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24" w:beforeLines="200" w:after="312" w:afterLines="100" w:line="360" w:lineRule="auto"/>
        <w:jc w:val="center"/>
        <w:rPr>
          <w:rFonts w:hint="eastAsia" w:ascii="宋体" w:hAnsi="宋体"/>
          <w:b/>
          <w:sz w:val="44"/>
          <w:szCs w:val="30"/>
        </w:rPr>
      </w:pPr>
      <w:r>
        <w:rPr>
          <w:rFonts w:hint="eastAsia" w:ascii="宋体" w:hAnsi="宋体"/>
          <w:b/>
          <w:sz w:val="44"/>
          <w:szCs w:val="30"/>
          <w:lang w:eastAsia="zh-CN"/>
        </w:rPr>
        <w:t>板房诊室候诊屏采购</w:t>
      </w:r>
      <w:r>
        <w:rPr>
          <w:rFonts w:hint="eastAsia" w:ascii="宋体" w:hAnsi="宋体"/>
          <w:b/>
          <w:sz w:val="44"/>
          <w:szCs w:val="30"/>
        </w:rPr>
        <w:t>项目需求</w:t>
      </w:r>
    </w:p>
    <w:p>
      <w:pPr>
        <w:pStyle w:val="2"/>
        <w:numPr>
          <w:ilvl w:val="0"/>
          <w:numId w:val="3"/>
        </w:numPr>
        <w:spacing w:before="0" w:after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项目名称</w:t>
      </w:r>
    </w:p>
    <w:p>
      <w:pPr>
        <w:spacing w:line="360" w:lineRule="auto"/>
        <w:ind w:left="432"/>
        <w:rPr>
          <w:rFonts w:hint="eastAsia" w:ascii="宋体" w:hAnsi="宋体" w:eastAsia="宋体"/>
          <w:sz w:val="22"/>
          <w:lang w:eastAsia="zh-CN"/>
        </w:rPr>
      </w:pPr>
      <w:r>
        <w:rPr>
          <w:rFonts w:hint="eastAsia" w:ascii="宋体" w:hAnsi="宋体"/>
          <w:sz w:val="22"/>
        </w:rPr>
        <w:t>项目名称：</w:t>
      </w:r>
      <w:r>
        <w:rPr>
          <w:rFonts w:hint="eastAsia" w:ascii="宋体" w:hAnsi="宋体"/>
          <w:sz w:val="22"/>
          <w:lang w:eastAsia="zh-CN"/>
        </w:rPr>
        <w:t>板房诊室候诊屏采购项目</w:t>
      </w:r>
    </w:p>
    <w:p>
      <w:pPr>
        <w:spacing w:line="360" w:lineRule="auto"/>
        <w:ind w:left="432"/>
        <w:rPr>
          <w:rFonts w:ascii="宋体" w:hAnsi="宋体"/>
          <w:sz w:val="22"/>
        </w:rPr>
      </w:pPr>
    </w:p>
    <w:p>
      <w:pPr>
        <w:pStyle w:val="2"/>
        <w:numPr>
          <w:ilvl w:val="0"/>
          <w:numId w:val="3"/>
        </w:numPr>
        <w:spacing w:before="0" w:after="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  <w:lang w:eastAsia="zh-CN"/>
        </w:rPr>
        <w:t>采购清单</w:t>
      </w:r>
    </w:p>
    <w:p>
      <w:pPr>
        <w:rPr>
          <w:rFonts w:hint="eastAsia"/>
        </w:rPr>
      </w:pPr>
      <w:r>
        <w:rPr>
          <w:rFonts w:hint="eastAsia"/>
        </w:rPr>
        <w:t>采购设备及数量如下：</w:t>
      </w:r>
    </w:p>
    <w:tbl>
      <w:tblPr>
        <w:tblStyle w:val="19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3261"/>
        <w:gridCol w:w="4105"/>
        <w:gridCol w:w="12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326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名称</w:t>
            </w:r>
          </w:p>
        </w:tc>
        <w:tc>
          <w:tcPr>
            <w:tcW w:w="4105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配置描述</w:t>
            </w:r>
          </w:p>
        </w:tc>
        <w:tc>
          <w:tcPr>
            <w:tcW w:w="1245" w:type="dxa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数量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261" w:type="dxa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候诊屏</w:t>
            </w:r>
          </w:p>
        </w:tc>
        <w:tc>
          <w:tcPr>
            <w:tcW w:w="4105" w:type="dxa"/>
          </w:tcPr>
          <w:p>
            <w:pPr>
              <w:rPr>
                <w:rFonts w:hint="eastAsia" w:eastAsia="宋体"/>
                <w:lang w:eastAsia="zh-CN"/>
              </w:rPr>
            </w:pPr>
            <w:r>
              <w:fldChar w:fldCharType="begin"/>
            </w:r>
            <w:r>
              <w:instrText xml:space="preserve"> HYPERLINK \l "_6.1.1、大数据服务器" </w:instrText>
            </w:r>
            <w:r>
              <w:fldChar w:fldCharType="separate"/>
            </w:r>
            <w:r>
              <w:rPr>
                <w:rStyle w:val="22"/>
                <w:rFonts w:hint="eastAsia"/>
              </w:rPr>
              <w:t>配置详见3</w:t>
            </w:r>
            <w:r>
              <w:rPr>
                <w:rStyle w:val="22"/>
              </w:rPr>
              <w:t>.</w:t>
            </w:r>
            <w:r>
              <w:rPr>
                <w:rStyle w:val="22"/>
                <w:rFonts w:hint="eastAsia"/>
              </w:rPr>
              <w:t>1.1、</w:t>
            </w:r>
            <w:r>
              <w:rPr>
                <w:rStyle w:val="22"/>
                <w:rFonts w:hint="eastAsia"/>
              </w:rPr>
              <w:fldChar w:fldCharType="end"/>
            </w:r>
            <w:r>
              <w:rPr>
                <w:rStyle w:val="22"/>
                <w:rFonts w:hint="eastAsia"/>
                <w:lang w:eastAsia="zh-CN"/>
              </w:rPr>
              <w:t>参数要求</w:t>
            </w:r>
          </w:p>
        </w:tc>
        <w:tc>
          <w:tcPr>
            <w:tcW w:w="1245" w:type="dxa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261" w:type="dxa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软件部署服务</w:t>
            </w:r>
          </w:p>
        </w:tc>
        <w:tc>
          <w:tcPr>
            <w:tcW w:w="4105" w:type="dxa"/>
          </w:tcPr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适配我院在用候诊屏控制软件，并配合部署</w:t>
            </w:r>
          </w:p>
        </w:tc>
        <w:tc>
          <w:tcPr>
            <w:tcW w:w="1245" w:type="dxa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jc w:val="center"/>
              <w:rPr>
                <w:rFonts w:hint="eastAsia" w:eastAsia="宋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3</w:t>
            </w:r>
          </w:p>
        </w:tc>
        <w:tc>
          <w:tcPr>
            <w:tcW w:w="3261" w:type="dxa"/>
          </w:tcPr>
          <w:p>
            <w:pPr>
              <w:jc w:val="center"/>
              <w:rPr>
                <w:rFonts w:hint="eastAsia" w:eastAsia="宋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拆装服务</w:t>
            </w:r>
          </w:p>
        </w:tc>
        <w:tc>
          <w:tcPr>
            <w:tcW w:w="4105" w:type="dxa"/>
          </w:tcPr>
          <w:p>
            <w:pPr>
              <w:rPr>
                <w:rFonts w:hint="default" w:eastAsia="宋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医院装修期间，</w:t>
            </w:r>
            <w:r>
              <w:rPr>
                <w:rFonts w:hint="eastAsia"/>
                <w:b w:val="0"/>
                <w:bCs/>
                <w:lang w:eastAsia="zh-CN"/>
              </w:rPr>
              <w:t>预计每个</w:t>
            </w:r>
            <w:bookmarkStart w:id="2" w:name="_GoBack"/>
            <w:bookmarkEnd w:id="2"/>
            <w:r>
              <w:rPr>
                <w:rFonts w:hint="eastAsia"/>
                <w:b w:val="0"/>
                <w:bCs/>
                <w:lang w:eastAsia="zh-CN"/>
              </w:rPr>
              <w:t>候诊屏拆装</w:t>
            </w:r>
            <w:r>
              <w:rPr>
                <w:rFonts w:hint="eastAsia"/>
                <w:b w:val="0"/>
                <w:bCs/>
                <w:lang w:val="en-US" w:eastAsia="zh-CN"/>
              </w:rPr>
              <w:t>2次</w:t>
            </w:r>
          </w:p>
        </w:tc>
        <w:tc>
          <w:tcPr>
            <w:tcW w:w="1245" w:type="dxa"/>
          </w:tcPr>
          <w:p>
            <w:pPr>
              <w:jc w:val="center"/>
              <w:rPr>
                <w:rFonts w:hint="default" w:eastAsia="宋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24台/次</w:t>
            </w:r>
          </w:p>
        </w:tc>
      </w:tr>
    </w:tbl>
    <w:p>
      <w:pPr>
        <w:pStyle w:val="48"/>
        <w:keepNext/>
        <w:keepLines/>
        <w:numPr>
          <w:ilvl w:val="0"/>
          <w:numId w:val="1"/>
        </w:numPr>
        <w:spacing w:line="578" w:lineRule="auto"/>
        <w:ind w:firstLineChars="0"/>
        <w:outlineLvl w:val="0"/>
        <w:rPr>
          <w:rFonts w:hint="eastAsia" w:ascii="宋体" w:hAnsi="宋体" w:eastAsia="宋体"/>
          <w:b/>
          <w:bCs/>
          <w:vanish/>
          <w:kern w:val="44"/>
          <w:sz w:val="44"/>
          <w:szCs w:val="44"/>
        </w:rPr>
      </w:pPr>
    </w:p>
    <w:p>
      <w:pPr>
        <w:pStyle w:val="48"/>
        <w:keepNext/>
        <w:keepLines/>
        <w:numPr>
          <w:ilvl w:val="0"/>
          <w:numId w:val="1"/>
        </w:numPr>
        <w:spacing w:line="578" w:lineRule="auto"/>
        <w:ind w:firstLineChars="0"/>
        <w:outlineLvl w:val="0"/>
        <w:rPr>
          <w:rFonts w:hint="eastAsia" w:ascii="宋体" w:hAnsi="宋体" w:eastAsia="宋体"/>
          <w:b/>
          <w:bCs/>
          <w:vanish/>
          <w:kern w:val="44"/>
          <w:sz w:val="44"/>
          <w:szCs w:val="44"/>
        </w:rPr>
      </w:pPr>
    </w:p>
    <w:p>
      <w:pPr>
        <w:pStyle w:val="48"/>
        <w:keepNext/>
        <w:keepLines/>
        <w:numPr>
          <w:ilvl w:val="0"/>
          <w:numId w:val="1"/>
        </w:numPr>
        <w:spacing w:line="578" w:lineRule="auto"/>
        <w:ind w:firstLineChars="0"/>
        <w:outlineLvl w:val="0"/>
        <w:rPr>
          <w:rFonts w:hint="eastAsia" w:ascii="宋体" w:hAnsi="宋体" w:eastAsia="宋体"/>
          <w:b/>
          <w:bCs/>
          <w:vanish/>
          <w:kern w:val="44"/>
          <w:sz w:val="44"/>
          <w:szCs w:val="44"/>
        </w:rPr>
      </w:pPr>
    </w:p>
    <w:p>
      <w:pPr>
        <w:pStyle w:val="48"/>
        <w:keepNext/>
        <w:keepLines/>
        <w:numPr>
          <w:ilvl w:val="1"/>
          <w:numId w:val="1"/>
        </w:numPr>
        <w:spacing w:line="578" w:lineRule="auto"/>
        <w:ind w:firstLineChars="0"/>
        <w:outlineLvl w:val="0"/>
        <w:rPr>
          <w:rFonts w:hint="eastAsia" w:ascii="宋体" w:hAnsi="宋体" w:eastAsia="宋体"/>
          <w:b/>
          <w:bCs/>
          <w:vanish/>
          <w:kern w:val="44"/>
          <w:sz w:val="44"/>
          <w:szCs w:val="44"/>
        </w:rPr>
      </w:pPr>
    </w:p>
    <w:p>
      <w:pPr>
        <w:pStyle w:val="2"/>
        <w:numPr>
          <w:ilvl w:val="0"/>
          <w:numId w:val="0"/>
        </w:numPr>
        <w:spacing w:before="0" w:after="0"/>
        <w:ind w:left="432"/>
        <w:rPr>
          <w:rFonts w:ascii="宋体" w:hAnsi="宋体"/>
          <w:sz w:val="32"/>
          <w:szCs w:val="32"/>
        </w:rPr>
      </w:pPr>
    </w:p>
    <w:p>
      <w:pPr>
        <w:pStyle w:val="2"/>
        <w:numPr>
          <w:ilvl w:val="0"/>
          <w:numId w:val="3"/>
        </w:numPr>
        <w:spacing w:before="0" w:after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详细</w:t>
      </w:r>
      <w:r>
        <w:rPr>
          <w:rFonts w:hint="eastAsia" w:ascii="宋体" w:hAnsi="宋体"/>
          <w:sz w:val="32"/>
          <w:szCs w:val="32"/>
          <w:lang w:eastAsia="zh-CN"/>
        </w:rPr>
        <w:t>配置参数</w:t>
      </w:r>
    </w:p>
    <w:p>
      <w:pPr>
        <w:pStyle w:val="3"/>
        <w:spacing w:before="0" w:after="0"/>
        <w:rPr>
          <w:rFonts w:hint="eastAsia" w:ascii="宋体" w:hAnsi="宋体" w:eastAsia="宋体"/>
          <w:sz w:val="24"/>
          <w:szCs w:val="24"/>
          <w:lang w:eastAsia="zh-CN"/>
        </w:rPr>
      </w:pPr>
      <w:bookmarkStart w:id="0" w:name="_6.1.1、大数据服务器"/>
      <w:bookmarkEnd w:id="0"/>
      <w:r>
        <w:rPr>
          <w:rFonts w:ascii="宋体" w:hAnsi="宋体" w:eastAsia="宋体"/>
          <w:sz w:val="24"/>
          <w:szCs w:val="24"/>
        </w:rPr>
        <w:t>3.1.1</w:t>
      </w:r>
      <w:r>
        <w:rPr>
          <w:rFonts w:hint="eastAsia" w:ascii="宋体" w:hAnsi="宋体" w:eastAsia="宋体"/>
          <w:sz w:val="24"/>
          <w:szCs w:val="24"/>
        </w:rPr>
        <w:t>、</w:t>
      </w:r>
      <w:r>
        <w:rPr>
          <w:rFonts w:hint="eastAsia" w:ascii="宋体" w:hAnsi="宋体" w:eastAsia="宋体"/>
          <w:sz w:val="24"/>
          <w:szCs w:val="24"/>
          <w:lang w:eastAsia="zh-CN"/>
        </w:rPr>
        <w:t>参数要求</w:t>
      </w:r>
    </w:p>
    <w:tbl>
      <w:tblPr>
        <w:tblStyle w:val="19"/>
        <w:tblW w:w="487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6"/>
        <w:gridCol w:w="1990"/>
        <w:gridCol w:w="605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1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指标项</w:t>
            </w:r>
          </w:p>
        </w:tc>
        <w:tc>
          <w:tcPr>
            <w:tcW w:w="33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指标要求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bookmarkStart w:id="1" w:name="_6.1.2、容器服务器"/>
            <w:bookmarkEnd w:id="1"/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屏幕尺寸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屏幕尺寸≥21.5英寸，类型IPS，亮度（typ）≥500cd/m2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屏幕分辨率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屏幕分辨率：不低于1920(H)×1080(V)，满足高清显示要求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屏幕类型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触屏：电容屏；触摸点数：10点触摸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电源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输入电源：DC电压输入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处理器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处理器：4核及以上处理器，主频不低于1.5GHz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内存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内存：≥2G RAM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存储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存储：≥8G ROM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8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操作系统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操作系统：基于Android 7.0及及以上操作系统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9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声音输出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声音输出功率：≥2×2W立体声输出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default" w:ascii="宋体" w:hAnsi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NFC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NFC：内置NFC身份识别模块，可快速识别医护人员身份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11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数据通信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数据通信：至少具备Wi-Fi</w:t>
            </w:r>
            <w:r>
              <w:rPr>
                <w:rFonts w:hint="default" w:ascii="宋体" w:hAnsi="宋体" w:cs="宋体"/>
                <w:kern w:val="0"/>
                <w:sz w:val="24"/>
                <w:highlight w:val="none"/>
              </w:rPr>
              <w:t xml:space="preserve"> 2.4G及5G频段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，蓝牙，RJ45接口数据通讯方式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12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宋体" w:hAnsi="宋体" w:eastAsia="宋体" w:cs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摄像头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内置≥500万像素摄像头，具备人脸识别功能</w:t>
            </w:r>
          </w:p>
        </w:tc>
      </w:tr>
    </w:tbl>
    <w:p>
      <w:pPr>
        <w:tabs>
          <w:tab w:val="left" w:pos="780"/>
        </w:tabs>
        <w:spacing w:before="156" w:beforeLines="50" w:line="360" w:lineRule="auto"/>
        <w:ind w:firstLine="420" w:firstLineChars="200"/>
        <w:outlineLvl w:val="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（一）货物为原制造商制造的全新产品，整机无污染，无侵权行为、表面无划损、无任何缺陷隐患，在中国境内可依常规安全合法使用。</w:t>
      </w:r>
    </w:p>
    <w:p>
      <w:pPr>
        <w:tabs>
          <w:tab w:val="left" w:pos="780"/>
        </w:tabs>
        <w:spacing w:before="156" w:beforeLines="50" w:line="360" w:lineRule="auto"/>
        <w:ind w:firstLine="420" w:firstLineChars="200"/>
        <w:outlineLvl w:val="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（二）标准：本合同所指的货物及服务应符合合同附件的技术规格所述的标准：如果没有提及适用标准，则应符合中华人民共和国国家标准或行业标准；如果中华人民共和国没有相关标准的，则采用货物来源国适用的官方标准。这些标准必须是有关机构发布的最新版本的标准。</w:t>
      </w:r>
    </w:p>
    <w:p>
      <w:pPr>
        <w:tabs>
          <w:tab w:val="left" w:pos="780"/>
        </w:tabs>
        <w:spacing w:before="156" w:beforeLines="50" w:line="360" w:lineRule="auto"/>
        <w:ind w:firstLine="420" w:firstLineChars="200"/>
        <w:outlineLvl w:val="0"/>
        <w:rPr>
          <w:rFonts w:hint="eastAsia" w:ascii="宋体" w:hAnsi="宋体" w:cs="宋体"/>
          <w:szCs w:val="21"/>
        </w:rPr>
      </w:pPr>
    </w:p>
    <w:p>
      <w:pPr>
        <w:pStyle w:val="2"/>
        <w:numPr>
          <w:ilvl w:val="0"/>
          <w:numId w:val="3"/>
        </w:numPr>
        <w:spacing w:before="0" w:after="0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32"/>
          <w:szCs w:val="32"/>
        </w:rPr>
        <w:t>交货</w:t>
      </w:r>
      <w:r>
        <w:rPr>
          <w:rFonts w:hint="eastAsia" w:ascii="宋体" w:hAnsi="宋体"/>
          <w:sz w:val="32"/>
          <w:szCs w:val="32"/>
          <w:lang w:eastAsia="zh-CN"/>
        </w:rPr>
        <w:t>日</w:t>
      </w:r>
      <w:r>
        <w:rPr>
          <w:rFonts w:hint="eastAsia" w:ascii="宋体" w:hAnsi="宋体"/>
          <w:sz w:val="32"/>
          <w:szCs w:val="32"/>
        </w:rPr>
        <w:t>期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(一)供货方须在院方支付合同首款后的__</w:t>
      </w:r>
      <w:r>
        <w:rPr>
          <w:rFonts w:hint="eastAsia" w:ascii="宋体" w:hAnsi="宋体" w:cs="宋体"/>
          <w:szCs w:val="21"/>
          <w:lang w:val="en-US" w:eastAsia="zh-CN"/>
        </w:rPr>
        <w:t>5</w:t>
      </w:r>
      <w:r>
        <w:rPr>
          <w:rFonts w:hint="eastAsia" w:ascii="宋体" w:hAnsi="宋体" w:cs="宋体"/>
          <w:szCs w:val="21"/>
        </w:rPr>
        <w:t>__个工作日内向院方提交采购清单中的物品。</w:t>
      </w:r>
    </w:p>
    <w:p>
      <w:pPr>
        <w:spacing w:line="360" w:lineRule="auto"/>
        <w:ind w:firstLine="525" w:firstLineChars="25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(二)交货日期以货物到达院方指定货运详细地址的日期为准。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</w:p>
    <w:p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zh-CN" w:eastAsia="zh-CN"/>
        </w:rPr>
      </w:pPr>
      <w: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  <w:t>交货方式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(一)供货方应按时将货物送至院方指定货运详细地址。</w:t>
      </w:r>
    </w:p>
    <w:p>
      <w:pPr>
        <w:spacing w:line="360" w:lineRule="auto"/>
        <w:ind w:firstLine="525" w:firstLineChars="25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(二)交货完成的有效证明：供货方送货人，必须随货物提交交货签收单给院方收货人，交货签收单必须有院方、供货方两方的签字方有效。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</w:p>
    <w:p>
      <w:pPr>
        <w:rPr>
          <w:rFonts w:hint="eastAsia"/>
          <w:lang w:eastAsia="zh-CN"/>
        </w:rPr>
      </w:pPr>
    </w:p>
    <w:p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zh-CN" w:eastAsia="zh-CN"/>
        </w:rPr>
      </w:pPr>
      <w: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  <w:t>安装</w:t>
      </w:r>
      <w:r>
        <w:rPr>
          <w:rFonts w:hint="eastAsia" w:ascii="宋体" w:hAnsi="宋体"/>
          <w:b/>
          <w:bCs/>
          <w:kern w:val="44"/>
          <w:sz w:val="32"/>
          <w:szCs w:val="32"/>
          <w:lang w:val="zh-CN"/>
        </w:rPr>
        <w:t>要求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(一)供货方负责合同项下设备的安装调试，并按院方要求，免费提供本项目下设备的搬迁工作。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(二)供货方应按院方指定的安装日期、安装要求进行安装工作。</w:t>
      </w:r>
    </w:p>
    <w:p>
      <w:pPr>
        <w:spacing w:line="360" w:lineRule="auto"/>
        <w:ind w:firstLine="525" w:firstLineChars="25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(三)供货方需根据院方的详细需求，提交项目产品的安装、调试及培训实施方案，方案得到院方确认后实施，保证系统按时、正常地投入运行。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</w:p>
    <w:p>
      <w:pPr>
        <w:numPr>
          <w:ilvl w:val="0"/>
          <w:numId w:val="3"/>
        </w:numP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</w:pPr>
      <w: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  <w:t>保修</w:t>
      </w:r>
      <w:r>
        <w:rPr>
          <w:rFonts w:hint="eastAsia" w:ascii="宋体" w:hAnsi="宋体"/>
          <w:b/>
          <w:bCs/>
          <w:kern w:val="44"/>
          <w:sz w:val="32"/>
          <w:szCs w:val="32"/>
          <w:lang w:val="zh-CN"/>
        </w:rPr>
        <w:t>服务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(一)整机保修；保修期自验收合格之日起计算。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(二)提供__</w:t>
      </w:r>
      <w:r>
        <w:rPr>
          <w:rFonts w:hint="eastAsia" w:ascii="宋体" w:hAnsi="宋体" w:cs="宋体"/>
          <w:szCs w:val="21"/>
          <w:lang w:val="en-US" w:eastAsia="zh-CN"/>
        </w:rPr>
        <w:t>5</w:t>
      </w:r>
      <w:r>
        <w:rPr>
          <w:rFonts w:hint="eastAsia" w:ascii="宋体" w:hAnsi="宋体" w:cs="宋体"/>
          <w:szCs w:val="21"/>
        </w:rPr>
        <w:t>__年保修服务。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三)在免费维护期结束前，须由供货方和院方进行一次全面检查，任何缺陷必须由供货方负责修复，在修复之后，供货方应将缺陷原因、修复内容、完成修理及恢复正常的时间和日期等报告给院方，形成项目总结报告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(四)超过免费维护期的，双方另行协商签订维护合同，信息设备（产品）的维护报价不超过合同信息设备（产品）部分金额的</w:t>
      </w:r>
      <w:r>
        <w:rPr>
          <w:rFonts w:ascii="宋体" w:hAnsi="宋体" w:cs="宋体"/>
          <w:szCs w:val="21"/>
        </w:rPr>
        <w:t>5</w:t>
      </w:r>
      <w:r>
        <w:rPr>
          <w:rFonts w:hint="eastAsia" w:ascii="宋体" w:hAnsi="宋体" w:cs="宋体"/>
          <w:szCs w:val="21"/>
        </w:rPr>
        <w:t>%。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售后服务：提供7*24小时免费维修服务。</w:t>
      </w:r>
    </w:p>
    <w:p>
      <w:pPr>
        <w:spacing w:line="360" w:lineRule="auto"/>
        <w:ind w:firstLine="525" w:firstLineChars="25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响应时间、方式：2小时内响应到院方报修处，供货方需提供备件先行服务。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</w:p>
    <w:p>
      <w:pPr>
        <w:numPr>
          <w:ilvl w:val="0"/>
          <w:numId w:val="3"/>
        </w:numP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</w:pPr>
      <w:r>
        <w:rPr>
          <w:rFonts w:hint="eastAsia" w:ascii="宋体" w:hAnsi="宋体"/>
          <w:b/>
          <w:bCs/>
          <w:kern w:val="44"/>
          <w:sz w:val="32"/>
          <w:szCs w:val="32"/>
          <w:lang w:val="zh-CN" w:eastAsia="zh-CN"/>
        </w:rPr>
        <w:t>培训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供货方应为院方进行培训，包括使用培训和维护培训。</w:t>
      </w:r>
    </w:p>
    <w:p>
      <w:pPr>
        <w:spacing w:line="360" w:lineRule="auto"/>
        <w:ind w:firstLine="525" w:firstLineChars="25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供货方应提出详细的培训计划，提供培训教材。技术培训的内容必须覆盖产品的安装、日常操作和管理维护，以及基本的故障诊断与排错，并保证培训效果。</w:t>
      </w:r>
    </w:p>
    <w:p>
      <w:pPr>
        <w:spacing w:line="360" w:lineRule="auto"/>
        <w:ind w:firstLine="525" w:firstLineChars="250"/>
        <w:rPr>
          <w:rFonts w:hint="eastAsia" w:ascii="宋体" w:hAnsi="宋体" w:cs="宋体"/>
          <w:szCs w:val="21"/>
        </w:rPr>
      </w:pPr>
    </w:p>
    <w:p>
      <w:pPr>
        <w:pStyle w:val="2"/>
        <w:numPr>
          <w:ilvl w:val="0"/>
          <w:numId w:val="3"/>
        </w:numPr>
        <w:spacing w:before="0" w:after="0"/>
        <w:rPr>
          <w:rFonts w:ascii="宋体" w:hAnsi="宋体"/>
          <w:color w:val="FF0000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合同款支付方式</w:t>
      </w:r>
    </w:p>
    <w:p>
      <w:pPr>
        <w:spacing w:line="360" w:lineRule="auto"/>
        <w:ind w:firstLine="630" w:firstLineChars="30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(一)合同签订后，在收到供货方开具相应金额正式发票后，支付合同总金额的30%。</w:t>
      </w:r>
    </w:p>
    <w:p>
      <w:pPr>
        <w:tabs>
          <w:tab w:val="left" w:pos="780"/>
        </w:tabs>
        <w:spacing w:before="156" w:beforeLines="50" w:line="360" w:lineRule="auto"/>
        <w:ind w:firstLine="630" w:firstLineChars="300"/>
        <w:outlineLvl w:val="0"/>
        <w:rPr>
          <w:rFonts w:hint="eastAsia"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（二）合同所有设备（产品）运至院方指定货运详细地址、开箱合格运转正常，并经最终用户签字验收（加电验收），且收到供货方开具相应金额正式发票后，支付至结算审核价的95%。</w:t>
      </w:r>
    </w:p>
    <w:p>
      <w:pPr>
        <w:tabs>
          <w:tab w:val="left" w:pos="780"/>
        </w:tabs>
        <w:spacing w:before="156" w:beforeLines="50" w:line="360" w:lineRule="auto"/>
        <w:ind w:firstLine="630" w:firstLineChars="300"/>
        <w:outlineLvl w:val="0"/>
        <w:rPr>
          <w:rFonts w:hint="eastAsia" w:ascii="宋体" w:hAnsi="宋体" w:cs="宋体"/>
          <w:b/>
          <w:color w:val="FF0000"/>
          <w:sz w:val="30"/>
          <w:szCs w:val="30"/>
        </w:rPr>
      </w:pPr>
      <w:r>
        <w:rPr>
          <w:rFonts w:hint="eastAsia" w:ascii="宋体" w:hAnsi="宋体" w:cs="宋体"/>
          <w:szCs w:val="21"/>
        </w:rPr>
        <w:t>（三）合同所有设备（产品）的保修期满后，由院方甲方对供货方在服务期内应完成任务进行确认并通过，且收到供货方开具相应金额正式发票后，向供货方支付结算审核价的5%。</w:t>
      </w:r>
    </w:p>
    <w:sectPr>
      <w:footerReference r:id="rId3" w:type="default"/>
      <w:pgSz w:w="11906" w:h="16838"/>
      <w:pgMar w:top="1021" w:right="1418" w:bottom="1021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left="1441"/>
      <w:jc w:val="center"/>
      <w:rPr>
        <w:caps/>
        <w:color w:val="5B9BD5"/>
      </w:rPr>
    </w:pPr>
    <w:r>
      <w:rPr>
        <w:caps/>
        <w:color w:val="5B9BD5"/>
      </w:rPr>
      <w:fldChar w:fldCharType="begin"/>
    </w:r>
    <w:r>
      <w:rPr>
        <w:caps/>
        <w:color w:val="5B9BD5"/>
      </w:rPr>
      <w:instrText xml:space="preserve">PAGE   \* MERGEFORMAT</w:instrText>
    </w:r>
    <w:r>
      <w:rPr>
        <w:caps/>
        <w:color w:val="5B9BD5"/>
      </w:rPr>
      <w:fldChar w:fldCharType="separate"/>
    </w:r>
    <w:r>
      <w:rPr>
        <w:caps/>
        <w:color w:val="5B9BD5"/>
        <w:lang w:val="zh-CN" w:eastAsia="zh-CN"/>
      </w:rPr>
      <w:t>1</w:t>
    </w:r>
    <w:r>
      <w:rPr>
        <w:caps/>
        <w:color w:val="5B9BD5"/>
      </w:rPr>
      <w:fldChar w:fldCharType="end"/>
    </w:r>
  </w:p>
  <w:p>
    <w:pPr>
      <w:pStyle w:val="1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015205"/>
    <w:multiLevelType w:val="multilevel"/>
    <w:tmpl w:val="29015205"/>
    <w:lvl w:ilvl="0" w:tentative="0">
      <w:start w:val="1"/>
      <w:numFmt w:val="decimal"/>
      <w:pStyle w:val="2"/>
      <w:lvlText w:val="%1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lvlText w:val="4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6.2.%3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lvlText w:val="5.1.1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pStyle w:val="6"/>
      <w:lvlText w:val="5.1.1.1.%5"/>
      <w:lvlJc w:val="left"/>
      <w:pPr>
        <w:ind w:left="2142" w:hanging="1008"/>
      </w:pPr>
      <w:rPr>
        <w:rFonts w:hint="eastAsia"/>
      </w:r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1">
    <w:nsid w:val="3EBB3C91"/>
    <w:multiLevelType w:val="multilevel"/>
    <w:tmpl w:val="3EBB3C91"/>
    <w:lvl w:ilvl="0" w:tentative="0">
      <w:start w:val="1"/>
      <w:numFmt w:val="decimal"/>
      <w:pStyle w:val="57"/>
      <w:lvlText w:val="%1. "/>
      <w:lvlJc w:val="left"/>
      <w:pPr>
        <w:ind w:left="420" w:hanging="420"/>
      </w:pPr>
      <w:rPr>
        <w:rFonts w:hint="default" w:ascii="Times New Roman" w:hAnsi="Times New Roman" w:eastAsia="宋体"/>
        <w:b/>
        <w:i w:val="0"/>
      </w:rPr>
    </w:lvl>
    <w:lvl w:ilvl="1" w:tentative="0">
      <w:start w:val="1"/>
      <w:numFmt w:val="decimal"/>
      <w:pStyle w:val="50"/>
      <w:isLgl/>
      <w:suff w:val="space"/>
      <w:lvlText w:val="%1.%2 "/>
      <w:lvlJc w:val="left"/>
      <w:pPr>
        <w:ind w:left="3913" w:hanging="794"/>
      </w:pPr>
      <w:rPr>
        <w:rFonts w:hint="eastAsia"/>
      </w:rPr>
    </w:lvl>
    <w:lvl w:ilvl="2" w:tentative="0">
      <w:start w:val="1"/>
      <w:numFmt w:val="decimal"/>
      <w:pStyle w:val="56"/>
      <w:isLgl/>
      <w:suff w:val="space"/>
      <w:lvlText w:val="%1.%2.%3 "/>
      <w:lvlJc w:val="left"/>
      <w:pPr>
        <w:ind w:left="907" w:hanging="907"/>
      </w:pPr>
      <w:rPr>
        <w:rFonts w:hint="eastAsia"/>
      </w:rPr>
    </w:lvl>
    <w:lvl w:ilvl="3" w:tentative="0">
      <w:start w:val="1"/>
      <w:numFmt w:val="decimal"/>
      <w:pStyle w:val="55"/>
      <w:isLgl/>
      <w:suff w:val="space"/>
      <w:lvlText w:val="%1.%2.%3.%4 "/>
      <w:lvlJc w:val="left"/>
      <w:pPr>
        <w:ind w:left="1021" w:hanging="1021"/>
      </w:pPr>
      <w:rPr>
        <w:rFonts w:hint="eastAsia"/>
      </w:rPr>
    </w:lvl>
    <w:lvl w:ilvl="4" w:tentative="0">
      <w:start w:val="1"/>
      <w:numFmt w:val="decimal"/>
      <w:pStyle w:val="60"/>
      <w:isLgl/>
      <w:suff w:val="space"/>
      <w:lvlText w:val="%1.%2.%3.%4.%5 "/>
      <w:lvlJc w:val="left"/>
      <w:pPr>
        <w:ind w:left="1134" w:hanging="1134"/>
      </w:pPr>
      <w:rPr>
        <w:rFonts w:hint="eastAsia"/>
      </w:rPr>
    </w:lvl>
    <w:lvl w:ilvl="5" w:tentative="0">
      <w:start w:val="1"/>
      <w:numFmt w:val="decimal"/>
      <w:pStyle w:val="54"/>
      <w:isLgl/>
      <w:suff w:val="space"/>
      <w:lvlText w:val="%1.%2.%3.%4.%5.%6 "/>
      <w:lvlJc w:val="left"/>
      <w:pPr>
        <w:ind w:left="1247" w:hanging="1247"/>
      </w:pPr>
      <w:rPr>
        <w:rFonts w:hint="eastAsia"/>
      </w:rPr>
    </w:lvl>
    <w:lvl w:ilvl="6" w:tentative="0">
      <w:start w:val="1"/>
      <w:numFmt w:val="decimal"/>
      <w:lvlRestart w:val="1"/>
      <w:pStyle w:val="49"/>
      <w:isLgl/>
      <w:suff w:val="space"/>
      <w:lvlText w:val="图 %1.%7 "/>
      <w:lvlJc w:val="left"/>
      <w:pPr>
        <w:ind w:left="0" w:firstLine="0"/>
      </w:pPr>
      <w:rPr>
        <w:rFonts w:hint="eastAsia"/>
      </w:rPr>
    </w:lvl>
    <w:lvl w:ilvl="7" w:tentative="0">
      <w:start w:val="1"/>
      <w:numFmt w:val="decimal"/>
      <w:lvlRestart w:val="1"/>
      <w:pStyle w:val="59"/>
      <w:isLgl/>
      <w:suff w:val="space"/>
      <w:lvlText w:val="表 %1.%8 "/>
      <w:lvlJc w:val="left"/>
      <w:pPr>
        <w:ind w:left="0" w:firstLine="0"/>
      </w:pPr>
      <w:rPr>
        <w:rFonts w:hint="eastAsia"/>
      </w:r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2">
    <w:nsid w:val="424A4138"/>
    <w:multiLevelType w:val="multilevel"/>
    <w:tmpl w:val="424A4138"/>
    <w:lvl w:ilvl="0" w:tentative="0">
      <w:start w:val="1"/>
      <w:numFmt w:val="chineseCountingThousand"/>
      <w:lvlText w:val="%1."/>
      <w:lvlJc w:val="left"/>
      <w:pPr>
        <w:ind w:left="432" w:hanging="432"/>
      </w:pPr>
      <w:rPr>
        <w:rFonts w:hint="eastAsia"/>
        <w:color w:val="auto"/>
        <w:sz w:val="32"/>
        <w:szCs w:val="32"/>
      </w:rPr>
    </w:lvl>
    <w:lvl w:ilvl="1" w:tentative="0">
      <w:start w:val="1"/>
      <w:numFmt w:val="decimal"/>
      <w:lvlText w:val="%1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EwYWQ1ODhhZDZkZmEzODgwMWZiOGE2MmFjYWE3ODAifQ=="/>
  </w:docVars>
  <w:rsids>
    <w:rsidRoot w:val="00303343"/>
    <w:rsid w:val="000051D2"/>
    <w:rsid w:val="000079DD"/>
    <w:rsid w:val="00012DCC"/>
    <w:rsid w:val="00016B63"/>
    <w:rsid w:val="0004334E"/>
    <w:rsid w:val="00046B39"/>
    <w:rsid w:val="00054706"/>
    <w:rsid w:val="000612F5"/>
    <w:rsid w:val="00066DE7"/>
    <w:rsid w:val="00074EDD"/>
    <w:rsid w:val="000757C1"/>
    <w:rsid w:val="00086AE0"/>
    <w:rsid w:val="0009064D"/>
    <w:rsid w:val="00090A18"/>
    <w:rsid w:val="000B41B7"/>
    <w:rsid w:val="000D5317"/>
    <w:rsid w:val="000E276C"/>
    <w:rsid w:val="00106D68"/>
    <w:rsid w:val="001106CE"/>
    <w:rsid w:val="001107F8"/>
    <w:rsid w:val="001116F6"/>
    <w:rsid w:val="001161EB"/>
    <w:rsid w:val="00121E40"/>
    <w:rsid w:val="0012322D"/>
    <w:rsid w:val="00123CDF"/>
    <w:rsid w:val="00123FCC"/>
    <w:rsid w:val="00135BF9"/>
    <w:rsid w:val="001365DD"/>
    <w:rsid w:val="00136606"/>
    <w:rsid w:val="00140E0C"/>
    <w:rsid w:val="0014437A"/>
    <w:rsid w:val="00153AB3"/>
    <w:rsid w:val="00162D29"/>
    <w:rsid w:val="00164878"/>
    <w:rsid w:val="00164C38"/>
    <w:rsid w:val="00165091"/>
    <w:rsid w:val="00171903"/>
    <w:rsid w:val="0018200C"/>
    <w:rsid w:val="001833B6"/>
    <w:rsid w:val="00190CD2"/>
    <w:rsid w:val="00194BFE"/>
    <w:rsid w:val="001A22A1"/>
    <w:rsid w:val="001B4850"/>
    <w:rsid w:val="001B7966"/>
    <w:rsid w:val="001B7D79"/>
    <w:rsid w:val="001C23B3"/>
    <w:rsid w:val="001C7BC6"/>
    <w:rsid w:val="001D4A68"/>
    <w:rsid w:val="001D7749"/>
    <w:rsid w:val="001E3B38"/>
    <w:rsid w:val="00200054"/>
    <w:rsid w:val="002000DE"/>
    <w:rsid w:val="00202EFF"/>
    <w:rsid w:val="0020509F"/>
    <w:rsid w:val="00207A96"/>
    <w:rsid w:val="00214A6F"/>
    <w:rsid w:val="00221F1F"/>
    <w:rsid w:val="00223E47"/>
    <w:rsid w:val="00241D77"/>
    <w:rsid w:val="002509F5"/>
    <w:rsid w:val="002535AA"/>
    <w:rsid w:val="00261CBC"/>
    <w:rsid w:val="00265DE7"/>
    <w:rsid w:val="00270260"/>
    <w:rsid w:val="002722CA"/>
    <w:rsid w:val="002834D3"/>
    <w:rsid w:val="002853BF"/>
    <w:rsid w:val="00292528"/>
    <w:rsid w:val="002A01D6"/>
    <w:rsid w:val="002A4778"/>
    <w:rsid w:val="002C1296"/>
    <w:rsid w:val="002C53D1"/>
    <w:rsid w:val="002D6BE1"/>
    <w:rsid w:val="002F31F1"/>
    <w:rsid w:val="003024F8"/>
    <w:rsid w:val="00303343"/>
    <w:rsid w:val="00303CAB"/>
    <w:rsid w:val="003042A2"/>
    <w:rsid w:val="00304636"/>
    <w:rsid w:val="00311322"/>
    <w:rsid w:val="00314487"/>
    <w:rsid w:val="00314A5A"/>
    <w:rsid w:val="00322973"/>
    <w:rsid w:val="003325F0"/>
    <w:rsid w:val="00341038"/>
    <w:rsid w:val="00352E7C"/>
    <w:rsid w:val="00353276"/>
    <w:rsid w:val="00360458"/>
    <w:rsid w:val="00366980"/>
    <w:rsid w:val="00370A5D"/>
    <w:rsid w:val="003802E2"/>
    <w:rsid w:val="00385E95"/>
    <w:rsid w:val="00385FED"/>
    <w:rsid w:val="00397B7E"/>
    <w:rsid w:val="003A7269"/>
    <w:rsid w:val="003B285A"/>
    <w:rsid w:val="003C0FB7"/>
    <w:rsid w:val="003C6D81"/>
    <w:rsid w:val="003D0F80"/>
    <w:rsid w:val="003D2595"/>
    <w:rsid w:val="003E7083"/>
    <w:rsid w:val="003F629F"/>
    <w:rsid w:val="00403938"/>
    <w:rsid w:val="00405AA9"/>
    <w:rsid w:val="00413DA3"/>
    <w:rsid w:val="00414171"/>
    <w:rsid w:val="0041787F"/>
    <w:rsid w:val="00423450"/>
    <w:rsid w:val="0042702D"/>
    <w:rsid w:val="00435C81"/>
    <w:rsid w:val="0044060A"/>
    <w:rsid w:val="00440F72"/>
    <w:rsid w:val="004565AA"/>
    <w:rsid w:val="00456A2C"/>
    <w:rsid w:val="004630DC"/>
    <w:rsid w:val="00474AE0"/>
    <w:rsid w:val="0047796F"/>
    <w:rsid w:val="00482931"/>
    <w:rsid w:val="00495574"/>
    <w:rsid w:val="004A44FF"/>
    <w:rsid w:val="004C2C5B"/>
    <w:rsid w:val="004E2D8F"/>
    <w:rsid w:val="004E5E61"/>
    <w:rsid w:val="004F1410"/>
    <w:rsid w:val="00500264"/>
    <w:rsid w:val="00510B1E"/>
    <w:rsid w:val="005120A9"/>
    <w:rsid w:val="00517D7C"/>
    <w:rsid w:val="00520646"/>
    <w:rsid w:val="0052176F"/>
    <w:rsid w:val="0052604B"/>
    <w:rsid w:val="0053088D"/>
    <w:rsid w:val="00534BF6"/>
    <w:rsid w:val="00537CDE"/>
    <w:rsid w:val="005409FC"/>
    <w:rsid w:val="005563D3"/>
    <w:rsid w:val="00575F76"/>
    <w:rsid w:val="005766CE"/>
    <w:rsid w:val="00580F0E"/>
    <w:rsid w:val="00591388"/>
    <w:rsid w:val="0059358B"/>
    <w:rsid w:val="005944F9"/>
    <w:rsid w:val="00596428"/>
    <w:rsid w:val="00596CC5"/>
    <w:rsid w:val="005A4D1C"/>
    <w:rsid w:val="005B046D"/>
    <w:rsid w:val="005B33AE"/>
    <w:rsid w:val="005C49D7"/>
    <w:rsid w:val="005C60FB"/>
    <w:rsid w:val="005C7EF5"/>
    <w:rsid w:val="005D1C7F"/>
    <w:rsid w:val="005D2402"/>
    <w:rsid w:val="005D2BF6"/>
    <w:rsid w:val="005E17A1"/>
    <w:rsid w:val="005E7C53"/>
    <w:rsid w:val="005F0356"/>
    <w:rsid w:val="005F73BC"/>
    <w:rsid w:val="00600923"/>
    <w:rsid w:val="006053FC"/>
    <w:rsid w:val="006067C8"/>
    <w:rsid w:val="00612F3F"/>
    <w:rsid w:val="00620E68"/>
    <w:rsid w:val="00623637"/>
    <w:rsid w:val="006279C6"/>
    <w:rsid w:val="00644F1D"/>
    <w:rsid w:val="00646B59"/>
    <w:rsid w:val="006604C2"/>
    <w:rsid w:val="006861F5"/>
    <w:rsid w:val="00697FBB"/>
    <w:rsid w:val="006B2085"/>
    <w:rsid w:val="006B21B8"/>
    <w:rsid w:val="006B7B58"/>
    <w:rsid w:val="006C36EB"/>
    <w:rsid w:val="006D4B15"/>
    <w:rsid w:val="006D59F7"/>
    <w:rsid w:val="006E5E07"/>
    <w:rsid w:val="006F0434"/>
    <w:rsid w:val="00701D12"/>
    <w:rsid w:val="0070239F"/>
    <w:rsid w:val="0072309C"/>
    <w:rsid w:val="0072695B"/>
    <w:rsid w:val="0074224C"/>
    <w:rsid w:val="00750A70"/>
    <w:rsid w:val="00752912"/>
    <w:rsid w:val="007556BE"/>
    <w:rsid w:val="007621CC"/>
    <w:rsid w:val="0076668A"/>
    <w:rsid w:val="00784C08"/>
    <w:rsid w:val="00785EDF"/>
    <w:rsid w:val="00786A29"/>
    <w:rsid w:val="00795F59"/>
    <w:rsid w:val="007A5027"/>
    <w:rsid w:val="007C0A5B"/>
    <w:rsid w:val="007D22AB"/>
    <w:rsid w:val="007E71E6"/>
    <w:rsid w:val="007F5726"/>
    <w:rsid w:val="008168FB"/>
    <w:rsid w:val="00822BA6"/>
    <w:rsid w:val="008419E9"/>
    <w:rsid w:val="008548FB"/>
    <w:rsid w:val="008623FD"/>
    <w:rsid w:val="00866774"/>
    <w:rsid w:val="00873B97"/>
    <w:rsid w:val="008A62AC"/>
    <w:rsid w:val="008B2206"/>
    <w:rsid w:val="008C255D"/>
    <w:rsid w:val="008D3291"/>
    <w:rsid w:val="008D59AA"/>
    <w:rsid w:val="008E145D"/>
    <w:rsid w:val="008E2B56"/>
    <w:rsid w:val="008E69C8"/>
    <w:rsid w:val="00900232"/>
    <w:rsid w:val="00900BAA"/>
    <w:rsid w:val="00903734"/>
    <w:rsid w:val="00903878"/>
    <w:rsid w:val="00903CF6"/>
    <w:rsid w:val="009052C7"/>
    <w:rsid w:val="00905FFA"/>
    <w:rsid w:val="0092017A"/>
    <w:rsid w:val="00922032"/>
    <w:rsid w:val="00925C23"/>
    <w:rsid w:val="00927E08"/>
    <w:rsid w:val="009303FA"/>
    <w:rsid w:val="00941F0C"/>
    <w:rsid w:val="00943004"/>
    <w:rsid w:val="00953807"/>
    <w:rsid w:val="00966A88"/>
    <w:rsid w:val="00973A47"/>
    <w:rsid w:val="00981ED8"/>
    <w:rsid w:val="009822C7"/>
    <w:rsid w:val="00982AA3"/>
    <w:rsid w:val="009863EF"/>
    <w:rsid w:val="00986A41"/>
    <w:rsid w:val="0098719A"/>
    <w:rsid w:val="00991FF2"/>
    <w:rsid w:val="0099315B"/>
    <w:rsid w:val="00995DD9"/>
    <w:rsid w:val="009C1F02"/>
    <w:rsid w:val="009C3783"/>
    <w:rsid w:val="009C4E7E"/>
    <w:rsid w:val="009D6951"/>
    <w:rsid w:val="009D7DD1"/>
    <w:rsid w:val="009E0351"/>
    <w:rsid w:val="009E214B"/>
    <w:rsid w:val="009E53AF"/>
    <w:rsid w:val="009F0270"/>
    <w:rsid w:val="009F61FA"/>
    <w:rsid w:val="00A05796"/>
    <w:rsid w:val="00A13CB0"/>
    <w:rsid w:val="00A14FD8"/>
    <w:rsid w:val="00A22CA1"/>
    <w:rsid w:val="00A4595D"/>
    <w:rsid w:val="00A51146"/>
    <w:rsid w:val="00A61D3A"/>
    <w:rsid w:val="00A66833"/>
    <w:rsid w:val="00A70DCF"/>
    <w:rsid w:val="00A72437"/>
    <w:rsid w:val="00A73FDF"/>
    <w:rsid w:val="00A824B9"/>
    <w:rsid w:val="00A870DD"/>
    <w:rsid w:val="00A96157"/>
    <w:rsid w:val="00A969AF"/>
    <w:rsid w:val="00A9729E"/>
    <w:rsid w:val="00AA1F69"/>
    <w:rsid w:val="00AB348F"/>
    <w:rsid w:val="00AB7D36"/>
    <w:rsid w:val="00AC1390"/>
    <w:rsid w:val="00AC4663"/>
    <w:rsid w:val="00AE1DD2"/>
    <w:rsid w:val="00AE4106"/>
    <w:rsid w:val="00B12138"/>
    <w:rsid w:val="00B17749"/>
    <w:rsid w:val="00B17AE9"/>
    <w:rsid w:val="00B17C05"/>
    <w:rsid w:val="00B20334"/>
    <w:rsid w:val="00B20819"/>
    <w:rsid w:val="00B225B9"/>
    <w:rsid w:val="00B24AB1"/>
    <w:rsid w:val="00B36BD9"/>
    <w:rsid w:val="00B41A4C"/>
    <w:rsid w:val="00B43095"/>
    <w:rsid w:val="00B446CA"/>
    <w:rsid w:val="00B5093C"/>
    <w:rsid w:val="00B54356"/>
    <w:rsid w:val="00B55FE5"/>
    <w:rsid w:val="00B62917"/>
    <w:rsid w:val="00B74609"/>
    <w:rsid w:val="00B752B2"/>
    <w:rsid w:val="00B80E39"/>
    <w:rsid w:val="00B824A5"/>
    <w:rsid w:val="00B8588F"/>
    <w:rsid w:val="00B858F1"/>
    <w:rsid w:val="00B8684C"/>
    <w:rsid w:val="00BA5A2D"/>
    <w:rsid w:val="00BA5B8F"/>
    <w:rsid w:val="00BB2B54"/>
    <w:rsid w:val="00BC3CA1"/>
    <w:rsid w:val="00BC49E5"/>
    <w:rsid w:val="00BC6DB1"/>
    <w:rsid w:val="00BD3194"/>
    <w:rsid w:val="00BD5FA8"/>
    <w:rsid w:val="00BE23E5"/>
    <w:rsid w:val="00BE31E6"/>
    <w:rsid w:val="00BF757E"/>
    <w:rsid w:val="00BF7C0E"/>
    <w:rsid w:val="00BF7F5A"/>
    <w:rsid w:val="00C17719"/>
    <w:rsid w:val="00C20730"/>
    <w:rsid w:val="00C2470A"/>
    <w:rsid w:val="00C335D8"/>
    <w:rsid w:val="00C50E12"/>
    <w:rsid w:val="00C54491"/>
    <w:rsid w:val="00C71B43"/>
    <w:rsid w:val="00C74D8F"/>
    <w:rsid w:val="00C751A9"/>
    <w:rsid w:val="00C766DD"/>
    <w:rsid w:val="00C76BDF"/>
    <w:rsid w:val="00C775CE"/>
    <w:rsid w:val="00C8030E"/>
    <w:rsid w:val="00C91697"/>
    <w:rsid w:val="00C92EAA"/>
    <w:rsid w:val="00CA148F"/>
    <w:rsid w:val="00CA29F9"/>
    <w:rsid w:val="00CB6B73"/>
    <w:rsid w:val="00CC218D"/>
    <w:rsid w:val="00CC6334"/>
    <w:rsid w:val="00CC677A"/>
    <w:rsid w:val="00CD008E"/>
    <w:rsid w:val="00CD6EDC"/>
    <w:rsid w:val="00CE2D1F"/>
    <w:rsid w:val="00CF1561"/>
    <w:rsid w:val="00CF1A40"/>
    <w:rsid w:val="00CF36EF"/>
    <w:rsid w:val="00CF4AE2"/>
    <w:rsid w:val="00D1110F"/>
    <w:rsid w:val="00D15B10"/>
    <w:rsid w:val="00D23E20"/>
    <w:rsid w:val="00D30FA6"/>
    <w:rsid w:val="00D32842"/>
    <w:rsid w:val="00D407EB"/>
    <w:rsid w:val="00D454AB"/>
    <w:rsid w:val="00D536AB"/>
    <w:rsid w:val="00D54E0C"/>
    <w:rsid w:val="00D5537A"/>
    <w:rsid w:val="00D64109"/>
    <w:rsid w:val="00D71136"/>
    <w:rsid w:val="00D7755A"/>
    <w:rsid w:val="00D77F36"/>
    <w:rsid w:val="00D9057D"/>
    <w:rsid w:val="00DA026E"/>
    <w:rsid w:val="00DA576E"/>
    <w:rsid w:val="00DB0A86"/>
    <w:rsid w:val="00DB57B7"/>
    <w:rsid w:val="00DC33CF"/>
    <w:rsid w:val="00DC3415"/>
    <w:rsid w:val="00DD3DE6"/>
    <w:rsid w:val="00DE4534"/>
    <w:rsid w:val="00DF3D3A"/>
    <w:rsid w:val="00DF4228"/>
    <w:rsid w:val="00E06670"/>
    <w:rsid w:val="00E47752"/>
    <w:rsid w:val="00E53030"/>
    <w:rsid w:val="00E56652"/>
    <w:rsid w:val="00E62C9E"/>
    <w:rsid w:val="00E63369"/>
    <w:rsid w:val="00E63569"/>
    <w:rsid w:val="00E80756"/>
    <w:rsid w:val="00E81F96"/>
    <w:rsid w:val="00E8302B"/>
    <w:rsid w:val="00E83E34"/>
    <w:rsid w:val="00E847A3"/>
    <w:rsid w:val="00E84F8C"/>
    <w:rsid w:val="00E85360"/>
    <w:rsid w:val="00E85641"/>
    <w:rsid w:val="00E85DA4"/>
    <w:rsid w:val="00E86B42"/>
    <w:rsid w:val="00E95892"/>
    <w:rsid w:val="00E97354"/>
    <w:rsid w:val="00EA5C44"/>
    <w:rsid w:val="00EA6408"/>
    <w:rsid w:val="00EC0483"/>
    <w:rsid w:val="00EC33A4"/>
    <w:rsid w:val="00ED0897"/>
    <w:rsid w:val="00ED73FF"/>
    <w:rsid w:val="00ED7F01"/>
    <w:rsid w:val="00EE2FB8"/>
    <w:rsid w:val="00EE4612"/>
    <w:rsid w:val="00EE51DE"/>
    <w:rsid w:val="00EE609F"/>
    <w:rsid w:val="00EF5E01"/>
    <w:rsid w:val="00EF6223"/>
    <w:rsid w:val="00EF6EC0"/>
    <w:rsid w:val="00F02058"/>
    <w:rsid w:val="00F0343C"/>
    <w:rsid w:val="00F04CE5"/>
    <w:rsid w:val="00F13514"/>
    <w:rsid w:val="00F1360F"/>
    <w:rsid w:val="00F16AA8"/>
    <w:rsid w:val="00F21791"/>
    <w:rsid w:val="00F3226A"/>
    <w:rsid w:val="00F33DB0"/>
    <w:rsid w:val="00F36222"/>
    <w:rsid w:val="00F45DB8"/>
    <w:rsid w:val="00F54D29"/>
    <w:rsid w:val="00F62BCD"/>
    <w:rsid w:val="00F74B77"/>
    <w:rsid w:val="00F764FE"/>
    <w:rsid w:val="00F80625"/>
    <w:rsid w:val="00F827B6"/>
    <w:rsid w:val="00F86265"/>
    <w:rsid w:val="00F92BE5"/>
    <w:rsid w:val="00FA0574"/>
    <w:rsid w:val="00FB68D3"/>
    <w:rsid w:val="00FC4B75"/>
    <w:rsid w:val="00FE7554"/>
    <w:rsid w:val="00FF17FE"/>
    <w:rsid w:val="1B8E0F4F"/>
    <w:rsid w:val="42200080"/>
    <w:rsid w:val="488C5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qFormat="1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  <w:lang w:val="zh-CN" w:eastAsia="zh-CN"/>
    </w:rPr>
  </w:style>
  <w:style w:type="paragraph" w:styleId="3">
    <w:name w:val="heading 2"/>
    <w:basedOn w:val="1"/>
    <w:next w:val="1"/>
    <w:link w:val="25"/>
    <w:qFormat/>
    <w:uiPriority w:val="0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/>
      <w:b/>
      <w:bCs/>
      <w:sz w:val="32"/>
      <w:szCs w:val="32"/>
      <w:lang w:val="zh-CN" w:eastAsia="zh-CN"/>
    </w:rPr>
  </w:style>
  <w:style w:type="paragraph" w:styleId="4">
    <w:name w:val="heading 3"/>
    <w:basedOn w:val="1"/>
    <w:next w:val="1"/>
    <w:link w:val="26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0"/>
      <w:szCs w:val="30"/>
      <w:lang w:val="zh-CN" w:eastAsia="zh-CN"/>
    </w:rPr>
  </w:style>
  <w:style w:type="paragraph" w:styleId="5">
    <w:name w:val="heading 4"/>
    <w:basedOn w:val="1"/>
    <w:next w:val="1"/>
    <w:link w:val="27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宋体" w:hAnsi="宋体"/>
      <w:b/>
      <w:bCs/>
      <w:sz w:val="28"/>
      <w:szCs w:val="28"/>
      <w:lang w:val="zh-CN" w:eastAsia="zh-CN"/>
    </w:rPr>
  </w:style>
  <w:style w:type="paragraph" w:styleId="6">
    <w:name w:val="heading 5"/>
    <w:basedOn w:val="1"/>
    <w:next w:val="1"/>
    <w:link w:val="28"/>
    <w:qFormat/>
    <w:uiPriority w:val="0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  <w:lang w:val="zh-CN" w:eastAsia="zh-CN"/>
    </w:rPr>
  </w:style>
  <w:style w:type="paragraph" w:styleId="7">
    <w:name w:val="heading 6"/>
    <w:basedOn w:val="1"/>
    <w:next w:val="1"/>
    <w:link w:val="29"/>
    <w:qFormat/>
    <w:uiPriority w:val="0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等线 Light" w:hAnsi="等线 Light" w:eastAsia="等线 Light"/>
      <w:b/>
      <w:bCs/>
      <w:sz w:val="24"/>
      <w:lang w:val="zh-CN" w:eastAsia="zh-CN"/>
    </w:rPr>
  </w:style>
  <w:style w:type="paragraph" w:styleId="8">
    <w:name w:val="heading 7"/>
    <w:basedOn w:val="1"/>
    <w:next w:val="1"/>
    <w:link w:val="30"/>
    <w:qFormat/>
    <w:uiPriority w:val="0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  <w:lang w:val="zh-CN" w:eastAsia="zh-CN"/>
    </w:rPr>
  </w:style>
  <w:style w:type="paragraph" w:styleId="9">
    <w:name w:val="heading 8"/>
    <w:basedOn w:val="1"/>
    <w:next w:val="1"/>
    <w:link w:val="31"/>
    <w:qFormat/>
    <w:uiPriority w:val="0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="等线 Light" w:hAnsi="等线 Light" w:eastAsia="等线 Light"/>
      <w:sz w:val="24"/>
      <w:lang w:val="zh-CN" w:eastAsia="zh-CN"/>
    </w:rPr>
  </w:style>
  <w:style w:type="paragraph" w:styleId="10">
    <w:name w:val="heading 9"/>
    <w:basedOn w:val="1"/>
    <w:next w:val="1"/>
    <w:link w:val="32"/>
    <w:qFormat/>
    <w:uiPriority w:val="0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="等线 Light" w:hAnsi="等线 Light" w:eastAsia="等线 Light"/>
      <w:szCs w:val="21"/>
      <w:lang w:val="zh-CN" w:eastAsia="zh-CN"/>
    </w:rPr>
  </w:style>
  <w:style w:type="character" w:default="1" w:styleId="21">
    <w:name w:val="Default Paragraph Font"/>
    <w:semiHidden/>
    <w:uiPriority w:val="0"/>
  </w:style>
  <w:style w:type="table" w:default="1" w:styleId="1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link w:val="33"/>
    <w:qFormat/>
    <w:uiPriority w:val="99"/>
    <w:pPr>
      <w:spacing w:before="120" w:beforeLines="50" w:line="360" w:lineRule="auto"/>
      <w:ind w:firstLine="512" w:firstLineChars="200"/>
    </w:pPr>
    <w:rPr>
      <w:spacing w:val="8"/>
      <w:sz w:val="24"/>
      <w:szCs w:val="20"/>
      <w:lang w:val="en-US" w:eastAsia="zh-CN"/>
    </w:rPr>
  </w:style>
  <w:style w:type="paragraph" w:styleId="12">
    <w:name w:val="annotation text"/>
    <w:basedOn w:val="1"/>
    <w:link w:val="34"/>
    <w:unhideWhenUsed/>
    <w:qFormat/>
    <w:uiPriority w:val="0"/>
    <w:pPr>
      <w:jc w:val="left"/>
    </w:pPr>
    <w:rPr>
      <w:kern w:val="0"/>
      <w:sz w:val="20"/>
      <w:lang w:val="zh-CN" w:eastAsia="zh-CN"/>
    </w:rPr>
  </w:style>
  <w:style w:type="paragraph" w:styleId="13">
    <w:name w:val="Plain Text"/>
    <w:basedOn w:val="1"/>
    <w:link w:val="35"/>
    <w:uiPriority w:val="0"/>
    <w:rPr>
      <w:rFonts w:ascii="Calibri" w:hAnsi="Courier New"/>
      <w:szCs w:val="20"/>
      <w:lang w:val="zh-CN" w:eastAsia="zh-CN"/>
    </w:rPr>
  </w:style>
  <w:style w:type="paragraph" w:styleId="14">
    <w:name w:val="Balloon Text"/>
    <w:basedOn w:val="1"/>
    <w:link w:val="36"/>
    <w:uiPriority w:val="0"/>
    <w:rPr>
      <w:sz w:val="18"/>
      <w:szCs w:val="18"/>
      <w:lang w:val="zh-CN" w:eastAsia="zh-CN"/>
    </w:rPr>
  </w:style>
  <w:style w:type="paragraph" w:styleId="15">
    <w:name w:val="footer"/>
    <w:basedOn w:val="1"/>
    <w:link w:val="3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 w:eastAsia="zh-CN"/>
    </w:rPr>
  </w:style>
  <w:style w:type="paragraph" w:styleId="16">
    <w:name w:val="header"/>
    <w:basedOn w:val="1"/>
    <w:link w:val="3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zh-CN" w:eastAsia="zh-CN"/>
    </w:rPr>
  </w:style>
  <w:style w:type="paragraph" w:styleId="17">
    <w:name w:val="Subtitle"/>
    <w:basedOn w:val="1"/>
    <w:next w:val="1"/>
    <w:link w:val="63"/>
    <w:qFormat/>
    <w:uiPriority w:val="0"/>
    <w:pPr>
      <w:spacing w:before="240" w:beforeLines="50" w:after="60" w:line="312" w:lineRule="auto"/>
      <w:ind w:firstLine="200" w:firstLineChars="200"/>
      <w:jc w:val="center"/>
      <w:outlineLvl w:val="1"/>
    </w:pPr>
    <w:rPr>
      <w:rFonts w:ascii="Cambria" w:hAnsi="Cambria"/>
      <w:b/>
      <w:bCs/>
      <w:kern w:val="28"/>
      <w:sz w:val="32"/>
      <w:szCs w:val="32"/>
      <w:lang w:eastAsia="en-US"/>
    </w:rPr>
  </w:style>
  <w:style w:type="paragraph" w:styleId="18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20">
    <w:name w:val="Table Grid"/>
    <w:basedOn w:val="19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22">
    <w:name w:val="Hyperlink"/>
    <w:uiPriority w:val="0"/>
    <w:rPr>
      <w:color w:val="0563C1"/>
      <w:u w:val="single"/>
    </w:rPr>
  </w:style>
  <w:style w:type="character" w:styleId="23">
    <w:name w:val="annotation reference"/>
    <w:unhideWhenUsed/>
    <w:qFormat/>
    <w:uiPriority w:val="99"/>
    <w:rPr>
      <w:sz w:val="21"/>
      <w:szCs w:val="21"/>
    </w:rPr>
  </w:style>
  <w:style w:type="character" w:customStyle="1" w:styleId="24">
    <w:name w:val="标题 1 Char"/>
    <w:link w:val="2"/>
    <w:uiPriority w:val="0"/>
    <w:rPr>
      <w:b/>
      <w:bCs/>
      <w:kern w:val="44"/>
      <w:sz w:val="44"/>
      <w:szCs w:val="44"/>
      <w:lang w:val="zh-CN" w:eastAsia="zh-CN"/>
    </w:rPr>
  </w:style>
  <w:style w:type="character" w:customStyle="1" w:styleId="25">
    <w:name w:val="标题 2 Char"/>
    <w:link w:val="3"/>
    <w:uiPriority w:val="0"/>
    <w:rPr>
      <w:rFonts w:ascii="等线 Light" w:hAnsi="等线 Light" w:eastAsia="等线 Light" w:cs="Times New Roman"/>
      <w:b/>
      <w:bCs/>
      <w:kern w:val="2"/>
      <w:sz w:val="32"/>
      <w:szCs w:val="32"/>
    </w:rPr>
  </w:style>
  <w:style w:type="character" w:customStyle="1" w:styleId="26">
    <w:name w:val="标题 3 Char"/>
    <w:link w:val="4"/>
    <w:uiPriority w:val="0"/>
    <w:rPr>
      <w:b/>
      <w:bCs/>
      <w:kern w:val="2"/>
      <w:sz w:val="30"/>
      <w:szCs w:val="30"/>
    </w:rPr>
  </w:style>
  <w:style w:type="character" w:customStyle="1" w:styleId="27">
    <w:name w:val="标题 4 Char"/>
    <w:link w:val="5"/>
    <w:uiPriority w:val="0"/>
    <w:rPr>
      <w:rFonts w:ascii="宋体" w:hAnsi="宋体"/>
      <w:b/>
      <w:bCs/>
      <w:kern w:val="2"/>
      <w:sz w:val="28"/>
      <w:szCs w:val="28"/>
    </w:rPr>
  </w:style>
  <w:style w:type="character" w:customStyle="1" w:styleId="28">
    <w:name w:val="标题 5 Char"/>
    <w:link w:val="6"/>
    <w:uiPriority w:val="0"/>
    <w:rPr>
      <w:b/>
      <w:bCs/>
      <w:kern w:val="2"/>
      <w:sz w:val="28"/>
      <w:szCs w:val="28"/>
    </w:rPr>
  </w:style>
  <w:style w:type="character" w:customStyle="1" w:styleId="29">
    <w:name w:val="标题 6 Char"/>
    <w:link w:val="7"/>
    <w:semiHidden/>
    <w:uiPriority w:val="0"/>
    <w:rPr>
      <w:rFonts w:ascii="等线 Light" w:hAnsi="等线 Light" w:eastAsia="等线 Light"/>
      <w:b/>
      <w:bCs/>
      <w:kern w:val="2"/>
      <w:sz w:val="24"/>
      <w:szCs w:val="24"/>
    </w:rPr>
  </w:style>
  <w:style w:type="character" w:customStyle="1" w:styleId="30">
    <w:name w:val="标题 7 Char"/>
    <w:link w:val="8"/>
    <w:semiHidden/>
    <w:uiPriority w:val="0"/>
    <w:rPr>
      <w:b/>
      <w:bCs/>
      <w:kern w:val="2"/>
      <w:sz w:val="24"/>
      <w:szCs w:val="24"/>
    </w:rPr>
  </w:style>
  <w:style w:type="character" w:customStyle="1" w:styleId="31">
    <w:name w:val="标题 8 Char"/>
    <w:link w:val="9"/>
    <w:semiHidden/>
    <w:uiPriority w:val="0"/>
    <w:rPr>
      <w:rFonts w:ascii="等线 Light" w:hAnsi="等线 Light" w:eastAsia="等线 Light"/>
      <w:kern w:val="2"/>
      <w:sz w:val="24"/>
      <w:szCs w:val="24"/>
    </w:rPr>
  </w:style>
  <w:style w:type="character" w:customStyle="1" w:styleId="32">
    <w:name w:val="标题 9 Char"/>
    <w:link w:val="10"/>
    <w:semiHidden/>
    <w:uiPriority w:val="0"/>
    <w:rPr>
      <w:rFonts w:ascii="等线 Light" w:hAnsi="等线 Light" w:eastAsia="等线 Light"/>
      <w:kern w:val="2"/>
      <w:sz w:val="21"/>
      <w:szCs w:val="21"/>
    </w:rPr>
  </w:style>
  <w:style w:type="character" w:customStyle="1" w:styleId="33">
    <w:name w:val="正文缩进 Char"/>
    <w:link w:val="11"/>
    <w:qFormat/>
    <w:uiPriority w:val="99"/>
    <w:rPr>
      <w:spacing w:val="8"/>
      <w:kern w:val="2"/>
      <w:sz w:val="24"/>
      <w:lang w:val="en-US" w:eastAsia="zh-CN"/>
    </w:rPr>
  </w:style>
  <w:style w:type="character" w:customStyle="1" w:styleId="34">
    <w:name w:val="批注文字 Char"/>
    <w:link w:val="12"/>
    <w:uiPriority w:val="0"/>
    <w:rPr>
      <w:szCs w:val="24"/>
    </w:rPr>
  </w:style>
  <w:style w:type="character" w:customStyle="1" w:styleId="35">
    <w:name w:val="纯文本 Char"/>
    <w:link w:val="13"/>
    <w:uiPriority w:val="0"/>
    <w:rPr>
      <w:rFonts w:ascii="Calibri" w:hAnsi="Courier New"/>
      <w:kern w:val="2"/>
      <w:sz w:val="21"/>
    </w:rPr>
  </w:style>
  <w:style w:type="character" w:customStyle="1" w:styleId="36">
    <w:name w:val="批注框文本 Char"/>
    <w:link w:val="14"/>
    <w:uiPriority w:val="0"/>
    <w:rPr>
      <w:kern w:val="2"/>
      <w:sz w:val="18"/>
      <w:szCs w:val="18"/>
    </w:rPr>
  </w:style>
  <w:style w:type="character" w:customStyle="1" w:styleId="37">
    <w:name w:val="页脚 Char"/>
    <w:link w:val="15"/>
    <w:uiPriority w:val="0"/>
    <w:rPr>
      <w:kern w:val="2"/>
      <w:sz w:val="18"/>
      <w:szCs w:val="18"/>
    </w:rPr>
  </w:style>
  <w:style w:type="character" w:customStyle="1" w:styleId="38">
    <w:name w:val="页眉 Char"/>
    <w:link w:val="16"/>
    <w:uiPriority w:val="0"/>
    <w:rPr>
      <w:kern w:val="2"/>
      <w:sz w:val="18"/>
      <w:szCs w:val="18"/>
    </w:rPr>
  </w:style>
  <w:style w:type="character" w:customStyle="1" w:styleId="39">
    <w:name w:val="已访问的超链接1"/>
    <w:uiPriority w:val="0"/>
    <w:rPr>
      <w:color w:val="800080"/>
      <w:u w:val="single"/>
    </w:rPr>
  </w:style>
  <w:style w:type="character" w:customStyle="1" w:styleId="40">
    <w:name w:val="正文（首行缩进2字符） Char"/>
    <w:link w:val="41"/>
    <w:uiPriority w:val="0"/>
    <w:rPr>
      <w:kern w:val="2"/>
      <w:sz w:val="24"/>
      <w:szCs w:val="24"/>
    </w:rPr>
  </w:style>
  <w:style w:type="paragraph" w:customStyle="1" w:styleId="41">
    <w:name w:val="正文（首行缩进2字符）"/>
    <w:basedOn w:val="1"/>
    <w:link w:val="40"/>
    <w:qFormat/>
    <w:uiPriority w:val="0"/>
    <w:pPr>
      <w:spacing w:line="360" w:lineRule="auto"/>
      <w:ind w:firstLine="480" w:firstLineChars="200"/>
    </w:pPr>
    <w:rPr>
      <w:sz w:val="24"/>
      <w:lang w:val="zh-CN" w:eastAsia="zh-CN"/>
    </w:rPr>
  </w:style>
  <w:style w:type="character" w:customStyle="1" w:styleId="42">
    <w:name w:val="段落 Char1"/>
    <w:link w:val="43"/>
    <w:uiPriority w:val="0"/>
    <w:rPr>
      <w:rFonts w:eastAsia="仿宋_GB2312"/>
      <w:sz w:val="24"/>
      <w:szCs w:val="24"/>
      <w:lang w:val="en-US" w:eastAsia="zh-CN" w:bidi="ar-SA"/>
    </w:rPr>
  </w:style>
  <w:style w:type="paragraph" w:customStyle="1" w:styleId="43">
    <w:name w:val="段落"/>
    <w:link w:val="42"/>
    <w:qFormat/>
    <w:uiPriority w:val="0"/>
    <w:pPr>
      <w:adjustRightInd w:val="0"/>
      <w:snapToGrid w:val="0"/>
      <w:spacing w:before="120" w:after="120" w:line="360" w:lineRule="auto"/>
      <w:ind w:firstLine="480" w:firstLineChars="200"/>
      <w:jc w:val="both"/>
    </w:pPr>
    <w:rPr>
      <w:rFonts w:ascii="Times New Roman" w:hAnsi="Times New Roman" w:eastAsia="仿宋_GB2312" w:cs="Times New Roman"/>
      <w:sz w:val="24"/>
      <w:szCs w:val="24"/>
      <w:lang w:val="en-US" w:eastAsia="zh-CN" w:bidi="ar-SA"/>
    </w:rPr>
  </w:style>
  <w:style w:type="character" w:customStyle="1" w:styleId="44">
    <w:name w:val="正文（安华金和） Char"/>
    <w:link w:val="45"/>
    <w:qFormat/>
    <w:uiPriority w:val="0"/>
    <w:rPr>
      <w:rFonts w:ascii="Arial" w:hAnsi="Arial"/>
      <w:sz w:val="21"/>
      <w:szCs w:val="21"/>
      <w:lang w:val="en-US" w:eastAsia="zh-CN" w:bidi="ar-SA"/>
    </w:rPr>
  </w:style>
  <w:style w:type="paragraph" w:customStyle="1" w:styleId="45">
    <w:name w:val="正文（安华金和）"/>
    <w:link w:val="44"/>
    <w:qFormat/>
    <w:uiPriority w:val="0"/>
    <w:pPr>
      <w:widowControl w:val="0"/>
      <w:spacing w:line="360" w:lineRule="auto"/>
      <w:ind w:firstLine="200"/>
    </w:pPr>
    <w:rPr>
      <w:rFonts w:ascii="Arial" w:hAnsi="Arial" w:eastAsia="宋体" w:cs="Times New Roman"/>
      <w:sz w:val="21"/>
      <w:szCs w:val="21"/>
      <w:lang w:val="en-US" w:eastAsia="zh-CN" w:bidi="ar-SA"/>
    </w:rPr>
  </w:style>
  <w:style w:type="character" w:customStyle="1" w:styleId="46">
    <w:name w:val="页脚 字符"/>
    <w:uiPriority w:val="99"/>
  </w:style>
  <w:style w:type="character" w:customStyle="1" w:styleId="47">
    <w:name w:val="列出段落 Char"/>
    <w:link w:val="48"/>
    <w:qFormat/>
    <w:uiPriority w:val="34"/>
    <w:rPr>
      <w:rFonts w:ascii="等线" w:hAnsi="等线" w:eastAsia="等线"/>
      <w:kern w:val="2"/>
      <w:sz w:val="21"/>
      <w:szCs w:val="22"/>
    </w:rPr>
  </w:style>
  <w:style w:type="paragraph" w:styleId="48">
    <w:name w:val="List Paragraph"/>
    <w:basedOn w:val="1"/>
    <w:link w:val="47"/>
    <w:qFormat/>
    <w:uiPriority w:val="34"/>
    <w:pPr>
      <w:ind w:firstLine="420" w:firstLineChars="200"/>
    </w:pPr>
    <w:rPr>
      <w:rFonts w:ascii="等线" w:hAnsi="等线" w:eastAsia="等线"/>
      <w:szCs w:val="22"/>
      <w:lang w:val="zh-CN" w:eastAsia="zh-CN"/>
    </w:rPr>
  </w:style>
  <w:style w:type="paragraph" w:customStyle="1" w:styleId="49">
    <w:name w:val="插图标注（安华金和）"/>
    <w:next w:val="1"/>
    <w:qFormat/>
    <w:uiPriority w:val="0"/>
    <w:pPr>
      <w:numPr>
        <w:ilvl w:val="6"/>
        <w:numId w:val="2"/>
      </w:numPr>
      <w:spacing w:after="156"/>
      <w:jc w:val="center"/>
    </w:pPr>
    <w:rPr>
      <w:rFonts w:ascii="Arial" w:hAnsi="Arial" w:eastAsia="宋体" w:cs="Arial"/>
      <w:sz w:val="21"/>
      <w:szCs w:val="21"/>
      <w:lang w:val="en-US" w:eastAsia="zh-CN" w:bidi="ar-SA"/>
    </w:rPr>
  </w:style>
  <w:style w:type="paragraph" w:customStyle="1" w:styleId="50">
    <w:name w:val="标题 2（DBSec）"/>
    <w:basedOn w:val="3"/>
    <w:next w:val="1"/>
    <w:qFormat/>
    <w:uiPriority w:val="0"/>
    <w:pPr>
      <w:numPr>
        <w:ilvl w:val="1"/>
        <w:numId w:val="2"/>
      </w:numPr>
      <w:spacing w:line="415" w:lineRule="auto"/>
      <w:ind w:left="794" w:leftChars="200"/>
      <w:jc w:val="left"/>
    </w:pPr>
    <w:rPr>
      <w:rFonts w:ascii="Arial" w:hAnsi="Arial" w:eastAsia="黑体"/>
      <w:bCs w:val="0"/>
    </w:rPr>
  </w:style>
  <w:style w:type="paragraph" w:customStyle="1" w:styleId="51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52">
    <w:name w:val="_Style 27"/>
    <w:basedOn w:val="1"/>
    <w:next w:val="48"/>
    <w:qFormat/>
    <w:uiPriority w:val="34"/>
    <w:pPr>
      <w:widowControl/>
      <w:spacing w:line="240" w:lineRule="atLeast"/>
      <w:ind w:firstLine="420" w:firstLineChars="200"/>
    </w:pPr>
    <w:rPr>
      <w:rFonts w:ascii="Arial" w:hAnsi="Arial"/>
      <w:kern w:val="0"/>
      <w:szCs w:val="21"/>
    </w:rPr>
  </w:style>
  <w:style w:type="paragraph" w:customStyle="1" w:styleId="53">
    <w:name w:val="列出段落2"/>
    <w:basedOn w:val="1"/>
    <w:qFormat/>
    <w:uiPriority w:val="99"/>
    <w:pPr>
      <w:widowControl/>
      <w:spacing w:line="240" w:lineRule="atLeast"/>
      <w:ind w:firstLine="420" w:firstLineChars="200"/>
    </w:pPr>
    <w:rPr>
      <w:rFonts w:ascii="Arial" w:hAnsi="Arial"/>
      <w:kern w:val="0"/>
      <w:szCs w:val="21"/>
    </w:rPr>
  </w:style>
  <w:style w:type="paragraph" w:customStyle="1" w:styleId="54">
    <w:name w:val="标题 6（有编号）（安华金和）"/>
    <w:basedOn w:val="1"/>
    <w:next w:val="1"/>
    <w:qFormat/>
    <w:uiPriority w:val="0"/>
    <w:pPr>
      <w:keepNext/>
      <w:keepLines/>
      <w:numPr>
        <w:ilvl w:val="5"/>
        <w:numId w:val="2"/>
      </w:numPr>
      <w:spacing w:before="240" w:after="64" w:line="319" w:lineRule="auto"/>
      <w:ind w:left="0"/>
      <w:jc w:val="left"/>
      <w:outlineLvl w:val="5"/>
    </w:pPr>
    <w:rPr>
      <w:rFonts w:ascii="Arial" w:hAnsi="Arial" w:eastAsia="黑体"/>
      <w:b/>
      <w:kern w:val="0"/>
    </w:rPr>
  </w:style>
  <w:style w:type="paragraph" w:customStyle="1" w:styleId="55">
    <w:name w:val="标题 4（DBSec）"/>
    <w:basedOn w:val="5"/>
    <w:next w:val="1"/>
    <w:qFormat/>
    <w:uiPriority w:val="0"/>
    <w:pPr>
      <w:widowControl/>
      <w:numPr>
        <w:numId w:val="2"/>
      </w:numPr>
      <w:spacing w:after="156"/>
      <w:ind w:leftChars="200"/>
      <w:jc w:val="left"/>
    </w:pPr>
    <w:rPr>
      <w:rFonts w:ascii="Arial" w:hAnsi="Arial" w:eastAsia="黑体"/>
      <w:bCs w:val="0"/>
      <w:kern w:val="0"/>
    </w:rPr>
  </w:style>
  <w:style w:type="paragraph" w:customStyle="1" w:styleId="56">
    <w:name w:val="标题 3（DBSec）"/>
    <w:basedOn w:val="4"/>
    <w:next w:val="1"/>
    <w:qFormat/>
    <w:uiPriority w:val="0"/>
    <w:pPr>
      <w:numPr>
        <w:ilvl w:val="2"/>
        <w:numId w:val="2"/>
      </w:numPr>
      <w:tabs>
        <w:tab w:val="left" w:pos="960"/>
      </w:tabs>
      <w:spacing w:line="415" w:lineRule="auto"/>
      <w:ind w:leftChars="200"/>
      <w:jc w:val="left"/>
    </w:pPr>
    <w:rPr>
      <w:rFonts w:ascii="Arial" w:hAnsi="Arial" w:eastAsia="黑体"/>
      <w:bCs w:val="0"/>
      <w:kern w:val="0"/>
    </w:rPr>
  </w:style>
  <w:style w:type="paragraph" w:customStyle="1" w:styleId="57">
    <w:name w:val="标题 1（DBSec）"/>
    <w:basedOn w:val="2"/>
    <w:next w:val="1"/>
    <w:qFormat/>
    <w:uiPriority w:val="0"/>
    <w:pPr>
      <w:pageBreakBefore/>
      <w:numPr>
        <w:numId w:val="2"/>
      </w:numPr>
      <w:pBdr>
        <w:bottom w:val="single" w:color="auto" w:sz="48" w:space="1"/>
      </w:pBdr>
      <w:spacing w:before="600" w:line="576" w:lineRule="auto"/>
      <w:ind w:leftChars="200"/>
      <w:jc w:val="left"/>
    </w:pPr>
    <w:rPr>
      <w:rFonts w:ascii="Arial" w:hAnsi="Arial" w:eastAsia="黑体"/>
      <w:lang w:val="en-US" w:eastAsia="zh-CN"/>
    </w:rPr>
  </w:style>
  <w:style w:type="paragraph" w:customStyle="1" w:styleId="58">
    <w:name w:val="彩色列表 - 着色 11"/>
    <w:basedOn w:val="1"/>
    <w:qFormat/>
    <w:uiPriority w:val="34"/>
    <w:pPr>
      <w:spacing w:line="360" w:lineRule="auto"/>
      <w:ind w:firstLine="420" w:firstLineChars="200"/>
    </w:pPr>
    <w:rPr>
      <w:rFonts w:ascii="Arial" w:hAnsi="Arial"/>
      <w:szCs w:val="21"/>
    </w:rPr>
  </w:style>
  <w:style w:type="paragraph" w:customStyle="1" w:styleId="59">
    <w:name w:val="表格标注（安华金和）"/>
    <w:basedOn w:val="49"/>
    <w:next w:val="1"/>
    <w:qFormat/>
    <w:uiPriority w:val="0"/>
    <w:pPr>
      <w:numPr>
        <w:ilvl w:val="7"/>
      </w:numPr>
    </w:pPr>
  </w:style>
  <w:style w:type="paragraph" w:customStyle="1" w:styleId="60">
    <w:name w:val="标题 5（有编号）（安华金和）"/>
    <w:basedOn w:val="1"/>
    <w:next w:val="1"/>
    <w:qFormat/>
    <w:uiPriority w:val="0"/>
    <w:pPr>
      <w:keepNext/>
      <w:keepLines/>
      <w:numPr>
        <w:ilvl w:val="4"/>
        <w:numId w:val="2"/>
      </w:numPr>
      <w:spacing w:before="280" w:after="156" w:line="377" w:lineRule="auto"/>
      <w:ind w:left="0"/>
      <w:jc w:val="left"/>
      <w:outlineLvl w:val="4"/>
    </w:pPr>
    <w:rPr>
      <w:rFonts w:ascii="Arial" w:hAnsi="Arial" w:eastAsia="黑体"/>
      <w:b/>
      <w:kern w:val="0"/>
      <w:sz w:val="24"/>
      <w:szCs w:val="28"/>
    </w:rPr>
  </w:style>
  <w:style w:type="paragraph" w:customStyle="1" w:styleId="61">
    <w:name w:val="List Paragraph11"/>
    <w:basedOn w:val="1"/>
    <w:next w:val="1"/>
    <w:qFormat/>
    <w:uiPriority w:val="34"/>
    <w:pPr>
      <w:spacing w:line="360" w:lineRule="auto"/>
      <w:ind w:firstLine="420" w:firstLineChars="200"/>
    </w:pPr>
    <w:rPr>
      <w:rFonts w:ascii="Verdana" w:hAnsi="Verdana"/>
      <w:color w:val="000000"/>
      <w:sz w:val="20"/>
      <w:szCs w:val="20"/>
    </w:rPr>
  </w:style>
  <w:style w:type="character" w:customStyle="1" w:styleId="62">
    <w:name w:val="批注文字 字符"/>
    <w:qFormat/>
    <w:uiPriority w:val="99"/>
    <w:rPr>
      <w:kern w:val="2"/>
      <w:sz w:val="21"/>
      <w:szCs w:val="24"/>
    </w:rPr>
  </w:style>
  <w:style w:type="character" w:customStyle="1" w:styleId="63">
    <w:name w:val="副标题 字符"/>
    <w:link w:val="17"/>
    <w:uiPriority w:val="0"/>
    <w:rPr>
      <w:rFonts w:ascii="Cambria" w:hAnsi="Cambria"/>
      <w:b/>
      <w:bCs/>
      <w:kern w:val="28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1191</Words>
  <Characters>1233</Characters>
  <Lines>9</Lines>
  <Paragraphs>2</Paragraphs>
  <TotalTime>6</TotalTime>
  <ScaleCrop>false</ScaleCrop>
  <LinksUpToDate>false</LinksUpToDate>
  <CharactersWithSpaces>1233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2022-01-06T02:43:00Z</dcterms:created>
  <dc:creator>陈永辉</dc:creator>
  <cp:lastModifiedBy>刘亮</cp:lastModifiedBy>
  <dcterms:modified xsi:type="dcterms:W3CDTF">2022-06-29T07:40:59Z</dcterms:modified>
  <dc:title>1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19E67D8175074E26B3C26327CBB7C2D1</vt:lpwstr>
  </property>
</Properties>
</file>