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441701-2022-01356</w:t>
      </w:r>
    </w:p>
    <w:p>
      <w:pPr>
        <w:jc w:val="center"/>
      </w:pPr>
      <w:r>
        <w:rPr>
          <w:b/>
          <w:sz w:val="24"/>
        </w:rPr>
        <w:t>采购项目编号：</w:t>
      </w:r>
      <w:r>
        <w:rPr>
          <w:b/>
          <w:sz w:val="24"/>
        </w:rPr>
        <w:t>0877-22GZTP01N441</w:t>
      </w:r>
    </w:p>
    <w:p>
      <w:pPr>
        <w:jc w:val="center"/>
      </w:pPr>
      <w:r>
        <w:rPr>
          <w:b/>
          <w:sz w:val="24"/>
        </w:rPr>
        <w:t>项目名称：</w:t>
      </w:r>
      <w:r>
        <w:rPr>
          <w:b/>
          <w:sz w:val="24"/>
        </w:rPr>
        <w:t>阳江海上风电实验室无人直升机采购项目</w:t>
      </w:r>
    </w:p>
    <w:p>
      <w:pPr>
        <w:jc w:val="center"/>
      </w:pPr>
      <w:r>
        <w:rPr>
          <w:b/>
          <w:sz w:val="24"/>
        </w:rPr>
        <w:t>采购人：</w:t>
      </w:r>
      <w:r>
        <w:rPr>
          <w:b/>
          <w:sz w:val="24"/>
        </w:rPr>
        <w:t>阳江海上风电实验室</w:t>
      </w:r>
    </w:p>
    <w:p>
      <w:pPr>
        <w:jc w:val="center"/>
      </w:pPr>
      <w:r>
        <w:rPr>
          <w:b/>
          <w:sz w:val="24"/>
        </w:rPr>
        <w:t>采购代理机构：</w:t>
      </w:r>
      <w:r>
        <w:rPr>
          <w:b/>
          <w:sz w:val="24"/>
        </w:rPr>
        <w:t>广东广招招标采购有限公司</w:t>
      </w:r>
    </w:p>
    <w:p>
      <w:pPr>
        <w:ind w:firstLine="480"/>
      </w:pPr>
    </w:p>
    <w:p>
      <w:r>
        <w:rPr/>
        <w:t xml:space="preserve"> </w:t>
      </w:r>
    </w:p>
    <w:p/>
    <w:p>
      <w:pPr>
        <w:jc w:val="center"/>
      </w:pPr>
      <w:r>
        <w:rPr>
          <w:b/>
          <w:sz w:val="36"/>
        </w:rPr>
        <w:t>第一章投标邀请</w:t>
      </w:r>
    </w:p>
    <w:p>
      <w:pPr>
        <w:ind w:firstLine="480"/>
      </w:pPr>
      <w:r>
        <w:rPr/>
        <w:t>广东广招招标采购有限公司</w:t>
      </w:r>
      <w:r>
        <w:rPr/>
        <w:t>受</w:t>
      </w:r>
      <w:r>
        <w:rPr/>
        <w:t>阳江海上风电实验室</w:t>
      </w:r>
      <w:r>
        <w:rPr/>
        <w:t>的委托，采用</w:t>
      </w:r>
      <w:r>
        <w:rPr/>
        <w:t>公开招标</w:t>
      </w:r>
      <w:r>
        <w:rPr/>
        <w:t>方式组织采购</w:t>
      </w:r>
      <w:r>
        <w:rPr/>
        <w:t>阳江海上风电实验室无人直升机采购项目</w:t>
      </w:r>
      <w:r>
        <w:rPr/>
        <w:t>。欢迎符合资格条件的国内供应商参加投标。</w:t>
      </w:r>
    </w:p>
    <w:p>
      <w:r>
        <w:rPr>
          <w:b/>
          <w:sz w:val="28"/>
        </w:rPr>
        <w:t>一.项目概述</w:t>
      </w:r>
    </w:p>
    <w:p>
      <w:r>
        <w:rPr>
          <w:b/>
          <w:sz w:val="24"/>
        </w:rPr>
        <w:t>1.名称与编号</w:t>
      </w:r>
    </w:p>
    <w:p>
      <w:pPr>
        <w:ind w:firstLine="480"/>
      </w:pPr>
      <w:r>
        <w:rPr/>
        <w:t>项目名称：</w:t>
      </w:r>
      <w:r>
        <w:rPr/>
        <w:t>阳江海上风电实验室无人直升机采购项目</w:t>
      </w:r>
    </w:p>
    <w:p>
      <w:pPr>
        <w:ind w:firstLine="480"/>
      </w:pPr>
      <w:r>
        <w:rPr/>
        <w:t>采购计划编号：</w:t>
      </w:r>
      <w:r>
        <w:rPr/>
        <w:t>441701-2022-01356</w:t>
      </w:r>
    </w:p>
    <w:p>
      <w:pPr>
        <w:ind w:firstLine="480"/>
      </w:pPr>
      <w:r>
        <w:rPr/>
        <w:t>采购项目编号：</w:t>
      </w:r>
      <w:r>
        <w:rPr/>
        <w:t>0877-22GZTP01N441</w:t>
      </w:r>
    </w:p>
    <w:p>
      <w:pPr>
        <w:ind w:firstLine="480"/>
      </w:pPr>
      <w:r>
        <w:rPr/>
        <w:t>采购方式：</w:t>
      </w:r>
      <w:r>
        <w:rPr/>
        <w:t>公开招标</w:t>
      </w:r>
    </w:p>
    <w:p>
      <w:pPr>
        <w:ind w:firstLine="480"/>
      </w:pPr>
      <w:r>
        <w:rPr/>
        <w:t>预算金额：</w:t>
      </w:r>
      <w:r>
        <w:rPr/>
        <w:t>1,300,000.00</w:t>
      </w:r>
      <w:r>
        <w:rPr/>
        <w:t>元</w:t>
      </w:r>
    </w:p>
    <w:p>
      <w:r>
        <w:rPr>
          <w:b/>
          <w:sz w:val="24"/>
        </w:rPr>
        <w:t>2.项目内容及需求情况（采购项目技术规格、参数及要求）</w:t>
      </w:r>
    </w:p>
    <w:p>
      <w:pPr>
        <w:ind w:firstLine="480"/>
      </w:pPr>
    </w:p>
    <w:p/>
    <w:p>
      <w:r>
        <w:rPr/>
        <w:t>采购包1(阳江海上风电实验室无人直升机采购项目):</w:t>
      </w:r>
    </w:p>
    <w:p>
      <w:r>
        <w:rPr/>
        <w:t>采购包预算金额：1,300,000.00元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飞行器</w:t>
            </w:r>
          </w:p>
        </w:tc>
        <w:tc>
          <w:tcPr>
            <w:tcW w:type="dxa" w:w="2136"/>
          </w:tcPr>
          <w:p>
            <w:r>
              <w:rPr/>
              <w:t>电动无人直升机（包含主机、软件等设施）</w:t>
            </w:r>
          </w:p>
        </w:tc>
        <w:tc>
          <w:tcPr>
            <w:tcW w:type="dxa" w:w="1187"/>
          </w:tcPr>
          <w:p>
            <w:r>
              <w:rPr/>
              <w:t>1.0000(台)</w:t>
            </w:r>
          </w:p>
        </w:tc>
        <w:tc>
          <w:tcPr>
            <w:tcW w:type="dxa" w:w="1187"/>
          </w:tcPr>
          <w:p>
            <w:r>
              <w:rPr/>
              <w:t>详见第二章</w:t>
            </w:r>
          </w:p>
        </w:tc>
        <w:tc>
          <w:tcPr>
            <w:tcW w:type="dxa" w:w="1187"/>
          </w:tcPr>
          <w:p>
            <w:r>
              <w:rPr/>
              <w:t>否</w:t>
            </w:r>
          </w:p>
        </w:tc>
      </w:tr>
    </w:tbl>
    <w:p/>
    <w:p>
      <w:r>
        <w:rPr/>
        <w:t>本采购包不接受联合体投标</w:t>
      </w:r>
    </w:p>
    <w:p/>
    <w:p>
      <w:r>
        <w:rPr/>
        <w:t>合同履行期限：在合同签订之日起60天内完成生产、检验、装配等所有工作并交付用户方使用。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2）有依法缴纳税收和社会保障资金的良好记录：提供2021年7月至今任意1个月依法缴纳税收和社会保障资金的相关材料。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财务状况报告或2021年7月至今任意一个月的财务报表复印件；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5）参加采购活动前3年内，在经营活动中没有重大违法记录：参加政府采购活动前3年内在经营活动中没有重大违法记录的书面声明。</w:t>
      </w:r>
    </w:p>
    <w:p/>
    <w:p>
      <w:r>
        <w:rPr>
          <w:b/>
          <w:sz w:val="24"/>
        </w:rPr>
        <w:t>2.落实政府采购政策需满足的资格要求：</w:t>
      </w:r>
    </w:p>
    <w:p>
      <w:pPr>
        <w:ind w:firstLine="480"/>
      </w:pPr>
    </w:p>
    <w:p>
      <w:pPr>
        <w:jc w:val="left"/>
      </w:pPr>
    </w:p>
    <w:p>
      <w:r>
        <w:rPr/>
        <w:t>采购包1（阳江海上风电实验室无人直升机采购项目）：</w:t>
      </w:r>
      <w:r>
        <w:rPr/>
        <w:t>采购包整体专门面向中小企业（需提供中小企业声明函（货物））</w:t>
      </w:r>
    </w:p>
    <w:p/>
    <w:p>
      <w:r>
        <w:rPr>
          <w:b/>
          <w:sz w:val="24"/>
        </w:rPr>
        <w:t>3.本项目特定的资格要求：</w:t>
      </w:r>
    </w:p>
    <w:p>
      <w:pPr>
        <w:ind w:firstLine="480"/>
      </w:pPr>
    </w:p>
    <w:p/>
    <w:p>
      <w:r>
        <w:rPr/>
        <w:t>采购包1（阳江海上风电实验室无人直升机采购项目）：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阳江海上风电实验室</w:t>
      </w:r>
    </w:p>
    <w:p>
      <w:pPr>
        <w:ind w:firstLine="480"/>
      </w:pPr>
      <w:r>
        <w:rPr/>
        <w:t>地址：</w:t>
      </w:r>
      <w:r>
        <w:rPr/>
        <w:t>阳江市江城区白沙街道罗琴路1号</w:t>
      </w:r>
    </w:p>
    <w:p>
      <w:pPr>
        <w:ind w:firstLine="480"/>
      </w:pPr>
      <w:r>
        <w:rPr/>
        <w:t>联系方式：</w:t>
      </w:r>
      <w:r>
        <w:rPr/>
        <w:t>15876637366</w:t>
      </w:r>
    </w:p>
    <w:p>
      <w:r>
        <w:rPr>
          <w:b/>
          <w:sz w:val="24"/>
        </w:rPr>
        <w:t>2.采购代理机构信息</w:t>
      </w:r>
    </w:p>
    <w:p>
      <w:pPr>
        <w:ind w:firstLine="480"/>
      </w:pPr>
      <w:r>
        <w:rPr/>
        <w:t>名称：</w:t>
      </w:r>
      <w:r>
        <w:rPr/>
        <w:t>广东广招招标采购有限公司</w:t>
      </w:r>
    </w:p>
    <w:p>
      <w:pPr>
        <w:ind w:firstLine="480"/>
      </w:pPr>
      <w:r>
        <w:rPr/>
        <w:t>地址：</w:t>
      </w:r>
      <w:r>
        <w:rPr/>
        <w:t>阳江市江城区东风二路东怡花园8幢50号</w:t>
      </w:r>
    </w:p>
    <w:p>
      <w:pPr>
        <w:ind w:firstLine="480"/>
      </w:pPr>
      <w:r>
        <w:rPr/>
        <w:t>联系方式：</w:t>
      </w:r>
      <w:r>
        <w:rPr/>
        <w:t>0662-3305822</w:t>
      </w:r>
    </w:p>
    <w:p>
      <w:r>
        <w:rPr>
          <w:b/>
          <w:sz w:val="24"/>
        </w:rPr>
        <w:t>3.项目联系方式</w:t>
      </w:r>
    </w:p>
    <w:p>
      <w:pPr>
        <w:ind w:firstLine="480"/>
      </w:pPr>
      <w:r>
        <w:rPr/>
        <w:t>项目联系人：</w:t>
      </w:r>
      <w:r>
        <w:rPr/>
        <w:t>陈工，王工</w:t>
      </w:r>
    </w:p>
    <w:p>
      <w:pPr>
        <w:ind w:firstLine="480"/>
      </w:pPr>
      <w:r>
        <w:rPr/>
        <w:t>电话：</w:t>
      </w:r>
      <w:r>
        <w:rPr/>
        <w:t>0662-3305822</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广东广招招标采购有限公司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color w:val="000000"/>
          <w:sz w:val="21"/>
        </w:rPr>
        <w:t>采购人因建设需要，需采购</w:t>
      </w:r>
      <w:r>
        <w:rPr>
          <w:color w:val="000000"/>
          <w:sz w:val="21"/>
        </w:rPr>
        <w:t>一架无人直升机</w:t>
      </w:r>
      <w:r>
        <w:rPr>
          <w:color w:val="000000"/>
          <w:sz w:val="21"/>
        </w:rPr>
        <w:t>用于海上风电</w:t>
      </w:r>
      <w:r>
        <w:rPr>
          <w:color w:val="000000"/>
          <w:sz w:val="21"/>
        </w:rPr>
        <w:t>场的巡检运维、通信传输和安全保障</w:t>
      </w:r>
      <w:r>
        <w:rPr>
          <w:color w:val="000000"/>
          <w:sz w:val="21"/>
        </w:rPr>
        <w:t>，为海上风电健康发展的研究提供必备条件，从而</w:t>
      </w:r>
      <w:r>
        <w:rPr>
          <w:color w:val="000000"/>
          <w:sz w:val="21"/>
        </w:rPr>
        <w:t>保障海上风电全生命周期的健康运营</w:t>
      </w:r>
      <w:r>
        <w:rPr>
          <w:color w:val="000000"/>
          <w:sz w:val="21"/>
        </w:rPr>
        <w:t>，进一步促进国家海上风电行业的长远发展。本次招标内容列出如下：</w:t>
      </w:r>
    </w:p>
    <w:p>
      <w:pPr>
        <w:ind w:firstLine="422"/>
        <w:jc w:val="both"/>
      </w:pPr>
    </w:p>
    <w:tbl>
      <w:tblPr>
        <w:tblW w:w="0" w:type="auto"/>
        <w:tblBorders>
          <w:top w:val="none" w:color="000000" w:sz="4"/>
          <w:left w:val="none" w:color="000000" w:sz="4"/>
          <w:bottom w:val="none" w:color="000000" w:sz="4"/>
          <w:right w:val="none" w:color="000000" w:sz="4"/>
          <w:insideH w:val="none"/>
          <w:insideV w:val="none"/>
        </w:tblBorders>
      </w:tblPr>
      <w:tblGrid>
        <w:gridCol w:w="921"/>
        <w:gridCol w:w="1242"/>
        <w:gridCol w:w="2120"/>
        <w:gridCol w:w="2427"/>
        <w:gridCol w:w="1564"/>
      </w:tblGrid>
      <w:tr>
        <w:tc>
          <w:tcPr>
            <w:tcW w:type="dxa" w:w="921"/>
            <w:tcBorders>
              <w:top w:val="single" w:color="000000" w:sz="4"/>
              <w:left w:val="single" w:color="000000" w:sz="4"/>
              <w:bottom w:val="single" w:color="000000" w:sz="4"/>
              <w:right w:val="single" w:color="000000" w:sz="4"/>
            </w:tcBorders>
            <w:shd w:fill="B4C6E7"/>
            <w:vAlign w:val="top"/>
          </w:tcPr>
          <w:p>
            <w:pPr>
              <w:jc w:val="center"/>
            </w:pPr>
            <w:r>
              <w:rPr>
                <w:b/>
                <w:color w:val="000000"/>
                <w:sz w:val="21"/>
              </w:rPr>
              <w:t>序号</w:t>
            </w:r>
          </w:p>
        </w:tc>
        <w:tc>
          <w:tcPr>
            <w:tcW w:type="dxa" w:w="1242"/>
            <w:tcBorders>
              <w:top w:val="single" w:color="000000" w:sz="4"/>
              <w:left w:val="single" w:color="000000" w:sz="4"/>
              <w:bottom w:val="single" w:color="000000" w:sz="4"/>
              <w:right w:val="single" w:color="000000" w:sz="4"/>
            </w:tcBorders>
            <w:shd w:fill="B4C6E7"/>
            <w:vAlign w:val="top"/>
          </w:tcPr>
          <w:p>
            <w:pPr>
              <w:jc w:val="center"/>
            </w:pPr>
            <w:r>
              <w:rPr>
                <w:b/>
                <w:color w:val="000000"/>
                <w:sz w:val="21"/>
              </w:rPr>
              <w:t>采购内容</w:t>
            </w:r>
          </w:p>
        </w:tc>
        <w:tc>
          <w:tcPr>
            <w:tcW w:type="dxa" w:w="2120"/>
            <w:tcBorders>
              <w:top w:val="single" w:color="000000" w:sz="4"/>
              <w:left w:val="single" w:color="000000" w:sz="4"/>
              <w:bottom w:val="single" w:color="000000" w:sz="4"/>
              <w:right w:val="single" w:color="000000" w:sz="4"/>
            </w:tcBorders>
            <w:shd w:fill="B4C6E7"/>
            <w:vAlign w:val="top"/>
          </w:tcPr>
          <w:p>
            <w:pPr>
              <w:jc w:val="center"/>
            </w:pPr>
            <w:r>
              <w:rPr>
                <w:b/>
                <w:color w:val="000000"/>
                <w:sz w:val="21"/>
              </w:rPr>
              <w:t>数量</w:t>
            </w:r>
          </w:p>
        </w:tc>
        <w:tc>
          <w:tcPr>
            <w:tcW w:type="dxa" w:w="2427"/>
            <w:tcBorders>
              <w:top w:val="single" w:color="000000" w:sz="4"/>
              <w:left w:val="single" w:color="000000" w:sz="4"/>
              <w:bottom w:val="single" w:color="000000" w:sz="4"/>
              <w:right w:val="single" w:color="000000" w:sz="4"/>
            </w:tcBorders>
            <w:shd w:fill="B4C6E7"/>
            <w:vAlign w:val="top"/>
          </w:tcPr>
          <w:p>
            <w:pPr>
              <w:jc w:val="center"/>
            </w:pPr>
            <w:r>
              <w:rPr>
                <w:b/>
                <w:color w:val="000000"/>
                <w:sz w:val="21"/>
              </w:rPr>
              <w:t>交货期</w:t>
            </w:r>
          </w:p>
        </w:tc>
        <w:tc>
          <w:tcPr>
            <w:tcW w:type="dxa" w:w="1564"/>
            <w:tcBorders>
              <w:top w:val="single" w:color="000000" w:sz="4"/>
              <w:left w:val="single" w:color="000000" w:sz="4"/>
              <w:bottom w:val="single" w:color="000000" w:sz="4"/>
              <w:right w:val="single" w:color="000000" w:sz="4"/>
            </w:tcBorders>
            <w:shd w:fill="B4C6E7"/>
            <w:vAlign w:val="top"/>
          </w:tcPr>
          <w:p>
            <w:pPr>
              <w:jc w:val="center"/>
            </w:pPr>
            <w:r>
              <w:rPr>
                <w:b/>
                <w:color w:val="000000"/>
                <w:sz w:val="21"/>
              </w:rPr>
              <w:t>最高限价</w:t>
            </w:r>
          </w:p>
        </w:tc>
      </w:tr>
      <w:tr>
        <w:tc>
          <w:tcPr>
            <w:tcW w:type="dxa" w:w="92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242"/>
            <w:tcBorders>
              <w:top w:val="none" w:color="000000" w:sz="4"/>
              <w:left w:val="single" w:color="000000" w:sz="4"/>
              <w:bottom w:val="single" w:color="000000" w:sz="4"/>
              <w:right w:val="single" w:color="000000" w:sz="4"/>
            </w:tcBorders>
            <w:vAlign w:val="top"/>
          </w:tcPr>
          <w:p>
            <w:pPr>
              <w:jc w:val="center"/>
            </w:pPr>
            <w:r>
              <w:rPr>
                <w:color w:val="000000"/>
                <w:sz w:val="21"/>
              </w:rPr>
              <w:t>电动无人直升机</w:t>
            </w:r>
            <w:r>
              <w:rPr>
                <w:color w:val="000000"/>
                <w:sz w:val="21"/>
              </w:rPr>
              <w:t>（包含主机、软件等设施）</w:t>
            </w:r>
          </w:p>
        </w:tc>
        <w:tc>
          <w:tcPr>
            <w:tcW w:type="dxa" w:w="2120"/>
            <w:tcBorders>
              <w:top w:val="none" w:color="000000" w:sz="4"/>
              <w:left w:val="single" w:color="000000" w:sz="4"/>
              <w:bottom w:val="single" w:color="000000" w:sz="4"/>
              <w:right w:val="single" w:color="000000" w:sz="4"/>
            </w:tcBorders>
            <w:vAlign w:val="top"/>
          </w:tcPr>
          <w:p>
            <w:pPr>
              <w:jc w:val="center"/>
            </w:pPr>
            <w:r>
              <w:rPr>
                <w:color w:val="000000"/>
                <w:sz w:val="21"/>
              </w:rPr>
              <w:t>1架</w:t>
            </w:r>
          </w:p>
        </w:tc>
        <w:tc>
          <w:tcPr>
            <w:tcW w:type="dxa" w:w="2427"/>
            <w:tcBorders>
              <w:top w:val="none" w:color="000000" w:sz="4"/>
              <w:left w:val="single" w:color="000000" w:sz="4"/>
              <w:bottom w:val="single" w:color="000000" w:sz="4"/>
              <w:right w:val="single" w:color="000000" w:sz="4"/>
            </w:tcBorders>
            <w:vAlign w:val="top"/>
          </w:tcPr>
          <w:p>
            <w:pPr>
              <w:jc w:val="both"/>
            </w:pPr>
            <w:r>
              <w:rPr>
                <w:color w:val="000000"/>
                <w:sz w:val="21"/>
              </w:rPr>
              <w:t>在合同签订之日起</w:t>
            </w:r>
            <w:r>
              <w:rPr>
                <w:color w:val="000000"/>
                <w:sz w:val="21"/>
              </w:rPr>
              <w:t>60天内完成生产、检验、装配等所有工作并交付用户方使用。</w:t>
            </w:r>
          </w:p>
        </w:tc>
        <w:tc>
          <w:tcPr>
            <w:tcW w:type="dxa" w:w="1564"/>
            <w:tcBorders>
              <w:top w:val="none" w:color="000000" w:sz="4"/>
              <w:left w:val="single" w:color="000000" w:sz="4"/>
              <w:bottom w:val="single" w:color="000000" w:sz="4"/>
              <w:right w:val="single" w:color="000000" w:sz="4"/>
            </w:tcBorders>
            <w:vAlign w:val="top"/>
          </w:tcPr>
          <w:p>
            <w:pPr>
              <w:jc w:val="center"/>
            </w:pPr>
            <w:r>
              <w:rPr>
                <w:color w:val="000000"/>
                <w:sz w:val="21"/>
              </w:rPr>
              <w:t>人民币</w:t>
            </w:r>
            <w:r>
              <w:rPr>
                <w:color w:val="000000"/>
                <w:sz w:val="21"/>
                <w:u w:val="single"/>
              </w:rPr>
              <w:t>130</w:t>
            </w:r>
            <w:r>
              <w:rPr>
                <w:color w:val="000000"/>
                <w:sz w:val="21"/>
              </w:rPr>
              <w:t>万元</w:t>
            </w:r>
          </w:p>
        </w:tc>
      </w:tr>
    </w:tbl>
    <w:p>
      <w:pPr>
        <w:jc w:val="both"/>
      </w:pPr>
      <w:r>
        <w:rPr>
          <w:color w:val="000000"/>
          <w:sz w:val="21"/>
        </w:rPr>
        <w:t>注：</w:t>
      </w:r>
      <w:r>
        <w:rPr>
          <w:color w:val="000000"/>
          <w:sz w:val="21"/>
        </w:rPr>
        <w:t>（</w:t>
      </w:r>
      <w:r>
        <w:rPr>
          <w:color w:val="000000"/>
          <w:sz w:val="21"/>
        </w:rPr>
        <w:t>1）</w:t>
      </w:r>
      <w:r>
        <w:rPr>
          <w:sz w:val="21"/>
        </w:rPr>
        <w:t>其他详见招标文件第二部分</w:t>
      </w:r>
      <w:r>
        <w:rPr>
          <w:sz w:val="21"/>
        </w:rPr>
        <w:t>“采购需求”；</w:t>
      </w:r>
    </w:p>
    <w:p>
      <w:pPr>
        <w:ind w:firstLine="420"/>
        <w:jc w:val="both"/>
      </w:pPr>
      <w:r>
        <w:rPr>
          <w:sz w:val="21"/>
        </w:rPr>
        <w:t>（</w:t>
      </w:r>
      <w:r>
        <w:rPr>
          <w:sz w:val="21"/>
        </w:rPr>
        <w:t>2）本项目</w:t>
      </w:r>
      <w:r>
        <w:rPr>
          <w:sz w:val="21"/>
        </w:rPr>
        <w:t>采购本国产品；</w:t>
      </w:r>
    </w:p>
    <w:p>
      <w:pPr>
        <w:ind w:firstLine="420"/>
        <w:jc w:val="both"/>
      </w:pPr>
      <w:r>
        <w:rPr>
          <w:color w:val="000000"/>
          <w:sz w:val="21"/>
        </w:rPr>
        <w:t>（</w:t>
      </w:r>
      <w:r>
        <w:rPr>
          <w:color w:val="000000"/>
          <w:sz w:val="21"/>
        </w:rPr>
        <w:t>3）</w:t>
      </w:r>
      <w:r>
        <w:rPr>
          <w:color w:val="000000"/>
          <w:sz w:val="21"/>
        </w:rPr>
        <w:t>投标人须对本项目所有内容进行投标，不允许只对部分内容进行投标</w:t>
      </w:r>
      <w:r>
        <w:rPr>
          <w:color w:val="000000"/>
          <w:sz w:val="21"/>
        </w:rPr>
        <w:t>；</w:t>
      </w:r>
    </w:p>
    <w:p>
      <w:pPr>
        <w:ind w:firstLine="420"/>
        <w:jc w:val="both"/>
      </w:pPr>
      <w:r>
        <w:rPr>
          <w:color w:val="000000"/>
          <w:sz w:val="21"/>
        </w:rPr>
        <w:t>（</w:t>
      </w:r>
      <w:r>
        <w:rPr>
          <w:color w:val="000000"/>
          <w:sz w:val="21"/>
        </w:rPr>
        <w:t>4）</w:t>
      </w:r>
      <w:r>
        <w:rPr>
          <w:sz w:val="21"/>
        </w:rPr>
        <w:t>品目名称：</w:t>
      </w:r>
      <w:r>
        <w:rPr>
          <w:sz w:val="21"/>
        </w:rPr>
        <w:t>A033204</w:t>
      </w:r>
      <w:r>
        <w:rPr>
          <w:sz w:val="21"/>
        </w:rPr>
        <w:t>飞行器</w:t>
      </w:r>
      <w:r>
        <w:rPr>
          <w:sz w:val="21"/>
        </w:rPr>
        <w:t xml:space="preserve"> </w:t>
      </w:r>
      <w:r>
        <w:rPr>
          <w:sz w:val="21"/>
        </w:rPr>
        <w:t>；</w:t>
      </w:r>
    </w:p>
    <w:p>
      <w:pPr>
        <w:ind w:firstLine="420"/>
        <w:jc w:val="both"/>
      </w:pPr>
      <w:r>
        <w:rPr>
          <w:sz w:val="21"/>
        </w:rPr>
        <w:t>（</w:t>
      </w:r>
      <w:r>
        <w:rPr>
          <w:sz w:val="21"/>
        </w:rPr>
        <w:t>5）</w:t>
      </w:r>
      <w:r>
        <w:rPr>
          <w:sz w:val="21"/>
        </w:rPr>
        <w:t>本项目采购标的对应的中小企业划分标准所属行业为</w:t>
      </w:r>
      <w:r>
        <w:rPr>
          <w:sz w:val="21"/>
          <w:u w:val="single"/>
        </w:rPr>
        <w:t xml:space="preserve">  </w:t>
      </w:r>
      <w:r>
        <w:rPr>
          <w:sz w:val="21"/>
          <w:u w:val="single"/>
        </w:rPr>
        <w:t>工业</w:t>
      </w:r>
      <w:r>
        <w:rPr>
          <w:sz w:val="21"/>
          <w:u w:val="single"/>
        </w:rPr>
        <w:t xml:space="preserve"> </w:t>
      </w:r>
      <w:r>
        <w:rPr>
          <w:sz w:val="21"/>
        </w:rPr>
        <w:t>行业。</w:t>
      </w:r>
    </w:p>
    <w:p/>
    <w:p>
      <w:pPr>
        <w:ind w:firstLine="480"/>
      </w:pPr>
    </w:p>
    <w:p/>
    <w:p>
      <w:r>
        <w:rPr/>
        <w:t>采购包1（阳江海上风电实验室无人直升机采购项目）：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在合同签订之日起60天内完成生产、检验、装配等所有工作并交付用户方使用。</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合同签订之日起10个工作日内中标人向采购人提交合同总额5%的银行履约保函原件，保函有效期自保函签署之日起涵盖至本项目质保期到期之日止；采购人自收到保函原件和合同金额30%的发票之日起，15个工作日内支付同等金额作为合同预付款；</w:t>
            </w:r>
          </w:p>
          <w:p/>
          <w:p>
            <w:r>
              <w:rPr/>
              <w:t>2期：支付比例40%，合同中约定的货物及相关配件交付时，采购人验收合格并出具书面验收合格函后，中标人开具合同金额40%的发票，采购人自收到发票后15个工作日内支付同等金额；</w:t>
            </w:r>
          </w:p>
          <w:p/>
          <w:p>
            <w:r>
              <w:rPr/>
              <w:t>3期：支付比例20%，设备通过第一次海上试验，经采购人确认并出具书面确认函后，中标人开具合同金额20%的发票，采购人自收到发票后20个工作日内支付同等金额；</w:t>
            </w:r>
          </w:p>
          <w:p/>
          <w:p>
            <w:r>
              <w:rPr/>
              <w:t>4期：支付比例10%，中标人完成所有培训后，经采购人确认并出具书面确认函后，中标人开具合同金额10%的发票，采购人自收到发票后20个工作日内支付10%的款项；在质保期到期（质保期以采购人出具的书面验收合格文件时间之日起算）后且没有遗留问题（包括但不限于：自采购人验收后中标人产品没有出现质量问题，或虽然出现质量问题，但是中标人已通过维修、换货等方式经采购人重新验收合格，且质保期重新计算时间没有出现新的质量问题），中标人可联系采购人收回取回银行履约保函原件；本项目款项均为财政资金支付，如遇财政资金调拨时间影响，则支付时间顺延，不视为采购人违约。</w:t>
            </w:r>
          </w:p>
        </w:tc>
      </w:tr>
      <w:tr>
        <w:tc>
          <w:tcPr>
            <w:tcW w:type="dxa" w:w="4153"/>
          </w:tcPr>
          <w:p>
            <w:r>
              <w:rPr/>
              <w:t>验收要求</w:t>
            </w:r>
          </w:p>
        </w:tc>
        <w:tc>
          <w:tcPr>
            <w:tcW w:type="dxa" w:w="4153"/>
          </w:tcPr>
          <w:p>
            <w:pPr>
              <w:jc w:val="left"/>
            </w:pPr>
          </w:p>
          <w:p/>
          <w:p/>
          <w:p>
            <w:r>
              <w:rPr/>
              <w:t>1期：1.验收标准项目总体完成以后，中标人须向采购人提交项目验收申请，并给采购人提供详细的项目验收方案，由采购人组织验收。中标人必须依照招标文件的要求和投标文件的承诺，将设备、软件、系统安装并调试至正常运行的最佳状态。本项目的验收应符合中华人民共和国、广东省相关规定、行业技术规范标准，及相关验收管理办法的要求，同时应遵循下列标准：    （1）验收材料包括按照合同和根据招标文件所编写的投标文件及双方协商认为必要的材料。凡列入《中华人民共和国实施强制性产品认证的产品目录》的产品在验收时须出具CCC认证证书复印件，并以在产品外部加施认证标志作为验收依据之一。 （2）货物应为原制造商制造的全新产品，整机无污染，无侵权行为、表面无划损、无任何缺陷隐患，在中国境内可依常规安全合法使用。 （3）货物为原厂商未启封全新包装，出厂合格证，序列号、包装箱号与出厂批号一致，并可追索查阅。所有随设备的附件必须齐全。 （4）采购人享有软件终身使用权，验收完成后须向采购人交付系统使用说明书及接口文档等。</w:t>
            </w:r>
          </w:p>
          <w:p/>
          <w:p>
            <w:r>
              <w:rPr/>
              <w:t>2期：2.验收分为到货验收和海试验收阶段： （1）到货验收 在设备达到指定地点后，由采购人或采购人指定的第三方对合同项下货物进行检验，检查设备外观，清点设备数量，设备随机资料。到货验收合格的，采购人或采购人指定第三方向中标人出具书面文件，以确认其符合本合同所约定初步检查要求。如有设备短缺，中标人应及时更换或补发，并再次进行到货验收。采购人或采购人指定第三方应当于十个工作日内再次组织初步验收。各方将重复此项程序直至采购人签署初步验收文件或采购人依法或依约解除本合同为止。 在货物全部设备、配件及备品备件达到指定地点后，采购人进行单机调试及系统联调，对组成货物的设备、配件及备品备件及系统整体的技术指标、性能是否符合技术规格书要求进行检查。如试验过程中，发现货物不符合技术规格书要求的，中标人应在合理时间内排除故障或处理问题，如以上故障或问题影响货物基本功能和目标的实现，并且排除或处理问题所需时间超过五个工作日，则视为中标人交付违约，除非上述故障或问题是由采购人引起的。 （2）海试验收 根据试验大纲，采购人及中标人按照技术规格书对货物进行验证。如果属于中标人原因致使货物未能通过验收，中标人应当排除故障，并自行承担相关费用，同时延长试运行期三十个工作日，直至货物完全符合验收标准。发货前，中标人须向采购人提交项目验收申请，并给采购人提供详细的项目验收方案，由采购人组织验收专家进行验收；验收地点由中标人选定，内容包含：总体情况报告、海试、相关质量测试文件等材料提交、专家验收；验收通过后，采购人向中标人出具验收报告；若不通过，中标人须根据专家组意见进行整改，重新向采购人提出验收申请。 验收所产生的相关费用（包含但不限于专家费、场地租赁费（如有）、会场费等费用）由中标人承担。海试验收用船由采购人提供，中标人进行动基座调试。 注： 1.因货物质量问题发生争议时，由本地质量技术监督部门鉴定。货物符合质量技术标准的，鉴定费由采购人承担；否则鉴定费由中标人承担，但是无论货物是否符合质量技术标准，先由中标人垫付鉴定费。 2.采购人出具验收单据后并不解除中标单位对其设备物资应负的质量责任。</w:t>
            </w:r>
          </w:p>
        </w:tc>
      </w:tr>
      <w:tr>
        <w:tc>
          <w:tcPr>
            <w:tcW w:type="dxa" w:w="4153"/>
          </w:tcPr>
          <w:p>
            <w:r>
              <w:rPr/>
              <w:t>履约保证金</w:t>
            </w:r>
          </w:p>
        </w:tc>
        <w:tc>
          <w:tcPr>
            <w:tcW w:type="dxa" w:w="4153"/>
          </w:tcPr>
          <w:p>
            <w:pPr>
              <w:jc w:val="left"/>
            </w:pPr>
          </w:p>
          <w:p/>
          <w:p/>
          <w:p/>
          <w:p>
            <w:r>
              <w:rPr/>
              <w:t>收取比例：5%,说明：合同签订之日起10个工作日内中标人向采购人提交合同总额5%的银行履约保函原件，保函有效期自保函签署之日起涵盖至本项目质保期到期之日止。</w:t>
            </w:r>
          </w:p>
        </w:tc>
      </w:tr>
      <w:tr>
        <w:tc>
          <w:tcPr>
            <w:tcW w:type="dxa" w:w="4153"/>
          </w:tcPr>
          <w:p>
            <w:r>
              <w:rPr/>
              <w:t>其他</w:t>
            </w:r>
          </w:p>
        </w:tc>
        <w:tc>
          <w:tcPr>
            <w:tcW w:type="dxa" w:w="4153"/>
          </w:tcPr>
          <w:p>
            <w:pPr>
              <w:jc w:val="left"/>
            </w:pPr>
          </w:p>
          <w:p/>
          <w:p>
            <w:r>
              <w:rPr/>
              <w:t>一、报价要求:1.预算：投标总报价不得高于人民币130万元； 2.报价货币：人民币； 3.报价条件：货到采购人指定地点完税价； 报价应为包干价，包含完成供货、安装、验收、培训、技术服务、质保期服务等所需全部费用，包括但不限于： ①所供货物的出厂价，应包括货物在出厂前的设计、制造、检验、试验、仓储、装卸载、运输、外贸代理等全部费用，还包括在制造或组装时使用的部件和原材料的已交纳或应交纳的全部关税、增值税和其它税； ②货物运至采购人指定地点的运输、保险和伴随货物交运过程装、卸载有关费用； ③伴随服务的费用（包括但不限于）：按要求完成设备安装、调试、集成、提供技术援助、到货验收和海试验收、提供必要的质量保证、培训和售后服务，具体要求以技术规格书或合同条款为准； ④保证货物在最终验收合格后正常、连续地使用并按技术规格书要求所必须的备件、专用工具、安装及布放的支架等相关材料（如动基座在船上固定所需配备的安装支架及配件）； ⑤与供货和服务相关的所有税、费，已缴纳或应缴纳的全部增值税和其它税。 4.投标报价的其它要求： (1)本次招标不接受上述报价条件以外的任何报价，否则将导致其投标被否决； (2)招标文件未列出的设备中，如为满足设备或系统正常运行所必需的配置，不论是否属于规范所要求的配置，不论是安装在机器上或是散供，投标人均应供货、报价并提供该配置的技术说明，该项配置报价应包含在投标报价中；投标人如未单独报价，视为投标报价中已包含该项必需配置； (3)如果分项报价中某项配置只列明单价和数量，没有小计价格，一律视为已包含在投标报价中； (4)投标人按合同约定和招标文件要求交货及提供伴随服务所产生的全部费用，无论是否单列，均视为已包括在投标报价中； (5)投标人所提供的设备配置及服务有非实质性缺漏项时，均视为已包含在投标报价中，不论何种原因投标人均须在中标后无条件给予补充完备，且中标价及合同签订以投标价为准，否则采购人有权要求赔偿因此导致的损失；  (6)投标人按招标文件技术规格要求和合同约定提供本项目供货直至最终验收合格的全部服务次数和服务时间，包括但不限于安装、调试、验收、技术指导等所需的全部费用均应包含在投标报价中，分项报价，费用包干； (7)投标人所投货物，包括设备、软件、材料、技术资料须为全新未使用的，在中华人民共和国内拥有自主知识的产品或已取得合法的使用权，软件应安装完成在配备的工作站中； (8)本需求书中所出现的品牌、型号、重量、尺寸（如有）及所描述的货物相关要求等仅为方便描述而没有限制性，投标人可根据货物的实际情况，选用替代标准，但这些替代标准必须优于或相当于本用户需求书的标准，并在投标文件中如实列明所投产品的详细技术参数、品牌、型号及产地等。</w:t>
            </w:r>
          </w:p>
          <w:p/>
          <w:p>
            <w:r>
              <w:rPr/>
              <w:t>二、合同签订:合同签订时间从中标通知书发出之日起一个月内签订合同。</w:t>
            </w:r>
          </w:p>
          <w:p/>
          <w:p>
            <w:r>
              <w:rPr/>
              <w:t>三、产品及售后服务:1.★质量保证期（简称“质保期”）36个月（各投标人可依据自身情况提供更优的质保期），质保期自货物最终验收合格之日起算，质保期内中标人对所供货物实行包修、包换、包退、包维护保养，提供安装、调试、培训等"服务，质保期内免费上门对损坏的部分或设备进行、更换、调试，包括配件费、材料费、人工费等，质保期内被免费更换的零部件质保2年。 2.货物运送采购人现场后，中标人根据采购方通知，安排技术人员上门指导安装、调试及免费对采购人相关人员进行培训等。质保期满后可同时提供终身有偿维修保养服务，若因中标人原因导致货物质量产生问题，中标人的质保义务不受质保期限制，仍需向采购人承担免费包修、包换、包退、包维护保养服务，若造成采购人损失，采购人有权要求中标人赔偿。 3.中标人不能按招标要求及招标方规定提供相应的售后服务，招标方有权要求中标人赔付因此造成的所有各项损失。 4.质保期内，中标人应提供免费售后服务。由于设备的质量瑕疵导致项目不能正常运行的，中标人应及时采取补救措施排除故障及隐患。由此产生的费用由中标人支付。因项目不能正常运作给采购人带来的损失由中标人承担。如设备或零部件因非人为因素及第三方不可抗力因素出现故障而造成短期停用时，则质保期和免费维修期相应顺延。如停用时间累计超过15天则质保期重新计算（自停用时间累积超过15天当日的次日开始重新计算质保期）。同时保修期内每半年到现场做一次巡检保养。 5.对采购人的服务通知，中标人须及时对系统及设备故障进行修理，中标人在接报后1小时内响应，24小时内到达现场，48小时内处理完毕。若在48小时内仍未能有效解决，中标人须同时免费提供同档次的设备予采购人临时使用。若中标人接报后未按本项目要求时限处理问题，中标人每逾期一天采购人有权按本合同总价款的3‰计算中标人违约金；若中标人7天内未能有效解决问题，采购人除有权继续计算违约金至中标人赔偿完毕损失外，还有权解除合同，不予支付后续费用，并要求中标人赔偿损失。 6.在质量保修期满后，中标人应保证以合理的价格（对比同等质量的卖家有更优越的价格优势）提供备件或易损零部件和保养维修服务。当设备发生故障时，中标人应按质量保修期内同样的要求进行维修处理。 7.中标人在向采购人提交本项目货物和相关服务时，必须同时向采购人提交相关的单据文件，包括但不限于： （1）产品出厂合格证 （2）装箱单 （3）使用说明书 （4）操作手册 （5）质保书。 8.中标单位还需提供下列服务： （1）实施或监督所供设备/物资的现场组装和试运行； （2）提供设备物资安装和维修所需的工具； （3）为所供设备提供详细的操作和维护手册； （4）中标人必须提供高水平的培训，培训内容、时间及相关安排必须与采购方协商，在征得书面同意后中标人可实施，在验收时提供不少于3天的上门培训服务，培训人数不少于3人，以及不限次数的线上咨询服务，以确保采购方能熟练运用设备开展科研工作，在采购方培训人员未能完全自主飞行前，中标方应持续提供海上飞行服务，在培训服务完成后提供海上飞行服务3次（不包含海试验收）； （5）设备验收合格后，中标人应根据采购人科研工作需求，质保期内提供设备海上使用协助安装、操作等相关技术服务，每次服务工程师不少于1人，具体服务次数见清单。 （6）运输箱上喷绘设备名称、主体设备仅绘制采购人LOGO，不绘制中标人LOGO，喷绘位置和内容与中标人另行协商，采购人对设备涉及的软件拥有永久使用权。除为达成本项目目的外，中标人不得未经采购人书面授权自行或授权第三方使用采购人名称。本项目合同解除或终止后，中标人不得使用或授权第三方使用与采购人相关的任何标识，或能联想到与采购人相关的标识，否则采购人有权追究中标人相关法律责任。</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飞行器</w:t>
            </w:r>
          </w:p>
        </w:tc>
        <w:tc>
          <w:tcPr>
            <w:tcW w:type="dxa" w:w="1923"/>
          </w:tcPr>
          <w:p>
            <w:r>
              <w:rPr/>
              <w:t>电动无人直升机（包含主机、软件等设施）</w:t>
            </w:r>
          </w:p>
        </w:tc>
        <w:tc>
          <w:tcPr>
            <w:tcW w:type="dxa" w:w="385"/>
          </w:tcPr>
          <w:p>
            <w:r>
              <w:rPr/>
              <w:t>台</w:t>
            </w:r>
          </w:p>
        </w:tc>
        <w:tc>
          <w:tcPr>
            <w:tcW w:type="dxa" w:w="769"/>
          </w:tcPr>
          <w:p>
            <w:pPr>
              <w:jc w:val="right"/>
            </w:pPr>
            <w:r>
              <w:rPr/>
              <w:t>1.0000</w:t>
            </w:r>
          </w:p>
        </w:tc>
        <w:tc>
          <w:tcPr>
            <w:tcW w:type="dxa" w:w="769"/>
          </w:tcPr>
          <w:p>
            <w:pPr>
              <w:jc w:val="right"/>
            </w:pPr>
            <w:r>
              <w:rPr/>
              <w:t>1,300,000.00</w:t>
            </w:r>
          </w:p>
        </w:tc>
        <w:tc>
          <w:tcPr>
            <w:tcW w:type="dxa" w:w="769"/>
          </w:tcPr>
          <w:p>
            <w:pPr>
              <w:jc w:val="right"/>
            </w:pPr>
            <w:r>
              <w:rPr/>
              <w:t>1,300,000.00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电动无人直升机（包含主机、软件等设施）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000000"/>
                <w:sz w:val="21"/>
              </w:rPr>
              <w:t>设备技术要求</w:t>
            </w:r>
          </w:p>
          <w:p>
            <w:pPr>
              <w:jc w:val="both"/>
            </w:pPr>
            <w:r>
              <w:rPr>
                <w:b/>
                <w:color w:val="000000"/>
                <w:sz w:val="21"/>
              </w:rPr>
              <w:t>（</w:t>
            </w:r>
            <w:r>
              <w:rPr>
                <w:b/>
                <w:color w:val="000000"/>
                <w:sz w:val="21"/>
              </w:rPr>
              <w:t>一</w:t>
            </w:r>
            <w:r>
              <w:rPr>
                <w:b/>
                <w:color w:val="000000"/>
                <w:sz w:val="21"/>
              </w:rPr>
              <w:t>）</w:t>
            </w:r>
            <w:r>
              <w:rPr>
                <w:b/>
                <w:color w:val="000000"/>
                <w:sz w:val="21"/>
              </w:rPr>
              <w:t>主要技术参数</w:t>
            </w:r>
          </w:p>
          <w:p>
            <w:pPr>
              <w:ind w:firstLine="422"/>
              <w:jc w:val="both"/>
            </w:pPr>
            <w:r>
              <w:rPr>
                <w:b/>
                <w:color w:val="000000"/>
                <w:sz w:val="21"/>
              </w:rPr>
              <w:t>电动无人直升机</w:t>
            </w:r>
          </w:p>
          <w:tbl>
            <w:tblPr>
              <w:tblBorders>
                <w:top w:val="none" w:color="000000" w:sz="4"/>
                <w:left w:val="none" w:color="000000" w:sz="4"/>
                <w:bottom w:val="none" w:color="000000" w:sz="4"/>
                <w:right w:val="none" w:color="000000" w:sz="4"/>
                <w:insideH w:val="none"/>
                <w:insideV w:val="none"/>
              </w:tblBorders>
            </w:tblPr>
            <w:tblGrid>
              <w:gridCol w:w="505"/>
              <w:gridCol w:w="1287"/>
              <w:gridCol w:w="2698"/>
              <w:gridCol w:w="1087"/>
            </w:tblGrid>
            <w:tr>
              <w:tc>
                <w:tcPr>
                  <w:tcW w:type="dxa" w:w="50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287"/>
                  <w:tcBorders>
                    <w:top w:val="single" w:color="000000" w:sz="4"/>
                    <w:left w:val="single" w:color="000000" w:sz="4"/>
                    <w:bottom w:val="single" w:color="000000" w:sz="4"/>
                    <w:right w:val="single" w:color="000000" w:sz="4"/>
                  </w:tcBorders>
                  <w:vAlign w:val="top"/>
                </w:tcPr>
                <w:p>
                  <w:pPr>
                    <w:jc w:val="center"/>
                  </w:pPr>
                  <w:r>
                    <w:rPr>
                      <w:b/>
                      <w:color w:val="000000"/>
                      <w:sz w:val="21"/>
                    </w:rPr>
                    <w:t>参数名称</w:t>
                  </w:r>
                </w:p>
              </w:tc>
              <w:tc>
                <w:tcPr>
                  <w:tcW w:type="dxa" w:w="2698"/>
                  <w:tcBorders>
                    <w:top w:val="single" w:color="000000" w:sz="4"/>
                    <w:left w:val="single" w:color="000000" w:sz="4"/>
                    <w:bottom w:val="single" w:color="000000" w:sz="4"/>
                    <w:right w:val="single" w:color="000000" w:sz="4"/>
                  </w:tcBorders>
                  <w:vAlign w:val="top"/>
                </w:tcPr>
                <w:p>
                  <w:pPr>
                    <w:jc w:val="center"/>
                  </w:pPr>
                  <w:r>
                    <w:rPr>
                      <w:b/>
                      <w:color w:val="000000"/>
                      <w:sz w:val="21"/>
                    </w:rPr>
                    <w:t>指标参数</w:t>
                  </w:r>
                </w:p>
              </w:tc>
              <w:tc>
                <w:tcPr>
                  <w:tcW w:type="dxa" w:w="1087"/>
                  <w:tcBorders>
                    <w:top w:val="single" w:color="000000" w:sz="4"/>
                    <w:left w:val="single" w:color="000000" w:sz="4"/>
                    <w:bottom w:val="single" w:color="000000" w:sz="4"/>
                    <w:right w:val="single" w:color="000000" w:sz="4"/>
                  </w:tcBorders>
                  <w:vAlign w:val="top"/>
                </w:tcPr>
                <w:p>
                  <w:pPr>
                    <w:jc w:val="center"/>
                  </w:pPr>
                  <w:r>
                    <w:rPr>
                      <w:b/>
                      <w:color w:val="000000"/>
                      <w:sz w:val="21"/>
                    </w:rPr>
                    <w:t>备注</w:t>
                  </w: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w:t>
                  </w:r>
                  <w:r>
                    <w:rPr>
                      <w:b/>
                      <w:color w:val="000000"/>
                      <w:sz w:val="21"/>
                    </w:rPr>
                    <w:t>1</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平台构型</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单旋翼无人直升机</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w:t>
                  </w:r>
                  <w:r>
                    <w:rPr>
                      <w:b/>
                      <w:color w:val="000000"/>
                      <w:sz w:val="21"/>
                    </w:rPr>
                    <w:t>2</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主旋翼直径</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≤2</w:t>
                  </w:r>
                  <w:r>
                    <w:rPr>
                      <w:sz w:val="21"/>
                    </w:rPr>
                    <w:t>2</w:t>
                  </w:r>
                  <w:r>
                    <w:rPr>
                      <w:sz w:val="21"/>
                    </w:rPr>
                    <w:t>00mm</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3</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外形尺寸（不含</w:t>
                  </w:r>
                  <w:r>
                    <w:rPr>
                      <w:sz w:val="21"/>
                    </w:rPr>
                    <w:t>桨叶</w:t>
                  </w:r>
                  <w:r>
                    <w:rPr>
                      <w:sz w:val="21"/>
                    </w:rPr>
                    <w:t>）</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w:t>
                  </w:r>
                  <w:r>
                    <w:rPr>
                      <w:sz w:val="21"/>
                    </w:rPr>
                    <w:t>1950</w:t>
                  </w:r>
                  <w:r>
                    <w:rPr>
                      <w:sz w:val="21"/>
                    </w:rPr>
                    <w:t>×5</w:t>
                  </w:r>
                  <w:r>
                    <w:rPr>
                      <w:sz w:val="21"/>
                    </w:rPr>
                    <w:t>5</w:t>
                  </w:r>
                  <w:r>
                    <w:rPr>
                      <w:sz w:val="21"/>
                    </w:rPr>
                    <w:t>0×750mm（长×宽×高）</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sz w:val="21"/>
                    </w:rPr>
                    <w:t>★</w:t>
                  </w:r>
                  <w:r>
                    <w:rPr>
                      <w:b/>
                      <w:color w:val="000000"/>
                      <w:sz w:val="21"/>
                    </w:rPr>
                    <w:t>4</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空机重量</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≤14kg</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sz w:val="21"/>
                    </w:rPr>
                    <w:t>★</w:t>
                  </w:r>
                  <w:r>
                    <w:rPr>
                      <w:b/>
                      <w:color w:val="000000"/>
                      <w:sz w:val="21"/>
                    </w:rPr>
                    <w:t>5</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最大载重</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≥12kg</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sz w:val="21"/>
                    </w:rPr>
                    <w:t>★</w:t>
                  </w:r>
                  <w:r>
                    <w:rPr>
                      <w:b/>
                      <w:color w:val="000000"/>
                      <w:sz w:val="21"/>
                    </w:rPr>
                    <w:t>6</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最大起飞重量</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≥36kg</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w:t>
                  </w:r>
                  <w:r>
                    <w:rPr>
                      <w:b/>
                      <w:color w:val="000000"/>
                      <w:sz w:val="21"/>
                    </w:rPr>
                    <w:t>7</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最大续航时间</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≥50min（空载，充足电量下）</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w:t>
                  </w:r>
                  <w:r>
                    <w:rPr>
                      <w:b/>
                      <w:color w:val="000000"/>
                      <w:sz w:val="21"/>
                    </w:rPr>
                    <w:t>8</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最大续航里程</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≥50km（空载，充足电量下）</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▲9</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最大信号</w:t>
                  </w:r>
                  <w:r>
                    <w:rPr>
                      <w:sz w:val="21"/>
                    </w:rPr>
                    <w:t>有效距</w:t>
                  </w:r>
                  <w:r>
                    <w:rPr>
                      <w:sz w:val="21"/>
                    </w:rPr>
                    <w:t>离</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w:t>
                  </w:r>
                  <w:r>
                    <w:rPr>
                      <w:sz w:val="21"/>
                    </w:rPr>
                    <w:t>30</w:t>
                  </w:r>
                  <w:r>
                    <w:rPr>
                      <w:sz w:val="21"/>
                    </w:rPr>
                    <w:t>km</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1</w:t>
                  </w:r>
                  <w:r>
                    <w:rPr>
                      <w:b/>
                      <w:color w:val="000000"/>
                      <w:sz w:val="21"/>
                    </w:rPr>
                    <w:t>0</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最大平飞速度</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≥100km/h</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1</w:t>
                  </w:r>
                  <w:r>
                    <w:rPr>
                      <w:b/>
                      <w:color w:val="000000"/>
                      <w:sz w:val="21"/>
                    </w:rPr>
                    <w:t>1</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巡航速度</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50-75（含）km/h</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1</w:t>
                  </w:r>
                  <w:r>
                    <w:rPr>
                      <w:b/>
                      <w:color w:val="000000"/>
                      <w:sz w:val="21"/>
                    </w:rPr>
                    <w:t>2</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最高使用海拔</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≥5100m</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1</w:t>
                  </w:r>
                  <w:r>
                    <w:rPr>
                      <w:b/>
                      <w:color w:val="000000"/>
                      <w:sz w:val="21"/>
                    </w:rPr>
                    <w:t>3</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悬停精度</w:t>
                  </w:r>
                </w:p>
              </w:tc>
              <w:tc>
                <w:tcPr>
                  <w:tcW w:type="dxa" w:w="2698"/>
                  <w:tcBorders>
                    <w:top w:val="none" w:color="000000" w:sz="4"/>
                    <w:left w:val="single" w:color="000000" w:sz="4"/>
                    <w:bottom w:val="single" w:color="000000" w:sz="4"/>
                    <w:right w:val="single" w:color="000000" w:sz="4"/>
                  </w:tcBorders>
                  <w:vAlign w:val="top"/>
                </w:tcPr>
                <w:p>
                  <w:pPr>
                    <w:jc w:val="center"/>
                  </w:pPr>
                  <w:r>
                    <w:rPr>
                      <w:color w:val="000000"/>
                      <w:sz w:val="21"/>
                    </w:rPr>
                    <w:t>垂直：</w:t>
                  </w:r>
                  <w:r>
                    <w:rPr>
                      <w:color w:val="000000"/>
                      <w:sz w:val="21"/>
                    </w:rPr>
                    <w:t>≤±2.0m（GPS正常工作时）</w:t>
                  </w:r>
                </w:p>
                <w:p>
                  <w:pPr>
                    <w:jc w:val="center"/>
                  </w:pPr>
                  <w:r>
                    <w:rPr>
                      <w:color w:val="000000"/>
                      <w:sz w:val="21"/>
                    </w:rPr>
                    <w:t>水平：</w:t>
                  </w:r>
                  <w:r>
                    <w:rPr>
                      <w:color w:val="000000"/>
                      <w:sz w:val="21"/>
                    </w:rPr>
                    <w:t>≤±1.5m（GPS正常工作时）</w:t>
                  </w:r>
                </w:p>
                <w:p>
                  <w:pPr>
                    <w:jc w:val="center"/>
                  </w:pPr>
                  <w:r>
                    <w:rPr>
                      <w:color w:val="000000"/>
                      <w:sz w:val="21"/>
                    </w:rPr>
                    <w:t>垂直：</w:t>
                  </w:r>
                  <w:r>
                    <w:rPr>
                      <w:color w:val="000000"/>
                      <w:sz w:val="21"/>
                    </w:rPr>
                    <w:t>≤±0.1m（RTK正常工作时）</w:t>
                  </w:r>
                </w:p>
                <w:p>
                  <w:pPr>
                    <w:jc w:val="center"/>
                  </w:pPr>
                  <w:r>
                    <w:rPr>
                      <w:color w:val="000000"/>
                      <w:sz w:val="21"/>
                    </w:rPr>
                    <w:t>水平：</w:t>
                  </w:r>
                  <w:r>
                    <w:rPr>
                      <w:color w:val="000000"/>
                      <w:sz w:val="21"/>
                    </w:rPr>
                    <w:t>≤±0.1m（RTK正常工作时）</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▲1</w:t>
                  </w:r>
                  <w:r>
                    <w:rPr>
                      <w:b/>
                      <w:color w:val="000000"/>
                      <w:sz w:val="21"/>
                    </w:rPr>
                    <w:t>4</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最大上升速度</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w:t>
                  </w:r>
                  <w:r>
                    <w:rPr>
                      <w:sz w:val="21"/>
                    </w:rPr>
                    <w:t>28km/h</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w:t>
                  </w:r>
                  <w:r>
                    <w:rPr>
                      <w:b/>
                      <w:color w:val="000000"/>
                      <w:sz w:val="21"/>
                    </w:rPr>
                    <w:t>15</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最大下降速度</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w:t>
                  </w:r>
                  <w:r>
                    <w:rPr>
                      <w:sz w:val="21"/>
                    </w:rPr>
                    <w:t>25km/h</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sz w:val="21"/>
                    </w:rPr>
                    <w:t>★</w:t>
                  </w:r>
                  <w:r>
                    <w:rPr>
                      <w:b/>
                      <w:color w:val="000000"/>
                      <w:sz w:val="21"/>
                    </w:rPr>
                    <w:t>1</w:t>
                  </w:r>
                  <w:r>
                    <w:rPr>
                      <w:b/>
                      <w:color w:val="000000"/>
                      <w:sz w:val="21"/>
                    </w:rPr>
                    <w:t>6</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抗风能力</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≥7级</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sz w:val="21"/>
                    </w:rPr>
                    <w:t>★</w:t>
                  </w:r>
                  <w:r>
                    <w:rPr>
                      <w:b/>
                      <w:color w:val="000000"/>
                      <w:sz w:val="21"/>
                    </w:rPr>
                    <w:t>1</w:t>
                  </w:r>
                  <w:r>
                    <w:rPr>
                      <w:b/>
                      <w:color w:val="000000"/>
                      <w:sz w:val="21"/>
                    </w:rPr>
                    <w:t>7</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动力</w:t>
                  </w:r>
                  <w:r>
                    <w:rPr>
                      <w:sz w:val="21"/>
                    </w:rPr>
                    <w:t>来源</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高密度锂电池</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1</w:t>
                  </w:r>
                  <w:r>
                    <w:rPr>
                      <w:b/>
                      <w:color w:val="000000"/>
                      <w:sz w:val="21"/>
                    </w:rPr>
                    <w:t>8</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工作温度</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-10</w:t>
                  </w:r>
                  <w:r>
                    <w:rPr>
                      <w:sz w:val="21"/>
                    </w:rPr>
                    <w:t>~55</w:t>
                  </w:r>
                  <w:r>
                    <w:rPr>
                      <w:sz w:val="21"/>
                    </w:rPr>
                    <w:t>℃</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19</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储存温度</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w:t>
                  </w:r>
                  <w:r>
                    <w:rPr>
                      <w:sz w:val="21"/>
                    </w:rPr>
                    <w:t>2</w:t>
                  </w:r>
                  <w:r>
                    <w:rPr>
                      <w:sz w:val="21"/>
                    </w:rPr>
                    <w:t>0</w:t>
                  </w:r>
                  <w:r>
                    <w:rPr>
                      <w:sz w:val="21"/>
                    </w:rPr>
                    <w:t>~60℃</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20</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地面站性能及参数</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1）支持Android、windows操作系统；</w:t>
                  </w:r>
                </w:p>
                <w:p>
                  <w:pPr>
                    <w:jc w:val="center"/>
                  </w:pPr>
                  <w:r>
                    <w:rPr>
                      <w:sz w:val="21"/>
                    </w:rPr>
                    <w:t>2）提供地面站控制系统，触屏控制飞行命令，拥有直观的命令和控制界面；</w:t>
                  </w:r>
                </w:p>
                <w:p>
                  <w:pPr>
                    <w:jc w:val="center"/>
                  </w:pPr>
                  <w:r>
                    <w:rPr>
                      <w:sz w:val="21"/>
                    </w:rPr>
                    <w:t>3）支持无人机姿态、速度、位置、电池以及伺服务等信息显示；</w:t>
                  </w:r>
                </w:p>
                <w:p>
                  <w:pPr>
                    <w:jc w:val="center"/>
                  </w:pPr>
                  <w:r>
                    <w:rPr>
                      <w:sz w:val="21"/>
                    </w:rPr>
                    <w:t>4）支持无人机连接状态显示；</w:t>
                  </w:r>
                </w:p>
                <w:p>
                  <w:pPr>
                    <w:jc w:val="center"/>
                  </w:pPr>
                  <w:r>
                    <w:rPr>
                      <w:sz w:val="21"/>
                    </w:rPr>
                    <w:t>5）支持任务设备状态信息显示；</w:t>
                  </w:r>
                </w:p>
                <w:p>
                  <w:pPr>
                    <w:jc w:val="center"/>
                  </w:pPr>
                  <w:r>
                    <w:rPr>
                      <w:sz w:val="21"/>
                    </w:rPr>
                    <w:t>6）支持报警信息提醒，指令发送、回传数据显示；</w:t>
                  </w:r>
                </w:p>
                <w:p>
                  <w:pPr>
                    <w:jc w:val="center"/>
                  </w:pPr>
                  <w:r>
                    <w:rPr>
                      <w:sz w:val="21"/>
                    </w:rPr>
                    <w:t>7）导航系统信息显示；</w:t>
                  </w:r>
                </w:p>
                <w:p>
                  <w:pPr>
                    <w:jc w:val="center"/>
                  </w:pPr>
                  <w:r>
                    <w:rPr>
                      <w:sz w:val="21"/>
                    </w:rPr>
                    <w:t>8）目标工作区地理信息显示；</w:t>
                  </w:r>
                </w:p>
                <w:p>
                  <w:pPr>
                    <w:jc w:val="center"/>
                  </w:pPr>
                  <w:r>
                    <w:rPr>
                      <w:sz w:val="21"/>
                    </w:rPr>
                    <w:t>9）支持系统在线修改与加载；</w:t>
                  </w:r>
                </w:p>
                <w:p>
                  <w:pPr>
                    <w:jc w:val="center"/>
                  </w:pPr>
                  <w:r>
                    <w:rPr>
                      <w:sz w:val="21"/>
                    </w:rPr>
                    <w:t>10）支持飞行数据记录，及原始测控数据记录及回放。</w:t>
                  </w:r>
                </w:p>
              </w:tc>
              <w:tc>
                <w:tcPr>
                  <w:tcW w:type="dxa" w:w="1087"/>
                  <w:tcBorders>
                    <w:top w:val="none" w:color="000000" w:sz="4"/>
                    <w:left w:val="single" w:color="000000" w:sz="4"/>
                    <w:bottom w:val="single" w:color="000000" w:sz="4"/>
                    <w:right w:val="single" w:color="000000" w:sz="4"/>
                  </w:tcBorders>
                  <w:vAlign w:val="top"/>
                </w:tcPr>
                <w:p>
                  <w:pPr>
                    <w:jc w:val="center"/>
                  </w:pPr>
                </w:p>
              </w:tc>
            </w:tr>
          </w:tbl>
          <w:p>
            <w:pPr>
              <w:jc w:val="both"/>
            </w:pPr>
          </w:p>
          <w:p>
            <w:pPr>
              <w:jc w:val="both"/>
            </w:pPr>
            <w:r>
              <w:rPr>
                <w:b/>
                <w:color w:val="000000"/>
                <w:sz w:val="21"/>
              </w:rPr>
              <w:t>（</w:t>
            </w:r>
            <w:r>
              <w:rPr>
                <w:b/>
                <w:color w:val="000000"/>
                <w:sz w:val="21"/>
              </w:rPr>
              <w:t>二</w:t>
            </w:r>
            <w:r>
              <w:rPr>
                <w:b/>
                <w:color w:val="000000"/>
                <w:sz w:val="21"/>
              </w:rPr>
              <w:t>）</w:t>
            </w:r>
            <w:r>
              <w:rPr>
                <w:b/>
                <w:color w:val="000000"/>
                <w:sz w:val="21"/>
              </w:rPr>
              <w:t>设备配置清单</w:t>
            </w:r>
          </w:p>
          <w:p>
            <w:pPr>
              <w:ind w:firstLine="422"/>
              <w:jc w:val="both"/>
            </w:pPr>
            <w:r>
              <w:rPr>
                <w:b/>
                <w:color w:val="000000"/>
                <w:sz w:val="21"/>
              </w:rPr>
              <w:t>电动无人直升机（单套清单）</w:t>
            </w:r>
          </w:p>
          <w:tbl>
            <w:tblPr>
              <w:tblBorders>
                <w:top w:val="none" w:color="000000" w:sz="4"/>
                <w:left w:val="none" w:color="000000" w:sz="4"/>
                <w:bottom w:val="none" w:color="000000" w:sz="4"/>
                <w:right w:val="none" w:color="000000" w:sz="4"/>
                <w:insideH w:val="none"/>
                <w:insideV w:val="none"/>
              </w:tblBorders>
            </w:tblPr>
            <w:tblGrid>
              <w:gridCol w:w="1125"/>
              <w:gridCol w:w="2679"/>
              <w:gridCol w:w="936"/>
              <w:gridCol w:w="836"/>
            </w:tblGrid>
            <w:tr>
              <w:tc>
                <w:tcPr>
                  <w:tcW w:type="dxa" w:w="112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2679"/>
                  <w:tcBorders>
                    <w:top w:val="single" w:color="000000" w:sz="4"/>
                    <w:left w:val="single" w:color="000000" w:sz="4"/>
                    <w:bottom w:val="single" w:color="000000" w:sz="4"/>
                    <w:right w:val="single" w:color="000000" w:sz="4"/>
                  </w:tcBorders>
                  <w:vAlign w:val="top"/>
                </w:tcPr>
                <w:p>
                  <w:pPr>
                    <w:jc w:val="center"/>
                  </w:pPr>
                  <w:r>
                    <w:rPr>
                      <w:color w:val="000000"/>
                      <w:sz w:val="21"/>
                    </w:rPr>
                    <w:t>设备</w:t>
                  </w:r>
                  <w:r>
                    <w:rPr>
                      <w:color w:val="000000"/>
                      <w:sz w:val="21"/>
                    </w:rPr>
                    <w:t>名称</w:t>
                  </w:r>
                </w:p>
              </w:tc>
              <w:tc>
                <w:tcPr>
                  <w:tcW w:type="dxa" w:w="936"/>
                  <w:tcBorders>
                    <w:top w:val="single" w:color="000000" w:sz="4"/>
                    <w:left w:val="single" w:color="000000" w:sz="4"/>
                    <w:bottom w:val="single" w:color="000000" w:sz="4"/>
                    <w:right w:val="single" w:color="000000" w:sz="4"/>
                  </w:tcBorders>
                  <w:vAlign w:val="top"/>
                </w:tcPr>
                <w:p>
                  <w:pPr>
                    <w:jc w:val="center"/>
                  </w:pPr>
                  <w:r>
                    <w:rPr>
                      <w:color w:val="000000"/>
                      <w:sz w:val="21"/>
                    </w:rPr>
                    <w:t>数量（套）</w:t>
                  </w:r>
                </w:p>
              </w:tc>
              <w:tc>
                <w:tcPr>
                  <w:tcW w:type="dxa" w:w="836"/>
                  <w:tcBorders>
                    <w:top w:val="single" w:color="000000" w:sz="4"/>
                    <w:left w:val="single" w:color="000000" w:sz="4"/>
                    <w:bottom w:val="single" w:color="000000" w:sz="4"/>
                    <w:right w:val="single" w:color="000000" w:sz="4"/>
                  </w:tcBorders>
                  <w:vAlign w:val="top"/>
                </w:tcPr>
                <w:p>
                  <w:pPr>
                    <w:jc w:val="center"/>
                  </w:pPr>
                  <w:r>
                    <w:rPr>
                      <w:color w:val="000000"/>
                      <w:sz w:val="21"/>
                    </w:rPr>
                    <w:t>单位</w:t>
                  </w:r>
                </w:p>
              </w:tc>
            </w:tr>
            <w:tr>
              <w:tc>
                <w:tcPr>
                  <w:tcW w:type="dxa" w:w="112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679"/>
                  <w:tcBorders>
                    <w:top w:val="none" w:color="000000" w:sz="4"/>
                    <w:left w:val="single" w:color="000000" w:sz="4"/>
                    <w:bottom w:val="single" w:color="000000" w:sz="4"/>
                    <w:right w:val="single" w:color="000000" w:sz="4"/>
                  </w:tcBorders>
                  <w:vAlign w:val="top"/>
                </w:tcPr>
                <w:p>
                  <w:pPr>
                    <w:jc w:val="both"/>
                  </w:pPr>
                  <w:r>
                    <w:rPr>
                      <w:color w:val="000000"/>
                      <w:sz w:val="21"/>
                    </w:rPr>
                    <w:t>无人直升机</w:t>
                  </w:r>
                </w:p>
              </w:tc>
              <w:tc>
                <w:tcPr>
                  <w:tcW w:type="dxa" w:w="93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36"/>
                  <w:tcBorders>
                    <w:top w:val="none" w:color="000000" w:sz="4"/>
                    <w:left w:val="single" w:color="000000" w:sz="4"/>
                    <w:bottom w:val="single" w:color="000000" w:sz="4"/>
                    <w:right w:val="single" w:color="000000" w:sz="4"/>
                  </w:tcBorders>
                  <w:vAlign w:val="top"/>
                </w:tcPr>
                <w:p>
                  <w:pPr>
                    <w:jc w:val="center"/>
                  </w:pPr>
                  <w:r>
                    <w:rPr>
                      <w:color w:val="000000"/>
                      <w:sz w:val="21"/>
                    </w:rPr>
                    <w:t>架</w:t>
                  </w:r>
                </w:p>
              </w:tc>
            </w:tr>
            <w:tr>
              <w:tc>
                <w:tcPr>
                  <w:tcW w:type="dxa" w:w="112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679"/>
                  <w:tcBorders>
                    <w:top w:val="none" w:color="000000" w:sz="4"/>
                    <w:left w:val="single" w:color="000000" w:sz="4"/>
                    <w:bottom w:val="single" w:color="000000" w:sz="4"/>
                    <w:right w:val="single" w:color="000000" w:sz="4"/>
                  </w:tcBorders>
                  <w:vAlign w:val="top"/>
                </w:tcPr>
                <w:p>
                  <w:pPr>
                    <w:jc w:val="both"/>
                  </w:pPr>
                  <w:r>
                    <w:rPr>
                      <w:color w:val="000000"/>
                      <w:sz w:val="21"/>
                    </w:rPr>
                    <w:t>动基座系统</w:t>
                  </w:r>
                </w:p>
              </w:tc>
              <w:tc>
                <w:tcPr>
                  <w:tcW w:type="dxa" w:w="93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36"/>
                  <w:tcBorders>
                    <w:top w:val="none" w:color="000000" w:sz="4"/>
                    <w:left w:val="single" w:color="000000" w:sz="4"/>
                    <w:bottom w:val="single" w:color="000000" w:sz="4"/>
                    <w:right w:val="single" w:color="000000" w:sz="4"/>
                  </w:tcBorders>
                  <w:vAlign w:val="top"/>
                </w:tcPr>
                <w:p>
                  <w:pPr>
                    <w:jc w:val="center"/>
                  </w:pPr>
                  <w:r>
                    <w:rPr>
                      <w:color w:val="000000"/>
                      <w:sz w:val="21"/>
                    </w:rPr>
                    <w:t>套</w:t>
                  </w:r>
                </w:p>
              </w:tc>
            </w:tr>
            <w:tr>
              <w:tc>
                <w:tcPr>
                  <w:tcW w:type="dxa" w:w="112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679"/>
                  <w:tcBorders>
                    <w:top w:val="none" w:color="000000" w:sz="4"/>
                    <w:left w:val="single" w:color="000000" w:sz="4"/>
                    <w:bottom w:val="single" w:color="000000" w:sz="4"/>
                    <w:right w:val="single" w:color="000000" w:sz="4"/>
                  </w:tcBorders>
                  <w:vAlign w:val="top"/>
                </w:tcPr>
                <w:p>
                  <w:pPr>
                    <w:jc w:val="both"/>
                  </w:pPr>
                  <w:r>
                    <w:rPr>
                      <w:color w:val="000000"/>
                      <w:sz w:val="21"/>
                    </w:rPr>
                    <w:t>动力电池</w:t>
                  </w:r>
                </w:p>
              </w:tc>
              <w:tc>
                <w:tcPr>
                  <w:tcW w:type="dxa" w:w="93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36"/>
                  <w:tcBorders>
                    <w:top w:val="none" w:color="000000" w:sz="4"/>
                    <w:left w:val="single" w:color="000000" w:sz="4"/>
                    <w:bottom w:val="single" w:color="000000" w:sz="4"/>
                    <w:right w:val="single" w:color="000000" w:sz="4"/>
                  </w:tcBorders>
                  <w:vAlign w:val="top"/>
                </w:tcPr>
                <w:p>
                  <w:pPr>
                    <w:jc w:val="center"/>
                  </w:pPr>
                  <w:r>
                    <w:rPr>
                      <w:color w:val="000000"/>
                      <w:sz w:val="21"/>
                    </w:rPr>
                    <w:t>组</w:t>
                  </w:r>
                </w:p>
              </w:tc>
            </w:tr>
            <w:tr>
              <w:tc>
                <w:tcPr>
                  <w:tcW w:type="dxa" w:w="112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679"/>
                  <w:tcBorders>
                    <w:top w:val="none" w:color="000000" w:sz="4"/>
                    <w:left w:val="single" w:color="000000" w:sz="4"/>
                    <w:bottom w:val="single" w:color="000000" w:sz="4"/>
                    <w:right w:val="single" w:color="000000" w:sz="4"/>
                  </w:tcBorders>
                  <w:vAlign w:val="top"/>
                </w:tcPr>
                <w:p>
                  <w:pPr>
                    <w:jc w:val="both"/>
                  </w:pPr>
                  <w:r>
                    <w:rPr>
                      <w:color w:val="000000"/>
                      <w:sz w:val="21"/>
                    </w:rPr>
                    <w:t>25倍4K高清云台相机</w:t>
                  </w:r>
                </w:p>
              </w:tc>
              <w:tc>
                <w:tcPr>
                  <w:tcW w:type="dxa" w:w="93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36"/>
                  <w:tcBorders>
                    <w:top w:val="none" w:color="000000" w:sz="4"/>
                    <w:left w:val="single" w:color="000000" w:sz="4"/>
                    <w:bottom w:val="single" w:color="000000" w:sz="4"/>
                    <w:right w:val="single" w:color="000000" w:sz="4"/>
                  </w:tcBorders>
                  <w:vAlign w:val="top"/>
                </w:tcPr>
                <w:p>
                  <w:pPr>
                    <w:jc w:val="center"/>
                  </w:pPr>
                  <w:r>
                    <w:rPr>
                      <w:color w:val="000000"/>
                      <w:sz w:val="21"/>
                    </w:rPr>
                    <w:t>套</w:t>
                  </w:r>
                </w:p>
              </w:tc>
            </w:tr>
            <w:tr>
              <w:tc>
                <w:tcPr>
                  <w:tcW w:type="dxa" w:w="112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679"/>
                  <w:tcBorders>
                    <w:top w:val="none" w:color="000000" w:sz="4"/>
                    <w:left w:val="single" w:color="000000" w:sz="4"/>
                    <w:bottom w:val="single" w:color="000000" w:sz="4"/>
                    <w:right w:val="single" w:color="000000" w:sz="4"/>
                  </w:tcBorders>
                  <w:vAlign w:val="top"/>
                </w:tcPr>
                <w:p>
                  <w:pPr>
                    <w:jc w:val="both"/>
                  </w:pPr>
                  <w:r>
                    <w:rPr>
                      <w:color w:val="000000"/>
                      <w:sz w:val="21"/>
                    </w:rPr>
                    <w:t>30倍三光吊舱</w:t>
                  </w:r>
                </w:p>
              </w:tc>
              <w:tc>
                <w:tcPr>
                  <w:tcW w:type="dxa" w:w="93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36"/>
                  <w:tcBorders>
                    <w:top w:val="none" w:color="000000" w:sz="4"/>
                    <w:left w:val="single" w:color="000000" w:sz="4"/>
                    <w:bottom w:val="single" w:color="000000" w:sz="4"/>
                    <w:right w:val="single" w:color="000000" w:sz="4"/>
                  </w:tcBorders>
                  <w:vAlign w:val="top"/>
                </w:tcPr>
                <w:p>
                  <w:pPr>
                    <w:jc w:val="center"/>
                  </w:pPr>
                  <w:r>
                    <w:rPr>
                      <w:color w:val="000000"/>
                      <w:sz w:val="21"/>
                    </w:rPr>
                    <w:t>套</w:t>
                  </w:r>
                </w:p>
              </w:tc>
            </w:tr>
            <w:tr>
              <w:tc>
                <w:tcPr>
                  <w:tcW w:type="dxa" w:w="112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679"/>
                  <w:tcBorders>
                    <w:top w:val="none" w:color="000000" w:sz="4"/>
                    <w:left w:val="single" w:color="000000" w:sz="4"/>
                    <w:bottom w:val="single" w:color="000000" w:sz="4"/>
                    <w:right w:val="single" w:color="000000" w:sz="4"/>
                  </w:tcBorders>
                  <w:vAlign w:val="top"/>
                </w:tcPr>
                <w:p>
                  <w:pPr>
                    <w:jc w:val="both"/>
                  </w:pPr>
                  <w:r>
                    <w:rPr>
                      <w:color w:val="000000"/>
                      <w:sz w:val="21"/>
                    </w:rPr>
                    <w:t>手持地面站</w:t>
                  </w:r>
                </w:p>
              </w:tc>
              <w:tc>
                <w:tcPr>
                  <w:tcW w:type="dxa" w:w="93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36"/>
                  <w:tcBorders>
                    <w:top w:val="none" w:color="000000" w:sz="4"/>
                    <w:left w:val="single" w:color="000000" w:sz="4"/>
                    <w:bottom w:val="single" w:color="000000" w:sz="4"/>
                    <w:right w:val="single" w:color="000000" w:sz="4"/>
                  </w:tcBorders>
                  <w:vAlign w:val="top"/>
                </w:tcPr>
                <w:p>
                  <w:pPr>
                    <w:jc w:val="center"/>
                  </w:pPr>
                  <w:r>
                    <w:rPr>
                      <w:color w:val="000000"/>
                      <w:sz w:val="21"/>
                    </w:rPr>
                    <w:t>套</w:t>
                  </w:r>
                </w:p>
              </w:tc>
            </w:tr>
            <w:tr>
              <w:tc>
                <w:tcPr>
                  <w:tcW w:type="dxa" w:w="112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679"/>
                  <w:tcBorders>
                    <w:top w:val="none" w:color="000000" w:sz="4"/>
                    <w:left w:val="single" w:color="000000" w:sz="4"/>
                    <w:bottom w:val="single" w:color="000000" w:sz="4"/>
                    <w:right w:val="single" w:color="000000" w:sz="4"/>
                  </w:tcBorders>
                  <w:vAlign w:val="top"/>
                </w:tcPr>
                <w:p>
                  <w:pPr>
                    <w:jc w:val="both"/>
                  </w:pPr>
                  <w:r>
                    <w:rPr>
                      <w:color w:val="000000"/>
                      <w:sz w:val="21"/>
                    </w:rPr>
                    <w:t>AOPA培训（超视距）</w:t>
                  </w:r>
                </w:p>
              </w:tc>
              <w:tc>
                <w:tcPr>
                  <w:tcW w:type="dxa" w:w="936"/>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836"/>
                  <w:tcBorders>
                    <w:top w:val="none" w:color="000000" w:sz="4"/>
                    <w:left w:val="single" w:color="000000" w:sz="4"/>
                    <w:bottom w:val="single" w:color="000000" w:sz="4"/>
                    <w:right w:val="single" w:color="000000" w:sz="4"/>
                  </w:tcBorders>
                  <w:vAlign w:val="top"/>
                </w:tcPr>
                <w:p>
                  <w:pPr>
                    <w:jc w:val="center"/>
                  </w:pPr>
                  <w:r>
                    <w:rPr>
                      <w:color w:val="000000"/>
                      <w:sz w:val="21"/>
                    </w:rPr>
                    <w:t>人</w:t>
                  </w:r>
                </w:p>
              </w:tc>
            </w:tr>
            <w:tr>
              <w:tc>
                <w:tcPr>
                  <w:tcW w:type="dxa" w:w="1125"/>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679"/>
                  <w:tcBorders>
                    <w:top w:val="none" w:color="000000" w:sz="4"/>
                    <w:left w:val="single" w:color="000000" w:sz="4"/>
                    <w:bottom w:val="single" w:color="000000" w:sz="4"/>
                    <w:right w:val="single" w:color="000000" w:sz="4"/>
                  </w:tcBorders>
                  <w:vAlign w:val="top"/>
                </w:tcPr>
                <w:p>
                  <w:pPr>
                    <w:jc w:val="both"/>
                  </w:pPr>
                  <w:r>
                    <w:rPr>
                      <w:color w:val="000000"/>
                      <w:sz w:val="21"/>
                    </w:rPr>
                    <w:t>保养配件包</w:t>
                  </w:r>
                </w:p>
              </w:tc>
              <w:tc>
                <w:tcPr>
                  <w:tcW w:type="dxa" w:w="936"/>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836"/>
                  <w:tcBorders>
                    <w:top w:val="none" w:color="000000" w:sz="4"/>
                    <w:left w:val="single" w:color="000000" w:sz="4"/>
                    <w:bottom w:val="single" w:color="000000" w:sz="4"/>
                    <w:right w:val="single" w:color="000000" w:sz="4"/>
                  </w:tcBorders>
                  <w:vAlign w:val="top"/>
                </w:tcPr>
                <w:p>
                  <w:pPr>
                    <w:jc w:val="center"/>
                  </w:pPr>
                  <w:r>
                    <w:rPr>
                      <w:color w:val="000000"/>
                      <w:sz w:val="21"/>
                    </w:rPr>
                    <w:t>年</w:t>
                  </w:r>
                </w:p>
              </w:tc>
            </w:tr>
            <w:tr>
              <w:tc>
                <w:tcPr>
                  <w:tcW w:type="dxa" w:w="1125"/>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679"/>
                  <w:tcBorders>
                    <w:top w:val="none" w:color="000000" w:sz="4"/>
                    <w:left w:val="single" w:color="000000" w:sz="4"/>
                    <w:bottom w:val="single" w:color="000000" w:sz="4"/>
                    <w:right w:val="single" w:color="000000" w:sz="4"/>
                  </w:tcBorders>
                  <w:vAlign w:val="top"/>
                </w:tcPr>
                <w:p>
                  <w:pPr>
                    <w:jc w:val="both"/>
                  </w:pPr>
                  <w:r>
                    <w:rPr>
                      <w:color w:val="000000"/>
                      <w:sz w:val="21"/>
                    </w:rPr>
                    <w:t>静态展示机</w:t>
                  </w:r>
                </w:p>
              </w:tc>
              <w:tc>
                <w:tcPr>
                  <w:tcW w:type="dxa" w:w="93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836"/>
                  <w:tcBorders>
                    <w:top w:val="none" w:color="000000" w:sz="4"/>
                    <w:left w:val="single" w:color="000000" w:sz="4"/>
                    <w:bottom w:val="single" w:color="000000" w:sz="4"/>
                    <w:right w:val="single" w:color="000000" w:sz="4"/>
                  </w:tcBorders>
                  <w:vAlign w:val="top"/>
                </w:tcPr>
                <w:p>
                  <w:pPr>
                    <w:jc w:val="center"/>
                  </w:pPr>
                  <w:r>
                    <w:rPr>
                      <w:color w:val="000000"/>
                      <w:sz w:val="21"/>
                    </w:rPr>
                    <w:t>架</w:t>
                  </w:r>
                </w:p>
              </w:tc>
            </w:tr>
          </w:tbl>
          <w:p>
            <w:pPr>
              <w:jc w:val="both"/>
            </w:pPr>
          </w:p>
          <w:p>
            <w:pPr>
              <w:ind w:firstLine="420"/>
              <w:jc w:val="both"/>
            </w:pPr>
            <w:r>
              <w:rPr>
                <w:color w:val="000000"/>
                <w:sz w:val="21"/>
              </w:rPr>
              <w:t>注：</w:t>
            </w:r>
          </w:p>
          <w:p>
            <w:pPr>
              <w:ind w:firstLine="420"/>
              <w:jc w:val="both"/>
            </w:pPr>
            <w:r>
              <w:rPr>
                <w:color w:val="000000"/>
                <w:sz w:val="21"/>
              </w:rPr>
              <w:t>1.表格所列仅为基本标准配置参考，各投标人应视自身设备情况，配备应有的配套设备、装置、软件，以保证设备的正常功能使用；报价</w:t>
            </w:r>
            <w:r>
              <w:rPr>
                <w:color w:val="000000"/>
                <w:sz w:val="21"/>
              </w:rPr>
              <w:t>须</w:t>
            </w:r>
            <w:r>
              <w:rPr>
                <w:color w:val="000000"/>
                <w:sz w:val="21"/>
              </w:rPr>
              <w:t>包含上述所有配置</w:t>
            </w:r>
            <w:r>
              <w:rPr>
                <w:color w:val="000000"/>
                <w:sz w:val="21"/>
              </w:rPr>
              <w:t>，</w:t>
            </w:r>
            <w:r>
              <w:rPr>
                <w:color w:val="000000"/>
                <w:sz w:val="21"/>
              </w:rPr>
              <w:t>税率</w:t>
            </w:r>
            <w:r>
              <w:rPr>
                <w:color w:val="000000"/>
                <w:sz w:val="21"/>
              </w:rPr>
              <w:t>13%。</w:t>
            </w:r>
          </w:p>
          <w:p>
            <w:pPr>
              <w:jc w:val="both"/>
            </w:pPr>
          </w:p>
        </w:tc>
      </w:tr>
      <w:tr>
        <w:tc>
          <w:tcPr>
            <w:tcW w:type="dxa" w:w="2076"/>
          </w:tcPr>
          <w:p>
            <w:r>
              <w:rPr/>
              <w:t>★</w:t>
            </w:r>
          </w:p>
        </w:tc>
        <w:tc>
          <w:tcPr>
            <w:tcW w:type="dxa" w:w="415"/>
          </w:tcPr>
          <w:p>
            <w:r>
              <w:rPr/>
              <w:t>2</w:t>
            </w:r>
          </w:p>
        </w:tc>
        <w:tc>
          <w:tcPr>
            <w:tcW w:type="dxa" w:w="5814"/>
          </w:tcPr>
          <w:p>
            <w:r>
              <w:rPr>
                <w:b/>
              </w:rPr>
              <w:t>产品及售后服务：1、</w:t>
            </w:r>
            <w:r>
              <w:rPr>
                <w:b/>
              </w:rPr>
              <w:t>★</w:t>
            </w:r>
            <w:r>
              <w:rPr>
                <w:b/>
              </w:rPr>
              <w:t>质量保证期（简称“质保期”）</w:t>
            </w:r>
            <w:r>
              <w:rPr/>
              <w:t>36个月（各投标人可依据自身情况提供更优的质保期），质保期自货物最终验收合格之日起算，质保期内中标人对所供货物实行包修、包换、包退、包维护保养，提供安装、调试、培训等"服务，质保期内免费上门对损坏的部分或设备进行、更换、调试，包括配件费、材料费、人工费等，质保期内被免费更换的零部件质保2年。</w:t>
            </w:r>
          </w:p>
          <w:p>
            <w:r>
              <w:rPr>
                <w:b/>
              </w:rPr>
              <w:t>设备技术要求</w:t>
            </w:r>
          </w:p>
          <w:p>
            <w:pPr>
              <w:jc w:val="both"/>
            </w:pPr>
            <w:r>
              <w:rPr>
                <w:b/>
                <w:color w:val="000000"/>
                <w:sz w:val="21"/>
              </w:rPr>
              <w:t>（</w:t>
            </w:r>
            <w:r>
              <w:rPr>
                <w:b/>
                <w:color w:val="000000"/>
                <w:sz w:val="21"/>
              </w:rPr>
              <w:t>一</w:t>
            </w:r>
            <w:r>
              <w:rPr>
                <w:b/>
                <w:color w:val="000000"/>
                <w:sz w:val="21"/>
              </w:rPr>
              <w:t>）</w:t>
            </w:r>
            <w:r>
              <w:rPr>
                <w:b/>
                <w:color w:val="000000"/>
                <w:sz w:val="21"/>
              </w:rPr>
              <w:t>主要技术参数</w:t>
            </w:r>
          </w:p>
          <w:p>
            <w:pPr>
              <w:ind w:firstLine="422"/>
              <w:jc w:val="both"/>
            </w:pPr>
            <w:r>
              <w:rPr>
                <w:b/>
                <w:color w:val="000000"/>
                <w:sz w:val="21"/>
              </w:rPr>
              <w:t>电动无人直升机</w:t>
            </w:r>
          </w:p>
          <w:tbl>
            <w:tblPr>
              <w:tblBorders>
                <w:top w:val="none" w:color="000000" w:sz="4"/>
                <w:left w:val="none" w:color="000000" w:sz="4"/>
                <w:bottom w:val="none" w:color="000000" w:sz="4"/>
                <w:right w:val="none" w:color="000000" w:sz="4"/>
                <w:insideH w:val="none"/>
                <w:insideV w:val="none"/>
              </w:tblBorders>
            </w:tblPr>
            <w:tblGrid>
              <w:gridCol w:w="505"/>
              <w:gridCol w:w="1287"/>
              <w:gridCol w:w="2698"/>
              <w:gridCol w:w="1087"/>
            </w:tblGrid>
            <w:tr>
              <w:tc>
                <w:tcPr>
                  <w:tcW w:type="dxa" w:w="50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287"/>
                  <w:tcBorders>
                    <w:top w:val="single" w:color="000000" w:sz="4"/>
                    <w:left w:val="single" w:color="000000" w:sz="4"/>
                    <w:bottom w:val="single" w:color="000000" w:sz="4"/>
                    <w:right w:val="single" w:color="000000" w:sz="4"/>
                  </w:tcBorders>
                  <w:vAlign w:val="top"/>
                </w:tcPr>
                <w:p>
                  <w:pPr>
                    <w:jc w:val="center"/>
                  </w:pPr>
                  <w:r>
                    <w:rPr>
                      <w:b/>
                      <w:color w:val="000000"/>
                      <w:sz w:val="21"/>
                    </w:rPr>
                    <w:t>参数名称</w:t>
                  </w:r>
                </w:p>
              </w:tc>
              <w:tc>
                <w:tcPr>
                  <w:tcW w:type="dxa" w:w="2698"/>
                  <w:tcBorders>
                    <w:top w:val="single" w:color="000000" w:sz="4"/>
                    <w:left w:val="single" w:color="000000" w:sz="4"/>
                    <w:bottom w:val="single" w:color="000000" w:sz="4"/>
                    <w:right w:val="single" w:color="000000" w:sz="4"/>
                  </w:tcBorders>
                  <w:vAlign w:val="top"/>
                </w:tcPr>
                <w:p>
                  <w:pPr>
                    <w:jc w:val="center"/>
                  </w:pPr>
                  <w:r>
                    <w:rPr>
                      <w:b/>
                      <w:color w:val="000000"/>
                      <w:sz w:val="21"/>
                    </w:rPr>
                    <w:t>指标参数</w:t>
                  </w:r>
                </w:p>
              </w:tc>
              <w:tc>
                <w:tcPr>
                  <w:tcW w:type="dxa" w:w="1087"/>
                  <w:tcBorders>
                    <w:top w:val="single" w:color="000000" w:sz="4"/>
                    <w:left w:val="single" w:color="000000" w:sz="4"/>
                    <w:bottom w:val="single" w:color="000000" w:sz="4"/>
                    <w:right w:val="single" w:color="000000" w:sz="4"/>
                  </w:tcBorders>
                  <w:vAlign w:val="top"/>
                </w:tcPr>
                <w:p>
                  <w:pPr>
                    <w:jc w:val="center"/>
                  </w:pPr>
                  <w:r>
                    <w:rPr>
                      <w:b/>
                      <w:color w:val="000000"/>
                      <w:sz w:val="21"/>
                    </w:rPr>
                    <w:t>备注</w:t>
                  </w:r>
                </w:p>
              </w:tc>
            </w:tr>
            <w:tr>
              <w:tc>
                <w:tcPr>
                  <w:tcW w:type="dxa" w:w="505"/>
                  <w:tcBorders>
                    <w:top w:val="none" w:color="000000" w:sz="4"/>
                    <w:left w:val="single" w:color="000000" w:sz="4"/>
                    <w:bottom w:val="single" w:color="000000" w:sz="4"/>
                    <w:right w:val="single" w:color="000000" w:sz="4"/>
                  </w:tcBorders>
                  <w:vAlign w:val="top"/>
                </w:tcPr>
                <w:p>
                  <w:pPr>
                    <w:jc w:val="center"/>
                  </w:pPr>
                  <w:r>
                    <w:rPr>
                      <w:b/>
                      <w:color w:val="000000"/>
                      <w:sz w:val="21"/>
                    </w:rPr>
                    <w:t>★</w:t>
                  </w:r>
                  <w:r>
                    <w:rPr>
                      <w:b/>
                      <w:color w:val="000000"/>
                      <w:sz w:val="21"/>
                    </w:rPr>
                    <w:t>1</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平台构型</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单旋翼无人直升机</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sz w:val="21"/>
                    </w:rPr>
                    <w:t>★</w:t>
                  </w:r>
                  <w:r>
                    <w:rPr>
                      <w:b/>
                      <w:color w:val="000000"/>
                      <w:sz w:val="21"/>
                    </w:rPr>
                    <w:t>4</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空机重量</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≤14kg</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sz w:val="21"/>
                    </w:rPr>
                    <w:t>★</w:t>
                  </w:r>
                  <w:r>
                    <w:rPr>
                      <w:b/>
                      <w:color w:val="000000"/>
                      <w:sz w:val="21"/>
                    </w:rPr>
                    <w:t>5</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最大载重</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≥12kg</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sz w:val="21"/>
                    </w:rPr>
                    <w:t>★</w:t>
                  </w:r>
                  <w:r>
                    <w:rPr>
                      <w:b/>
                      <w:color w:val="000000"/>
                      <w:sz w:val="21"/>
                    </w:rPr>
                    <w:t>6</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最大起飞重量</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≥36kg</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sz w:val="21"/>
                    </w:rPr>
                    <w:t>★</w:t>
                  </w:r>
                  <w:r>
                    <w:rPr>
                      <w:b/>
                      <w:color w:val="000000"/>
                      <w:sz w:val="21"/>
                    </w:rPr>
                    <w:t>1</w:t>
                  </w:r>
                  <w:r>
                    <w:rPr>
                      <w:b/>
                      <w:color w:val="000000"/>
                      <w:sz w:val="21"/>
                    </w:rPr>
                    <w:t>6</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抗风能力</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≥7级</w:t>
                  </w:r>
                </w:p>
              </w:tc>
              <w:tc>
                <w:tcPr>
                  <w:tcW w:type="dxa" w:w="1087"/>
                  <w:tcBorders>
                    <w:top w:val="none" w:color="000000" w:sz="4"/>
                    <w:left w:val="single" w:color="000000" w:sz="4"/>
                    <w:bottom w:val="single" w:color="000000" w:sz="4"/>
                    <w:right w:val="single" w:color="000000" w:sz="4"/>
                  </w:tcBorders>
                  <w:vAlign w:val="top"/>
                </w:tcPr>
                <w:p>
                  <w:pPr>
                    <w:jc w:val="center"/>
                  </w:pPr>
                </w:p>
              </w:tc>
            </w:tr>
            <w:tr>
              <w:tc>
                <w:tcPr>
                  <w:tcW w:type="dxa" w:w="505"/>
                  <w:tcBorders>
                    <w:top w:val="none" w:color="000000" w:sz="4"/>
                    <w:left w:val="single" w:color="000000" w:sz="4"/>
                    <w:bottom w:val="single" w:color="000000" w:sz="4"/>
                    <w:right w:val="single" w:color="000000" w:sz="4"/>
                  </w:tcBorders>
                  <w:vAlign w:val="top"/>
                </w:tcPr>
                <w:p>
                  <w:pPr>
                    <w:jc w:val="center"/>
                  </w:pPr>
                  <w:r>
                    <w:rPr>
                      <w:sz w:val="21"/>
                    </w:rPr>
                    <w:t>★</w:t>
                  </w:r>
                  <w:r>
                    <w:rPr>
                      <w:b/>
                      <w:color w:val="000000"/>
                      <w:sz w:val="21"/>
                    </w:rPr>
                    <w:t>1</w:t>
                  </w:r>
                  <w:r>
                    <w:rPr>
                      <w:b/>
                      <w:color w:val="000000"/>
                      <w:sz w:val="21"/>
                    </w:rPr>
                    <w:t>7</w:t>
                  </w:r>
                </w:p>
              </w:tc>
              <w:tc>
                <w:tcPr>
                  <w:tcW w:type="dxa" w:w="1287"/>
                  <w:tcBorders>
                    <w:top w:val="none" w:color="000000" w:sz="4"/>
                    <w:left w:val="single" w:color="000000" w:sz="4"/>
                    <w:bottom w:val="single" w:color="000000" w:sz="4"/>
                    <w:right w:val="single" w:color="000000" w:sz="4"/>
                  </w:tcBorders>
                  <w:vAlign w:val="top"/>
                </w:tcPr>
                <w:p>
                  <w:pPr>
                    <w:jc w:val="center"/>
                  </w:pPr>
                  <w:r>
                    <w:rPr>
                      <w:sz w:val="21"/>
                    </w:rPr>
                    <w:t>动力</w:t>
                  </w:r>
                  <w:r>
                    <w:rPr>
                      <w:sz w:val="21"/>
                    </w:rPr>
                    <w:t>来源</w:t>
                  </w:r>
                </w:p>
              </w:tc>
              <w:tc>
                <w:tcPr>
                  <w:tcW w:type="dxa" w:w="2698"/>
                  <w:tcBorders>
                    <w:top w:val="none" w:color="000000" w:sz="4"/>
                    <w:left w:val="single" w:color="000000" w:sz="4"/>
                    <w:bottom w:val="single" w:color="000000" w:sz="4"/>
                    <w:right w:val="single" w:color="000000" w:sz="4"/>
                  </w:tcBorders>
                  <w:vAlign w:val="top"/>
                </w:tcPr>
                <w:p>
                  <w:pPr>
                    <w:jc w:val="center"/>
                  </w:pPr>
                  <w:r>
                    <w:rPr>
                      <w:sz w:val="21"/>
                    </w:rPr>
                    <w:t>高密度锂电池</w:t>
                  </w:r>
                </w:p>
              </w:tc>
              <w:tc>
                <w:tcPr>
                  <w:tcW w:type="dxa" w:w="1087"/>
                  <w:tcBorders>
                    <w:top w:val="none" w:color="000000" w:sz="4"/>
                    <w:left w:val="single" w:color="000000" w:sz="4"/>
                    <w:bottom w:val="single" w:color="000000" w:sz="4"/>
                    <w:right w:val="single" w:color="000000" w:sz="4"/>
                  </w:tcBorders>
                  <w:vAlign w:val="top"/>
                </w:tcPr>
                <w:p>
                  <w:pPr>
                    <w:jc w:val="center"/>
                  </w:pPr>
                </w:p>
              </w:tc>
            </w:tr>
          </w:tbl>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1.采购代理机构：本项目是指广东广招招标采购有限公司，负责整个采购活动的组织，依法负责编制和发布招标文件，对招标文件拥有最终的解释权，不以任何身份出任评标委员会成员。</w:t>
      </w:r>
    </w:p>
    <w:p>
      <w:pPr>
        <w:ind w:firstLine="480"/>
      </w:pPr>
      <w:r>
        <w:rPr/>
        <w:t>2.采购人：本项目是指</w:t>
      </w:r>
      <w:r>
        <w:rPr/>
        <w:t>阳江海上风电实验室</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采购包1：保证金人民币：26,000.00元整。</w:t>
            </w:r>
          </w:p>
          <w:p>
            <w:r>
              <w:rPr/>
              <w:t>开户单位：</w:t>
            </w:r>
            <w:r>
              <w:rPr/>
              <w:t>广东广招招标采购有限公司</w:t>
            </w:r>
          </w:p>
          <w:p>
            <w:r>
              <w:rPr/>
              <w:t>开户账号：</w:t>
            </w:r>
            <w:r>
              <w:rPr/>
              <w:t>101001516010013984</w:t>
            </w:r>
          </w:p>
          <w:p>
            <w:r>
              <w:rPr/>
              <w:t>开户银行：</w:t>
            </w:r>
            <w:r>
              <w:rPr/>
              <w:t>广发银行广州分行广发大厦支行</w:t>
            </w:r>
          </w:p>
          <w:p>
            <w:r>
              <w:rPr/>
              <w:t>支票提交方式：</w:t>
            </w:r>
            <w:r>
              <w:rPr/>
              <w:t>投标保证金方式：投标保证金应当以转账、支票、汇票、本票或者金融机构、担保机构出具的保函等非现金形式提交。</w:t>
            </w:r>
          </w:p>
          <w:p>
            <w:r>
              <w:rPr/>
              <w:t>汇票、本票提交方式：</w:t>
            </w:r>
            <w:r>
              <w:rPr/>
              <w:t>投标保证金方式：投标保证金应当以转账、支票、汇票、本票或者金融机构、担保机构出具的保函等非现金形式提交。</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5</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采购机构代理服务收费标准：本项目采购机构代理服务收费标准：本项目中标人应缴纳的中标服务费的收费标准和规定参照 《中华人民共和国国家计划委员会关于印发&lt;招标代理服务收 费管理暂行办法&gt;的通知》（计 价格〔2002〕1980号）、《国家发展改革委办公厅关于招标代理服务收费有关问题的通知》 （发改办价格〔2003〕857号）及《国家发展改革委关于降低部分建设项目收费标准规范收费 行为等有关问题的通知》（发改价格〔2011〕534号）的“货物类”标准计算，以本项目的中标 金额作为收费的计算依据，经计算得出中标服务费低于5000元的按5000元定额收取。 根据财 库〔2016〕198号《政府采购评审专家管理办法》第二十三条和第二十五条中“集中采购目录外 的项目，由采购人负责支付本项目评审专家劳务报酬、异地专家（如有）往返城市间交通费、 住宿费等”的规定；本项目评审专家劳务报酬、异地专家（如有）往返城市间交通费、住宿费等 ，先委托招标代理机构垫付，后由中标人在支付代理服务费时一并支付。 采购代理机构收款人 、开户行及帐号如下： 收款人：广东广招招标采购有限公司 开户行：中国工商银行广州市东城 支行 帐 号：3602031409200624988</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广东广招招标采购有限公司</w:t>
      </w:r>
      <w:r>
        <w:rPr/>
        <w:t>代收。具体操作要求详见</w:t>
      </w:r>
      <w:r>
        <w:rPr/>
        <w:t>广东广招招标采购有限公司</w:t>
      </w:r>
      <w:r>
        <w:rPr/>
        <w:t>有关指引，递交事宜请自行咨询</w:t>
      </w:r>
      <w:r>
        <w:rPr/>
        <w:t>广东广招招标采购有限公司</w:t>
      </w:r>
      <w:r>
        <w:rPr/>
        <w:t>；请各投标人在投标文件递交截止时间前按须知前附表规定的金额递交至</w:t>
      </w:r>
      <w:r>
        <w:rPr/>
        <w:t>广东广招招标采购有限公司</w:t>
      </w:r>
      <w:r>
        <w:rPr/>
        <w:t>，到账情况以开标时</w:t>
      </w:r>
      <w:r>
        <w:rPr/>
        <w:t>广东广招招标采购有限公司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陈工，王工</w:t>
      </w:r>
    </w:p>
    <w:p>
      <w:pPr>
        <w:ind w:firstLine="480"/>
      </w:pPr>
      <w:r>
        <w:rPr/>
        <w:t>电话：</w:t>
      </w:r>
      <w:r>
        <w:rPr/>
        <w:t>0662-3305822</w:t>
      </w:r>
    </w:p>
    <w:p>
      <w:pPr>
        <w:ind w:firstLine="480"/>
      </w:pPr>
      <w:r>
        <w:rPr/>
        <w:t>传真：</w:t>
      </w:r>
      <w:r>
        <w:rPr/>
        <w:t>0662-2269882</w:t>
      </w:r>
    </w:p>
    <w:p>
      <w:pPr>
        <w:ind w:firstLine="480"/>
      </w:pPr>
      <w:r>
        <w:rPr/>
        <w:t>邮箱：</w:t>
      </w:r>
      <w:r>
        <w:rPr/>
        <w:t>gz37816279@163.com</w:t>
      </w:r>
    </w:p>
    <w:p>
      <w:pPr>
        <w:ind w:firstLine="480"/>
      </w:pPr>
      <w:r>
        <w:rPr/>
        <w:t>地址：</w:t>
      </w:r>
      <w:r>
        <w:rPr/>
        <w:t>阳江市江城区东风二路东怡花园8幢50号会议室（阳江市行政服务中心西侧仙踪路路口直入约50米）。</w:t>
      </w:r>
    </w:p>
    <w:p>
      <w:pPr>
        <w:ind w:firstLine="480"/>
      </w:pPr>
      <w:r>
        <w:rPr/>
        <w:t>邮编：</w:t>
      </w:r>
      <w:r>
        <w:rPr/>
        <w:t>529500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政府采购监督管理机构名称：广东省阳江市政府采购管理办公室</w:t>
      </w:r>
    </w:p>
    <w:p>
      <w:r>
        <w:rPr/>
        <w:t>地  址：阳江市江城区石湾北路225号</w:t>
      </w:r>
    </w:p>
    <w:p>
      <w:r>
        <w:rPr/>
        <w:t>电  话：0662-3418693</w:t>
      </w:r>
    </w:p>
    <w:p>
      <w:r>
        <w:rPr/>
        <w:t>邮  编：529500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阳江海上风电实验室无人直升机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广东广招招标采购有限公司</w:t>
      </w:r>
      <w:r>
        <w:rPr/>
        <w:t>统一对外发布。</w:t>
      </w:r>
    </w:p>
    <w:p>
      <w:pPr>
        <w:ind w:firstLine="480"/>
      </w:pPr>
      <w:r>
        <w:rPr/>
        <w:t>（2）对</w:t>
      </w:r>
      <w:r>
        <w:rPr/>
        <w:t>广东广招招标采购有限公司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采购包1（阳江海上风电实验室无人直升机采购项目）：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采购包1（阳江海上风电实验室无人直升机采购项目）：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提供2021年7月至今任意1个月依法缴纳税收和社会保障资金的相关材料。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供应商必须具有良好的商业信誉和健全的财务会计制度（提供2020年度财务状况报告或2021年7月至今任意一个月的财务报表复印件；或银行出具的资信证明材料复印件；）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参加政府采购活动前3年内在经营活动中没有重大违法记录的书面声明。</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本项目不接受联合体投标</w:t>
            </w:r>
          </w:p>
        </w:tc>
        <w:tc>
          <w:tcPr>
            <w:tcW w:type="dxa" w:w="4238"/>
          </w:tcPr>
          <w:p>
            <w:r>
              <w:rPr/>
              <w:t>本项目不接受联合体投标。</w:t>
            </w:r>
          </w:p>
        </w:tc>
      </w:tr>
      <w:tr>
        <w:tc>
          <w:tcPr>
            <w:tcW w:type="dxa" w:w="890"/>
          </w:tcPr>
          <w:p>
            <w:r>
              <w:rPr/>
              <w:t>9</w:t>
            </w:r>
          </w:p>
        </w:tc>
        <w:tc>
          <w:tcPr>
            <w:tcW w:type="dxa" w:w="3178"/>
          </w:tcPr>
          <w:p>
            <w:r>
              <w:rPr/>
              <w:t>促进中小企业发展</w:t>
            </w:r>
          </w:p>
        </w:tc>
        <w:tc>
          <w:tcPr>
            <w:tcW w:type="dxa" w:w="4238"/>
          </w:tcPr>
          <w:p>
            <w:r>
              <w:rPr/>
              <w:t>采购包整体专门面向中小企业（需提供中小企业声明函（货物））</w:t>
            </w:r>
          </w:p>
        </w:tc>
      </w:tr>
    </w:tbl>
    <w:p/>
    <w:p>
      <w:pPr>
        <w:ind w:firstLine="480"/>
      </w:pPr>
      <w:r>
        <w:rPr/>
        <w:t>表二符合性审查表：</w:t>
      </w:r>
    </w:p>
    <w:p>
      <w:pPr>
        <w:ind w:firstLine="480"/>
      </w:pPr>
    </w:p>
    <w:p/>
    <w:p>
      <w:r>
        <w:rPr/>
        <w:t>采购包1（阳江海上风电实验室无人直升机采购项目）：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按照招标文件规定要求签署和盖章的；</w:t>
            </w:r>
          </w:p>
        </w:tc>
        <w:tc>
          <w:tcPr>
            <w:tcW w:type="dxa" w:w="4238"/>
          </w:tcPr>
          <w:p>
            <w:r>
              <w:rPr/>
              <w:t>按照招标文件规定要求签署和盖章的；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投标函已提交并符合招标文件要求的，且投标有效期满足招标文件要求的；</w:t>
            </w:r>
          </w:p>
        </w:tc>
        <w:tc>
          <w:tcPr>
            <w:tcW w:type="dxa" w:w="4238"/>
          </w:tcPr>
          <w:p>
            <w:r>
              <w:rPr/>
              <w:t>投标函已提交并符合招标文件要求的，且投标有效期满足招标文件要求的；</w:t>
            </w:r>
          </w:p>
        </w:tc>
      </w:tr>
      <w:tr>
        <w:tc>
          <w:tcPr>
            <w:tcW w:type="dxa" w:w="890"/>
          </w:tcPr>
          <w:p>
            <w:r>
              <w:rPr/>
              <w:t>4</w:t>
            </w:r>
          </w:p>
        </w:tc>
        <w:tc>
          <w:tcPr>
            <w:tcW w:type="dxa" w:w="3178"/>
          </w:tcPr>
          <w:p>
            <w:r>
              <w:rPr/>
              <w:t>投标人按招标文件要求提交投标保证金的；</w:t>
            </w:r>
          </w:p>
        </w:tc>
        <w:tc>
          <w:tcPr>
            <w:tcW w:type="dxa" w:w="4238"/>
          </w:tcPr>
          <w:p>
            <w:r>
              <w:rPr/>
              <w:t>投标人按招标文件要求提交投标保证金的；</w:t>
            </w:r>
          </w:p>
        </w:tc>
      </w:tr>
      <w:tr>
        <w:tc>
          <w:tcPr>
            <w:tcW w:type="dxa" w:w="890"/>
          </w:tcPr>
          <w:p>
            <w:r>
              <w:rPr/>
              <w:t>5</w:t>
            </w:r>
          </w:p>
        </w:tc>
        <w:tc>
          <w:tcPr>
            <w:tcW w:type="dxa" w:w="3178"/>
          </w:tcPr>
          <w:p>
            <w:r>
              <w:rPr/>
              <w:t>投标文件完全满足对招标文件的实质性条款（即标注★号条款）无负偏离的；</w:t>
            </w:r>
          </w:p>
        </w:tc>
        <w:tc>
          <w:tcPr>
            <w:tcW w:type="dxa" w:w="4238"/>
          </w:tcPr>
          <w:p>
            <w:r>
              <w:rPr/>
              <w:t>投标文件完全满足对招标文件的实质性条款（即标注★号条款）无负偏离的；</w:t>
            </w:r>
          </w:p>
        </w:tc>
      </w:tr>
      <w:tr>
        <w:tc>
          <w:tcPr>
            <w:tcW w:type="dxa" w:w="890"/>
          </w:tcPr>
          <w:p>
            <w:r>
              <w:rPr/>
              <w:t>6</w:t>
            </w:r>
          </w:p>
        </w:tc>
        <w:tc>
          <w:tcPr>
            <w:tcW w:type="dxa" w:w="3178"/>
          </w:tcPr>
          <w:p>
            <w:r>
              <w:rPr/>
              <w:t>投标报价没有超过本项目最高限价（或采购预算）；</w:t>
            </w:r>
          </w:p>
        </w:tc>
        <w:tc>
          <w:tcPr>
            <w:tcW w:type="dxa" w:w="4238"/>
          </w:tcPr>
          <w:p>
            <w:r>
              <w:rPr/>
              <w:t>投标报价没有超过本项目最高限价（或采购预算）；</w:t>
            </w:r>
          </w:p>
        </w:tc>
      </w:tr>
      <w:tr>
        <w:tc>
          <w:tcPr>
            <w:tcW w:type="dxa" w:w="890"/>
          </w:tcPr>
          <w:p>
            <w:r>
              <w:rPr/>
              <w:t>7</w:t>
            </w:r>
          </w:p>
        </w:tc>
        <w:tc>
          <w:tcPr>
            <w:tcW w:type="dxa" w:w="3178"/>
          </w:tcPr>
          <w:p>
            <w:r>
              <w:rPr/>
              <w:t>投标文件没有采购人不能接受的附加条件的；</w:t>
            </w:r>
          </w:p>
        </w:tc>
        <w:tc>
          <w:tcPr>
            <w:tcW w:type="dxa" w:w="4238"/>
          </w:tcPr>
          <w:p>
            <w:r>
              <w:rPr/>
              <w:t>投标文件没有采购人不能接受的附加条件的；</w:t>
            </w:r>
          </w:p>
        </w:tc>
      </w:tr>
      <w:tr>
        <w:tc>
          <w:tcPr>
            <w:tcW w:type="dxa" w:w="890"/>
          </w:tcPr>
          <w:p>
            <w:r>
              <w:rPr/>
              <w:t>8</w:t>
            </w:r>
          </w:p>
        </w:tc>
        <w:tc>
          <w:tcPr>
            <w:tcW w:type="dxa" w:w="3178"/>
          </w:tcPr>
          <w:p>
            <w:r>
              <w:rPr/>
              <w:t>投标文件没有出现串通投标情形的；</w:t>
            </w:r>
          </w:p>
        </w:tc>
        <w:tc>
          <w:tcPr>
            <w:tcW w:type="dxa" w:w="4238"/>
          </w:tcPr>
          <w:p>
            <w:r>
              <w:rPr/>
              <w:t>投标文件没有出现串通投标情形的；</w:t>
            </w:r>
          </w:p>
        </w:tc>
      </w:tr>
      <w:tr>
        <w:tc>
          <w:tcPr>
            <w:tcW w:type="dxa" w:w="890"/>
          </w:tcPr>
          <w:p>
            <w:r>
              <w:rPr/>
              <w:t>9</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10</w:t>
            </w:r>
          </w:p>
        </w:tc>
        <w:tc>
          <w:tcPr>
            <w:tcW w:type="dxa" w:w="3178"/>
          </w:tcPr>
          <w:p>
            <w:r>
              <w:rPr/>
              <w:t>没有法律、法规规定的其他无效情形。</w:t>
            </w:r>
          </w:p>
        </w:tc>
        <w:tc>
          <w:tcPr>
            <w:tcW w:type="dxa" w:w="4238"/>
          </w:tcPr>
          <w:p>
            <w:r>
              <w:rPr/>
              <w:t>没有法律、法规规定的其他无效情形。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阳江海上风电实验室无人直升机采购项目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(30.0分)</w:t>
            </w:r>
          </w:p>
        </w:tc>
        <w:tc>
          <w:tcPr>
            <w:tcW w:type="dxa" w:w="5076"/>
          </w:tcPr>
          <w:p>
            <w:pPr>
              <w:jc w:val="left"/>
            </w:pPr>
            <w:r>
              <w:rPr/>
              <w:t>完全满足响应采购需求的技术参数的得满分30分；其中标注▲技术参数负偏离一条扣4分，一般技术参数负偏离扣0.4分，扣完为止。【①对采购需求带“▲”号的条款，采购需求要求提供相关证明资料的，则投标文件须提供对应产品技术参数的证明资料，否则不得分。②对采购需求带“▲”号的条款，采购需求未要求提供相关证明资料的，则投标文件中须提供所投设备的彩页或技术白皮书或说明书或官网截图及链接或原厂商所作的技术参数说明等详细技术资料，否则不得分。】</w:t>
            </w:r>
          </w:p>
        </w:tc>
      </w:tr>
      <w:tr>
        <w:tc>
          <w:tcPr>
            <w:tcW w:type="dxa" w:w="922"/>
            <w:gridSpan w:val="2"/>
            <w:vMerge/>
          </w:tcPr>
          <w:p/>
        </w:tc>
        <w:tc>
          <w:tcPr>
            <w:tcW w:type="dxa" w:w="2307"/>
          </w:tcPr>
          <w:p>
            <w:pPr>
              <w:jc w:val="left"/>
            </w:pPr>
            <w:r>
              <w:rPr/>
              <w:t>项目实施方案 (20.0分)</w:t>
            </w:r>
          </w:p>
        </w:tc>
        <w:tc>
          <w:tcPr>
            <w:tcW w:type="dxa" w:w="5076"/>
          </w:tcPr>
          <w:p>
            <w:pPr>
              <w:jc w:val="left"/>
            </w:pPr>
            <w:r>
              <w:rPr/>
              <w:t>根据各投标人针对本项目制定的项目实施方案的详细程度、合理可行性和针对性进行评审： 项目实施方案完整详细、科学合理，可行性强，具有针对性，为优，得20分； 项目实施方案详细、合理，具有可行性和针对性，为良，得10分； 项目实施方案不详细、不合理，不具有可行性和针对性，为差，得2分； 不提供不得分。</w:t>
            </w:r>
          </w:p>
        </w:tc>
      </w:tr>
      <w:tr>
        <w:tc>
          <w:tcPr>
            <w:tcW w:type="dxa" w:w="922"/>
            <w:gridSpan w:val="2"/>
            <w:vMerge/>
          </w:tcPr>
          <w:p/>
        </w:tc>
        <w:tc>
          <w:tcPr>
            <w:tcW w:type="dxa" w:w="2307"/>
          </w:tcPr>
          <w:p>
            <w:pPr>
              <w:jc w:val="left"/>
            </w:pPr>
            <w:r>
              <w:rPr/>
              <w:t>售后服务、保修期、维护保养及应急维修安排 (10.0分)</w:t>
            </w:r>
          </w:p>
        </w:tc>
        <w:tc>
          <w:tcPr>
            <w:tcW w:type="dxa" w:w="5076"/>
          </w:tcPr>
          <w:p>
            <w:pPr>
              <w:jc w:val="left"/>
            </w:pPr>
            <w:r>
              <w:rPr/>
              <w:t>保修期满足或者超出招标要求，维护保养及应急维修方案合理，售后服务承诺有人力物力保障：10分； 保修期满足招标要求，维护保养及应急维修方案不够详尽，售后服务承诺保障力不足：5分； 保修期不满足招标要求，维护保养及应急维修方案较差，售后服务承诺缺少保障：1分。 不提供不得分。</w:t>
            </w:r>
          </w:p>
        </w:tc>
      </w:tr>
      <w:tr>
        <w:tc>
          <w:tcPr>
            <w:tcW w:type="dxa" w:w="922"/>
            <w:gridSpan w:val="2"/>
            <w:vMerge w:val="restart"/>
          </w:tcPr>
          <w:p>
            <w:pPr>
              <w:jc w:val="center"/>
            </w:pPr>
            <w:r>
              <w:rPr/>
              <w:t>商务部分</w:t>
            </w:r>
          </w:p>
        </w:tc>
        <w:tc>
          <w:tcPr>
            <w:tcW w:type="dxa" w:w="2307"/>
          </w:tcPr>
          <w:p>
            <w:pPr>
              <w:jc w:val="left"/>
            </w:pPr>
            <w:r>
              <w:rPr/>
              <w:t>同类项目业绩 (7.0分)</w:t>
            </w:r>
          </w:p>
        </w:tc>
        <w:tc>
          <w:tcPr>
            <w:tcW w:type="dxa" w:w="5076"/>
          </w:tcPr>
          <w:p>
            <w:pPr>
              <w:jc w:val="left"/>
            </w:pPr>
            <w:r>
              <w:rPr/>
              <w:t>根据各投标人的同类项目业绩进行打分，每提供一个同类项目业绩得1分，最高得7分。 注：需提供合同复印件、中标通知书及验收报告并加盖投标人公章，不提供或提供不全不得分。</w:t>
            </w:r>
          </w:p>
        </w:tc>
      </w:tr>
      <w:tr>
        <w:tc>
          <w:tcPr>
            <w:tcW w:type="dxa" w:w="922"/>
            <w:gridSpan w:val="2"/>
            <w:vMerge/>
          </w:tcPr>
          <w:p/>
        </w:tc>
        <w:tc>
          <w:tcPr>
            <w:tcW w:type="dxa" w:w="2307"/>
          </w:tcPr>
          <w:p>
            <w:pPr>
              <w:jc w:val="left"/>
            </w:pPr>
            <w:r>
              <w:rPr/>
              <w:t>管理体系认证 (3.0分)</w:t>
            </w:r>
          </w:p>
        </w:tc>
        <w:tc>
          <w:tcPr>
            <w:tcW w:type="dxa" w:w="5076"/>
          </w:tcPr>
          <w:p>
            <w:pPr>
              <w:jc w:val="left"/>
            </w:pPr>
            <w:r>
              <w:rPr/>
              <w:t>投标人具有质量管理体系认证证书、环境管理体系认证证书、职业健康安全管理体系认证证书,并在有效期内，每个得1分，最高得3分。（需提供证书的复印件并加盖投标人公章，不提供不得分）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p>
    <w:p>
      <w:pPr>
        <w:jc w:val="center"/>
      </w:pPr>
    </w:p>
    <w:p>
      <w:pPr>
        <w:jc w:val="center"/>
      </w:pPr>
      <w:r>
        <w:rPr>
          <w:b/>
          <w:sz w:val="52"/>
          <w:u w:val="single"/>
        </w:rPr>
        <w:t>阳江海上风电实验室无人直升机采购项目</w:t>
      </w:r>
      <w:r>
        <w:rPr>
          <w:b/>
          <w:sz w:val="52"/>
        </w:rPr>
        <w:t>政府采购</w:t>
      </w:r>
    </w:p>
    <w:p>
      <w:pPr>
        <w:jc w:val="both"/>
      </w:pPr>
    </w:p>
    <w:p>
      <w:pPr>
        <w:jc w:val="center"/>
      </w:pPr>
      <w:r>
        <w:rPr>
          <w:b/>
          <w:sz w:val="52"/>
        </w:rPr>
        <w:t>合同书</w:t>
      </w:r>
    </w:p>
    <w:p>
      <w:pPr>
        <w:jc w:val="center"/>
      </w:pPr>
      <w:r>
        <w:rPr>
          <w:b/>
          <w:sz w:val="44"/>
        </w:rPr>
        <w:t>（货物类）</w:t>
      </w:r>
    </w:p>
    <w:p>
      <w:pPr>
        <w:jc w:val="center"/>
      </w:pPr>
    </w:p>
    <w:p>
      <w:pPr>
        <w:jc w:val="both"/>
      </w:pPr>
    </w:p>
    <w:p>
      <w:pPr>
        <w:jc w:val="both"/>
      </w:pP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pPr>
              <w:jc w:val="both"/>
            </w:pPr>
            <w:r>
              <w:rPr>
                <w:b/>
                <w:sz w:val="24"/>
              </w:rPr>
              <w:t>采购编号：</w:t>
            </w:r>
            <w:r>
              <w:rPr>
                <w:b/>
                <w:sz w:val="21"/>
                <w:u w:val="single"/>
              </w:rPr>
              <w:t xml:space="preserve">                          </w:t>
            </w:r>
            <w:r>
              <w:rPr>
                <w:b/>
                <w:sz w:val="21"/>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项目名称：</w:t>
            </w:r>
            <w:r>
              <w:rPr>
                <w:b/>
                <w:sz w:val="21"/>
                <w:u w:val="single"/>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p>
          <w:p>
            <w:pPr>
              <w:jc w:val="both"/>
            </w:pPr>
            <w:r>
              <w:rPr>
                <w:b/>
                <w:sz w:val="24"/>
              </w:rPr>
              <w:t>包组号：</w:t>
            </w:r>
            <w:r>
              <w:rPr>
                <w:b/>
                <w:sz w:val="21"/>
                <w:u w:val="single"/>
              </w:rPr>
              <w:t xml:space="preserve">                            </w:t>
            </w:r>
          </w:p>
        </w:tc>
      </w:tr>
    </w:tbl>
    <w:p>
      <w:pPr>
        <w:jc w:val="both"/>
      </w:pPr>
    </w:p>
    <w:p>
      <w:pPr>
        <w:jc w:val="both"/>
      </w:pPr>
    </w:p>
    <w:p>
      <w:pPr>
        <w:jc w:val="both"/>
      </w:pPr>
    </w:p>
    <w:p>
      <w:pPr>
        <w:jc w:val="both"/>
      </w:pPr>
    </w:p>
    <w:p>
      <w:pPr>
        <w:jc w:val="both"/>
      </w:pPr>
    </w:p>
    <w:p>
      <w:pPr>
        <w:jc w:val="both"/>
      </w:pPr>
      <w:r>
        <w:rPr>
          <w:b/>
          <w:sz w:val="21"/>
        </w:rPr>
        <w:t>注：本合同仅为合同的参考文本，合同签订双方可根据项目的具体要求进行修订。</w:t>
      </w:r>
    </w:p>
    <w:p>
      <w:pPr>
        <w:jc w:val="both"/>
      </w:pPr>
    </w:p>
    <w:p>
      <w:pPr>
        <w:jc w:val="both"/>
      </w:pPr>
      <w:r>
        <w:rPr>
          <w:b/>
          <w:sz w:val="21"/>
        </w:rPr>
        <w:t>甲</w:t>
      </w:r>
      <w:r>
        <w:rPr>
          <w:b/>
          <w:sz w:val="21"/>
        </w:rPr>
        <w:t xml:space="preserve">  </w:t>
      </w:r>
      <w:r>
        <w:rPr>
          <w:b/>
          <w:sz w:val="21"/>
        </w:rPr>
        <w:t>方：阳江海上风电实验室</w:t>
      </w:r>
    </w:p>
    <w:p>
      <w:pPr>
        <w:jc w:val="both"/>
      </w:pPr>
      <w:r>
        <w:rPr>
          <w:sz w:val="21"/>
        </w:rPr>
        <w:t xml:space="preserve"> </w:t>
      </w:r>
    </w:p>
    <w:p>
      <w:pPr>
        <w:jc w:val="both"/>
      </w:pPr>
      <w:r>
        <w:rPr>
          <w:sz w:val="21"/>
        </w:rPr>
        <w:t>电</w:t>
      </w:r>
      <w:r>
        <w:rPr>
          <w:sz w:val="21"/>
        </w:rPr>
        <w:t xml:space="preserve">  </w:t>
      </w:r>
      <w:r>
        <w:rPr>
          <w:sz w:val="21"/>
        </w:rPr>
        <w:t>话：</w:t>
      </w:r>
      <w:r>
        <w:rPr>
          <w:sz w:val="21"/>
        </w:rPr>
        <w:t xml:space="preserve">           </w:t>
      </w:r>
      <w:r>
        <w:rPr>
          <w:sz w:val="21"/>
        </w:rPr>
        <w:t>传</w:t>
      </w:r>
      <w:r>
        <w:rPr>
          <w:sz w:val="21"/>
        </w:rPr>
        <w:t>真：</w:t>
      </w:r>
      <w:r>
        <w:rPr>
          <w:sz w:val="21"/>
        </w:rPr>
        <w:t xml:space="preserve">         </w:t>
      </w:r>
      <w:r>
        <w:rPr>
          <w:sz w:val="21"/>
        </w:rPr>
        <w:t>地</w:t>
      </w:r>
      <w:r>
        <w:rPr>
          <w:sz w:val="21"/>
        </w:rPr>
        <w:t>址：</w:t>
      </w:r>
    </w:p>
    <w:p>
      <w:pPr>
        <w:jc w:val="both"/>
      </w:pPr>
      <w:r>
        <w:rPr>
          <w:b/>
          <w:sz w:val="21"/>
        </w:rPr>
        <w:t>乙</w:t>
      </w:r>
      <w:r>
        <w:rPr>
          <w:b/>
          <w:sz w:val="21"/>
        </w:rPr>
        <w:t xml:space="preserve">  </w:t>
      </w:r>
      <w:r>
        <w:rPr>
          <w:b/>
          <w:sz w:val="21"/>
        </w:rPr>
        <w:t>方：</w:t>
      </w:r>
      <w:r>
        <w:rPr>
          <w:b/>
          <w:sz w:val="21"/>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真：</w:t>
      </w:r>
      <w:r>
        <w:rPr>
          <w:sz w:val="21"/>
        </w:rPr>
        <w:t xml:space="preserve">         </w:t>
      </w:r>
      <w:r>
        <w:rPr>
          <w:sz w:val="21"/>
        </w:rPr>
        <w:t>地</w:t>
      </w:r>
      <w:r>
        <w:rPr>
          <w:sz w:val="21"/>
        </w:rPr>
        <w:t>址：</w:t>
      </w:r>
      <w:r>
        <w:rPr>
          <w:sz w:val="21"/>
        </w:rPr>
        <w:t xml:space="preserve"> </w:t>
      </w:r>
    </w:p>
    <w:p>
      <w:pPr>
        <w:jc w:val="both"/>
      </w:pPr>
      <w:r>
        <w:rPr>
          <w:sz w:val="21"/>
        </w:rPr>
        <w:t>项目名称：阳江海上风电实验室无人直升机采购项目</w:t>
      </w:r>
      <w:r>
        <w:rPr>
          <w:sz w:val="21"/>
        </w:rPr>
        <w:t xml:space="preserve">                                  </w:t>
      </w:r>
    </w:p>
    <w:p>
      <w:pPr>
        <w:jc w:val="both"/>
      </w:pPr>
      <w:r>
        <w:rPr>
          <w:sz w:val="21"/>
        </w:rPr>
        <w:t>采购编号：</w:t>
      </w:r>
      <w:r>
        <w:rPr>
          <w:sz w:val="21"/>
        </w:rPr>
        <w:t>0877-22GZTP01N441</w:t>
      </w:r>
    </w:p>
    <w:p>
      <w:pPr>
        <w:jc w:val="both"/>
      </w:pPr>
      <w:r>
        <w:rPr>
          <w:sz w:val="21"/>
        </w:rPr>
        <w:t xml:space="preserve">    </w:t>
      </w:r>
      <w:r>
        <w:rPr>
          <w:sz w:val="21"/>
        </w:rPr>
        <w:t>根据</w:t>
      </w:r>
      <w:r>
        <w:rPr>
          <w:sz w:val="21"/>
          <w:u w:val="single"/>
        </w:rPr>
        <w:t xml:space="preserve">   </w:t>
      </w:r>
      <w:r>
        <w:rPr>
          <w:sz w:val="21"/>
          <w:u w:val="single"/>
        </w:rPr>
        <w:t>阳江海上风电实验室无人直升机采购项目</w:t>
      </w:r>
      <w:r>
        <w:rPr>
          <w:sz w:val="21"/>
          <w:u w:val="single"/>
        </w:rPr>
        <w:t xml:space="preserve">   </w:t>
      </w:r>
      <w:r>
        <w:rPr>
          <w:sz w:val="21"/>
        </w:rPr>
        <w:t>的采购结果，按照《中华人民共和国政府采购法》、《中华人民共和国民法典》的规定，经双方协商，本着平等互利和诚实信用的原则，一致同意签订本合同如下。</w:t>
      </w:r>
    </w:p>
    <w:p>
      <w:pPr>
        <w:jc w:val="both"/>
      </w:pPr>
      <w:r>
        <w:rPr>
          <w:b/>
          <w:sz w:val="21"/>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8"/>
        <w:gridCol w:w="1025"/>
        <w:gridCol w:w="3135"/>
        <w:gridCol w:w="799"/>
        <w:gridCol w:w="799"/>
        <w:gridCol w:w="950"/>
        <w:gridCol w:w="950"/>
      </w:tblGrid>
      <w:tr>
        <w:tc>
          <w:tcPr>
            <w:tcW w:type="dxa" w:w="64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025"/>
            <w:tcBorders>
              <w:top w:val="single" w:color="000000" w:sz="4"/>
              <w:left w:val="none" w:color="000000" w:sz="4"/>
              <w:bottom w:val="single" w:color="000000" w:sz="4"/>
              <w:right w:val="single" w:color="000000" w:sz="4"/>
            </w:tcBorders>
            <w:vAlign w:val="top"/>
          </w:tcPr>
          <w:p>
            <w:pPr>
              <w:jc w:val="center"/>
            </w:pPr>
            <w:r>
              <w:rPr>
                <w:sz w:val="21"/>
              </w:rPr>
              <w:t>商品名称</w:t>
            </w:r>
          </w:p>
        </w:tc>
        <w:tc>
          <w:tcPr>
            <w:tcW w:type="dxa" w:w="3135"/>
            <w:tcBorders>
              <w:top w:val="single" w:color="000000" w:sz="4"/>
              <w:left w:val="none" w:color="000000" w:sz="4"/>
              <w:bottom w:val="single" w:color="000000" w:sz="4"/>
              <w:right w:val="single" w:color="000000" w:sz="4"/>
            </w:tcBorders>
            <w:vAlign w:val="top"/>
          </w:tcPr>
          <w:p>
            <w:pPr>
              <w:jc w:val="center"/>
            </w:pPr>
            <w:r>
              <w:rPr>
                <w:sz w:val="21"/>
              </w:rPr>
              <w:t>品牌、规格型号、配置（性能参数）</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950"/>
            <w:tcBorders>
              <w:top w:val="single" w:color="000000" w:sz="4"/>
              <w:left w:val="none" w:color="000000" w:sz="4"/>
              <w:bottom w:val="none" w:color="000000" w:sz="4"/>
              <w:right w:val="single" w:color="000000" w:sz="4"/>
            </w:tcBorders>
            <w:vAlign w:val="top"/>
          </w:tcPr>
          <w:p>
            <w:pPr>
              <w:jc w:val="center"/>
            </w:pPr>
            <w:r>
              <w:rPr>
                <w:sz w:val="21"/>
              </w:rPr>
              <w:t>单价</w:t>
            </w:r>
            <w:r>
              <w:rPr>
                <w:sz w:val="21"/>
              </w:rPr>
              <w:t>(</w:t>
            </w:r>
            <w:r>
              <w:rPr>
                <w:sz w:val="21"/>
              </w:rPr>
              <w:t>元</w:t>
            </w:r>
            <w:r>
              <w:rPr>
                <w:sz w:val="21"/>
              </w:rPr>
              <w:t>)</w:t>
            </w:r>
          </w:p>
        </w:tc>
        <w:tc>
          <w:tcPr>
            <w:tcW w:type="dxa" w:w="950"/>
            <w:tcBorders>
              <w:top w:val="single" w:color="000000" w:sz="4"/>
              <w:left w:val="none" w:color="000000" w:sz="4"/>
              <w:bottom w:val="none" w:color="000000" w:sz="4"/>
              <w:right w:val="single" w:color="000000" w:sz="4"/>
            </w:tcBorders>
            <w:vAlign w:val="top"/>
          </w:tcPr>
          <w:p>
            <w:pPr>
              <w:jc w:val="center"/>
            </w:pPr>
            <w:r>
              <w:rPr>
                <w:sz w:val="21"/>
              </w:rPr>
              <w:t>金额</w:t>
            </w:r>
            <w:r>
              <w:rPr>
                <w:sz w:val="21"/>
              </w:rPr>
              <w:t>(</w:t>
            </w:r>
            <w:r>
              <w:rPr>
                <w:sz w:val="21"/>
              </w:rPr>
              <w:t>元</w:t>
            </w:r>
            <w:r>
              <w:rPr>
                <w:sz w:val="21"/>
              </w:rPr>
              <w:t>)</w:t>
            </w:r>
          </w:p>
        </w:tc>
      </w:tr>
      <w:tr>
        <w:tc>
          <w:tcPr>
            <w:tcW w:type="dxa" w:w="64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25"/>
            <w:tcBorders>
              <w:top w:val="none" w:color="000000" w:sz="4"/>
              <w:left w:val="none" w:color="000000" w:sz="4"/>
              <w:bottom w:val="single" w:color="000000" w:sz="4"/>
              <w:right w:val="single" w:color="000000" w:sz="4"/>
            </w:tcBorders>
            <w:vAlign w:val="top"/>
          </w:tcPr>
          <w:p>
            <w:pPr>
              <w:jc w:val="both"/>
            </w:pPr>
          </w:p>
        </w:tc>
        <w:tc>
          <w:tcPr>
            <w:tcW w:type="dxa" w:w="3135"/>
            <w:tcBorders>
              <w:top w:val="none" w:color="000000" w:sz="4"/>
              <w:left w:val="none" w:color="000000" w:sz="4"/>
              <w:bottom w:val="single" w:color="000000" w:sz="4"/>
              <w:right w:val="single" w:color="000000" w:sz="4"/>
            </w:tcBorders>
            <w:vAlign w:val="top"/>
          </w:tcPr>
          <w:p>
            <w:pPr>
              <w:jc w:val="both"/>
            </w:pPr>
          </w:p>
        </w:tc>
        <w:tc>
          <w:tcPr>
            <w:tcW w:type="dxa" w:w="799"/>
            <w:tcBorders>
              <w:top w:val="none" w:color="000000" w:sz="4"/>
              <w:left w:val="none" w:color="000000" w:sz="4"/>
              <w:bottom w:val="single" w:color="000000" w:sz="4"/>
              <w:right w:val="single" w:color="000000" w:sz="4"/>
            </w:tcBorders>
            <w:vAlign w:val="top"/>
          </w:tcPr>
          <w:p>
            <w:pPr>
              <w:jc w:val="both"/>
            </w:pPr>
          </w:p>
        </w:tc>
        <w:tc>
          <w:tcPr>
            <w:tcW w:type="dxa" w:w="799"/>
            <w:tcBorders>
              <w:top w:val="none" w:color="000000" w:sz="4"/>
              <w:left w:val="none" w:color="000000" w:sz="4"/>
              <w:bottom w:val="single" w:color="000000" w:sz="4"/>
              <w:right w:val="single" w:color="000000" w:sz="4"/>
            </w:tcBorders>
            <w:vAlign w:val="top"/>
          </w:tcPr>
          <w:p>
            <w:pPr>
              <w:jc w:val="both"/>
            </w:pPr>
          </w:p>
        </w:tc>
        <w:tc>
          <w:tcPr>
            <w:tcW w:type="dxa" w:w="950"/>
            <w:tcBorders>
              <w:top w:val="single" w:color="000000" w:sz="4"/>
              <w:left w:val="none" w:color="000000" w:sz="4"/>
              <w:bottom w:val="none" w:color="000000" w:sz="4"/>
              <w:right w:val="single" w:color="000000" w:sz="4"/>
            </w:tcBorders>
            <w:vAlign w:val="top"/>
          </w:tcPr>
          <w:p>
            <w:pPr>
              <w:jc w:val="both"/>
            </w:pPr>
          </w:p>
        </w:tc>
        <w:tc>
          <w:tcPr>
            <w:tcW w:type="dxa" w:w="950"/>
            <w:tcBorders>
              <w:top w:val="single" w:color="000000" w:sz="4"/>
              <w:left w:val="none" w:color="000000" w:sz="4"/>
              <w:bottom w:val="none" w:color="000000" w:sz="4"/>
              <w:right w:val="single" w:color="000000" w:sz="4"/>
            </w:tcBorders>
            <w:vAlign w:val="top"/>
          </w:tcPr>
          <w:p>
            <w:pPr>
              <w:jc w:val="both"/>
            </w:pPr>
          </w:p>
        </w:tc>
      </w:tr>
      <w:tr>
        <w:tc>
          <w:tcPr>
            <w:tcW w:type="dxa" w:w="64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25"/>
            <w:tcBorders>
              <w:top w:val="none" w:color="000000" w:sz="4"/>
              <w:left w:val="none" w:color="000000" w:sz="4"/>
              <w:bottom w:val="single" w:color="000000" w:sz="4"/>
              <w:right w:val="single" w:color="000000" w:sz="4"/>
            </w:tcBorders>
            <w:vAlign w:val="top"/>
          </w:tcPr>
          <w:p>
            <w:pPr>
              <w:jc w:val="both"/>
            </w:pPr>
          </w:p>
        </w:tc>
        <w:tc>
          <w:tcPr>
            <w:tcW w:type="dxa" w:w="3135"/>
            <w:tcBorders>
              <w:top w:val="none" w:color="000000" w:sz="4"/>
              <w:left w:val="none" w:color="000000" w:sz="4"/>
              <w:bottom w:val="single" w:color="000000" w:sz="4"/>
              <w:right w:val="single" w:color="000000" w:sz="4"/>
            </w:tcBorders>
            <w:vAlign w:val="top"/>
          </w:tcPr>
          <w:p>
            <w:pPr>
              <w:jc w:val="both"/>
            </w:pPr>
          </w:p>
        </w:tc>
        <w:tc>
          <w:tcPr>
            <w:tcW w:type="dxa" w:w="799"/>
            <w:tcBorders>
              <w:top w:val="none" w:color="000000" w:sz="4"/>
              <w:left w:val="none" w:color="000000" w:sz="4"/>
              <w:bottom w:val="single" w:color="000000" w:sz="4"/>
              <w:right w:val="single" w:color="000000" w:sz="4"/>
            </w:tcBorders>
            <w:vAlign w:val="top"/>
          </w:tcPr>
          <w:p>
            <w:pPr>
              <w:jc w:val="both"/>
            </w:pPr>
          </w:p>
        </w:tc>
        <w:tc>
          <w:tcPr>
            <w:tcW w:type="dxa" w:w="799"/>
            <w:tcBorders>
              <w:top w:val="none" w:color="000000" w:sz="4"/>
              <w:left w:val="none" w:color="000000" w:sz="4"/>
              <w:bottom w:val="single" w:color="000000" w:sz="4"/>
              <w:right w:val="single" w:color="000000" w:sz="4"/>
            </w:tcBorders>
            <w:vAlign w:val="top"/>
          </w:tcPr>
          <w:p>
            <w:pPr>
              <w:jc w:val="both"/>
            </w:pPr>
          </w:p>
        </w:tc>
        <w:tc>
          <w:tcPr>
            <w:tcW w:type="dxa" w:w="950"/>
            <w:tcBorders>
              <w:top w:val="single" w:color="000000" w:sz="4"/>
              <w:left w:val="none" w:color="000000" w:sz="4"/>
              <w:bottom w:val="none" w:color="000000" w:sz="4"/>
              <w:right w:val="single" w:color="000000" w:sz="4"/>
            </w:tcBorders>
            <w:vAlign w:val="top"/>
          </w:tcPr>
          <w:p>
            <w:pPr>
              <w:jc w:val="both"/>
            </w:pPr>
          </w:p>
        </w:tc>
        <w:tc>
          <w:tcPr>
            <w:tcW w:type="dxa" w:w="950"/>
            <w:tcBorders>
              <w:top w:val="single" w:color="000000" w:sz="4"/>
              <w:left w:val="none" w:color="000000" w:sz="4"/>
              <w:bottom w:val="none" w:color="000000" w:sz="4"/>
              <w:right w:val="single" w:color="000000" w:sz="4"/>
            </w:tcBorders>
            <w:vAlign w:val="top"/>
          </w:tcPr>
          <w:p>
            <w:pPr>
              <w:jc w:val="both"/>
            </w:pPr>
          </w:p>
        </w:tc>
      </w:tr>
      <w:tr>
        <w:tc>
          <w:tcPr>
            <w:tcW w:type="dxa" w:w="8306"/>
            <w:gridSpan w:val="7"/>
            <w:tcBorders>
              <w:top w:val="none" w:color="000000" w:sz="4"/>
              <w:left w:val="single" w:color="000000" w:sz="4"/>
              <w:bottom w:val="single" w:color="000000" w:sz="4"/>
              <w:right w:val="single" w:color="000000" w:sz="4"/>
            </w:tcBorders>
            <w:vAlign w:val="top"/>
          </w:tcPr>
          <w:p>
            <w:pPr>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ind w:firstLine="420"/>
        <w:jc w:val="both"/>
      </w:pPr>
      <w:r>
        <w:rPr>
          <w:sz w:val="21"/>
        </w:rPr>
        <w:t>注：货物名称内容必须与投标文件中货物名称内容一致。</w:t>
      </w:r>
    </w:p>
    <w:p>
      <w:pPr>
        <w:jc w:val="both"/>
      </w:pPr>
      <w:r>
        <w:rPr>
          <w:b/>
          <w:sz w:val="21"/>
        </w:rPr>
        <w:t>二、合同金额：</w:t>
      </w:r>
    </w:p>
    <w:p>
      <w:pPr>
        <w:ind w:firstLine="420"/>
        <w:jc w:val="both"/>
      </w:pPr>
      <w:r>
        <w:rPr>
          <w:sz w:val="21"/>
        </w:rPr>
        <w:t>合同金额为（大写）：</w:t>
      </w:r>
      <w:r>
        <w:rPr>
          <w:sz w:val="21"/>
          <w:u w:val="single"/>
        </w:rPr>
        <w:t xml:space="preserve">             </w:t>
      </w:r>
      <w:r>
        <w:rPr>
          <w:sz w:val="21"/>
        </w:rPr>
        <w:t>_____</w:t>
      </w:r>
      <w:r>
        <w:rPr>
          <w:sz w:val="21"/>
        </w:rPr>
        <w:t>元（￥</w:t>
      </w:r>
      <w:r>
        <w:rPr>
          <w:sz w:val="21"/>
          <w:u w:val="single"/>
        </w:rPr>
        <w:t xml:space="preserve">             </w:t>
      </w:r>
      <w:r>
        <w:rPr>
          <w:sz w:val="21"/>
        </w:rPr>
        <w:t>___</w:t>
      </w:r>
      <w:r>
        <w:rPr>
          <w:sz w:val="21"/>
        </w:rPr>
        <w:t>元）人民币。</w:t>
      </w:r>
    </w:p>
    <w:p>
      <w:pPr>
        <w:jc w:val="both"/>
      </w:pPr>
      <w:r>
        <w:rPr>
          <w:sz w:val="21"/>
        </w:rPr>
        <w:t>合同总额应包含完成供货、安装、验收、培训、技术服务、质保期服务等所需全部费用，包括但不限于：</w:t>
      </w:r>
    </w:p>
    <w:p>
      <w:pPr>
        <w:jc w:val="both"/>
      </w:pPr>
      <w:r>
        <w:rPr>
          <w:sz w:val="21"/>
        </w:rPr>
        <w:t>①</w:t>
      </w:r>
      <w:r>
        <w:rPr>
          <w:sz w:val="21"/>
        </w:rPr>
        <w:t>所供货物的出厂价，应包括货物在出厂前的设计、制造、检验、试验、仓储、装卸载、运输、外贸代理等全部费用，还包括在制造或组装时使用的部件和原材料的已交纳或应交纳的全部关税、增值税和其它税；</w:t>
      </w:r>
    </w:p>
    <w:p>
      <w:pPr>
        <w:jc w:val="both"/>
      </w:pPr>
      <w:r>
        <w:rPr>
          <w:sz w:val="21"/>
        </w:rPr>
        <w:t>②</w:t>
      </w:r>
      <w:r>
        <w:rPr>
          <w:sz w:val="21"/>
        </w:rPr>
        <w:t>货物运至采购人指定地点的运输、保险和伴随货物交运过程装、卸载有关费用；</w:t>
      </w:r>
    </w:p>
    <w:p>
      <w:pPr>
        <w:jc w:val="both"/>
      </w:pPr>
      <w:r>
        <w:rPr>
          <w:sz w:val="21"/>
        </w:rPr>
        <w:t>③</w:t>
      </w:r>
      <w:r>
        <w:rPr>
          <w:sz w:val="21"/>
        </w:rPr>
        <w:t>伴随服务的费用（包括但不限于）：按要求完成设备安装、调试、集成、提供技术援助、到货验收和海试验收、提供必要的质量保证、培训和售后服务，具体要求以技术规格书或合同条款为准；</w:t>
      </w:r>
    </w:p>
    <w:p>
      <w:pPr>
        <w:jc w:val="both"/>
      </w:pPr>
      <w:r>
        <w:rPr>
          <w:sz w:val="21"/>
        </w:rPr>
        <w:t>④</w:t>
      </w:r>
      <w:r>
        <w:rPr>
          <w:sz w:val="21"/>
        </w:rPr>
        <w:t>保证货物在最终验收合格后正常、连续地使用并按技术规格书要求所必须的备件、专用工具、安装及布放的支架等相关材料（如设备第一次安装，船舷侧挂安装</w:t>
      </w:r>
      <w:r>
        <w:rPr>
          <w:sz w:val="21"/>
        </w:rPr>
        <w:t>/</w:t>
      </w:r>
      <w:r>
        <w:rPr>
          <w:sz w:val="21"/>
        </w:rPr>
        <w:t>船底安装等需配备的安装支架及配件）；</w:t>
      </w:r>
    </w:p>
    <w:p>
      <w:pPr>
        <w:ind w:firstLine="420"/>
        <w:jc w:val="both"/>
      </w:pPr>
      <w:r>
        <w:rPr>
          <w:sz w:val="21"/>
        </w:rPr>
        <w:t>⑤</w:t>
      </w:r>
      <w:r>
        <w:rPr>
          <w:sz w:val="21"/>
        </w:rPr>
        <w:t>与供货和服务相关的所有税、费，已缴纳或应缴纳的全部增值税和其它税。</w:t>
      </w:r>
    </w:p>
    <w:p>
      <w:pPr>
        <w:jc w:val="both"/>
      </w:pPr>
      <w:r>
        <w:rPr>
          <w:b/>
          <w:sz w:val="21"/>
        </w:rPr>
        <w:t>三、设备要求：</w:t>
      </w:r>
    </w:p>
    <w:p>
      <w:pPr>
        <w:ind w:firstLine="420"/>
        <w:jc w:val="both"/>
      </w:pPr>
      <w:r>
        <w:rPr>
          <w:sz w:val="21"/>
        </w:rPr>
        <w:t>1</w:t>
      </w:r>
      <w:r>
        <w:rPr>
          <w:sz w:val="21"/>
        </w:rPr>
        <w:t>、货物为原制造商制造的全新产品，整机无污染，无侵权行为（不侵害第三方合法权利）、表面无划损、无任何缺陷隐患，在中国境内可依常规安全合法使用。</w:t>
      </w:r>
    </w:p>
    <w:p>
      <w:pPr>
        <w:ind w:firstLine="420"/>
        <w:jc w:val="both"/>
      </w:pPr>
      <w:r>
        <w:rPr>
          <w:sz w:val="21"/>
        </w:rPr>
        <w:t>2</w:t>
      </w:r>
      <w:r>
        <w:rPr>
          <w:sz w:val="21"/>
        </w:rPr>
        <w:t>、交付验收标准依次序对照适用标准为：</w:t>
      </w:r>
      <w:r>
        <w:rPr>
          <w:sz w:val="21"/>
        </w:rPr>
        <w:t>①</w:t>
      </w:r>
      <w:r>
        <w:rPr>
          <w:sz w:val="21"/>
        </w:rPr>
        <w:t>符合中华人民共和国国家安全质量标准、环保标准或行业标准；</w:t>
      </w:r>
      <w:r>
        <w:rPr>
          <w:sz w:val="21"/>
        </w:rPr>
        <w:t>②</w:t>
      </w:r>
      <w:r>
        <w:rPr>
          <w:sz w:val="21"/>
        </w:rPr>
        <w:t>符合采购文件和响应承诺中甲方认可的合理最佳配置、参数及各项要求；</w:t>
      </w:r>
      <w:r>
        <w:rPr>
          <w:sz w:val="21"/>
        </w:rPr>
        <w:t>③</w:t>
      </w:r>
      <w:r>
        <w:rPr>
          <w:sz w:val="21"/>
        </w:rPr>
        <w:t xml:space="preserve">货物来源国官方标准。    </w:t>
      </w:r>
    </w:p>
    <w:p>
      <w:pPr>
        <w:ind w:firstLine="420"/>
        <w:jc w:val="both"/>
      </w:pPr>
      <w:r>
        <w:rPr>
          <w:sz w:val="21"/>
        </w:rPr>
        <w:t>3</w:t>
      </w:r>
      <w:r>
        <w:rPr>
          <w:sz w:val="21"/>
        </w:rPr>
        <w:t>、进口产品必须具备原产地证明和商检局的检验证明及合法进货渠道证明。</w:t>
      </w:r>
    </w:p>
    <w:p>
      <w:pPr>
        <w:ind w:firstLine="420"/>
        <w:jc w:val="both"/>
      </w:pPr>
      <w:r>
        <w:rPr>
          <w:sz w:val="21"/>
        </w:rPr>
        <w:t>4</w:t>
      </w:r>
      <w:r>
        <w:rPr>
          <w:sz w:val="21"/>
        </w:rPr>
        <w:t>、货物为原厂商未启封全新包装，具出厂合格证，序列号、包装箱号与出厂批号一致，并可追索查阅。</w:t>
      </w:r>
    </w:p>
    <w:p>
      <w:pPr>
        <w:ind w:firstLine="420"/>
        <w:jc w:val="both"/>
      </w:pPr>
      <w:r>
        <w:rPr>
          <w:sz w:val="21"/>
        </w:rPr>
        <w:t>5</w:t>
      </w:r>
      <w:r>
        <w:rPr>
          <w:sz w:val="21"/>
        </w:rPr>
        <w:t>、乙方应将关键主机设备的用户手册、保修手册、有关单证资料及配备件、随机工具等交付给甲方，使用操作及安全须知等重要资料应附有中文说明。</w:t>
      </w:r>
    </w:p>
    <w:p>
      <w:pPr>
        <w:jc w:val="both"/>
      </w:pPr>
      <w:r>
        <w:rPr>
          <w:b/>
          <w:sz w:val="21"/>
        </w:rPr>
        <w:t>四、交货期、交货方式及交货地点：</w:t>
      </w:r>
    </w:p>
    <w:p>
      <w:pPr>
        <w:ind w:firstLine="420"/>
        <w:jc w:val="both"/>
      </w:pPr>
      <w:r>
        <w:rPr>
          <w:sz w:val="21"/>
        </w:rPr>
        <w:t>1</w:t>
      </w:r>
      <w:r>
        <w:rPr>
          <w:sz w:val="21"/>
        </w:rPr>
        <w:t>、交货期：</w:t>
      </w:r>
      <w:r>
        <w:rPr>
          <w:color w:val="000000"/>
          <w:sz w:val="21"/>
        </w:rPr>
        <w:t>在合同签订之日起</w:t>
      </w:r>
      <w:r>
        <w:rPr>
          <w:color w:val="000000"/>
          <w:sz w:val="21"/>
        </w:rPr>
        <w:t>60</w:t>
      </w:r>
      <w:r>
        <w:rPr>
          <w:color w:val="000000"/>
          <w:sz w:val="21"/>
        </w:rPr>
        <w:t>天内完成生产、检验、装配等所有工作并交付甲方使用。</w:t>
      </w:r>
    </w:p>
    <w:p>
      <w:pPr>
        <w:ind w:firstLine="420"/>
        <w:jc w:val="both"/>
      </w:pPr>
      <w:r>
        <w:rPr>
          <w:sz w:val="21"/>
        </w:rPr>
        <w:t>2</w:t>
      </w:r>
      <w:r>
        <w:rPr>
          <w:sz w:val="21"/>
        </w:rPr>
        <w:t>、 交货方式：合同货物到达甲方指定交货地点时，甲乙双方现场确认货物件数。</w:t>
      </w:r>
    </w:p>
    <w:p>
      <w:pPr>
        <w:ind w:firstLine="420"/>
        <w:jc w:val="both"/>
      </w:pPr>
      <w:r>
        <w:rPr>
          <w:sz w:val="21"/>
        </w:rPr>
        <w:t>3</w:t>
      </w:r>
      <w:r>
        <w:rPr>
          <w:sz w:val="21"/>
        </w:rPr>
        <w:t>、交货地点：甲方指定地点。</w:t>
      </w:r>
    </w:p>
    <w:p>
      <w:pPr>
        <w:jc w:val="both"/>
      </w:pPr>
      <w:r>
        <w:rPr>
          <w:b/>
          <w:sz w:val="21"/>
        </w:rPr>
        <w:t>五、合同签订及付款方式：</w:t>
      </w:r>
    </w:p>
    <w:p>
      <w:pPr>
        <w:ind w:firstLine="420"/>
        <w:jc w:val="both"/>
      </w:pPr>
      <w:r>
        <w:rPr>
          <w:color w:val="000000"/>
          <w:sz w:val="21"/>
        </w:rPr>
        <w:t>合同签订时间从中标通知书发出之日起一个月内签订合同，合同款项共分四次进行支付，具体支付时间节点如下：</w:t>
      </w:r>
    </w:p>
    <w:p>
      <w:pPr>
        <w:ind w:firstLine="420"/>
        <w:jc w:val="both"/>
      </w:pPr>
      <w:r>
        <w:rPr>
          <w:color w:val="000000"/>
          <w:sz w:val="21"/>
        </w:rPr>
        <w:t>（</w:t>
      </w:r>
      <w:r>
        <w:rPr>
          <w:color w:val="000000"/>
          <w:sz w:val="21"/>
        </w:rPr>
        <w:t>1</w:t>
      </w:r>
      <w:r>
        <w:rPr>
          <w:color w:val="000000"/>
          <w:sz w:val="21"/>
        </w:rPr>
        <w:t>）合同签订之日起</w:t>
      </w:r>
      <w:r>
        <w:rPr>
          <w:color w:val="000000"/>
          <w:sz w:val="21"/>
        </w:rPr>
        <w:t>10</w:t>
      </w:r>
      <w:r>
        <w:rPr>
          <w:color w:val="000000"/>
          <w:sz w:val="21"/>
        </w:rPr>
        <w:t>个工作日内乙方向甲方提交合同总额</w:t>
      </w:r>
      <w:r>
        <w:rPr>
          <w:color w:val="000000"/>
          <w:sz w:val="21"/>
        </w:rPr>
        <w:t>5%</w:t>
      </w:r>
      <w:r>
        <w:rPr>
          <w:color w:val="000000"/>
          <w:sz w:val="21"/>
        </w:rPr>
        <w:t>的银行履约保函原件</w:t>
      </w:r>
      <w:r>
        <w:rPr>
          <w:color w:val="000000"/>
          <w:sz w:val="21"/>
        </w:rPr>
        <w:t>，保函有效期自保函签署之日起涵盖至本项目质保期到期之日止；甲方自收到保函原件和合同金额</w:t>
      </w:r>
      <w:r>
        <w:rPr>
          <w:color w:val="000000"/>
          <w:sz w:val="21"/>
        </w:rPr>
        <w:t>30%</w:t>
      </w:r>
      <w:r>
        <w:rPr>
          <w:color w:val="000000"/>
          <w:sz w:val="21"/>
        </w:rPr>
        <w:t>的发票之日起，</w:t>
      </w:r>
      <w:r>
        <w:rPr>
          <w:color w:val="000000"/>
          <w:sz w:val="21"/>
        </w:rPr>
        <w:t>15</w:t>
      </w:r>
      <w:r>
        <w:rPr>
          <w:color w:val="000000"/>
          <w:sz w:val="21"/>
        </w:rPr>
        <w:t>个工作日内支付同等金额作为合同预付款；</w:t>
      </w:r>
    </w:p>
    <w:p>
      <w:pPr>
        <w:ind w:firstLine="420"/>
        <w:jc w:val="both"/>
      </w:pPr>
      <w:r>
        <w:rPr>
          <w:color w:val="000000"/>
          <w:sz w:val="21"/>
        </w:rPr>
        <w:t>（</w:t>
      </w:r>
      <w:r>
        <w:rPr>
          <w:color w:val="000000"/>
          <w:sz w:val="21"/>
        </w:rPr>
        <w:t>2</w:t>
      </w:r>
      <w:r>
        <w:rPr>
          <w:color w:val="000000"/>
          <w:sz w:val="21"/>
        </w:rPr>
        <w:t>）合同中</w:t>
      </w:r>
      <w:r>
        <w:rPr>
          <w:color w:val="000000"/>
          <w:sz w:val="21"/>
        </w:rPr>
        <w:t>约</w:t>
      </w:r>
      <w:r>
        <w:rPr>
          <w:color w:val="000000"/>
          <w:sz w:val="21"/>
        </w:rPr>
        <w:t>定的货物及相关配件交付</w:t>
      </w:r>
      <w:r>
        <w:rPr>
          <w:color w:val="000000"/>
          <w:sz w:val="21"/>
        </w:rPr>
        <w:t>时</w:t>
      </w:r>
      <w:r>
        <w:rPr>
          <w:color w:val="000000"/>
          <w:sz w:val="21"/>
        </w:rPr>
        <w:t>，甲方验收合格并出具书面验收合格函后，乙方开具合同金额</w:t>
      </w:r>
      <w:r>
        <w:rPr>
          <w:color w:val="000000"/>
          <w:sz w:val="21"/>
        </w:rPr>
        <w:t>40%</w:t>
      </w:r>
      <w:r>
        <w:rPr>
          <w:color w:val="000000"/>
          <w:sz w:val="21"/>
        </w:rPr>
        <w:t>的发票，甲方自收到后</w:t>
      </w:r>
      <w:r>
        <w:rPr>
          <w:color w:val="000000"/>
          <w:sz w:val="21"/>
        </w:rPr>
        <w:t>发票</w:t>
      </w:r>
      <w:r>
        <w:rPr>
          <w:color w:val="000000"/>
          <w:sz w:val="21"/>
        </w:rPr>
        <w:t>15</w:t>
      </w:r>
      <w:r>
        <w:rPr>
          <w:color w:val="000000"/>
          <w:sz w:val="21"/>
        </w:rPr>
        <w:t>个工作日内支付同等金额；</w:t>
      </w:r>
    </w:p>
    <w:p>
      <w:pPr>
        <w:ind w:firstLine="420"/>
        <w:jc w:val="both"/>
      </w:pPr>
      <w:r>
        <w:rPr>
          <w:color w:val="000000"/>
          <w:sz w:val="21"/>
        </w:rPr>
        <w:t>（</w:t>
      </w:r>
      <w:r>
        <w:rPr>
          <w:color w:val="000000"/>
          <w:sz w:val="21"/>
        </w:rPr>
        <w:t>3</w:t>
      </w:r>
      <w:r>
        <w:rPr>
          <w:color w:val="000000"/>
          <w:sz w:val="21"/>
        </w:rPr>
        <w:t>）设备通过第一次海上试验，经甲方确认并出具书面确认函后，乙方开具合同金额</w:t>
      </w:r>
      <w:r>
        <w:rPr>
          <w:color w:val="000000"/>
          <w:sz w:val="21"/>
        </w:rPr>
        <w:t>20%</w:t>
      </w:r>
      <w:r>
        <w:rPr>
          <w:color w:val="000000"/>
          <w:sz w:val="21"/>
        </w:rPr>
        <w:t>的发票，甲方自收到</w:t>
      </w:r>
      <w:r>
        <w:rPr>
          <w:color w:val="000000"/>
          <w:sz w:val="21"/>
        </w:rPr>
        <w:t>发票</w:t>
      </w:r>
      <w:r>
        <w:rPr>
          <w:color w:val="000000"/>
          <w:sz w:val="21"/>
        </w:rPr>
        <w:t>后</w:t>
      </w:r>
      <w:r>
        <w:rPr>
          <w:color w:val="000000"/>
          <w:sz w:val="21"/>
        </w:rPr>
        <w:t>20</w:t>
      </w:r>
      <w:r>
        <w:rPr>
          <w:color w:val="000000"/>
          <w:sz w:val="21"/>
        </w:rPr>
        <w:t>个工作日内支付同等金额；</w:t>
      </w:r>
    </w:p>
    <w:p>
      <w:pPr>
        <w:ind w:firstLine="420"/>
        <w:jc w:val="both"/>
      </w:pPr>
      <w:r>
        <w:rPr>
          <w:color w:val="000000"/>
          <w:sz w:val="21"/>
        </w:rPr>
        <w:t>（</w:t>
      </w:r>
      <w:r>
        <w:rPr>
          <w:color w:val="000000"/>
          <w:sz w:val="21"/>
        </w:rPr>
        <w:t>4</w:t>
      </w:r>
      <w:r>
        <w:rPr>
          <w:color w:val="000000"/>
          <w:sz w:val="21"/>
        </w:rPr>
        <w:t>）乙方完成所有培训后，经甲方确认并出具书面确认函后，乙方开具合同金额</w:t>
      </w:r>
      <w:r>
        <w:rPr>
          <w:color w:val="000000"/>
          <w:sz w:val="21"/>
        </w:rPr>
        <w:t>10%</w:t>
      </w:r>
      <w:r>
        <w:rPr>
          <w:color w:val="000000"/>
          <w:sz w:val="21"/>
        </w:rPr>
        <w:t>的发票，甲方自收到后</w:t>
      </w:r>
      <w:r>
        <w:rPr>
          <w:color w:val="000000"/>
          <w:sz w:val="21"/>
        </w:rPr>
        <w:t>发票</w:t>
      </w:r>
      <w:r>
        <w:rPr>
          <w:color w:val="000000"/>
          <w:sz w:val="21"/>
        </w:rPr>
        <w:t>20</w:t>
      </w:r>
      <w:r>
        <w:rPr>
          <w:color w:val="000000"/>
          <w:sz w:val="21"/>
        </w:rPr>
        <w:t>个工作日内支付</w:t>
      </w:r>
      <w:r>
        <w:rPr>
          <w:color w:val="000000"/>
          <w:sz w:val="21"/>
        </w:rPr>
        <w:t>10%</w:t>
      </w:r>
      <w:r>
        <w:rPr>
          <w:color w:val="000000"/>
          <w:sz w:val="21"/>
        </w:rPr>
        <w:t>的款项；在</w:t>
      </w:r>
      <w:r>
        <w:rPr>
          <w:color w:val="000000"/>
          <w:sz w:val="21"/>
        </w:rPr>
        <w:t>质保期到期</w:t>
      </w:r>
      <w:r>
        <w:rPr>
          <w:color w:val="000000"/>
          <w:sz w:val="21"/>
        </w:rPr>
        <w:t>（质保期，以甲方出具的书面验收合格文件时间</w:t>
      </w:r>
      <w:r>
        <w:rPr>
          <w:color w:val="000000"/>
          <w:sz w:val="21"/>
        </w:rPr>
        <w:t>之日起算</w:t>
      </w:r>
      <w:r>
        <w:rPr>
          <w:color w:val="000000"/>
          <w:sz w:val="21"/>
        </w:rPr>
        <w:t>）后且没有遗留问题（包括但不限于：自甲方验收后乙方产品没有</w:t>
      </w:r>
      <w:r>
        <w:rPr>
          <w:sz w:val="21"/>
        </w:rPr>
        <w:t>出现质量问题，或虽然出现质量问题，但是乙方已通过维修、换货等方式经甲方重新验收合格，且质保期重新计算时间没有出现新的质量问题），乙方可联系甲方收回取回银行履约保函原件；本项目款项均为财政资金支付，如遇财政资金调拨时间影响，则支付时间顺延</w:t>
      </w:r>
      <w:r>
        <w:rPr>
          <w:sz w:val="21"/>
        </w:rPr>
        <w:t>，不视为甲方违约</w:t>
      </w:r>
      <w:r>
        <w:rPr>
          <w:sz w:val="21"/>
        </w:rPr>
        <w:t>。</w:t>
      </w:r>
    </w:p>
    <w:p>
      <w:pPr>
        <w:ind w:firstLine="420"/>
        <w:jc w:val="both"/>
      </w:pPr>
    </w:p>
    <w:p>
      <w:pPr>
        <w:jc w:val="both"/>
      </w:pPr>
      <w:r>
        <w:rPr>
          <w:b/>
          <w:sz w:val="21"/>
        </w:rPr>
        <w:t>六、产品及售后服务：</w:t>
      </w:r>
    </w:p>
    <w:p>
      <w:pPr>
        <w:jc w:val="both"/>
      </w:pPr>
      <w:r>
        <w:rPr>
          <w:sz w:val="21"/>
        </w:rPr>
        <w:t>1.</w:t>
      </w:r>
      <w:r>
        <w:rPr>
          <w:b/>
          <w:sz w:val="21"/>
        </w:rPr>
        <w:t>★</w:t>
      </w:r>
      <w:r>
        <w:rPr>
          <w:b/>
          <w:sz w:val="21"/>
        </w:rPr>
        <w:t>质量保证期（简称</w:t>
      </w:r>
      <w:r>
        <w:rPr>
          <w:b/>
          <w:sz w:val="21"/>
        </w:rPr>
        <w:t>“</w:t>
      </w:r>
      <w:r>
        <w:rPr>
          <w:b/>
          <w:sz w:val="21"/>
        </w:rPr>
        <w:t>质保期</w:t>
      </w:r>
      <w:r>
        <w:rPr>
          <w:b/>
          <w:sz w:val="21"/>
        </w:rPr>
        <w:t>”</w:t>
      </w:r>
      <w:r>
        <w:rPr>
          <w:b/>
          <w:sz w:val="21"/>
        </w:rPr>
        <w:t>）</w:t>
      </w:r>
      <w:r>
        <w:rPr>
          <w:sz w:val="21"/>
        </w:rPr>
        <w:t>36</w:t>
      </w:r>
      <w:r>
        <w:rPr>
          <w:sz w:val="21"/>
        </w:rPr>
        <w:t>个月，质保期以甲方出具的书面验收合格文件时间之日起算，质保期内乙方对所供货物实行包修、包换、包退、包维护包保养，提供安装、调试、培训等</w:t>
      </w:r>
      <w:r>
        <w:rPr>
          <w:sz w:val="21"/>
        </w:rPr>
        <w:t>"</w:t>
      </w:r>
      <w:r>
        <w:rPr>
          <w:sz w:val="21"/>
        </w:rPr>
        <w:t>服务，质保期内免费上门对损坏的部分或设备进行、更换、调试，包括配件费、材料费、人工费等，质保期内被免费更换的零部件自甲方重新验收，重新计算质保期。</w:t>
      </w:r>
    </w:p>
    <w:p>
      <w:pPr>
        <w:jc w:val="both"/>
      </w:pPr>
      <w:r>
        <w:rPr>
          <w:sz w:val="21"/>
        </w:rPr>
        <w:t>2.</w:t>
      </w:r>
      <w:r>
        <w:rPr>
          <w:sz w:val="21"/>
        </w:rPr>
        <w:t>货物运送甲方现场后，乙方根据甲方通知，安排技术人员上门指导安装、调试及免费对甲方相关人员进行培训等。质保期满后可同时提供终身有偿维修保养服务，若因乙方原因导致货物质量产生问题，乙方的质保义务不受质保期限制，仍需向甲方承担免费包修、包换、包退、包维护保养服务，若造成甲方损失，甲方有权要求乙方赔偿。</w:t>
      </w:r>
    </w:p>
    <w:p>
      <w:pPr>
        <w:jc w:val="both"/>
      </w:pPr>
      <w:r>
        <w:rPr>
          <w:sz w:val="21"/>
        </w:rPr>
        <w:t>3.</w:t>
      </w:r>
      <w:r>
        <w:rPr>
          <w:sz w:val="21"/>
        </w:rPr>
        <w:t>乙方不能按招标要求、合同约定及甲方要求提供相应的售后服务，甲方有权要求乙方赔付因此造成的所有各项损失。</w:t>
      </w:r>
    </w:p>
    <w:p>
      <w:pPr>
        <w:jc w:val="both"/>
      </w:pPr>
      <w:r>
        <w:rPr>
          <w:sz w:val="21"/>
        </w:rPr>
        <w:t>4.</w:t>
      </w:r>
      <w:r>
        <w:rPr>
          <w:sz w:val="21"/>
        </w:rPr>
        <w:t>质保期内，乙方应提供免费售后服务。由于设备的质量瑕疵导致项目不能正常运行的，乙方应及时采取补救措施排除故障及隐患。由此产生的费用由乙方支付。因项目不能正常运作给甲方带来的损失由乙方承担。如设备或零部件因非人为因素出现故障而造成短期停用时，则质保期和免费维修期相应顺延。设备维修或退换完毕经甲方重新验收后，按本合同约定的质保期重新计算。同时保修期内每半年到现场做一次巡检保养。</w:t>
      </w:r>
    </w:p>
    <w:p>
      <w:pPr>
        <w:jc w:val="both"/>
      </w:pPr>
      <w:r>
        <w:rPr>
          <w:sz w:val="21"/>
        </w:rPr>
        <w:t>5.</w:t>
      </w:r>
      <w:r>
        <w:rPr>
          <w:sz w:val="21"/>
        </w:rPr>
        <w:t>对甲方的服务通知，乙方须及时对系统及设备故障进行修理，乙方在接报后</w:t>
      </w:r>
      <w:r>
        <w:rPr>
          <w:sz w:val="21"/>
        </w:rPr>
        <w:t>1</w:t>
      </w:r>
      <w:r>
        <w:rPr>
          <w:sz w:val="21"/>
        </w:rPr>
        <w:t>小时内响应，</w:t>
      </w:r>
      <w:r>
        <w:rPr>
          <w:sz w:val="21"/>
        </w:rPr>
        <w:t>24</w:t>
      </w:r>
      <w:r>
        <w:rPr>
          <w:sz w:val="21"/>
        </w:rPr>
        <w:t>小时内到达现场，</w:t>
      </w:r>
      <w:r>
        <w:rPr>
          <w:sz w:val="21"/>
        </w:rPr>
        <w:t>48</w:t>
      </w:r>
      <w:r>
        <w:rPr>
          <w:sz w:val="21"/>
        </w:rPr>
        <w:t>小时内处理完毕。若在</w:t>
      </w:r>
      <w:r>
        <w:rPr>
          <w:sz w:val="21"/>
        </w:rPr>
        <w:t>48</w:t>
      </w:r>
      <w:r>
        <w:rPr>
          <w:sz w:val="21"/>
        </w:rPr>
        <w:t>小时内仍未能有效解决，乙方须同时免费提供同档次的设备予甲方临时使用。若乙方接报后未按本项目要求时限处理问题，乙方每逾期一天甲方有权按本合同总价款的</w:t>
      </w:r>
      <w:r>
        <w:rPr>
          <w:sz w:val="21"/>
        </w:rPr>
        <w:t>3‰</w:t>
      </w:r>
      <w:r>
        <w:rPr>
          <w:sz w:val="21"/>
        </w:rPr>
        <w:t>计算逾期违约金；若乙方</w:t>
      </w:r>
      <w:r>
        <w:rPr>
          <w:sz w:val="21"/>
        </w:rPr>
        <w:t>7</w:t>
      </w:r>
      <w:r>
        <w:rPr>
          <w:sz w:val="21"/>
        </w:rPr>
        <w:t>天内未能有效解决问题，甲方有权解除合同，不予支付后续费用，并要求乙方赔偿损失。</w:t>
      </w:r>
    </w:p>
    <w:p>
      <w:pPr>
        <w:jc w:val="both"/>
      </w:pPr>
      <w:r>
        <w:rPr>
          <w:sz w:val="21"/>
        </w:rPr>
        <w:t>6.</w:t>
      </w:r>
      <w:r>
        <w:rPr>
          <w:sz w:val="21"/>
        </w:rPr>
        <w:t>在质量保修期满后，乙方应保证以合理的价格（对比同等质量的卖家有更优越的价格优势）提供备件或易损零部件和保养维修服务。当设备发生故障时，乙方应按质量保修期内同样的要求进行维修处理。</w:t>
      </w:r>
    </w:p>
    <w:p>
      <w:pPr>
        <w:jc w:val="both"/>
      </w:pPr>
      <w:r>
        <w:rPr>
          <w:sz w:val="21"/>
        </w:rPr>
        <w:t>7.</w:t>
      </w:r>
      <w:r>
        <w:rPr>
          <w:sz w:val="21"/>
        </w:rPr>
        <w:t>乙方在向甲方提交本项目货物和相关服务时，必须同时向甲方提交相关的单据文件，包括但不限于：</w:t>
      </w:r>
    </w:p>
    <w:p>
      <w:pPr>
        <w:ind w:firstLine="420"/>
        <w:jc w:val="left"/>
      </w:pPr>
      <w:r>
        <w:rPr>
          <w:sz w:val="21"/>
        </w:rPr>
        <w:t>（</w:t>
      </w:r>
      <w:r>
        <w:rPr>
          <w:sz w:val="21"/>
        </w:rPr>
        <w:t>1</w:t>
      </w:r>
      <w:r>
        <w:rPr>
          <w:sz w:val="21"/>
        </w:rPr>
        <w:t>）产品出厂合格证</w:t>
      </w:r>
    </w:p>
    <w:p>
      <w:pPr>
        <w:ind w:firstLine="420"/>
        <w:jc w:val="left"/>
      </w:pPr>
      <w:r>
        <w:rPr>
          <w:sz w:val="21"/>
        </w:rPr>
        <w:t>（</w:t>
      </w:r>
      <w:r>
        <w:rPr>
          <w:sz w:val="21"/>
        </w:rPr>
        <w:t>2</w:t>
      </w:r>
      <w:r>
        <w:rPr>
          <w:sz w:val="21"/>
        </w:rPr>
        <w:t>）装箱单</w:t>
      </w:r>
    </w:p>
    <w:p>
      <w:pPr>
        <w:ind w:firstLine="420"/>
        <w:jc w:val="left"/>
      </w:pPr>
      <w:r>
        <w:rPr>
          <w:sz w:val="21"/>
        </w:rPr>
        <w:t>（</w:t>
      </w:r>
      <w:r>
        <w:rPr>
          <w:sz w:val="21"/>
        </w:rPr>
        <w:t>3</w:t>
      </w:r>
      <w:r>
        <w:rPr>
          <w:sz w:val="21"/>
        </w:rPr>
        <w:t>）使用说明书</w:t>
      </w:r>
    </w:p>
    <w:p>
      <w:pPr>
        <w:ind w:firstLine="420"/>
        <w:jc w:val="left"/>
      </w:pPr>
      <w:r>
        <w:rPr>
          <w:sz w:val="21"/>
        </w:rPr>
        <w:t>（</w:t>
      </w:r>
      <w:r>
        <w:rPr>
          <w:sz w:val="21"/>
        </w:rPr>
        <w:t>4</w:t>
      </w:r>
      <w:r>
        <w:rPr>
          <w:sz w:val="21"/>
        </w:rPr>
        <w:t>）操作手册</w:t>
      </w:r>
    </w:p>
    <w:p>
      <w:pPr>
        <w:ind w:firstLine="420"/>
        <w:jc w:val="left"/>
      </w:pPr>
      <w:r>
        <w:rPr>
          <w:sz w:val="21"/>
        </w:rPr>
        <w:t>（</w:t>
      </w:r>
      <w:r>
        <w:rPr>
          <w:sz w:val="21"/>
        </w:rPr>
        <w:t>5</w:t>
      </w:r>
      <w:r>
        <w:rPr>
          <w:sz w:val="21"/>
        </w:rPr>
        <w:t>）质保书</w:t>
      </w:r>
    </w:p>
    <w:p>
      <w:pPr>
        <w:jc w:val="both"/>
      </w:pPr>
      <w:r>
        <w:rPr>
          <w:sz w:val="21"/>
        </w:rPr>
        <w:t>8.</w:t>
      </w:r>
      <w:r>
        <w:rPr>
          <w:sz w:val="21"/>
        </w:rPr>
        <w:t>乙方还需提供下列服务：</w:t>
      </w:r>
    </w:p>
    <w:p>
      <w:pPr>
        <w:ind w:firstLine="420"/>
        <w:jc w:val="both"/>
      </w:pPr>
      <w:r>
        <w:rPr>
          <w:sz w:val="21"/>
        </w:rPr>
        <w:t>（</w:t>
      </w:r>
      <w:r>
        <w:rPr>
          <w:sz w:val="21"/>
        </w:rPr>
        <w:t>1</w:t>
      </w:r>
      <w:r>
        <w:rPr>
          <w:sz w:val="21"/>
        </w:rPr>
        <w:t>）实施或监督所供设备</w:t>
      </w:r>
      <w:r>
        <w:rPr>
          <w:sz w:val="21"/>
        </w:rPr>
        <w:t>/</w:t>
      </w:r>
      <w:r>
        <w:rPr>
          <w:sz w:val="21"/>
        </w:rPr>
        <w:t>物资的现场组装和试运行；</w:t>
      </w:r>
    </w:p>
    <w:p>
      <w:pPr>
        <w:ind w:firstLine="420"/>
        <w:jc w:val="both"/>
      </w:pPr>
      <w:r>
        <w:rPr>
          <w:sz w:val="21"/>
        </w:rPr>
        <w:t>（</w:t>
      </w:r>
      <w:r>
        <w:rPr>
          <w:sz w:val="21"/>
        </w:rPr>
        <w:t>2</w:t>
      </w:r>
      <w:r>
        <w:rPr>
          <w:sz w:val="21"/>
        </w:rPr>
        <w:t>）提供设备物资安装和维修所需的工具；</w:t>
      </w:r>
    </w:p>
    <w:p>
      <w:pPr>
        <w:ind w:firstLine="420"/>
        <w:jc w:val="both"/>
      </w:pPr>
      <w:r>
        <w:rPr>
          <w:sz w:val="21"/>
        </w:rPr>
        <w:t>（</w:t>
      </w:r>
      <w:r>
        <w:rPr>
          <w:sz w:val="21"/>
        </w:rPr>
        <w:t>3</w:t>
      </w:r>
      <w:r>
        <w:rPr>
          <w:sz w:val="21"/>
        </w:rPr>
        <w:t>）为所供设备提供详细的操作和维护手册；</w:t>
      </w:r>
    </w:p>
    <w:p>
      <w:pPr>
        <w:ind w:firstLine="420"/>
        <w:jc w:val="both"/>
      </w:pPr>
      <w:r>
        <w:rPr>
          <w:sz w:val="21"/>
        </w:rPr>
        <w:t>（</w:t>
      </w:r>
      <w:r>
        <w:rPr>
          <w:sz w:val="21"/>
        </w:rPr>
        <w:t>4</w:t>
      </w:r>
      <w:r>
        <w:rPr>
          <w:sz w:val="21"/>
        </w:rPr>
        <w:t>）乙方必须提供高水平的培训，培训内容、时间及相关安排必须与甲方协商，在征得书面同意后乙方可实施，在质保期内还应保证不少于</w:t>
      </w:r>
      <w:r>
        <w:rPr>
          <w:sz w:val="21"/>
        </w:rPr>
        <w:t>3</w:t>
      </w:r>
      <w:r>
        <w:rPr>
          <w:sz w:val="21"/>
        </w:rPr>
        <w:t>次上门培训服务及不限次数的线上培训服务，以确保甲方能熟练运用设备开展科研工作</w:t>
      </w:r>
      <w:r>
        <w:rPr>
          <w:sz w:val="21"/>
        </w:rPr>
        <w:t>，在甲方培训人员未能完全自主飞行前，乙方应持续提供海上飞行服务，在培训服务完成后提供海上飞行服务</w:t>
      </w:r>
      <w:r>
        <w:rPr>
          <w:sz w:val="21"/>
        </w:rPr>
        <w:t>3</w:t>
      </w:r>
      <w:r>
        <w:rPr>
          <w:sz w:val="21"/>
        </w:rPr>
        <w:t>次（不包含海试验收）</w:t>
      </w:r>
      <w:r>
        <w:rPr>
          <w:sz w:val="21"/>
        </w:rPr>
        <w:t>；</w:t>
      </w:r>
    </w:p>
    <w:p>
      <w:pPr>
        <w:ind w:firstLine="420"/>
        <w:jc w:val="both"/>
      </w:pPr>
      <w:r>
        <w:rPr>
          <w:sz w:val="21"/>
        </w:rPr>
        <w:t>（</w:t>
      </w:r>
      <w:r>
        <w:rPr>
          <w:sz w:val="21"/>
        </w:rPr>
        <w:t>5</w:t>
      </w:r>
      <w:r>
        <w:rPr>
          <w:sz w:val="21"/>
        </w:rPr>
        <w:t>）设备验收合格后，乙方应根据甲方科研工作需求，质保期内提供设备海上使用协助安装、操作等相关技术服务，每次服务工程师不少于</w:t>
      </w:r>
      <w:r>
        <w:rPr>
          <w:sz w:val="21"/>
        </w:rPr>
        <w:t>1</w:t>
      </w:r>
      <w:r>
        <w:rPr>
          <w:sz w:val="21"/>
        </w:rPr>
        <w:t>人，具体服务次数见清单。</w:t>
      </w:r>
    </w:p>
    <w:p>
      <w:pPr>
        <w:ind w:firstLine="420"/>
        <w:jc w:val="both"/>
      </w:pPr>
      <w:r>
        <w:rPr>
          <w:sz w:val="21"/>
        </w:rPr>
        <w:t>（</w:t>
      </w:r>
      <w:r>
        <w:rPr>
          <w:sz w:val="21"/>
        </w:rPr>
        <w:t>6</w:t>
      </w:r>
      <w:r>
        <w:rPr>
          <w:sz w:val="21"/>
        </w:rPr>
        <w:t>）</w:t>
      </w:r>
      <w:r>
        <w:rPr>
          <w:sz w:val="21"/>
        </w:rPr>
        <w:t>运输箱上喷绘设备名称、主体设备仅绘制甲方</w:t>
      </w:r>
      <w:r>
        <w:rPr>
          <w:sz w:val="21"/>
        </w:rPr>
        <w:t>LOGO</w:t>
      </w:r>
      <w:r>
        <w:rPr>
          <w:sz w:val="21"/>
        </w:rPr>
        <w:t>，不绘制乙方</w:t>
      </w:r>
      <w:r>
        <w:rPr>
          <w:sz w:val="21"/>
        </w:rPr>
        <w:t>LOGO</w:t>
      </w:r>
      <w:r>
        <w:rPr>
          <w:sz w:val="21"/>
        </w:rPr>
        <w:t>，喷绘位置和内容与乙方另行协商</w:t>
      </w:r>
      <w:r>
        <w:rPr>
          <w:sz w:val="21"/>
        </w:rPr>
        <w:t>，阳江海上风电实验室对设备涉及的软件拥有永久使用权。除为达成本合同目的外，乙方不得未经甲方书面授权自行或授权第三方使用甲方名称。本合同解除或终止后，乙方不得使用或授权第三方使用与甲方相关的任何标识，或能联想到与甲方相关的标识</w:t>
      </w:r>
      <w:r>
        <w:rPr>
          <w:sz w:val="21"/>
        </w:rPr>
        <w:t>，否则甲方有权追究乙方相关法律责任</w:t>
      </w:r>
      <w:r>
        <w:rPr>
          <w:sz w:val="21"/>
        </w:rPr>
        <w:t>。</w:t>
      </w:r>
    </w:p>
    <w:p>
      <w:pPr>
        <w:jc w:val="both"/>
      </w:pPr>
      <w:r>
        <w:rPr>
          <w:b/>
          <w:sz w:val="21"/>
        </w:rPr>
        <w:t>七、验收：</w:t>
      </w:r>
    </w:p>
    <w:p>
      <w:pPr>
        <w:ind w:firstLine="420"/>
        <w:jc w:val="both"/>
      </w:pPr>
      <w:r>
        <w:rPr>
          <w:sz w:val="21"/>
        </w:rPr>
        <w:t>1.</w:t>
      </w:r>
      <w:r>
        <w:rPr>
          <w:sz w:val="21"/>
        </w:rPr>
        <w:t>验收标准项目总体完成以后，乙方须向甲方提交项目验收申请，并给甲方提供详细的项目验收方案，由甲方组织验收。乙方必须依照合同约定、招标文件的要求和投标文件的承诺，将设备、软件、系统安装并调试至正常运行的最佳状态。本项目的验收应符合中华人民共和国、广东省相关规定、行业技术规范标准，及相关验收管理办法的要求，同时应遵循下列标准：</w:t>
      </w:r>
    </w:p>
    <w:p>
      <w:pPr>
        <w:ind w:firstLine="420"/>
        <w:jc w:val="both"/>
      </w:pPr>
      <w:r>
        <w:rPr>
          <w:sz w:val="21"/>
        </w:rPr>
        <w:t>（</w:t>
      </w:r>
      <w:r>
        <w:rPr>
          <w:sz w:val="21"/>
        </w:rPr>
        <w:t>1</w:t>
      </w:r>
      <w:r>
        <w:rPr>
          <w:sz w:val="21"/>
        </w:rPr>
        <w:t>）验收材料包括按照合同和根据招标文件所编写的投标文件及双方协商认为必要的材料。凡列入《中华人民共和国实施强制性产品认证的产品目录》的产品在验收时须出具</w:t>
      </w:r>
      <w:r>
        <w:rPr>
          <w:sz w:val="21"/>
        </w:rPr>
        <w:t>CCC</w:t>
      </w:r>
      <w:r>
        <w:rPr>
          <w:sz w:val="21"/>
        </w:rPr>
        <w:t>认证证书复印件，并以在产品外部加施认证标志作为验收依据之一。</w:t>
      </w:r>
    </w:p>
    <w:p>
      <w:pPr>
        <w:ind w:firstLine="460"/>
        <w:jc w:val="both"/>
      </w:pPr>
      <w:r>
        <w:rPr>
          <w:sz w:val="21"/>
        </w:rPr>
        <w:t>（</w:t>
      </w:r>
      <w:r>
        <w:rPr>
          <w:sz w:val="21"/>
        </w:rPr>
        <w:t>2</w:t>
      </w:r>
      <w:r>
        <w:rPr>
          <w:sz w:val="21"/>
        </w:rPr>
        <w:t>）货物应为原制造商制造的全新产品，整机无污染，无侵权行为</w:t>
      </w:r>
      <w:r>
        <w:rPr>
          <w:sz w:val="21"/>
        </w:rPr>
        <w:t>（如侵害第三方合法权益导致甲方被追究法律责任的，由乙方实际承担法律责任，造成甲方损失的，乙方应赔偿损失）</w:t>
      </w:r>
      <w:r>
        <w:rPr>
          <w:sz w:val="21"/>
        </w:rPr>
        <w:t>、表面无划损、无任何缺陷隐患，在中国境内可依常规安全合法使用。</w:t>
      </w:r>
    </w:p>
    <w:p>
      <w:pPr>
        <w:ind w:firstLine="460"/>
        <w:jc w:val="both"/>
      </w:pPr>
      <w:r>
        <w:rPr>
          <w:sz w:val="21"/>
        </w:rPr>
        <w:t>（</w:t>
      </w:r>
      <w:r>
        <w:rPr>
          <w:sz w:val="21"/>
        </w:rPr>
        <w:t>3</w:t>
      </w:r>
      <w:r>
        <w:rPr>
          <w:sz w:val="21"/>
        </w:rPr>
        <w:t>）货物为原厂商未启封全新包装，出厂合格证，序列号、包装箱号与出厂批号一致，并可追索查阅。所有随设备的附件必须齐全。</w:t>
      </w:r>
    </w:p>
    <w:p>
      <w:pPr>
        <w:ind w:firstLine="460"/>
        <w:jc w:val="both"/>
      </w:pPr>
      <w:r>
        <w:rPr>
          <w:sz w:val="21"/>
        </w:rPr>
        <w:t>（</w:t>
      </w:r>
      <w:r>
        <w:rPr>
          <w:sz w:val="21"/>
        </w:rPr>
        <w:t>4</w:t>
      </w:r>
      <w:r>
        <w:rPr>
          <w:sz w:val="21"/>
        </w:rPr>
        <w:t>）甲方享有软件终身使用权，验收完成后须向甲方交付建设过程文档、后期系统使用说明书及接口文档等。</w:t>
      </w:r>
    </w:p>
    <w:p>
      <w:pPr>
        <w:jc w:val="both"/>
      </w:pPr>
      <w:r>
        <w:rPr>
          <w:sz w:val="21"/>
        </w:rPr>
        <w:t>2.</w:t>
      </w:r>
      <w:r>
        <w:rPr>
          <w:sz w:val="21"/>
        </w:rPr>
        <w:t>验收为到货验收阶段：</w:t>
      </w:r>
    </w:p>
    <w:p>
      <w:pPr>
        <w:ind w:firstLine="420"/>
        <w:jc w:val="both"/>
      </w:pPr>
      <w:r>
        <w:rPr>
          <w:sz w:val="21"/>
        </w:rPr>
        <w:t>在设备达到指定地点后，由甲方或甲方指定的第三方对合同项下货物进行检验，检查设备外观，清点设备数量，设备随机资料。到货验收合格的，甲方或甲方指定第三方向乙方出具书面文件，以确认其符合本合同所约定初步检查要求。如有设备短缺，乙方应及时更换或补发，并再次进行到货验收。甲方或甲方指定第三方应当于十个工作日内再次组织初步验收。各方将重复此项程序直至甲方签署初步验收文件或甲方依法或依约</w:t>
      </w:r>
      <w:r>
        <w:rPr>
          <w:sz w:val="21"/>
        </w:rPr>
        <w:t>单方解除</w:t>
      </w:r>
      <w:r>
        <w:rPr>
          <w:sz w:val="21"/>
        </w:rPr>
        <w:t>本合同为止。</w:t>
      </w:r>
    </w:p>
    <w:p>
      <w:pPr>
        <w:ind w:firstLine="420"/>
        <w:jc w:val="both"/>
      </w:pPr>
      <w:r>
        <w:rPr>
          <w:sz w:val="21"/>
        </w:rPr>
        <w:t>在货物全部设备、配件及备品备件达到指定地点后，甲方进行单机调试及系统联调，对组成货物的设备、配件及备品备件及系统整体的技术指标、性能是否符合技术规格书要求进行检查。如试验过程中，发现货物不符合技术规格书要求的，乙方应在合理时间内排除故障或处理问题，如以上故障或问题影响货物基本功能和目标的实现，并且排除或处理问题所需时间超过五个工作日，则视为乙方交付违约，除非上述故障或问题是由甲方引起的。</w:t>
      </w:r>
    </w:p>
    <w:p>
      <w:pPr>
        <w:ind w:firstLine="420"/>
        <w:jc w:val="both"/>
      </w:pPr>
      <w:r>
        <w:rPr>
          <w:sz w:val="21"/>
        </w:rPr>
        <w:t>发货前，乙方须向甲方提交项目验收申请，并给甲方提供详细的项目验收方案，由甲方组织验收专家进行验收；验收地点由乙方与甲方协商选定，内容包含：项目完成总体情况报告、相关质量测试文件等材料提交、专家验收；验收通过后，甲方向乙方出具验收报告；若不通过，乙方须根据专家组意见进行整改，重新向甲方提出验收申请。</w:t>
      </w:r>
    </w:p>
    <w:p>
      <w:pPr>
        <w:ind w:firstLine="420"/>
        <w:jc w:val="both"/>
      </w:pPr>
      <w:r>
        <w:rPr>
          <w:sz w:val="21"/>
        </w:rPr>
        <w:t>验收所产生的相关费用（包含但不限于专家费、场地租赁费（如有）、会场费等费用）由乙方承担。</w:t>
      </w:r>
    </w:p>
    <w:p>
      <w:pPr>
        <w:ind w:firstLine="420"/>
        <w:jc w:val="both"/>
      </w:pPr>
      <w:r>
        <w:rPr>
          <w:sz w:val="21"/>
        </w:rPr>
        <w:t>注：</w:t>
      </w:r>
      <w:r>
        <w:rPr>
          <w:sz w:val="21"/>
        </w:rPr>
        <w:t>1.</w:t>
      </w:r>
      <w:r>
        <w:rPr>
          <w:sz w:val="21"/>
        </w:rPr>
        <w:t>因货物质量问题发生争议时，由本地质量技术监督部门鉴定。货物符合质量技术标准的，鉴定费由甲方承担；否则鉴定费由乙方承担，但是无论货物是否符合质量技术标准，先由乙方垫付鉴定费。</w:t>
      </w:r>
    </w:p>
    <w:p>
      <w:pPr>
        <w:jc w:val="both"/>
      </w:pPr>
      <w:r>
        <w:rPr>
          <w:sz w:val="21"/>
        </w:rPr>
        <w:t>2.</w:t>
      </w:r>
      <w:r>
        <w:rPr>
          <w:sz w:val="21"/>
        </w:rPr>
        <w:t>甲方出具验收单据后并不解除乙方对其设备物资应负的质量责任。</w:t>
      </w:r>
    </w:p>
    <w:p>
      <w:pPr>
        <w:jc w:val="both"/>
      </w:pPr>
      <w:r>
        <w:rPr>
          <w:b/>
          <w:sz w:val="21"/>
        </w:rPr>
        <w:t>八、违约责任与赔偿损失：</w:t>
      </w:r>
    </w:p>
    <w:p>
      <w:pPr>
        <w:ind w:firstLine="420"/>
        <w:jc w:val="both"/>
      </w:pPr>
      <w:r>
        <w:rPr>
          <w:sz w:val="21"/>
        </w:rPr>
        <w:t>1</w:t>
      </w:r>
      <w:r>
        <w:rPr>
          <w:sz w:val="21"/>
        </w:rPr>
        <w:t>、乙方交付的货物、工程</w:t>
      </w:r>
      <w:r>
        <w:rPr>
          <w:sz w:val="21"/>
        </w:rPr>
        <w:t>/</w:t>
      </w:r>
      <w:r>
        <w:rPr>
          <w:sz w:val="21"/>
        </w:rPr>
        <w:t>提供的服务不符合采购文件、报价文件或本合同约定的，甲方有权拒收，</w:t>
      </w:r>
      <w:r>
        <w:rPr>
          <w:sz w:val="21"/>
        </w:rPr>
        <w:t>乙方已收款的，应当向甲方退款，未付款的，甲方不需继续付款，</w:t>
      </w:r>
      <w:r>
        <w:rPr>
          <w:sz w:val="21"/>
        </w:rPr>
        <w:t>并且乙方须向甲方支付本合同总价</w:t>
      </w:r>
      <w:r>
        <w:rPr>
          <w:sz w:val="21"/>
        </w:rPr>
        <w:t>5%</w:t>
      </w:r>
      <w:r>
        <w:rPr>
          <w:sz w:val="21"/>
        </w:rPr>
        <w:t>的违约金，造成甲方损失的，由乙方赔偿。</w:t>
      </w:r>
    </w:p>
    <w:p>
      <w:pPr>
        <w:ind w:firstLine="420"/>
        <w:jc w:val="both"/>
      </w:pPr>
      <w:r>
        <w:rPr>
          <w:sz w:val="21"/>
        </w:rPr>
        <w:t>2</w:t>
      </w:r>
      <w:r>
        <w:rPr>
          <w:sz w:val="21"/>
        </w:rPr>
        <w:t>、乙方未能按本合同约定的交货时间交付货物的</w:t>
      </w:r>
      <w:r>
        <w:rPr>
          <w:sz w:val="21"/>
        </w:rPr>
        <w:t>/</w:t>
      </w:r>
      <w:r>
        <w:rPr>
          <w:sz w:val="21"/>
        </w:rPr>
        <w:t>提供服务，从逾期之日起每日按本合同总价</w:t>
      </w:r>
      <w:r>
        <w:rPr>
          <w:sz w:val="21"/>
        </w:rPr>
        <w:t>3‰</w:t>
      </w:r>
      <w:r>
        <w:rPr>
          <w:sz w:val="21"/>
        </w:rPr>
        <w:t>的数额向甲方支付违约金；逾期</w:t>
      </w:r>
      <w:r>
        <w:rPr>
          <w:sz w:val="21"/>
        </w:rPr>
        <w:t>7</w:t>
      </w:r>
      <w:r>
        <w:rPr>
          <w:sz w:val="21"/>
        </w:rPr>
        <w:t>天以上的，甲方有权解除合同，由此造成的甲方经济损失由乙方承担，并且乙方</w:t>
      </w:r>
      <w:r>
        <w:rPr>
          <w:sz w:val="21"/>
        </w:rPr>
        <w:t>已收款的，应当向甲方退款，未付款的，甲方不需继续付款</w:t>
      </w:r>
      <w:r>
        <w:rPr>
          <w:sz w:val="21"/>
        </w:rPr>
        <w:t>。</w:t>
      </w:r>
    </w:p>
    <w:p>
      <w:pPr>
        <w:ind w:firstLine="42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服务款项的，则每日按本合同总价的</w:t>
      </w:r>
      <w:r>
        <w:rPr>
          <w:sz w:val="21"/>
        </w:rPr>
        <w:t>3‰</w:t>
      </w:r>
      <w:r>
        <w:rPr>
          <w:sz w:val="21"/>
        </w:rPr>
        <w:t>向乙方偿付违约金，逾期</w:t>
      </w:r>
      <w:r>
        <w:rPr>
          <w:sz w:val="21"/>
        </w:rPr>
        <w:t>7</w:t>
      </w:r>
      <w:r>
        <w:rPr>
          <w:sz w:val="21"/>
        </w:rPr>
        <w:t>天</w:t>
      </w:r>
      <w:r>
        <w:rPr>
          <w:sz w:val="21"/>
        </w:rPr>
        <w:t>以上的，停止计算违约金，乙方有权</w:t>
      </w:r>
      <w:r>
        <w:rPr>
          <w:sz w:val="21"/>
        </w:rPr>
        <w:t>单方</w:t>
      </w:r>
      <w:r>
        <w:rPr>
          <w:sz w:val="21"/>
        </w:rPr>
        <w:t>解除合同。</w:t>
      </w:r>
    </w:p>
    <w:p>
      <w:pPr>
        <w:ind w:firstLine="420"/>
        <w:jc w:val="both"/>
      </w:pPr>
      <w:r>
        <w:rPr>
          <w:sz w:val="21"/>
        </w:rPr>
        <w:t>4</w:t>
      </w:r>
      <w:r>
        <w:rPr>
          <w:sz w:val="21"/>
        </w:rPr>
        <w:t>、其它违约责任按《中华人民共和国民法典》处理。</w:t>
      </w:r>
    </w:p>
    <w:p>
      <w:pPr>
        <w:jc w:val="both"/>
      </w:pPr>
      <w:r>
        <w:rPr>
          <w:b/>
          <w:sz w:val="21"/>
        </w:rPr>
        <w:t>九、争议的解决</w:t>
      </w:r>
      <w:r>
        <w:rPr>
          <w:b/>
          <w:sz w:val="21"/>
        </w:rPr>
        <w:t>:</w:t>
      </w:r>
    </w:p>
    <w:p>
      <w:pPr>
        <w:ind w:firstLine="420"/>
        <w:jc w:val="both"/>
      </w:pPr>
      <w:r>
        <w:rPr>
          <w:sz w:val="21"/>
        </w:rPr>
        <w:t>合同执行过程中发生的任何争议，如双方不能通过友好协商解决，任何一方可向甲方所在地人民法院提起诉讼。</w:t>
      </w:r>
    </w:p>
    <w:p>
      <w:pPr>
        <w:jc w:val="both"/>
      </w:pPr>
      <w:r>
        <w:rPr>
          <w:b/>
          <w:sz w:val="21"/>
        </w:rPr>
        <w:t>十、不可抗力：</w:t>
      </w:r>
    </w:p>
    <w:p>
      <w:pPr>
        <w:ind w:firstLine="420"/>
        <w:jc w:val="both"/>
      </w:pPr>
      <w:r>
        <w:rPr>
          <w:sz w:val="21"/>
        </w:rPr>
        <w:t>任何一方由于不可抗力原因不能履行合同时，应在不可抗力事件发生之日起</w:t>
      </w:r>
      <w:r>
        <w:rPr>
          <w:sz w:val="21"/>
        </w:rPr>
        <w:t>7</w:t>
      </w:r>
      <w:r>
        <w:rPr>
          <w:sz w:val="21"/>
        </w:rPr>
        <w:t>日内向对方通报，以减轻可能给对方造成的损失，在取得有关机构的不可抗力证明或双方谅解确认后，经双方协商允许延期履行或修订合同，并根据情况可部分或全部免于承担违约责任。</w:t>
      </w:r>
    </w:p>
    <w:p>
      <w:pPr>
        <w:jc w:val="both"/>
      </w:pPr>
      <w:r>
        <w:rPr>
          <w:b/>
          <w:sz w:val="21"/>
        </w:rPr>
        <w:t>十一、其它</w:t>
      </w:r>
      <w:r>
        <w:rPr>
          <w:b/>
          <w:sz w:val="21"/>
        </w:rPr>
        <w:t>:</w:t>
      </w:r>
    </w:p>
    <w:p>
      <w:pPr>
        <w:ind w:firstLine="420"/>
        <w:jc w:val="both"/>
      </w:pPr>
      <w:r>
        <w:rPr>
          <w:sz w:val="21"/>
        </w:rPr>
        <w:t>1</w:t>
      </w:r>
      <w:r>
        <w:rPr>
          <w:sz w:val="21"/>
        </w:rPr>
        <w:t>、本合同所有附件、采购文件（含补遗书、采购文件澄清、答疑会议纪要等）、投标文件（含投标文件澄清等）、中标通知书均为合同的有效组成部分，与本合同具有同等法律效力。</w:t>
      </w:r>
    </w:p>
    <w:p>
      <w:pPr>
        <w:ind w:firstLine="420"/>
        <w:jc w:val="both"/>
      </w:pPr>
      <w:r>
        <w:rPr>
          <w:sz w:val="21"/>
        </w:rPr>
        <w:t>2</w:t>
      </w:r>
      <w:r>
        <w:rPr>
          <w:sz w:val="21"/>
        </w:rPr>
        <w:t>、在执行本合同的过程中，所有经双方签署确认的文件（包括会议纪要、补充协议、往来信函）即成为本合同的有效组成部分。</w:t>
      </w:r>
    </w:p>
    <w:p>
      <w:pPr>
        <w:ind w:firstLine="420"/>
        <w:jc w:val="both"/>
      </w:pPr>
      <w:r>
        <w:rPr>
          <w:sz w:val="21"/>
        </w:rPr>
        <w:t>3</w:t>
      </w:r>
      <w:r>
        <w:rPr>
          <w:sz w:val="21"/>
        </w:rPr>
        <w:t>、如一方地址、电话、传真号码有变更，应在变更</w:t>
      </w:r>
      <w:r>
        <w:rPr>
          <w:sz w:val="24"/>
        </w:rPr>
        <w:t>之日起</w:t>
      </w:r>
      <w:r>
        <w:rPr>
          <w:sz w:val="24"/>
        </w:rPr>
        <w:t>5</w:t>
      </w:r>
      <w:r>
        <w:rPr>
          <w:sz w:val="21"/>
        </w:rPr>
        <w:t>日内书面通知对方，否则，对方有权按原联系方式送达，视为送达成功，未通知方应承担相应责任。</w:t>
      </w:r>
    </w:p>
    <w:p>
      <w:pPr>
        <w:ind w:firstLine="420"/>
        <w:jc w:val="both"/>
      </w:pPr>
      <w:r>
        <w:rPr>
          <w:sz w:val="21"/>
        </w:rPr>
        <w:t>4</w:t>
      </w:r>
      <w:r>
        <w:rPr>
          <w:sz w:val="21"/>
        </w:rPr>
        <w:t>、除甲方事先书面同意外，乙方不得部分或全部转让其应履行的合同项下的义务。</w:t>
      </w:r>
    </w:p>
    <w:p>
      <w:pPr>
        <w:jc w:val="both"/>
      </w:pPr>
      <w:r>
        <w:rPr>
          <w:b/>
          <w:sz w:val="21"/>
        </w:rPr>
        <w:t>十二、合同生效：</w:t>
      </w:r>
    </w:p>
    <w:p>
      <w:pPr>
        <w:ind w:firstLine="420"/>
        <w:jc w:val="both"/>
      </w:pPr>
      <w:r>
        <w:rPr>
          <w:sz w:val="21"/>
        </w:rPr>
        <w:t>1</w:t>
      </w:r>
      <w:r>
        <w:rPr>
          <w:sz w:val="21"/>
        </w:rPr>
        <w:t>、本合同在甲乙双方盖章后生效。</w:t>
      </w:r>
    </w:p>
    <w:p>
      <w:pPr>
        <w:ind w:firstLine="420"/>
        <w:jc w:val="both"/>
      </w:pPr>
      <w:r>
        <w:rPr>
          <w:sz w:val="21"/>
        </w:rPr>
        <w:t>2</w:t>
      </w:r>
      <w:r>
        <w:rPr>
          <w:sz w:val="21"/>
        </w:rPr>
        <w:t>、合同一式</w:t>
      </w:r>
      <w:r>
        <w:rPr>
          <w:sz w:val="21"/>
          <w:u w:val="single"/>
        </w:rPr>
        <w:t xml:space="preserve"> </w:t>
      </w:r>
      <w:r>
        <w:rPr>
          <w:sz w:val="21"/>
          <w:u w:val="single"/>
        </w:rPr>
        <w:t>四</w:t>
      </w:r>
      <w:r>
        <w:rPr>
          <w:sz w:val="21"/>
        </w:rPr>
        <w:t>份，具有同等法律效力。甲方二份、乙一份、采购代理机构一份。</w:t>
      </w:r>
    </w:p>
    <w:p>
      <w:pPr>
        <w:ind w:firstLine="420"/>
        <w:jc w:val="both"/>
      </w:pPr>
      <w:r>
        <w:rPr>
          <w:sz w:val="21"/>
        </w:rPr>
        <w:t>以下无正文。</w:t>
      </w:r>
    </w:p>
    <w:p>
      <w:pPr>
        <w:ind w:firstLine="420"/>
        <w:jc w:val="both"/>
      </w:pPr>
    </w:p>
    <w:p>
      <w:pPr>
        <w:jc w:val="both"/>
      </w:pPr>
      <w:r>
        <w:rPr>
          <w:b/>
          <w:sz w:val="21"/>
        </w:rPr>
        <w:t>甲方（盖章）：</w:t>
      </w:r>
      <w:r>
        <w:rPr>
          <w:b/>
          <w:sz w:val="21"/>
        </w:rPr>
        <w:t xml:space="preserve">                        </w:t>
      </w:r>
      <w:r>
        <w:rPr>
          <w:b/>
          <w:sz w:val="21"/>
        </w:rPr>
        <w:t>乙方（盖章）：</w:t>
      </w:r>
    </w:p>
    <w:p>
      <w:pPr>
        <w:jc w:val="both"/>
      </w:pPr>
      <w:r>
        <w:rPr>
          <w:sz w:val="21"/>
        </w:rPr>
        <w:t>签订地点：</w:t>
      </w:r>
    </w:p>
    <w:p>
      <w:pPr>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both"/>
      </w:pPr>
    </w:p>
    <w:p>
      <w:pPr>
        <w:ind w:firstLine="4200"/>
        <w:jc w:val="both"/>
      </w:pPr>
      <w:r>
        <w:rPr>
          <w:sz w:val="21"/>
        </w:rPr>
        <w:t>开户名称：</w:t>
      </w:r>
    </w:p>
    <w:p>
      <w:pPr>
        <w:ind w:firstLine="4200"/>
        <w:jc w:val="both"/>
      </w:pPr>
      <w:r>
        <w:rPr>
          <w:sz w:val="21"/>
        </w:rPr>
        <w:t>银行帐号：</w:t>
      </w:r>
    </w:p>
    <w:p>
      <w:pPr>
        <w:ind w:firstLine="4200"/>
        <w:jc w:val="both"/>
      </w:pPr>
      <w:r>
        <w:rPr>
          <w:sz w:val="21"/>
        </w:rPr>
        <w:t>开户行：</w:t>
      </w:r>
    </w:p>
    <w:p>
      <w:pPr>
        <w:ind w:firstLine="4200"/>
        <w:jc w:val="both"/>
      </w:pPr>
    </w:p>
    <w:p>
      <w:pPr>
        <w:ind w:firstLine="4200"/>
        <w:jc w:val="both"/>
      </w:pPr>
    </w:p>
    <w:p>
      <w:pPr>
        <w:jc w:val="both"/>
      </w:pPr>
    </w:p>
    <w:p>
      <w:pPr>
        <w:ind w:firstLine="4200"/>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441701-2022-01356</w:t>
      </w:r>
    </w:p>
    <w:p>
      <w:pPr>
        <w:jc w:val="center"/>
      </w:pPr>
      <w:r>
        <w:rPr>
          <w:b/>
          <w:sz w:val="24"/>
        </w:rPr>
        <w:t>采购项目编号：</w:t>
      </w:r>
      <w:r>
        <w:rPr>
          <w:b/>
          <w:sz w:val="24"/>
        </w:rPr>
        <w:t>0877-22GZTP01N441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广东广招招标采购有限公司</w:t>
      </w:r>
    </w:p>
    <w:p>
      <w:pPr>
        <w:ind w:firstLine="480"/>
      </w:pPr>
      <w:r>
        <w:rPr/>
        <w:t>你方组织的</w:t>
      </w:r>
      <w:r>
        <w:rPr>
          <w:u w:val="single"/>
        </w:rPr>
        <w:t>阳江海上风电实验室无人直升机采购项目</w:t>
      </w:r>
      <w:r>
        <w:rPr/>
        <w:t>项目的招标[采购项目编号为：</w:t>
      </w:r>
      <w:r>
        <w:rPr>
          <w:u w:val="single"/>
        </w:rPr>
        <w:t>0877-22GZTP01N441</w:t>
      </w:r>
      <w:r>
        <w:rPr/>
        <w:t>]，我方愿参与投标。</w:t>
      </w:r>
    </w:p>
    <w:p>
      <w:pPr>
        <w:ind w:firstLine="480"/>
      </w:pPr>
      <w:r>
        <w:rPr/>
        <w:t>我方确认收到贵方提供的</w:t>
      </w:r>
      <w:r>
        <w:rPr>
          <w:u w:val="single"/>
        </w:rPr>
        <w:t>阳江海上风电实验室无人直升机采购项目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广东广招招标采购有限公司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阳江海上风电实验室无人直升机采购项目</w:t>
      </w:r>
      <w:r>
        <w:rPr/>
        <w:t>项目采购[采购项目编号为</w:t>
      </w:r>
      <w:r>
        <w:rPr/>
        <w:t>0877-22GZTP01N441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阳江海上风电实验室</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广东广招招标采购有限公司</w:t>
      </w:r>
    </w:p>
    <w:p>
      <w:pPr>
        <w:ind w:firstLine="480"/>
      </w:pPr>
      <w:r>
        <w:rPr/>
        <w:t>如果我方在贵采购代理机构组织的</w:t>
      </w:r>
      <w:r>
        <w:rPr/>
        <w:t>阳江海上风电实验室无人直升机采购项目</w:t>
      </w:r>
      <w:r>
        <w:rPr/>
        <w:t>招标中获中标（采购项目编号：</w:t>
      </w:r>
      <w:r>
        <w:rPr/>
        <w:t>0877-22GZTP01N441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广东广招招标采购有限公司</w:t>
      </w:r>
    </w:p>
    <w:p>
      <w:pPr>
        <w:ind w:firstLine="480"/>
      </w:pPr>
      <w:r>
        <w:rPr/>
        <w:t>我单位已登记并准备参与</w:t>
      </w:r>
      <w:r>
        <w:rPr/>
        <w:t>阳江海上风电实验室无人直升机采购项目</w:t>
      </w:r>
      <w:r>
        <w:rPr/>
        <w:t>项目（采购项目编号：</w:t>
      </w:r>
      <w:r>
        <w:rPr/>
        <w:t>0877-22GZTP01N441</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