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竞争性谈判文件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440101-2022-14408</w:t>
      </w:r>
    </w:p>
    <w:p>
      <w:pPr>
        <w:jc w:val="center"/>
      </w:pPr>
      <w:r>
        <w:rPr>
          <w:b/>
          <w:sz w:val="24"/>
        </w:rPr>
        <w:t>采购项目编号：</w:t>
      </w:r>
      <w:r>
        <w:rPr>
          <w:b/>
          <w:sz w:val="24"/>
        </w:rPr>
        <w:t>0877-22GZTP01FL380</w:t>
      </w:r>
    </w:p>
    <w:p>
      <w:pPr>
        <w:jc w:val="center"/>
      </w:pPr>
      <w:r>
        <w:rPr>
          <w:b/>
          <w:sz w:val="24"/>
        </w:rPr>
        <w:t>项目名称：</w:t>
      </w:r>
      <w:r>
        <w:rPr>
          <w:b/>
          <w:sz w:val="24"/>
        </w:rPr>
        <w:t>《4K智慧媒资项目》磁带播放机维修子项及存储设备和媒资数据痕迹检查工具子项(二次)</w:t>
      </w:r>
    </w:p>
    <w:p>
      <w:pPr>
        <w:jc w:val="center"/>
      </w:pPr>
      <w:r>
        <w:rPr>
          <w:b/>
          <w:sz w:val="24"/>
        </w:rPr>
        <w:t>采购人：</w:t>
      </w:r>
      <w:r>
        <w:rPr>
          <w:b/>
          <w:sz w:val="24"/>
        </w:rPr>
        <w:t>广州市广播电视台</w:t>
      </w:r>
    </w:p>
    <w:p>
      <w:pPr>
        <w:jc w:val="center"/>
      </w:pPr>
      <w:r>
        <w:rPr>
          <w:b/>
          <w:sz w:val="24"/>
        </w:rPr>
        <w:t>采购代理机构：</w:t>
      </w:r>
      <w:r>
        <w:rPr>
          <w:b/>
          <w:sz w:val="24"/>
        </w:rPr>
        <w:t>广东广招招标采购有限公司</w:t>
      </w:r>
    </w:p>
    <w:p>
      <w:pPr>
        <w:ind w:firstLine="480"/>
      </w:pPr>
    </w:p>
    <w:p>
      <w:r>
        <w:rPr/>
        <w:t xml:space="preserve"> </w:t>
      </w:r>
    </w:p>
    <w:p/>
    <w:p>
      <w:r>
        <w:rPr>
          <w:b/>
          <w:sz w:val="36"/>
        </w:rPr>
        <w:t>第一章 谈判邀请</w:t>
      </w:r>
    </w:p>
    <w:p>
      <w:pPr>
        <w:ind w:firstLine="480"/>
      </w:pPr>
      <w:r>
        <w:rPr/>
        <w:t>广东广招招标采购有限公司</w:t>
      </w:r>
      <w:r>
        <w:rPr/>
        <w:t>受</w:t>
      </w:r>
      <w:r>
        <w:rPr/>
        <w:t>广州市广播电视台</w:t>
      </w:r>
      <w:r>
        <w:rPr/>
        <w:t>的委托，采用</w:t>
      </w:r>
      <w:r>
        <w:rPr/>
        <w:t>竞争性谈判</w:t>
      </w:r>
      <w:r>
        <w:rPr/>
        <w:t>方式组织采购</w:t>
      </w:r>
      <w:r>
        <w:rPr/>
        <w:t>《4K智慧媒资项目》磁带播放机维修子项及存储设备和媒资数据痕迹检查工具子项(二次)</w:t>
      </w:r>
      <w:r>
        <w:rPr/>
        <w:t>。欢迎符合资格条件的供应商参加。</w:t>
      </w:r>
    </w:p>
    <w:p>
      <w:r>
        <w:rPr>
          <w:b/>
          <w:sz w:val="28"/>
        </w:rPr>
        <w:t>一.项目概述</w:t>
      </w:r>
    </w:p>
    <w:p>
      <w:r>
        <w:rPr>
          <w:b/>
          <w:sz w:val="24"/>
        </w:rPr>
        <w:t>1.名称与编号</w:t>
      </w:r>
    </w:p>
    <w:p>
      <w:pPr>
        <w:ind w:firstLine="480"/>
      </w:pPr>
      <w:r>
        <w:rPr/>
        <w:t>项目名称：</w:t>
      </w:r>
      <w:r>
        <w:rPr/>
        <w:t>《4K智慧媒资项目》磁带播放机维修子项及存储设备和媒资数据痕迹检查工具子项(二次)</w:t>
      </w:r>
    </w:p>
    <w:p>
      <w:pPr>
        <w:ind w:firstLine="480"/>
      </w:pPr>
      <w:r>
        <w:rPr/>
        <w:t>采购计划编号：</w:t>
      </w:r>
      <w:r>
        <w:rPr/>
        <w:t>440101-2022-14408</w:t>
      </w:r>
    </w:p>
    <w:p>
      <w:pPr>
        <w:ind w:firstLine="480"/>
      </w:pPr>
      <w:r>
        <w:rPr/>
        <w:t>采购项目编号：</w:t>
      </w:r>
      <w:r>
        <w:rPr/>
        <w:t>0877-22GZTP01FL380</w:t>
      </w:r>
    </w:p>
    <w:p>
      <w:pPr>
        <w:ind w:firstLine="480"/>
      </w:pPr>
      <w:r>
        <w:rPr/>
        <w:t>采购方式：</w:t>
      </w:r>
      <w:r>
        <w:rPr/>
        <w:t>竞争性谈判</w:t>
      </w:r>
    </w:p>
    <w:p>
      <w:pPr>
        <w:ind w:firstLine="480"/>
      </w:pPr>
      <w:r>
        <w:rPr/>
        <w:t>预算金额：</w:t>
      </w:r>
      <w:r>
        <w:rPr/>
        <w:t>334,000.00</w:t>
      </w:r>
      <w:r>
        <w:rPr/>
        <w:t>元</w:t>
      </w:r>
    </w:p>
    <w:p>
      <w:r>
        <w:rPr>
          <w:b/>
          <w:sz w:val="24"/>
        </w:rPr>
        <w:t>2.项目内容及需求情况（采购项目技术规格、参数及要求）</w:t>
      </w:r>
    </w:p>
    <w:p>
      <w:pPr>
        <w:ind w:firstLine="480"/>
      </w:pPr>
    </w:p>
    <w:p/>
    <w:p>
      <w:r>
        <w:rPr/>
        <w:t>采购包1(存储设备和媒资数据痕迹检查工具购置):</w:t>
      </w:r>
    </w:p>
    <w:p>
      <w:r>
        <w:rPr/>
        <w:t>采购包预算金额：334,000.00元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磁盘阵列</w:t>
            </w:r>
          </w:p>
        </w:tc>
        <w:tc>
          <w:tcPr>
            <w:tcW w:type="dxa" w:w="2052"/>
          </w:tcPr>
          <w:p>
            <w:r>
              <w:rPr/>
              <w:t>磁盘阵列</w:t>
            </w:r>
          </w:p>
        </w:tc>
        <w:tc>
          <w:tcPr>
            <w:tcW w:type="dxa" w:w="977"/>
          </w:tcPr>
          <w:p>
            <w:r>
              <w:rPr/>
              <w:t>5.00(台)</w:t>
            </w:r>
          </w:p>
        </w:tc>
        <w:tc>
          <w:tcPr>
            <w:tcW w:type="dxa" w:w="977"/>
          </w:tcPr>
          <w:p>
            <w:r>
              <w:rPr/>
              <w:t>详见第二章</w:t>
            </w:r>
          </w:p>
        </w:tc>
        <w:tc>
          <w:tcPr>
            <w:tcW w:type="dxa" w:w="977"/>
          </w:tcPr>
          <w:p>
            <w:r>
              <w:rPr/>
              <w:t>275,000.00</w:t>
            </w:r>
          </w:p>
        </w:tc>
        <w:tc>
          <w:tcPr>
            <w:tcW w:type="dxa" w:w="977"/>
          </w:tcPr>
          <w:p>
            <w:r>
              <w:rPr/>
              <w:t>否</w:t>
            </w:r>
          </w:p>
        </w:tc>
      </w:tr>
      <w:tr>
        <w:tc>
          <w:tcPr>
            <w:tcW w:type="dxa" w:w="977"/>
          </w:tcPr>
          <w:p>
            <w:r>
              <w:rPr/>
              <w:t>1-2</w:t>
            </w:r>
          </w:p>
        </w:tc>
        <w:tc>
          <w:tcPr>
            <w:tcW w:type="dxa" w:w="1368"/>
          </w:tcPr>
          <w:p>
            <w:r>
              <w:rPr/>
              <w:t>其他计算机设备</w:t>
            </w:r>
          </w:p>
        </w:tc>
        <w:tc>
          <w:tcPr>
            <w:tcW w:type="dxa" w:w="2052"/>
          </w:tcPr>
          <w:p>
            <w:r>
              <w:rPr/>
              <w:t>视频工作站</w:t>
            </w:r>
          </w:p>
        </w:tc>
        <w:tc>
          <w:tcPr>
            <w:tcW w:type="dxa" w:w="977"/>
          </w:tcPr>
          <w:p>
            <w:r>
              <w:rPr/>
              <w:t>1.00(台)</w:t>
            </w:r>
          </w:p>
        </w:tc>
        <w:tc>
          <w:tcPr>
            <w:tcW w:type="dxa" w:w="977"/>
          </w:tcPr>
          <w:p>
            <w:r>
              <w:rPr/>
              <w:t>详见第二章</w:t>
            </w:r>
          </w:p>
        </w:tc>
        <w:tc>
          <w:tcPr>
            <w:tcW w:type="dxa" w:w="977"/>
          </w:tcPr>
          <w:p>
            <w:r>
              <w:rPr/>
              <w:t>15,000.00</w:t>
            </w:r>
          </w:p>
        </w:tc>
        <w:tc>
          <w:tcPr>
            <w:tcW w:type="dxa" w:w="977"/>
          </w:tcPr>
          <w:p>
            <w:r>
              <w:rPr/>
              <w:t>否</w:t>
            </w:r>
          </w:p>
        </w:tc>
      </w:tr>
      <w:tr>
        <w:tc>
          <w:tcPr>
            <w:tcW w:type="dxa" w:w="977"/>
          </w:tcPr>
          <w:p>
            <w:r>
              <w:rPr/>
              <w:t>1-3</w:t>
            </w:r>
          </w:p>
        </w:tc>
        <w:tc>
          <w:tcPr>
            <w:tcW w:type="dxa" w:w="1368"/>
          </w:tcPr>
          <w:p>
            <w:r>
              <w:rPr/>
              <w:t>以太网交换机</w:t>
            </w:r>
          </w:p>
        </w:tc>
        <w:tc>
          <w:tcPr>
            <w:tcW w:type="dxa" w:w="2052"/>
          </w:tcPr>
          <w:p>
            <w:r>
              <w:rPr/>
              <w:t>交换机</w:t>
            </w:r>
          </w:p>
        </w:tc>
        <w:tc>
          <w:tcPr>
            <w:tcW w:type="dxa" w:w="977"/>
          </w:tcPr>
          <w:p>
            <w:r>
              <w:rPr/>
              <w:t>1.00(台)</w:t>
            </w:r>
          </w:p>
        </w:tc>
        <w:tc>
          <w:tcPr>
            <w:tcW w:type="dxa" w:w="977"/>
          </w:tcPr>
          <w:p>
            <w:r>
              <w:rPr/>
              <w:t>详见第二章</w:t>
            </w:r>
          </w:p>
        </w:tc>
        <w:tc>
          <w:tcPr>
            <w:tcW w:type="dxa" w:w="977"/>
          </w:tcPr>
          <w:p>
            <w:r>
              <w:rPr/>
              <w:t>15,000.00</w:t>
            </w:r>
          </w:p>
        </w:tc>
        <w:tc>
          <w:tcPr>
            <w:tcW w:type="dxa" w:w="977"/>
          </w:tcPr>
          <w:p>
            <w:r>
              <w:rPr/>
              <w:t>否</w:t>
            </w:r>
          </w:p>
        </w:tc>
      </w:tr>
      <w:tr>
        <w:tc>
          <w:tcPr>
            <w:tcW w:type="dxa" w:w="977"/>
          </w:tcPr>
          <w:p>
            <w:r>
              <w:rPr/>
              <w:t>1-4</w:t>
            </w:r>
          </w:p>
        </w:tc>
        <w:tc>
          <w:tcPr>
            <w:tcW w:type="dxa" w:w="1368"/>
          </w:tcPr>
          <w:p>
            <w:r>
              <w:rPr/>
              <w:t>其他计算机软件</w:t>
            </w:r>
          </w:p>
        </w:tc>
        <w:tc>
          <w:tcPr>
            <w:tcW w:type="dxa" w:w="2052"/>
          </w:tcPr>
          <w:p>
            <w:r>
              <w:rPr/>
              <w:t>媒资数据痕迹检查工具</w:t>
            </w:r>
          </w:p>
        </w:tc>
        <w:tc>
          <w:tcPr>
            <w:tcW w:type="dxa" w:w="977"/>
          </w:tcPr>
          <w:p>
            <w:r>
              <w:rPr/>
              <w:t>2.00(套)</w:t>
            </w:r>
          </w:p>
        </w:tc>
        <w:tc>
          <w:tcPr>
            <w:tcW w:type="dxa" w:w="977"/>
          </w:tcPr>
          <w:p>
            <w:r>
              <w:rPr/>
              <w:t>详见第二章</w:t>
            </w:r>
          </w:p>
        </w:tc>
        <w:tc>
          <w:tcPr>
            <w:tcW w:type="dxa" w:w="977"/>
          </w:tcPr>
          <w:p>
            <w:r>
              <w:rPr/>
              <w:t>10,000.00</w:t>
            </w:r>
          </w:p>
        </w:tc>
        <w:tc>
          <w:tcPr>
            <w:tcW w:type="dxa" w:w="977"/>
          </w:tcPr>
          <w:p>
            <w:r>
              <w:rPr/>
              <w:t>否</w:t>
            </w:r>
          </w:p>
        </w:tc>
      </w:tr>
      <w:tr>
        <w:tc>
          <w:tcPr>
            <w:tcW w:type="dxa" w:w="977"/>
          </w:tcPr>
          <w:p>
            <w:r>
              <w:rPr/>
              <w:t>1-5</w:t>
            </w:r>
          </w:p>
        </w:tc>
        <w:tc>
          <w:tcPr>
            <w:tcW w:type="dxa" w:w="1368"/>
          </w:tcPr>
          <w:p>
            <w:r>
              <w:rPr/>
              <w:t>其他存储设备</w:t>
            </w:r>
          </w:p>
        </w:tc>
        <w:tc>
          <w:tcPr>
            <w:tcW w:type="dxa" w:w="2052"/>
          </w:tcPr>
          <w:p>
            <w:r>
              <w:rPr/>
              <w:t>磁盘及其他</w:t>
            </w:r>
          </w:p>
        </w:tc>
        <w:tc>
          <w:tcPr>
            <w:tcW w:type="dxa" w:w="977"/>
          </w:tcPr>
          <w:p>
            <w:r>
              <w:rPr/>
              <w:t>1.00(批)</w:t>
            </w:r>
          </w:p>
        </w:tc>
        <w:tc>
          <w:tcPr>
            <w:tcW w:type="dxa" w:w="977"/>
          </w:tcPr>
          <w:p>
            <w:r>
              <w:rPr/>
              <w:t>详见第二章</w:t>
            </w:r>
          </w:p>
        </w:tc>
        <w:tc>
          <w:tcPr>
            <w:tcW w:type="dxa" w:w="977"/>
          </w:tcPr>
          <w:p>
            <w:r>
              <w:rPr/>
              <w:t>19,000.00</w:t>
            </w:r>
          </w:p>
        </w:tc>
        <w:tc>
          <w:tcPr>
            <w:tcW w:type="dxa" w:w="977"/>
          </w:tcPr>
          <w:p>
            <w:r>
              <w:rPr/>
              <w:t>否</w:t>
            </w:r>
          </w:p>
        </w:tc>
      </w:tr>
    </w:tbl>
    <w:p/>
    <w:p>
      <w:r>
        <w:rPr/>
        <w:t>本采购包不接受联合体响应</w:t>
      </w:r>
    </w:p>
    <w:p/>
    <w:p>
      <w:r>
        <w:rPr/>
        <w:t>合同履行期限：合同签订后，10个日历天内完成供货。</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2）有依法缴纳税收和社会保障资金的良好记录：依据《响应承诺函》。</w:t>
      </w:r>
    </w:p>
    <w:p/>
    <w:p>
      <w:r>
        <w:rPr/>
        <w:t>3）具有良好的商业信誉和健全的财务会计制度：依据《响应承诺函》。</w:t>
      </w:r>
    </w:p>
    <w:p/>
    <w:p>
      <w:r>
        <w:rPr/>
        <w:t>4）履行合同所必需的设备和专业技术能力：依据《响应承诺函》。</w:t>
      </w:r>
    </w:p>
    <w:p/>
    <w:p>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采购包1（存储设备和媒资数据痕迹检查工具购置）：</w:t>
      </w:r>
      <w:r>
        <w:rPr/>
        <w:t>本项目为非专门面向中小企业项目</w:t>
      </w:r>
    </w:p>
    <w:p/>
    <w:p>
      <w:r>
        <w:rPr>
          <w:b/>
          <w:sz w:val="24"/>
        </w:rPr>
        <w:t>3.本项目特定的资格要求：</w:t>
      </w:r>
    </w:p>
    <w:p>
      <w:pPr>
        <w:ind w:firstLine="480"/>
      </w:pPr>
    </w:p>
    <w:p/>
    <w:p>
      <w:r>
        <w:rPr/>
        <w:t>采购包1（存储设备和媒资数据痕迹检查工具购置）：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三.获取谈判文件</w:t>
      </w:r>
    </w:p>
    <w:p>
      <w:pPr>
        <w:ind w:firstLine="480"/>
      </w:pPr>
      <w:r>
        <w:rPr/>
        <w:t>时间：详见谈判公告及其变更公告（如有）</w:t>
      </w:r>
    </w:p>
    <w:p>
      <w:pPr>
        <w:ind w:firstLine="480"/>
      </w:pPr>
      <w:r>
        <w:rPr/>
        <w:t>地点：详见谈判公告及其变更公告（如有）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提交响应文件截止时间和开启时间：详见谈判公告及其变更公告（如有）（自响应文件开始发出之日起至响应供应商提交响应文件截止之日止，不得少于3日）</w:t>
      </w:r>
    </w:p>
    <w:p>
      <w:pPr>
        <w:ind w:firstLine="480"/>
      </w:pPr>
      <w:r>
        <w:rPr/>
        <w:t>地点：详见谈判公告及其变更公告（如有）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广东广招招标采购有限公司网（http://www.gztpc.com/）</w:t>
      </w:r>
      <w:r>
        <w:rPr/>
        <w:t>。</w:t>
      </w:r>
    </w:p>
    <w:p>
      <w:r>
        <w:rPr>
          <w:b/>
          <w:sz w:val="28"/>
        </w:rPr>
        <w:t>六.本项目联系方式：</w:t>
      </w:r>
    </w:p>
    <w:p>
      <w:r>
        <w:rPr>
          <w:b/>
          <w:sz w:val="24"/>
        </w:rPr>
        <w:t>1.采购人信息</w:t>
      </w:r>
    </w:p>
    <w:p>
      <w:pPr>
        <w:ind w:firstLine="480"/>
      </w:pPr>
      <w:r>
        <w:rPr/>
        <w:t>名称：</w:t>
      </w:r>
      <w:r>
        <w:rPr/>
        <w:t>广州市广播电视台</w:t>
      </w:r>
    </w:p>
    <w:p>
      <w:pPr>
        <w:ind w:firstLine="480"/>
      </w:pPr>
      <w:r>
        <w:rPr/>
        <w:t>地址：</w:t>
      </w:r>
      <w:r>
        <w:rPr/>
        <w:t>广州市越秀区环市中路233号</w:t>
      </w:r>
    </w:p>
    <w:p>
      <w:pPr>
        <w:ind w:firstLine="480"/>
      </w:pPr>
      <w:r>
        <w:rPr/>
        <w:t>联系方式：</w:t>
      </w:r>
      <w:r>
        <w:rPr/>
        <w:t>020-89213225</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020-37816223-818</w:t>
      </w:r>
    </w:p>
    <w:p>
      <w:r>
        <w:rPr>
          <w:b/>
          <w:sz w:val="24"/>
        </w:rPr>
        <w:t>3.项目联系方式</w:t>
      </w:r>
    </w:p>
    <w:p>
      <w:pPr>
        <w:ind w:firstLine="480"/>
      </w:pPr>
      <w:r>
        <w:rPr/>
        <w:t>项目联系人：</w:t>
      </w:r>
      <w:r>
        <w:rPr/>
        <w:t>谢工</w:t>
      </w:r>
    </w:p>
    <w:p>
      <w:pPr>
        <w:ind w:firstLine="480"/>
      </w:pPr>
      <w:r>
        <w:rPr/>
        <w:t>电话：</w:t>
      </w:r>
      <w:r>
        <w:rPr/>
        <w:t>020-37816223-818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r>
        <w:rPr>
          <w:b/>
          <w:sz w:val="36"/>
        </w:rPr>
        <w:t>第二章 采购需求</w:t>
      </w:r>
    </w:p>
    <w:p>
      <w:r>
        <w:rPr>
          <w:b/>
          <w:sz w:val="28"/>
        </w:rPr>
        <w:t>一、项目概况：</w:t>
      </w:r>
    </w:p>
    <w:p>
      <w:pPr>
        <w:ind w:firstLine="480"/>
      </w:pPr>
    </w:p>
    <w:p/>
    <w:p>
      <w:pPr>
        <w:jc w:val="both"/>
      </w:pPr>
    </w:p>
    <w:p>
      <w:pPr>
        <w:jc w:val="both"/>
      </w:pPr>
      <w:r>
        <w:rPr>
          <w:b/>
          <w:sz w:val="21"/>
        </w:rPr>
        <w:t>1.</w:t>
      </w:r>
      <w:r>
        <w:rPr>
          <w:b/>
          <w:sz w:val="21"/>
        </w:rPr>
        <w:t>包组概述</w:t>
      </w:r>
    </w:p>
    <w:p>
      <w:pPr>
        <w:ind w:firstLine="420"/>
        <w:jc w:val="both"/>
      </w:pPr>
      <w:r>
        <w:rPr>
          <w:sz w:val="21"/>
        </w:rPr>
        <w:t>磁带内容以标清视频格式转为文件化数据，根据现有数据推算，</w:t>
      </w:r>
      <w:r>
        <w:rPr>
          <w:sz w:val="21"/>
        </w:rPr>
        <w:t>7</w:t>
      </w:r>
      <w:r>
        <w:rPr>
          <w:sz w:val="21"/>
        </w:rPr>
        <w:t>万小时标清文件化内容共计需要约</w:t>
      </w:r>
      <w:r>
        <w:rPr>
          <w:sz w:val="21"/>
        </w:rPr>
        <w:t>800T</w:t>
      </w:r>
      <w:r>
        <w:rPr>
          <w:sz w:val="21"/>
        </w:rPr>
        <w:t>的存储容量。由于采购人现有媒资等技术系统存储基本已满，因此需要另外采购存储设备，待</w:t>
      </w:r>
      <w:r>
        <w:rPr>
          <w:sz w:val="21"/>
        </w:rPr>
        <w:t>4K</w:t>
      </w:r>
      <w:r>
        <w:rPr>
          <w:sz w:val="21"/>
        </w:rPr>
        <w:t>智慧媒资系统建成后再导入媒资库。考虑该存储设备在本项目中为短期使用，所以结合后期</w:t>
      </w:r>
      <w:r>
        <w:rPr>
          <w:sz w:val="21"/>
        </w:rPr>
        <w:t>4K</w:t>
      </w:r>
      <w:r>
        <w:rPr>
          <w:sz w:val="21"/>
        </w:rPr>
        <w:t>超高清内容制作需求，计划购买单机版塔式磁盘阵列。</w:t>
      </w:r>
    </w:p>
    <w:p>
      <w:pPr>
        <w:ind w:firstLine="422"/>
        <w:jc w:val="left"/>
      </w:pPr>
      <w:r>
        <w:rPr>
          <w:b/>
          <w:sz w:val="21"/>
        </w:rPr>
        <w:t>2.</w:t>
      </w:r>
      <w:r>
        <w:rPr>
          <w:b/>
          <w:sz w:val="21"/>
        </w:rPr>
        <w:t>包组需求</w:t>
      </w:r>
    </w:p>
    <w:p>
      <w:pPr>
        <w:ind w:firstLine="420"/>
        <w:jc w:val="both"/>
      </w:pPr>
      <w:r>
        <w:rPr>
          <w:sz w:val="21"/>
        </w:rPr>
        <w:t>本包组共采购</w:t>
      </w:r>
      <w:r>
        <w:rPr>
          <w:sz w:val="21"/>
        </w:rPr>
        <w:t>5</w:t>
      </w:r>
      <w:r>
        <w:rPr>
          <w:sz w:val="21"/>
        </w:rPr>
        <w:t>台单机版塔式磁盘阵列，为确保数据安全，磁盘阵列采用</w:t>
      </w:r>
      <w:r>
        <w:rPr>
          <w:sz w:val="21"/>
        </w:rPr>
        <w:t>Raid 5+1</w:t>
      </w:r>
      <w:r>
        <w:rPr>
          <w:sz w:val="21"/>
        </w:rPr>
        <w:t>热备，每台可用容量不少于</w:t>
      </w:r>
      <w:r>
        <w:rPr>
          <w:sz w:val="21"/>
        </w:rPr>
        <w:t>162TB</w:t>
      </w:r>
      <w:r>
        <w:rPr>
          <w:sz w:val="21"/>
        </w:rPr>
        <w:t>。另外购置</w:t>
      </w:r>
      <w:r>
        <w:rPr>
          <w:sz w:val="21"/>
        </w:rPr>
        <w:t>5</w:t>
      </w:r>
      <w:r>
        <w:rPr>
          <w:sz w:val="21"/>
        </w:rPr>
        <w:t>个硬盘做冷备。</w:t>
      </w:r>
    </w:p>
    <w:p>
      <w:pPr>
        <w:ind w:firstLine="420"/>
        <w:jc w:val="both"/>
      </w:pPr>
      <w:r>
        <w:rPr>
          <w:sz w:val="21"/>
        </w:rPr>
        <w:t>本包组采购的塔式磁盘阵列，通过一台视频工作站挂载磁盘阵列，并使用以太网将视频工作站与三十台采编站点链接，通过局域网实现共享磁盘阵列。视频工作站使用雷电</w:t>
      </w:r>
      <w:r>
        <w:rPr>
          <w:sz w:val="21"/>
        </w:rPr>
        <w:t>3</w:t>
      </w:r>
      <w:r>
        <w:rPr>
          <w:sz w:val="21"/>
        </w:rPr>
        <w:t>端口挂载磁盘阵列，使用不少于</w:t>
      </w:r>
      <w:r>
        <w:rPr>
          <w:sz w:val="21"/>
        </w:rPr>
        <w:t>10G</w:t>
      </w:r>
      <w:r>
        <w:rPr>
          <w:sz w:val="21"/>
        </w:rPr>
        <w:t>万兆网卡连接以太网交换机。</w:t>
      </w:r>
    </w:p>
    <w:p>
      <w:pPr>
        <w:ind w:firstLine="420"/>
        <w:jc w:val="both"/>
      </w:pPr>
      <w:r>
        <w:rPr>
          <w:sz w:val="21"/>
        </w:rPr>
        <w:t>本包组采购</w:t>
      </w:r>
      <w:r>
        <w:rPr>
          <w:sz w:val="21"/>
        </w:rPr>
        <w:t>2</w:t>
      </w:r>
      <w:r>
        <w:rPr>
          <w:sz w:val="21"/>
        </w:rPr>
        <w:t>套计算机终端媒资数据痕迹检查工具（</w:t>
      </w:r>
      <w:r>
        <w:rPr>
          <w:sz w:val="21"/>
        </w:rPr>
        <w:t>win</w:t>
      </w:r>
      <w:r>
        <w:rPr>
          <w:sz w:val="21"/>
        </w:rPr>
        <w:t>版），检查工具（光碟）用于单机检查，检查对象主要包括文件对象检查、计算机使用痕迹、安全策略配置、系统安全等。计算机终端媒资数据痕迹检查系统使用形态：使用时直接将装有本系统程序的光碟接入被检查计算机，运行程序即可获得检查报告。</w:t>
      </w:r>
    </w:p>
    <w:p>
      <w:pPr>
        <w:ind w:firstLine="422"/>
        <w:jc w:val="both"/>
      </w:pPr>
      <w:r>
        <w:rPr>
          <w:b/>
          <w:sz w:val="21"/>
        </w:rPr>
        <w:t>3.</w:t>
      </w:r>
      <w:r>
        <w:rPr>
          <w:b/>
          <w:sz w:val="21"/>
        </w:rPr>
        <w:t>服务要求</w:t>
      </w:r>
    </w:p>
    <w:p>
      <w:pPr>
        <w:ind w:firstLine="420"/>
        <w:jc w:val="both"/>
      </w:pPr>
      <w:r>
        <w:rPr>
          <w:sz w:val="21"/>
        </w:rPr>
        <w:t>（</w:t>
      </w:r>
      <w:r>
        <w:rPr>
          <w:sz w:val="21"/>
        </w:rPr>
        <w:t>1</w:t>
      </w:r>
      <w:r>
        <w:rPr>
          <w:sz w:val="21"/>
        </w:rPr>
        <w:t>）成交供应商须要对本项目的全部设备进行上门安装、配置、集成、调试。负责保证整个安装工作的质量和技术指标符合技术要求</w:t>
      </w:r>
      <w:r>
        <w:rPr>
          <w:sz w:val="21"/>
        </w:rPr>
        <w:t>，</w:t>
      </w:r>
      <w:r>
        <w:rPr>
          <w:sz w:val="21"/>
        </w:rPr>
        <w:t>并对使用方技术人员进行设备基本保养和维护指导、培训</w:t>
      </w:r>
      <w:r>
        <w:rPr>
          <w:sz w:val="21"/>
        </w:rPr>
        <w:t>，</w:t>
      </w:r>
      <w:r>
        <w:rPr>
          <w:sz w:val="21"/>
        </w:rPr>
        <w:t>不另行收取费用。</w:t>
      </w:r>
    </w:p>
    <w:p>
      <w:pPr>
        <w:ind w:firstLine="420"/>
        <w:jc w:val="both"/>
      </w:pPr>
      <w:r>
        <w:rPr>
          <w:sz w:val="21"/>
        </w:rPr>
        <w:t>（</w:t>
      </w:r>
      <w:r>
        <w:rPr>
          <w:sz w:val="21"/>
        </w:rPr>
        <w:t>2</w:t>
      </w:r>
      <w:r>
        <w:rPr>
          <w:sz w:val="21"/>
        </w:rPr>
        <w:t>）根据设计的修改和现场的实际情况，采购人可在不违反国家有关政府采购及其他法规的前提下对中标方案及货物（规格、数量、外型尺寸等）作出适当的调整，并以双方签署的有关文件为依据。</w:t>
      </w:r>
    </w:p>
    <w:p>
      <w:pPr>
        <w:ind w:firstLine="420"/>
        <w:jc w:val="both"/>
      </w:pPr>
      <w:r>
        <w:rPr>
          <w:sz w:val="21"/>
        </w:rPr>
        <w:t>（</w:t>
      </w:r>
      <w:r>
        <w:rPr>
          <w:sz w:val="21"/>
        </w:rPr>
        <w:t>3</w:t>
      </w:r>
      <w:r>
        <w:rPr>
          <w:sz w:val="21"/>
        </w:rPr>
        <w:t>）设备试运行期间</w:t>
      </w:r>
      <w:r>
        <w:rPr>
          <w:sz w:val="21"/>
        </w:rPr>
        <w:t>（</w:t>
      </w:r>
      <w:r>
        <w:rPr>
          <w:sz w:val="21"/>
        </w:rPr>
        <w:t>3</w:t>
      </w:r>
      <w:r>
        <w:rPr>
          <w:sz w:val="21"/>
        </w:rPr>
        <w:t>个月）</w:t>
      </w:r>
      <w:r>
        <w:rPr>
          <w:sz w:val="21"/>
        </w:rPr>
        <w:t>，成交供应商需要安排工程师每周不少于三次、每次半天上门进行设备检查、监测。</w:t>
      </w:r>
    </w:p>
    <w:p>
      <w:pPr>
        <w:ind w:firstLine="420"/>
        <w:jc w:val="both"/>
      </w:pPr>
      <w:r>
        <w:rPr>
          <w:sz w:val="21"/>
        </w:rPr>
        <w:t>（</w:t>
      </w:r>
      <w:r>
        <w:rPr>
          <w:sz w:val="21"/>
        </w:rPr>
        <w:t>4</w:t>
      </w:r>
      <w:r>
        <w:rPr>
          <w:sz w:val="21"/>
        </w:rPr>
        <w:t>）媒资数据痕迹检查</w:t>
      </w:r>
      <w:r>
        <w:rPr>
          <w:sz w:val="21"/>
        </w:rPr>
        <w:t>工具</w:t>
      </w:r>
      <w:r>
        <w:rPr>
          <w:sz w:val="21"/>
        </w:rPr>
        <w:t>：成交供应商安排原厂商工程师上门进行软件安装、使用培训。</w:t>
      </w:r>
    </w:p>
    <w:p>
      <w:pPr>
        <w:ind w:firstLine="422"/>
        <w:jc w:val="both"/>
      </w:pPr>
      <w:r>
        <w:rPr>
          <w:b/>
          <w:sz w:val="21"/>
        </w:rPr>
        <w:t>4.</w:t>
      </w:r>
      <w:r>
        <w:rPr>
          <w:b/>
          <w:sz w:val="21"/>
        </w:rPr>
        <w:t>质量要求</w:t>
      </w:r>
    </w:p>
    <w:p>
      <w:pPr>
        <w:ind w:firstLine="420"/>
        <w:jc w:val="both"/>
      </w:pPr>
      <w:r>
        <w:rPr>
          <w:sz w:val="21"/>
        </w:rPr>
        <w:t>（</w:t>
      </w:r>
      <w:r>
        <w:rPr>
          <w:sz w:val="21"/>
        </w:rPr>
        <w:t>1</w:t>
      </w:r>
      <w:r>
        <w:rPr>
          <w:sz w:val="21"/>
        </w:rPr>
        <w:t>）所有产品需是厂商原装、全新的产品，符合国家及该产品的出厂标准、安全标准及环保标准。</w:t>
      </w:r>
    </w:p>
    <w:p>
      <w:pPr>
        <w:ind w:firstLine="420"/>
        <w:jc w:val="both"/>
      </w:pPr>
      <w:r>
        <w:rPr>
          <w:sz w:val="21"/>
        </w:rPr>
        <w:t>（</w:t>
      </w:r>
      <w:r>
        <w:rPr>
          <w:sz w:val="21"/>
        </w:rPr>
        <w:t>2</w:t>
      </w:r>
      <w:r>
        <w:rPr>
          <w:sz w:val="21"/>
        </w:rPr>
        <w:t>）对于影响设备正常工作的必要组成部分，无论在技术规范中指出与否，投标人都应提供在响应文件中明确列出。</w:t>
      </w:r>
    </w:p>
    <w:p>
      <w:pPr>
        <w:ind w:firstLine="420"/>
        <w:jc w:val="both"/>
      </w:pPr>
      <w:r>
        <w:rPr>
          <w:sz w:val="21"/>
        </w:rPr>
        <w:t>（</w:t>
      </w:r>
      <w:r>
        <w:rPr>
          <w:sz w:val="21"/>
        </w:rPr>
        <w:t>3</w:t>
      </w:r>
      <w:r>
        <w:rPr>
          <w:sz w:val="21"/>
        </w:rPr>
        <w:t>）所有产品、设备提供出厂合格证等质量证明文件。</w:t>
      </w:r>
    </w:p>
    <w:p>
      <w:pPr>
        <w:ind w:firstLine="420"/>
        <w:jc w:val="both"/>
      </w:pPr>
      <w:r>
        <w:rPr>
          <w:sz w:val="21"/>
        </w:rPr>
        <w:t>（</w:t>
      </w:r>
      <w:r>
        <w:rPr>
          <w:sz w:val="21"/>
        </w:rPr>
        <w:t>4</w:t>
      </w:r>
      <w:r>
        <w:rPr>
          <w:sz w:val="21"/>
        </w:rPr>
        <w:t>）所提供的产品需是在中国范围内合法销售，原装、全新、并完全符合采购人要求的产品。</w:t>
      </w:r>
    </w:p>
    <w:p>
      <w:pPr>
        <w:ind w:firstLine="420"/>
        <w:jc w:val="both"/>
      </w:pPr>
    </w:p>
    <w:p/>
    <w:p>
      <w:pPr>
        <w:ind w:firstLine="480"/>
      </w:pPr>
    </w:p>
    <w:p/>
    <w:p>
      <w:r>
        <w:rPr/>
        <w:t>采购包1（存储设备和媒资数据痕迹检查工具购置）：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合同签订后，10个日历天内完成供货。</w:t>
            </w:r>
          </w:p>
        </w:tc>
      </w:tr>
      <w:tr>
        <w:tc>
          <w:tcPr>
            <w:tcW w:type="dxa" w:w="4153"/>
          </w:tcPr>
          <w:p>
            <w:r>
              <w:rPr/>
              <w:t>标的提供的地点</w:t>
            </w:r>
          </w:p>
        </w:tc>
        <w:tc>
          <w:tcPr>
            <w:tcW w:type="dxa" w:w="4153"/>
          </w:tcPr>
          <w:p>
            <w:pPr>
              <w:jc w:val="left"/>
            </w:pPr>
          </w:p>
          <w:p>
            <w:r>
              <w:rPr/>
              <w:t>阅江西路218号，广州市广播电视台内。</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1期：支付比例40%，签订合同后15个工作日内，采购人向成交供应商支付40%合同款；</w:t>
            </w:r>
          </w:p>
          <w:p/>
          <w:p>
            <w:r>
              <w:rPr/>
              <w:t>2期：支付比例30%，供货、安装、调试完成，初验通过后，采购人向成交供应商支付30%合同款；</w:t>
            </w:r>
          </w:p>
          <w:p/>
          <w:p>
            <w:r>
              <w:rPr/>
              <w:t>3期：支付比例30%，项目通过最终验收后15个工作日内，采购人向成交供应商支付30%合同尾款。 （1）★ 成交供应商收款前，须提供与应收款项等额、符合国家规定税率的增值税专用发票（含抵扣联）。</w:t>
            </w:r>
          </w:p>
        </w:tc>
      </w:tr>
      <w:tr>
        <w:tc>
          <w:tcPr>
            <w:tcW w:type="dxa" w:w="4153"/>
          </w:tcPr>
          <w:p>
            <w:r>
              <w:rPr/>
              <w:t>验收要求</w:t>
            </w:r>
          </w:p>
        </w:tc>
        <w:tc>
          <w:tcPr>
            <w:tcW w:type="dxa" w:w="4153"/>
          </w:tcPr>
          <w:p>
            <w:pPr>
              <w:jc w:val="left"/>
            </w:pPr>
          </w:p>
          <w:p/>
          <w:p/>
          <w:p>
            <w:r>
              <w:rPr/>
              <w:t>1期：（1）设备验收数量、型号及技术规格符合要求； （2）设备安装调试完毕后开始初验。内容由成交供应商给出具体的验收计划、测试的内容和方法，并得到采购人的认可，方可进行初验测试； （3）初验测试的过程和结果需详细记录，测试中如发现设备性能指标或功能上不符合相关要求时，将被看作性能不合格； （4）设备实际投入使用日起，试运行 3个月后，设备运行良好无故障才能进入终验程序； （5）技术文件和资料：所有设备需提供培训资料及电子版使用说明书、操作手册、维护手册、合格证明书、装箱单、保修单等技术文件和资料； （6）如果合同货物运输和安装调试过程中因事故造成货物短缺、损坏，成交供应商应及时安排换货，以保证合同货物成功完整交付；换货的相关费用由成交供应商承担。</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1:报价要求：本项目应按附件要求进行分项报价，详见附件《分项报价表》。</w:t>
            </w:r>
          </w:p>
          <w:p/>
          <w:p>
            <w:r>
              <w:rPr/>
              <w:t>2:售后服务要求： （1）硬件质保期：磁盘阵列、视频服务器、交换机、硬盘≥3年。质保期从验收之日起计算。质保期内，所有硬件设备的维修不另外收取费用。质保期内，所有设备维修服务均为上门服务，由此产生的费用均不再收取。包含3年技术支持及升级服务；硬件3年原厂保修，供应商承诺成交后提供原厂售后服务承诺函； （2）媒资数据痕迹检查工具质保期：≥2年，此质保期内提供版本更新升级服务； （3）供应商应配有专职的技术工程师； （4）设备故障报修的响应时间：周一至周五8：30～18:00期间为2小时。若电话中无法解决，4小时内到达现场进行维护并维修完毕，其余期间为15小时。</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磁盘阵列</w:t>
            </w:r>
          </w:p>
        </w:tc>
        <w:tc>
          <w:tcPr>
            <w:tcW w:type="dxa" w:w="1923"/>
          </w:tcPr>
          <w:p>
            <w:r>
              <w:rPr/>
              <w:t>磁盘阵列</w:t>
            </w:r>
          </w:p>
        </w:tc>
        <w:tc>
          <w:tcPr>
            <w:tcW w:type="dxa" w:w="385"/>
          </w:tcPr>
          <w:p>
            <w:r>
              <w:rPr/>
              <w:t>台</w:t>
            </w:r>
          </w:p>
        </w:tc>
        <w:tc>
          <w:tcPr>
            <w:tcW w:type="dxa" w:w="769"/>
          </w:tcPr>
          <w:p>
            <w:pPr>
              <w:jc w:val="right"/>
            </w:pPr>
            <w:r>
              <w:rPr/>
              <w:t>5.00</w:t>
            </w:r>
          </w:p>
        </w:tc>
        <w:tc>
          <w:tcPr>
            <w:tcW w:type="dxa" w:w="769"/>
          </w:tcPr>
          <w:p>
            <w:pPr>
              <w:jc w:val="right"/>
            </w:pPr>
            <w:r>
              <w:rPr/>
              <w:t>55,000.00</w:t>
            </w:r>
          </w:p>
        </w:tc>
        <w:tc>
          <w:tcPr>
            <w:tcW w:type="dxa" w:w="769"/>
          </w:tcPr>
          <w:p>
            <w:pPr>
              <w:jc w:val="right"/>
            </w:pPr>
            <w:r>
              <w:rPr/>
              <w:t>275,000.00</w:t>
            </w:r>
          </w:p>
        </w:tc>
        <w:tc>
          <w:tcPr>
            <w:tcW w:type="dxa" w:w="769"/>
          </w:tcPr>
          <w:p>
            <w:r>
              <w:rPr/>
              <w:t>其他未列明行业</w:t>
            </w:r>
          </w:p>
        </w:tc>
        <w:tc>
          <w:tcPr>
            <w:tcW w:type="dxa" w:w="385"/>
          </w:tcPr>
          <w:p>
            <w:r>
              <w:rPr/>
              <w:t>详见附表一</w:t>
            </w:r>
          </w:p>
        </w:tc>
      </w:tr>
      <w:tr>
        <w:tc>
          <w:tcPr>
            <w:tcW w:type="dxa" w:w="231"/>
          </w:tcPr>
          <w:p>
            <w:r>
              <w:rPr/>
              <w:t>2</w:t>
            </w:r>
          </w:p>
        </w:tc>
        <w:tc>
          <w:tcPr>
            <w:tcW w:type="dxa" w:w="385"/>
          </w:tcPr>
          <w:p>
            <w:r>
              <w:rPr/>
              <w:t>△</w:t>
            </w:r>
          </w:p>
        </w:tc>
        <w:tc>
          <w:tcPr>
            <w:tcW w:type="dxa" w:w="1923"/>
          </w:tcPr>
          <w:p>
            <w:r>
              <w:rPr/>
              <w:t>其他计算机设备</w:t>
            </w:r>
          </w:p>
        </w:tc>
        <w:tc>
          <w:tcPr>
            <w:tcW w:type="dxa" w:w="1923"/>
          </w:tcPr>
          <w:p>
            <w:r>
              <w:rPr/>
              <w:t>视频工作站</w:t>
            </w:r>
          </w:p>
        </w:tc>
        <w:tc>
          <w:tcPr>
            <w:tcW w:type="dxa" w:w="385"/>
          </w:tcPr>
          <w:p>
            <w:r>
              <w:rPr/>
              <w:t>台</w:t>
            </w:r>
          </w:p>
        </w:tc>
        <w:tc>
          <w:tcPr>
            <w:tcW w:type="dxa" w:w="769"/>
          </w:tcPr>
          <w:p>
            <w:pPr>
              <w:jc w:val="right"/>
            </w:pPr>
            <w:r>
              <w:rPr/>
              <w:t>1.00</w:t>
            </w:r>
          </w:p>
        </w:tc>
        <w:tc>
          <w:tcPr>
            <w:tcW w:type="dxa" w:w="769"/>
          </w:tcPr>
          <w:p>
            <w:pPr>
              <w:jc w:val="right"/>
            </w:pPr>
            <w:r>
              <w:rPr/>
              <w:t>15,000.00</w:t>
            </w:r>
          </w:p>
        </w:tc>
        <w:tc>
          <w:tcPr>
            <w:tcW w:type="dxa" w:w="769"/>
          </w:tcPr>
          <w:p>
            <w:pPr>
              <w:jc w:val="right"/>
            </w:pPr>
            <w:r>
              <w:rPr/>
              <w:t>15,000.00</w:t>
            </w:r>
          </w:p>
        </w:tc>
        <w:tc>
          <w:tcPr>
            <w:tcW w:type="dxa" w:w="769"/>
          </w:tcPr>
          <w:p>
            <w:r>
              <w:rPr/>
              <w:t>其他未列明行业</w:t>
            </w:r>
          </w:p>
        </w:tc>
        <w:tc>
          <w:tcPr>
            <w:tcW w:type="dxa" w:w="385"/>
          </w:tcPr>
          <w:p>
            <w:r>
              <w:rPr/>
              <w:t>详见附表二</w:t>
            </w:r>
          </w:p>
        </w:tc>
      </w:tr>
      <w:tr>
        <w:tc>
          <w:tcPr>
            <w:tcW w:type="dxa" w:w="231"/>
          </w:tcPr>
          <w:p>
            <w:r>
              <w:rPr/>
              <w:t>3</w:t>
            </w:r>
          </w:p>
        </w:tc>
        <w:tc>
          <w:tcPr>
            <w:tcW w:type="dxa" w:w="385"/>
          </w:tcPr>
          <w:p/>
        </w:tc>
        <w:tc>
          <w:tcPr>
            <w:tcW w:type="dxa" w:w="1923"/>
          </w:tcPr>
          <w:p>
            <w:r>
              <w:rPr/>
              <w:t>以太网交换机</w:t>
            </w:r>
          </w:p>
        </w:tc>
        <w:tc>
          <w:tcPr>
            <w:tcW w:type="dxa" w:w="1923"/>
          </w:tcPr>
          <w:p>
            <w:r>
              <w:rPr/>
              <w:t>交换机</w:t>
            </w:r>
          </w:p>
        </w:tc>
        <w:tc>
          <w:tcPr>
            <w:tcW w:type="dxa" w:w="385"/>
          </w:tcPr>
          <w:p>
            <w:r>
              <w:rPr/>
              <w:t>台</w:t>
            </w:r>
          </w:p>
        </w:tc>
        <w:tc>
          <w:tcPr>
            <w:tcW w:type="dxa" w:w="769"/>
          </w:tcPr>
          <w:p>
            <w:pPr>
              <w:jc w:val="right"/>
            </w:pPr>
            <w:r>
              <w:rPr/>
              <w:t>1.00</w:t>
            </w:r>
          </w:p>
        </w:tc>
        <w:tc>
          <w:tcPr>
            <w:tcW w:type="dxa" w:w="769"/>
          </w:tcPr>
          <w:p>
            <w:pPr>
              <w:jc w:val="right"/>
            </w:pPr>
            <w:r>
              <w:rPr/>
              <w:t>15,000.00</w:t>
            </w:r>
          </w:p>
        </w:tc>
        <w:tc>
          <w:tcPr>
            <w:tcW w:type="dxa" w:w="769"/>
          </w:tcPr>
          <w:p>
            <w:pPr>
              <w:jc w:val="right"/>
            </w:pPr>
            <w:r>
              <w:rPr/>
              <w:t>15,000.00</w:t>
            </w:r>
          </w:p>
        </w:tc>
        <w:tc>
          <w:tcPr>
            <w:tcW w:type="dxa" w:w="769"/>
          </w:tcPr>
          <w:p>
            <w:r>
              <w:rPr/>
              <w:t>其他未列明行业</w:t>
            </w:r>
          </w:p>
        </w:tc>
        <w:tc>
          <w:tcPr>
            <w:tcW w:type="dxa" w:w="385"/>
          </w:tcPr>
          <w:p>
            <w:r>
              <w:rPr/>
              <w:t>详见附表三</w:t>
            </w:r>
          </w:p>
        </w:tc>
      </w:tr>
      <w:tr>
        <w:tc>
          <w:tcPr>
            <w:tcW w:type="dxa" w:w="231"/>
          </w:tcPr>
          <w:p>
            <w:r>
              <w:rPr/>
              <w:t>4</w:t>
            </w:r>
          </w:p>
        </w:tc>
        <w:tc>
          <w:tcPr>
            <w:tcW w:type="dxa" w:w="385"/>
          </w:tcPr>
          <w:p/>
        </w:tc>
        <w:tc>
          <w:tcPr>
            <w:tcW w:type="dxa" w:w="1923"/>
          </w:tcPr>
          <w:p>
            <w:r>
              <w:rPr/>
              <w:t>其他计算机软件</w:t>
            </w:r>
          </w:p>
        </w:tc>
        <w:tc>
          <w:tcPr>
            <w:tcW w:type="dxa" w:w="1923"/>
          </w:tcPr>
          <w:p>
            <w:r>
              <w:rPr/>
              <w:t>媒资数据痕迹检查工具</w:t>
            </w:r>
          </w:p>
        </w:tc>
        <w:tc>
          <w:tcPr>
            <w:tcW w:type="dxa" w:w="385"/>
          </w:tcPr>
          <w:p>
            <w:r>
              <w:rPr/>
              <w:t>套</w:t>
            </w:r>
          </w:p>
        </w:tc>
        <w:tc>
          <w:tcPr>
            <w:tcW w:type="dxa" w:w="769"/>
          </w:tcPr>
          <w:p>
            <w:pPr>
              <w:jc w:val="right"/>
            </w:pPr>
            <w:r>
              <w:rPr/>
              <w:t>2.00</w:t>
            </w:r>
          </w:p>
        </w:tc>
        <w:tc>
          <w:tcPr>
            <w:tcW w:type="dxa" w:w="769"/>
          </w:tcPr>
          <w:p>
            <w:pPr>
              <w:jc w:val="right"/>
            </w:pPr>
            <w:r>
              <w:rPr/>
              <w:t>5,000.00</w:t>
            </w:r>
          </w:p>
        </w:tc>
        <w:tc>
          <w:tcPr>
            <w:tcW w:type="dxa" w:w="769"/>
          </w:tcPr>
          <w:p>
            <w:pPr>
              <w:jc w:val="right"/>
            </w:pPr>
            <w:r>
              <w:rPr/>
              <w:t>10,000.00</w:t>
            </w:r>
          </w:p>
        </w:tc>
        <w:tc>
          <w:tcPr>
            <w:tcW w:type="dxa" w:w="769"/>
          </w:tcPr>
          <w:p>
            <w:r>
              <w:rPr/>
              <w:t>其他未列明行业</w:t>
            </w:r>
          </w:p>
        </w:tc>
        <w:tc>
          <w:tcPr>
            <w:tcW w:type="dxa" w:w="385"/>
          </w:tcPr>
          <w:p>
            <w:r>
              <w:rPr/>
              <w:t>详见附表四</w:t>
            </w:r>
          </w:p>
        </w:tc>
      </w:tr>
      <w:tr>
        <w:tc>
          <w:tcPr>
            <w:tcW w:type="dxa" w:w="231"/>
          </w:tcPr>
          <w:p>
            <w:r>
              <w:rPr/>
              <w:t>5</w:t>
            </w:r>
          </w:p>
        </w:tc>
        <w:tc>
          <w:tcPr>
            <w:tcW w:type="dxa" w:w="385"/>
          </w:tcPr>
          <w:p/>
        </w:tc>
        <w:tc>
          <w:tcPr>
            <w:tcW w:type="dxa" w:w="1923"/>
          </w:tcPr>
          <w:p>
            <w:r>
              <w:rPr/>
              <w:t>其他存储设备</w:t>
            </w:r>
          </w:p>
        </w:tc>
        <w:tc>
          <w:tcPr>
            <w:tcW w:type="dxa" w:w="1923"/>
          </w:tcPr>
          <w:p>
            <w:r>
              <w:rPr/>
              <w:t>磁盘及其他</w:t>
            </w:r>
          </w:p>
        </w:tc>
        <w:tc>
          <w:tcPr>
            <w:tcW w:type="dxa" w:w="385"/>
          </w:tcPr>
          <w:p>
            <w:r>
              <w:rPr/>
              <w:t>批</w:t>
            </w:r>
          </w:p>
        </w:tc>
        <w:tc>
          <w:tcPr>
            <w:tcW w:type="dxa" w:w="769"/>
          </w:tcPr>
          <w:p>
            <w:pPr>
              <w:jc w:val="right"/>
            </w:pPr>
            <w:r>
              <w:rPr/>
              <w:t>1.00</w:t>
            </w:r>
          </w:p>
        </w:tc>
        <w:tc>
          <w:tcPr>
            <w:tcW w:type="dxa" w:w="769"/>
          </w:tcPr>
          <w:p>
            <w:pPr>
              <w:jc w:val="right"/>
            </w:pPr>
            <w:r>
              <w:rPr/>
              <w:t>19,000.00</w:t>
            </w:r>
          </w:p>
        </w:tc>
        <w:tc>
          <w:tcPr>
            <w:tcW w:type="dxa" w:w="769"/>
          </w:tcPr>
          <w:p>
            <w:pPr>
              <w:jc w:val="right"/>
            </w:pPr>
            <w:r>
              <w:rPr/>
              <w:t>19,000.00</w:t>
            </w:r>
          </w:p>
        </w:tc>
        <w:tc>
          <w:tcPr>
            <w:tcW w:type="dxa" w:w="769"/>
          </w:tcPr>
          <w:p>
            <w:r>
              <w:rPr/>
              <w:t>其他未列明行业</w:t>
            </w:r>
          </w:p>
        </w:tc>
        <w:tc>
          <w:tcPr>
            <w:tcW w:type="dxa" w:w="385"/>
          </w:tcPr>
          <w:p>
            <w:r>
              <w:rPr/>
              <w:t>详见附表五</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磁盘阵列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桌面式静音</w:t>
            </w:r>
            <w:r>
              <w:rPr>
                <w:sz w:val="21"/>
              </w:rPr>
              <w:t>12</w:t>
            </w:r>
            <w:r>
              <w:rPr>
                <w:sz w:val="21"/>
              </w:rPr>
              <w:t>盘位存储系统；</w:t>
            </w:r>
          </w:p>
        </w:tc>
      </w:tr>
      <w:tr>
        <w:tc>
          <w:tcPr>
            <w:tcW w:type="dxa" w:w="2076"/>
          </w:tcPr>
          <w:p>
            <w:r>
              <w:rPr/>
              <w:t>★</w:t>
            </w:r>
          </w:p>
        </w:tc>
        <w:tc>
          <w:tcPr>
            <w:tcW w:type="dxa" w:w="415"/>
          </w:tcPr>
          <w:p>
            <w:r>
              <w:rPr/>
              <w:t>2</w:t>
            </w:r>
          </w:p>
        </w:tc>
        <w:tc>
          <w:tcPr>
            <w:tcW w:type="dxa" w:w="5814"/>
          </w:tcPr>
          <w:p>
            <w:r>
              <w:rPr/>
              <w:t>主机端口支持40Gb Thunderbolt 3；</w:t>
            </w:r>
          </w:p>
        </w:tc>
      </w:tr>
      <w:tr>
        <w:tc>
          <w:tcPr>
            <w:tcW w:type="dxa" w:w="2076"/>
          </w:tcPr>
          <w:p>
            <w:r>
              <w:rPr/>
              <w:t>★</w:t>
            </w:r>
          </w:p>
        </w:tc>
        <w:tc>
          <w:tcPr>
            <w:tcW w:type="dxa" w:w="415"/>
          </w:tcPr>
          <w:p>
            <w:r>
              <w:rPr/>
              <w:t>3</w:t>
            </w:r>
          </w:p>
        </w:tc>
        <w:tc>
          <w:tcPr>
            <w:tcW w:type="dxa" w:w="5814"/>
          </w:tcPr>
          <w:p>
            <w:pPr>
              <w:jc w:val="both"/>
            </w:pPr>
            <w:r>
              <w:rPr>
                <w:sz w:val="21"/>
              </w:rPr>
              <w:t>单机裸容量不少于</w:t>
            </w:r>
            <w:r>
              <w:rPr>
                <w:sz w:val="21"/>
              </w:rPr>
              <w:t>12×18=216TB(</w:t>
            </w:r>
            <w:r>
              <w:rPr>
                <w:sz w:val="21"/>
              </w:rPr>
              <w:t>企业级硬盘</w:t>
            </w:r>
            <w:r>
              <w:rPr>
                <w:sz w:val="21"/>
              </w:rPr>
              <w:t>)</w:t>
            </w:r>
            <w:r>
              <w:rPr>
                <w:sz w:val="21"/>
              </w:rPr>
              <w:t>，</w:t>
            </w:r>
            <w:r>
              <w:rPr>
                <w:sz w:val="21"/>
              </w:rPr>
              <w:t>RAID5</w:t>
            </w:r>
            <w:r>
              <w:rPr>
                <w:sz w:val="21"/>
              </w:rPr>
              <w:t>，</w:t>
            </w:r>
            <w:r>
              <w:rPr>
                <w:sz w:val="21"/>
              </w:rPr>
              <w:t>热备</w:t>
            </w:r>
            <w:r>
              <w:rPr>
                <w:sz w:val="21"/>
              </w:rPr>
              <w:t>1</w:t>
            </w:r>
            <w:r>
              <w:rPr>
                <w:sz w:val="21"/>
              </w:rPr>
              <w:t>，实际可用容量不少于</w:t>
            </w:r>
            <w:r>
              <w:rPr>
                <w:sz w:val="21"/>
              </w:rPr>
              <w:t>162TB</w:t>
            </w:r>
            <w:r>
              <w:rPr>
                <w:sz w:val="21"/>
              </w:rPr>
              <w:t>；</w:t>
            </w:r>
          </w:p>
        </w:tc>
      </w:tr>
      <w:tr>
        <w:tc>
          <w:tcPr>
            <w:tcW w:type="dxa" w:w="2076"/>
          </w:tcPr>
          <w:p/>
        </w:tc>
        <w:tc>
          <w:tcPr>
            <w:tcW w:type="dxa" w:w="415"/>
          </w:tcPr>
          <w:p>
            <w:r>
              <w:rPr/>
              <w:t>4</w:t>
            </w:r>
          </w:p>
        </w:tc>
        <w:tc>
          <w:tcPr>
            <w:tcW w:type="dxa" w:w="5814"/>
          </w:tcPr>
          <w:p>
            <w:r>
              <w:rPr/>
              <w:t>中央处理器采用LSI3108，2GB DDR-III 1866MHz带ECC校验内存；</w:t>
            </w:r>
          </w:p>
        </w:tc>
      </w:tr>
      <w:tr>
        <w:tc>
          <w:tcPr>
            <w:tcW w:type="dxa" w:w="2076"/>
          </w:tcPr>
          <w:p/>
        </w:tc>
        <w:tc>
          <w:tcPr>
            <w:tcW w:type="dxa" w:w="415"/>
          </w:tcPr>
          <w:p>
            <w:r>
              <w:rPr/>
              <w:t>5</w:t>
            </w:r>
          </w:p>
        </w:tc>
        <w:tc>
          <w:tcPr>
            <w:tcW w:type="dxa" w:w="5814"/>
          </w:tcPr>
          <w:p>
            <w:pPr>
              <w:jc w:val="both"/>
            </w:pPr>
            <w:r>
              <w:rPr>
                <w:sz w:val="21"/>
              </w:rPr>
              <w:t>支持</w:t>
            </w:r>
            <w:r>
              <w:rPr>
                <w:sz w:val="21"/>
              </w:rPr>
              <w:t>MiniSAS 12Gb</w:t>
            </w:r>
            <w:r>
              <w:rPr>
                <w:sz w:val="21"/>
              </w:rPr>
              <w:t>扩展端口，可连接</w:t>
            </w:r>
            <w:r>
              <w:rPr>
                <w:sz w:val="21"/>
              </w:rPr>
              <w:t>3</w:t>
            </w:r>
            <w:r>
              <w:rPr>
                <w:sz w:val="21"/>
              </w:rPr>
              <w:t>个扩展柜；</w:t>
            </w:r>
          </w:p>
        </w:tc>
      </w:tr>
      <w:tr>
        <w:tc>
          <w:tcPr>
            <w:tcW w:type="dxa" w:w="2076"/>
          </w:tcPr>
          <w:p/>
        </w:tc>
        <w:tc>
          <w:tcPr>
            <w:tcW w:type="dxa" w:w="415"/>
          </w:tcPr>
          <w:p>
            <w:r>
              <w:rPr/>
              <w:t>6</w:t>
            </w:r>
          </w:p>
        </w:tc>
        <w:tc>
          <w:tcPr>
            <w:tcW w:type="dxa" w:w="5814"/>
          </w:tcPr>
          <w:p>
            <w:pPr>
              <w:jc w:val="both"/>
            </w:pPr>
            <w:r>
              <w:rPr>
                <w:sz w:val="21"/>
              </w:rPr>
              <w:t>支持快照（</w:t>
            </w:r>
            <w:r>
              <w:rPr>
                <w:sz w:val="21"/>
              </w:rPr>
              <w:t>Snapshot</w:t>
            </w:r>
            <w:r>
              <w:rPr>
                <w:sz w:val="21"/>
              </w:rPr>
              <w:t>）功能，可快速备份和恢复；</w:t>
            </w:r>
          </w:p>
        </w:tc>
      </w:tr>
      <w:tr>
        <w:tc>
          <w:tcPr>
            <w:tcW w:type="dxa" w:w="2076"/>
          </w:tcPr>
          <w:p/>
        </w:tc>
        <w:tc>
          <w:tcPr>
            <w:tcW w:type="dxa" w:w="415"/>
          </w:tcPr>
          <w:p>
            <w:r>
              <w:rPr/>
              <w:t>7</w:t>
            </w:r>
          </w:p>
        </w:tc>
        <w:tc>
          <w:tcPr>
            <w:tcW w:type="dxa" w:w="5814"/>
          </w:tcPr>
          <w:p>
            <w:r>
              <w:rPr/>
              <w:t>支持硬盘延迟功能DLP，当某一个硬盘性能不稳定时，可以保持整个硬盘组性能输出稳定；</w:t>
            </w:r>
          </w:p>
        </w:tc>
      </w:tr>
      <w:tr>
        <w:tc>
          <w:tcPr>
            <w:tcW w:type="dxa" w:w="2076"/>
          </w:tcPr>
          <w:p/>
        </w:tc>
        <w:tc>
          <w:tcPr>
            <w:tcW w:type="dxa" w:w="415"/>
          </w:tcPr>
          <w:p>
            <w:r>
              <w:rPr/>
              <w:t>8</w:t>
            </w:r>
          </w:p>
        </w:tc>
        <w:tc>
          <w:tcPr>
            <w:tcW w:type="dxa" w:w="5814"/>
          </w:tcPr>
          <w:p>
            <w:r>
              <w:rPr/>
              <w:t>基于Java平台的GUI远程管理；</w:t>
            </w:r>
          </w:p>
        </w:tc>
      </w:tr>
      <w:tr>
        <w:tc>
          <w:tcPr>
            <w:tcW w:type="dxa" w:w="2076"/>
          </w:tcPr>
          <w:p>
            <w:r>
              <w:rPr/>
              <w:t>★</w:t>
            </w:r>
          </w:p>
        </w:tc>
        <w:tc>
          <w:tcPr>
            <w:tcW w:type="dxa" w:w="415"/>
          </w:tcPr>
          <w:p>
            <w:r>
              <w:rPr/>
              <w:t>9</w:t>
            </w:r>
          </w:p>
        </w:tc>
        <w:tc>
          <w:tcPr>
            <w:tcW w:type="dxa" w:w="5814"/>
          </w:tcPr>
          <w:p>
            <w:pPr>
              <w:jc w:val="both"/>
            </w:pPr>
            <w:r>
              <w:rPr>
                <w:sz w:val="21"/>
              </w:rPr>
              <w:t>支持</w:t>
            </w:r>
            <w:r>
              <w:rPr>
                <w:sz w:val="21"/>
              </w:rPr>
              <w:t>MAC</w:t>
            </w:r>
            <w:r>
              <w:rPr>
                <w:sz w:val="21"/>
              </w:rPr>
              <w:t>、</w:t>
            </w:r>
            <w:r>
              <w:rPr>
                <w:sz w:val="21"/>
              </w:rPr>
              <w:t>Windows</w:t>
            </w:r>
            <w:r>
              <w:rPr>
                <w:sz w:val="21"/>
              </w:rPr>
              <w:t>系统连接；</w:t>
            </w:r>
          </w:p>
        </w:tc>
      </w:tr>
      <w:tr>
        <w:tc>
          <w:tcPr>
            <w:tcW w:type="dxa" w:w="2076"/>
          </w:tcPr>
          <w:p/>
        </w:tc>
        <w:tc>
          <w:tcPr>
            <w:tcW w:type="dxa" w:w="415"/>
          </w:tcPr>
          <w:p>
            <w:r>
              <w:rPr/>
              <w:t>10</w:t>
            </w:r>
          </w:p>
        </w:tc>
        <w:tc>
          <w:tcPr>
            <w:tcW w:type="dxa" w:w="5814"/>
          </w:tcPr>
          <w:p>
            <w:pPr>
              <w:jc w:val="both"/>
            </w:pPr>
            <w:r>
              <w:rPr>
                <w:sz w:val="21"/>
              </w:rPr>
              <w:t>支持菊花链串联</w:t>
            </w:r>
            <w:r>
              <w:rPr>
                <w:sz w:val="21"/>
              </w:rPr>
              <w:t>5</w:t>
            </w:r>
            <w:r>
              <w:rPr>
                <w:sz w:val="21"/>
              </w:rPr>
              <w:t>台磁盘阵列。</w:t>
            </w:r>
          </w:p>
        </w:tc>
      </w:tr>
      <w:tr>
        <w:tc>
          <w:tcPr>
            <w:tcW w:type="dxa" w:w="2076"/>
          </w:tcPr>
          <w:p/>
        </w:tc>
        <w:tc>
          <w:tcPr>
            <w:tcW w:type="dxa" w:w="415"/>
          </w:tcPr>
          <w:p>
            <w:r>
              <w:rPr/>
              <w:t>11</w:t>
            </w:r>
          </w:p>
        </w:tc>
        <w:tc>
          <w:tcPr>
            <w:tcW w:type="dxa" w:w="5814"/>
          </w:tcPr>
          <w:p>
            <w:pPr>
              <w:jc w:val="both"/>
            </w:pPr>
            <w:r>
              <w:rPr>
                <w:sz w:val="21"/>
              </w:rPr>
              <w:t>塔式机箱</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视频工作站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主板：</w:t>
            </w:r>
            <w:r>
              <w:rPr>
                <w:sz w:val="21"/>
              </w:rPr>
              <w:t>Z590</w:t>
            </w:r>
            <w:r>
              <w:rPr>
                <w:sz w:val="21"/>
              </w:rPr>
              <w:t>芯片、</w:t>
            </w:r>
            <w:r>
              <w:rPr>
                <w:sz w:val="21"/>
              </w:rPr>
              <w:t>ATX</w:t>
            </w:r>
            <w:r>
              <w:rPr>
                <w:sz w:val="21"/>
              </w:rPr>
              <w:t>板型；</w:t>
            </w:r>
          </w:p>
        </w:tc>
      </w:tr>
      <w:tr>
        <w:tc>
          <w:tcPr>
            <w:tcW w:type="dxa" w:w="2076"/>
          </w:tcPr>
          <w:p/>
        </w:tc>
        <w:tc>
          <w:tcPr>
            <w:tcW w:type="dxa" w:w="415"/>
          </w:tcPr>
          <w:p>
            <w:r>
              <w:rPr/>
              <w:t>2</w:t>
            </w:r>
          </w:p>
        </w:tc>
        <w:tc>
          <w:tcPr>
            <w:tcW w:type="dxa" w:w="5814"/>
          </w:tcPr>
          <w:p>
            <w:pPr>
              <w:jc w:val="both"/>
            </w:pPr>
            <w:r>
              <w:rPr>
                <w:sz w:val="21"/>
              </w:rPr>
              <w:t>CPU</w:t>
            </w:r>
            <w:r>
              <w:rPr>
                <w:sz w:val="21"/>
              </w:rPr>
              <w:t>：</w:t>
            </w:r>
            <w:r>
              <w:rPr>
                <w:sz w:val="21"/>
              </w:rPr>
              <w:t>i9 10850K</w:t>
            </w:r>
            <w:r>
              <w:rPr>
                <w:sz w:val="21"/>
              </w:rPr>
              <w:t>（十核，</w:t>
            </w:r>
            <w:r>
              <w:rPr>
                <w:sz w:val="21"/>
              </w:rPr>
              <w:t>3.6GHZ</w:t>
            </w:r>
            <w:r>
              <w:rPr>
                <w:sz w:val="21"/>
              </w:rPr>
              <w:t>）；</w:t>
            </w:r>
          </w:p>
        </w:tc>
      </w:tr>
      <w:tr>
        <w:tc>
          <w:tcPr>
            <w:tcW w:type="dxa" w:w="2076"/>
          </w:tcPr>
          <w:p>
            <w:r>
              <w:rPr/>
              <w:t>★</w:t>
            </w:r>
          </w:p>
        </w:tc>
        <w:tc>
          <w:tcPr>
            <w:tcW w:type="dxa" w:w="415"/>
          </w:tcPr>
          <w:p>
            <w:r>
              <w:rPr/>
              <w:t>3</w:t>
            </w:r>
          </w:p>
        </w:tc>
        <w:tc>
          <w:tcPr>
            <w:tcW w:type="dxa" w:w="5814"/>
          </w:tcPr>
          <w:p>
            <w:pPr>
              <w:jc w:val="both"/>
            </w:pPr>
            <w:r>
              <w:rPr>
                <w:sz w:val="21"/>
              </w:rPr>
              <w:t>内存：</w:t>
            </w:r>
            <w:r>
              <w:rPr>
                <w:sz w:val="21"/>
              </w:rPr>
              <w:t>DDR4</w:t>
            </w:r>
            <w:r>
              <w:rPr>
                <w:sz w:val="21"/>
              </w:rPr>
              <w:t>不少于</w:t>
            </w:r>
            <w:r>
              <w:rPr>
                <w:sz w:val="21"/>
              </w:rPr>
              <w:t>64G</w:t>
            </w:r>
            <w:r>
              <w:rPr>
                <w:sz w:val="21"/>
              </w:rPr>
              <w:t>；</w:t>
            </w:r>
          </w:p>
        </w:tc>
      </w:tr>
      <w:tr>
        <w:tc>
          <w:tcPr>
            <w:tcW w:type="dxa" w:w="2076"/>
          </w:tcPr>
          <w:p/>
        </w:tc>
        <w:tc>
          <w:tcPr>
            <w:tcW w:type="dxa" w:w="415"/>
          </w:tcPr>
          <w:p>
            <w:r>
              <w:rPr/>
              <w:t>4</w:t>
            </w:r>
          </w:p>
        </w:tc>
        <w:tc>
          <w:tcPr>
            <w:tcW w:type="dxa" w:w="5814"/>
          </w:tcPr>
          <w:p>
            <w:r>
              <w:rPr/>
              <w:t>显卡：GTX1660 4G；</w:t>
            </w:r>
          </w:p>
        </w:tc>
      </w:tr>
      <w:tr>
        <w:tc>
          <w:tcPr>
            <w:tcW w:type="dxa" w:w="2076"/>
          </w:tcPr>
          <w:p/>
        </w:tc>
        <w:tc>
          <w:tcPr>
            <w:tcW w:type="dxa" w:w="415"/>
          </w:tcPr>
          <w:p>
            <w:r>
              <w:rPr/>
              <w:t>5</w:t>
            </w:r>
          </w:p>
        </w:tc>
        <w:tc>
          <w:tcPr>
            <w:tcW w:type="dxa" w:w="5814"/>
          </w:tcPr>
          <w:p>
            <w:pPr>
              <w:jc w:val="both"/>
            </w:pPr>
            <w:r>
              <w:rPr>
                <w:sz w:val="21"/>
              </w:rPr>
              <w:t>系统硬盘：</w:t>
            </w:r>
            <w:r>
              <w:rPr>
                <w:sz w:val="21"/>
              </w:rPr>
              <w:t>SSD 256GB</w:t>
            </w:r>
            <w:r>
              <w:rPr>
                <w:sz w:val="21"/>
              </w:rPr>
              <w:t>；</w:t>
            </w:r>
          </w:p>
        </w:tc>
      </w:tr>
      <w:tr>
        <w:tc>
          <w:tcPr>
            <w:tcW w:type="dxa" w:w="2076"/>
          </w:tcPr>
          <w:p/>
        </w:tc>
        <w:tc>
          <w:tcPr>
            <w:tcW w:type="dxa" w:w="415"/>
          </w:tcPr>
          <w:p>
            <w:r>
              <w:rPr/>
              <w:t>6</w:t>
            </w:r>
          </w:p>
        </w:tc>
        <w:tc>
          <w:tcPr>
            <w:tcW w:type="dxa" w:w="5814"/>
          </w:tcPr>
          <w:p>
            <w:pPr>
              <w:jc w:val="both"/>
            </w:pPr>
            <w:r>
              <w:rPr>
                <w:sz w:val="21"/>
              </w:rPr>
              <w:t>27</w:t>
            </w:r>
            <w:r>
              <w:rPr>
                <w:sz w:val="21"/>
              </w:rPr>
              <w:t>寸</w:t>
            </w:r>
            <w:r>
              <w:rPr>
                <w:sz w:val="21"/>
              </w:rPr>
              <w:t>4K</w:t>
            </w:r>
            <w:r>
              <w:rPr>
                <w:sz w:val="21"/>
              </w:rPr>
              <w:t>显示器；</w:t>
            </w:r>
          </w:p>
        </w:tc>
      </w:tr>
      <w:tr>
        <w:tc>
          <w:tcPr>
            <w:tcW w:type="dxa" w:w="2076"/>
          </w:tcPr>
          <w:p>
            <w:r>
              <w:rPr/>
              <w:t>★</w:t>
            </w:r>
          </w:p>
        </w:tc>
        <w:tc>
          <w:tcPr>
            <w:tcW w:type="dxa" w:w="415"/>
          </w:tcPr>
          <w:p>
            <w:r>
              <w:rPr/>
              <w:t>7</w:t>
            </w:r>
          </w:p>
        </w:tc>
        <w:tc>
          <w:tcPr>
            <w:tcW w:type="dxa" w:w="5814"/>
          </w:tcPr>
          <w:p>
            <w:r>
              <w:rPr/>
              <w:t>雷电3接口卡×1；</w:t>
            </w:r>
          </w:p>
        </w:tc>
      </w:tr>
      <w:tr>
        <w:tc>
          <w:tcPr>
            <w:tcW w:type="dxa" w:w="2076"/>
          </w:tcPr>
          <w:p>
            <w:r>
              <w:rPr/>
              <w:t>★</w:t>
            </w:r>
          </w:p>
        </w:tc>
        <w:tc>
          <w:tcPr>
            <w:tcW w:type="dxa" w:w="415"/>
          </w:tcPr>
          <w:p>
            <w:r>
              <w:rPr/>
              <w:t>8</w:t>
            </w:r>
          </w:p>
        </w:tc>
        <w:tc>
          <w:tcPr>
            <w:tcW w:type="dxa" w:w="5814"/>
          </w:tcPr>
          <w:p>
            <w:pPr>
              <w:jc w:val="both"/>
            </w:pPr>
            <w:r>
              <w:rPr>
                <w:sz w:val="21"/>
              </w:rPr>
              <w:t>不少于</w:t>
            </w:r>
            <w:r>
              <w:rPr>
                <w:sz w:val="21"/>
              </w:rPr>
              <w:t>10GB</w:t>
            </w:r>
            <w:r>
              <w:rPr>
                <w:sz w:val="21"/>
              </w:rPr>
              <w:t>万兆网卡及模块</w:t>
            </w:r>
            <w:r>
              <w:rPr>
                <w:sz w:val="21"/>
              </w:rPr>
              <w:t>×1</w:t>
            </w:r>
            <w:r>
              <w:rPr>
                <w:sz w:val="21"/>
              </w:rPr>
              <w:t>；</w:t>
            </w:r>
          </w:p>
        </w:tc>
      </w:tr>
      <w:tr>
        <w:tc>
          <w:tcPr>
            <w:tcW w:type="dxa" w:w="2076"/>
          </w:tcPr>
          <w:p/>
        </w:tc>
        <w:tc>
          <w:tcPr>
            <w:tcW w:type="dxa" w:w="415"/>
          </w:tcPr>
          <w:p>
            <w:r>
              <w:rPr/>
              <w:t>9</w:t>
            </w:r>
          </w:p>
        </w:tc>
        <w:tc>
          <w:tcPr>
            <w:tcW w:type="dxa" w:w="5814"/>
          </w:tcPr>
          <w:p>
            <w:r>
              <w:rPr/>
              <w:t>电源：500W；</w:t>
            </w:r>
          </w:p>
        </w:tc>
      </w:tr>
      <w:tr>
        <w:tc>
          <w:tcPr>
            <w:tcW w:type="dxa" w:w="2076"/>
          </w:tcPr>
          <w:p/>
        </w:tc>
        <w:tc>
          <w:tcPr>
            <w:tcW w:type="dxa" w:w="415"/>
          </w:tcPr>
          <w:p>
            <w:r>
              <w:rPr/>
              <w:t>10</w:t>
            </w:r>
          </w:p>
        </w:tc>
        <w:tc>
          <w:tcPr>
            <w:tcW w:type="dxa" w:w="5814"/>
          </w:tcPr>
          <w:p>
            <w:r>
              <w:rPr/>
              <w:t>机箱：工控机箱；</w:t>
            </w:r>
          </w:p>
        </w:tc>
      </w:tr>
      <w:tr>
        <w:tc>
          <w:tcPr>
            <w:tcW w:type="dxa" w:w="2076"/>
          </w:tcPr>
          <w:p/>
        </w:tc>
        <w:tc>
          <w:tcPr>
            <w:tcW w:type="dxa" w:w="415"/>
          </w:tcPr>
          <w:p>
            <w:r>
              <w:rPr/>
              <w:t>11</w:t>
            </w:r>
          </w:p>
        </w:tc>
        <w:tc>
          <w:tcPr>
            <w:tcW w:type="dxa" w:w="5814"/>
          </w:tcPr>
          <w:p>
            <w:r>
              <w:rPr/>
              <w:t>正版Win10 64位企业版系统。</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三</w:t>
      </w:r>
      <w:r>
        <w:rPr>
          <w:b/>
          <w:sz w:val="24"/>
        </w:rPr>
        <w:t>：</w:t>
      </w:r>
      <w:r>
        <w:rPr>
          <w:b/>
          <w:sz w:val="24"/>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48个10/100/1000Base-T以太网端口，标配4个10G SFP+口，2个QSFP+，背板带宽：598Gbps/5.98Tbp，包转发率：252Mbps；</w:t>
            </w:r>
          </w:p>
        </w:tc>
      </w:tr>
      <w:tr>
        <w:tc>
          <w:tcPr>
            <w:tcW w:type="dxa" w:w="2076"/>
          </w:tcPr>
          <w:p/>
        </w:tc>
        <w:tc>
          <w:tcPr>
            <w:tcW w:type="dxa" w:w="415"/>
          </w:tcPr>
          <w:p>
            <w:r>
              <w:rPr/>
              <w:t>2</w:t>
            </w:r>
          </w:p>
        </w:tc>
        <w:tc>
          <w:tcPr>
            <w:tcW w:type="dxa" w:w="5814"/>
          </w:tcPr>
          <w:p>
            <w:r>
              <w:rPr/>
              <w:t>安全管理:用户分级管理和口令保护、支持防止DOS、ARP攻击功能、ICMP防攻击、支持IP、MAC、端口、VLAN的组合绑定；</w:t>
            </w:r>
          </w:p>
        </w:tc>
      </w:tr>
      <w:tr>
        <w:tc>
          <w:tcPr>
            <w:tcW w:type="dxa" w:w="2076"/>
          </w:tcPr>
          <w:p>
            <w:r>
              <w:rPr/>
              <w:t>★</w:t>
            </w:r>
          </w:p>
        </w:tc>
        <w:tc>
          <w:tcPr>
            <w:tcW w:type="dxa" w:w="415"/>
          </w:tcPr>
          <w:p>
            <w:r>
              <w:rPr/>
              <w:t>3</w:t>
            </w:r>
          </w:p>
        </w:tc>
        <w:tc>
          <w:tcPr>
            <w:tcW w:type="dxa" w:w="5814"/>
          </w:tcPr>
          <w:p>
            <w:r>
              <w:rPr/>
              <w:t>支持Qos，基于队列限速和端口整形功能支持L2（Layer 2）～L4（Layer 4）包过滤功能，提供基于源MAC地址、目的MAC地址、源IP(IPv4/IPv6)地址、目的IP(IPv4/IPv6)地址、TCP/UDP端口号、VLAN的流分类，支持时间段（Time Range）ACL，支持入方向和出方向的双向ACL策略，支持基于VLAN下发ACL；</w:t>
            </w:r>
          </w:p>
        </w:tc>
      </w:tr>
      <w:tr>
        <w:tc>
          <w:tcPr>
            <w:tcW w:type="dxa" w:w="2076"/>
          </w:tcPr>
          <w:p/>
        </w:tc>
        <w:tc>
          <w:tcPr>
            <w:tcW w:type="dxa" w:w="415"/>
          </w:tcPr>
          <w:p>
            <w:r>
              <w:rPr/>
              <w:t>4</w:t>
            </w:r>
          </w:p>
        </w:tc>
        <w:tc>
          <w:tcPr>
            <w:tcW w:type="dxa" w:w="5814"/>
          </w:tcPr>
          <w:p>
            <w:r>
              <w:rPr/>
              <w:t>支持对端口接收报文的速率和发送报文的速率进行限制，最小粒度为8Kbps，支持报文重定向，支持报文的802.1p和DSCP优先级重新标记，支持CAR（Committed Access Rate）功能，每个端口支持8个输出队列，CPU口支持48个队列，支持灵活的队列调度算法，可以同时基于端口和队列进行设置，支持SP、WRR、WFQ、SP+WRR、WDRR五种模式，支持WRED纠错。</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四</w:t>
      </w:r>
      <w:r>
        <w:rPr>
          <w:b/>
          <w:sz w:val="24"/>
        </w:rPr>
        <w:t>：</w:t>
      </w:r>
      <w:r>
        <w:rPr>
          <w:b/>
          <w:sz w:val="24"/>
        </w:rPr>
        <w:t>媒资数据痕迹检查工具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能够收集调出该检查用机的相关上网信息；</w:t>
            </w:r>
          </w:p>
        </w:tc>
      </w:tr>
      <w:tr>
        <w:tc>
          <w:tcPr>
            <w:tcW w:type="dxa" w:w="2076"/>
          </w:tcPr>
          <w:p/>
        </w:tc>
        <w:tc>
          <w:tcPr>
            <w:tcW w:type="dxa" w:w="415"/>
          </w:tcPr>
          <w:p>
            <w:r>
              <w:rPr/>
              <w:t>2</w:t>
            </w:r>
          </w:p>
        </w:tc>
        <w:tc>
          <w:tcPr>
            <w:tcW w:type="dxa" w:w="5814"/>
          </w:tcPr>
          <w:p>
            <w:pPr>
              <w:jc w:val="both"/>
            </w:pPr>
            <w:r>
              <w:rPr>
                <w:sz w:val="21"/>
              </w:rPr>
              <w:t>恢复被删除的上网记录，支持硬盘分区的所有格式；</w:t>
            </w:r>
          </w:p>
        </w:tc>
      </w:tr>
      <w:tr>
        <w:tc>
          <w:tcPr>
            <w:tcW w:type="dxa" w:w="2076"/>
          </w:tcPr>
          <w:p/>
        </w:tc>
        <w:tc>
          <w:tcPr>
            <w:tcW w:type="dxa" w:w="415"/>
          </w:tcPr>
          <w:p>
            <w:r>
              <w:rPr/>
              <w:t>3</w:t>
            </w:r>
          </w:p>
        </w:tc>
        <w:tc>
          <w:tcPr>
            <w:tcW w:type="dxa" w:w="5814"/>
          </w:tcPr>
          <w:p>
            <w:r>
              <w:rPr/>
              <w:t>收集最近用户使用过的文档信息，包括用户已删除的文档；</w:t>
            </w:r>
          </w:p>
        </w:tc>
      </w:tr>
      <w:tr>
        <w:tc>
          <w:tcPr>
            <w:tcW w:type="dxa" w:w="2076"/>
          </w:tcPr>
          <w:p/>
        </w:tc>
        <w:tc>
          <w:tcPr>
            <w:tcW w:type="dxa" w:w="415"/>
          </w:tcPr>
          <w:p>
            <w:r>
              <w:rPr/>
              <w:t>4</w:t>
            </w:r>
          </w:p>
        </w:tc>
        <w:tc>
          <w:tcPr>
            <w:tcW w:type="dxa" w:w="5814"/>
          </w:tcPr>
          <w:p>
            <w:r>
              <w:rPr/>
              <w:t>通过文件名或者文件内容查找被检计算机现存的文件；</w:t>
            </w:r>
          </w:p>
        </w:tc>
      </w:tr>
      <w:tr>
        <w:tc>
          <w:tcPr>
            <w:tcW w:type="dxa" w:w="2076"/>
          </w:tcPr>
          <w:p/>
        </w:tc>
        <w:tc>
          <w:tcPr>
            <w:tcW w:type="dxa" w:w="415"/>
          </w:tcPr>
          <w:p>
            <w:r>
              <w:rPr/>
              <w:t>5</w:t>
            </w:r>
          </w:p>
        </w:tc>
        <w:tc>
          <w:tcPr>
            <w:tcW w:type="dxa" w:w="5814"/>
          </w:tcPr>
          <w:p>
            <w:pPr>
              <w:jc w:val="both"/>
            </w:pPr>
            <w:r>
              <w:rPr>
                <w:sz w:val="21"/>
              </w:rPr>
              <w:t>通过内容关键字查找已被删除的文件在扇区中的文字碎片信息，快捷判定是否处理过违规或敏感内容；</w:t>
            </w:r>
          </w:p>
        </w:tc>
      </w:tr>
      <w:tr>
        <w:tc>
          <w:tcPr>
            <w:tcW w:type="dxa" w:w="2076"/>
          </w:tcPr>
          <w:p/>
        </w:tc>
        <w:tc>
          <w:tcPr>
            <w:tcW w:type="dxa" w:w="415"/>
          </w:tcPr>
          <w:p>
            <w:r>
              <w:rPr/>
              <w:t>6</w:t>
            </w:r>
          </w:p>
        </w:tc>
        <w:tc>
          <w:tcPr>
            <w:tcW w:type="dxa" w:w="5814"/>
          </w:tcPr>
          <w:p>
            <w:pPr>
              <w:jc w:val="both"/>
            </w:pPr>
            <w:r>
              <w:rPr>
                <w:sz w:val="21"/>
              </w:rPr>
              <w:t>可以调出被检查电脑的移动存储介质的使用记录；</w:t>
            </w:r>
          </w:p>
        </w:tc>
      </w:tr>
      <w:tr>
        <w:tc>
          <w:tcPr>
            <w:tcW w:type="dxa" w:w="2076"/>
          </w:tcPr>
          <w:p/>
        </w:tc>
        <w:tc>
          <w:tcPr>
            <w:tcW w:type="dxa" w:w="415"/>
          </w:tcPr>
          <w:p>
            <w:r>
              <w:rPr/>
              <w:t>7</w:t>
            </w:r>
          </w:p>
        </w:tc>
        <w:tc>
          <w:tcPr>
            <w:tcW w:type="dxa" w:w="5814"/>
          </w:tcPr>
          <w:p>
            <w:r>
              <w:rPr/>
              <w:t>收集系统安装的补丁信息、安装时间等；</w:t>
            </w:r>
          </w:p>
        </w:tc>
      </w:tr>
      <w:tr>
        <w:tc>
          <w:tcPr>
            <w:tcW w:type="dxa" w:w="2076"/>
          </w:tcPr>
          <w:p/>
        </w:tc>
        <w:tc>
          <w:tcPr>
            <w:tcW w:type="dxa" w:w="415"/>
          </w:tcPr>
          <w:p>
            <w:r>
              <w:rPr/>
              <w:t>8</w:t>
            </w:r>
          </w:p>
        </w:tc>
        <w:tc>
          <w:tcPr>
            <w:tcW w:type="dxa" w:w="5814"/>
          </w:tcPr>
          <w:p>
            <w:r>
              <w:rPr/>
              <w:t>软件自身具有硬件绑定保护，防止不法人员非法复制利用；</w:t>
            </w:r>
          </w:p>
        </w:tc>
      </w:tr>
      <w:tr>
        <w:tc>
          <w:tcPr>
            <w:tcW w:type="dxa" w:w="2076"/>
          </w:tcPr>
          <w:p/>
        </w:tc>
        <w:tc>
          <w:tcPr>
            <w:tcW w:type="dxa" w:w="415"/>
          </w:tcPr>
          <w:p>
            <w:r>
              <w:rPr/>
              <w:t>9</w:t>
            </w:r>
          </w:p>
        </w:tc>
        <w:tc>
          <w:tcPr>
            <w:tcW w:type="dxa" w:w="5814"/>
          </w:tcPr>
          <w:p>
            <w:r>
              <w:rPr/>
              <w:t>软件所有模块为完全自主开发；</w:t>
            </w:r>
          </w:p>
        </w:tc>
      </w:tr>
      <w:tr>
        <w:tc>
          <w:tcPr>
            <w:tcW w:type="dxa" w:w="2076"/>
          </w:tcPr>
          <w:p/>
        </w:tc>
        <w:tc>
          <w:tcPr>
            <w:tcW w:type="dxa" w:w="415"/>
          </w:tcPr>
          <w:p>
            <w:r>
              <w:rPr/>
              <w:t>10</w:t>
            </w:r>
          </w:p>
        </w:tc>
        <w:tc>
          <w:tcPr>
            <w:tcW w:type="dxa" w:w="5814"/>
          </w:tcPr>
          <w:p>
            <w:pPr>
              <w:jc w:val="both"/>
            </w:pPr>
            <w:r>
              <w:rPr>
                <w:sz w:val="21"/>
              </w:rPr>
              <w:t>可以收集违规用户的违规信息，并生成报表</w:t>
            </w:r>
            <w:r>
              <w:rPr>
                <w:sz w:val="21"/>
              </w:rPr>
              <w:t>；</w:t>
            </w:r>
          </w:p>
        </w:tc>
      </w:tr>
      <w:tr>
        <w:tc>
          <w:tcPr>
            <w:tcW w:type="dxa" w:w="2076"/>
          </w:tcPr>
          <w:p/>
        </w:tc>
        <w:tc>
          <w:tcPr>
            <w:tcW w:type="dxa" w:w="415"/>
          </w:tcPr>
          <w:p>
            <w:r>
              <w:rPr/>
              <w:t>11</w:t>
            </w:r>
          </w:p>
        </w:tc>
        <w:tc>
          <w:tcPr>
            <w:tcW w:type="dxa" w:w="5814"/>
          </w:tcPr>
          <w:p>
            <w:r>
              <w:rPr/>
              <w:t>采购人具有永久使用权。</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五</w:t>
      </w:r>
      <w:r>
        <w:rPr>
          <w:b/>
          <w:sz w:val="24"/>
        </w:rPr>
        <w:t>：</w:t>
      </w:r>
      <w:r>
        <w:rPr>
          <w:b/>
          <w:sz w:val="24"/>
        </w:rPr>
        <w:t>磁盘及其他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硬盘</w:t>
            </w:r>
            <w:r>
              <w:rPr>
                <w:sz w:val="21"/>
              </w:rPr>
              <w:t>数量：</w:t>
            </w:r>
            <w:r>
              <w:rPr>
                <w:sz w:val="21"/>
              </w:rPr>
              <w:t>5</w:t>
            </w:r>
            <w:r>
              <w:rPr>
                <w:sz w:val="21"/>
              </w:rPr>
              <w:t>；</w:t>
            </w:r>
          </w:p>
        </w:tc>
      </w:tr>
      <w:tr>
        <w:tc>
          <w:tcPr>
            <w:tcW w:type="dxa" w:w="2076"/>
          </w:tcPr>
          <w:p/>
        </w:tc>
        <w:tc>
          <w:tcPr>
            <w:tcW w:type="dxa" w:w="415"/>
          </w:tcPr>
          <w:p>
            <w:r>
              <w:rPr/>
              <w:t>2</w:t>
            </w:r>
          </w:p>
        </w:tc>
        <w:tc>
          <w:tcPr>
            <w:tcW w:type="dxa" w:w="5814"/>
          </w:tcPr>
          <w:p>
            <w:r>
              <w:rPr/>
              <w:t>硬盘技术要求：企业级SATA硬盘（活备盘），必须与附表一设备的硬盘型号、容量一致。</w:t>
            </w:r>
          </w:p>
        </w:tc>
      </w:tr>
      <w:tr>
        <w:tc>
          <w:tcPr>
            <w:tcW w:type="dxa" w:w="2076"/>
          </w:tcPr>
          <w:p/>
        </w:tc>
        <w:tc>
          <w:tcPr>
            <w:tcW w:type="dxa" w:w="415"/>
          </w:tcPr>
          <w:p>
            <w:r>
              <w:rPr/>
              <w:t>3</w:t>
            </w:r>
          </w:p>
        </w:tc>
        <w:tc>
          <w:tcPr>
            <w:tcW w:type="dxa" w:w="5814"/>
          </w:tcPr>
          <w:p>
            <w:pPr>
              <w:jc w:val="both"/>
            </w:pPr>
            <w:r>
              <w:rPr>
                <w:sz w:val="21"/>
              </w:rPr>
              <w:t>网络综合布线服务技术要求：使用附表三的交换机进行网络布线，连接</w:t>
            </w:r>
            <w:r>
              <w:rPr>
                <w:sz w:val="21"/>
              </w:rPr>
              <w:t>30</w:t>
            </w:r>
            <w:r>
              <w:rPr>
                <w:sz w:val="21"/>
              </w:rPr>
              <w:t>台非编工作站（采购人已有）和附表二的视频工作站，共享塔式磁盘阵列。</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r>
        <w:rPr>
          <w:b/>
          <w:sz w:val="36"/>
        </w:rPr>
        <w:t>第三章 供应商须知</w:t>
      </w:r>
    </w:p>
    <w:p>
      <w:pPr>
        <w:ind w:firstLine="480"/>
      </w:pPr>
      <w:r>
        <w:rPr/>
        <w:t>供应商必须认真阅读谈判文件中所有的事项、格式、条款和采购需求等。供应商没有按照谈判文件要求提交全部资料，或者响应文件没有对谈判文件在各方面都做出实质性响应的可能导致其响应无效或被拒绝。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1.采购代理机构：本项目是指广东广招招标采购有限公司，负责整个采购活动的组织，依法负责编制和发布谈判文件，对谈判文件拥有最终的解释权，不以任何身份出任谈判小组成员。</w:t>
      </w:r>
    </w:p>
    <w:p>
      <w:pPr>
        <w:ind w:firstLine="480"/>
      </w:pPr>
      <w:r>
        <w:rPr/>
        <w:t>2.采购人：本项目是指</w:t>
      </w:r>
      <w:r>
        <w:rPr/>
        <w:t>广州市广播电视台</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4.“谈判小组”是指根据《中华人民共和国政府采购法》等法律法规规定，由采购人代表和有关专家组成以确定成交供应商或者推荐成交候选供应商的临时组织。</w:t>
      </w:r>
    </w:p>
    <w:p>
      <w:pPr>
        <w:ind w:firstLine="480"/>
      </w:pPr>
      <w:r>
        <w:rPr/>
        <w:t>5.“成交供应商”是指经谈判小组评审确定的对谈判文件做出实质性响应，经采购人按照规定在谈判小组推荐的成交候选供应商中确定的或谈判小组受采购人委托直接确认的供应商。</w:t>
      </w:r>
    </w:p>
    <w:p>
      <w:pPr>
        <w:ind w:firstLine="480"/>
      </w:pPr>
      <w:r>
        <w:rPr/>
        <w:t>6.谈判文件：是指包括谈判公告和谈判文件及其补充、变更和澄清等一系列文件。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本表与谈判文件对应章节的内容若不一致，以本表为准。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采购包1：最低评标价法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p/>
          <w:p>
            <w:r>
              <w:rPr/>
              <w:t>踏勘时间：2022-08-17 09:30</w:t>
            </w:r>
          </w:p>
          <w:p>
            <w:r>
              <w:rPr/>
              <w:t>踏勘地点：阅江西路218号；广州市广播电视台内。</w:t>
            </w:r>
          </w:p>
          <w:p>
            <w:r>
              <w:rPr/>
              <w:t>联系人姓名：江先生</w:t>
            </w:r>
          </w:p>
          <w:p>
            <w:r>
              <w:rPr/>
              <w:t>联系人电话：18613032226</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Pr>
              <w:ind w:firstLine="480"/>
            </w:pPr>
          </w:p>
          <w:p>
            <w:pPr>
              <w:jc w:val="left"/>
            </w:pPr>
          </w:p>
          <w:p>
            <w:r>
              <w:rPr/>
              <w:t>采购包1：3家</w:t>
            </w:r>
          </w:p>
          <w:p/>
          <w:p>
            <w:pPr>
              <w:ind w:firstLine="480"/>
            </w:pPr>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14</w:t>
            </w:r>
          </w:p>
        </w:tc>
        <w:tc>
          <w:tcPr>
            <w:tcW w:type="dxa" w:w="2252"/>
          </w:tcPr>
          <w:p>
            <w:r>
              <w:rPr/>
              <w:t>兼投不兼中规则</w:t>
            </w:r>
          </w:p>
        </w:tc>
        <w:tc>
          <w:tcPr>
            <w:tcW w:type="dxa" w:w="5004"/>
          </w:tcPr>
          <w:p>
            <w:r>
              <w:rPr/>
              <w:t>兼投兼中：本项目兼投兼中。</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标准计算（货物类），以本项目的“中标（成交）金额”作为收费的计算依据。采购代理机构收款人、开户行及帐号如下： 收款人：广东广招招标采购有限公司 开户行：中国工商银行广州市东城支行 帐  号：3602031409200624988</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t>一、电子响应文件：</w:t>
            </w:r>
          </w:p>
          <w:p>
            <w:pPr>
              <w:ind w:firstLine="480"/>
            </w:pPr>
            <w:r>
              <w:rPr/>
              <w:t>（1）加密的电子响应文件 1 份（需在递交响应文件截止时间前成功上传至“云平台项目采购系统”），供应商应保证该优先步骤。</w:t>
            </w:r>
          </w:p>
          <w:p>
            <w:pPr>
              <w:ind w:firstLine="480"/>
            </w:pPr>
            <w:r>
              <w:rPr/>
              <w:t>（2）若现场无法使用系统进行电子开启/协商的，供应商须在开启现场递交非加密电子版响应文件U盘（或光盘）</w:t>
            </w:r>
            <w:r>
              <w:rPr/>
              <w:t>1</w:t>
            </w:r>
            <w:r>
              <w:rPr/>
              <w:t>份。供应商保证该后备步骤。</w:t>
            </w:r>
          </w:p>
          <w:p>
            <w:pPr>
              <w:ind w:firstLine="480"/>
            </w:pPr>
            <w:r>
              <w:rPr/>
              <w:t>二、纸质响应文件：</w:t>
            </w:r>
          </w:p>
          <w:p>
            <w:pPr>
              <w:ind w:firstLine="480"/>
            </w:pPr>
            <w:r>
              <w:rPr/>
              <w:t>（3）纸质响应文件正本</w:t>
            </w:r>
            <w:r>
              <w:rPr/>
              <w:t>1</w:t>
            </w:r>
            <w:r>
              <w:rPr/>
              <w:t>份，纸质响应文件副本</w:t>
            </w:r>
            <w:r>
              <w:rPr/>
              <w:t>2</w:t>
            </w:r>
            <w:r>
              <w:rPr/>
              <w:t>份。</w:t>
            </w:r>
          </w:p>
          <w:p>
            <w:pPr>
              <w:ind w:firstLine="480"/>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谈判文件依据《中华人民共和国政府采购法》、《中华人民共和国政府采购法实施条例》（国务院令第658号）和《政府采购非招标采购方式管理办法》（财政部令第74号）及国家和广东省有关法律、法规、规章制度编制。</w:t>
      </w:r>
    </w:p>
    <w:p>
      <w:pPr>
        <w:ind w:firstLine="480"/>
      </w:pPr>
      <w:r>
        <w:rPr/>
        <w:t>供应商应仔细阅读本项目信息公告及谈判文件的所有内容（包括变更、补充、澄清以及修改等，且均为谈判文件的组成部分），按照谈判文件要求以及格式编制响应文件，并保证其真实性，否则一切后果自负。</w:t>
      </w:r>
    </w:p>
    <w:p>
      <w:pPr>
        <w:ind w:firstLine="480"/>
      </w:pPr>
      <w:r>
        <w:rPr/>
        <w:t>本次竞争性谈判项目，是以谈判公告的方式邀请非特定的供应商参加谈判。</w:t>
      </w:r>
    </w:p>
    <w:p>
      <w:r>
        <w:rPr>
          <w:b/>
          <w:sz w:val="24"/>
        </w:rPr>
        <w:t>2.适用范围</w:t>
      </w:r>
    </w:p>
    <w:p>
      <w:pPr>
        <w:ind w:firstLine="480"/>
      </w:pPr>
      <w:r>
        <w:rPr/>
        <w:t>本谈判文件仅适用于本次谈判公告中所涉及的项目和内容。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4.谈判的费用</w:t>
      </w:r>
    </w:p>
    <w:p>
      <w:pPr>
        <w:ind w:firstLine="480"/>
      </w:pPr>
      <w:r>
        <w:rPr/>
        <w:t>不论谈判结果如何，供应商应承担所有与准备和参加谈判有关的费用。采购代理机构和采购人均无义务和责任承担相关费用。</w:t>
      </w:r>
    </w:p>
    <w:p>
      <w:r>
        <w:rPr>
          <w:b/>
          <w:sz w:val="24"/>
        </w:rPr>
        <w:t>5.以联合体形式参加谈判的，应符合以下规定：</w:t>
      </w:r>
    </w:p>
    <w:p>
      <w:pPr>
        <w:ind w:firstLine="480"/>
      </w:pPr>
      <w:r>
        <w:rPr/>
        <w:t>5.1 联合体各方均应当满足《中华人民共和国政府采购法》第二十二条规定的条件，并在响应文件中提供联合体各方的相关证明材料。</w:t>
      </w:r>
    </w:p>
    <w:p>
      <w:pPr>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ind w:firstLine="480"/>
      </w:pPr>
      <w:r>
        <w:rPr/>
        <w:t>5.4 联合体成员存在不良信用记录的，视同联合体存在不良信用记录。</w:t>
      </w:r>
    </w:p>
    <w:p>
      <w:pPr>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 联合体各方应当共同与采购人签订采购合同，就合同约定的事项对采购人承担连带责任。</w:t>
      </w:r>
    </w:p>
    <w:p>
      <w:r>
        <w:rPr>
          <w:b/>
          <w:sz w:val="24"/>
        </w:rPr>
        <w:t>6.关联企业响应说明</w:t>
      </w:r>
    </w:p>
    <w:p>
      <w:pPr>
        <w:ind w:firstLine="480"/>
      </w:pPr>
      <w:r>
        <w:rPr/>
        <w:t>6.1</w:t>
        <w:tab/>
        <w:tab/>
        <w:t xml:space="preserve"> 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w:t>
        <w:tab/>
        <w:tab/>
        <w:t xml:space="preserve">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ind w:firstLine="480"/>
      </w:pPr>
      <w:r>
        <w:rPr/>
        <w:t>8.2供应商不得与采购人就响应价格、响应方案等实质性内容进行谈判，也不得私下接触谈判小组成员。</w:t>
      </w:r>
    </w:p>
    <w:p>
      <w:pPr>
        <w:ind w:firstLine="480"/>
      </w:pPr>
      <w:r>
        <w:rPr/>
        <w:t>8.3在确定成交人之前，供应商试图在响应文件审查、澄清、比较和评价时对谈判小组、采购人和采购代理机构施加任何影响都可能导致其响应无效。</w:t>
      </w:r>
    </w:p>
    <w:p>
      <w:pPr>
        <w:ind w:firstLine="480"/>
      </w:pPr>
      <w:r>
        <w:rPr/>
        <w:t>8.4获得本谈判文件者，须履行本谈判项目下保密义务，不得将因本次谈判获得的信息向第三人外传，不得将谈判文件用作本次响应以外的任何用途。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9.2除非谈判文件的技术规格中另有规定，供应商在响应文件中及其与采购人和采购代理机构的所有往来文件中的计量单位均应采用中华人民共和国法定计量单位。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10.1谈判文件规定组织踏勘现场的，采购人按谈判文件规定的时间、地点组织供应商踏勘项目现场。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10.3采购人在踏勘现场中介绍的资料和数据等，不构成对谈判文件的修改或不作为供应商编制响应文件的依据。</w:t>
      </w:r>
    </w:p>
    <w:p>
      <w:r>
        <w:rPr>
          <w:b/>
          <w:sz w:val="24"/>
        </w:rPr>
        <w:t>11.关于分支机构投标</w:t>
      </w:r>
    </w:p>
    <w:p>
      <w:pPr>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r>
        <w:rPr>
          <w:b/>
          <w:sz w:val="28"/>
        </w:rPr>
        <w:t>四、谈判文件的澄清和修改</w:t>
      </w:r>
    </w:p>
    <w:p>
      <w:pPr>
        <w:ind w:firstLine="480"/>
      </w:pPr>
      <w:r>
        <w:rPr/>
        <w:t>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rPr/>
        <w:t>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ind w:firstLine="480"/>
      </w:pPr>
      <w:r>
        <w:rPr/>
        <w:t>3.如更正公告有重新发布电子谈判文件的，供应商应登录云平台项目采购系统下载最新发布的电子谈判文件制作响应文件。</w:t>
      </w:r>
    </w:p>
    <w:p>
      <w:pPr>
        <w:ind w:firstLine="480"/>
      </w:pPr>
      <w:r>
        <w:rPr/>
        <w:t>4.供应商在规定的时间内未对谈判文件提出疑问、质疑或要求澄清的，将视其为无异议。对谈判文件中描述有歧义或前后不一致的地方，谈判小组有权进行评判，但对同一条款的评判应适用于每个供应商。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ind w:firstLine="480"/>
      </w:pPr>
      <w:r>
        <w:rPr/>
        <w:t>(1)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ind w:firstLine="480"/>
      </w:pPr>
      <w:r>
        <w:rPr/>
        <w:t>(2)响应报价包括本项目采购需求和投入使用的所有费用，包括但不限于主件、标准附件、备品备件、施工、服务、专用工具、安装、调试、检验、培训、运输、保险、税款等。</w:t>
      </w:r>
    </w:p>
    <w:p>
      <w:pPr>
        <w:ind w:firstLine="480"/>
      </w:pPr>
      <w:r>
        <w:rPr/>
        <w:t>(3)响应报价不得有选择性报价和附有条件的报价，否则将导致响应无效。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2.4供应商不得将同一个项目或同一个采购包的内容拆开响应，否则其响应将被视为非实质性响应。</w:t>
      </w:r>
    </w:p>
    <w:p>
      <w:pPr>
        <w:ind w:firstLine="480"/>
      </w:pPr>
      <w:r>
        <w:rPr/>
        <w:t>2.5供应商须对谈判文件的对应要求给予唯一的实质性响应，否则将视为不响应。</w:t>
      </w:r>
    </w:p>
    <w:p>
      <w:pPr>
        <w:ind w:firstLine="480"/>
      </w:pPr>
      <w:r>
        <w:rPr/>
        <w:t>2.6谈判文件中，凡标有“★”的地方均为实质性响应条款，供应商若有一项带“★”的条款未响应或不满足，将按无效响应处理。</w:t>
      </w:r>
    </w:p>
    <w:p>
      <w:pPr>
        <w:ind w:firstLine="480"/>
      </w:pPr>
      <w:r>
        <w:rPr/>
        <w:t>2.7供应商必须按谈判文件指定的格式填写各种报价，各报价应计算正确。除在谈判文件另有规定外（如：报折扣、报优惠率等），计量单位应使用中华人民共和国法定计量单位，以人民币填报所有报价。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ind w:firstLine="480"/>
      </w:pPr>
      <w:r>
        <w:rPr/>
        <w:t>3.2采购代理机构对因不可抗力事件造成的响应文件的损坏、丢失的，不承担责任。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（1）至提交响应文件截止时，响应文件未成功完整上传并取得响应回执的。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本项目不收取谈判保证金。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8.1谈判文件规定供应商提交样品的，样品属于响应文件的组成部分。样品的生产、运输、安装、保全等一切费用由供应商自理。</w:t>
      </w:r>
    </w:p>
    <w:p>
      <w:pPr>
        <w:ind w:firstLine="480"/>
      </w:pPr>
      <w:r>
        <w:rPr/>
        <w:t>8.2响应截止时间前，供应商应将样品送达至指定地点。若需要现场演示的，供应商应提前做好演示准备（包括演示设备）。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9除谈判文件另有规定外，有下列情形之一的，响应无效：</w:t>
      </w:r>
    </w:p>
    <w:p>
      <w:pPr>
        <w:ind w:firstLine="480"/>
      </w:pPr>
      <w:r>
        <w:rPr/>
        <w:t>9.1响应文件未按照谈判文件要求签署、盖章；</w:t>
      </w:r>
    </w:p>
    <w:p>
      <w:pPr>
        <w:ind w:firstLine="480"/>
      </w:pPr>
      <w:r>
        <w:rPr/>
        <w:t>9.2不符合谈判文件中规定的资格要求；</w:t>
      </w:r>
    </w:p>
    <w:p>
      <w:pPr>
        <w:ind w:firstLine="480"/>
      </w:pPr>
      <w:r>
        <w:rPr/>
        <w:t>9.3响应报价超过谈判文件中规定的预算金额或最高限价；</w:t>
      </w:r>
    </w:p>
    <w:p>
      <w:pPr>
        <w:ind w:firstLine="480"/>
      </w:pPr>
      <w:r>
        <w:rPr/>
        <w:t>9.4响应文件含有采购人不能接受的附加条件；</w:t>
      </w:r>
    </w:p>
    <w:p>
      <w:pPr>
        <w:ind w:firstLine="480"/>
      </w:pPr>
      <w:r>
        <w:rPr/>
        <w:t>9.5有关法律、法规和规章及谈判文件规定的其他无效情形。</w:t>
      </w:r>
    </w:p>
    <w:p>
      <w:r>
        <w:rPr>
          <w:b/>
          <w:sz w:val="28"/>
        </w:rPr>
        <w:t>六、谈判、评审和结果确认</w:t>
      </w:r>
    </w:p>
    <w:p>
      <w:r>
        <w:rPr>
          <w:b/>
          <w:sz w:val="24"/>
        </w:rPr>
        <w:t>1. 响应文件的开启</w:t>
      </w:r>
    </w:p>
    <w:p>
      <w:pPr>
        <w:ind w:firstLine="480"/>
      </w:pPr>
      <w:r>
        <w:rPr/>
        <w:t>1.1 开启程序</w:t>
      </w:r>
    </w:p>
    <w:p>
      <w:pPr>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ind w:firstLine="480"/>
      </w:pPr>
      <w:r>
        <w:rPr/>
        <w:t>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w:t>
      </w:r>
    </w:p>
    <w:p>
      <w:pPr>
        <w:ind w:firstLine="480"/>
      </w:pPr>
      <w:r>
        <w:rPr/>
        <w:t>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 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广东广招招标采购有限公司网（http://www.gztpc.com/）</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终止谈判采购活动后，采购人或采购代理机构将在中国政府采购网(www.ccgp.gov.cn)、广东省政府采购网(https://gdgpo.czt.gd.gov.cn/)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(1)对谈判文件提出质疑的，为获取谈判文件之日或者谈判文件公告期限届满之日；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(3)认为谈判文件、采购过程、成交结果使自己的合法权益受到损害的法律依据、事实依据、相关证明材料及证据来源；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谢工</w:t>
      </w:r>
    </w:p>
    <w:p>
      <w:pPr>
        <w:ind w:firstLine="480"/>
      </w:pPr>
      <w:r>
        <w:rPr/>
        <w:t>电话：</w:t>
      </w:r>
      <w:r>
        <w:rPr/>
        <w:t>020-37816286-818</w:t>
      </w:r>
    </w:p>
    <w:p>
      <w:pPr>
        <w:ind w:firstLine="480"/>
      </w:pPr>
      <w:r>
        <w:rPr/>
        <w:t>传真：</w:t>
      </w:r>
      <w:r>
        <w:rPr/>
        <w:t>020-37816137</w:t>
      </w:r>
    </w:p>
    <w:p>
      <w:pPr>
        <w:ind w:firstLine="480"/>
      </w:pPr>
      <w:r>
        <w:rPr/>
        <w:t>邮箱：</w:t>
      </w:r>
      <w:r>
        <w:rPr/>
        <w:t>xiejialin@gztpc.com</w:t>
      </w:r>
    </w:p>
    <w:p>
      <w:pPr>
        <w:ind w:firstLine="480"/>
      </w:pPr>
      <w:r>
        <w:rPr/>
        <w:t>地址：</w:t>
      </w:r>
      <w:r>
        <w:rPr/>
        <w:t>广州市东风东路745号东山紫园商务大厦2003单元</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1.合同的签订</w:t>
      </w:r>
    </w:p>
    <w:p>
      <w:pPr>
        <w:ind w:firstLine="480"/>
      </w:pPr>
      <w:r>
        <w:rPr/>
        <w:t>1.1采购人应当自《成交通知书》发出之日起二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1.2采购人不得提出试用合格等任何不合理的要求作为签订合同的条件，且不得与成交人私下订立背离合同实质性内容的协议。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r>
        <w:rPr>
          <w:b/>
          <w:sz w:val="36"/>
        </w:rPr>
        <w:t>第四章 评审</w:t>
      </w:r>
    </w:p>
    <w:p>
      <w:r>
        <w:rPr>
          <w:b/>
          <w:sz w:val="28"/>
        </w:rPr>
        <w:t>一、评审要求</w:t>
      </w:r>
    </w:p>
    <w:p>
      <w:r>
        <w:rPr>
          <w:b/>
          <w:sz w:val="24"/>
        </w:rPr>
        <w:t>1.评审方法</w:t>
      </w:r>
    </w:p>
    <w:p>
      <w:pPr>
        <w:ind w:firstLine="480"/>
      </w:pPr>
    </w:p>
    <w:p/>
    <w:p>
      <w:r>
        <w:rPr/>
        <w:t>采购包1(存储设备和媒资数据痕迹检查工具购置)：最低价评审价法,是指响应文件满足谈判文件全部实质性要求，且谈判报价最低的供应商为成交候选人的评审方法。</w:t>
      </w:r>
    </w:p>
    <w:p/>
    <w:p>
      <w:r>
        <w:rPr>
          <w:b/>
          <w:sz w:val="24"/>
        </w:rPr>
        <w:t>2.评审原则</w:t>
      </w:r>
    </w:p>
    <w:p>
      <w:pPr>
        <w:ind w:firstLine="480"/>
      </w:pPr>
      <w:r>
        <w:rPr/>
        <w:t>2.1评审活动遵循公平、公正、科学和择优的原则，以谈判文件和响应文件为评审的基本依据，并按照谈判文件规定的评审方法和评审标准进行评审。</w:t>
      </w:r>
    </w:p>
    <w:p>
      <w:pPr>
        <w:ind w:firstLine="480"/>
      </w:pPr>
      <w:r>
        <w:rPr/>
        <w:t>2.2具体评审事项由谈判小组负责，并按谈判文件的规定办法进行评审。对谈判文件中描述有歧义或前后不一致的地方，谈判小组有权按法律法规的规定进行评判，但对同一条款的评判应适用于每个响应供应商。</w:t>
      </w:r>
    </w:p>
    <w:p>
      <w:r>
        <w:rPr>
          <w:b/>
          <w:sz w:val="24"/>
        </w:rPr>
        <w:t>3.谈判小组</w:t>
      </w:r>
    </w:p>
    <w:p>
      <w:pPr>
        <w:ind w:firstLine="480"/>
      </w:pPr>
      <w:r>
        <w:rPr/>
        <w:t>3.1谈判小组由采购人代表和评审专家组成，成员人数应当为3人及以上单数，其中技术、经济等方面的评审专家不得少于成员总数的三分之二</w:t>
      </w:r>
    </w:p>
    <w:p>
      <w:pPr>
        <w:ind w:firstLine="480"/>
      </w:pPr>
      <w:r>
        <w:rPr/>
        <w:t>评审应遵守下列评审纪律：</w:t>
      </w:r>
    </w:p>
    <w:p>
      <w:pPr>
        <w:ind w:firstLine="480"/>
      </w:pPr>
      <w:r>
        <w:rPr/>
        <w:t>（1）评审情况不得私自外泄，有关信息由</w:t>
      </w:r>
      <w:r>
        <w:rPr/>
        <w:t>广东广招招标采购有限公司</w:t>
      </w:r>
      <w:r>
        <w:rPr/>
        <w:t>统一对外发布。</w:t>
      </w:r>
    </w:p>
    <w:p>
      <w:pPr>
        <w:ind w:firstLine="480"/>
      </w:pPr>
      <w:r>
        <w:rPr/>
        <w:t>（2）对</w:t>
      </w:r>
      <w:r>
        <w:rPr/>
        <w:t>广东广招招标采购有限公司</w:t>
      </w:r>
      <w:r>
        <w:rPr/>
        <w:t>或供应商提供的要求保密的资料，不得摘记翻印和外传。</w:t>
      </w:r>
    </w:p>
    <w:p>
      <w:pPr>
        <w:ind w:firstLine="480"/>
      </w:pPr>
      <w:r>
        <w:rPr/>
        <w:t>（3）不得收受响应供应商或有关人员的任何礼物，不得串联鼓动其他人袒护供应商。若与供应商存在利害关系，则应主动声明并回避。</w:t>
      </w:r>
    </w:p>
    <w:p>
      <w:pPr>
        <w:ind w:firstLine="480"/>
      </w:pPr>
      <w:r>
        <w:rPr/>
        <w:t>（4）全体评委应按照谈判文件规定进行评审，一切认定事项应查有实据且不得弄虚作假。</w:t>
      </w:r>
    </w:p>
    <w:p>
      <w:pPr>
        <w:ind w:firstLine="480"/>
      </w:pPr>
      <w:r>
        <w:rPr/>
        <w:t>（5）谈判小组各成员应当独立对每个响应供应商的响应文件进行评价，并对评价意见承担个人责任。评审过程中，不得发表倾向性言论。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4.4不同供应商的响应文件异常一致或者谈判报价呈规律性差异；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不同投标人的电子投标文件制作机器MAC地址硬件信息相同的。。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说明：在评审过程中发现供应商有上述情形的，谈判小组应当认定其响应无效。同时，项目评审时被认定为串通响应的供应商不得参加该合同项下的采购活动。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详见资格性审查、符合性审查和谈判文件其他响应无效条款。</w:t>
      </w:r>
    </w:p>
    <w:p>
      <w:r>
        <w:rPr>
          <w:b/>
          <w:sz w:val="24"/>
        </w:rPr>
        <w:t>7.终止竞争性谈判采购活动的情形</w:t>
      </w:r>
    </w:p>
    <w:p>
      <w:pPr>
        <w:ind w:firstLine="480"/>
      </w:pPr>
      <w:r>
        <w:rPr/>
        <w:t>出现下列情形之一的，采购人或者采购代理机构应当终止竞争性谈判采购活动，发布项目终止公告并说明原因，重新开展采购活动：</w:t>
      </w:r>
    </w:p>
    <w:p>
      <w:pPr>
        <w:ind w:firstLine="480"/>
      </w:pPr>
      <w:r>
        <w:rPr/>
        <w:t>（1）因情况变化，不再符合规定的竞争性谈判采购方式适用情形的；</w:t>
      </w:r>
    </w:p>
    <w:p>
      <w:pPr>
        <w:ind w:firstLine="480"/>
      </w:pPr>
      <w:r>
        <w:rPr/>
        <w:t>（2）出现影响采购公正的违法、违规行为的；</w:t>
      </w:r>
    </w:p>
    <w:p>
      <w:pPr>
        <w:ind w:firstLine="480"/>
      </w:pPr>
      <w:r>
        <w:rPr/>
        <w:t>（3）在采购过程中符合谈判要求的供应商或者报价未超过采购预算的供应商不足3家的，但经财政部门批准的情形除外；</w:t>
      </w:r>
    </w:p>
    <w:p>
      <w:pPr>
        <w:ind w:firstLine="480"/>
      </w:pPr>
      <w:r>
        <w:rPr/>
        <w:t>（4）因重大变故，采购任务取消的。</w:t>
      </w:r>
    </w:p>
    <w:p>
      <w:pPr>
        <w:ind w:firstLine="480"/>
      </w:pPr>
      <w:r>
        <w:rPr/>
        <w:t>（5）法律、法规以及谈判文件规定其他情形。</w:t>
      </w:r>
    </w:p>
    <w:p>
      <w:pPr>
        <w:ind w:firstLine="480"/>
      </w:pPr>
      <w:r>
        <w:rPr/>
        <w:t>对终止采购的项目，谈判小组应出具采购文件是否存在不合理条款的论证意见。</w:t>
      </w:r>
    </w:p>
    <w:p>
      <w:r>
        <w:rPr>
          <w:b/>
          <w:sz w:val="24"/>
        </w:rPr>
        <w:t>8.确定成交供应商</w:t>
      </w:r>
    </w:p>
    <w:p>
      <w:pPr>
        <w:ind w:firstLine="480"/>
      </w:pPr>
      <w:r>
        <w:rPr/>
        <w:t>谈判小组按照谈判文件确定的评审方法、步骤、标准，对响应文件进行评审。评审结束后，对供应商的评审名次进行排序，确定成交供应商或者推荐成交候选供应商。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（1）响应文件中首轮报价表内容与响应文件中相应内容不一致的，以首轮报价表为准；</w:t>
      </w:r>
    </w:p>
    <w:p>
      <w:pPr>
        <w:ind w:firstLine="480"/>
      </w:pPr>
      <w:r>
        <w:rPr/>
        <w:t>（2）大写金额和小写金额不一致的，以大写金额为准；</w:t>
      </w:r>
    </w:p>
    <w:p>
      <w:pPr>
        <w:ind w:firstLine="480"/>
      </w:pPr>
      <w:r>
        <w:rPr/>
        <w:t>（3）单价金额小数点或者百分比有明显错位的，以报价一览表的总价为准，并修改单价；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采购的产品属于品目清单范围的，将依据国家确定的认证机构出具的、处于有效期之内的节能产品、环境标志产品认证证书，对获得证书的产品实施政府优先采购或强制采购，具体按照本谈判文件相关要求执行。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采购包1（存储设备和媒资数据痕迹检查工具购置）：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共同响应协议书中约定，小型、微型企业的协议合同金额占到联合体协议合同总金额30%以上的，应附中小微企业的《中小微企业声明函》。</w:t>
      </w:r>
    </w:p>
    <w:p>
      <w:r>
        <w:rPr>
          <w:b/>
          <w:sz w:val="28"/>
        </w:rPr>
        <w:t>二、评审程序</w:t>
      </w:r>
    </w:p>
    <w:p>
      <w:r>
        <w:rPr>
          <w:b/>
          <w:sz w:val="24"/>
        </w:rPr>
        <w:t>1.1.资格性审查和符合性审查</w:t>
      </w:r>
      <w:r>
        <w:rPr/>
        <w:t>　　</w:t>
      </w:r>
    </w:p>
    <w:p>
      <w:pPr>
        <w:ind w:firstLine="480"/>
      </w:pPr>
      <w:r>
        <w:rPr/>
        <w:t>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ind w:firstLine="480"/>
      </w:pPr>
      <w:r>
        <w:rPr/>
        <w:t>谈判小组对各报价供应商进行资格性和符合性审查过程中，对初步被认定为初审不合格或无效报价者应实行及时告知，由谈判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采购包1（存储设备和媒资数据痕迹检查工具购置）：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依据《响应承诺函》。</w:t>
            </w:r>
          </w:p>
        </w:tc>
      </w:tr>
      <w:tr>
        <w:tc>
          <w:tcPr>
            <w:tcW w:type="dxa" w:w="890"/>
          </w:tcPr>
          <w:p>
            <w:r>
              <w:rPr/>
              <w:t>3</w:t>
            </w:r>
          </w:p>
        </w:tc>
        <w:tc>
          <w:tcPr>
            <w:tcW w:type="dxa" w:w="3178"/>
          </w:tcPr>
          <w:p>
            <w:r>
              <w:rPr/>
              <w:t>具有良好的商业信誉和健全的财务会计制度</w:t>
            </w:r>
          </w:p>
        </w:tc>
        <w:tc>
          <w:tcPr>
            <w:tcW w:type="dxa" w:w="4238"/>
          </w:tcPr>
          <w:p>
            <w:r>
              <w:rPr/>
              <w:t>依据《响应承诺函》。</w:t>
            </w:r>
          </w:p>
        </w:tc>
      </w:tr>
      <w:tr>
        <w:tc>
          <w:tcPr>
            <w:tcW w:type="dxa" w:w="890"/>
          </w:tcPr>
          <w:p>
            <w:r>
              <w:rPr/>
              <w:t>4</w:t>
            </w:r>
          </w:p>
        </w:tc>
        <w:tc>
          <w:tcPr>
            <w:tcW w:type="dxa" w:w="3178"/>
          </w:tcPr>
          <w:p>
            <w:r>
              <w:rPr/>
              <w:t>履行合同所必需的设备和专业技术能力</w:t>
            </w:r>
          </w:p>
        </w:tc>
        <w:tc>
          <w:tcPr>
            <w:tcW w:type="dxa" w:w="4238"/>
          </w:tcPr>
          <w:p>
            <w:r>
              <w:rPr/>
              <w:t>依据《响应承诺函》。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本项目为非专门面向中小企业项目</w:t>
            </w:r>
          </w:p>
        </w:tc>
      </w:tr>
    </w:tbl>
    <w:p/>
    <w:p>
      <w:pPr>
        <w:ind w:firstLine="480"/>
      </w:pPr>
      <w:r>
        <w:rPr/>
        <w:t>表二符合性审查表：</w:t>
      </w:r>
    </w:p>
    <w:p>
      <w:pPr>
        <w:ind w:firstLine="480"/>
      </w:pPr>
    </w:p>
    <w:p/>
    <w:p>
      <w:r>
        <w:rPr/>
        <w:t>采购包1（存储设备和媒资数据痕迹检查工具购置）：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按照采购文件规定要求签署和盖章的；</w:t>
            </w:r>
          </w:p>
        </w:tc>
        <w:tc>
          <w:tcPr>
            <w:tcW w:type="dxa" w:w="4238"/>
          </w:tcPr>
          <w:p>
            <w:r>
              <w:rPr/>
              <w:t>按照采购文件规定要求签署和盖章的；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响应承诺函已提交并符合招标文件要求的，且投标有效期满足采购文件要求的；</w:t>
            </w:r>
          </w:p>
        </w:tc>
        <w:tc>
          <w:tcPr>
            <w:tcW w:type="dxa" w:w="4238"/>
          </w:tcPr>
          <w:p>
            <w:r>
              <w:rPr/>
              <w:t>响应承诺函已提交并符合采购文件要求的，且投标有效期满足采购文件要求的；</w:t>
            </w:r>
          </w:p>
        </w:tc>
      </w:tr>
      <w:tr>
        <w:tc>
          <w:tcPr>
            <w:tcW w:type="dxa" w:w="890"/>
          </w:tcPr>
          <w:p>
            <w:r>
              <w:rPr/>
              <w:t>4</w:t>
            </w:r>
          </w:p>
        </w:tc>
        <w:tc>
          <w:tcPr>
            <w:tcW w:type="dxa" w:w="3178"/>
          </w:tcPr>
          <w:p>
            <w:r>
              <w:rPr/>
              <w:t>响应文件完全满足对采购文件的实质性条款（即标注★号条款）无负偏离的；</w:t>
            </w:r>
          </w:p>
        </w:tc>
        <w:tc>
          <w:tcPr>
            <w:tcW w:type="dxa" w:w="4238"/>
          </w:tcPr>
          <w:p>
            <w:r>
              <w:rPr/>
              <w:t>响应文件完全满足对采购文件的实质性条款（即标注★号条款）无负偏离的；</w:t>
            </w:r>
          </w:p>
        </w:tc>
      </w:tr>
      <w:tr>
        <w:tc>
          <w:tcPr>
            <w:tcW w:type="dxa" w:w="890"/>
          </w:tcPr>
          <w:p>
            <w:r>
              <w:rPr/>
              <w:t>5</w:t>
            </w:r>
          </w:p>
        </w:tc>
        <w:tc>
          <w:tcPr>
            <w:tcW w:type="dxa" w:w="3178"/>
          </w:tcPr>
          <w:p>
            <w:r>
              <w:rPr/>
              <w:t>投标报价不超过所投包组最高限价（或采购预算）；</w:t>
            </w:r>
          </w:p>
        </w:tc>
        <w:tc>
          <w:tcPr>
            <w:tcW w:type="dxa" w:w="4238"/>
          </w:tcPr>
          <w:p>
            <w:r>
              <w:rPr/>
              <w:t>投标报价不超过所投包组最高限价（或采购预算）；</w:t>
            </w:r>
          </w:p>
        </w:tc>
      </w:tr>
      <w:tr>
        <w:tc>
          <w:tcPr>
            <w:tcW w:type="dxa" w:w="890"/>
          </w:tcPr>
          <w:p>
            <w:r>
              <w:rPr/>
              <w:t>6</w:t>
            </w:r>
          </w:p>
        </w:tc>
        <w:tc>
          <w:tcPr>
            <w:tcW w:type="dxa" w:w="3178"/>
          </w:tcPr>
          <w:p>
            <w:r>
              <w:rPr/>
              <w:t>响应文件没有采购人不能接受的附加条件的；</w:t>
            </w:r>
          </w:p>
        </w:tc>
        <w:tc>
          <w:tcPr>
            <w:tcW w:type="dxa" w:w="4238"/>
          </w:tcPr>
          <w:p>
            <w:r>
              <w:rPr/>
              <w:t>响应文件没有采购人不能接受的附加条件的；</w:t>
            </w:r>
          </w:p>
        </w:tc>
      </w:tr>
      <w:tr>
        <w:tc>
          <w:tcPr>
            <w:tcW w:type="dxa" w:w="890"/>
          </w:tcPr>
          <w:p>
            <w:r>
              <w:rPr/>
              <w:t>7</w:t>
            </w:r>
          </w:p>
        </w:tc>
        <w:tc>
          <w:tcPr>
            <w:tcW w:type="dxa" w:w="3178"/>
          </w:tcPr>
          <w:p>
            <w:r>
              <w:rPr/>
              <w:t>响应文件没有出现串通投标情形的；</w:t>
            </w:r>
          </w:p>
        </w:tc>
        <w:tc>
          <w:tcPr>
            <w:tcW w:type="dxa" w:w="4238"/>
          </w:tcPr>
          <w:p>
            <w:r>
              <w:rPr/>
              <w:t>响应文件没有出现串通投标情形的；</w:t>
            </w:r>
          </w:p>
        </w:tc>
      </w:tr>
      <w:tr>
        <w:tc>
          <w:tcPr>
            <w:tcW w:type="dxa" w:w="890"/>
          </w:tcPr>
          <w:p>
            <w:r>
              <w:rPr/>
              <w:t>8</w:t>
            </w:r>
          </w:p>
        </w:tc>
        <w:tc>
          <w:tcPr>
            <w:tcW w:type="dxa" w:w="3178"/>
          </w:tcPr>
          <w:p>
            <w:r>
              <w:rPr/>
              <w:t>响应文件没有采购文件中规定的其他无效投标条款的；</w:t>
            </w:r>
          </w:p>
        </w:tc>
        <w:tc>
          <w:tcPr>
            <w:tcW w:type="dxa" w:w="4238"/>
          </w:tcPr>
          <w:p>
            <w:r>
              <w:rPr/>
              <w:t>响应文件没有采购文件中规定的其他无效投标条款的；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2.响应文件澄清</w:t>
      </w:r>
    </w:p>
    <w:p>
      <w:pPr>
        <w:ind w:firstLine="480"/>
      </w:pPr>
      <w:r>
        <w:rPr/>
        <w:t>2.1对于响应文件中含义不明确、同类问题表述不一致或者有明显文字和计算错误的内容，谈判小组可在评审过程中发起在线澄清，要求供应商针对价格或内容做出必要的澄清、说明或补正。代理机构可根据开启环节记录的授权代表人联系方式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2.2谈判小组不接受供应商主动提出的澄清、说明或补正。</w:t>
      </w:r>
    </w:p>
    <w:p>
      <w:pPr>
        <w:ind w:firstLine="480"/>
      </w:pPr>
      <w:r>
        <w:rPr/>
        <w:t>2.3谈判小组对供应商提交的澄清、说明或补正有疑问的，可以要求供应商进一步澄清、说明或补正。</w:t>
      </w:r>
    </w:p>
    <w:p>
      <w:r>
        <w:rPr>
          <w:b/>
          <w:sz w:val="24"/>
        </w:rPr>
        <w:t>3.谈判</w:t>
      </w:r>
    </w:p>
    <w:p>
      <w:pPr>
        <w:ind w:firstLine="480"/>
      </w:pPr>
      <w:r>
        <w:rPr/>
        <w:t>3.1谈判小组所有成员应当集中与单一供应商分别进行谈判，并给予所有参加谈判的供应商平等的谈判机会。</w:t>
      </w:r>
    </w:p>
    <w:p>
      <w:pPr>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ind w:firstLine="480"/>
      </w:pPr>
      <w:r>
        <w:rPr/>
        <w:t>3.3对谈判文件作出的实质性变动是谈判文件的有效组成部分，谈判小组应当及时、同时通知所有参加谈判的供应商。</w:t>
      </w:r>
    </w:p>
    <w:p>
      <w:pPr>
        <w:ind w:firstLine="480"/>
      </w:pPr>
      <w:r>
        <w:rPr/>
        <w:t>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4.1谈判结束后，谈判小组应当要求所有实质性响应的供应商在规定时间内提交最后报价。最后报价是供应商响应文件的有效组成部分。</w:t>
      </w:r>
    </w:p>
    <w:p>
      <w:pPr>
        <w:ind w:firstLine="480"/>
      </w:pPr>
      <w:r>
        <w:rPr/>
        <w:t>4.2已提交响应文件的供应商，在提交最后报价之前，可以根据谈判情况退出谈判。</w:t>
      </w:r>
    </w:p>
    <w:p>
      <w:pPr>
        <w:ind w:firstLine="480"/>
      </w:pPr>
      <w:r>
        <w:rPr/>
        <w:t>4.3如谈判小组没有对谈判文件作实质性变动、增加新的需求，最后报价不得高于首次报价。</w:t>
      </w:r>
    </w:p>
    <w:p>
      <w:r>
        <w:rPr>
          <w:b/>
          <w:sz w:val="24"/>
        </w:rPr>
        <w:t>5.详细评审</w:t>
      </w:r>
    </w:p>
    <w:p>
      <w:pPr>
        <w:ind w:firstLine="480"/>
      </w:pPr>
      <w:r>
        <w:rPr/>
        <w:t>采用最低评审价法对供应商的响应文件和最后报价进行评审。</w:t>
      </w:r>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(1)评审期间，供应商没有按照谈判小组的要求提交法定代表人或其委托代理人签字的澄清、说明、补正或改变了响应文件的实质性内容的。</w:t>
      </w:r>
    </w:p>
    <w:p>
      <w:pPr>
        <w:ind w:firstLine="480"/>
      </w:pPr>
      <w:r>
        <w:rPr/>
        <w:t>(2)响应文件提供虚假材料的。</w:t>
      </w:r>
    </w:p>
    <w:p>
      <w:pPr>
        <w:ind w:firstLine="480"/>
      </w:pPr>
      <w:r>
        <w:rPr/>
        <w:t>(3)供应商以行贿手段谋取成交或者以其他弄虚作假方式响应的。</w:t>
      </w:r>
    </w:p>
    <w:p>
      <w:pPr>
        <w:ind w:firstLine="480"/>
      </w:pPr>
      <w:r>
        <w:rPr/>
        <w:t>(4)供应商对采购人、采购代理机构、谈判小组及其工作人员施加影响，有碍协商公平、公正的。</w:t>
      </w:r>
    </w:p>
    <w:p>
      <w:pPr>
        <w:ind w:firstLine="480"/>
      </w:pPr>
      <w:r>
        <w:rPr/>
        <w:t>(5)响应文件含有采购人不能接受的附加条件的。</w:t>
      </w:r>
    </w:p>
    <w:p>
      <w:pPr>
        <w:ind w:firstLine="480"/>
      </w:pPr>
      <w:r>
        <w:rPr/>
        <w:t>(6)如谈判小组没有对谈判文件作实质性变动、增加新的需求，最后报价高于首次报价的。</w:t>
      </w:r>
    </w:p>
    <w:p>
      <w:pPr>
        <w:ind w:firstLine="480"/>
      </w:pPr>
      <w:r>
        <w:rPr/>
        <w:t>(7)法律、法规和谈判文件规定的其他无效情形。</w:t>
      </w:r>
    </w:p>
    <w:p>
      <w:pPr>
        <w:ind w:firstLine="480"/>
      </w:pPr>
    </w:p>
    <w:p>
      <w:r>
        <w:rPr/>
        <w:t xml:space="preserve"> </w:t>
      </w:r>
    </w:p>
    <w:p/>
    <w:p>
      <w:r>
        <w:rPr>
          <w:b/>
          <w:sz w:val="36"/>
        </w:rPr>
        <w:t>第五章 合同文本</w:t>
      </w:r>
    </w:p>
    <w:p>
      <w:pPr>
        <w:ind w:firstLine="480"/>
      </w:pPr>
    </w:p>
    <w:p/>
    <w:p>
      <w:pPr>
        <w:ind w:firstLine="480"/>
        <w:jc w:val="both"/>
      </w:pPr>
    </w:p>
    <w:p>
      <w:pPr>
        <w:jc w:val="both"/>
      </w:pPr>
    </w:p>
    <w:p>
      <w:pPr>
        <w:ind w:firstLine="480"/>
        <w:jc w:val="both"/>
      </w:pPr>
    </w:p>
    <w:p>
      <w:pPr>
        <w:jc w:val="both"/>
      </w:pPr>
    </w:p>
    <w:p>
      <w:pPr>
        <w:jc w:val="left"/>
      </w:pPr>
    </w:p>
    <w:p>
      <w:pPr>
        <w:jc w:val="left"/>
      </w:pPr>
    </w:p>
    <w:p>
      <w:pPr>
        <w:jc w:val="left"/>
      </w:pPr>
    </w:p>
    <w:p>
      <w:pPr>
        <w:jc w:val="left"/>
      </w:pPr>
      <w:r>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both"/>
      </w:pPr>
    </w:p>
    <w:p>
      <w:pPr>
        <w:jc w:val="both"/>
      </w:pPr>
    </w:p>
    <w:p>
      <w:pPr>
        <w:jc w:val="both"/>
      </w:pPr>
    </w:p>
    <w:p>
      <w:pPr>
        <w:jc w:val="both"/>
      </w:pPr>
    </w:p>
    <w:p>
      <w:pPr>
        <w:jc w:val="both"/>
      </w:pPr>
    </w:p>
    <w:p>
      <w:pPr>
        <w:jc w:val="both"/>
      </w:pPr>
    </w:p>
    <w:p>
      <w:pPr>
        <w:jc w:val="both"/>
      </w:pPr>
    </w:p>
    <w:p>
      <w:pPr>
        <w:jc w:val="both"/>
      </w:pPr>
    </w:p>
    <w:p/>
    <w:p/>
    <w:p>
      <w:r>
        <w:rPr/>
        <w:t xml:space="preserve"> </w:t>
      </w:r>
    </w:p>
    <w:p>
      <w:pPr>
        <w:jc w:val="left"/>
      </w:pPr>
      <w:r>
        <w:rPr/>
        <w:t xml:space="preserve"> </w:t>
      </w:r>
    </w:p>
    <w:p>
      <w:pPr>
        <w:jc w:val="center"/>
      </w:pPr>
    </w:p>
    <w:p>
      <w:pPr>
        <w:jc w:val="center"/>
      </w:pPr>
    </w:p>
    <w:p>
      <w:pPr>
        <w:jc w:val="center"/>
      </w:pPr>
    </w:p>
    <w:p>
      <w:pPr>
        <w:jc w:val="center"/>
      </w:pPr>
    </w:p>
    <w:p>
      <w:pPr>
        <w:jc w:val="center"/>
      </w:pPr>
    </w:p>
    <w:p>
      <w:pPr>
        <w:jc w:val="center"/>
      </w:pPr>
    </w:p>
    <w:p>
      <w:pPr>
        <w:jc w:val="center"/>
      </w:pP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8"/>
        </w:rPr>
        <w:t>广东省政府采购</w:t>
      </w:r>
    </w:p>
    <w:p>
      <w:pPr>
        <w:jc w:val="both"/>
      </w:pPr>
    </w:p>
    <w:p>
      <w:pPr>
        <w:jc w:val="center"/>
      </w:pPr>
      <w:r>
        <w:rPr>
          <w:b/>
          <w:sz w:val="48"/>
        </w:rPr>
        <w:t>合　同　书</w:t>
      </w:r>
    </w:p>
    <w:p>
      <w:pPr>
        <w:jc w:val="center"/>
      </w:pPr>
      <w:r>
        <w:br/>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br/>
      </w:r>
      <w:r>
        <w:br/>
      </w:r>
      <w:r>
        <w:br/>
      </w:r>
      <w:r>
        <w:br/>
      </w:r>
    </w:p>
    <w:p>
      <w:pPr>
        <w:jc w:val="center"/>
      </w:pPr>
    </w:p>
    <w:p>
      <w:pPr>
        <w:jc w:val="center"/>
      </w:pPr>
    </w:p>
    <w:p>
      <w:pPr>
        <w:jc w:val="center"/>
      </w:pPr>
    </w:p>
    <w:p>
      <w:pPr>
        <w:jc w:val="center"/>
      </w:pPr>
      <w:r>
        <w:br/>
      </w:r>
      <w:r>
        <w:br/>
      </w:r>
    </w:p>
    <w:p>
      <w:pPr>
        <w:ind w:firstLine="1700"/>
        <w:jc w:val="left"/>
      </w:pPr>
      <w:r>
        <w:rPr>
          <w:sz w:val="24"/>
        </w:rPr>
        <w:t xml:space="preserve">采购计划编号： </w:t>
      </w:r>
      <w:r>
        <w:rPr>
          <w:sz w:val="24"/>
          <w:u w:val="single"/>
        </w:rPr>
        <w:t xml:space="preserve">              </w:t>
      </w:r>
    </w:p>
    <w:p>
      <w:pPr>
        <w:ind w:firstLine="1700"/>
        <w:jc w:val="left"/>
      </w:pPr>
      <w:r>
        <w:rPr>
          <w:sz w:val="24"/>
        </w:rPr>
        <w:t>项目编号：</w:t>
      </w:r>
      <w:r>
        <w:rPr>
          <w:sz w:val="24"/>
        </w:rPr>
        <w:t>0877-22GZTP01FL380</w:t>
      </w:r>
    </w:p>
    <w:p>
      <w:pPr>
        <w:jc w:val="left"/>
      </w:pPr>
      <w:r>
        <w:rPr>
          <w:sz w:val="24"/>
        </w:rPr>
        <w:t>项目名称：《</w:t>
      </w:r>
      <w:r>
        <w:rPr>
          <w:sz w:val="24"/>
        </w:rPr>
        <w:t>4K智慧媒资项目》磁带播放机维修子项及存储设备和媒资数据痕迹检查工具子项</w:t>
      </w:r>
    </w:p>
    <w:p>
      <w:pPr>
        <w:ind w:firstLine="1700"/>
        <w:jc w:val="left"/>
      </w:pPr>
      <w:r>
        <w:rPr>
          <w:sz w:val="24"/>
        </w:rPr>
        <w:t>包组号：</w:t>
      </w:r>
      <w:r>
        <w:rPr>
          <w:sz w:val="24"/>
          <w:u w:val="single"/>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ind w:firstLine="1700"/>
        <w:jc w:val="left"/>
      </w:pPr>
      <w:r>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both"/>
      </w:pPr>
    </w:p>
    <w:p>
      <w:pPr>
        <w:jc w:val="both"/>
      </w:pPr>
      <w:r>
        <w:rPr>
          <w:b/>
          <w:sz w:val="24"/>
        </w:rPr>
        <w:t>甲方：广州市广播电视台</w:t>
      </w:r>
    </w:p>
    <w:p>
      <w:pPr>
        <w:jc w:val="both"/>
      </w:pPr>
      <w:r>
        <w:rPr>
          <w:sz w:val="24"/>
        </w:rPr>
        <w:t>联系人：</w:t>
      </w:r>
      <w:r>
        <w:rPr>
          <w:sz w:val="21"/>
          <w:u w:val="single"/>
        </w:rPr>
        <w:t xml:space="preserve"> </w:t>
      </w:r>
      <w:r>
        <w:rPr>
          <w:sz w:val="21"/>
          <w:u w:val="single"/>
        </w:rPr>
        <w:t xml:space="preserve">              </w:t>
      </w:r>
      <w:r>
        <w:rPr>
          <w:sz w:val="24"/>
        </w:rPr>
        <w:t>电　　话：</w:t>
      </w:r>
      <w:r>
        <w:rPr>
          <w:sz w:val="21"/>
          <w:u w:val="single"/>
        </w:rPr>
        <w:t xml:space="preserve"> </w:t>
      </w:r>
      <w:r>
        <w:rPr>
          <w:sz w:val="21"/>
          <w:u w:val="single"/>
        </w:rPr>
        <w:t xml:space="preserve">              </w:t>
      </w:r>
      <w:r>
        <w:rPr>
          <w:sz w:val="24"/>
        </w:rPr>
        <w:t>地　　址：</w:t>
      </w:r>
      <w:r>
        <w:rPr>
          <w:sz w:val="21"/>
          <w:u w:val="single"/>
        </w:rPr>
        <w:t xml:space="preserve"> </w:t>
      </w:r>
      <w:r>
        <w:rPr>
          <w:sz w:val="21"/>
          <w:u w:val="single"/>
        </w:rPr>
        <w:t xml:space="preserve">          </w:t>
      </w:r>
    </w:p>
    <w:p>
      <w:pPr>
        <w:jc w:val="both"/>
      </w:pPr>
    </w:p>
    <w:p>
      <w:pPr>
        <w:jc w:val="both"/>
      </w:pPr>
      <w:r>
        <w:rPr>
          <w:b/>
          <w:sz w:val="24"/>
        </w:rPr>
        <w:t>乙方：</w:t>
      </w:r>
    </w:p>
    <w:p>
      <w:pPr>
        <w:jc w:val="both"/>
      </w:pPr>
      <w:r>
        <w:rPr>
          <w:sz w:val="24"/>
        </w:rPr>
        <w:t>联系人：</w:t>
      </w:r>
      <w:r>
        <w:rPr>
          <w:sz w:val="21"/>
          <w:u w:val="single"/>
        </w:rPr>
        <w:t xml:space="preserve"> </w:t>
      </w:r>
      <w:r>
        <w:rPr>
          <w:sz w:val="21"/>
          <w:u w:val="single"/>
        </w:rPr>
        <w:t xml:space="preserve">              </w:t>
      </w:r>
      <w:r>
        <w:rPr>
          <w:sz w:val="24"/>
        </w:rPr>
        <w:t>电　　话：</w:t>
      </w:r>
      <w:r>
        <w:rPr>
          <w:sz w:val="21"/>
          <w:u w:val="single"/>
        </w:rPr>
        <w:t xml:space="preserve"> </w:t>
      </w:r>
      <w:r>
        <w:rPr>
          <w:sz w:val="21"/>
          <w:u w:val="single"/>
        </w:rPr>
        <w:t xml:space="preserve">              </w:t>
      </w:r>
      <w:r>
        <w:rPr>
          <w:sz w:val="24"/>
        </w:rPr>
        <w:t>地　　址：</w:t>
      </w:r>
      <w:r>
        <w:rPr>
          <w:sz w:val="21"/>
          <w:u w:val="single"/>
        </w:rPr>
        <w:t xml:space="preserve"> </w:t>
      </w:r>
      <w:r>
        <w:rPr>
          <w:sz w:val="21"/>
          <w:u w:val="single"/>
        </w:rPr>
        <w:t xml:space="preserve">          </w:t>
      </w:r>
    </w:p>
    <w:p>
      <w:pPr>
        <w:jc w:val="both"/>
      </w:pPr>
    </w:p>
    <w:p>
      <w:pPr>
        <w:jc w:val="both"/>
      </w:pPr>
    </w:p>
    <w:p>
      <w:pPr>
        <w:ind w:firstLine="480"/>
        <w:jc w:val="both"/>
      </w:pPr>
      <w:r>
        <w:rPr>
          <w:sz w:val="24"/>
        </w:rPr>
        <w:t>根据</w:t>
      </w:r>
      <w:r>
        <w:rPr>
          <w:sz w:val="24"/>
          <w:u w:val="single"/>
        </w:rPr>
        <w:t>《</w:t>
      </w:r>
      <w:r>
        <w:rPr>
          <w:sz w:val="24"/>
          <w:u w:val="single"/>
        </w:rPr>
        <w:t>4K智慧媒资项目》磁带播放机维修子项及存储设备和媒资数据痕迹检查工具子项（包组      ）</w:t>
      </w:r>
      <w:r>
        <w:rPr>
          <w:sz w:val="24"/>
        </w:rPr>
        <w:t>的采购结果，按照《中华人民共和国政府采购法》、《中华人民共和国民法典</w:t>
      </w:r>
      <w:r>
        <w:rPr>
          <w:sz w:val="24"/>
        </w:rPr>
        <w:t>(合同编)》的规定，经双方协商，本着平等互利和诚实信用的原则，一致同意签订本合同如下。</w:t>
      </w:r>
    </w:p>
    <w:p>
      <w:pPr>
        <w:jc w:val="both"/>
      </w:pPr>
      <w:r>
        <w:rPr>
          <w:b/>
          <w:sz w:val="24"/>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72"/>
        <w:gridCol w:w="1968"/>
        <w:gridCol w:w="656"/>
        <w:gridCol w:w="516"/>
        <w:gridCol w:w="446"/>
        <w:gridCol w:w="697"/>
        <w:gridCol w:w="1074"/>
        <w:gridCol w:w="1046"/>
        <w:gridCol w:w="656"/>
      </w:tblGrid>
      <w:tr>
        <w:tc>
          <w:tcPr>
            <w:tcW w:type="dxa" w:w="1172"/>
            <w:tcBorders>
              <w:top w:val="single" w:color="000000" w:sz="4"/>
              <w:left w:val="single" w:color="000000" w:sz="4"/>
              <w:bottom w:val="single" w:color="000000" w:sz="4"/>
              <w:right w:val="single" w:color="000000" w:sz="4"/>
            </w:tcBorders>
            <w:vAlign w:val="top"/>
          </w:tcPr>
          <w:p>
            <w:pPr>
              <w:jc w:val="center"/>
            </w:pPr>
            <w:r>
              <w:rPr>
                <w:sz w:val="24"/>
              </w:rPr>
              <w:t>名称</w:t>
            </w:r>
          </w:p>
        </w:tc>
        <w:tc>
          <w:tcPr>
            <w:tcW w:type="dxa" w:w="1968"/>
            <w:tcBorders>
              <w:top w:val="single" w:color="000000" w:sz="4"/>
              <w:left w:val="none" w:color="000000" w:sz="4"/>
              <w:bottom w:val="single" w:color="000000" w:sz="4"/>
              <w:right w:val="single" w:color="000000" w:sz="4"/>
            </w:tcBorders>
            <w:vAlign w:val="top"/>
          </w:tcPr>
          <w:p>
            <w:pPr>
              <w:jc w:val="center"/>
            </w:pPr>
            <w:r>
              <w:rPr>
                <w:sz w:val="24"/>
              </w:rPr>
              <w:t>品牌、规格、标准</w:t>
            </w:r>
            <w:r>
              <w:rPr>
                <w:sz w:val="24"/>
              </w:rPr>
              <w:t>/主要服务内容</w:t>
            </w:r>
          </w:p>
        </w:tc>
        <w:tc>
          <w:tcPr>
            <w:tcW w:type="dxa" w:w="656"/>
            <w:tcBorders>
              <w:top w:val="single" w:color="000000" w:sz="4"/>
              <w:left w:val="none" w:color="000000" w:sz="4"/>
              <w:bottom w:val="single" w:color="000000" w:sz="4"/>
              <w:right w:val="single" w:color="000000" w:sz="4"/>
            </w:tcBorders>
            <w:vAlign w:val="top"/>
          </w:tcPr>
          <w:p>
            <w:pPr>
              <w:jc w:val="center"/>
            </w:pPr>
            <w:r>
              <w:rPr>
                <w:sz w:val="24"/>
              </w:rPr>
              <w:t>产地</w:t>
            </w:r>
          </w:p>
        </w:tc>
        <w:tc>
          <w:tcPr>
            <w:tcW w:type="dxa" w:w="516"/>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446"/>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697"/>
            <w:tcBorders>
              <w:top w:val="single" w:color="000000" w:sz="4"/>
              <w:left w:val="none" w:color="000000" w:sz="4"/>
              <w:bottom w:val="single" w:color="000000" w:sz="4"/>
              <w:right w:val="single" w:color="000000" w:sz="4"/>
            </w:tcBorders>
            <w:vAlign w:val="top"/>
          </w:tcPr>
          <w:p>
            <w:pPr>
              <w:jc w:val="center"/>
            </w:pPr>
            <w:r>
              <w:rPr>
                <w:sz w:val="24"/>
              </w:rPr>
              <w:t>不含税单价</w:t>
            </w:r>
          </w:p>
          <w:p>
            <w:pPr>
              <w:jc w:val="center"/>
            </w:pPr>
            <w:r>
              <w:rPr>
                <w:sz w:val="24"/>
              </w:rPr>
              <w:t>(元)</w:t>
            </w:r>
          </w:p>
        </w:tc>
        <w:tc>
          <w:tcPr>
            <w:tcW w:type="dxa" w:w="1074"/>
            <w:tcBorders>
              <w:top w:val="single" w:color="000000" w:sz="4"/>
              <w:left w:val="none" w:color="000000" w:sz="4"/>
              <w:bottom w:val="single" w:color="000000" w:sz="4"/>
              <w:right w:val="single" w:color="000000" w:sz="4"/>
            </w:tcBorders>
            <w:vAlign w:val="top"/>
          </w:tcPr>
          <w:p>
            <w:pPr>
              <w:jc w:val="center"/>
            </w:pPr>
            <w:r>
              <w:rPr>
                <w:sz w:val="24"/>
              </w:rPr>
              <w:t>含税单价</w:t>
            </w:r>
          </w:p>
          <w:p>
            <w:pPr>
              <w:jc w:val="center"/>
            </w:pPr>
            <w:r>
              <w:rPr>
                <w:sz w:val="24"/>
              </w:rPr>
              <w:t>（元）</w:t>
            </w:r>
          </w:p>
        </w:tc>
        <w:tc>
          <w:tcPr>
            <w:tcW w:type="dxa" w:w="1046"/>
            <w:tcBorders>
              <w:top w:val="single" w:color="000000" w:sz="4"/>
              <w:left w:val="none" w:color="000000" w:sz="4"/>
              <w:bottom w:val="single" w:color="000000" w:sz="4"/>
              <w:right w:val="single" w:color="000000" w:sz="4"/>
            </w:tcBorders>
            <w:vAlign w:val="top"/>
          </w:tcPr>
          <w:p>
            <w:pPr>
              <w:jc w:val="center"/>
            </w:pPr>
            <w:r>
              <w:rPr>
                <w:sz w:val="24"/>
              </w:rPr>
              <w:t>含税总价</w:t>
            </w:r>
          </w:p>
          <w:p>
            <w:pPr>
              <w:jc w:val="center"/>
            </w:pPr>
            <w:r>
              <w:rPr>
                <w:sz w:val="24"/>
              </w:rPr>
              <w:t>（元）</w:t>
            </w:r>
          </w:p>
        </w:tc>
        <w:tc>
          <w:tcPr>
            <w:tcW w:type="dxa" w:w="656"/>
            <w:tcBorders>
              <w:top w:val="single" w:color="000000" w:sz="4"/>
              <w:left w:val="none" w:color="000000" w:sz="4"/>
              <w:bottom w:val="single" w:color="000000" w:sz="4"/>
              <w:right w:val="single" w:color="000000" w:sz="4"/>
            </w:tcBorders>
            <w:vAlign w:val="top"/>
          </w:tcPr>
          <w:p>
            <w:pPr>
              <w:jc w:val="center"/>
            </w:pPr>
            <w:r>
              <w:rPr>
                <w:sz w:val="24"/>
              </w:rPr>
              <w:t>增值税率</w:t>
            </w: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磁盘阵列</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交换机</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视频工作站</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硬盘</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网络综合布线服务</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both"/>
            </w:pPr>
            <w:r>
              <w:rPr>
                <w:sz w:val="24"/>
              </w:rPr>
              <w:t>媒资数据痕迹检查工具</w:t>
            </w:r>
          </w:p>
        </w:tc>
        <w:tc>
          <w:tcPr>
            <w:tcW w:type="dxa" w:w="1968"/>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c>
          <w:tcPr>
            <w:tcW w:type="dxa" w:w="516"/>
            <w:tcBorders>
              <w:top w:val="none" w:color="000000" w:sz="4"/>
              <w:left w:val="none" w:color="000000" w:sz="4"/>
              <w:bottom w:val="single" w:color="000000" w:sz="4"/>
              <w:right w:val="single" w:color="000000" w:sz="4"/>
            </w:tcBorders>
            <w:vAlign w:val="top"/>
          </w:tcPr>
          <w:p>
            <w:pPr>
              <w:jc w:val="center"/>
            </w:pPr>
          </w:p>
        </w:tc>
        <w:tc>
          <w:tcPr>
            <w:tcW w:type="dxa" w:w="446"/>
            <w:tcBorders>
              <w:top w:val="none" w:color="000000" w:sz="4"/>
              <w:left w:val="none" w:color="000000" w:sz="4"/>
              <w:bottom w:val="single" w:color="000000" w:sz="4"/>
              <w:right w:val="single" w:color="000000" w:sz="4"/>
            </w:tcBorders>
            <w:vAlign w:val="top"/>
          </w:tcPr>
          <w:p>
            <w:pPr>
              <w:jc w:val="center"/>
            </w:pPr>
          </w:p>
        </w:tc>
        <w:tc>
          <w:tcPr>
            <w:tcW w:type="dxa" w:w="697"/>
            <w:tcBorders>
              <w:top w:val="none" w:color="000000" w:sz="4"/>
              <w:left w:val="none" w:color="000000" w:sz="4"/>
              <w:bottom w:val="single" w:color="000000" w:sz="4"/>
              <w:right w:val="single" w:color="000000" w:sz="4"/>
            </w:tcBorders>
            <w:vAlign w:val="top"/>
          </w:tcPr>
          <w:p>
            <w:pPr>
              <w:jc w:val="center"/>
            </w:pPr>
          </w:p>
        </w:tc>
        <w:tc>
          <w:tcPr>
            <w:tcW w:type="dxa" w:w="1074"/>
            <w:tcBorders>
              <w:top w:val="none" w:color="000000" w:sz="4"/>
              <w:left w:val="none" w:color="000000" w:sz="4"/>
              <w:bottom w:val="single" w:color="000000" w:sz="4"/>
              <w:right w:val="single" w:color="000000" w:sz="4"/>
            </w:tcBorders>
            <w:vAlign w:val="top"/>
          </w:tcPr>
          <w:p>
            <w:pPr>
              <w:jc w:val="center"/>
            </w:pPr>
          </w:p>
        </w:tc>
        <w:tc>
          <w:tcPr>
            <w:tcW w:type="dxa" w:w="1046"/>
            <w:tcBorders>
              <w:top w:val="none" w:color="000000" w:sz="4"/>
              <w:left w:val="none" w:color="000000" w:sz="4"/>
              <w:bottom w:val="single" w:color="000000" w:sz="4"/>
              <w:right w:val="single" w:color="000000" w:sz="4"/>
            </w:tcBorders>
            <w:vAlign w:val="top"/>
          </w:tcPr>
          <w:p>
            <w:pPr>
              <w:jc w:val="center"/>
            </w:pPr>
          </w:p>
        </w:tc>
        <w:tc>
          <w:tcPr>
            <w:tcW w:type="dxa" w:w="656"/>
            <w:tcBorders>
              <w:top w:val="none" w:color="000000" w:sz="4"/>
              <w:left w:val="none" w:color="000000" w:sz="4"/>
              <w:bottom w:val="single" w:color="000000" w:sz="4"/>
              <w:right w:val="single" w:color="000000" w:sz="4"/>
            </w:tcBorders>
            <w:vAlign w:val="top"/>
          </w:tcPr>
          <w:p>
            <w:pPr>
              <w:jc w:val="center"/>
            </w:pPr>
          </w:p>
        </w:tc>
      </w:tr>
      <w:tr>
        <w:tc>
          <w:tcPr>
            <w:tcW w:type="dxa" w:w="1172"/>
            <w:tcBorders>
              <w:top w:val="none" w:color="000000" w:sz="4"/>
              <w:left w:val="single" w:color="000000" w:sz="4"/>
              <w:bottom w:val="single" w:color="000000" w:sz="4"/>
              <w:right w:val="single" w:color="000000" w:sz="4"/>
            </w:tcBorders>
            <w:vAlign w:val="top"/>
          </w:tcPr>
          <w:p>
            <w:pPr>
              <w:jc w:val="center"/>
            </w:pPr>
          </w:p>
        </w:tc>
        <w:tc>
          <w:tcPr>
            <w:tcW w:type="dxa" w:w="5357"/>
            <w:gridSpan w:val="6"/>
            <w:tcBorders>
              <w:top w:val="none" w:color="000000" w:sz="4"/>
              <w:left w:val="none" w:color="000000" w:sz="4"/>
              <w:bottom w:val="single" w:color="000000" w:sz="4"/>
              <w:right w:val="single" w:color="000000" w:sz="4"/>
            </w:tcBorders>
            <w:vAlign w:val="top"/>
          </w:tcPr>
          <w:p>
            <w:pPr>
              <w:jc w:val="center"/>
            </w:pPr>
            <w:r>
              <w:rPr>
                <w:sz w:val="24"/>
              </w:rPr>
              <w:t>合计：人民币（大写）</w:t>
            </w:r>
            <w:r>
              <w:rPr>
                <w:sz w:val="24"/>
              </w:rPr>
              <w:t>**元整</w:t>
            </w:r>
          </w:p>
        </w:tc>
        <w:tc>
          <w:tcPr>
            <w:tcW w:type="dxa" w:w="1046"/>
            <w:tcBorders>
              <w:top w:val="none" w:color="000000" w:sz="4"/>
              <w:left w:val="none" w:color="000000" w:sz="4"/>
              <w:bottom w:val="single" w:color="000000" w:sz="4"/>
              <w:right w:val="single" w:color="000000" w:sz="4"/>
            </w:tcBorders>
            <w:vAlign w:val="top"/>
          </w:tcPr>
          <w:p>
            <w:pPr>
              <w:jc w:val="center"/>
            </w:pPr>
            <w:r>
              <w:rPr>
                <w:sz w:val="24"/>
              </w:rPr>
              <w:t>￥：</w:t>
            </w:r>
            <w:r>
              <w:rPr>
                <w:sz w:val="24"/>
              </w:rPr>
              <w:t>**</w:t>
            </w:r>
          </w:p>
        </w:tc>
        <w:tc>
          <w:tcPr>
            <w:tcW w:type="dxa" w:w="656"/>
            <w:tcBorders>
              <w:top w:val="none" w:color="000000" w:sz="4"/>
              <w:left w:val="none" w:color="000000" w:sz="4"/>
              <w:bottom w:val="single" w:color="000000" w:sz="4"/>
              <w:right w:val="single" w:color="000000" w:sz="4"/>
            </w:tcBorders>
            <w:vAlign w:val="top"/>
          </w:tcPr>
          <w:p>
            <w:pPr>
              <w:jc w:val="center"/>
            </w:pPr>
          </w:p>
        </w:tc>
      </w:tr>
    </w:tbl>
    <w:p>
      <w:pPr>
        <w:jc w:val="both"/>
      </w:pPr>
    </w:p>
    <w:p>
      <w:pPr>
        <w:ind w:firstLine="480"/>
        <w:jc w:val="both"/>
      </w:pPr>
      <w:r>
        <w:rPr>
          <w:sz w:val="24"/>
        </w:rPr>
        <w:t>合同总额包括乙方设计、安装、随机零配件、标配工具、运输保险、调试、培训、质保期服务、各项税费及合同实施过程中不可预见费用等。</w:t>
      </w:r>
    </w:p>
    <w:p>
      <w:pPr>
        <w:ind w:firstLine="480"/>
        <w:jc w:val="both"/>
      </w:pPr>
      <w:r>
        <w:rPr>
          <w:sz w:val="24"/>
        </w:rPr>
        <w:t>注：货物名称内容必须与投标文件中货物名称内容一致。</w:t>
      </w:r>
    </w:p>
    <w:p>
      <w:pPr>
        <w:ind w:firstLine="400"/>
        <w:jc w:val="both"/>
      </w:pPr>
    </w:p>
    <w:p>
      <w:pPr>
        <w:jc w:val="both"/>
      </w:pPr>
      <w:r>
        <w:rPr>
          <w:b/>
          <w:sz w:val="24"/>
        </w:rPr>
        <w:t>二、合同金额</w:t>
      </w:r>
    </w:p>
    <w:p>
      <w:pPr>
        <w:ind w:firstLine="480"/>
        <w:jc w:val="both"/>
      </w:pPr>
      <w:r>
        <w:rPr>
          <w:sz w:val="24"/>
        </w:rPr>
        <w:t>合同金额为（大写）：</w:t>
      </w:r>
      <w:r>
        <w:rPr>
          <w:sz w:val="24"/>
        </w:rPr>
        <w:t>_________________元（￥_______________元）人民币。</w:t>
      </w:r>
    </w:p>
    <w:p>
      <w:pPr>
        <w:ind w:firstLine="480"/>
        <w:jc w:val="both"/>
      </w:pPr>
    </w:p>
    <w:p>
      <w:pPr>
        <w:jc w:val="both"/>
      </w:pPr>
      <w:r>
        <w:rPr>
          <w:b/>
          <w:sz w:val="24"/>
        </w:rPr>
        <w:t>三、甲方乙方的权利和义务</w:t>
      </w:r>
    </w:p>
    <w:p>
      <w:pPr>
        <w:jc w:val="both"/>
      </w:pPr>
      <w:r>
        <w:rPr>
          <w:sz w:val="24"/>
        </w:rPr>
        <w:t>（一）甲方的权利和义务</w:t>
      </w:r>
    </w:p>
    <w:p>
      <w:pPr>
        <w:ind w:firstLine="480"/>
        <w:jc w:val="both"/>
      </w:pPr>
      <w:r>
        <w:rPr>
          <w:sz w:val="24"/>
        </w:rPr>
        <w:t>1.按照本合同的约定及时收货、验收，同时按时、足额支付约定款项。</w:t>
      </w:r>
    </w:p>
    <w:p>
      <w:pPr>
        <w:ind w:firstLine="480"/>
        <w:jc w:val="both"/>
      </w:pPr>
      <w:r>
        <w:rPr>
          <w:sz w:val="24"/>
        </w:rPr>
        <w:t>2.向乙方提供安全可行的设备安装工作环境，根据乙方相关技术人员的要求采取安全防范措施（如有必要），并尽力配合乙方完成设备安装调试。</w:t>
      </w:r>
    </w:p>
    <w:p>
      <w:pPr>
        <w:ind w:firstLine="480"/>
        <w:jc w:val="both"/>
      </w:pPr>
      <w:r>
        <w:rPr>
          <w:sz w:val="24"/>
        </w:rPr>
        <w:t>3</w:t>
      </w:r>
      <w:r>
        <w:rPr>
          <w:sz w:val="24"/>
        </w:rPr>
        <w:t>.双方约定的其他权利义务。</w:t>
      </w:r>
    </w:p>
    <w:p>
      <w:pPr>
        <w:jc w:val="both"/>
      </w:pPr>
      <w:r>
        <w:rPr>
          <w:sz w:val="24"/>
        </w:rPr>
        <w:t>（二）乙方的权利和义务</w:t>
      </w:r>
    </w:p>
    <w:p>
      <w:pPr>
        <w:ind w:firstLine="480"/>
        <w:jc w:val="both"/>
      </w:pPr>
      <w:r>
        <w:rPr>
          <w:sz w:val="24"/>
        </w:rPr>
        <w:t>1.乙方应按照本合同约定按时、保质、保量提供设备，并保证所提供设备为全新且包装完整，同时保证设备质量、规格及技术特征符合相关要求。</w:t>
      </w:r>
    </w:p>
    <w:p>
      <w:pPr>
        <w:ind w:firstLine="480"/>
        <w:jc w:val="both"/>
      </w:pPr>
      <w:r>
        <w:rPr>
          <w:sz w:val="24"/>
        </w:rPr>
        <w:t>2.乙方在设备安装调试期间，自觉遵守甲方安装现场的出入检查、现场管理等相关规章制度。</w:t>
      </w:r>
    </w:p>
    <w:p>
      <w:pPr>
        <w:ind w:firstLine="480"/>
        <w:jc w:val="both"/>
      </w:pPr>
      <w:r>
        <w:rPr>
          <w:sz w:val="24"/>
        </w:rPr>
        <w:t>3.按时完成设备安装调试工作，并确保设备安装完成后符合相关质量标准，并能正常、无妨碍地使用。</w:t>
      </w:r>
    </w:p>
    <w:p>
      <w:pPr>
        <w:ind w:firstLine="480"/>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由此给甲方造成的一切损失。</w:t>
      </w:r>
    </w:p>
    <w:p>
      <w:pPr>
        <w:ind w:firstLine="480"/>
        <w:jc w:val="both"/>
      </w:pPr>
      <w:r>
        <w:rPr>
          <w:sz w:val="24"/>
        </w:rPr>
        <w:t>5.如</w:t>
      </w:r>
      <w:r>
        <w:rPr>
          <w:sz w:val="24"/>
        </w:rPr>
        <w:t>有关法院、仲裁机构或行政机关禁止甲方继续使用本合同下设备的部分或全部，乙方应按甲方要求采取以下措施之一：</w:t>
      </w:r>
    </w:p>
    <w:p>
      <w:pPr>
        <w:ind w:firstLine="480"/>
        <w:jc w:val="both"/>
      </w:pPr>
      <w:r>
        <w:rPr>
          <w:sz w:val="24"/>
        </w:rPr>
        <w:t>（</w:t>
      </w:r>
      <w:r>
        <w:rPr>
          <w:sz w:val="24"/>
        </w:rPr>
        <w:t>1）7个日历天内使甲方重新免费获得使用上述设备的权利。</w:t>
      </w:r>
    </w:p>
    <w:p>
      <w:pPr>
        <w:ind w:firstLine="480"/>
        <w:jc w:val="both"/>
      </w:pPr>
      <w:r>
        <w:rPr>
          <w:sz w:val="24"/>
        </w:rPr>
        <w:t>（</w:t>
      </w:r>
      <w:r>
        <w:rPr>
          <w:sz w:val="24"/>
        </w:rPr>
        <w:t>2）7个日历天内免费更换与原设备相同或可替代的设备。</w:t>
      </w:r>
    </w:p>
    <w:p>
      <w:pPr>
        <w:ind w:firstLine="480"/>
        <w:jc w:val="both"/>
      </w:pPr>
      <w:r>
        <w:rPr>
          <w:sz w:val="24"/>
        </w:rPr>
        <w:t>乙方采取上述措施不能免除乙方就甲</w:t>
      </w:r>
      <w:r>
        <w:rPr>
          <w:sz w:val="24"/>
        </w:rPr>
        <w:t>方因此遭受的一切损失进行赔偿的义务，乙方仍应承担甲方由此遭受的一切损失。</w:t>
      </w:r>
    </w:p>
    <w:p>
      <w:pPr>
        <w:ind w:firstLine="420"/>
        <w:jc w:val="both"/>
      </w:pPr>
      <w:r>
        <w:rPr>
          <w:sz w:val="24"/>
        </w:rPr>
        <w:t>6.双方约定的其他权利义务。</w:t>
      </w:r>
    </w:p>
    <w:p>
      <w:pPr>
        <w:jc w:val="both"/>
      </w:pPr>
    </w:p>
    <w:p>
      <w:pPr>
        <w:jc w:val="both"/>
      </w:pPr>
      <w:r>
        <w:rPr>
          <w:b/>
          <w:sz w:val="24"/>
        </w:rPr>
        <w:t>四、设备要求</w:t>
      </w:r>
    </w:p>
    <w:p>
      <w:pPr>
        <w:ind w:firstLine="540"/>
        <w:jc w:val="both"/>
      </w:pPr>
      <w:r>
        <w:rPr>
          <w:sz w:val="24"/>
        </w:rPr>
        <w:t>1.所有产品需是厂商原装、全新的产品，符合国家及该产品的出厂标准、安全标准及环保标准。</w:t>
      </w:r>
    </w:p>
    <w:p>
      <w:pPr>
        <w:ind w:firstLine="540"/>
        <w:jc w:val="both"/>
      </w:pPr>
      <w:r>
        <w:rPr>
          <w:sz w:val="24"/>
        </w:rPr>
        <w:t>2</w:t>
      </w:r>
      <w:r>
        <w:rPr>
          <w:sz w:val="24"/>
        </w:rPr>
        <w:t>.所有产品、设备提供出厂合格证等质量证明文件。</w:t>
      </w:r>
    </w:p>
    <w:p>
      <w:pPr>
        <w:ind w:firstLine="540"/>
        <w:jc w:val="both"/>
      </w:pPr>
      <w:r>
        <w:rPr>
          <w:sz w:val="24"/>
        </w:rPr>
        <w:t>3</w:t>
      </w:r>
      <w:r>
        <w:rPr>
          <w:sz w:val="24"/>
        </w:rPr>
        <w:t>.所提供的产品需是在中国范围内合法销售，原装、全新、并完全符合甲方要求的产品。</w:t>
      </w:r>
    </w:p>
    <w:p>
      <w:pPr>
        <w:jc w:val="both"/>
      </w:pPr>
    </w:p>
    <w:p>
      <w:pPr>
        <w:jc w:val="both"/>
      </w:pPr>
      <w:r>
        <w:rPr>
          <w:b/>
          <w:sz w:val="24"/>
        </w:rPr>
        <w:t>五、交货期、交货方式及交货地点</w:t>
      </w:r>
    </w:p>
    <w:p>
      <w:pPr>
        <w:ind w:firstLine="420"/>
        <w:jc w:val="both"/>
      </w:pPr>
      <w:r>
        <w:rPr>
          <w:sz w:val="24"/>
        </w:rPr>
        <w:t>1.交货期：合同签订后，10个日历天内完成供货；</w:t>
      </w:r>
    </w:p>
    <w:p>
      <w:pPr>
        <w:ind w:firstLine="420"/>
        <w:jc w:val="both"/>
      </w:pPr>
      <w:r>
        <w:rPr>
          <w:sz w:val="24"/>
        </w:rPr>
        <w:t>2.交货方式：</w:t>
      </w:r>
    </w:p>
    <w:p>
      <w:pPr>
        <w:ind w:firstLine="420"/>
        <w:jc w:val="both"/>
      </w:pPr>
      <w:r>
        <w:rPr>
          <w:sz w:val="24"/>
        </w:rPr>
        <w:t>3.交货地点：阅江西路218号广州市广播电视台内。</w:t>
      </w:r>
    </w:p>
    <w:p>
      <w:pPr>
        <w:jc w:val="both"/>
      </w:pPr>
    </w:p>
    <w:p>
      <w:pPr>
        <w:jc w:val="both"/>
      </w:pPr>
      <w:r>
        <w:rPr>
          <w:b/>
          <w:sz w:val="24"/>
        </w:rPr>
        <w:t>六、付款方式</w:t>
      </w:r>
    </w:p>
    <w:p>
      <w:pPr>
        <w:ind w:firstLine="420"/>
        <w:jc w:val="both"/>
      </w:pPr>
      <w:r>
        <w:rPr>
          <w:sz w:val="24"/>
        </w:rPr>
        <w:t>由甲方按下列程序付款：</w:t>
      </w:r>
    </w:p>
    <w:p>
      <w:pPr>
        <w:ind w:firstLine="420"/>
        <w:jc w:val="both"/>
      </w:pPr>
      <w:r>
        <w:rPr>
          <w:sz w:val="24"/>
        </w:rPr>
        <w:t>1.预付款：签订合同后15个工作日内，甲方向乙方支付40%合同款。。</w:t>
      </w:r>
    </w:p>
    <w:p>
      <w:pPr>
        <w:ind w:firstLine="420"/>
        <w:jc w:val="both"/>
      </w:pPr>
      <w:r>
        <w:rPr>
          <w:sz w:val="24"/>
        </w:rPr>
        <w:t>2.供货、安装、调试完成，通过初验后，甲方向乙方支付30%合同款。</w:t>
      </w:r>
    </w:p>
    <w:p>
      <w:pPr>
        <w:ind w:firstLine="420"/>
        <w:jc w:val="both"/>
      </w:pPr>
      <w:r>
        <w:rPr>
          <w:sz w:val="24"/>
        </w:rPr>
        <w:t>3.项目通过最终验收后15个工作日内，甲方向乙方支付30%合同尾款。</w:t>
      </w:r>
    </w:p>
    <w:p>
      <w:pPr>
        <w:ind w:firstLine="420"/>
        <w:jc w:val="both"/>
      </w:pPr>
      <w:r>
        <w:rPr>
          <w:sz w:val="24"/>
        </w:rPr>
        <w:t>4.乙方收款前，须提供与应收款项等额、符合国家规定税率的增值税专用发票（含抵扣联）。</w:t>
      </w:r>
    </w:p>
    <w:p>
      <w:pPr>
        <w:jc w:val="both"/>
      </w:pPr>
    </w:p>
    <w:p>
      <w:pPr>
        <w:jc w:val="both"/>
      </w:pPr>
      <w:r>
        <w:rPr>
          <w:b/>
          <w:sz w:val="24"/>
        </w:rPr>
        <w:t>七、售后服务</w:t>
      </w:r>
      <w:r>
        <w:rPr>
          <w:b/>
          <w:sz w:val="24"/>
        </w:rPr>
        <w:t>要求</w:t>
      </w:r>
    </w:p>
    <w:p>
      <w:pPr>
        <w:ind w:firstLine="420"/>
        <w:jc w:val="both"/>
      </w:pPr>
      <w:r>
        <w:rPr>
          <w:sz w:val="24"/>
        </w:rPr>
        <w:t>1.乙方要对本项目的全部设备进行上门安装、配置、集成、调试。负责保证整个安装工作的质量和技术指标符合技术要求，并对使用方技术人员进行设备基本保养和维护指导、培训，不另行收取费用。</w:t>
      </w:r>
    </w:p>
    <w:p>
      <w:pPr>
        <w:ind w:firstLine="420"/>
        <w:jc w:val="both"/>
      </w:pPr>
      <w:r>
        <w:rPr>
          <w:sz w:val="24"/>
        </w:rPr>
        <w:t>2.根据设计的修改和现场的实际情况，甲方可在不违反国家有关政府采购及其他法规的前提下对中标方案及货物（规格、数量、外型尺寸等）作出适当的调整，并以双方签署的有关文件为依据。</w:t>
      </w:r>
    </w:p>
    <w:p>
      <w:pPr>
        <w:ind w:firstLine="420"/>
        <w:jc w:val="both"/>
      </w:pPr>
      <w:r>
        <w:rPr>
          <w:sz w:val="24"/>
        </w:rPr>
        <w:t>3.设备试运行期间</w:t>
      </w:r>
      <w:r>
        <w:rPr>
          <w:sz w:val="24"/>
        </w:rPr>
        <w:t>，乙方安排工程师每周不少于三次、每次半天上门进行设备检查、监测。</w:t>
      </w:r>
    </w:p>
    <w:p>
      <w:pPr>
        <w:ind w:firstLine="420"/>
        <w:jc w:val="both"/>
      </w:pPr>
      <w:r>
        <w:rPr>
          <w:sz w:val="24"/>
        </w:rPr>
        <w:t>4.媒资数据痕迹检查</w:t>
      </w:r>
      <w:r>
        <w:rPr>
          <w:sz w:val="24"/>
        </w:rPr>
        <w:t>工具</w:t>
      </w:r>
      <w:r>
        <w:rPr>
          <w:sz w:val="24"/>
        </w:rPr>
        <w:t>：乙方安排原厂商工程师上门进行软件安装、使用培训。</w:t>
      </w:r>
    </w:p>
    <w:p>
      <w:pPr>
        <w:ind w:firstLine="420"/>
        <w:jc w:val="both"/>
      </w:pPr>
      <w:r>
        <w:rPr>
          <w:sz w:val="24"/>
        </w:rPr>
        <w:t>5.硬件质保期：磁盘阵列、视频服务器、交换机、硬盘≥3年。质保期从通过验收之日起计算。质保期内，所有硬件设备的维修不另外收取费用。质保期内，所有设备维修服务均为上门服务，由此产生的费用均不再收取。包含3年技术支持及升级服务；硬件3年原厂保修，提供原厂售后服务承诺函；</w:t>
      </w:r>
    </w:p>
    <w:p>
      <w:pPr>
        <w:ind w:firstLine="420"/>
        <w:jc w:val="both"/>
      </w:pPr>
      <w:r>
        <w:rPr>
          <w:sz w:val="24"/>
        </w:rPr>
        <w:t>6.媒资数据痕迹检查</w:t>
      </w:r>
      <w:r>
        <w:rPr>
          <w:sz w:val="24"/>
        </w:rPr>
        <w:t>工具</w:t>
      </w:r>
      <w:r>
        <w:rPr>
          <w:sz w:val="24"/>
        </w:rPr>
        <w:t>质保期：</w:t>
      </w:r>
      <w:r>
        <w:rPr>
          <w:sz w:val="24"/>
        </w:rPr>
        <w:t>≥2年，此质保期内提供版本更新升级服务；</w:t>
      </w:r>
    </w:p>
    <w:p>
      <w:pPr>
        <w:ind w:firstLine="420"/>
        <w:jc w:val="both"/>
      </w:pPr>
      <w:r>
        <w:rPr>
          <w:sz w:val="24"/>
        </w:rPr>
        <w:t>7.</w:t>
      </w:r>
      <w:r>
        <w:rPr>
          <w:sz w:val="24"/>
        </w:rPr>
        <w:t>乙方</w:t>
      </w:r>
      <w:r>
        <w:rPr>
          <w:sz w:val="24"/>
        </w:rPr>
        <w:t>配有专职的技术工程师，姓名：</w:t>
      </w:r>
      <w:r>
        <w:rPr>
          <w:sz w:val="24"/>
        </w:rPr>
        <w:t>×××，联系方式：×××；</w:t>
      </w:r>
    </w:p>
    <w:p>
      <w:pPr>
        <w:ind w:firstLine="420"/>
        <w:jc w:val="both"/>
      </w:pPr>
      <w:r>
        <w:rPr>
          <w:sz w:val="24"/>
        </w:rPr>
        <w:t>8.设备故障报修的响应时间：周一至周五8：30～18:00期间为2小时。若电话中无法解决，4小时内到达现场进行维护</w:t>
      </w:r>
      <w:r>
        <w:rPr>
          <w:sz w:val="24"/>
        </w:rPr>
        <w:t>并维修完毕</w:t>
      </w:r>
      <w:r>
        <w:rPr>
          <w:sz w:val="24"/>
        </w:rPr>
        <w:t>，其余期间为</w:t>
      </w:r>
      <w:r>
        <w:rPr>
          <w:sz w:val="24"/>
        </w:rPr>
        <w:t>15小时。</w:t>
      </w:r>
    </w:p>
    <w:p>
      <w:pPr>
        <w:jc w:val="both"/>
      </w:pPr>
    </w:p>
    <w:p>
      <w:pPr>
        <w:jc w:val="both"/>
      </w:pPr>
      <w:r>
        <w:rPr>
          <w:b/>
          <w:sz w:val="24"/>
        </w:rPr>
        <w:t>八、安装与调试</w:t>
      </w:r>
    </w:p>
    <w:p>
      <w:pPr>
        <w:ind w:firstLine="420"/>
        <w:jc w:val="both"/>
      </w:pPr>
      <w:r>
        <w:rPr>
          <w:sz w:val="24"/>
        </w:rPr>
        <w:t>1.乙方必须依照招标文件的要求和报价文件的承诺，将设备、系统安装并调试至正常运行的最佳状态。</w:t>
      </w:r>
    </w:p>
    <w:p>
      <w:pPr>
        <w:jc w:val="both"/>
      </w:pPr>
    </w:p>
    <w:p>
      <w:pPr>
        <w:jc w:val="both"/>
      </w:pPr>
      <w:r>
        <w:rPr>
          <w:b/>
          <w:sz w:val="24"/>
        </w:rPr>
        <w:t>九、验收</w:t>
      </w:r>
    </w:p>
    <w:p>
      <w:pPr>
        <w:ind w:firstLine="540"/>
        <w:jc w:val="both"/>
      </w:pPr>
      <w:r>
        <w:rPr>
          <w:color w:val="000000"/>
          <w:sz w:val="24"/>
        </w:rPr>
        <w:t>1.设备验收数量、型号及技术规格符合要求；</w:t>
      </w:r>
    </w:p>
    <w:p>
      <w:pPr>
        <w:ind w:firstLine="540"/>
        <w:jc w:val="both"/>
      </w:pPr>
      <w:r>
        <w:rPr>
          <w:color w:val="000000"/>
          <w:sz w:val="24"/>
        </w:rPr>
        <w:t>2.设备安装调试完毕后开始初验。内容由乙方给出具体的验收计划、测试的内容和方法，并得到甲方的认可，方可进行验收测试。</w:t>
      </w:r>
    </w:p>
    <w:p>
      <w:pPr>
        <w:ind w:firstLine="540"/>
        <w:jc w:val="both"/>
      </w:pPr>
      <w:r>
        <w:rPr>
          <w:color w:val="000000"/>
          <w:sz w:val="24"/>
        </w:rPr>
        <w:t>3.初验测试的过程和结果需详细记录，测试中如发现设备性能指标或功能上不符合相关要求时，将被看作性能不合格。</w:t>
      </w:r>
    </w:p>
    <w:p>
      <w:pPr>
        <w:ind w:firstLine="540"/>
        <w:jc w:val="both"/>
      </w:pPr>
      <w:r>
        <w:rPr>
          <w:color w:val="000000"/>
          <w:sz w:val="24"/>
        </w:rPr>
        <w:t>4.设备实际投入使用日起，试运行3个月后，设备运行良好无故障才能进入终验程序。</w:t>
      </w:r>
    </w:p>
    <w:p>
      <w:pPr>
        <w:ind w:firstLine="540"/>
        <w:jc w:val="both"/>
      </w:pPr>
      <w:r>
        <w:rPr>
          <w:color w:val="000000"/>
          <w:sz w:val="24"/>
        </w:rPr>
        <w:t>5.技术文件和资料：所有设备需提供培训资料及电子版使用说明书、操作手册、维护手册、合格证明书、装箱单、保修单等技术文件和资料。</w:t>
      </w:r>
    </w:p>
    <w:p>
      <w:pPr>
        <w:ind w:firstLine="540"/>
        <w:jc w:val="both"/>
      </w:pPr>
      <w:r>
        <w:rPr>
          <w:color w:val="000000"/>
          <w:sz w:val="24"/>
        </w:rPr>
        <w:t>6.如果合同货物运输和安装调试过程中因事故造成货物短缺、损坏，乙方应及时安排换货，以保证合同货物成功完整交付。换货的相关费用由乙方承担。</w:t>
      </w:r>
    </w:p>
    <w:p>
      <w:pPr>
        <w:jc w:val="both"/>
      </w:pPr>
    </w:p>
    <w:p>
      <w:pPr>
        <w:jc w:val="both"/>
      </w:pPr>
      <w:r>
        <w:rPr>
          <w:b/>
          <w:sz w:val="24"/>
        </w:rPr>
        <w:t>十、保密</w:t>
      </w:r>
    </w:p>
    <w:p>
      <w:pPr>
        <w:ind w:firstLine="540"/>
        <w:jc w:val="both"/>
      </w:pPr>
      <w:r>
        <w:rPr>
          <w:color w:val="000000"/>
          <w:sz w:val="24"/>
        </w:rPr>
        <w:t>1.乙方必须采取措施对本项目实施过程中的技术资料保密，否则，由于乙方过错导致的上述资料泄密的，乙方必须承担一切责任。项目完成后，甲、乙双方均有责任对本项目的技术保密承担责任。</w:t>
      </w:r>
    </w:p>
    <w:p>
      <w:pPr>
        <w:ind w:firstLine="540"/>
        <w:jc w:val="both"/>
      </w:pPr>
      <w:r>
        <w:rPr>
          <w:color w:val="000000"/>
          <w:sz w:val="24"/>
        </w:rPr>
        <w:t>2.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ind w:firstLine="540"/>
        <w:jc w:val="both"/>
      </w:pPr>
      <w:r>
        <w:rPr>
          <w:color w:val="000000"/>
          <w:sz w:val="24"/>
        </w:rPr>
        <w:t>3.如果甲方有要求，乙方在完成合同后应将有关资料还给甲方。</w:t>
      </w:r>
    </w:p>
    <w:p>
      <w:pPr>
        <w:jc w:val="both"/>
      </w:pPr>
    </w:p>
    <w:p>
      <w:pPr>
        <w:jc w:val="both"/>
      </w:pPr>
      <w:r>
        <w:rPr>
          <w:b/>
          <w:sz w:val="24"/>
        </w:rPr>
        <w:t>十</w:t>
      </w:r>
      <w:r>
        <w:rPr>
          <w:b/>
          <w:sz w:val="24"/>
        </w:rPr>
        <w:t>一</w:t>
      </w:r>
      <w:r>
        <w:rPr>
          <w:b/>
          <w:sz w:val="24"/>
        </w:rPr>
        <w:t>、违约责任与赔偿损失</w:t>
      </w:r>
    </w:p>
    <w:p>
      <w:pPr>
        <w:ind w:firstLine="420"/>
        <w:jc w:val="both"/>
      </w:pPr>
      <w:r>
        <w:rPr>
          <w:sz w:val="24"/>
        </w:rPr>
        <w:t>1.乙方交付的货物、工程/提供的服务不符合本合同规定的，甲方有权拒收，并且乙方须向甲方支付本合同总价5%的违约金。</w:t>
      </w:r>
    </w:p>
    <w:p>
      <w:pPr>
        <w:ind w:firstLine="42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ind w:firstLine="420"/>
        <w:jc w:val="both"/>
      </w:pPr>
      <w:r>
        <w:rPr>
          <w:sz w:val="24"/>
        </w:rPr>
        <w:t>3.甲方无正当理由拒收货物/接受服务，到期拒付货物/服务款项的，甲方向乙方偿付本合同总的5%的违约金。甲方人逾期付款，则每日按本合同总价的3‰向乙方偿付违约金。</w:t>
      </w:r>
    </w:p>
    <w:p>
      <w:pPr>
        <w:ind w:firstLine="420"/>
        <w:jc w:val="both"/>
      </w:pPr>
      <w:r>
        <w:rPr>
          <w:sz w:val="24"/>
        </w:rPr>
        <w:t>4.对于因甲方原因导致变更、中止或者终止政府采购合同的，甲方应当依照以下合同约定对乙方受到的损失予以赔偿或者补偿：</w:t>
      </w:r>
    </w:p>
    <w:p>
      <w:pPr>
        <w:ind w:firstLine="420"/>
        <w:jc w:val="both"/>
      </w:pPr>
      <w:r>
        <w:rPr>
          <w:sz w:val="24"/>
        </w:rPr>
        <w:t>5.其它违约责任按《中华人民共和国民法典(合同编)》处理。</w:t>
      </w:r>
    </w:p>
    <w:p>
      <w:pPr>
        <w:jc w:val="both"/>
      </w:pPr>
    </w:p>
    <w:p>
      <w:pPr>
        <w:jc w:val="both"/>
      </w:pPr>
      <w:r>
        <w:rPr>
          <w:b/>
          <w:sz w:val="24"/>
        </w:rPr>
        <w:t>十</w:t>
      </w:r>
      <w:r>
        <w:rPr>
          <w:b/>
          <w:sz w:val="24"/>
        </w:rPr>
        <w:t>二</w:t>
      </w:r>
      <w:r>
        <w:rPr>
          <w:b/>
          <w:sz w:val="24"/>
        </w:rPr>
        <w:t>、争议的解决</w:t>
      </w:r>
    </w:p>
    <w:p>
      <w:pPr>
        <w:ind w:firstLine="420"/>
        <w:jc w:val="both"/>
      </w:pPr>
      <w:r>
        <w:rPr>
          <w:sz w:val="24"/>
        </w:rPr>
        <w:t>合同执行过程中发生的任何争议，如双方不能通过友好协商解决，任意一方可向甲方所在地人民法院提请诉讼。</w:t>
      </w:r>
    </w:p>
    <w:p>
      <w:pPr>
        <w:jc w:val="both"/>
      </w:pPr>
    </w:p>
    <w:p>
      <w:pPr>
        <w:jc w:val="both"/>
      </w:pPr>
      <w:r>
        <w:rPr>
          <w:b/>
          <w:sz w:val="24"/>
        </w:rPr>
        <w:t>十</w:t>
      </w:r>
      <w:r>
        <w:rPr>
          <w:b/>
          <w:sz w:val="24"/>
        </w:rPr>
        <w:t>三</w:t>
      </w:r>
      <w:r>
        <w:rPr>
          <w:b/>
          <w:sz w:val="24"/>
        </w:rPr>
        <w:t>、不可抗力</w:t>
      </w:r>
    </w:p>
    <w:p>
      <w:pPr>
        <w:ind w:firstLine="42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p>
    <w:p>
      <w:pPr>
        <w:jc w:val="both"/>
      </w:pPr>
      <w:r>
        <w:rPr>
          <w:b/>
          <w:sz w:val="24"/>
        </w:rPr>
        <w:t>十</w:t>
      </w:r>
      <w:r>
        <w:rPr>
          <w:b/>
          <w:sz w:val="24"/>
        </w:rPr>
        <w:t>四</w:t>
      </w:r>
      <w:r>
        <w:rPr>
          <w:b/>
          <w:sz w:val="24"/>
        </w:rPr>
        <w:t>、税费</w:t>
      </w:r>
    </w:p>
    <w:p>
      <w:pPr>
        <w:ind w:firstLine="420"/>
        <w:jc w:val="both"/>
      </w:pPr>
      <w:r>
        <w:rPr>
          <w:sz w:val="24"/>
        </w:rPr>
        <w:t>1.在中国境内、外发生的与本合同执行有关的一切税费均由乙方负担。</w:t>
      </w:r>
    </w:p>
    <w:p>
      <w:pPr>
        <w:jc w:val="both"/>
      </w:pPr>
    </w:p>
    <w:p>
      <w:pPr>
        <w:jc w:val="both"/>
      </w:pPr>
      <w:r>
        <w:rPr>
          <w:b/>
          <w:sz w:val="24"/>
        </w:rPr>
        <w:t>十</w:t>
      </w:r>
      <w:r>
        <w:rPr>
          <w:b/>
          <w:sz w:val="24"/>
        </w:rPr>
        <w:t>五</w:t>
      </w:r>
      <w:r>
        <w:rPr>
          <w:b/>
          <w:sz w:val="24"/>
        </w:rPr>
        <w:t>、其它</w:t>
      </w:r>
    </w:p>
    <w:p>
      <w:pPr>
        <w:ind w:firstLine="420"/>
        <w:jc w:val="both"/>
      </w:pPr>
      <w:r>
        <w:rPr>
          <w:sz w:val="24"/>
        </w:rPr>
        <w:t>1.本合同所有附件、招标文件、投标文件、中标通知书均为合同的有效组成部分，与本合同具有同等法律效力。</w:t>
      </w:r>
    </w:p>
    <w:p>
      <w:pPr>
        <w:ind w:firstLine="420"/>
        <w:jc w:val="both"/>
      </w:pPr>
      <w:r>
        <w:rPr>
          <w:sz w:val="24"/>
        </w:rPr>
        <w:t>2.在执行本合同的过程中，所有经双方签署确认的文件（包括会议纪要、补充协议、往来信函）即成为本合同的有效组成部分。</w:t>
      </w:r>
    </w:p>
    <w:p>
      <w:pPr>
        <w:ind w:firstLine="420"/>
        <w:jc w:val="both"/>
      </w:pPr>
      <w:r>
        <w:rPr>
          <w:sz w:val="24"/>
        </w:rPr>
        <w:t>3.如一方地址、电话、传真号码有变更，应在变更当日内书面通知对方，否则，应承担相应责任。</w:t>
      </w:r>
    </w:p>
    <w:p>
      <w:pPr>
        <w:ind w:firstLine="420"/>
        <w:jc w:val="both"/>
      </w:pPr>
      <w:r>
        <w:rPr>
          <w:sz w:val="24"/>
        </w:rPr>
        <w:t>4.除甲方事先书面同意外，乙方不得部分或全部转让其应履行的合同项下的义务。</w:t>
      </w:r>
    </w:p>
    <w:p>
      <w:pPr>
        <w:jc w:val="both"/>
      </w:pPr>
    </w:p>
    <w:p>
      <w:pPr>
        <w:jc w:val="both"/>
      </w:pPr>
      <w:r>
        <w:rPr>
          <w:b/>
          <w:sz w:val="24"/>
        </w:rPr>
        <w:t>十</w:t>
      </w:r>
      <w:r>
        <w:rPr>
          <w:b/>
          <w:sz w:val="24"/>
        </w:rPr>
        <w:t>六</w:t>
      </w:r>
      <w:r>
        <w:rPr>
          <w:b/>
          <w:sz w:val="24"/>
        </w:rPr>
        <w:t>、合同生效</w:t>
      </w:r>
    </w:p>
    <w:p>
      <w:pPr>
        <w:ind w:firstLine="420"/>
        <w:jc w:val="both"/>
      </w:pPr>
      <w:r>
        <w:rPr>
          <w:sz w:val="24"/>
        </w:rPr>
        <w:t>1.本合同在甲乙双方法人代表或其授权代表签字盖章后生效。</w:t>
      </w:r>
    </w:p>
    <w:p>
      <w:pPr>
        <w:ind w:firstLine="420"/>
        <w:jc w:val="both"/>
      </w:pPr>
      <w:r>
        <w:rPr>
          <w:sz w:val="24"/>
        </w:rPr>
        <w:t>2.</w:t>
      </w:r>
      <w:r>
        <w:rPr>
          <w:sz w:val="24"/>
        </w:rPr>
        <w:t>合同一式</w:t>
      </w:r>
      <w:r>
        <w:rPr>
          <w:color w:val="0000FF"/>
          <w:sz w:val="24"/>
          <w:u w:val="single"/>
        </w:rPr>
        <w:t xml:space="preserve"> </w:t>
      </w:r>
      <w:r>
        <w:rPr>
          <w:color w:val="0000FF"/>
          <w:sz w:val="24"/>
          <w:u w:val="single"/>
        </w:rPr>
        <w:t xml:space="preserve">   </w:t>
      </w:r>
      <w:r>
        <w:rPr>
          <w:sz w:val="24"/>
        </w:rPr>
        <w:t>份，甲方</w:t>
      </w:r>
      <w:r>
        <w:rPr>
          <w:color w:val="0000FF"/>
          <w:sz w:val="24"/>
          <w:u w:val="single"/>
        </w:rPr>
        <w:t xml:space="preserve"> </w:t>
      </w:r>
      <w:r>
        <w:rPr>
          <w:color w:val="0000FF"/>
          <w:sz w:val="24"/>
          <w:u w:val="single"/>
        </w:rPr>
        <w:t xml:space="preserve">   </w:t>
      </w:r>
      <w:r>
        <w:rPr>
          <w:sz w:val="24"/>
        </w:rPr>
        <w:t>份，乙方</w:t>
      </w:r>
      <w:r>
        <w:rPr>
          <w:color w:val="0000FF"/>
          <w:sz w:val="24"/>
          <w:u w:val="single"/>
        </w:rPr>
        <w:t xml:space="preserve"> </w:t>
      </w:r>
      <w:r>
        <w:rPr>
          <w:color w:val="0000FF"/>
          <w:sz w:val="24"/>
          <w:u w:val="single"/>
        </w:rPr>
        <w:t xml:space="preserve">   </w:t>
      </w:r>
      <w:r>
        <w:rPr>
          <w:sz w:val="24"/>
        </w:rPr>
        <w:t>份</w:t>
      </w:r>
      <w:r>
        <w:rPr>
          <w:sz w:val="24"/>
        </w:rPr>
        <w:t>。</w:t>
      </w:r>
    </w:p>
    <w:p>
      <w:pPr>
        <w:jc w:val="both"/>
      </w:pPr>
    </w:p>
    <w:p>
      <w:pPr>
        <w:jc w:val="both"/>
      </w:pPr>
      <w:r>
        <w:rPr>
          <w:b/>
          <w:sz w:val="24"/>
        </w:rPr>
        <w:t>甲方（盖章）：</w:t>
      </w:r>
      <w:r>
        <w:rPr>
          <w:b/>
          <w:sz w:val="21"/>
        </w:rPr>
        <w:t xml:space="preserve">                  </w:t>
      </w:r>
      <w:r>
        <w:rPr>
          <w:b/>
          <w:sz w:val="24"/>
        </w:rPr>
        <w:t>乙方（盖章）：</w:t>
      </w:r>
    </w:p>
    <w:p>
      <w:pPr>
        <w:jc w:val="both"/>
      </w:pPr>
      <w:r>
        <w:rPr>
          <w:b/>
          <w:sz w:val="24"/>
        </w:rPr>
        <w:t>授权代表：</w:t>
      </w:r>
      <w:r>
        <w:rPr>
          <w:b/>
          <w:sz w:val="21"/>
        </w:rPr>
        <w:t xml:space="preserve">                     </w:t>
      </w:r>
      <w:r>
        <w:rPr>
          <w:b/>
          <w:sz w:val="24"/>
        </w:rPr>
        <w:t>授权代表：</w:t>
      </w:r>
    </w:p>
    <w:p>
      <w:pPr>
        <w:jc w:val="both"/>
      </w:pPr>
      <w:r>
        <w:rPr>
          <w:sz w:val="24"/>
        </w:rPr>
        <w:t>签定地点：</w:t>
      </w:r>
    </w:p>
    <w:p>
      <w:pPr>
        <w:jc w:val="both"/>
      </w:pPr>
      <w:r>
        <w:rPr>
          <w:sz w:val="24"/>
        </w:rPr>
        <w:t>签定日期：　　　年　　月　　日</w:t>
      </w:r>
      <w:r>
        <w:rPr>
          <w:sz w:val="21"/>
        </w:rPr>
        <w:t xml:space="preserve">  </w:t>
      </w:r>
      <w:r>
        <w:rPr>
          <w:sz w:val="24"/>
        </w:rPr>
        <w:t>签定日期：　　　年　　月　　日</w:t>
      </w:r>
    </w:p>
    <w:p>
      <w:pPr>
        <w:ind w:firstLine="3840"/>
        <w:jc w:val="both"/>
      </w:pPr>
      <w:r>
        <w:rPr>
          <w:sz w:val="24"/>
        </w:rPr>
        <w:t>开户名称：</w:t>
      </w:r>
    </w:p>
    <w:p>
      <w:pPr>
        <w:ind w:firstLine="3840"/>
        <w:jc w:val="both"/>
      </w:pPr>
      <w:r>
        <w:rPr>
          <w:sz w:val="24"/>
        </w:rPr>
        <w:t>银行帐号：</w:t>
      </w:r>
    </w:p>
    <w:p>
      <w:pPr>
        <w:ind w:firstLine="3600"/>
        <w:jc w:val="both"/>
      </w:pPr>
      <w:r>
        <w:rPr>
          <w:sz w:val="24"/>
        </w:rPr>
        <w:t>开户行：</w:t>
      </w:r>
    </w:p>
    <w:p>
      <w:pPr>
        <w:jc w:val="both"/>
      </w:pPr>
    </w:p>
    <w:p/>
    <w:p/>
    <w:p>
      <w:r>
        <w:rPr/>
        <w:t xml:space="preserve"> </w:t>
      </w:r>
    </w:p>
    <w:p/>
    <w:p>
      <w:pPr>
        <w:ind w:firstLine="480"/>
      </w:pPr>
    </w:p>
    <w:p>
      <w:r>
        <w:rPr/>
        <w:t xml:space="preserve"> </w:t>
      </w:r>
    </w:p>
    <w:p/>
    <w:p>
      <w:r>
        <w:rPr>
          <w:b/>
          <w:sz w:val="36"/>
        </w:rPr>
        <w:t>第六章 响应文件格式与要求</w:t>
      </w:r>
    </w:p>
    <w:p>
      <w:pPr>
        <w:ind w:firstLine="480"/>
      </w:pPr>
      <w:r>
        <w:rPr/>
        <w:t>供应商应提交证明其有资格参加响应和成交后有能力履行合同的相关文件，并作为其响应文件的一部分，所有文件必须真实可靠、不得伪造，否则将按相关规定予以处罚。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w:t>
      </w:r>
    </w:p>
    <w:p>
      <w:pPr>
        <w:jc w:val="center"/>
      </w:pPr>
      <w:r>
        <w:rPr>
          <w:b/>
          <w:sz w:val="24"/>
        </w:rPr>
        <w:t>（正本/副本）</w:t>
      </w:r>
    </w:p>
    <w:p/>
    <w:p>
      <w:pPr>
        <w:jc w:val="center"/>
      </w:pPr>
      <w:r>
        <w:rPr>
          <w:b/>
          <w:sz w:val="24"/>
        </w:rPr>
        <w:t>采购计划编号：</w:t>
      </w:r>
      <w:r>
        <w:rPr>
          <w:b/>
          <w:sz w:val="24"/>
        </w:rPr>
        <w:t>440101-2022-14408</w:t>
      </w:r>
    </w:p>
    <w:p>
      <w:pPr>
        <w:jc w:val="center"/>
      </w:pPr>
      <w:r>
        <w:rPr>
          <w:b/>
          <w:sz w:val="24"/>
        </w:rPr>
        <w:t>采购项目编号：</w:t>
      </w:r>
      <w:r>
        <w:rPr>
          <w:b/>
          <w:sz w:val="24"/>
        </w:rPr>
        <w:t>0877-22GZTP01FL380</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pPr>
        <w:jc w:val="center"/>
      </w:pPr>
      <w:r>
        <w:rPr>
          <w:b/>
          <w:sz w:val="24"/>
        </w:rPr>
        <w:t>响应承诺函</w:t>
      </w:r>
    </w:p>
    <w:p>
      <w:pPr>
        <w:ind w:firstLine="480"/>
      </w:pPr>
      <w:r>
        <w:rPr/>
        <w:t>致：</w:t>
      </w:r>
      <w:r>
        <w:rPr>
          <w:u w:val="single"/>
        </w:rPr>
        <w:t>广东广招招标采购有限公司</w:t>
      </w:r>
    </w:p>
    <w:p>
      <w:pPr>
        <w:ind w:firstLine="480"/>
      </w:pPr>
      <w:r>
        <w:rPr/>
        <w:t>你方组织的</w:t>
      </w:r>
      <w:r>
        <w:rPr>
          <w:u w:val="single"/>
        </w:rPr>
        <w:t>《4K智慧媒资项目》磁带播放机维修子项及存储设备和媒资数据痕迹检查工具子项(二次)</w:t>
      </w:r>
      <w:r>
        <w:rPr/>
        <w:t>项目的竞争性谈判[采购项目编号为：</w:t>
      </w:r>
      <w:r>
        <w:rPr>
          <w:u w:val="single"/>
        </w:rPr>
        <w:t>0877-22GZTP01FL380</w:t>
      </w:r>
      <w:r>
        <w:rPr/>
        <w:t>]，我方愿参与谈判。</w:t>
      </w:r>
    </w:p>
    <w:p>
      <w:pPr>
        <w:ind w:firstLine="480"/>
      </w:pPr>
      <w:r>
        <w:rPr/>
        <w:t>我方确认收到贵方提供的</w:t>
      </w:r>
      <w:r>
        <w:rPr>
          <w:u w:val="single"/>
        </w:rPr>
        <w:t>《4K智慧媒资项目》磁带播放机维修子项及存储设备和媒资数据痕迹检查工具子项(二次)</w:t>
      </w:r>
      <w:r>
        <w:rPr/>
        <w:t>项目的谈判文件的全部内容。</w:t>
      </w:r>
    </w:p>
    <w:p>
      <w:pPr>
        <w:ind w:firstLine="480"/>
      </w:pPr>
      <w:r>
        <w:rPr/>
        <w:t>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我方已完全明白谈判文件的所有条款要求，并申明如下：</w:t>
      </w:r>
    </w:p>
    <w:p>
      <w:pPr>
        <w:ind w:firstLine="480"/>
      </w:pPr>
      <w:r>
        <w:rPr/>
        <w:t>（一）按谈判文件提供的全部货物（工程、服务）与相关服务的谈判总价详见《首轮报价表》。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（四）我方如果成交，将保证履行谈判文件及其澄清、修改文件（如果有）中的全部责任和义务，按质、按量、按期完成《采购需求》及《合同书》中的全部任务。</w:t>
      </w:r>
    </w:p>
    <w:p>
      <w:pPr>
        <w:ind w:firstLine="480"/>
      </w:pPr>
      <w:r>
        <w:rPr/>
        <w:t>（五）我方作为法律、财务和运作上独立于采购人、采购代理机构的供应商，在此保证所提交的所有文件和全部说明是真实的和正确的。</w:t>
      </w:r>
    </w:p>
    <w:p>
      <w:pPr>
        <w:ind w:firstLine="480"/>
      </w:pPr>
      <w:r>
        <w:rPr/>
        <w:t>（六）我方谈判报价已包含应向知识产权所有权人支付的所有相关税费，并保证采购人在中国使用我方提供的货物或服务时，如有第三方提出侵犯其知识产权主张的，责任由我方承担。</w:t>
      </w:r>
    </w:p>
    <w:p>
      <w:pPr>
        <w:ind w:firstLine="480"/>
      </w:pPr>
      <w:r>
        <w:rPr/>
        <w:t>（七）我方接受采购人委托向贵方支付代理服务费，项目总报价已包含代理服务费，如果被确定为成交供应商，承诺向贵方足额支付。（若采购人支付代理服务费，则此条不适用）</w:t>
      </w:r>
    </w:p>
    <w:p>
      <w:pPr>
        <w:ind w:firstLine="480"/>
      </w:pPr>
      <w:r>
        <w:rPr/>
        <w:t>（八）我方与其他供应商不存在法定代表人或单位负责人为同一人或者存在直接控股、管理关系。</w:t>
      </w:r>
    </w:p>
    <w:p>
      <w:pPr>
        <w:ind w:firstLine="480"/>
      </w:pPr>
      <w:r>
        <w:rPr/>
        <w:t>（九）我方承诺未为本项目提供整体设计、规范编制或者项目管理、监理、检测等服务。</w:t>
      </w:r>
    </w:p>
    <w:p>
      <w:pPr>
        <w:ind w:firstLine="480"/>
      </w:pPr>
      <w:r>
        <w:rPr/>
        <w:t>（十）我方未被列入法院失信被执行人名单中。</w:t>
      </w:r>
    </w:p>
    <w:p>
      <w:pPr>
        <w:ind w:firstLine="480"/>
      </w:pPr>
      <w:r>
        <w:rPr/>
        <w:t>（十一）我方具备《中华人民共和国政府采购法》第二十二条规定的条件，承诺如下：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以上内容如有虚假或与事实不符的，谈判小组可将我方做无效响应处理，我方愿意承担相应的法律责任。</w:t>
      </w:r>
    </w:p>
    <w:p>
      <w:pPr>
        <w:ind w:firstLine="480"/>
      </w:pPr>
      <w:r>
        <w:rPr/>
        <w:t>（十二）我方对在本函及响应文件中所作的所有承诺承担法律责任。</w:t>
      </w:r>
    </w:p>
    <w:p>
      <w:pPr>
        <w:ind w:firstLine="480"/>
      </w:pPr>
      <w:r>
        <w:rPr/>
        <w:t>（十三）所有与本谈判有关的函件请发往下列地址：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供应商法定代表人（或法定代表人授权代表）签字或盖章：__________________</w:t>
      </w:r>
    </w:p>
    <w:p>
      <w:pPr>
        <w:jc w:val="right"/>
      </w:pPr>
      <w:r>
        <w:rPr/>
        <w:t>供应商名称（盖章）：__________________</w:t>
      </w:r>
    </w:p>
    <w:p>
      <w:pPr>
        <w:jc w:val="right"/>
      </w:pPr>
      <w:r>
        <w:rPr/>
        <w:t>日期： 年 月 日</w:t>
      </w:r>
    </w:p>
    <w:p>
      <w:pPr>
        <w:ind w:firstLine="480"/>
      </w:pPr>
    </w:p>
    <w:p>
      <w:r>
        <w:rPr/>
        <w:t xml:space="preserve"> </w:t>
      </w:r>
    </w:p>
    <w:p/>
    <w:p>
      <w:r>
        <w:rPr>
          <w:b/>
          <w:sz w:val="28"/>
        </w:rPr>
        <w:t>格式二：</w:t>
      </w:r>
    </w:p>
    <w:p>
      <w:pPr>
        <w:jc w:val="center"/>
      </w:pPr>
      <w:r>
        <w:rPr>
          <w:b/>
          <w:sz w:val="24"/>
        </w:rPr>
        <w:t>首轮报价表</w:t>
      </w:r>
    </w:p>
    <w:p>
      <w:pPr>
        <w:ind w:firstLine="480"/>
      </w:pPr>
      <w:r>
        <w:rPr/>
        <w:t>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供应商名称（盖章）：__________________</w:t>
      </w:r>
    </w:p>
    <w:p>
      <w:pPr>
        <w:jc w:val="right"/>
      </w:pPr>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w:t>
      </w:r>
    </w:p>
    <w:p>
      <w:pPr>
        <w:ind w:firstLine="480"/>
      </w:pPr>
    </w:p>
    <w:p>
      <w:pPr>
        <w:ind w:firstLine="480"/>
      </w:pPr>
    </w:p>
    <w:p>
      <w:pPr>
        <w:jc w:val="right"/>
      </w:pPr>
      <w:r>
        <w:rPr/>
        <w:t>供应商名称（盖章）：__________________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《4K智慧媒资项目》磁带播放机维修子项及存储设备和媒资数据痕迹检查工具子项(二次)</w:t>
      </w:r>
      <w:r>
        <w:rPr/>
        <w:t>项目采购[采购项目编号为</w:t>
      </w:r>
      <w:r>
        <w:rPr/>
        <w:t>0877-22GZTP01FL380</w:t>
      </w:r>
      <w:r>
        <w:rPr/>
        <w:t>]的响应和合同执行，以我方的名义处理一切与之有关的事宜。</w:t>
      </w:r>
    </w:p>
    <w:p>
      <w:pPr>
        <w:ind w:firstLine="480"/>
      </w:pPr>
      <w:r>
        <w:rPr/>
        <w:t>本授权书于________年________月________日签字生效，特此声明。</w:t>
      </w:r>
    </w:p>
    <w:p>
      <w:pPr>
        <w:jc w:val="right"/>
      </w:pPr>
      <w:r>
        <w:rPr/>
        <w:t>供应商（盖章）：__________________</w:t>
      </w:r>
    </w:p>
    <w:p>
      <w:pPr>
        <w:jc w:val="right"/>
      </w:pPr>
      <w:r>
        <w:rPr/>
        <w:t>地址：__________________</w:t>
      </w:r>
    </w:p>
    <w:p>
      <w:pPr>
        <w:jc w:val="right"/>
      </w:pPr>
      <w:r>
        <w:rPr/>
        <w:t>法定代表人（签字或盖章）：__________________</w:t>
      </w:r>
    </w:p>
    <w:p>
      <w:pPr>
        <w:jc w:val="right"/>
      </w:pPr>
      <w:r>
        <w:rPr/>
        <w:t>职务：__________________</w:t>
      </w:r>
    </w:p>
    <w:p>
      <w:pPr>
        <w:jc w:val="right"/>
      </w:pPr>
      <w:r>
        <w:rPr/>
        <w:t>被授权人（签字或盖章）：__________________</w:t>
      </w:r>
    </w:p>
    <w:p>
      <w:pPr>
        <w:jc w:val="right"/>
      </w:pPr>
      <w:r>
        <w:rPr/>
        <w:t>职务：__________________</w:t>
      </w:r>
    </w:p>
    <w:p>
      <w:pPr>
        <w:jc w:val="right"/>
      </w:pPr>
      <w:r>
        <w:rPr/>
        <w:t>日期：____年____月____日</w:t>
      </w:r>
    </w:p>
    <w:p>
      <w:pPr>
        <w:ind w:firstLine="480"/>
      </w:pPr>
    </w:p>
    <w:p>
      <w:r>
        <w:rPr/>
        <w:t xml:space="preserve"> </w:t>
      </w:r>
    </w:p>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广州市广播电视台</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中小企业声明函（所响应产品制造商为中小企业时提交本函，所属行业应符合谈判文件中明确的本项目所属行业）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中小企业声明函（承建本项目工程为中小企业或者承接本项目服务为中小企业时提交本函，所属行业应符合谈判文件中明确的本项目所属行业）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企业名称（盖章）：__________________</w:t>
      </w:r>
    </w:p>
    <w:p>
      <w:pPr>
        <w:jc w:val="right"/>
      </w:pPr>
      <w:r>
        <w:rPr/>
        <w:t>日期： 年 月 日</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日期： 年 月 日</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作为联合体成员，若成交，联合体各方共同与签订政府采购合同。</w:t>
      </w:r>
    </w:p>
    <w:p>
      <w:pPr>
        <w:ind w:firstLine="480"/>
      </w:pPr>
      <w:r>
        <w:rPr/>
        <w:t>二、联合体内部有关事项约定如下：</w:t>
      </w:r>
    </w:p>
    <w:p>
      <w:pPr>
        <w:ind w:firstLine="480"/>
      </w:pPr>
      <w:r>
        <w:rPr/>
        <w:t>1.</w:t>
      </w:r>
      <w:r>
        <w:rPr>
          <w:u w:val="single"/>
        </w:rPr>
        <w:t>（甲公司全称）</w:t>
      </w:r>
      <w:r>
        <w:rPr/>
        <w:t>作为联合体的牵头单位，代表联合体双方负责谈判和合同实施阶段的主办、协调工作。</w:t>
      </w:r>
    </w:p>
    <w:p>
      <w:pPr>
        <w:ind w:firstLine="480"/>
      </w:pPr>
      <w:r>
        <w:rPr/>
        <w:t>2.联合体将严格按照文件的各项要求，递交谈判文件，切实执行一切合同文件，共同承担合同规定的一切义务和责任，同时按照内部职责的划分，承担自身所负的责任和风险，在法律在承担连带责任。</w:t>
      </w:r>
    </w:p>
    <w:p>
      <w:pPr>
        <w:ind w:firstLine="480"/>
      </w:pPr>
      <w:r>
        <w:rPr/>
        <w:t>3.如果本联合体成交，</w:t>
      </w:r>
      <w:r>
        <w:rPr>
          <w:u w:val="single"/>
        </w:rPr>
        <w:t>（甲公司全称）</w:t>
      </w:r>
      <w:r>
        <w:rPr/>
        <w:t>负责本项目___________部分，</w:t>
      </w:r>
      <w:r>
        <w:rPr>
          <w:u w:val="single"/>
        </w:rPr>
        <w:t>（乙公司全称）</w:t>
      </w:r>
      <w:r>
        <w:rPr/>
        <w:t>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六、本协议书正本一式_____份，随谈判文件装订_____份，送采购人_____份，联合体成员各一份；副本一式_____份，联合体成员各执_____份。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根据上述业绩情况，按谈判文件要求附销售或服务合同复印件。</w:t>
      </w:r>
    </w:p>
    <w:p>
      <w:pPr>
        <w:ind w:firstLine="480"/>
      </w:pPr>
    </w:p>
    <w:p>
      <w:r>
        <w:rPr/>
        <w:t xml:space="preserve"> </w:t>
      </w:r>
    </w:p>
    <w:p/>
    <w:p>
      <w:r>
        <w:rPr>
          <w:b/>
          <w:sz w:val="28"/>
        </w:rPr>
        <w:t>格式十五：</w:t>
      </w:r>
    </w:p>
    <w:p>
      <w:pPr>
        <w:jc w:val="center"/>
      </w:pPr>
      <w:r>
        <w:rPr>
          <w:b/>
          <w:sz w:val="24"/>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谈判文件规定的技术和服务要求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2.参数性质栏目按谈判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谈判文件规定的商务条件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1.“谈判文件规定的商务条件”项下填写的内容应与谈判文件中采购需求的“商务要求”的内容保持一致。</w:t>
      </w:r>
    </w:p>
    <w:p>
      <w:pPr>
        <w:ind w:firstLine="480"/>
      </w:pPr>
      <w:r>
        <w:rPr/>
        <w:t>2.</w:t>
        <w:tab/>
        <w:tab/>
        <w:t xml:space="preserve">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ind w:firstLine="480"/>
      </w:pPr>
      <w:r>
        <w:rPr/>
        <w:t>3.</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jc w:val="center"/>
      </w:pPr>
      <w:r>
        <w:rPr>
          <w:b/>
          <w:sz w:val="24"/>
        </w:rPr>
        <w:t>各类证明材料</w:t>
      </w:r>
    </w:p>
    <w:p>
      <w:pPr>
        <w:ind w:firstLine="480"/>
      </w:pPr>
      <w:r>
        <w:rPr/>
        <w:t>1.谈判文件要求提供的其他资料。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代理服务费支付承诺书</w:t>
      </w:r>
    </w:p>
    <w:p>
      <w:pPr>
        <w:ind w:firstLine="480"/>
      </w:pPr>
      <w:r>
        <w:rPr/>
        <w:t>致：</w:t>
      </w:r>
      <w:r>
        <w:rPr/>
        <w:t>广东广招招标采购有限公司</w:t>
      </w:r>
    </w:p>
    <w:p>
      <w:pPr>
        <w:ind w:firstLine="480"/>
      </w:pPr>
      <w:r>
        <w:rPr/>
        <w:t>1、完全响应谈判文件中要求的条款，若提供虚假资料将作为无效响应处理，并接受相关部门的处罚。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谈判、评审、确定成交供应商，以及提供采购前期咨询、协调合同的签订等服务，按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r>
        <w:rPr>
          <w:b/>
          <w:sz w:val="28"/>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r>
        <w:rPr>
          <w:b/>
          <w:sz w:val="28"/>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r>
        <w:rPr>
          <w:b/>
          <w:sz w:val="28"/>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r>
        <w:rPr>
          <w:b/>
          <w:sz w:val="28"/>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r>
        <w:rPr>
          <w:b/>
          <w:sz w:val="28"/>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r>
        <w:rPr>
          <w:b/>
          <w:sz w:val="28"/>
        </w:rPr>
        <w:t>六、争议的解决</w:t>
      </w:r>
    </w:p>
    <w:p>
      <w:pPr>
        <w:ind w:firstLine="480"/>
      </w:pPr>
      <w:r>
        <w:rPr/>
        <w:t>因本保函发生的纠纷，由你我双方协商解决，协商不成的，通过诉讼程序解决，诉讼管辖地法院为___________法院。</w:t>
      </w:r>
    </w:p>
    <w:p>
      <w:r>
        <w:rPr>
          <w:b/>
          <w:sz w:val="28"/>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联系人：____________________联系电话：____________________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