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A507F" w:rsidRPr="00D23D25" w:rsidRDefault="00533178">
      <w:pPr>
        <w:pStyle w:val="a9"/>
        <w:shd w:val="clear" w:color="auto" w:fill="FFFFFF"/>
        <w:spacing w:before="75" w:beforeAutospacing="0" w:after="330" w:afterAutospacing="0" w:line="360" w:lineRule="auto"/>
        <w:ind w:firstLineChars="200" w:firstLine="482"/>
        <w:jc w:val="center"/>
        <w:textAlignment w:val="baseline"/>
        <w:rPr>
          <w:b/>
        </w:rPr>
      </w:pPr>
      <w:r w:rsidRPr="00D23D25">
        <w:rPr>
          <w:rFonts w:hint="eastAsia"/>
          <w:b/>
        </w:rPr>
        <w:t>2023年广州城市职业学院科教城校区教室桌椅家具采购项目需求</w:t>
      </w:r>
      <w:r w:rsidR="00D23D25">
        <w:rPr>
          <w:rFonts w:hint="eastAsia"/>
          <w:b/>
        </w:rPr>
        <w:t>方案</w:t>
      </w:r>
      <w:bookmarkStart w:id="0" w:name="_GoBack"/>
      <w:bookmarkEnd w:id="0"/>
    </w:p>
    <w:p w:rsidR="00FA507F" w:rsidRPr="00D23D25" w:rsidRDefault="00533178">
      <w:pPr>
        <w:pStyle w:val="a9"/>
        <w:shd w:val="clear" w:color="auto" w:fill="FFFFFF"/>
        <w:spacing w:before="0" w:beforeAutospacing="0" w:after="0" w:afterAutospacing="0" w:line="360" w:lineRule="auto"/>
        <w:textAlignment w:val="baseline"/>
        <w:rPr>
          <w:rStyle w:val="ac"/>
        </w:rPr>
      </w:pPr>
      <w:bookmarkStart w:id="1" w:name="_Hlk95827021"/>
      <w:r w:rsidRPr="00D23D25">
        <w:rPr>
          <w:rStyle w:val="ac"/>
          <w:rFonts w:hint="eastAsia"/>
        </w:rPr>
        <w:t>一、项目基本情况</w:t>
      </w:r>
    </w:p>
    <w:tbl>
      <w:tblPr>
        <w:tblStyle w:val="11"/>
        <w:tblW w:w="8953" w:type="dxa"/>
        <w:jc w:val="center"/>
        <w:tblLook w:val="04A0" w:firstRow="1" w:lastRow="0" w:firstColumn="1" w:lastColumn="0" w:noHBand="0" w:noVBand="1"/>
      </w:tblPr>
      <w:tblGrid>
        <w:gridCol w:w="3230"/>
        <w:gridCol w:w="5723"/>
      </w:tblGrid>
      <w:tr w:rsidR="00FA507F" w:rsidRPr="00D23D25">
        <w:trPr>
          <w:trHeight w:val="534"/>
          <w:jc w:val="center"/>
        </w:trPr>
        <w:tc>
          <w:tcPr>
            <w:tcW w:w="3230" w:type="dxa"/>
          </w:tcPr>
          <w:p w:rsidR="00FA507F" w:rsidRPr="00D23D25" w:rsidRDefault="00533178">
            <w:pPr>
              <w:spacing w:line="360" w:lineRule="auto"/>
              <w:jc w:val="center"/>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项目名称</w:t>
            </w:r>
          </w:p>
        </w:tc>
        <w:tc>
          <w:tcPr>
            <w:tcW w:w="5723" w:type="dxa"/>
          </w:tcPr>
          <w:p w:rsidR="00FA507F" w:rsidRPr="00D23D25" w:rsidRDefault="00533178">
            <w:pPr>
              <w:spacing w:line="360" w:lineRule="auto"/>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2023年广州城市职业学院</w:t>
            </w:r>
            <w:proofErr w:type="gramStart"/>
            <w:r w:rsidRPr="00D23D25">
              <w:rPr>
                <w:rFonts w:asciiTheme="majorEastAsia" w:eastAsiaTheme="majorEastAsia" w:hAnsiTheme="majorEastAsia" w:hint="eastAsia"/>
                <w:b/>
                <w:sz w:val="24"/>
                <w:szCs w:val="24"/>
              </w:rPr>
              <w:t>科教城</w:t>
            </w:r>
            <w:proofErr w:type="gramEnd"/>
            <w:r w:rsidRPr="00D23D25">
              <w:rPr>
                <w:rFonts w:asciiTheme="majorEastAsia" w:eastAsiaTheme="majorEastAsia" w:hAnsiTheme="majorEastAsia" w:hint="eastAsia"/>
                <w:b/>
                <w:sz w:val="24"/>
                <w:szCs w:val="24"/>
              </w:rPr>
              <w:t>校区教室桌椅家具采购项目</w:t>
            </w:r>
          </w:p>
        </w:tc>
      </w:tr>
      <w:tr w:rsidR="00FA507F" w:rsidRPr="00D23D25">
        <w:trPr>
          <w:trHeight w:val="549"/>
          <w:jc w:val="center"/>
        </w:trPr>
        <w:tc>
          <w:tcPr>
            <w:tcW w:w="3230" w:type="dxa"/>
          </w:tcPr>
          <w:p w:rsidR="00FA507F" w:rsidRPr="00D23D25" w:rsidRDefault="00533178">
            <w:pPr>
              <w:spacing w:line="360" w:lineRule="auto"/>
              <w:jc w:val="center"/>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项目预算（单位：万元）</w:t>
            </w:r>
          </w:p>
        </w:tc>
        <w:tc>
          <w:tcPr>
            <w:tcW w:w="5723" w:type="dxa"/>
          </w:tcPr>
          <w:p w:rsidR="00FA507F" w:rsidRPr="00D23D25" w:rsidRDefault="00533178">
            <w:pPr>
              <w:spacing w:line="360" w:lineRule="auto"/>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人民币1370.89万元</w:t>
            </w:r>
          </w:p>
        </w:tc>
      </w:tr>
      <w:tr w:rsidR="00FA507F" w:rsidRPr="00D23D25">
        <w:trPr>
          <w:trHeight w:val="549"/>
          <w:jc w:val="center"/>
        </w:trPr>
        <w:tc>
          <w:tcPr>
            <w:tcW w:w="3230" w:type="dxa"/>
          </w:tcPr>
          <w:p w:rsidR="00FA507F" w:rsidRPr="00D23D25" w:rsidRDefault="00533178">
            <w:pPr>
              <w:spacing w:line="360" w:lineRule="auto"/>
              <w:jc w:val="center"/>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采购人单位</w:t>
            </w:r>
          </w:p>
        </w:tc>
        <w:tc>
          <w:tcPr>
            <w:tcW w:w="5723" w:type="dxa"/>
          </w:tcPr>
          <w:p w:rsidR="00FA507F" w:rsidRPr="00D23D25" w:rsidRDefault="00533178">
            <w:pPr>
              <w:spacing w:line="360" w:lineRule="auto"/>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广州城市职业学院</w:t>
            </w:r>
          </w:p>
        </w:tc>
      </w:tr>
      <w:tr w:rsidR="00FA507F" w:rsidRPr="00D23D25">
        <w:trPr>
          <w:trHeight w:val="549"/>
          <w:jc w:val="center"/>
        </w:trPr>
        <w:tc>
          <w:tcPr>
            <w:tcW w:w="3230" w:type="dxa"/>
          </w:tcPr>
          <w:p w:rsidR="00FA507F" w:rsidRPr="00D23D25" w:rsidRDefault="00533178">
            <w:pPr>
              <w:spacing w:line="360" w:lineRule="auto"/>
              <w:jc w:val="center"/>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负责人/联系电话</w:t>
            </w:r>
          </w:p>
        </w:tc>
        <w:tc>
          <w:tcPr>
            <w:tcW w:w="5723" w:type="dxa"/>
          </w:tcPr>
          <w:p w:rsidR="00FA507F" w:rsidRPr="00D23D25" w:rsidRDefault="00533178">
            <w:pPr>
              <w:spacing w:line="360" w:lineRule="auto"/>
              <w:rPr>
                <w:rFonts w:asciiTheme="majorEastAsia" w:eastAsiaTheme="majorEastAsia" w:hAnsiTheme="majorEastAsia"/>
                <w:b/>
                <w:sz w:val="24"/>
                <w:szCs w:val="24"/>
              </w:rPr>
            </w:pPr>
            <w:r w:rsidRPr="00D23D25">
              <w:rPr>
                <w:rFonts w:asciiTheme="majorEastAsia" w:eastAsiaTheme="majorEastAsia" w:hAnsiTheme="majorEastAsia" w:hint="eastAsia"/>
                <w:b/>
                <w:sz w:val="24"/>
                <w:szCs w:val="24"/>
              </w:rPr>
              <w:t>李小姐，020-38931902-858</w:t>
            </w:r>
          </w:p>
        </w:tc>
      </w:tr>
    </w:tbl>
    <w:p w:rsidR="00FA507F" w:rsidRPr="00D23D25" w:rsidRDefault="00FA507F">
      <w:pPr>
        <w:pStyle w:val="a9"/>
        <w:shd w:val="clear" w:color="auto" w:fill="FFFFFF"/>
        <w:spacing w:before="0" w:beforeAutospacing="0" w:after="0" w:afterAutospacing="0" w:line="360" w:lineRule="auto"/>
        <w:textAlignment w:val="baseline"/>
      </w:pPr>
    </w:p>
    <w:p w:rsidR="00FA507F" w:rsidRPr="00D23D25" w:rsidRDefault="00533178">
      <w:pPr>
        <w:spacing w:line="360" w:lineRule="auto"/>
        <w:rPr>
          <w:b/>
          <w:kern w:val="0"/>
          <w:sz w:val="24"/>
          <w:szCs w:val="24"/>
        </w:rPr>
      </w:pPr>
      <w:bookmarkStart w:id="2" w:name="_Toc101951258"/>
      <w:bookmarkStart w:id="3" w:name="_Toc175644389"/>
      <w:bookmarkStart w:id="4" w:name="_Toc296929972"/>
      <w:bookmarkStart w:id="5" w:name="_Toc163900070"/>
      <w:r w:rsidRPr="00D23D25">
        <w:rPr>
          <w:rFonts w:hint="eastAsia"/>
          <w:b/>
          <w:kern w:val="0"/>
          <w:sz w:val="24"/>
          <w:szCs w:val="24"/>
        </w:rPr>
        <w:t>二、采购需求</w:t>
      </w:r>
    </w:p>
    <w:bookmarkEnd w:id="2"/>
    <w:bookmarkEnd w:id="3"/>
    <w:bookmarkEnd w:id="4"/>
    <w:p w:rsidR="00FA507F" w:rsidRPr="00D23D25" w:rsidRDefault="00533178">
      <w:pPr>
        <w:spacing w:line="360" w:lineRule="auto"/>
        <w:ind w:firstLineChars="200" w:firstLine="482"/>
        <w:rPr>
          <w:kern w:val="0"/>
          <w:sz w:val="24"/>
          <w:szCs w:val="24"/>
        </w:rPr>
      </w:pPr>
      <w:r w:rsidRPr="00D23D25">
        <w:rPr>
          <w:rFonts w:hint="eastAsia"/>
          <w:b/>
          <w:kern w:val="0"/>
          <w:sz w:val="24"/>
          <w:szCs w:val="24"/>
        </w:rPr>
        <w:t>（一）采购项目需实现的功能和目标：</w:t>
      </w:r>
      <w:r w:rsidRPr="00D23D25">
        <w:rPr>
          <w:rFonts w:hint="eastAsia"/>
          <w:kern w:val="0"/>
          <w:sz w:val="24"/>
          <w:szCs w:val="24"/>
        </w:rPr>
        <w:t>因学校发展，根据</w:t>
      </w:r>
      <w:proofErr w:type="gramStart"/>
      <w:r w:rsidRPr="00D23D25">
        <w:rPr>
          <w:rFonts w:hint="eastAsia"/>
          <w:kern w:val="0"/>
          <w:sz w:val="24"/>
          <w:szCs w:val="24"/>
        </w:rPr>
        <w:t>科教城</w:t>
      </w:r>
      <w:proofErr w:type="gramEnd"/>
      <w:r w:rsidRPr="00D23D25">
        <w:rPr>
          <w:rFonts w:hint="eastAsia"/>
          <w:kern w:val="0"/>
          <w:sz w:val="24"/>
          <w:szCs w:val="24"/>
        </w:rPr>
        <w:t>新校区建设进度和学院入驻安排，为保障教育城新校区教学工作的正常开展，特需采购一批教学家具，包括课桌椅等。</w:t>
      </w:r>
    </w:p>
    <w:p w:rsidR="00FA507F" w:rsidRPr="00D23D25" w:rsidRDefault="00FA507F">
      <w:pPr>
        <w:pStyle w:val="a0"/>
      </w:pPr>
    </w:p>
    <w:p w:rsidR="00FA507F" w:rsidRPr="00D23D25" w:rsidRDefault="00533178">
      <w:pPr>
        <w:rPr>
          <w:b/>
          <w:sz w:val="24"/>
          <w:szCs w:val="24"/>
        </w:rPr>
      </w:pPr>
      <w:r w:rsidRPr="00D23D25">
        <w:rPr>
          <w:rFonts w:hint="eastAsia"/>
          <w:b/>
          <w:sz w:val="24"/>
          <w:szCs w:val="24"/>
        </w:rPr>
        <w:t>三、采购标的</w:t>
      </w:r>
    </w:p>
    <w:tbl>
      <w:tblPr>
        <w:tblW w:w="48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
        <w:gridCol w:w="3355"/>
        <w:gridCol w:w="1701"/>
        <w:gridCol w:w="2409"/>
      </w:tblGrid>
      <w:tr w:rsidR="00533178" w:rsidRPr="00D23D25" w:rsidTr="00533178">
        <w:trPr>
          <w:cantSplit/>
          <w:trHeight w:val="567"/>
        </w:trPr>
        <w:tc>
          <w:tcPr>
            <w:tcW w:w="519" w:type="pct"/>
            <w:tcBorders>
              <w:tl2br w:val="nil"/>
              <w:tr2bl w:val="nil"/>
            </w:tcBorders>
            <w:vAlign w:val="center"/>
          </w:tcPr>
          <w:p w:rsidR="00533178" w:rsidRPr="00D23D25" w:rsidRDefault="00533178">
            <w:pPr>
              <w:jc w:val="center"/>
              <w:rPr>
                <w:rFonts w:ascii="宋体" w:hAnsi="宋体" w:cs="宋体"/>
                <w:b/>
                <w:sz w:val="24"/>
                <w:szCs w:val="24"/>
              </w:rPr>
            </w:pPr>
            <w:r w:rsidRPr="00D23D25">
              <w:rPr>
                <w:rFonts w:ascii="宋体" w:hAnsi="宋体" w:cs="宋体" w:hint="eastAsia"/>
                <w:b/>
                <w:sz w:val="24"/>
                <w:szCs w:val="24"/>
              </w:rPr>
              <w:t>序号</w:t>
            </w:r>
          </w:p>
        </w:tc>
        <w:tc>
          <w:tcPr>
            <w:tcW w:w="2014" w:type="pct"/>
            <w:tcBorders>
              <w:tl2br w:val="nil"/>
              <w:tr2bl w:val="nil"/>
            </w:tcBorders>
            <w:vAlign w:val="center"/>
          </w:tcPr>
          <w:p w:rsidR="00533178" w:rsidRPr="00D23D25" w:rsidRDefault="00533178">
            <w:pPr>
              <w:jc w:val="center"/>
              <w:rPr>
                <w:rFonts w:ascii="宋体" w:hAnsi="宋体" w:cs="宋体"/>
                <w:b/>
                <w:sz w:val="24"/>
                <w:szCs w:val="24"/>
              </w:rPr>
            </w:pPr>
            <w:r w:rsidRPr="00D23D25">
              <w:rPr>
                <w:rFonts w:ascii="宋体" w:hAnsi="宋体" w:cs="宋体" w:hint="eastAsia"/>
                <w:b/>
                <w:sz w:val="24"/>
                <w:szCs w:val="24"/>
              </w:rPr>
              <w:t>产品名称</w:t>
            </w:r>
          </w:p>
        </w:tc>
        <w:tc>
          <w:tcPr>
            <w:tcW w:w="1021" w:type="pct"/>
            <w:tcBorders>
              <w:tl2br w:val="nil"/>
              <w:tr2bl w:val="nil"/>
            </w:tcBorders>
            <w:vAlign w:val="center"/>
          </w:tcPr>
          <w:p w:rsidR="00533178" w:rsidRPr="00D23D25" w:rsidRDefault="00533178">
            <w:pPr>
              <w:jc w:val="center"/>
              <w:rPr>
                <w:rFonts w:ascii="宋体" w:hAnsi="宋体" w:cs="宋体"/>
                <w:b/>
                <w:sz w:val="24"/>
                <w:szCs w:val="24"/>
              </w:rPr>
            </w:pPr>
            <w:r w:rsidRPr="00D23D25">
              <w:rPr>
                <w:rFonts w:ascii="宋体" w:hAnsi="宋体" w:cs="宋体" w:hint="eastAsia"/>
                <w:b/>
                <w:sz w:val="24"/>
                <w:szCs w:val="24"/>
              </w:rPr>
              <w:t>单位</w:t>
            </w:r>
          </w:p>
        </w:tc>
        <w:tc>
          <w:tcPr>
            <w:tcW w:w="1446" w:type="pct"/>
            <w:tcBorders>
              <w:tl2br w:val="nil"/>
              <w:tr2bl w:val="nil"/>
            </w:tcBorders>
            <w:vAlign w:val="center"/>
          </w:tcPr>
          <w:p w:rsidR="00533178" w:rsidRPr="00D23D25" w:rsidRDefault="00533178">
            <w:pPr>
              <w:jc w:val="center"/>
              <w:rPr>
                <w:rFonts w:ascii="宋体" w:hAnsi="宋体" w:cs="宋体"/>
                <w:b/>
                <w:sz w:val="24"/>
                <w:szCs w:val="24"/>
              </w:rPr>
            </w:pPr>
            <w:r w:rsidRPr="00D23D25">
              <w:rPr>
                <w:rFonts w:ascii="宋体" w:hAnsi="宋体" w:cs="宋体" w:hint="eastAsia"/>
                <w:b/>
                <w:sz w:val="24"/>
                <w:szCs w:val="24"/>
              </w:rPr>
              <w:t>数量</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 w:val="24"/>
                <w:szCs w:val="24"/>
              </w:rPr>
            </w:pPr>
            <w:r w:rsidRPr="00D23D25">
              <w:rPr>
                <w:rFonts w:ascii="宋体" w:hAnsi="宋体" w:cs="宋体" w:hint="eastAsia"/>
                <w:szCs w:val="24"/>
              </w:rPr>
              <w:t>移动式课桌椅</w:t>
            </w:r>
          </w:p>
        </w:tc>
        <w:tc>
          <w:tcPr>
            <w:tcW w:w="1021" w:type="pct"/>
            <w:tcBorders>
              <w:tl2br w:val="nil"/>
              <w:tr2bl w:val="nil"/>
            </w:tcBorders>
            <w:vAlign w:val="center"/>
          </w:tcPr>
          <w:p w:rsidR="00533178" w:rsidRPr="00D23D25" w:rsidRDefault="00533178">
            <w:pPr>
              <w:jc w:val="center"/>
              <w:rPr>
                <w:rFonts w:ascii="宋体" w:hAnsi="宋体" w:cs="宋体"/>
                <w:kern w:val="0"/>
                <w:sz w:val="24"/>
                <w:szCs w:val="24"/>
              </w:rPr>
            </w:pPr>
            <w:r w:rsidRPr="00D23D25">
              <w:rPr>
                <w:rFonts w:ascii="宋体" w:hAnsi="宋体" w:cs="宋体" w:hint="eastAsia"/>
                <w:sz w:val="24"/>
                <w:szCs w:val="24"/>
              </w:rPr>
              <w:t>套</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541</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 w:val="24"/>
                <w:szCs w:val="24"/>
              </w:rPr>
            </w:pPr>
            <w:r w:rsidRPr="00D23D25">
              <w:rPr>
                <w:rFonts w:ascii="宋体" w:hAnsi="宋体" w:cs="宋体" w:hint="eastAsia"/>
                <w:szCs w:val="24"/>
              </w:rPr>
              <w:t>固定式课桌椅</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套</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5159</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 w:val="24"/>
                <w:szCs w:val="24"/>
              </w:rPr>
            </w:pPr>
            <w:r w:rsidRPr="00D23D25">
              <w:rPr>
                <w:rFonts w:ascii="宋体" w:hAnsi="宋体" w:cs="宋体" w:hint="eastAsia"/>
                <w:szCs w:val="24"/>
              </w:rPr>
              <w:t>阶梯教室桌椅</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位</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520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讲台</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2</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发言台</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2</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讲台椅</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6</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多人办公桌</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10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分组讨论桌</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10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会议椅</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160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办公桌</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套</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10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办公椅</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380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茶几</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张</w:t>
            </w:r>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30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办公桌2</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proofErr w:type="gramStart"/>
            <w:r w:rsidRPr="00D23D25">
              <w:rPr>
                <w:rFonts w:ascii="宋体" w:hAnsi="宋体" w:cs="宋体" w:hint="eastAsia"/>
                <w:sz w:val="24"/>
                <w:szCs w:val="24"/>
              </w:rPr>
              <w:t>个</w:t>
            </w:r>
            <w:proofErr w:type="gramEnd"/>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350</w:t>
            </w:r>
          </w:p>
        </w:tc>
      </w:tr>
      <w:tr w:rsidR="00533178" w:rsidRPr="00D23D25" w:rsidTr="00533178">
        <w:trPr>
          <w:cantSplit/>
          <w:trHeight w:val="567"/>
        </w:trPr>
        <w:tc>
          <w:tcPr>
            <w:tcW w:w="519" w:type="pct"/>
            <w:tcBorders>
              <w:tl2br w:val="nil"/>
              <w:tr2bl w:val="nil"/>
            </w:tcBorders>
            <w:vAlign w:val="center"/>
          </w:tcPr>
          <w:p w:rsidR="00533178" w:rsidRPr="00D23D25" w:rsidRDefault="00533178">
            <w:pPr>
              <w:numPr>
                <w:ilvl w:val="0"/>
                <w:numId w:val="1"/>
              </w:numPr>
              <w:jc w:val="center"/>
              <w:rPr>
                <w:rFonts w:ascii="宋体" w:hAnsi="宋体" w:cs="宋体"/>
                <w:sz w:val="24"/>
                <w:szCs w:val="24"/>
              </w:rPr>
            </w:pPr>
          </w:p>
        </w:tc>
        <w:tc>
          <w:tcPr>
            <w:tcW w:w="2014" w:type="pct"/>
            <w:tcBorders>
              <w:tl2br w:val="nil"/>
              <w:tr2bl w:val="nil"/>
            </w:tcBorders>
            <w:vAlign w:val="center"/>
          </w:tcPr>
          <w:p w:rsidR="00533178" w:rsidRPr="00D23D25" w:rsidRDefault="00533178">
            <w:pPr>
              <w:jc w:val="left"/>
              <w:rPr>
                <w:rFonts w:ascii="宋体" w:hAnsi="宋体" w:cs="宋体"/>
                <w:szCs w:val="24"/>
              </w:rPr>
            </w:pPr>
            <w:r w:rsidRPr="00D23D25">
              <w:rPr>
                <w:rFonts w:ascii="宋体" w:hAnsi="宋体" w:cs="宋体" w:hint="eastAsia"/>
                <w:szCs w:val="24"/>
              </w:rPr>
              <w:t>文件柜</w:t>
            </w:r>
          </w:p>
        </w:tc>
        <w:tc>
          <w:tcPr>
            <w:tcW w:w="1021" w:type="pct"/>
            <w:tcBorders>
              <w:tl2br w:val="nil"/>
              <w:tr2bl w:val="nil"/>
            </w:tcBorders>
            <w:vAlign w:val="center"/>
          </w:tcPr>
          <w:p w:rsidR="00533178" w:rsidRPr="00D23D25" w:rsidRDefault="00533178">
            <w:pPr>
              <w:jc w:val="center"/>
              <w:rPr>
                <w:rFonts w:ascii="宋体" w:hAnsi="宋体" w:cs="宋体"/>
                <w:sz w:val="24"/>
                <w:szCs w:val="24"/>
              </w:rPr>
            </w:pPr>
            <w:proofErr w:type="gramStart"/>
            <w:r w:rsidRPr="00D23D25">
              <w:rPr>
                <w:rFonts w:ascii="宋体" w:hAnsi="宋体" w:cs="宋体" w:hint="eastAsia"/>
                <w:sz w:val="24"/>
                <w:szCs w:val="24"/>
              </w:rPr>
              <w:t>个</w:t>
            </w:r>
            <w:proofErr w:type="gramEnd"/>
          </w:p>
        </w:tc>
        <w:tc>
          <w:tcPr>
            <w:tcW w:w="1446" w:type="pct"/>
            <w:tcBorders>
              <w:tl2br w:val="nil"/>
              <w:tr2bl w:val="nil"/>
            </w:tcBorders>
            <w:vAlign w:val="center"/>
          </w:tcPr>
          <w:p w:rsidR="00533178" w:rsidRPr="00D23D25" w:rsidRDefault="00533178">
            <w:pPr>
              <w:jc w:val="center"/>
              <w:rPr>
                <w:rFonts w:ascii="宋体" w:hAnsi="宋体" w:cs="宋体"/>
                <w:sz w:val="24"/>
                <w:szCs w:val="24"/>
              </w:rPr>
            </w:pPr>
            <w:r w:rsidRPr="00D23D25">
              <w:rPr>
                <w:rFonts w:ascii="宋体" w:hAnsi="宋体" w:cs="宋体" w:hint="eastAsia"/>
                <w:sz w:val="24"/>
                <w:szCs w:val="24"/>
              </w:rPr>
              <w:t>175</w:t>
            </w:r>
          </w:p>
        </w:tc>
      </w:tr>
    </w:tbl>
    <w:p w:rsidR="00FA507F" w:rsidRPr="00D23D25" w:rsidRDefault="00FA507F">
      <w:pPr>
        <w:pStyle w:val="a0"/>
      </w:pPr>
    </w:p>
    <w:p w:rsidR="00FA507F" w:rsidRPr="00D23D25" w:rsidRDefault="00FA507F">
      <w:pPr>
        <w:widowControl/>
        <w:jc w:val="left"/>
        <w:rPr>
          <w:kern w:val="0"/>
          <w:sz w:val="24"/>
          <w:szCs w:val="24"/>
        </w:rPr>
        <w:sectPr w:rsidR="00FA507F" w:rsidRPr="00D23D25">
          <w:pgSz w:w="11906" w:h="16838"/>
          <w:pgMar w:top="1440" w:right="1800" w:bottom="1440" w:left="1800" w:header="851" w:footer="992" w:gutter="0"/>
          <w:cols w:space="425"/>
          <w:docGrid w:type="lines" w:linePitch="312"/>
        </w:sectPr>
      </w:pPr>
    </w:p>
    <w:tbl>
      <w:tblPr>
        <w:tblStyle w:val="ab"/>
        <w:tblW w:w="0" w:type="auto"/>
        <w:tblLayout w:type="fixed"/>
        <w:tblLook w:val="04A0" w:firstRow="1" w:lastRow="0" w:firstColumn="1" w:lastColumn="0" w:noHBand="0" w:noVBand="1"/>
      </w:tblPr>
      <w:tblGrid>
        <w:gridCol w:w="426"/>
        <w:gridCol w:w="839"/>
        <w:gridCol w:w="900"/>
        <w:gridCol w:w="1414"/>
        <w:gridCol w:w="772"/>
        <w:gridCol w:w="728"/>
        <w:gridCol w:w="7779"/>
        <w:gridCol w:w="2036"/>
      </w:tblGrid>
      <w:tr w:rsidR="00FA507F" w:rsidRPr="00D23D25">
        <w:trPr>
          <w:tblHeader/>
        </w:trPr>
        <w:tc>
          <w:tcPr>
            <w:tcW w:w="426" w:type="dxa"/>
            <w:vAlign w:val="center"/>
          </w:tcPr>
          <w:p w:rsidR="00FA507F" w:rsidRPr="00D23D25" w:rsidRDefault="00533178">
            <w:pPr>
              <w:jc w:val="right"/>
              <w:rPr>
                <w:rFonts w:asciiTheme="majorEastAsia" w:eastAsiaTheme="majorEastAsia" w:hAnsiTheme="majorEastAsia"/>
                <w:szCs w:val="21"/>
              </w:rPr>
            </w:pPr>
            <w:r w:rsidRPr="00D23D25">
              <w:rPr>
                <w:rFonts w:asciiTheme="majorEastAsia" w:eastAsiaTheme="majorEastAsia" w:hAnsiTheme="majorEastAsia" w:hint="eastAsia"/>
                <w:szCs w:val="21"/>
              </w:rPr>
              <w:lastRenderedPageBreak/>
              <w:t>序号</w:t>
            </w:r>
          </w:p>
        </w:tc>
        <w:tc>
          <w:tcPr>
            <w:tcW w:w="839" w:type="dxa"/>
            <w:vAlign w:val="center"/>
          </w:tcPr>
          <w:p w:rsidR="00FA507F" w:rsidRPr="00D23D25" w:rsidRDefault="00533178">
            <w:pPr>
              <w:jc w:val="center"/>
              <w:rPr>
                <w:rFonts w:asciiTheme="majorEastAsia" w:eastAsiaTheme="majorEastAsia" w:hAnsiTheme="majorEastAsia"/>
                <w:szCs w:val="21"/>
              </w:rPr>
            </w:pPr>
            <w:r w:rsidRPr="00D23D25">
              <w:rPr>
                <w:rFonts w:asciiTheme="majorEastAsia" w:eastAsiaTheme="majorEastAsia" w:hAnsiTheme="majorEastAsia" w:hint="eastAsia"/>
                <w:szCs w:val="21"/>
              </w:rPr>
              <w:t>类别</w:t>
            </w:r>
          </w:p>
        </w:tc>
        <w:tc>
          <w:tcPr>
            <w:tcW w:w="900" w:type="dxa"/>
            <w:vAlign w:val="center"/>
          </w:tcPr>
          <w:p w:rsidR="00FA507F" w:rsidRPr="00D23D25" w:rsidRDefault="00533178">
            <w:pPr>
              <w:jc w:val="center"/>
              <w:rPr>
                <w:rFonts w:asciiTheme="majorEastAsia" w:eastAsiaTheme="majorEastAsia" w:hAnsiTheme="majorEastAsia"/>
                <w:szCs w:val="21"/>
              </w:rPr>
            </w:pPr>
            <w:r w:rsidRPr="00D23D25">
              <w:rPr>
                <w:rFonts w:asciiTheme="majorEastAsia" w:eastAsiaTheme="majorEastAsia" w:hAnsiTheme="majorEastAsia" w:hint="eastAsia"/>
                <w:szCs w:val="21"/>
              </w:rPr>
              <w:t>名称</w:t>
            </w:r>
          </w:p>
        </w:tc>
        <w:tc>
          <w:tcPr>
            <w:tcW w:w="1414" w:type="dxa"/>
            <w:vAlign w:val="center"/>
          </w:tcPr>
          <w:p w:rsidR="00FA507F" w:rsidRPr="00D23D25" w:rsidRDefault="00533178">
            <w:pPr>
              <w:jc w:val="center"/>
              <w:rPr>
                <w:rFonts w:asciiTheme="majorEastAsia" w:eastAsiaTheme="majorEastAsia" w:hAnsiTheme="majorEastAsia"/>
                <w:szCs w:val="21"/>
              </w:rPr>
            </w:pPr>
            <w:r w:rsidRPr="00D23D25">
              <w:rPr>
                <w:rFonts w:asciiTheme="majorEastAsia" w:eastAsiaTheme="majorEastAsia" w:hAnsiTheme="majorEastAsia" w:hint="eastAsia"/>
                <w:szCs w:val="21"/>
              </w:rPr>
              <w:t>参考规格（mm）</w:t>
            </w:r>
          </w:p>
        </w:tc>
        <w:tc>
          <w:tcPr>
            <w:tcW w:w="772" w:type="dxa"/>
            <w:vAlign w:val="center"/>
          </w:tcPr>
          <w:p w:rsidR="00FA507F" w:rsidRPr="00D23D25" w:rsidRDefault="00533178">
            <w:pPr>
              <w:jc w:val="center"/>
              <w:rPr>
                <w:rFonts w:asciiTheme="majorEastAsia" w:eastAsiaTheme="majorEastAsia" w:hAnsiTheme="majorEastAsia"/>
                <w:szCs w:val="21"/>
              </w:rPr>
            </w:pPr>
            <w:r w:rsidRPr="00D23D25">
              <w:rPr>
                <w:rFonts w:asciiTheme="majorEastAsia" w:eastAsiaTheme="majorEastAsia" w:hAnsiTheme="majorEastAsia" w:hint="eastAsia"/>
                <w:szCs w:val="21"/>
              </w:rPr>
              <w:t>数量</w:t>
            </w:r>
          </w:p>
        </w:tc>
        <w:tc>
          <w:tcPr>
            <w:tcW w:w="728" w:type="dxa"/>
            <w:vAlign w:val="center"/>
          </w:tcPr>
          <w:p w:rsidR="00FA507F" w:rsidRPr="00D23D25" w:rsidRDefault="00533178">
            <w:pPr>
              <w:jc w:val="center"/>
              <w:rPr>
                <w:rFonts w:asciiTheme="majorEastAsia" w:eastAsiaTheme="majorEastAsia" w:hAnsiTheme="majorEastAsia"/>
                <w:szCs w:val="21"/>
              </w:rPr>
            </w:pPr>
            <w:r w:rsidRPr="00D23D25">
              <w:rPr>
                <w:rFonts w:asciiTheme="majorEastAsia" w:eastAsiaTheme="majorEastAsia" w:hAnsiTheme="majorEastAsia" w:hint="eastAsia"/>
                <w:szCs w:val="21"/>
              </w:rPr>
              <w:t>单位</w:t>
            </w:r>
          </w:p>
        </w:tc>
        <w:tc>
          <w:tcPr>
            <w:tcW w:w="7779" w:type="dxa"/>
            <w:vAlign w:val="center"/>
          </w:tcPr>
          <w:p w:rsidR="00FA507F" w:rsidRPr="00D23D25" w:rsidRDefault="00533178">
            <w:pPr>
              <w:jc w:val="center"/>
              <w:rPr>
                <w:rFonts w:asciiTheme="majorEastAsia" w:eastAsiaTheme="majorEastAsia" w:hAnsiTheme="majorEastAsia"/>
                <w:szCs w:val="21"/>
              </w:rPr>
            </w:pPr>
            <w:r w:rsidRPr="00D23D25">
              <w:rPr>
                <w:rFonts w:asciiTheme="majorEastAsia" w:eastAsiaTheme="majorEastAsia" w:hAnsiTheme="majorEastAsia" w:hint="eastAsia"/>
                <w:szCs w:val="21"/>
              </w:rPr>
              <w:t>材质工艺要求说明</w:t>
            </w:r>
          </w:p>
        </w:tc>
        <w:tc>
          <w:tcPr>
            <w:tcW w:w="2036" w:type="dxa"/>
            <w:vAlign w:val="center"/>
          </w:tcPr>
          <w:p w:rsidR="00FA507F" w:rsidRPr="00D23D25" w:rsidRDefault="00533178">
            <w:pPr>
              <w:jc w:val="center"/>
              <w:rPr>
                <w:rFonts w:ascii="Times New Roman" w:hAnsi="Times New Roman"/>
                <w:szCs w:val="24"/>
              </w:rPr>
            </w:pPr>
            <w:r w:rsidRPr="00D23D25">
              <w:rPr>
                <w:rFonts w:ascii="Times New Roman" w:hAnsi="Times New Roman" w:hint="eastAsia"/>
                <w:szCs w:val="24"/>
              </w:rPr>
              <w:t>参考图片</w:t>
            </w: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w:t>
            </w:r>
          </w:p>
        </w:tc>
        <w:tc>
          <w:tcPr>
            <w:tcW w:w="839"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大学段移动式课桌椅</w:t>
            </w: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移动式课桌椅</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1400W*500D*760H；（一桌两椅）</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541</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套</w:t>
            </w:r>
          </w:p>
        </w:tc>
        <w:tc>
          <w:tcPr>
            <w:tcW w:w="7779" w:type="dxa"/>
            <w:vAlign w:val="center"/>
          </w:tcPr>
          <w:p w:rsidR="00FA507F" w:rsidRPr="00D23D25" w:rsidRDefault="00533178" w:rsidP="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1.桌面板：规格1400mm*500mm*25mm,采用≥25mm厚实木多层板基材双面贴防火板饰面板，材质环保无异味,面板材质达到 E1级环保要求；四周</w:t>
            </w:r>
            <w:proofErr w:type="gramStart"/>
            <w:r w:rsidRPr="00D23D25">
              <w:rPr>
                <w:rFonts w:asciiTheme="majorEastAsia" w:eastAsiaTheme="majorEastAsia" w:hAnsiTheme="majorEastAsia" w:cs="宋体" w:hint="eastAsia"/>
                <w:szCs w:val="21"/>
              </w:rPr>
              <w:t>整体封边成型</w:t>
            </w:r>
            <w:proofErr w:type="gramEnd"/>
            <w:r w:rsidRPr="00D23D25">
              <w:rPr>
                <w:rFonts w:asciiTheme="majorEastAsia" w:eastAsiaTheme="majorEastAsia" w:hAnsiTheme="majorEastAsia" w:cs="宋体" w:hint="eastAsia"/>
                <w:szCs w:val="21"/>
              </w:rPr>
              <w:t>，靠胸前采用鸭嘴边设计，弧度≥21°；桌面前沿防火板包边向内</w:t>
            </w:r>
            <w:proofErr w:type="gramStart"/>
            <w:r w:rsidRPr="00D23D25">
              <w:rPr>
                <w:rFonts w:asciiTheme="majorEastAsia" w:eastAsiaTheme="majorEastAsia" w:hAnsiTheme="majorEastAsia" w:cs="宋体" w:hint="eastAsia"/>
                <w:szCs w:val="21"/>
              </w:rPr>
              <w:t>凸</w:t>
            </w:r>
            <w:proofErr w:type="gramEnd"/>
            <w:r w:rsidRPr="00D23D25">
              <w:rPr>
                <w:rFonts w:asciiTheme="majorEastAsia" w:eastAsiaTheme="majorEastAsia" w:hAnsiTheme="majorEastAsia" w:cs="宋体" w:hint="eastAsia"/>
                <w:szCs w:val="21"/>
              </w:rPr>
              <w:t>20mm，整体无菱角，有效的减少了学生碰撞伤害；桌面正前方带笔槽，槽内带有水杯位，</w:t>
            </w:r>
            <w:proofErr w:type="gramStart"/>
            <w:r w:rsidRPr="00D23D25">
              <w:rPr>
                <w:rFonts w:asciiTheme="majorEastAsia" w:eastAsiaTheme="majorEastAsia" w:hAnsiTheme="majorEastAsia" w:cs="宋体" w:hint="eastAsia"/>
                <w:szCs w:val="21"/>
              </w:rPr>
              <w:t>大笔槽不小于</w:t>
            </w:r>
            <w:proofErr w:type="gramEnd"/>
            <w:r w:rsidRPr="00D23D25">
              <w:rPr>
                <w:rFonts w:asciiTheme="majorEastAsia" w:eastAsiaTheme="majorEastAsia" w:hAnsiTheme="majorEastAsia" w:cs="宋体" w:hint="eastAsia"/>
                <w:szCs w:val="21"/>
              </w:rPr>
              <w:t>340mm*40mm*20mm（长*宽*深）,</w:t>
            </w:r>
            <w:proofErr w:type="gramStart"/>
            <w:r w:rsidRPr="00D23D25">
              <w:rPr>
                <w:rFonts w:asciiTheme="majorEastAsia" w:eastAsiaTheme="majorEastAsia" w:hAnsiTheme="majorEastAsia" w:cs="宋体" w:hint="eastAsia"/>
                <w:szCs w:val="21"/>
              </w:rPr>
              <w:t>小笔槽不小于</w:t>
            </w:r>
            <w:proofErr w:type="gramEnd"/>
            <w:r w:rsidRPr="00D23D25">
              <w:rPr>
                <w:rFonts w:asciiTheme="majorEastAsia" w:eastAsiaTheme="majorEastAsia" w:hAnsiTheme="majorEastAsia" w:cs="宋体" w:hint="eastAsia"/>
                <w:szCs w:val="21"/>
              </w:rPr>
              <w:t>334mm*22mm*10mm（长*宽*深），笔槽水杯位直径≥70mm,</w:t>
            </w:r>
            <w:r w:rsidRPr="00D23D25">
              <w:t xml:space="preserve"> </w:t>
            </w:r>
            <w:r w:rsidRPr="00D23D25">
              <w:rPr>
                <w:rFonts w:asciiTheme="majorEastAsia" w:eastAsiaTheme="majorEastAsia" w:hAnsiTheme="majorEastAsia" w:cs="宋体" w:hint="eastAsia"/>
                <w:szCs w:val="21"/>
              </w:rPr>
              <w:t>确保槽内</w:t>
            </w:r>
            <w:proofErr w:type="gramStart"/>
            <w:r w:rsidRPr="00D23D25">
              <w:rPr>
                <w:rFonts w:asciiTheme="majorEastAsia" w:eastAsiaTheme="majorEastAsia" w:hAnsiTheme="majorEastAsia" w:cs="宋体" w:hint="eastAsia"/>
                <w:szCs w:val="21"/>
              </w:rPr>
              <w:t>不</w:t>
            </w:r>
            <w:proofErr w:type="gramEnd"/>
            <w:r w:rsidRPr="00D23D25">
              <w:rPr>
                <w:rFonts w:asciiTheme="majorEastAsia" w:eastAsiaTheme="majorEastAsia" w:hAnsiTheme="majorEastAsia" w:cs="宋体" w:hint="eastAsia"/>
                <w:szCs w:val="21"/>
              </w:rPr>
              <w:t>积水，不积灰尘及杂物，可放置平板电脑及学习用笔；平板放置笔槽内自然向前倾斜</w:t>
            </w:r>
            <w:r w:rsidRPr="00D23D25">
              <w:rPr>
                <w:rFonts w:asciiTheme="majorEastAsia" w:eastAsiaTheme="majorEastAsia" w:hAnsiTheme="majorEastAsia" w:hint="eastAsia"/>
                <w:szCs w:val="21"/>
              </w:rPr>
              <w:t>。</w:t>
            </w:r>
          </w:p>
        </w:tc>
        <w:tc>
          <w:tcPr>
            <w:tcW w:w="2036" w:type="dxa"/>
            <w:vMerge w:val="restart"/>
            <w:vAlign w:val="center"/>
          </w:tcPr>
          <w:p w:rsidR="00FA507F" w:rsidRPr="00D23D25" w:rsidRDefault="00533178">
            <w:pPr>
              <w:widowControl/>
              <w:jc w:val="center"/>
              <w:textAlignment w:val="center"/>
              <w:rPr>
                <w:rFonts w:ascii="Times New Roman" w:hAnsi="Times New Roman"/>
                <w:szCs w:val="24"/>
              </w:rPr>
            </w:pPr>
            <w:r w:rsidRPr="00D23D25">
              <w:rPr>
                <w:rFonts w:ascii="Times New Roman" w:hAnsi="Times New Roman"/>
                <w:noProof/>
                <w:szCs w:val="24"/>
              </w:rPr>
              <w:drawing>
                <wp:inline distT="0" distB="0" distL="114300" distR="114300" wp14:anchorId="0AA316B9" wp14:editId="2DAB6537">
                  <wp:extent cx="1177925" cy="768985"/>
                  <wp:effectExtent l="0" t="0" r="3175" b="12065"/>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9"/>
                          <a:stretch>
                            <a:fillRect/>
                          </a:stretch>
                        </pic:blipFill>
                        <pic:spPr>
                          <a:xfrm>
                            <a:off x="0" y="0"/>
                            <a:ext cx="1177925" cy="768985"/>
                          </a:xfrm>
                          <a:prstGeom prst="rect">
                            <a:avLst/>
                          </a:prstGeom>
                          <a:noFill/>
                          <a:ln>
                            <a:noFill/>
                          </a:ln>
                        </pic:spPr>
                      </pic:pic>
                    </a:graphicData>
                  </a:graphic>
                </wp:inline>
              </w:drawing>
            </w:r>
            <w:r w:rsidRPr="00D23D25">
              <w:rPr>
                <w:rFonts w:ascii="Times New Roman" w:hAnsi="Times New Roman" w:hint="eastAsia"/>
                <w:noProof/>
                <w:szCs w:val="24"/>
              </w:rPr>
              <w:drawing>
                <wp:inline distT="0" distB="0" distL="114300" distR="114300" wp14:anchorId="2356B6B0" wp14:editId="50AB5142">
                  <wp:extent cx="1153160" cy="2062480"/>
                  <wp:effectExtent l="0" t="0" r="8890" b="13970"/>
                  <wp:docPr id="12" name="图片 12" descr="9eb660ff7e2f45e48d0fe880b2c8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9eb660ff7e2f45e48d0fe880b2c8719"/>
                          <pic:cNvPicPr>
                            <a:picLocks noChangeAspect="1"/>
                          </pic:cNvPicPr>
                        </pic:nvPicPr>
                        <pic:blipFill>
                          <a:blip r:embed="rId10"/>
                          <a:stretch>
                            <a:fillRect/>
                          </a:stretch>
                        </pic:blipFill>
                        <pic:spPr>
                          <a:xfrm>
                            <a:off x="0" y="0"/>
                            <a:ext cx="1153160" cy="2062480"/>
                          </a:xfrm>
                          <a:prstGeom prst="rect">
                            <a:avLst/>
                          </a:prstGeom>
                        </pic:spPr>
                      </pic:pic>
                    </a:graphicData>
                  </a:graphic>
                </wp:inline>
              </w:drawing>
            </w:r>
            <w:r w:rsidRPr="00D23D25">
              <w:rPr>
                <w:rFonts w:ascii="Times New Roman" w:hAnsi="Times New Roman" w:hint="eastAsia"/>
                <w:noProof/>
                <w:szCs w:val="24"/>
              </w:rPr>
              <w:drawing>
                <wp:inline distT="0" distB="0" distL="114300" distR="114300" wp14:anchorId="57592A37" wp14:editId="12B566A3">
                  <wp:extent cx="1150620" cy="1137285"/>
                  <wp:effectExtent l="0" t="0" r="11430" b="5715"/>
                  <wp:docPr id="18" name="图片 18" descr="751fdfc9f893dabc7f738f78a56b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751fdfc9f893dabc7f738f78a56b691"/>
                          <pic:cNvPicPr>
                            <a:picLocks noChangeAspect="1"/>
                          </pic:cNvPicPr>
                        </pic:nvPicPr>
                        <pic:blipFill>
                          <a:blip r:embed="rId11"/>
                          <a:stretch>
                            <a:fillRect/>
                          </a:stretch>
                        </pic:blipFill>
                        <pic:spPr>
                          <a:xfrm>
                            <a:off x="0" y="0"/>
                            <a:ext cx="1150620" cy="113728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2.课斗：</w:t>
            </w:r>
            <w:proofErr w:type="gramStart"/>
            <w:r w:rsidRPr="00D23D25">
              <w:rPr>
                <w:rFonts w:asciiTheme="majorEastAsia" w:eastAsiaTheme="majorEastAsia" w:hAnsiTheme="majorEastAsia" w:cs="宋体" w:hint="eastAsia"/>
                <w:szCs w:val="21"/>
              </w:rPr>
              <w:t>单个课斗规格</w:t>
            </w:r>
            <w:proofErr w:type="gramEnd"/>
            <w:r w:rsidRPr="00D23D25">
              <w:rPr>
                <w:rFonts w:asciiTheme="majorEastAsia" w:eastAsiaTheme="majorEastAsia" w:hAnsiTheme="majorEastAsia" w:cs="宋体" w:hint="eastAsia"/>
                <w:szCs w:val="21"/>
              </w:rPr>
              <w:t>460mm*320mm*150mm，采用≥0.8mm优质冷轧钢板经冲压成型。</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桌脚：全铝合金一体压铸成型，形状呈“R”型。站脚上宽：40mm，下宽：30mm。壁厚≥4mm，脚架尺寸：最宽处40mm，最厚处：≥50mm。增加站脚稳固性，中间加有：18mm*18mm“H”型横梁，横梁距桌面300mm。站脚底部最宽处内空：405mm、外宽：460mm、站脚总高度：715mm（本条款尺寸允许±5mm）。</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4.桌脚垫：桌掌下方带不低于20mm厚pp注塑调节脚垫，可调节因地面不</w:t>
            </w:r>
            <w:proofErr w:type="gramStart"/>
            <w:r w:rsidRPr="00D23D25">
              <w:rPr>
                <w:rFonts w:asciiTheme="majorEastAsia" w:eastAsiaTheme="majorEastAsia" w:hAnsiTheme="majorEastAsia" w:cs="宋体" w:hint="eastAsia"/>
                <w:szCs w:val="21"/>
              </w:rPr>
              <w:t>平整导制的</w:t>
            </w:r>
            <w:proofErr w:type="gramEnd"/>
            <w:r w:rsidRPr="00D23D25">
              <w:rPr>
                <w:rFonts w:asciiTheme="majorEastAsia" w:eastAsiaTheme="majorEastAsia" w:hAnsiTheme="majorEastAsia" w:cs="宋体" w:hint="eastAsia"/>
                <w:szCs w:val="21"/>
              </w:rPr>
              <w:t>倾斜。脚垫</w:t>
            </w:r>
            <w:proofErr w:type="gramStart"/>
            <w:r w:rsidRPr="00D23D25">
              <w:rPr>
                <w:rFonts w:asciiTheme="majorEastAsia" w:eastAsiaTheme="majorEastAsia" w:hAnsiTheme="majorEastAsia" w:cs="宋体" w:hint="eastAsia"/>
                <w:szCs w:val="21"/>
              </w:rPr>
              <w:t>设防止</w:t>
            </w:r>
            <w:proofErr w:type="gramEnd"/>
            <w:r w:rsidRPr="00D23D25">
              <w:rPr>
                <w:rFonts w:asciiTheme="majorEastAsia" w:eastAsiaTheme="majorEastAsia" w:hAnsiTheme="majorEastAsia" w:cs="宋体" w:hint="eastAsia"/>
                <w:szCs w:val="21"/>
              </w:rPr>
              <w:t>脱落的卡扣。</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rPr>
          <w:trHeight w:val="90"/>
        </w:trPr>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5.前档板:采用不低于20mm厚实木多层板，四周采用PVC封边处理，外观规格不低于1100mm*250mm（±5mm）；</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6.坐背板：坐板宽420mm坐深390mm坐背板总高435mm，采用全新PP塑料一次注塑成型，承重100KG。</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7.椅脚：全铝合金一体压铸成型，形状呈不规则“∩”型。椅脚总高度：385mm，最宽内空：440mm，外宽：500mm，厚度：≥27mm，壁厚：≥4mm。</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w:t>
            </w:r>
            <w:proofErr w:type="gramStart"/>
            <w:r w:rsidRPr="00D23D25">
              <w:rPr>
                <w:rFonts w:asciiTheme="majorEastAsia" w:eastAsiaTheme="majorEastAsia" w:hAnsiTheme="majorEastAsia" w:cs="宋体" w:hint="eastAsia"/>
                <w:szCs w:val="21"/>
              </w:rPr>
              <w:t>椅坐架</w:t>
            </w:r>
            <w:proofErr w:type="gramEnd"/>
            <w:r w:rsidRPr="00D23D25">
              <w:rPr>
                <w:rFonts w:asciiTheme="majorEastAsia" w:eastAsiaTheme="majorEastAsia" w:hAnsiTheme="majorEastAsia" w:cs="宋体" w:hint="eastAsia"/>
                <w:szCs w:val="21"/>
              </w:rPr>
              <w:t>：采用30mm*10mm*1.5mm厚冷拉家具管与30mm*5mm厚</w:t>
            </w:r>
            <w:proofErr w:type="gramStart"/>
            <w:r w:rsidRPr="00D23D25">
              <w:rPr>
                <w:rFonts w:asciiTheme="majorEastAsia" w:eastAsiaTheme="majorEastAsia" w:hAnsiTheme="majorEastAsia" w:cs="宋体" w:hint="eastAsia"/>
                <w:szCs w:val="21"/>
              </w:rPr>
              <w:t>冷拉扁铁焊接</w:t>
            </w:r>
            <w:proofErr w:type="gramEnd"/>
            <w:r w:rsidRPr="00D23D25">
              <w:rPr>
                <w:rFonts w:asciiTheme="majorEastAsia" w:eastAsiaTheme="majorEastAsia" w:hAnsiTheme="majorEastAsia" w:cs="宋体" w:hint="eastAsia"/>
                <w:szCs w:val="21"/>
              </w:rPr>
              <w:t>成型，整体尺寸：320mm*180mm，</w:t>
            </w:r>
            <w:proofErr w:type="gramStart"/>
            <w:r w:rsidRPr="00D23D25">
              <w:rPr>
                <w:rFonts w:asciiTheme="majorEastAsia" w:eastAsiaTheme="majorEastAsia" w:hAnsiTheme="majorEastAsia" w:cs="宋体" w:hint="eastAsia"/>
                <w:szCs w:val="21"/>
              </w:rPr>
              <w:t>座架呈长方形</w:t>
            </w:r>
            <w:proofErr w:type="gramEnd"/>
            <w:r w:rsidRPr="00D23D25">
              <w:rPr>
                <w:rFonts w:asciiTheme="majorEastAsia" w:eastAsiaTheme="majorEastAsia" w:hAnsiTheme="majorEastAsia" w:cs="宋体" w:hint="eastAsia"/>
                <w:szCs w:val="21"/>
              </w:rPr>
              <w:t>。</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9.</w:t>
            </w:r>
            <w:proofErr w:type="gramStart"/>
            <w:r w:rsidRPr="00D23D25">
              <w:rPr>
                <w:rFonts w:asciiTheme="majorEastAsia" w:eastAsiaTheme="majorEastAsia" w:hAnsiTheme="majorEastAsia" w:cs="宋体" w:hint="eastAsia"/>
                <w:szCs w:val="21"/>
              </w:rPr>
              <w:t>椅</w:t>
            </w:r>
            <w:proofErr w:type="gramEnd"/>
            <w:r w:rsidRPr="00D23D25">
              <w:rPr>
                <w:rFonts w:asciiTheme="majorEastAsia" w:eastAsiaTheme="majorEastAsia" w:hAnsiTheme="majorEastAsia" w:cs="宋体" w:hint="eastAsia"/>
                <w:szCs w:val="21"/>
              </w:rPr>
              <w:t>脚垫：桌掌下方带不低于20mm厚pp注塑调节脚垫，可调节因地面不</w:t>
            </w:r>
            <w:proofErr w:type="gramStart"/>
            <w:r w:rsidRPr="00D23D25">
              <w:rPr>
                <w:rFonts w:asciiTheme="majorEastAsia" w:eastAsiaTheme="majorEastAsia" w:hAnsiTheme="majorEastAsia" w:cs="宋体" w:hint="eastAsia"/>
                <w:szCs w:val="21"/>
              </w:rPr>
              <w:t>平整导制的</w:t>
            </w:r>
            <w:proofErr w:type="gramEnd"/>
            <w:r w:rsidRPr="00D23D25">
              <w:rPr>
                <w:rFonts w:asciiTheme="majorEastAsia" w:eastAsiaTheme="majorEastAsia" w:hAnsiTheme="majorEastAsia" w:cs="宋体" w:hint="eastAsia"/>
                <w:szCs w:val="21"/>
              </w:rPr>
              <w:t>倾斜。脚垫</w:t>
            </w:r>
            <w:proofErr w:type="gramStart"/>
            <w:r w:rsidRPr="00D23D25">
              <w:rPr>
                <w:rFonts w:asciiTheme="majorEastAsia" w:eastAsiaTheme="majorEastAsia" w:hAnsiTheme="majorEastAsia" w:cs="宋体" w:hint="eastAsia"/>
                <w:szCs w:val="21"/>
              </w:rPr>
              <w:t>设防止</w:t>
            </w:r>
            <w:proofErr w:type="gramEnd"/>
            <w:r w:rsidRPr="00D23D25">
              <w:rPr>
                <w:rFonts w:asciiTheme="majorEastAsia" w:eastAsiaTheme="majorEastAsia" w:hAnsiTheme="majorEastAsia" w:cs="宋体" w:hint="eastAsia"/>
                <w:szCs w:val="21"/>
              </w:rPr>
              <w:t>脱落的卡扣。</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10.表面处理：所有的冲压件一次冲压成形，无毛刺、无裂纹、</w:t>
            </w:r>
            <w:proofErr w:type="gramStart"/>
            <w:r w:rsidRPr="00D23D25">
              <w:rPr>
                <w:rFonts w:asciiTheme="majorEastAsia" w:eastAsiaTheme="majorEastAsia" w:hAnsiTheme="majorEastAsia" w:cs="宋体" w:hint="eastAsia"/>
                <w:szCs w:val="21"/>
              </w:rPr>
              <w:t>无咬边</w:t>
            </w:r>
            <w:proofErr w:type="gramEnd"/>
            <w:r w:rsidRPr="00D23D25">
              <w:rPr>
                <w:rFonts w:asciiTheme="majorEastAsia" w:eastAsiaTheme="majorEastAsia" w:hAnsiTheme="majorEastAsia" w:cs="宋体" w:hint="eastAsia"/>
                <w:szCs w:val="21"/>
              </w:rPr>
              <w:t xml:space="preserve">、无棱角，所有焊接部位焊点均匀到位，焊痕平整光滑。喷塑前表面经酸洗、磷化、除油、锈处理。 </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▲11.成品：（1）移动式课桌：</w:t>
            </w:r>
            <w:r w:rsidRPr="00D23D25">
              <w:rPr>
                <w:rFonts w:asciiTheme="majorEastAsia" w:eastAsiaTheme="majorEastAsia" w:hAnsiTheme="majorEastAsia" w:cstheme="minorBidi" w:hint="eastAsia"/>
                <w:szCs w:val="21"/>
              </w:rPr>
              <w:t>符合QB/T4071-2021、GB/T5213-2019、GB 18580-2017检验标准，其中产品外观要求应无贯通裂缝、木家具中不应有虫蛀现象、外表应无腐朽材，内表轻微腐朽面积不应超过零件面积的20%、外表和存放物品部位用材应无树脂囊、外表节子宽度不应</w:t>
            </w:r>
            <w:proofErr w:type="gramStart"/>
            <w:r w:rsidRPr="00D23D25">
              <w:rPr>
                <w:rFonts w:asciiTheme="majorEastAsia" w:eastAsiaTheme="majorEastAsia" w:hAnsiTheme="majorEastAsia" w:cstheme="minorBidi" w:hint="eastAsia"/>
                <w:szCs w:val="21"/>
              </w:rPr>
              <w:t>超过材宽的</w:t>
            </w:r>
            <w:proofErr w:type="gramEnd"/>
            <w:r w:rsidRPr="00D23D25">
              <w:rPr>
                <w:rFonts w:asciiTheme="majorEastAsia" w:eastAsiaTheme="majorEastAsia" w:hAnsiTheme="majorEastAsia" w:cstheme="minorBidi" w:hint="eastAsia"/>
                <w:szCs w:val="21"/>
              </w:rPr>
              <w:t>1/3，直径不超过12mm。（特殊设计要求除外）、应进行修补加工（最大单个长度或直径小于5mm的缺陷不计），修补后缺陷数外表不超过4个，内表不超过6个（设计要求除外）、如裂缝（贯通裂缝除外）、</w:t>
            </w:r>
            <w:proofErr w:type="gramStart"/>
            <w:r w:rsidRPr="00D23D25">
              <w:rPr>
                <w:rFonts w:asciiTheme="majorEastAsia" w:eastAsiaTheme="majorEastAsia" w:hAnsiTheme="majorEastAsia" w:cstheme="minorBidi" w:hint="eastAsia"/>
                <w:szCs w:val="21"/>
              </w:rPr>
              <w:t>钝棱等</w:t>
            </w:r>
            <w:proofErr w:type="gramEnd"/>
            <w:r w:rsidRPr="00D23D25">
              <w:rPr>
                <w:rFonts w:asciiTheme="majorEastAsia" w:eastAsiaTheme="majorEastAsia" w:hAnsiTheme="majorEastAsia" w:cstheme="minorBidi" w:hint="eastAsia"/>
                <w:szCs w:val="21"/>
              </w:rPr>
              <w:t>，应进行修补加工、外表应无干花、湿花、内表干花、湿</w:t>
            </w:r>
            <w:proofErr w:type="gramStart"/>
            <w:r w:rsidRPr="00D23D25">
              <w:rPr>
                <w:rFonts w:asciiTheme="majorEastAsia" w:eastAsiaTheme="majorEastAsia" w:hAnsiTheme="majorEastAsia" w:cstheme="minorBidi" w:hint="eastAsia"/>
                <w:szCs w:val="21"/>
              </w:rPr>
              <w:t>花面积</w:t>
            </w:r>
            <w:proofErr w:type="gramEnd"/>
            <w:r w:rsidRPr="00D23D25">
              <w:rPr>
                <w:rFonts w:asciiTheme="majorEastAsia" w:eastAsiaTheme="majorEastAsia" w:hAnsiTheme="majorEastAsia" w:cstheme="minorBidi" w:hint="eastAsia"/>
                <w:szCs w:val="21"/>
              </w:rPr>
              <w:t>不超过板面的5%、同一板面外表，允许1处，面积在3mm²～30 mm²内、外表应无明显划痕、外表应无明显压痕、外表应无明显色差、外表应无鼓泡、龟裂、分层、管材应无裂缝、</w:t>
            </w:r>
            <w:proofErr w:type="gramStart"/>
            <w:r w:rsidRPr="00D23D25">
              <w:rPr>
                <w:rFonts w:asciiTheme="majorEastAsia" w:eastAsiaTheme="majorEastAsia" w:hAnsiTheme="majorEastAsia" w:cstheme="minorBidi" w:hint="eastAsia"/>
                <w:szCs w:val="21"/>
              </w:rPr>
              <w:t>叠缝外露</w:t>
            </w:r>
            <w:proofErr w:type="gramEnd"/>
            <w:r w:rsidRPr="00D23D25">
              <w:rPr>
                <w:rFonts w:asciiTheme="majorEastAsia" w:eastAsiaTheme="majorEastAsia" w:hAnsiTheme="majorEastAsia" w:cstheme="minorBidi" w:hint="eastAsia"/>
                <w:szCs w:val="21"/>
              </w:rPr>
              <w:t>管口端面应封闭焊接处应无脱焊、虚焊、焊穿、错位、焊接处应无夹渣、气孔、焊瘤、焊丝头、咬边、飞溅焊接处表面波纹应均匀冲压件应无脱层、裂缝、铆接处应铆接应牢固，无漏铆、脱铆铆钉应端正圆滑，无</w:t>
            </w:r>
            <w:proofErr w:type="gramStart"/>
            <w:r w:rsidRPr="00D23D25">
              <w:rPr>
                <w:rFonts w:asciiTheme="majorEastAsia" w:eastAsiaTheme="majorEastAsia" w:hAnsiTheme="majorEastAsia" w:cstheme="minorBidi" w:hint="eastAsia"/>
                <w:szCs w:val="21"/>
              </w:rPr>
              <w:t>明显锤印圆管</w:t>
            </w:r>
            <w:proofErr w:type="gramEnd"/>
            <w:r w:rsidRPr="00D23D25">
              <w:rPr>
                <w:rFonts w:asciiTheme="majorEastAsia" w:eastAsiaTheme="majorEastAsia" w:hAnsiTheme="majorEastAsia" w:cstheme="minorBidi" w:hint="eastAsia"/>
                <w:szCs w:val="21"/>
              </w:rPr>
              <w:t>和</w:t>
            </w:r>
            <w:proofErr w:type="gramStart"/>
            <w:r w:rsidRPr="00D23D25">
              <w:rPr>
                <w:rFonts w:asciiTheme="majorEastAsia" w:eastAsiaTheme="majorEastAsia" w:hAnsiTheme="majorEastAsia" w:cstheme="minorBidi" w:hint="eastAsia"/>
                <w:szCs w:val="21"/>
              </w:rPr>
              <w:t>扁线管</w:t>
            </w:r>
            <w:proofErr w:type="gramEnd"/>
            <w:r w:rsidRPr="00D23D25">
              <w:rPr>
                <w:rFonts w:asciiTheme="majorEastAsia" w:eastAsiaTheme="majorEastAsia" w:hAnsiTheme="majorEastAsia" w:cstheme="minorBidi" w:hint="eastAsia"/>
                <w:szCs w:val="21"/>
              </w:rPr>
              <w:t>弯曲处弧形应圆滑一致涂层应无漏喷、锈蚀和脱色、掉色现象、涂层应光滑均匀，色泽一致，应无流挂、疙瘩、皱皮、飞漆等缺陷表面应无剥落、返锈、毛刺、表面应无烧焦、起泡、针孔、裂纹、花斑（不包括镀彩锌）和划痕；抗拉强度符合要求；理化性能（</w:t>
            </w:r>
            <w:proofErr w:type="gramStart"/>
            <w:r w:rsidRPr="00D23D25">
              <w:rPr>
                <w:rFonts w:asciiTheme="majorEastAsia" w:eastAsiaTheme="majorEastAsia" w:hAnsiTheme="majorEastAsia" w:cstheme="minorBidi" w:hint="eastAsia"/>
                <w:szCs w:val="21"/>
              </w:rPr>
              <w:t>耐液性</w:t>
            </w:r>
            <w:proofErr w:type="gramEnd"/>
            <w:r w:rsidRPr="00D23D25">
              <w:rPr>
                <w:rFonts w:asciiTheme="majorEastAsia" w:eastAsiaTheme="majorEastAsia" w:hAnsiTheme="majorEastAsia" w:cstheme="minorBidi" w:hint="eastAsia"/>
                <w:szCs w:val="21"/>
              </w:rPr>
              <w:t>、耐干热、耐冷热温差、硬度≥4H）、甲醛释放量（气候箱法）≤0.01mg/m³、力学性能（桌面垂直冲击、桌腿跌落、桌面水平耐久性垂直加载稳定性、垂直加载和水平加载稳定性）均符合要求；（2）</w:t>
            </w:r>
            <w:r w:rsidRPr="00D23D25">
              <w:rPr>
                <w:rFonts w:asciiTheme="majorEastAsia" w:eastAsiaTheme="majorEastAsia" w:hAnsiTheme="majorEastAsia" w:cs="宋体" w:hint="eastAsia"/>
                <w:szCs w:val="21"/>
              </w:rPr>
              <w:t>移动式课椅：</w:t>
            </w:r>
            <w:r w:rsidRPr="00D23D25">
              <w:rPr>
                <w:rFonts w:asciiTheme="majorEastAsia" w:eastAsiaTheme="majorEastAsia" w:hAnsiTheme="majorEastAsia" w:cstheme="minorBidi" w:hint="eastAsia"/>
                <w:szCs w:val="21"/>
              </w:rPr>
              <w:t>符合QB/T4071-2021、GB/T5213-2019、GB 20286-2006检验标准，其中产品外观要求塑料件、金属</w:t>
            </w:r>
            <w:proofErr w:type="gramStart"/>
            <w:r w:rsidRPr="00D23D25">
              <w:rPr>
                <w:rFonts w:asciiTheme="majorEastAsia" w:eastAsiaTheme="majorEastAsia" w:hAnsiTheme="majorEastAsia" w:cstheme="minorBidi" w:hint="eastAsia"/>
                <w:szCs w:val="21"/>
              </w:rPr>
              <w:t>件符合</w:t>
            </w:r>
            <w:proofErr w:type="gramEnd"/>
            <w:r w:rsidRPr="00D23D25">
              <w:rPr>
                <w:rFonts w:asciiTheme="majorEastAsia" w:eastAsiaTheme="majorEastAsia" w:hAnsiTheme="majorEastAsia" w:cstheme="minorBidi" w:hint="eastAsia"/>
                <w:szCs w:val="21"/>
              </w:rPr>
              <w:t>要求；抗拉强度符合要求；理化性能（</w:t>
            </w:r>
            <w:proofErr w:type="gramStart"/>
            <w:r w:rsidRPr="00D23D25">
              <w:rPr>
                <w:rFonts w:asciiTheme="majorEastAsia" w:eastAsiaTheme="majorEastAsia" w:hAnsiTheme="majorEastAsia" w:cstheme="minorBidi" w:hint="eastAsia"/>
                <w:szCs w:val="21"/>
              </w:rPr>
              <w:t>耐液性</w:t>
            </w:r>
            <w:proofErr w:type="gramEnd"/>
            <w:r w:rsidRPr="00D23D25">
              <w:rPr>
                <w:rFonts w:asciiTheme="majorEastAsia" w:eastAsiaTheme="majorEastAsia" w:hAnsiTheme="majorEastAsia" w:cstheme="minorBidi" w:hint="eastAsia"/>
                <w:szCs w:val="21"/>
              </w:rPr>
              <w:t>、耐干热、耐冷热温差、附着力不低于1级）、力学性能（椅子向前倾翻，无倾翻现象、座面冲击试验）；涂层可迁移</w:t>
            </w:r>
            <w:r w:rsidRPr="00D23D25">
              <w:rPr>
                <w:rFonts w:asciiTheme="majorEastAsia" w:eastAsiaTheme="majorEastAsia" w:hAnsiTheme="majorEastAsia" w:cstheme="minorBidi" w:hint="eastAsia"/>
                <w:szCs w:val="21"/>
              </w:rPr>
              <w:lastRenderedPageBreak/>
              <w:t>元素铅、镉、铬、汞、锑、钡、硒、</w:t>
            </w:r>
            <w:proofErr w:type="gramStart"/>
            <w:r w:rsidRPr="00D23D25">
              <w:rPr>
                <w:rFonts w:asciiTheme="majorEastAsia" w:eastAsiaTheme="majorEastAsia" w:hAnsiTheme="majorEastAsia" w:cstheme="minorBidi" w:hint="eastAsia"/>
                <w:szCs w:val="21"/>
              </w:rPr>
              <w:t>砷未检出</w:t>
            </w:r>
            <w:proofErr w:type="gramEnd"/>
            <w:r w:rsidRPr="00D23D25">
              <w:rPr>
                <w:rFonts w:asciiTheme="majorEastAsia" w:eastAsiaTheme="majorEastAsia" w:hAnsiTheme="majorEastAsia" w:cstheme="minorBidi" w:hint="eastAsia"/>
                <w:szCs w:val="21"/>
              </w:rPr>
              <w:t>。</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lastRenderedPageBreak/>
              <w:t>2</w:t>
            </w:r>
          </w:p>
        </w:tc>
        <w:tc>
          <w:tcPr>
            <w:tcW w:w="839"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大学段固定式课桌椅</w:t>
            </w: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固定式课桌椅</w:t>
            </w:r>
          </w:p>
        </w:tc>
        <w:tc>
          <w:tcPr>
            <w:tcW w:w="1414" w:type="dxa"/>
            <w:vMerge w:val="restart"/>
            <w:vAlign w:val="center"/>
          </w:tcPr>
          <w:p w:rsidR="00FA507F" w:rsidRPr="00D23D25" w:rsidRDefault="00533178" w:rsidP="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1100W*545D*930H（±5mm）（双人位座椅展开尺寸）</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5159</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套</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hint="eastAsia"/>
                <w:szCs w:val="21"/>
              </w:rPr>
              <w:t>1.写字板：桌面板采用厚：</w:t>
            </w:r>
            <w:r w:rsidRPr="00D23D25">
              <w:rPr>
                <w:rFonts w:asciiTheme="majorEastAsia" w:eastAsiaTheme="majorEastAsia" w:hAnsiTheme="majorEastAsia" w:cs="宋体" w:hint="eastAsia"/>
                <w:szCs w:val="21"/>
              </w:rPr>
              <w:t>≥</w:t>
            </w:r>
            <w:r w:rsidRPr="00D23D25">
              <w:rPr>
                <w:rFonts w:asciiTheme="majorEastAsia" w:eastAsiaTheme="majorEastAsia" w:hAnsiTheme="majorEastAsia" w:hint="eastAsia"/>
                <w:szCs w:val="21"/>
              </w:rPr>
              <w:t>25mm，宽：300mm实木多层板桌板双面贴防火板（面板颜色可选），木纹浮雕面，桌面前边采用防火板包边，环保耐用。另外三</w:t>
            </w:r>
            <w:proofErr w:type="gramStart"/>
            <w:r w:rsidRPr="00D23D25">
              <w:rPr>
                <w:rFonts w:asciiTheme="majorEastAsia" w:eastAsiaTheme="majorEastAsia" w:hAnsiTheme="majorEastAsia" w:hint="eastAsia"/>
                <w:szCs w:val="21"/>
              </w:rPr>
              <w:t>边采用</w:t>
            </w:r>
            <w:proofErr w:type="gramEnd"/>
            <w:r w:rsidRPr="00D23D25">
              <w:rPr>
                <w:rFonts w:asciiTheme="majorEastAsia" w:eastAsiaTheme="majorEastAsia" w:hAnsiTheme="majorEastAsia" w:cs="宋体" w:hint="eastAsia"/>
                <w:szCs w:val="21"/>
              </w:rPr>
              <w:t>≥</w:t>
            </w:r>
            <w:r w:rsidRPr="00D23D25">
              <w:rPr>
                <w:rFonts w:asciiTheme="majorEastAsia" w:eastAsiaTheme="majorEastAsia" w:hAnsiTheme="majorEastAsia" w:hint="eastAsia"/>
                <w:szCs w:val="21"/>
              </w:rPr>
              <w:t>1.5mm厚PVC</w:t>
            </w:r>
            <w:proofErr w:type="gramStart"/>
            <w:r w:rsidRPr="00D23D25">
              <w:rPr>
                <w:rFonts w:asciiTheme="majorEastAsia" w:eastAsiaTheme="majorEastAsia" w:hAnsiTheme="majorEastAsia" w:hint="eastAsia"/>
                <w:szCs w:val="21"/>
              </w:rPr>
              <w:t>热熔胶封边处理</w:t>
            </w:r>
            <w:proofErr w:type="gramEnd"/>
            <w:r w:rsidRPr="00D23D25">
              <w:rPr>
                <w:rFonts w:asciiTheme="majorEastAsia" w:eastAsiaTheme="majorEastAsia" w:hAnsiTheme="majorEastAsia" w:hint="eastAsia"/>
                <w:szCs w:val="21"/>
              </w:rPr>
              <w:t>（要求PVC与桌面颜色及木纹统一、匹配），环保耐用。桌面回位机构桌面防止人与桌面边角发生碰撞而受伤，安全、牢固。</w:t>
            </w:r>
          </w:p>
        </w:tc>
        <w:tc>
          <w:tcPr>
            <w:tcW w:w="2036" w:type="dxa"/>
            <w:vMerge w:val="restart"/>
            <w:vAlign w:val="center"/>
          </w:tcPr>
          <w:p w:rsidR="00FA507F" w:rsidRPr="00D23D25" w:rsidRDefault="00FA507F">
            <w:pPr>
              <w:widowControl/>
              <w:jc w:val="center"/>
              <w:textAlignment w:val="center"/>
              <w:rPr>
                <w:rFonts w:ascii="Times New Roman" w:hAnsi="Times New Roman"/>
                <w:szCs w:val="24"/>
              </w:rPr>
            </w:pPr>
          </w:p>
          <w:p w:rsidR="00FA507F" w:rsidRPr="00D23D25" w:rsidRDefault="00FA507F">
            <w:pPr>
              <w:widowControl/>
              <w:jc w:val="center"/>
              <w:textAlignment w:val="center"/>
              <w:rPr>
                <w:rFonts w:ascii="Times New Roman" w:hAnsi="Times New Roman"/>
                <w:szCs w:val="24"/>
              </w:rPr>
            </w:pPr>
          </w:p>
          <w:p w:rsidR="00FA507F" w:rsidRPr="00D23D25" w:rsidRDefault="00533178">
            <w:pPr>
              <w:widowControl/>
              <w:jc w:val="center"/>
              <w:textAlignment w:val="center"/>
              <w:rPr>
                <w:rFonts w:ascii="Times New Roman" w:hAnsi="Times New Roman"/>
                <w:szCs w:val="24"/>
              </w:rPr>
            </w:pPr>
            <w:r w:rsidRPr="00D23D25">
              <w:rPr>
                <w:rFonts w:ascii="Times New Roman" w:hAnsi="Times New Roman" w:hint="eastAsia"/>
                <w:noProof/>
                <w:szCs w:val="24"/>
              </w:rPr>
              <w:drawing>
                <wp:inline distT="0" distB="0" distL="114300" distR="114300" wp14:anchorId="542F28D8" wp14:editId="303ED810">
                  <wp:extent cx="1259840" cy="1009650"/>
                  <wp:effectExtent l="0" t="0" r="16510" b="0"/>
                  <wp:docPr id="24" name="图片 24" descr="bb83ba649b9193074e6c46333b294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bb83ba649b9193074e6c46333b294b0"/>
                          <pic:cNvPicPr>
                            <a:picLocks noChangeAspect="1"/>
                          </pic:cNvPicPr>
                        </pic:nvPicPr>
                        <pic:blipFill>
                          <a:blip r:embed="rId12"/>
                          <a:stretch>
                            <a:fillRect/>
                          </a:stretch>
                        </pic:blipFill>
                        <pic:spPr>
                          <a:xfrm>
                            <a:off x="0" y="0"/>
                            <a:ext cx="1259840" cy="1009650"/>
                          </a:xfrm>
                          <a:prstGeom prst="rect">
                            <a:avLst/>
                          </a:prstGeom>
                        </pic:spPr>
                      </pic:pic>
                    </a:graphicData>
                  </a:graphic>
                </wp:inline>
              </w:drawing>
            </w:r>
            <w:r w:rsidRPr="00D23D25">
              <w:rPr>
                <w:rFonts w:ascii="宋体" w:hAnsi="宋体" w:cs="宋体" w:hint="eastAsia"/>
                <w:noProof/>
                <w:sz w:val="20"/>
              </w:rPr>
              <w:drawing>
                <wp:inline distT="0" distB="0" distL="114300" distR="114300" wp14:anchorId="75F39F5F" wp14:editId="1E35FD3E">
                  <wp:extent cx="1152525" cy="1615440"/>
                  <wp:effectExtent l="0" t="0" r="9525" b="3810"/>
                  <wp:docPr id="25" name="图片 25" descr="8a6f2bf7925c4b6806702712b01e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8a6f2bf7925c4b6806702712b01e247"/>
                          <pic:cNvPicPr>
                            <a:picLocks noChangeAspect="1"/>
                          </pic:cNvPicPr>
                        </pic:nvPicPr>
                        <pic:blipFill>
                          <a:blip r:embed="rId13"/>
                          <a:stretch>
                            <a:fillRect/>
                          </a:stretch>
                        </pic:blipFill>
                        <pic:spPr>
                          <a:xfrm>
                            <a:off x="0" y="0"/>
                            <a:ext cx="1152525" cy="1615440"/>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widowControl/>
              <w:jc w:val="left"/>
              <w:rPr>
                <w:rFonts w:asciiTheme="majorEastAsia" w:eastAsiaTheme="majorEastAsia" w:hAnsiTheme="majorEastAsia"/>
                <w:szCs w:val="21"/>
              </w:rPr>
            </w:pPr>
            <w:r w:rsidRPr="00D23D25">
              <w:rPr>
                <w:rFonts w:asciiTheme="majorEastAsia" w:eastAsiaTheme="majorEastAsia" w:hAnsiTheme="majorEastAsia" w:hint="eastAsia"/>
                <w:szCs w:val="21"/>
              </w:rPr>
              <w:t>2.站脚:</w:t>
            </w:r>
          </w:p>
          <w:p w:rsidR="00FA507F" w:rsidRPr="00D23D25" w:rsidRDefault="00533178">
            <w:pPr>
              <w:widowControl/>
              <w:jc w:val="left"/>
              <w:rPr>
                <w:rFonts w:asciiTheme="majorEastAsia" w:eastAsiaTheme="majorEastAsia" w:hAnsiTheme="majorEastAsia"/>
                <w:szCs w:val="21"/>
              </w:rPr>
            </w:pPr>
            <w:r w:rsidRPr="00D23D25">
              <w:rPr>
                <w:rFonts w:asciiTheme="majorEastAsia" w:eastAsiaTheme="majorEastAsia" w:hAnsiTheme="majorEastAsia" w:hint="eastAsia"/>
                <w:szCs w:val="21"/>
              </w:rPr>
              <w:t>座椅站脚：采用铝合金一体压铸成型，无毛刺，无焊接，表面作防氧化处理后经高温喷涂处理附着力强，抗冲击、耐腐蚀、不生锈、不褪色、经久耐用，站脚高度：925mm</w:t>
            </w:r>
            <w:r w:rsidRPr="00D23D25">
              <w:rPr>
                <w:rFonts w:asciiTheme="majorEastAsia" w:eastAsiaTheme="majorEastAsia" w:hAnsiTheme="majorEastAsia" w:cs="宋体" w:hint="eastAsia"/>
                <w:szCs w:val="21"/>
              </w:rPr>
              <w:t>（尺寸允许±5mm）</w:t>
            </w:r>
            <w:r w:rsidRPr="00D23D25">
              <w:rPr>
                <w:rFonts w:asciiTheme="majorEastAsia" w:eastAsiaTheme="majorEastAsia" w:hAnsiTheme="majorEastAsia" w:hint="eastAsia"/>
                <w:szCs w:val="21"/>
              </w:rPr>
              <w:t>、站脚厚度：50mm，左右脚架边缘为R3.2圆角模具成型。站脚前后宽度:320mm.脚底部到座板转轴高度：390mm。全包围式地脚螺丝孔内藏式地爆螺丝。站脚底部长度320mm,站脚固定安装孔距不小于275mm，固定螺丝可根据地面情况特定长度，外盖2个32*40(方便安装)方型螺丝盖，防尘、安全、美观。</w:t>
            </w:r>
          </w:p>
          <w:p w:rsidR="00FA507F" w:rsidRPr="00D23D25" w:rsidRDefault="00533178">
            <w:pPr>
              <w:widowControl/>
              <w:jc w:val="left"/>
              <w:rPr>
                <w:rFonts w:asciiTheme="majorEastAsia" w:eastAsiaTheme="majorEastAsia" w:hAnsiTheme="majorEastAsia" w:cs="宋体"/>
                <w:szCs w:val="21"/>
              </w:rPr>
            </w:pPr>
            <w:r w:rsidRPr="00D23D25">
              <w:rPr>
                <w:rFonts w:asciiTheme="majorEastAsia" w:eastAsiaTheme="majorEastAsia" w:hAnsiTheme="majorEastAsia" w:hint="eastAsia"/>
                <w:szCs w:val="21"/>
              </w:rPr>
              <w:t>前排站脚：</w:t>
            </w:r>
            <w:r w:rsidRPr="00D23D25">
              <w:rPr>
                <w:rFonts w:asciiTheme="majorEastAsia" w:eastAsiaTheme="majorEastAsia" w:hAnsiTheme="majorEastAsia" w:cs="宋体" w:hint="eastAsia"/>
                <w:kern w:val="0"/>
                <w:szCs w:val="21"/>
              </w:rPr>
              <w:t>采用铝合金一体压铸成型，无毛刺，无焊接，整个</w:t>
            </w:r>
            <w:proofErr w:type="gramStart"/>
            <w:r w:rsidRPr="00D23D25">
              <w:rPr>
                <w:rFonts w:asciiTheme="majorEastAsia" w:eastAsiaTheme="majorEastAsia" w:hAnsiTheme="majorEastAsia" w:cs="宋体" w:hint="eastAsia"/>
                <w:kern w:val="0"/>
                <w:szCs w:val="21"/>
              </w:rPr>
              <w:t>体脚架转角位</w:t>
            </w:r>
            <w:proofErr w:type="gramEnd"/>
            <w:r w:rsidRPr="00D23D25">
              <w:rPr>
                <w:rFonts w:asciiTheme="majorEastAsia" w:eastAsiaTheme="majorEastAsia" w:hAnsiTheme="majorEastAsia" w:cs="宋体" w:hint="eastAsia"/>
                <w:kern w:val="0"/>
                <w:szCs w:val="21"/>
              </w:rPr>
              <w:t>圆润光滑。表面作防氧化处理后经高温喷涂处理附着力强，抗冲击、耐腐蚀、不生锈、不褪色、经久耐用，站脚高度：780mm、左右脚架边缘为R3.0圆角模具成型，此设计在使用过程中碰撞时产生应力扩散，能有效减轻疼痛感。站脚底部长度180mm, 固定螺丝可根据地面情况特定长度，外盖3个螺丝盖。防尘、安全、美观。</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widowControl/>
              <w:jc w:val="left"/>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3.单个椅背（挡板）:</w:t>
            </w:r>
            <w:r w:rsidRPr="00D23D25">
              <w:rPr>
                <w:rFonts w:asciiTheme="majorEastAsia" w:eastAsiaTheme="majorEastAsia" w:hAnsiTheme="majorEastAsia" w:cstheme="minorEastAsia" w:hint="eastAsia"/>
                <w:kern w:val="0"/>
                <w:szCs w:val="21"/>
              </w:rPr>
              <w:t>425mm(高）×510mm（宽）×15mm（厚），单个桌子挡板：430mm（高）×510mm（宽）×15mm（厚）</w:t>
            </w:r>
            <w:r w:rsidRPr="00D23D25">
              <w:rPr>
                <w:rFonts w:asciiTheme="majorEastAsia" w:eastAsiaTheme="majorEastAsia" w:hAnsiTheme="majorEastAsia" w:cs="宋体" w:hint="eastAsia"/>
                <w:szCs w:val="21"/>
              </w:rPr>
              <w:t>（尺寸允许±5mm）</w:t>
            </w:r>
            <w:r w:rsidRPr="00D23D25">
              <w:rPr>
                <w:rFonts w:asciiTheme="majorEastAsia" w:eastAsiaTheme="majorEastAsia" w:hAnsiTheme="majorEastAsia" w:cstheme="minorEastAsia" w:hint="eastAsia"/>
                <w:kern w:val="0"/>
                <w:szCs w:val="21"/>
              </w:rPr>
              <w:t>外型根据人体工程学设计，背板采用15mm多层板优质</w:t>
            </w:r>
            <w:proofErr w:type="gramStart"/>
            <w:r w:rsidRPr="00D23D25">
              <w:rPr>
                <w:rFonts w:asciiTheme="majorEastAsia" w:eastAsiaTheme="majorEastAsia" w:hAnsiTheme="majorEastAsia" w:cstheme="minorEastAsia" w:hint="eastAsia"/>
                <w:kern w:val="0"/>
                <w:szCs w:val="21"/>
              </w:rPr>
              <w:t>旋切木经</w:t>
            </w:r>
            <w:proofErr w:type="gramEnd"/>
            <w:r w:rsidRPr="00D23D25">
              <w:rPr>
                <w:rFonts w:asciiTheme="majorEastAsia" w:eastAsiaTheme="majorEastAsia" w:hAnsiTheme="majorEastAsia" w:cstheme="minorEastAsia" w:hint="eastAsia"/>
                <w:kern w:val="0"/>
                <w:szCs w:val="21"/>
              </w:rPr>
              <w:t>模具热压成型并双面压防火板，采用环保胶粘接，防潮、耐用、不褪色.框架采用优质钢板经模具加工成型后焊接而成。背框横条采用</w:t>
            </w:r>
            <w:r w:rsidRPr="00D23D25">
              <w:rPr>
                <w:rFonts w:asciiTheme="majorEastAsia" w:eastAsiaTheme="majorEastAsia" w:hAnsiTheme="majorEastAsia" w:cs="宋体" w:hint="eastAsia"/>
                <w:szCs w:val="21"/>
              </w:rPr>
              <w:t>≥</w:t>
            </w:r>
            <w:r w:rsidRPr="00D23D25">
              <w:rPr>
                <w:rFonts w:asciiTheme="majorEastAsia" w:eastAsiaTheme="majorEastAsia" w:hAnsiTheme="majorEastAsia" w:cstheme="minorEastAsia" w:hint="eastAsia"/>
                <w:kern w:val="0"/>
                <w:szCs w:val="21"/>
              </w:rPr>
              <w:t>1.5mm优质钢板经模压型，表面做防氧化处理后，高氧化处理后，高温喷涂处理。</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4.单个椅座：430mm(深）×450mm（宽）×15mm（厚），采用≥15mm多层板优质</w:t>
            </w:r>
            <w:proofErr w:type="gramStart"/>
            <w:r w:rsidRPr="00D23D25">
              <w:rPr>
                <w:rFonts w:asciiTheme="majorEastAsia" w:eastAsiaTheme="majorEastAsia" w:hAnsiTheme="majorEastAsia" w:cs="宋体" w:hint="eastAsia"/>
                <w:szCs w:val="21"/>
              </w:rPr>
              <w:t>旋</w:t>
            </w:r>
            <w:r w:rsidRPr="00D23D25">
              <w:rPr>
                <w:rFonts w:asciiTheme="majorEastAsia" w:eastAsiaTheme="majorEastAsia" w:hAnsiTheme="majorEastAsia" w:cs="宋体" w:hint="eastAsia"/>
                <w:szCs w:val="21"/>
              </w:rPr>
              <w:lastRenderedPageBreak/>
              <w:t>切木经</w:t>
            </w:r>
            <w:proofErr w:type="gramEnd"/>
            <w:r w:rsidRPr="00D23D25">
              <w:rPr>
                <w:rFonts w:asciiTheme="majorEastAsia" w:eastAsiaTheme="majorEastAsia" w:hAnsiTheme="majorEastAsia" w:cs="宋体" w:hint="eastAsia"/>
                <w:szCs w:val="21"/>
              </w:rPr>
              <w:t>模具热压成型并双面压防火板，采用环保胶粘接，防潮、耐用、不褪色。板与铝合金一体压铸成型</w:t>
            </w:r>
            <w:proofErr w:type="gramStart"/>
            <w:r w:rsidRPr="00D23D25">
              <w:rPr>
                <w:rFonts w:asciiTheme="majorEastAsia" w:eastAsiaTheme="majorEastAsia" w:hAnsiTheme="majorEastAsia" w:cs="宋体" w:hint="eastAsia"/>
                <w:szCs w:val="21"/>
              </w:rPr>
              <w:t>角码采用</w:t>
            </w:r>
            <w:proofErr w:type="gramEnd"/>
            <w:r w:rsidRPr="00D23D25">
              <w:rPr>
                <w:rFonts w:asciiTheme="majorEastAsia" w:eastAsiaTheme="majorEastAsia" w:hAnsiTheme="majorEastAsia" w:cs="宋体" w:hint="eastAsia"/>
                <w:szCs w:val="21"/>
              </w:rPr>
              <w:t>穿透式连接，采用M8圆柱头六角螺丝2个/角码，整体弧度及曲线符合人体工程学设计。强度高，抗老化，经久耐用，坐感舒适。</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5.桌面支撑件：固定桌面支撑件，采用≥1.5mm厚优质钢板冲压成型，无毛刺，无焊接；表面经喷涂处理，防锈蚀，经久耐用。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6.书网：采用优质φ5×φ3mm冷拉钢丝、表面采用静电喷涂处理。书篓内腔不小于100mm</w:t>
            </w:r>
            <w:proofErr w:type="gramStart"/>
            <w:r w:rsidRPr="00D23D25">
              <w:rPr>
                <w:rFonts w:asciiTheme="majorEastAsia" w:eastAsiaTheme="majorEastAsia" w:hAnsiTheme="majorEastAsia" w:cs="宋体" w:hint="eastAsia"/>
                <w:szCs w:val="21"/>
              </w:rPr>
              <w:t>方便放</w:t>
            </w:r>
            <w:proofErr w:type="gramEnd"/>
            <w:r w:rsidRPr="00D23D25">
              <w:rPr>
                <w:rFonts w:asciiTheme="majorEastAsia" w:eastAsiaTheme="majorEastAsia" w:hAnsiTheme="majorEastAsia" w:cs="宋体" w:hint="eastAsia"/>
                <w:szCs w:val="21"/>
              </w:rPr>
              <w:t>取书物。采用4颗M6螺丝连接于铝合金站脚左右两边，保证牢固不松动。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widowControl/>
              <w:jc w:val="left"/>
              <w:rPr>
                <w:rFonts w:asciiTheme="majorEastAsia" w:eastAsiaTheme="majorEastAsia" w:hAnsiTheme="majorEastAsia" w:cs="宋体"/>
                <w:szCs w:val="21"/>
              </w:rPr>
            </w:pPr>
            <w:r w:rsidRPr="00D23D25">
              <w:rPr>
                <w:rFonts w:asciiTheme="majorEastAsia" w:eastAsiaTheme="majorEastAsia" w:hAnsiTheme="majorEastAsia" w:hint="eastAsia"/>
                <w:szCs w:val="21"/>
              </w:rPr>
              <w:t>回复机构：采用</w:t>
            </w:r>
            <w:r w:rsidRPr="00D23D25">
              <w:rPr>
                <w:rFonts w:asciiTheme="majorEastAsia" w:eastAsiaTheme="majorEastAsia" w:hAnsiTheme="majorEastAsia" w:cs="宋体" w:hint="eastAsia"/>
                <w:szCs w:val="21"/>
              </w:rPr>
              <w:t>≥</w:t>
            </w:r>
            <w:r w:rsidRPr="00D23D25">
              <w:rPr>
                <w:rFonts w:asciiTheme="majorEastAsia" w:eastAsiaTheme="majorEastAsia" w:hAnsiTheme="majorEastAsia" w:hint="eastAsia"/>
                <w:szCs w:val="21"/>
              </w:rPr>
              <w:t>13mm厚铝合金一体压铸成型</w:t>
            </w:r>
            <w:proofErr w:type="gramStart"/>
            <w:r w:rsidRPr="00D23D25">
              <w:rPr>
                <w:rFonts w:asciiTheme="majorEastAsia" w:eastAsiaTheme="majorEastAsia" w:hAnsiTheme="majorEastAsia" w:hint="eastAsia"/>
                <w:szCs w:val="21"/>
              </w:rPr>
              <w:t>座角码</w:t>
            </w:r>
            <w:proofErr w:type="gramEnd"/>
            <w:r w:rsidRPr="00D23D25">
              <w:rPr>
                <w:rFonts w:asciiTheme="majorEastAsia" w:eastAsiaTheme="majorEastAsia" w:hAnsiTheme="majorEastAsia" w:hint="eastAsia"/>
                <w:szCs w:val="21"/>
              </w:rPr>
              <w:t>，无毛刺，无焊接，防夹手功能，</w:t>
            </w:r>
            <w:proofErr w:type="gramStart"/>
            <w:r w:rsidRPr="00D23D25">
              <w:rPr>
                <w:rFonts w:asciiTheme="majorEastAsia" w:eastAsiaTheme="majorEastAsia" w:hAnsiTheme="majorEastAsia" w:hint="eastAsia"/>
                <w:szCs w:val="21"/>
              </w:rPr>
              <w:t>座角码</w:t>
            </w:r>
            <w:proofErr w:type="gramEnd"/>
            <w:r w:rsidRPr="00D23D25">
              <w:rPr>
                <w:rFonts w:asciiTheme="majorEastAsia" w:eastAsiaTheme="majorEastAsia" w:hAnsiTheme="majorEastAsia" w:hint="eastAsia"/>
                <w:szCs w:val="21"/>
              </w:rPr>
              <w:t>表面作防氧化处理后，高温喷涂处理。静音处理得力回复机构，坚固耐用，保证能够回复 5 万次以上。</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▲8.成品：课椅：</w:t>
            </w:r>
            <w:r w:rsidRPr="00D23D25">
              <w:rPr>
                <w:rFonts w:asciiTheme="majorEastAsia" w:eastAsiaTheme="majorEastAsia" w:hAnsiTheme="majorEastAsia" w:cstheme="minorBidi" w:hint="eastAsia"/>
                <w:szCs w:val="21"/>
              </w:rPr>
              <w:t>符合QB/T4071-2021、QB/T 2761-2006、GB/T5213-2019、GB 18580-2017检验标准，其中产品外观要求应无贯通裂缝、木家具中不应有虫蛀现象、外表应无腐朽材，内表轻微腐朽面积不应超过零件面积的20%、外表和存放物品部位用材应无树脂囊、外表节子宽度不应</w:t>
            </w:r>
            <w:proofErr w:type="gramStart"/>
            <w:r w:rsidRPr="00D23D25">
              <w:rPr>
                <w:rFonts w:asciiTheme="majorEastAsia" w:eastAsiaTheme="majorEastAsia" w:hAnsiTheme="majorEastAsia" w:cstheme="minorBidi" w:hint="eastAsia"/>
                <w:szCs w:val="21"/>
              </w:rPr>
              <w:t>超过材宽的</w:t>
            </w:r>
            <w:proofErr w:type="gramEnd"/>
            <w:r w:rsidRPr="00D23D25">
              <w:rPr>
                <w:rFonts w:asciiTheme="majorEastAsia" w:eastAsiaTheme="majorEastAsia" w:hAnsiTheme="majorEastAsia" w:cstheme="minorBidi" w:hint="eastAsia"/>
                <w:szCs w:val="21"/>
              </w:rPr>
              <w:t>1/3，直径不超过12mm。（特殊设计要求除外）、应进行修补加工（最大单个长度或直径小于5mm的缺陷不计），修补后缺陷数外表不超过4个，内表不超过6个（设计要求除外）、如裂缝（贯通裂缝除外）、</w:t>
            </w:r>
            <w:proofErr w:type="gramStart"/>
            <w:r w:rsidRPr="00D23D25">
              <w:rPr>
                <w:rFonts w:asciiTheme="majorEastAsia" w:eastAsiaTheme="majorEastAsia" w:hAnsiTheme="majorEastAsia" w:cstheme="minorBidi" w:hint="eastAsia"/>
                <w:szCs w:val="21"/>
              </w:rPr>
              <w:t>钝棱等</w:t>
            </w:r>
            <w:proofErr w:type="gramEnd"/>
            <w:r w:rsidRPr="00D23D25">
              <w:rPr>
                <w:rFonts w:asciiTheme="majorEastAsia" w:eastAsiaTheme="majorEastAsia" w:hAnsiTheme="majorEastAsia" w:cstheme="minorBidi" w:hint="eastAsia"/>
                <w:szCs w:val="21"/>
              </w:rPr>
              <w:t>，应进行修补加工、外表应无干花、湿花、内表干花、湿</w:t>
            </w:r>
            <w:proofErr w:type="gramStart"/>
            <w:r w:rsidRPr="00D23D25">
              <w:rPr>
                <w:rFonts w:asciiTheme="majorEastAsia" w:eastAsiaTheme="majorEastAsia" w:hAnsiTheme="majorEastAsia" w:cstheme="minorBidi" w:hint="eastAsia"/>
                <w:szCs w:val="21"/>
              </w:rPr>
              <w:t>花面积</w:t>
            </w:r>
            <w:proofErr w:type="gramEnd"/>
            <w:r w:rsidRPr="00D23D25">
              <w:rPr>
                <w:rFonts w:asciiTheme="majorEastAsia" w:eastAsiaTheme="majorEastAsia" w:hAnsiTheme="majorEastAsia" w:cstheme="minorBidi" w:hint="eastAsia"/>
                <w:szCs w:val="21"/>
              </w:rPr>
              <w:t>不超过板面的5%、同一板面外表，允许1处，面积在3mm²～30 mm²内、外表应无明显划痕、外表应无明显压痕、外表应无明显色差、外表应无鼓泡、龟裂、分层、管材应无裂缝、</w:t>
            </w:r>
            <w:proofErr w:type="gramStart"/>
            <w:r w:rsidRPr="00D23D25">
              <w:rPr>
                <w:rFonts w:asciiTheme="majorEastAsia" w:eastAsiaTheme="majorEastAsia" w:hAnsiTheme="majorEastAsia" w:cstheme="minorBidi" w:hint="eastAsia"/>
                <w:szCs w:val="21"/>
              </w:rPr>
              <w:t>叠缝外露</w:t>
            </w:r>
            <w:proofErr w:type="gramEnd"/>
            <w:r w:rsidRPr="00D23D25">
              <w:rPr>
                <w:rFonts w:asciiTheme="majorEastAsia" w:eastAsiaTheme="majorEastAsia" w:hAnsiTheme="majorEastAsia" w:cstheme="minorBidi" w:hint="eastAsia"/>
                <w:szCs w:val="21"/>
              </w:rPr>
              <w:t>管口端面应封闭焊接处应无脱焊、虚焊、焊穿、错位、焊接处应无夹渣、气孔、焊瘤、焊丝头、咬边、飞溅焊接处表面波纹应均匀冲压件应无脱层、裂缝、铆接处应铆接应牢固，无漏铆、脱铆铆钉应端正圆滑，无</w:t>
            </w:r>
            <w:proofErr w:type="gramStart"/>
            <w:r w:rsidRPr="00D23D25">
              <w:rPr>
                <w:rFonts w:asciiTheme="majorEastAsia" w:eastAsiaTheme="majorEastAsia" w:hAnsiTheme="majorEastAsia" w:cstheme="minorBidi" w:hint="eastAsia"/>
                <w:szCs w:val="21"/>
              </w:rPr>
              <w:t>明显锤印圆管</w:t>
            </w:r>
            <w:proofErr w:type="gramEnd"/>
            <w:r w:rsidRPr="00D23D25">
              <w:rPr>
                <w:rFonts w:asciiTheme="majorEastAsia" w:eastAsiaTheme="majorEastAsia" w:hAnsiTheme="majorEastAsia" w:cstheme="minorBidi" w:hint="eastAsia"/>
                <w:szCs w:val="21"/>
              </w:rPr>
              <w:t>和</w:t>
            </w:r>
            <w:proofErr w:type="gramStart"/>
            <w:r w:rsidRPr="00D23D25">
              <w:rPr>
                <w:rFonts w:asciiTheme="majorEastAsia" w:eastAsiaTheme="majorEastAsia" w:hAnsiTheme="majorEastAsia" w:cstheme="minorBidi" w:hint="eastAsia"/>
                <w:szCs w:val="21"/>
              </w:rPr>
              <w:t>扁线管</w:t>
            </w:r>
            <w:proofErr w:type="gramEnd"/>
            <w:r w:rsidRPr="00D23D25">
              <w:rPr>
                <w:rFonts w:asciiTheme="majorEastAsia" w:eastAsiaTheme="majorEastAsia" w:hAnsiTheme="majorEastAsia" w:cstheme="minorBidi" w:hint="eastAsia"/>
                <w:szCs w:val="21"/>
              </w:rPr>
              <w:t>弯曲处弧形应圆滑一致涂层应无漏喷、锈蚀和脱色、掉色现象、涂层</w:t>
            </w:r>
            <w:r w:rsidRPr="00D23D25">
              <w:rPr>
                <w:rFonts w:asciiTheme="majorEastAsia" w:eastAsiaTheme="majorEastAsia" w:hAnsiTheme="majorEastAsia" w:cstheme="minorBidi" w:hint="eastAsia"/>
                <w:szCs w:val="21"/>
              </w:rPr>
              <w:lastRenderedPageBreak/>
              <w:t>应光滑均匀，色泽一致，应无流挂、疙瘩、皱皮、飞漆等缺陷表面应无剥落、返锈、毛刺、表面应无烧焦、起泡、针孔、裂纹、花斑（不包括镀彩锌）和划痕；安全要求；抗拉强度符合要求；理化性能（</w:t>
            </w:r>
            <w:proofErr w:type="gramStart"/>
            <w:r w:rsidRPr="00D23D25">
              <w:rPr>
                <w:rFonts w:asciiTheme="majorEastAsia" w:eastAsiaTheme="majorEastAsia" w:hAnsiTheme="majorEastAsia" w:cstheme="minorBidi" w:hint="eastAsia"/>
                <w:szCs w:val="21"/>
              </w:rPr>
              <w:t>耐液性</w:t>
            </w:r>
            <w:proofErr w:type="gramEnd"/>
            <w:r w:rsidRPr="00D23D25">
              <w:rPr>
                <w:rFonts w:asciiTheme="majorEastAsia" w:eastAsiaTheme="majorEastAsia" w:hAnsiTheme="majorEastAsia" w:cstheme="minorBidi" w:hint="eastAsia"/>
                <w:szCs w:val="21"/>
              </w:rPr>
              <w:t>、耐干热、耐冷热温差、附着力不低于1级）、甲醛释放量（气候箱法）≤0.01mg/m³、力学性能（座面翻转耐久性，10万次、椅子向前倾翻，无倾翻现象；涂层可迁移元素铅、镉、铬、汞、锑、钡、硒、</w:t>
            </w:r>
            <w:proofErr w:type="gramStart"/>
            <w:r w:rsidRPr="00D23D25">
              <w:rPr>
                <w:rFonts w:asciiTheme="majorEastAsia" w:eastAsiaTheme="majorEastAsia" w:hAnsiTheme="majorEastAsia" w:cstheme="minorBidi" w:hint="eastAsia"/>
                <w:szCs w:val="21"/>
              </w:rPr>
              <w:t>砷未检出</w:t>
            </w:r>
            <w:proofErr w:type="gramEnd"/>
            <w:r w:rsidRPr="00D23D25">
              <w:rPr>
                <w:rFonts w:asciiTheme="majorEastAsia" w:eastAsiaTheme="majorEastAsia" w:hAnsiTheme="majorEastAsia" w:cstheme="minorBidi" w:hint="eastAsia"/>
                <w:szCs w:val="21"/>
              </w:rPr>
              <w:t>。</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lastRenderedPageBreak/>
              <w:t>3</w:t>
            </w:r>
          </w:p>
        </w:tc>
        <w:tc>
          <w:tcPr>
            <w:tcW w:w="839"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大学段固定式课桌椅2</w:t>
            </w: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阶梯教室桌椅</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中心距:520mm、座高：450mm、</w:t>
            </w:r>
            <w:proofErr w:type="gramStart"/>
            <w:r w:rsidRPr="00D23D25">
              <w:rPr>
                <w:rFonts w:asciiTheme="majorEastAsia" w:eastAsiaTheme="majorEastAsia" w:hAnsiTheme="majorEastAsia" w:cs="宋体" w:hint="eastAsia"/>
                <w:szCs w:val="21"/>
              </w:rPr>
              <w:t>整椅深度</w:t>
            </w:r>
            <w:proofErr w:type="gramEnd"/>
            <w:r w:rsidRPr="00D23D25">
              <w:rPr>
                <w:rFonts w:asciiTheme="majorEastAsia" w:eastAsiaTheme="majorEastAsia" w:hAnsiTheme="majorEastAsia" w:cs="宋体" w:hint="eastAsia"/>
                <w:szCs w:val="21"/>
              </w:rPr>
              <w:t>:535mm。写字板高度：750mm</w:t>
            </w:r>
          </w:p>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写字板：面板采用厚25mm,宽300mm</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520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位</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一、前排</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w:t>
            </w:r>
            <w:r w:rsidRPr="00D23D25">
              <w:rPr>
                <w:rFonts w:asciiTheme="majorEastAsia" w:eastAsiaTheme="majorEastAsia" w:hAnsiTheme="majorEastAsia" w:cs="宋体" w:hint="eastAsia"/>
                <w:kern w:val="0"/>
                <w:szCs w:val="21"/>
              </w:rPr>
              <w:t>中心距:520mm、整桌深度:</w:t>
            </w:r>
            <w:r w:rsidRPr="00D23D25">
              <w:rPr>
                <w:rFonts w:asciiTheme="majorEastAsia" w:eastAsiaTheme="majorEastAsia" w:hAnsiTheme="majorEastAsia" w:cstheme="minorBidi" w:hint="eastAsia"/>
                <w:szCs w:val="21"/>
              </w:rPr>
              <w:t>≥</w:t>
            </w:r>
            <w:r w:rsidRPr="00D23D25">
              <w:rPr>
                <w:rFonts w:asciiTheme="majorEastAsia" w:eastAsiaTheme="majorEastAsia" w:hAnsiTheme="majorEastAsia" w:cs="宋体" w:hint="eastAsia"/>
                <w:kern w:val="0"/>
                <w:szCs w:val="21"/>
              </w:rPr>
              <w:t>430mm。写字板高度：750mm。</w:t>
            </w:r>
          </w:p>
        </w:tc>
        <w:tc>
          <w:tcPr>
            <w:tcW w:w="2036" w:type="dxa"/>
            <w:vMerge w:val="restart"/>
            <w:vAlign w:val="center"/>
          </w:tcPr>
          <w:p w:rsidR="00FA507F" w:rsidRPr="00D23D25" w:rsidRDefault="00FA507F">
            <w:pPr>
              <w:jc w:val="center"/>
              <w:rPr>
                <w:rFonts w:ascii="Times New Roman" w:hAnsi="Times New Roman"/>
                <w:szCs w:val="24"/>
              </w:rPr>
            </w:pPr>
          </w:p>
          <w:p w:rsidR="00FA507F" w:rsidRPr="00D23D25" w:rsidRDefault="00533178">
            <w:pPr>
              <w:jc w:val="center"/>
              <w:rPr>
                <w:rFonts w:ascii="Times New Roman" w:hAnsi="Times New Roman"/>
                <w:szCs w:val="24"/>
              </w:rPr>
            </w:pPr>
            <w:r w:rsidRPr="00D23D25">
              <w:rPr>
                <w:rFonts w:ascii="Times New Roman" w:hAnsi="Times New Roman"/>
                <w:noProof/>
                <w:szCs w:val="24"/>
              </w:rPr>
              <w:drawing>
                <wp:anchor distT="0" distB="0" distL="114300" distR="114300" simplePos="0" relativeHeight="251659264" behindDoc="1" locked="0" layoutInCell="1" allowOverlap="1" wp14:anchorId="1841056C" wp14:editId="1179C82B">
                  <wp:simplePos x="0" y="0"/>
                  <wp:positionH relativeFrom="column">
                    <wp:posOffset>83185</wp:posOffset>
                  </wp:positionH>
                  <wp:positionV relativeFrom="paragraph">
                    <wp:posOffset>88265</wp:posOffset>
                  </wp:positionV>
                  <wp:extent cx="960120" cy="868680"/>
                  <wp:effectExtent l="0" t="0" r="11430" b="7620"/>
                  <wp:wrapTight wrapText="bothSides">
                    <wp:wrapPolygon edited="0">
                      <wp:start x="0" y="0"/>
                      <wp:lineTo x="0" y="21316"/>
                      <wp:lineTo x="21000" y="21316"/>
                      <wp:lineTo x="21000" y="0"/>
                      <wp:lineTo x="0" y="0"/>
                    </wp:wrapPolygon>
                  </wp:wrapTight>
                  <wp:docPr id="2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
                          <pic:cNvPicPr>
                            <a:picLocks noChangeAspect="1"/>
                          </pic:cNvPicPr>
                        </pic:nvPicPr>
                        <pic:blipFill>
                          <a:blip r:embed="rId14"/>
                          <a:stretch>
                            <a:fillRect/>
                          </a:stretch>
                        </pic:blipFill>
                        <pic:spPr>
                          <a:xfrm>
                            <a:off x="0" y="0"/>
                            <a:ext cx="960120" cy="868680"/>
                          </a:xfrm>
                          <a:prstGeom prst="rect">
                            <a:avLst/>
                          </a:prstGeom>
                          <a:noFill/>
                          <a:ln>
                            <a:noFill/>
                          </a:ln>
                        </pic:spPr>
                      </pic:pic>
                    </a:graphicData>
                  </a:graphic>
                </wp:anchor>
              </w:drawing>
            </w:r>
          </w:p>
          <w:p w:rsidR="00FA507F" w:rsidRPr="00D23D25" w:rsidRDefault="00533178">
            <w:pPr>
              <w:jc w:val="center"/>
              <w:rPr>
                <w:rFonts w:ascii="Times New Roman" w:hAnsi="Times New Roman"/>
                <w:szCs w:val="24"/>
              </w:rPr>
            </w:pPr>
            <w:r w:rsidRPr="00D23D25">
              <w:rPr>
                <w:rFonts w:ascii="Times New Roman" w:hAnsi="Times New Roman" w:hint="eastAsia"/>
                <w:szCs w:val="24"/>
              </w:rPr>
              <w:t>前排</w:t>
            </w:r>
          </w:p>
          <w:p w:rsidR="00FA507F" w:rsidRPr="00D23D25" w:rsidRDefault="00FA507F">
            <w:pPr>
              <w:jc w:val="center"/>
              <w:rPr>
                <w:rFonts w:ascii="Times New Roman" w:hAnsi="Times New Roman"/>
                <w:szCs w:val="24"/>
              </w:rPr>
            </w:pPr>
          </w:p>
          <w:p w:rsidR="00FA507F" w:rsidRPr="00D23D25" w:rsidRDefault="00533178">
            <w:pPr>
              <w:jc w:val="center"/>
              <w:rPr>
                <w:rFonts w:ascii="Times New Roman" w:hAnsi="Times New Roman"/>
                <w:szCs w:val="24"/>
              </w:rPr>
            </w:pPr>
            <w:r w:rsidRPr="00D23D25">
              <w:rPr>
                <w:rFonts w:ascii="Times New Roman" w:hAnsi="Times New Roman"/>
                <w:noProof/>
                <w:szCs w:val="24"/>
              </w:rPr>
              <w:drawing>
                <wp:anchor distT="0" distB="0" distL="114300" distR="114300" simplePos="0" relativeHeight="251660288" behindDoc="0" locked="0" layoutInCell="1" allowOverlap="1" wp14:anchorId="0800DB7D" wp14:editId="23F0F0ED">
                  <wp:simplePos x="0" y="0"/>
                  <wp:positionH relativeFrom="column">
                    <wp:posOffset>30480</wp:posOffset>
                  </wp:positionH>
                  <wp:positionV relativeFrom="paragraph">
                    <wp:posOffset>12700</wp:posOffset>
                  </wp:positionV>
                  <wp:extent cx="1085850" cy="967740"/>
                  <wp:effectExtent l="0" t="0" r="0" b="3810"/>
                  <wp:wrapSquare wrapText="bothSides"/>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1085850" cy="967740"/>
                          </a:xfrm>
                          <a:prstGeom prst="rect">
                            <a:avLst/>
                          </a:prstGeom>
                          <a:noFill/>
                          <a:ln>
                            <a:noFill/>
                          </a:ln>
                        </pic:spPr>
                      </pic:pic>
                    </a:graphicData>
                  </a:graphic>
                </wp:anchor>
              </w:drawing>
            </w:r>
          </w:p>
          <w:p w:rsidR="00FA507F" w:rsidRPr="00D23D25" w:rsidRDefault="00533178">
            <w:pPr>
              <w:jc w:val="center"/>
              <w:rPr>
                <w:rFonts w:ascii="Times New Roman" w:hAnsi="Times New Roman"/>
                <w:szCs w:val="24"/>
              </w:rPr>
            </w:pPr>
            <w:r w:rsidRPr="00D23D25">
              <w:rPr>
                <w:rFonts w:ascii="Times New Roman" w:hAnsi="Times New Roman" w:hint="eastAsia"/>
                <w:szCs w:val="24"/>
              </w:rPr>
              <w:t>中排</w:t>
            </w:r>
          </w:p>
          <w:p w:rsidR="00FA507F" w:rsidRPr="00D23D25" w:rsidRDefault="00FA507F">
            <w:pPr>
              <w:jc w:val="center"/>
              <w:rPr>
                <w:rFonts w:ascii="Times New Roman" w:hAnsi="Times New Roman"/>
                <w:szCs w:val="24"/>
              </w:rPr>
            </w:pPr>
          </w:p>
          <w:p w:rsidR="00FA507F" w:rsidRPr="00D23D25" w:rsidRDefault="00533178">
            <w:pPr>
              <w:jc w:val="center"/>
              <w:rPr>
                <w:rFonts w:ascii="Times New Roman" w:hAnsi="Times New Roman"/>
                <w:szCs w:val="24"/>
              </w:rPr>
            </w:pPr>
            <w:r w:rsidRPr="00D23D25">
              <w:rPr>
                <w:rFonts w:ascii="Times New Roman" w:hAnsi="Times New Roman"/>
                <w:noProof/>
                <w:szCs w:val="24"/>
              </w:rPr>
              <w:lastRenderedPageBreak/>
              <w:drawing>
                <wp:anchor distT="0" distB="0" distL="114300" distR="114300" simplePos="0" relativeHeight="251661312" behindDoc="0" locked="0" layoutInCell="1" allowOverlap="1" wp14:anchorId="6D577582" wp14:editId="4F43EC05">
                  <wp:simplePos x="0" y="0"/>
                  <wp:positionH relativeFrom="column">
                    <wp:posOffset>64770</wp:posOffset>
                  </wp:positionH>
                  <wp:positionV relativeFrom="paragraph">
                    <wp:posOffset>51435</wp:posOffset>
                  </wp:positionV>
                  <wp:extent cx="1024890" cy="1081405"/>
                  <wp:effectExtent l="0" t="0" r="3810" b="4445"/>
                  <wp:wrapSquare wrapText="bothSides"/>
                  <wp:docPr id="2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4"/>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1024890" cy="1081405"/>
                          </a:xfrm>
                          <a:prstGeom prst="rect">
                            <a:avLst/>
                          </a:prstGeom>
                          <a:noFill/>
                          <a:ln>
                            <a:noFill/>
                          </a:ln>
                        </pic:spPr>
                      </pic:pic>
                    </a:graphicData>
                  </a:graphic>
                </wp:anchor>
              </w:drawing>
            </w:r>
          </w:p>
          <w:p w:rsidR="00FA507F" w:rsidRPr="00D23D25" w:rsidRDefault="00533178">
            <w:pPr>
              <w:jc w:val="center"/>
              <w:rPr>
                <w:rFonts w:ascii="Times New Roman" w:hAnsi="Times New Roman"/>
                <w:szCs w:val="24"/>
              </w:rPr>
            </w:pPr>
            <w:r w:rsidRPr="00D23D25">
              <w:rPr>
                <w:rFonts w:ascii="Times New Roman" w:hAnsi="Times New Roman" w:hint="eastAsia"/>
                <w:szCs w:val="24"/>
              </w:rPr>
              <w:t>后排</w:t>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2.写字板</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2.1桌面板采用≥25mm厚,300mm宽实木多层板；</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2.2桌面板双面贴防火板，木纹浮雕面，桌面前后两边采用防火板包边，环保耐用。</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2.3桌面</w:t>
            </w:r>
            <w:proofErr w:type="gramStart"/>
            <w:r w:rsidRPr="00D23D25">
              <w:rPr>
                <w:rFonts w:asciiTheme="majorEastAsia" w:eastAsiaTheme="majorEastAsia" w:hAnsiTheme="majorEastAsia" w:cs="宋体" w:hint="eastAsia"/>
                <w:szCs w:val="21"/>
              </w:rPr>
              <w:t>板左右</w:t>
            </w:r>
            <w:proofErr w:type="gramEnd"/>
            <w:r w:rsidRPr="00D23D25">
              <w:rPr>
                <w:rFonts w:asciiTheme="majorEastAsia" w:eastAsiaTheme="majorEastAsia" w:hAnsiTheme="majorEastAsia" w:cs="宋体" w:hint="eastAsia"/>
                <w:szCs w:val="21"/>
              </w:rPr>
              <w:t>两边采用≥1.5mm厚PVC</w:t>
            </w:r>
            <w:proofErr w:type="gramStart"/>
            <w:r w:rsidRPr="00D23D25">
              <w:rPr>
                <w:rFonts w:asciiTheme="majorEastAsia" w:eastAsiaTheme="majorEastAsia" w:hAnsiTheme="majorEastAsia" w:cs="宋体" w:hint="eastAsia"/>
                <w:szCs w:val="21"/>
              </w:rPr>
              <w:t>热熔胶封边处理</w:t>
            </w:r>
            <w:proofErr w:type="gramEnd"/>
            <w:r w:rsidRPr="00D23D25">
              <w:rPr>
                <w:rFonts w:asciiTheme="majorEastAsia" w:eastAsiaTheme="majorEastAsia" w:hAnsiTheme="majorEastAsia" w:cs="宋体" w:hint="eastAsia"/>
                <w:szCs w:val="21"/>
              </w:rPr>
              <w:t>，环保耐用。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3.站脚：采用铝合金一体压铸成型，无毛刺，无焊接，整个脚架</w:t>
            </w:r>
            <w:proofErr w:type="gramStart"/>
            <w:r w:rsidRPr="00D23D25">
              <w:rPr>
                <w:rFonts w:asciiTheme="majorEastAsia" w:eastAsiaTheme="majorEastAsia" w:hAnsiTheme="majorEastAsia" w:cs="宋体" w:hint="eastAsia"/>
                <w:szCs w:val="21"/>
              </w:rPr>
              <w:t>转角位</w:t>
            </w:r>
            <w:proofErr w:type="gramEnd"/>
            <w:r w:rsidRPr="00D23D25">
              <w:rPr>
                <w:rFonts w:asciiTheme="majorEastAsia" w:eastAsiaTheme="majorEastAsia" w:hAnsiTheme="majorEastAsia" w:cs="宋体" w:hint="eastAsia"/>
                <w:szCs w:val="21"/>
              </w:rPr>
              <w:t>圆润光滑。表面作防氧化处理后经高温喷涂处理附着力强，抗冲击、耐腐蚀、不生锈、不褪色、经久耐用，站脚高度：780mm、左右脚架边缘为R3.0圆角模具成型，此设计在使用过程中碰撞时产生应力扩散，能有效减轻疼痛感。站脚底部长度180mm, 固定螺丝可根据地面情况特定长度，外盖3个螺丝盖。防尘、安全、美观。</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4.桌面支撑件：写字板固定支架：采用≥1.5mm厚优质钢板冲压成型，无毛刺，无焊接；表面经喷涂处理，防锈蚀，经久耐用。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5.书网：采用优质φ5×φ3mm冷拉钢丝、表面采用静电喷涂处理。书篓内腔不小于100mm</w:t>
            </w:r>
            <w:proofErr w:type="gramStart"/>
            <w:r w:rsidRPr="00D23D25">
              <w:rPr>
                <w:rFonts w:asciiTheme="majorEastAsia" w:eastAsiaTheme="majorEastAsia" w:hAnsiTheme="majorEastAsia" w:cs="宋体" w:hint="eastAsia"/>
                <w:szCs w:val="21"/>
              </w:rPr>
              <w:t>方便放</w:t>
            </w:r>
            <w:proofErr w:type="gramEnd"/>
            <w:r w:rsidRPr="00D23D25">
              <w:rPr>
                <w:rFonts w:asciiTheme="majorEastAsia" w:eastAsiaTheme="majorEastAsia" w:hAnsiTheme="majorEastAsia" w:cs="宋体" w:hint="eastAsia"/>
                <w:szCs w:val="21"/>
              </w:rPr>
              <w:t>取书物。采用4颗M6螺丝连接于铝合金站脚左右两边，保证牢固不松动。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widowControl/>
              <w:jc w:val="left"/>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6.挡板:</w:t>
            </w:r>
            <w:r w:rsidRPr="00D23D25">
              <w:rPr>
                <w:rFonts w:asciiTheme="majorEastAsia" w:eastAsiaTheme="majorEastAsia" w:hAnsiTheme="majorEastAsia" w:cstheme="minorEastAsia" w:hint="eastAsia"/>
                <w:kern w:val="0"/>
                <w:szCs w:val="21"/>
              </w:rPr>
              <w:t>430mm（高）×510mm（宽）×15mm（厚）</w:t>
            </w:r>
            <w:r w:rsidRPr="00D23D25">
              <w:rPr>
                <w:rFonts w:asciiTheme="majorEastAsia" w:eastAsiaTheme="majorEastAsia" w:hAnsiTheme="majorEastAsia" w:cs="宋体" w:hint="eastAsia"/>
                <w:b/>
                <w:szCs w:val="21"/>
              </w:rPr>
              <w:t>（尺寸允许±5mm）</w:t>
            </w:r>
            <w:r w:rsidRPr="00D23D25">
              <w:rPr>
                <w:rFonts w:asciiTheme="majorEastAsia" w:eastAsiaTheme="majorEastAsia" w:hAnsiTheme="majorEastAsia" w:cs="宋体" w:hint="eastAsia"/>
                <w:szCs w:val="21"/>
              </w:rPr>
              <w:t>，</w:t>
            </w:r>
            <w:r w:rsidRPr="00D23D25">
              <w:rPr>
                <w:rFonts w:asciiTheme="majorEastAsia" w:eastAsiaTheme="majorEastAsia" w:hAnsiTheme="majorEastAsia" w:cstheme="minorEastAsia" w:hint="eastAsia"/>
                <w:kern w:val="0"/>
                <w:szCs w:val="21"/>
              </w:rPr>
              <w:t>背板采用</w:t>
            </w:r>
            <w:r w:rsidRPr="00D23D25">
              <w:rPr>
                <w:rFonts w:asciiTheme="majorEastAsia" w:eastAsiaTheme="majorEastAsia" w:hAnsiTheme="majorEastAsia" w:cs="宋体" w:hint="eastAsia"/>
                <w:szCs w:val="21"/>
              </w:rPr>
              <w:t>≥</w:t>
            </w:r>
            <w:r w:rsidRPr="00D23D25">
              <w:rPr>
                <w:rFonts w:asciiTheme="majorEastAsia" w:eastAsiaTheme="majorEastAsia" w:hAnsiTheme="majorEastAsia" w:cstheme="minorEastAsia" w:hint="eastAsia"/>
                <w:kern w:val="0"/>
                <w:szCs w:val="21"/>
              </w:rPr>
              <w:t>15mm多层板优质</w:t>
            </w:r>
            <w:proofErr w:type="gramStart"/>
            <w:r w:rsidRPr="00D23D25">
              <w:rPr>
                <w:rFonts w:asciiTheme="majorEastAsia" w:eastAsiaTheme="majorEastAsia" w:hAnsiTheme="majorEastAsia" w:cstheme="minorEastAsia" w:hint="eastAsia"/>
                <w:kern w:val="0"/>
                <w:szCs w:val="21"/>
              </w:rPr>
              <w:t>旋切木经</w:t>
            </w:r>
            <w:proofErr w:type="gramEnd"/>
            <w:r w:rsidRPr="00D23D25">
              <w:rPr>
                <w:rFonts w:asciiTheme="majorEastAsia" w:eastAsiaTheme="majorEastAsia" w:hAnsiTheme="majorEastAsia" w:cstheme="minorEastAsia" w:hint="eastAsia"/>
                <w:kern w:val="0"/>
                <w:szCs w:val="21"/>
              </w:rPr>
              <w:t>模具热压成型并双面压防火板，采用环保胶粘接，防潮、</w:t>
            </w:r>
            <w:r w:rsidRPr="00D23D25">
              <w:rPr>
                <w:rFonts w:asciiTheme="majorEastAsia" w:eastAsiaTheme="majorEastAsia" w:hAnsiTheme="majorEastAsia" w:cstheme="minorEastAsia" w:hint="eastAsia"/>
                <w:kern w:val="0"/>
                <w:szCs w:val="21"/>
              </w:rPr>
              <w:lastRenderedPageBreak/>
              <w:t>耐用、不褪色.框架采用优质钢板经模具加工成型后焊接而成。背框横条采用</w:t>
            </w:r>
            <w:r w:rsidRPr="00D23D25">
              <w:rPr>
                <w:rFonts w:asciiTheme="majorEastAsia" w:eastAsiaTheme="majorEastAsia" w:hAnsiTheme="majorEastAsia" w:cs="宋体" w:hint="eastAsia"/>
                <w:szCs w:val="21"/>
              </w:rPr>
              <w:t>≥</w:t>
            </w:r>
            <w:r w:rsidRPr="00D23D25">
              <w:rPr>
                <w:rFonts w:asciiTheme="majorEastAsia" w:eastAsiaTheme="majorEastAsia" w:hAnsiTheme="majorEastAsia" w:cstheme="minorEastAsia" w:hint="eastAsia"/>
                <w:kern w:val="0"/>
                <w:szCs w:val="21"/>
              </w:rPr>
              <w:t>1.5mm优质钢板经模压型，表面做防氧化处理后，高氧化处理后，高温喷涂处理。</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二、中排</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1.规格：</w:t>
            </w:r>
            <w:r w:rsidRPr="00D23D25">
              <w:rPr>
                <w:rFonts w:asciiTheme="majorEastAsia" w:eastAsiaTheme="majorEastAsia" w:hAnsiTheme="majorEastAsia" w:cs="宋体" w:hint="eastAsia"/>
                <w:kern w:val="0"/>
                <w:szCs w:val="21"/>
                <w:lang w:bidi="ar"/>
              </w:rPr>
              <w:t>中心距:520mm、座高：450mm、</w:t>
            </w:r>
            <w:proofErr w:type="gramStart"/>
            <w:r w:rsidRPr="00D23D25">
              <w:rPr>
                <w:rFonts w:asciiTheme="majorEastAsia" w:eastAsiaTheme="majorEastAsia" w:hAnsiTheme="majorEastAsia" w:cs="宋体" w:hint="eastAsia"/>
                <w:kern w:val="0"/>
                <w:szCs w:val="21"/>
                <w:lang w:bidi="ar"/>
              </w:rPr>
              <w:t>整椅深度</w:t>
            </w:r>
            <w:proofErr w:type="gramEnd"/>
            <w:r w:rsidRPr="00D23D25">
              <w:rPr>
                <w:rFonts w:asciiTheme="majorEastAsia" w:eastAsiaTheme="majorEastAsia" w:hAnsiTheme="majorEastAsia" w:cs="宋体" w:hint="eastAsia"/>
                <w:kern w:val="0"/>
                <w:szCs w:val="21"/>
                <w:lang w:bidi="ar"/>
              </w:rPr>
              <w:t>:535mm。写字板高度：750mm。</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2.写字板：桌面板采用≥25mm厚,300mm宽实木多层板桌板双面贴防火板，桌面前边采用防火板包边，另外三</w:t>
            </w:r>
            <w:proofErr w:type="gramStart"/>
            <w:r w:rsidRPr="00D23D25">
              <w:rPr>
                <w:rFonts w:asciiTheme="majorEastAsia" w:eastAsiaTheme="majorEastAsia" w:hAnsiTheme="majorEastAsia" w:cs="宋体" w:hint="eastAsia"/>
                <w:szCs w:val="21"/>
              </w:rPr>
              <w:t>边采用</w:t>
            </w:r>
            <w:proofErr w:type="gramEnd"/>
            <w:r w:rsidRPr="00D23D25">
              <w:rPr>
                <w:rFonts w:asciiTheme="majorEastAsia" w:eastAsiaTheme="majorEastAsia" w:hAnsiTheme="majorEastAsia" w:cs="宋体" w:hint="eastAsia"/>
                <w:szCs w:val="21"/>
              </w:rPr>
              <w:t>≥1.5mm厚PVC</w:t>
            </w:r>
            <w:proofErr w:type="gramStart"/>
            <w:r w:rsidRPr="00D23D25">
              <w:rPr>
                <w:rFonts w:asciiTheme="majorEastAsia" w:eastAsiaTheme="majorEastAsia" w:hAnsiTheme="majorEastAsia" w:cs="宋体" w:hint="eastAsia"/>
                <w:szCs w:val="21"/>
              </w:rPr>
              <w:t>热熔胶封边处理</w:t>
            </w:r>
            <w:proofErr w:type="gramEnd"/>
            <w:r w:rsidRPr="00D23D25">
              <w:rPr>
                <w:rFonts w:asciiTheme="majorEastAsia" w:eastAsiaTheme="majorEastAsia" w:hAnsiTheme="majorEastAsia" w:cs="宋体" w:hint="eastAsia"/>
                <w:szCs w:val="21"/>
              </w:rPr>
              <w:t>，环保耐用。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3.站脚：</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3.1采用铝合金一体压铸成型，无毛刺，无焊接，表面作防氧化处理后经高温喷涂处理附着力强，抗冲击、耐腐蚀、不生锈、不褪色、经久耐用。</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3.2</w:t>
            </w:r>
            <w:r w:rsidRPr="00D23D25">
              <w:rPr>
                <w:rFonts w:asciiTheme="majorEastAsia" w:eastAsiaTheme="majorEastAsia" w:hAnsiTheme="majorEastAsia" w:hint="eastAsia"/>
                <w:szCs w:val="21"/>
              </w:rPr>
              <w:t xml:space="preserve"> 无毛刺，无焊接，整个</w:t>
            </w:r>
            <w:proofErr w:type="gramStart"/>
            <w:r w:rsidRPr="00D23D25">
              <w:rPr>
                <w:rFonts w:asciiTheme="majorEastAsia" w:eastAsiaTheme="majorEastAsia" w:hAnsiTheme="majorEastAsia" w:hint="eastAsia"/>
                <w:szCs w:val="21"/>
              </w:rPr>
              <w:t>体脚架转角位</w:t>
            </w:r>
            <w:proofErr w:type="gramEnd"/>
            <w:r w:rsidRPr="00D23D25">
              <w:rPr>
                <w:rFonts w:asciiTheme="majorEastAsia" w:eastAsiaTheme="majorEastAsia" w:hAnsiTheme="majorEastAsia" w:hint="eastAsia"/>
                <w:szCs w:val="21"/>
              </w:rPr>
              <w:t>圆润光滑。表面作防氧化处理后经高温喷涂处理附着力强，抗冲击、耐腐蚀、不生锈、不褪色、经久耐用，站脚高度：930mm、左右脚架边缘为R3.0圆角模具成型，此设计在使用过程中碰撞时产生应力扩散，能有效减轻疼痛感。站脚厚度：50mm，站脚前后宽度:</w:t>
            </w:r>
            <w:r w:rsidRPr="00D23D25">
              <w:rPr>
                <w:rFonts w:asciiTheme="majorEastAsia" w:eastAsiaTheme="majorEastAsia" w:hAnsiTheme="majorEastAsia" w:cstheme="minorBidi" w:hint="eastAsia"/>
                <w:szCs w:val="21"/>
              </w:rPr>
              <w:t>≥</w:t>
            </w:r>
            <w:r w:rsidRPr="00D23D25">
              <w:rPr>
                <w:rFonts w:asciiTheme="majorEastAsia" w:eastAsiaTheme="majorEastAsia" w:hAnsiTheme="majorEastAsia" w:hint="eastAsia"/>
                <w:szCs w:val="21"/>
              </w:rPr>
              <w:t>365mm、脚底部到座板转轴高度：390mm</w:t>
            </w:r>
            <w:r w:rsidRPr="00D23D25">
              <w:rPr>
                <w:rFonts w:asciiTheme="majorEastAsia" w:eastAsiaTheme="majorEastAsia" w:hAnsiTheme="majorEastAsia" w:cs="宋体" w:hint="eastAsia"/>
                <w:szCs w:val="21"/>
              </w:rPr>
              <w:t>（尺寸允许±5mm）</w:t>
            </w:r>
            <w:r w:rsidRPr="00D23D25">
              <w:rPr>
                <w:rFonts w:asciiTheme="majorEastAsia" w:eastAsiaTheme="majorEastAsia" w:hAnsiTheme="majorEastAsia" w:hint="eastAsia"/>
                <w:szCs w:val="21"/>
              </w:rPr>
              <w:t>。全包围式地脚螺丝孔内藏式地爆螺丝。站脚底部长度355mm, 站脚固定安装孔距不小于305mm</w:t>
            </w:r>
            <w:r w:rsidRPr="00D23D25">
              <w:rPr>
                <w:rFonts w:asciiTheme="majorEastAsia" w:eastAsiaTheme="majorEastAsia" w:hAnsiTheme="majorEastAsia" w:cs="宋体" w:hint="eastAsia"/>
                <w:szCs w:val="21"/>
              </w:rPr>
              <w:t>（尺寸允许±5mm）</w:t>
            </w:r>
            <w:r w:rsidRPr="00D23D25">
              <w:rPr>
                <w:rFonts w:asciiTheme="majorEastAsia" w:eastAsiaTheme="majorEastAsia" w:hAnsiTheme="majorEastAsia" w:hint="eastAsia"/>
                <w:szCs w:val="21"/>
              </w:rPr>
              <w:t>，固定螺丝可根据地面情况特定长度，外盖2个螺丝盖。防尘、安全、美观。</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4.椅背：</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4.1 椅背490mm(高）×520mm（宽）×15mm（厚）（±5mm），外型根据人体工程学设计，背板采用≥15mm多层板优质</w:t>
            </w:r>
            <w:proofErr w:type="gramStart"/>
            <w:r w:rsidRPr="00D23D25">
              <w:rPr>
                <w:rFonts w:asciiTheme="majorEastAsia" w:eastAsiaTheme="majorEastAsia" w:hAnsiTheme="majorEastAsia" w:cs="宋体" w:hint="eastAsia"/>
                <w:szCs w:val="21"/>
              </w:rPr>
              <w:t>旋切木经</w:t>
            </w:r>
            <w:proofErr w:type="gramEnd"/>
            <w:r w:rsidRPr="00D23D25">
              <w:rPr>
                <w:rFonts w:asciiTheme="majorEastAsia" w:eastAsiaTheme="majorEastAsia" w:hAnsiTheme="majorEastAsia" w:cs="宋体" w:hint="eastAsia"/>
                <w:szCs w:val="21"/>
              </w:rPr>
              <w:t>模具热压成型并双面压防火板。</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4.2背板采用环保油漆和环保胶粘接，防潮、耐用、不褪色.框架采用优质钢板经模具加工成型后焊接而成.背框横条采用≥1.5mm优质钢板经模压型，表面做防氧化处理后，高氧化处理后，高温喷涂处理。</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5.椅座：430mm(深）×445mm（宽）×15mm（厚），采用≥15mm多层板优质</w:t>
            </w:r>
            <w:proofErr w:type="gramStart"/>
            <w:r w:rsidRPr="00D23D25">
              <w:rPr>
                <w:rFonts w:asciiTheme="majorEastAsia" w:eastAsiaTheme="majorEastAsia" w:hAnsiTheme="majorEastAsia" w:cs="宋体" w:hint="eastAsia"/>
                <w:szCs w:val="21"/>
              </w:rPr>
              <w:t>旋切木经</w:t>
            </w:r>
            <w:proofErr w:type="gramEnd"/>
            <w:r w:rsidRPr="00D23D25">
              <w:rPr>
                <w:rFonts w:asciiTheme="majorEastAsia" w:eastAsiaTheme="majorEastAsia" w:hAnsiTheme="majorEastAsia" w:cs="宋体" w:hint="eastAsia"/>
                <w:szCs w:val="21"/>
              </w:rPr>
              <w:t>模具热压成型并双面压防火板，采用环保胶粘接，防潮、耐用、不褪色。板与铝</w:t>
            </w:r>
            <w:r w:rsidRPr="00D23D25">
              <w:rPr>
                <w:rFonts w:asciiTheme="majorEastAsia" w:eastAsiaTheme="majorEastAsia" w:hAnsiTheme="majorEastAsia" w:cs="宋体" w:hint="eastAsia"/>
                <w:szCs w:val="21"/>
              </w:rPr>
              <w:lastRenderedPageBreak/>
              <w:t>合金一体压铸成型</w:t>
            </w:r>
            <w:proofErr w:type="gramStart"/>
            <w:r w:rsidRPr="00D23D25">
              <w:rPr>
                <w:rFonts w:asciiTheme="majorEastAsia" w:eastAsiaTheme="majorEastAsia" w:hAnsiTheme="majorEastAsia" w:cs="宋体" w:hint="eastAsia"/>
                <w:szCs w:val="21"/>
              </w:rPr>
              <w:t>角码采用</w:t>
            </w:r>
            <w:proofErr w:type="gramEnd"/>
            <w:r w:rsidRPr="00D23D25">
              <w:rPr>
                <w:rFonts w:asciiTheme="majorEastAsia" w:eastAsiaTheme="majorEastAsia" w:hAnsiTheme="majorEastAsia" w:cs="宋体" w:hint="eastAsia"/>
                <w:szCs w:val="21"/>
              </w:rPr>
              <w:t>穿透式连接，采用M8圆柱头六角螺丝2个/角码，整体弧度及曲线符合人体工程学设计。强度高，抗老化，经久耐用，坐感舒适。</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6.桌面支撑件写字板固定支架：采用≥1.5mm厚优质钢板冲压成型，无毛刺，无焊接；表面经喷涂处理，防锈蚀，经久耐用。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7.书网：采用优质φ5×φ3mm冷拉钢丝、表面采用静电喷涂处理。书篓内腔不小于100mm</w:t>
            </w:r>
            <w:proofErr w:type="gramStart"/>
            <w:r w:rsidRPr="00D23D25">
              <w:rPr>
                <w:rFonts w:asciiTheme="majorEastAsia" w:eastAsiaTheme="majorEastAsia" w:hAnsiTheme="majorEastAsia" w:cs="宋体" w:hint="eastAsia"/>
                <w:szCs w:val="21"/>
              </w:rPr>
              <w:t>方便放</w:t>
            </w:r>
            <w:proofErr w:type="gramEnd"/>
            <w:r w:rsidRPr="00D23D25">
              <w:rPr>
                <w:rFonts w:asciiTheme="majorEastAsia" w:eastAsiaTheme="majorEastAsia" w:hAnsiTheme="majorEastAsia" w:cs="宋体" w:hint="eastAsia"/>
                <w:szCs w:val="21"/>
              </w:rPr>
              <w:t>取书物。采用4颗M6螺丝连接于铝合金站脚左右两边，保证牢固不松动。</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8.回复机构：采用≥13mm厚铝合金一体压铸成型</w:t>
            </w:r>
            <w:proofErr w:type="gramStart"/>
            <w:r w:rsidRPr="00D23D25">
              <w:rPr>
                <w:rFonts w:asciiTheme="majorEastAsia" w:eastAsiaTheme="majorEastAsia" w:hAnsiTheme="majorEastAsia" w:cs="宋体" w:hint="eastAsia"/>
                <w:szCs w:val="21"/>
              </w:rPr>
              <w:t>座角码</w:t>
            </w:r>
            <w:proofErr w:type="gramEnd"/>
            <w:r w:rsidRPr="00D23D25">
              <w:rPr>
                <w:rFonts w:asciiTheme="majorEastAsia" w:eastAsiaTheme="majorEastAsia" w:hAnsiTheme="majorEastAsia" w:cs="宋体" w:hint="eastAsia"/>
                <w:szCs w:val="21"/>
              </w:rPr>
              <w:t>，无毛刺，无焊接，防夹手功能，</w:t>
            </w:r>
            <w:proofErr w:type="gramStart"/>
            <w:r w:rsidRPr="00D23D25">
              <w:rPr>
                <w:rFonts w:asciiTheme="majorEastAsia" w:eastAsiaTheme="majorEastAsia" w:hAnsiTheme="majorEastAsia" w:cs="宋体" w:hint="eastAsia"/>
                <w:szCs w:val="21"/>
              </w:rPr>
              <w:t>座角码</w:t>
            </w:r>
            <w:proofErr w:type="gramEnd"/>
            <w:r w:rsidRPr="00D23D25">
              <w:rPr>
                <w:rFonts w:asciiTheme="majorEastAsia" w:eastAsiaTheme="majorEastAsia" w:hAnsiTheme="majorEastAsia" w:cs="宋体" w:hint="eastAsia"/>
                <w:szCs w:val="21"/>
              </w:rPr>
              <w:t>表面作防氧化处理后，高温喷涂处理。静音处理得力回复机构，坚固耐用，保证能够回复 5 万次以上。</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三、后排</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1.规格：中心距:520mm、座高：450mm、</w:t>
            </w:r>
            <w:proofErr w:type="gramStart"/>
            <w:r w:rsidRPr="00D23D25">
              <w:rPr>
                <w:rFonts w:asciiTheme="majorEastAsia" w:eastAsiaTheme="majorEastAsia" w:hAnsiTheme="majorEastAsia" w:cs="宋体" w:hint="eastAsia"/>
                <w:szCs w:val="21"/>
              </w:rPr>
              <w:t>整椅深度</w:t>
            </w:r>
            <w:proofErr w:type="gramEnd"/>
            <w:r w:rsidRPr="00D23D25">
              <w:rPr>
                <w:rFonts w:asciiTheme="majorEastAsia" w:eastAsiaTheme="majorEastAsia" w:hAnsiTheme="majorEastAsia" w:cs="宋体" w:hint="eastAsia"/>
                <w:szCs w:val="21"/>
              </w:rPr>
              <w:t>:535mm。</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2.站脚：采用铝合金一体压铸成型，无毛刺，无焊接，表面作防氧化处理后经高温喷涂处理附着力强，抗冲击、耐腐蚀、不生锈、不褪色、经久耐用。</w:t>
            </w:r>
            <w:r w:rsidRPr="00D23D25">
              <w:rPr>
                <w:rFonts w:asciiTheme="majorEastAsia" w:eastAsiaTheme="majorEastAsia" w:hAnsiTheme="majorEastAsia" w:hint="eastAsia"/>
                <w:szCs w:val="21"/>
              </w:rPr>
              <w:t>站脚高度：930mm、左右脚架边缘为R3.0圆角模具成型，此设计在使用过程中碰撞时产生应力扩散，能有效减轻疼痛感。站脚厚度：50mm，站脚前后宽度:</w:t>
            </w:r>
            <w:r w:rsidRPr="00D23D25">
              <w:rPr>
                <w:rFonts w:asciiTheme="majorEastAsia" w:eastAsiaTheme="majorEastAsia" w:hAnsiTheme="majorEastAsia" w:cstheme="minorBidi" w:hint="eastAsia"/>
                <w:szCs w:val="21"/>
              </w:rPr>
              <w:t>≥</w:t>
            </w:r>
            <w:r w:rsidRPr="00D23D25">
              <w:rPr>
                <w:rFonts w:asciiTheme="majorEastAsia" w:eastAsiaTheme="majorEastAsia" w:hAnsiTheme="majorEastAsia" w:hint="eastAsia"/>
                <w:szCs w:val="21"/>
              </w:rPr>
              <w:t>365mm.脚底部到座板转轴高度：390mm</w:t>
            </w:r>
            <w:r w:rsidRPr="00D23D25">
              <w:rPr>
                <w:rFonts w:asciiTheme="majorEastAsia" w:eastAsiaTheme="majorEastAsia" w:hAnsiTheme="majorEastAsia" w:cs="宋体" w:hint="eastAsia"/>
                <w:szCs w:val="21"/>
              </w:rPr>
              <w:t>（尺寸允许±5mm）</w:t>
            </w:r>
            <w:r w:rsidRPr="00D23D25">
              <w:rPr>
                <w:rFonts w:asciiTheme="majorEastAsia" w:eastAsiaTheme="majorEastAsia" w:hAnsiTheme="majorEastAsia" w:hint="eastAsia"/>
                <w:szCs w:val="21"/>
              </w:rPr>
              <w:t>。全包围式地脚螺丝孔内藏式地爆螺丝。站脚底部长度355mm, 站脚固定安装孔距不小于305mm</w:t>
            </w:r>
            <w:r w:rsidRPr="00D23D25">
              <w:rPr>
                <w:rFonts w:asciiTheme="majorEastAsia" w:eastAsiaTheme="majorEastAsia" w:hAnsiTheme="majorEastAsia" w:cs="宋体" w:hint="eastAsia"/>
                <w:szCs w:val="21"/>
              </w:rPr>
              <w:t>（尺寸允许±5mm）</w:t>
            </w:r>
            <w:r w:rsidRPr="00D23D25">
              <w:rPr>
                <w:rFonts w:asciiTheme="majorEastAsia" w:eastAsiaTheme="majorEastAsia" w:hAnsiTheme="majorEastAsia" w:hint="eastAsia"/>
                <w:szCs w:val="21"/>
              </w:rPr>
              <w:t>，固定螺丝可根据地面情况特定长度，外盖2个螺丝盖。防尘、安全、美观。</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numPr>
                <w:ilvl w:val="0"/>
                <w:numId w:val="2"/>
              </w:num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椅背：背板490mm(高）×517mm（宽）×15mm（厚），外型根据人体工程学设计，背板采用≥15mm多层板优质</w:t>
            </w:r>
            <w:proofErr w:type="gramStart"/>
            <w:r w:rsidRPr="00D23D25">
              <w:rPr>
                <w:rFonts w:asciiTheme="majorEastAsia" w:eastAsiaTheme="majorEastAsia" w:hAnsiTheme="majorEastAsia" w:cs="宋体" w:hint="eastAsia"/>
                <w:szCs w:val="21"/>
              </w:rPr>
              <w:t>旋切木经</w:t>
            </w:r>
            <w:proofErr w:type="gramEnd"/>
            <w:r w:rsidRPr="00D23D25">
              <w:rPr>
                <w:rFonts w:asciiTheme="majorEastAsia" w:eastAsiaTheme="majorEastAsia" w:hAnsiTheme="majorEastAsia" w:cs="宋体" w:hint="eastAsia"/>
                <w:szCs w:val="21"/>
              </w:rPr>
              <w:t>模具热压成型并双面压防火板，采用环保胶粘接，防潮、耐用、不褪色.框架采用优质钢板经模具加工成型后焊接而成.背框横条采用≥1.5mm优质钢板经模压型，表面做防氧化处理后，高氧化处理后，高温喷涂处理。</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4.椅座：</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4.1 座板430mm(深）×445mm（宽）×15mm（厚），采用≥15mm多层板优质</w:t>
            </w:r>
            <w:proofErr w:type="gramStart"/>
            <w:r w:rsidRPr="00D23D25">
              <w:rPr>
                <w:rFonts w:asciiTheme="majorEastAsia" w:eastAsiaTheme="majorEastAsia" w:hAnsiTheme="majorEastAsia" w:cs="宋体" w:hint="eastAsia"/>
                <w:szCs w:val="21"/>
              </w:rPr>
              <w:t>旋切木经</w:t>
            </w:r>
            <w:proofErr w:type="gramEnd"/>
            <w:r w:rsidRPr="00D23D25">
              <w:rPr>
                <w:rFonts w:asciiTheme="majorEastAsia" w:eastAsiaTheme="majorEastAsia" w:hAnsiTheme="majorEastAsia" w:cs="宋体" w:hint="eastAsia"/>
                <w:szCs w:val="21"/>
              </w:rPr>
              <w:t>模具热压成型并双面压防火板，采用环保胶粘接，防潮、耐用、不褪色。</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4.2板与铝合金一体压铸成型</w:t>
            </w:r>
            <w:proofErr w:type="gramStart"/>
            <w:r w:rsidRPr="00D23D25">
              <w:rPr>
                <w:rFonts w:asciiTheme="majorEastAsia" w:eastAsiaTheme="majorEastAsia" w:hAnsiTheme="majorEastAsia" w:cs="宋体" w:hint="eastAsia"/>
                <w:szCs w:val="21"/>
              </w:rPr>
              <w:t>角码采用</w:t>
            </w:r>
            <w:proofErr w:type="gramEnd"/>
            <w:r w:rsidRPr="00D23D25">
              <w:rPr>
                <w:rFonts w:asciiTheme="majorEastAsia" w:eastAsiaTheme="majorEastAsia" w:hAnsiTheme="majorEastAsia" w:cs="宋体" w:hint="eastAsia"/>
                <w:szCs w:val="21"/>
              </w:rPr>
              <w:t>穿透式连接，采用M8圆柱头六角螺丝2个/角码，整体弧度及曲线符合人体工程学设计。强度高，抗老化，经久耐用，坐感舒适。</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5.回复机构：采用≥13mm厚铝合金一体压铸成型</w:t>
            </w:r>
            <w:proofErr w:type="gramStart"/>
            <w:r w:rsidRPr="00D23D25">
              <w:rPr>
                <w:rFonts w:asciiTheme="majorEastAsia" w:eastAsiaTheme="majorEastAsia" w:hAnsiTheme="majorEastAsia" w:cs="宋体" w:hint="eastAsia"/>
                <w:szCs w:val="21"/>
              </w:rPr>
              <w:t>座角码</w:t>
            </w:r>
            <w:proofErr w:type="gramEnd"/>
            <w:r w:rsidRPr="00D23D25">
              <w:rPr>
                <w:rFonts w:asciiTheme="majorEastAsia" w:eastAsiaTheme="majorEastAsia" w:hAnsiTheme="majorEastAsia" w:cs="宋体" w:hint="eastAsia"/>
                <w:szCs w:val="21"/>
              </w:rPr>
              <w:t>，无毛刺，无焊接，防夹手功能，</w:t>
            </w:r>
            <w:proofErr w:type="gramStart"/>
            <w:r w:rsidRPr="00D23D25">
              <w:rPr>
                <w:rFonts w:asciiTheme="majorEastAsia" w:eastAsiaTheme="majorEastAsia" w:hAnsiTheme="majorEastAsia" w:cs="宋体" w:hint="eastAsia"/>
                <w:szCs w:val="21"/>
              </w:rPr>
              <w:t>座角码</w:t>
            </w:r>
            <w:proofErr w:type="gramEnd"/>
            <w:r w:rsidRPr="00D23D25">
              <w:rPr>
                <w:rFonts w:asciiTheme="majorEastAsia" w:eastAsiaTheme="majorEastAsia" w:hAnsiTheme="majorEastAsia" w:cs="宋体" w:hint="eastAsia"/>
                <w:szCs w:val="21"/>
              </w:rPr>
              <w:t>表面作防氧化处理后，高温喷涂处理。静音处理得力回复机构，坚固耐用，保证能够回复 5 万次以上。</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▲四.成品：</w:t>
            </w:r>
            <w:r w:rsidRPr="00D23D25">
              <w:rPr>
                <w:rFonts w:asciiTheme="majorEastAsia" w:eastAsiaTheme="majorEastAsia" w:hAnsiTheme="majorEastAsia" w:cstheme="minorBidi" w:hint="eastAsia"/>
                <w:szCs w:val="21"/>
              </w:rPr>
              <w:t>（1）阶梯教室课桌：符合QB/T4071-2021、GB/T5213-2019、GB 18580-2017检验标准，其中产品外观要求应无贯通裂缝、木家具中不应有虫蛀现象、外表应无腐朽材，内表轻微腐朽面积不应超过零件面积的20%、外表和存放物品部位用材应无树脂囊、外表节子宽度不应</w:t>
            </w:r>
            <w:proofErr w:type="gramStart"/>
            <w:r w:rsidRPr="00D23D25">
              <w:rPr>
                <w:rFonts w:asciiTheme="majorEastAsia" w:eastAsiaTheme="majorEastAsia" w:hAnsiTheme="majorEastAsia" w:cstheme="minorBidi" w:hint="eastAsia"/>
                <w:szCs w:val="21"/>
              </w:rPr>
              <w:t>超过材宽的</w:t>
            </w:r>
            <w:proofErr w:type="gramEnd"/>
            <w:r w:rsidRPr="00D23D25">
              <w:rPr>
                <w:rFonts w:asciiTheme="majorEastAsia" w:eastAsiaTheme="majorEastAsia" w:hAnsiTheme="majorEastAsia" w:cstheme="minorBidi" w:hint="eastAsia"/>
                <w:szCs w:val="21"/>
              </w:rPr>
              <w:t>1/3，直径不超过12mm。（特殊设计要求除外）、应进行修补加工（最大单个长度或直径小于5mm的缺陷不计），修补后缺陷数外表不超过4个，内表不超过6个（设计要求除外）、如裂缝（贯通裂缝除外）、</w:t>
            </w:r>
            <w:proofErr w:type="gramStart"/>
            <w:r w:rsidRPr="00D23D25">
              <w:rPr>
                <w:rFonts w:asciiTheme="majorEastAsia" w:eastAsiaTheme="majorEastAsia" w:hAnsiTheme="majorEastAsia" w:cstheme="minorBidi" w:hint="eastAsia"/>
                <w:szCs w:val="21"/>
              </w:rPr>
              <w:t>钝棱等</w:t>
            </w:r>
            <w:proofErr w:type="gramEnd"/>
            <w:r w:rsidRPr="00D23D25">
              <w:rPr>
                <w:rFonts w:asciiTheme="majorEastAsia" w:eastAsiaTheme="majorEastAsia" w:hAnsiTheme="majorEastAsia" w:cstheme="minorBidi" w:hint="eastAsia"/>
                <w:szCs w:val="21"/>
              </w:rPr>
              <w:t>，应进行修补加工、外表应无干花、湿花、内表干花、湿</w:t>
            </w:r>
            <w:proofErr w:type="gramStart"/>
            <w:r w:rsidRPr="00D23D25">
              <w:rPr>
                <w:rFonts w:asciiTheme="majorEastAsia" w:eastAsiaTheme="majorEastAsia" w:hAnsiTheme="majorEastAsia" w:cstheme="minorBidi" w:hint="eastAsia"/>
                <w:szCs w:val="21"/>
              </w:rPr>
              <w:t>花面积</w:t>
            </w:r>
            <w:proofErr w:type="gramEnd"/>
            <w:r w:rsidRPr="00D23D25">
              <w:rPr>
                <w:rFonts w:asciiTheme="majorEastAsia" w:eastAsiaTheme="majorEastAsia" w:hAnsiTheme="majorEastAsia" w:cstheme="minorBidi" w:hint="eastAsia"/>
                <w:szCs w:val="21"/>
              </w:rPr>
              <w:t>不超过板面的5%、同一板面外表，允许1处，面积在3mm²～30 mm²内、外表应无明显划痕、外表应无明显压痕、外表应无明显色差、外表应无鼓泡、龟裂、分层、管材应无裂缝、</w:t>
            </w:r>
            <w:proofErr w:type="gramStart"/>
            <w:r w:rsidRPr="00D23D25">
              <w:rPr>
                <w:rFonts w:asciiTheme="majorEastAsia" w:eastAsiaTheme="majorEastAsia" w:hAnsiTheme="majorEastAsia" w:cstheme="minorBidi" w:hint="eastAsia"/>
                <w:szCs w:val="21"/>
              </w:rPr>
              <w:t>叠缝外露</w:t>
            </w:r>
            <w:proofErr w:type="gramEnd"/>
            <w:r w:rsidRPr="00D23D25">
              <w:rPr>
                <w:rFonts w:asciiTheme="majorEastAsia" w:eastAsiaTheme="majorEastAsia" w:hAnsiTheme="majorEastAsia" w:cstheme="minorBidi" w:hint="eastAsia"/>
                <w:szCs w:val="21"/>
              </w:rPr>
              <w:t>管口端面应封闭焊接处应无脱焊、虚焊、焊穿、错位、焊接处应无夹渣、气孔、焊瘤、焊丝头、咬边、飞溅焊接处表面波纹应均匀冲压件应无脱层、裂缝、铆接处应铆接应牢固，无漏铆、脱铆铆钉应端正圆滑，无</w:t>
            </w:r>
            <w:proofErr w:type="gramStart"/>
            <w:r w:rsidRPr="00D23D25">
              <w:rPr>
                <w:rFonts w:asciiTheme="majorEastAsia" w:eastAsiaTheme="majorEastAsia" w:hAnsiTheme="majorEastAsia" w:cstheme="minorBidi" w:hint="eastAsia"/>
                <w:szCs w:val="21"/>
              </w:rPr>
              <w:t>明显锤印圆管</w:t>
            </w:r>
            <w:proofErr w:type="gramEnd"/>
            <w:r w:rsidRPr="00D23D25">
              <w:rPr>
                <w:rFonts w:asciiTheme="majorEastAsia" w:eastAsiaTheme="majorEastAsia" w:hAnsiTheme="majorEastAsia" w:cstheme="minorBidi" w:hint="eastAsia"/>
                <w:szCs w:val="21"/>
              </w:rPr>
              <w:t>和</w:t>
            </w:r>
            <w:proofErr w:type="gramStart"/>
            <w:r w:rsidRPr="00D23D25">
              <w:rPr>
                <w:rFonts w:asciiTheme="majorEastAsia" w:eastAsiaTheme="majorEastAsia" w:hAnsiTheme="majorEastAsia" w:cstheme="minorBidi" w:hint="eastAsia"/>
                <w:szCs w:val="21"/>
              </w:rPr>
              <w:t>扁线管</w:t>
            </w:r>
            <w:proofErr w:type="gramEnd"/>
            <w:r w:rsidRPr="00D23D25">
              <w:rPr>
                <w:rFonts w:asciiTheme="majorEastAsia" w:eastAsiaTheme="majorEastAsia" w:hAnsiTheme="majorEastAsia" w:cstheme="minorBidi" w:hint="eastAsia"/>
                <w:szCs w:val="21"/>
              </w:rPr>
              <w:t>弯曲处弧形应圆滑一致涂层应无漏喷、锈蚀和脱色、掉色现象、涂层应光滑均匀，色泽一致，应无流挂、疙瘩、皱皮、飞漆等缺陷表面应无剥落、返锈、毛刺、表面应无烧焦、起泡、针孔、裂纹、花斑（不包括镀彩锌）和划痕；安全要求；抗拉强度</w:t>
            </w:r>
            <w:r w:rsidRPr="00D23D25">
              <w:rPr>
                <w:rFonts w:asciiTheme="majorEastAsia" w:eastAsiaTheme="majorEastAsia" w:hAnsiTheme="majorEastAsia" w:cstheme="minorBidi" w:hint="eastAsia"/>
                <w:szCs w:val="21"/>
              </w:rPr>
              <w:lastRenderedPageBreak/>
              <w:t>符合要求；理化性能（</w:t>
            </w:r>
            <w:proofErr w:type="gramStart"/>
            <w:r w:rsidRPr="00D23D25">
              <w:rPr>
                <w:rFonts w:asciiTheme="majorEastAsia" w:eastAsiaTheme="majorEastAsia" w:hAnsiTheme="majorEastAsia" w:cstheme="minorBidi" w:hint="eastAsia"/>
                <w:szCs w:val="21"/>
              </w:rPr>
              <w:t>耐液性</w:t>
            </w:r>
            <w:proofErr w:type="gramEnd"/>
            <w:r w:rsidRPr="00D23D25">
              <w:rPr>
                <w:rFonts w:asciiTheme="majorEastAsia" w:eastAsiaTheme="majorEastAsia" w:hAnsiTheme="majorEastAsia" w:cstheme="minorBidi" w:hint="eastAsia"/>
                <w:szCs w:val="21"/>
              </w:rPr>
              <w:t>、耐干热、耐冷热温差、硬度≥4H）、甲醛释放量（气候箱法）≤0.01mg/m³、力学性能（桌面垂直冲击、桌腿跌落、桌面水平耐久性垂直加载稳定性、垂直加载和水平加载稳定性）均符合要求；涂层可迁移元素铅、镉、铬、汞、锑、钡、硒、</w:t>
            </w:r>
            <w:proofErr w:type="gramStart"/>
            <w:r w:rsidRPr="00D23D25">
              <w:rPr>
                <w:rFonts w:asciiTheme="majorEastAsia" w:eastAsiaTheme="majorEastAsia" w:hAnsiTheme="majorEastAsia" w:cstheme="minorBidi" w:hint="eastAsia"/>
                <w:szCs w:val="21"/>
              </w:rPr>
              <w:t>砷未检出</w:t>
            </w:r>
            <w:proofErr w:type="gramEnd"/>
            <w:r w:rsidRPr="00D23D25">
              <w:rPr>
                <w:rFonts w:asciiTheme="majorEastAsia" w:eastAsiaTheme="majorEastAsia" w:hAnsiTheme="majorEastAsia" w:cstheme="minorBidi" w:hint="eastAsia"/>
                <w:szCs w:val="21"/>
              </w:rPr>
              <w:t>。（2）课椅：符合QB/T4071-2021、QB/T 2761-2006、GB/T5213-2019、GB 18580-2017、GB 39600-2021检验标准，其中产品外观要求应无贯通裂缝、木家具中不应有虫蛀现象、外表应无腐朽材，内表轻微腐朽面积不应超过零件面积的20%、外表和存放物品部位用材应无树脂囊、外表节子宽度不应</w:t>
            </w:r>
            <w:proofErr w:type="gramStart"/>
            <w:r w:rsidRPr="00D23D25">
              <w:rPr>
                <w:rFonts w:asciiTheme="majorEastAsia" w:eastAsiaTheme="majorEastAsia" w:hAnsiTheme="majorEastAsia" w:cstheme="minorBidi" w:hint="eastAsia"/>
                <w:szCs w:val="21"/>
              </w:rPr>
              <w:t>超过材宽的</w:t>
            </w:r>
            <w:proofErr w:type="gramEnd"/>
            <w:r w:rsidRPr="00D23D25">
              <w:rPr>
                <w:rFonts w:asciiTheme="majorEastAsia" w:eastAsiaTheme="majorEastAsia" w:hAnsiTheme="majorEastAsia" w:cstheme="minorBidi" w:hint="eastAsia"/>
                <w:szCs w:val="21"/>
              </w:rPr>
              <w:t>1/3，直径不超过12mm。（特殊设计要求除外）、应进行修补加工（最大单个长度或直径小于5mm的缺陷不计），修补后缺陷数外表不超过4个，内表不超过6个（设计要求除外）、如裂缝（贯通裂缝除外）、</w:t>
            </w:r>
            <w:proofErr w:type="gramStart"/>
            <w:r w:rsidRPr="00D23D25">
              <w:rPr>
                <w:rFonts w:asciiTheme="majorEastAsia" w:eastAsiaTheme="majorEastAsia" w:hAnsiTheme="majorEastAsia" w:cstheme="minorBidi" w:hint="eastAsia"/>
                <w:szCs w:val="21"/>
              </w:rPr>
              <w:t>钝棱等</w:t>
            </w:r>
            <w:proofErr w:type="gramEnd"/>
            <w:r w:rsidRPr="00D23D25">
              <w:rPr>
                <w:rFonts w:asciiTheme="majorEastAsia" w:eastAsiaTheme="majorEastAsia" w:hAnsiTheme="majorEastAsia" w:cstheme="minorBidi" w:hint="eastAsia"/>
                <w:szCs w:val="21"/>
              </w:rPr>
              <w:t>，应进行修补加工、外表应无干花、湿花、内表干花、湿</w:t>
            </w:r>
            <w:proofErr w:type="gramStart"/>
            <w:r w:rsidRPr="00D23D25">
              <w:rPr>
                <w:rFonts w:asciiTheme="majorEastAsia" w:eastAsiaTheme="majorEastAsia" w:hAnsiTheme="majorEastAsia" w:cstheme="minorBidi" w:hint="eastAsia"/>
                <w:szCs w:val="21"/>
              </w:rPr>
              <w:t>花面积</w:t>
            </w:r>
            <w:proofErr w:type="gramEnd"/>
            <w:r w:rsidRPr="00D23D25">
              <w:rPr>
                <w:rFonts w:asciiTheme="majorEastAsia" w:eastAsiaTheme="majorEastAsia" w:hAnsiTheme="majorEastAsia" w:cstheme="minorBidi" w:hint="eastAsia"/>
                <w:szCs w:val="21"/>
              </w:rPr>
              <w:t>不超过板面的5%、同一板面外表，允许1处，面积在3mm²～30 mm²内、外表应无明显划痕、外表应无明显压痕、外表应无明显色差、外表应无鼓泡、龟裂、分层、管材应无裂缝、</w:t>
            </w:r>
            <w:proofErr w:type="gramStart"/>
            <w:r w:rsidRPr="00D23D25">
              <w:rPr>
                <w:rFonts w:asciiTheme="majorEastAsia" w:eastAsiaTheme="majorEastAsia" w:hAnsiTheme="majorEastAsia" w:cstheme="minorBidi" w:hint="eastAsia"/>
                <w:szCs w:val="21"/>
              </w:rPr>
              <w:t>叠缝外露</w:t>
            </w:r>
            <w:proofErr w:type="gramEnd"/>
            <w:r w:rsidRPr="00D23D25">
              <w:rPr>
                <w:rFonts w:asciiTheme="majorEastAsia" w:eastAsiaTheme="majorEastAsia" w:hAnsiTheme="majorEastAsia" w:cstheme="minorBidi" w:hint="eastAsia"/>
                <w:szCs w:val="21"/>
              </w:rPr>
              <w:t>管口端面应封闭焊接处应无脱焊、虚焊、焊穿、错位、焊接处应无夹渣、气孔、焊瘤、焊丝头、咬边、飞溅焊接处表面波纹应均匀冲压件应无脱层、裂缝、铆接处应铆接应牢固，无漏铆、脱铆铆钉应端正圆滑，无</w:t>
            </w:r>
            <w:proofErr w:type="gramStart"/>
            <w:r w:rsidRPr="00D23D25">
              <w:rPr>
                <w:rFonts w:asciiTheme="majorEastAsia" w:eastAsiaTheme="majorEastAsia" w:hAnsiTheme="majorEastAsia" w:cstheme="minorBidi" w:hint="eastAsia"/>
                <w:szCs w:val="21"/>
              </w:rPr>
              <w:t>明显锤印圆管</w:t>
            </w:r>
            <w:proofErr w:type="gramEnd"/>
            <w:r w:rsidRPr="00D23D25">
              <w:rPr>
                <w:rFonts w:asciiTheme="majorEastAsia" w:eastAsiaTheme="majorEastAsia" w:hAnsiTheme="majorEastAsia" w:cstheme="minorBidi" w:hint="eastAsia"/>
                <w:szCs w:val="21"/>
              </w:rPr>
              <w:t>和</w:t>
            </w:r>
            <w:proofErr w:type="gramStart"/>
            <w:r w:rsidRPr="00D23D25">
              <w:rPr>
                <w:rFonts w:asciiTheme="majorEastAsia" w:eastAsiaTheme="majorEastAsia" w:hAnsiTheme="majorEastAsia" w:cstheme="minorBidi" w:hint="eastAsia"/>
                <w:szCs w:val="21"/>
              </w:rPr>
              <w:t>扁线管</w:t>
            </w:r>
            <w:proofErr w:type="gramEnd"/>
            <w:r w:rsidRPr="00D23D25">
              <w:rPr>
                <w:rFonts w:asciiTheme="majorEastAsia" w:eastAsiaTheme="majorEastAsia" w:hAnsiTheme="majorEastAsia" w:cstheme="minorBidi" w:hint="eastAsia"/>
                <w:szCs w:val="21"/>
              </w:rPr>
              <w:t>弯曲处弧形应圆滑一致涂层应无漏喷、锈蚀和脱色、掉色现象、涂层应光滑均匀，色泽一致，应无流挂、疙瘩、皱皮、飞漆等缺陷表面应无剥落、返锈、毛刺、表面应无烧焦、起泡、针孔、裂纹、花斑（不包括镀彩锌）和划痕；安全要求；抗拉强度符合要求；理化性能（</w:t>
            </w:r>
            <w:proofErr w:type="gramStart"/>
            <w:r w:rsidRPr="00D23D25">
              <w:rPr>
                <w:rFonts w:asciiTheme="majorEastAsia" w:eastAsiaTheme="majorEastAsia" w:hAnsiTheme="majorEastAsia" w:cstheme="minorBidi" w:hint="eastAsia"/>
                <w:szCs w:val="21"/>
              </w:rPr>
              <w:t>耐液性</w:t>
            </w:r>
            <w:proofErr w:type="gramEnd"/>
            <w:r w:rsidRPr="00D23D25">
              <w:rPr>
                <w:rFonts w:asciiTheme="majorEastAsia" w:eastAsiaTheme="majorEastAsia" w:hAnsiTheme="majorEastAsia" w:cstheme="minorBidi" w:hint="eastAsia"/>
                <w:szCs w:val="21"/>
              </w:rPr>
              <w:t>、耐干热、耐冷热温差、附着力不低于1级）、甲醛释放量（气候箱法）≤0.01mg/m³、力学性能（座面翻转耐久性，10万次、椅子向前倾翻，无倾翻现象；涂层可迁移元素铅、镉、铬、汞、锑、钡、硒、</w:t>
            </w:r>
            <w:proofErr w:type="gramStart"/>
            <w:r w:rsidRPr="00D23D25">
              <w:rPr>
                <w:rFonts w:asciiTheme="majorEastAsia" w:eastAsiaTheme="majorEastAsia" w:hAnsiTheme="majorEastAsia" w:cstheme="minorBidi" w:hint="eastAsia"/>
                <w:szCs w:val="21"/>
              </w:rPr>
              <w:t>砷未检出</w:t>
            </w:r>
            <w:proofErr w:type="gramEnd"/>
            <w:r w:rsidRPr="00D23D25">
              <w:rPr>
                <w:rFonts w:asciiTheme="majorEastAsia" w:eastAsiaTheme="majorEastAsia" w:hAnsiTheme="majorEastAsia" w:cstheme="minorBidi" w:hint="eastAsia"/>
                <w:szCs w:val="21"/>
              </w:rPr>
              <w:t>。</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lastRenderedPageBreak/>
              <w:t>4</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讲台</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2400W*600D*760H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1.材质：所有板件采用E1级优质环保实木多层生态免漆板饰面，板材符合GB/T 34722-2017技术标准，甲醛释放量（气候箱法）未检出,所有板材均经过防虫，防</w:t>
            </w:r>
            <w:r w:rsidRPr="00D23D25">
              <w:rPr>
                <w:rFonts w:asciiTheme="majorEastAsia" w:eastAsiaTheme="majorEastAsia" w:hAnsiTheme="majorEastAsia" w:cs="宋体" w:hint="eastAsia"/>
                <w:szCs w:val="21"/>
              </w:rPr>
              <w:lastRenderedPageBreak/>
              <w:t>腐等化学处理；</w:t>
            </w:r>
          </w:p>
        </w:tc>
        <w:tc>
          <w:tcPr>
            <w:tcW w:w="2036" w:type="dxa"/>
            <w:vMerge w:val="restart"/>
            <w:vAlign w:val="center"/>
          </w:tcPr>
          <w:p w:rsidR="00FA507F" w:rsidRPr="00D23D25" w:rsidRDefault="00533178">
            <w:pPr>
              <w:widowControl/>
              <w:jc w:val="center"/>
              <w:textAlignment w:val="center"/>
              <w:rPr>
                <w:rFonts w:ascii="Times New Roman" w:hAnsi="Times New Roman"/>
                <w:szCs w:val="24"/>
              </w:rPr>
            </w:pPr>
            <w:r w:rsidRPr="00D23D25">
              <w:rPr>
                <w:rFonts w:ascii="Times New Roman" w:hAnsi="Times New Roman" w:hint="eastAsia"/>
                <w:noProof/>
                <w:szCs w:val="24"/>
              </w:rPr>
              <w:lastRenderedPageBreak/>
              <w:drawing>
                <wp:inline distT="0" distB="0" distL="114300" distR="114300" wp14:anchorId="7BC255F4" wp14:editId="69685F2F">
                  <wp:extent cx="1102995" cy="780415"/>
                  <wp:effectExtent l="0" t="0" r="1905" b="635"/>
                  <wp:docPr id="29" name="图片 29" descr="451df3f104cfdd0891a4c881a3e7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451df3f104cfdd0891a4c881a3e7720"/>
                          <pic:cNvPicPr>
                            <a:picLocks noChangeAspect="1"/>
                          </pic:cNvPicPr>
                        </pic:nvPicPr>
                        <pic:blipFill>
                          <a:blip r:embed="rId17"/>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2.厚度：台面板厚度≥25mm，其他厚度≥16mm；</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rPr>
          <w:trHeight w:val="90"/>
        </w:trPr>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3.配置：含1层固定层板；</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4.五金配件：采用优质三合一连接件，符合GB/T 28203-2011、QB/T 3827-1999及QB/T 3832-1999检验标准。</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5.封边：采用PVC同色封边条封边，采用PVC同色封边条，厚度≥1.5mm，符合QB/T 4463-2013《家具用封边条技术要求》标准；</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6.胶粘剂：优质环保热熔胶，符合GB 18583-2008《室内装饰装修材料 胶粘剂中有害物质限量》检验标准。</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7.成品：讲台（条桌）：符合GB/T 3324-2017《木家具通用技术条件》、GB 18580-2017《室内装饰装修材料 人造板及其制品中甲醛释放限量》及GB 18584-2001《室内装饰装修材料木家具中有害物质限量》检验标准，其中木材含水率≤10%，甲醛释放量（1m</w:t>
            </w:r>
            <w:r w:rsidRPr="00D23D25">
              <w:rPr>
                <w:rFonts w:asciiTheme="majorEastAsia" w:eastAsiaTheme="majorEastAsia" w:hAnsiTheme="majorEastAsia" w:cs="宋体" w:hint="eastAsia"/>
                <w:szCs w:val="21"/>
                <w:vertAlign w:val="superscript"/>
              </w:rPr>
              <w:t>3</w:t>
            </w:r>
            <w:r w:rsidRPr="00D23D25">
              <w:rPr>
                <w:rFonts w:asciiTheme="majorEastAsia" w:eastAsiaTheme="majorEastAsia" w:hAnsiTheme="majorEastAsia" w:cs="宋体" w:hint="eastAsia"/>
                <w:szCs w:val="21"/>
              </w:rPr>
              <w:t>气候箱法）≤0.03mg/m</w:t>
            </w:r>
            <w:r w:rsidRPr="00D23D25">
              <w:rPr>
                <w:rFonts w:asciiTheme="majorEastAsia" w:eastAsiaTheme="majorEastAsia" w:hAnsiTheme="majorEastAsia" w:cs="宋体" w:hint="eastAsia"/>
                <w:szCs w:val="21"/>
                <w:vertAlign w:val="superscript"/>
              </w:rPr>
              <w:t>3</w:t>
            </w:r>
            <w:r w:rsidRPr="00D23D25">
              <w:rPr>
                <w:rFonts w:asciiTheme="majorEastAsia" w:eastAsiaTheme="majorEastAsia" w:hAnsiTheme="majorEastAsia" w:cs="宋体" w:hint="eastAsia"/>
                <w:szCs w:val="21"/>
              </w:rPr>
              <w:t>；</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发言台</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600W*450D*1100H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1.材质：所有板材采用E1级优质环保实木多层生态免漆板饰面，板材符合GB/T 34722-2017《浸渍胶膜纸饰面胶合板和细木工板》技术标准，甲醛释放量（气候箱法）未检出,所有板材均经过防虫，防腐等化学处理；</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宋体" w:hAnsi="宋体" w:cs="宋体" w:hint="eastAsia"/>
                <w:noProof/>
                <w:sz w:val="20"/>
              </w:rPr>
              <w:drawing>
                <wp:inline distT="0" distB="0" distL="114300" distR="114300" wp14:anchorId="64187D57" wp14:editId="1A8D68B2">
                  <wp:extent cx="1102995" cy="780415"/>
                  <wp:effectExtent l="0" t="0" r="1905" b="635"/>
                  <wp:docPr id="30" name="图片 30" descr="472f1ced247f0bd2083def9980c7b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472f1ced247f0bd2083def9980c7b5f"/>
                          <pic:cNvPicPr>
                            <a:picLocks noChangeAspect="1"/>
                          </pic:cNvPicPr>
                        </pic:nvPicPr>
                        <pic:blipFill>
                          <a:blip r:embed="rId18"/>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2.厚度：层板、顶板厚度≥25mm，其他厚度≥16mm；</w:t>
            </w:r>
          </w:p>
        </w:tc>
        <w:tc>
          <w:tcPr>
            <w:tcW w:w="2036" w:type="dxa"/>
            <w:vMerge/>
            <w:vAlign w:val="center"/>
          </w:tcPr>
          <w:p w:rsidR="00FA507F" w:rsidRPr="00D23D25" w:rsidRDefault="00FA507F">
            <w:pPr>
              <w:widowControl/>
              <w:jc w:val="center"/>
              <w:textAlignment w:val="center"/>
              <w:rPr>
                <w:rFonts w:ascii="Times New Roman" w:hAnsi="Times New Roman"/>
                <w:szCs w:val="24"/>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3.配置：含1层活动层板；</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4.五金配件：采用优质三合一连接件，符合GB/T 28203-2011及QB/T 3832-1999检验标准。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5.封边：采用PVC同色封边条封边，采用PVC同色封边条，厚度≥1.5mm，符合QB/T 4463-2013《家具用封边条技术要求》标准；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6.胶粘剂：优质环保热熔胶，符合GB 18583-2008《室内装饰装修材料 胶粘剂中有害物质限量》检验标准。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rPr>
          <w:trHeight w:val="90"/>
        </w:trPr>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7.成品：符合GB/T 3324-2017及GB 18584-2001检验标准，金属合金件：应无锈蚀、氧化膜脱落、刃口、锐棱；人造板件外观、木工要求、漆膜外观要求及甲醛释放量均符合要求。</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讲台椅</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550W*550D*920H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w:t>
            </w:r>
            <w:proofErr w:type="gramStart"/>
            <w:r w:rsidRPr="00D23D25">
              <w:rPr>
                <w:rFonts w:asciiTheme="majorEastAsia" w:eastAsiaTheme="majorEastAsia" w:hAnsiTheme="majorEastAsia" w:cs="宋体" w:hint="eastAsia"/>
                <w:szCs w:val="21"/>
              </w:rPr>
              <w:t>座垫</w:t>
            </w:r>
            <w:proofErr w:type="gramEnd"/>
            <w:r w:rsidRPr="00D23D25">
              <w:rPr>
                <w:rFonts w:asciiTheme="majorEastAsia" w:eastAsiaTheme="majorEastAsia" w:hAnsiTheme="majorEastAsia" w:cs="宋体" w:hint="eastAsia"/>
                <w:szCs w:val="21"/>
              </w:rPr>
              <w:t>面料：采用优质阻燃布绒饰面,耐磨性强,阻燃,经防污处理,清洁方便；符合GB 18401-2010、GB/T 27717-2011及GB17927.1-2011检验标准；</w:t>
            </w:r>
          </w:p>
        </w:tc>
        <w:tc>
          <w:tcPr>
            <w:tcW w:w="2036" w:type="dxa"/>
            <w:vMerge w:val="restart"/>
            <w:vAlign w:val="center"/>
          </w:tcPr>
          <w:p w:rsidR="00FA507F" w:rsidRPr="00D23D25" w:rsidRDefault="00FA507F">
            <w:pPr>
              <w:widowControl/>
              <w:jc w:val="center"/>
              <w:textAlignment w:val="center"/>
              <w:rPr>
                <w:rFonts w:ascii="Times New Roman" w:hAnsi="Times New Roman"/>
                <w:szCs w:val="24"/>
              </w:rPr>
            </w:pPr>
          </w:p>
          <w:p w:rsidR="00FA507F" w:rsidRPr="00D23D25" w:rsidRDefault="00FA507F">
            <w:pPr>
              <w:widowControl/>
              <w:jc w:val="center"/>
              <w:textAlignment w:val="center"/>
              <w:rPr>
                <w:rFonts w:ascii="Times New Roman" w:hAnsi="Times New Roman"/>
                <w:szCs w:val="24"/>
              </w:rPr>
            </w:pPr>
          </w:p>
          <w:p w:rsidR="00FA507F" w:rsidRPr="00D23D25" w:rsidRDefault="00FA507F">
            <w:pPr>
              <w:keepNext/>
              <w:keepLines/>
              <w:spacing w:before="280" w:after="290" w:line="376" w:lineRule="auto"/>
              <w:outlineLvl w:val="3"/>
              <w:rPr>
                <w:rFonts w:asciiTheme="majorHAnsi" w:eastAsiaTheme="majorEastAsia" w:hAnsiTheme="majorHAnsi" w:cstheme="majorBidi"/>
                <w:sz w:val="28"/>
                <w:szCs w:val="28"/>
              </w:rPr>
            </w:pPr>
          </w:p>
          <w:p w:rsidR="00FA507F" w:rsidRPr="00D23D25" w:rsidRDefault="00FA507F">
            <w:pPr>
              <w:rPr>
                <w:rFonts w:ascii="Times New Roman" w:hAnsi="Times New Roman"/>
                <w:szCs w:val="24"/>
              </w:rPr>
            </w:pPr>
          </w:p>
          <w:p w:rsidR="00FA507F" w:rsidRPr="00D23D25" w:rsidRDefault="00533178">
            <w:pPr>
              <w:keepNext/>
              <w:keepLines/>
              <w:spacing w:before="280" w:after="290" w:line="376" w:lineRule="auto"/>
              <w:outlineLvl w:val="3"/>
              <w:rPr>
                <w:rFonts w:asciiTheme="majorHAnsi" w:eastAsiaTheme="majorEastAsia" w:hAnsiTheme="majorHAnsi" w:cstheme="majorBidi"/>
                <w:sz w:val="28"/>
                <w:szCs w:val="28"/>
              </w:rPr>
            </w:pPr>
            <w:r w:rsidRPr="00D23D25">
              <w:rPr>
                <w:rFonts w:asciiTheme="majorHAnsi" w:eastAsiaTheme="majorEastAsia" w:hAnsiTheme="majorHAnsi" w:cstheme="majorBidi"/>
                <w:noProof/>
                <w:sz w:val="28"/>
                <w:szCs w:val="28"/>
              </w:rPr>
              <w:drawing>
                <wp:inline distT="0" distB="0" distL="114300" distR="114300" wp14:anchorId="3DF63255" wp14:editId="28F5AD2A">
                  <wp:extent cx="1151255" cy="1316990"/>
                  <wp:effectExtent l="0" t="0" r="10795" b="16510"/>
                  <wp:docPr id="3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
                          <pic:cNvPicPr>
                            <a:picLocks noChangeAspect="1"/>
                          </pic:cNvPicPr>
                        </pic:nvPicPr>
                        <pic:blipFill>
                          <a:blip r:embed="rId19"/>
                          <a:stretch>
                            <a:fillRect/>
                          </a:stretch>
                        </pic:blipFill>
                        <pic:spPr>
                          <a:xfrm>
                            <a:off x="0" y="0"/>
                            <a:ext cx="1151255" cy="1316990"/>
                          </a:xfrm>
                          <a:prstGeom prst="rect">
                            <a:avLst/>
                          </a:prstGeom>
                          <a:noFill/>
                          <a:ln>
                            <a:noFill/>
                          </a:ln>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2.靠背面料：采用优质阻燃网布饰面,耐磨性强,阻燃,经防污处理,清洁方便；符合GB 18401-2010、GB/T 27717-2011及GB17927.1-2011检验标准；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3.海绵：采用PU成型发泡高密度阻燃定型海绵，持久不变形。表面有一层保护面，可防氧化，防碎，永不变形，符合国家标准GB/T 10802-2006、QB/T 2280-2016检验标准.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4.椅板：曲木板材经模具八层高频热压成型；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 xml:space="preserve">5.背框：采用优质PP塑料加玻璃纤维材料一次性注塑成型。 </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6.结构/配置：电镀弓形脚架，优质20*30电镀加厚弓形脚架。ABS扶手。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7.五金配件：钢质螺帽、螺丝，表面镀镍。</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8.成品：讲台椅（弓形椅）：符合QB/T2280-2016《办公家具 办公椅》检验标准，其中主要尺寸、形状和位置公差、软、硬包件外观、金属件外观、涂层和镀层、其他外观要求；甲醛释放量≤0.025mg/m</w:t>
            </w:r>
            <w:r w:rsidRPr="00D23D25">
              <w:rPr>
                <w:rFonts w:asciiTheme="majorEastAsia" w:eastAsiaTheme="majorEastAsia" w:hAnsiTheme="majorEastAsia" w:cs="宋体" w:hint="eastAsia"/>
                <w:szCs w:val="21"/>
                <w:vertAlign w:val="superscript"/>
              </w:rPr>
              <w:t>2</w:t>
            </w:r>
            <w:r w:rsidRPr="00D23D25">
              <w:rPr>
                <w:rFonts w:asciiTheme="majorEastAsia" w:eastAsiaTheme="majorEastAsia" w:hAnsiTheme="majorEastAsia" w:cs="宋体" w:hint="eastAsia"/>
                <w:szCs w:val="21"/>
              </w:rPr>
              <w:t>h;</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多人办公桌</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4800W*1200D*750H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1.材质：所有板件采用E1级优质环保实木多层生态免漆板饰面，板材符合GB/T 34722-2017《浸渍胶膜纸饰面胶合板和细木工板》技术标准，甲醛释放量（气候箱法）未检出,所有板材均经过防虫，防腐等化学处理；</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宋体" w:hAnsi="宋体" w:cs="宋体" w:hint="eastAsia"/>
                <w:noProof/>
                <w:sz w:val="20"/>
              </w:rPr>
              <w:drawing>
                <wp:inline distT="0" distB="0" distL="114300" distR="114300" wp14:anchorId="7400E644" wp14:editId="618EBFE1">
                  <wp:extent cx="1102995" cy="780415"/>
                  <wp:effectExtent l="0" t="0" r="1905" b="635"/>
                  <wp:docPr id="32" name="图片 32" descr="6429eb9e8d2900ae883d06cbd0685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6429eb9e8d2900ae883d06cbd06855d"/>
                          <pic:cNvPicPr>
                            <a:picLocks noChangeAspect="1"/>
                          </pic:cNvPicPr>
                        </pic:nvPicPr>
                        <pic:blipFill>
                          <a:blip r:embed="rId20"/>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2.厚度：台面厚度≥25mm，其他厚度≥16mm；</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3.配置：</w:t>
            </w:r>
            <w:proofErr w:type="gramStart"/>
            <w:r w:rsidRPr="00D23D25">
              <w:rPr>
                <w:rFonts w:asciiTheme="majorEastAsia" w:eastAsiaTheme="majorEastAsia" w:hAnsiTheme="majorEastAsia" w:cs="宋体" w:hint="eastAsia"/>
                <w:szCs w:val="21"/>
              </w:rPr>
              <w:t>配活动柜</w:t>
            </w:r>
            <w:proofErr w:type="gramEnd"/>
            <w:r w:rsidRPr="00D23D25">
              <w:rPr>
                <w:rFonts w:asciiTheme="majorEastAsia" w:eastAsiaTheme="majorEastAsia" w:hAnsiTheme="majorEastAsia" w:cs="宋体" w:hint="eastAsia"/>
                <w:szCs w:val="21"/>
              </w:rPr>
              <w:t>、亚克力桌面屏风。</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4.五金配件：采用优质缓冲门铰、阻尼导轨、锁具、三合一连接件、过线盒等配件。</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5.封边：采用PVC同色封边条封边，采用PVC同色封边条，厚度≥1.5mm，符合QB/T 4463-2013《家具用封边条技术要求》标准；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6.胶粘剂：优质环保热熔胶，符合GB 18583-2008《室内装饰装修材料 胶粘剂中有害物质限量》检验标准。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rsidP="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7.台架：采用冷轧钢管制作，横梁为50*25方管，厚度≥1.2mm ，台</w:t>
            </w:r>
            <w:proofErr w:type="gramStart"/>
            <w:r w:rsidRPr="00D23D25">
              <w:rPr>
                <w:rFonts w:asciiTheme="majorEastAsia" w:eastAsiaTheme="majorEastAsia" w:hAnsiTheme="majorEastAsia" w:cs="宋体" w:hint="eastAsia"/>
                <w:szCs w:val="21"/>
              </w:rPr>
              <w:t>脚采用压铸钉管</w:t>
            </w:r>
            <w:proofErr w:type="gramEnd"/>
            <w:r w:rsidRPr="00D23D25">
              <w:rPr>
                <w:rFonts w:asciiTheme="majorEastAsia" w:eastAsiaTheme="majorEastAsia" w:hAnsiTheme="majorEastAsia" w:cs="宋体" w:hint="eastAsia"/>
                <w:szCs w:val="21"/>
              </w:rPr>
              <w:t>焊接成型，安装可调防滑脚垫，造型美观，简约大方；</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8.成品：符合GB/T 3324-2017及GB 18584-2001检验标准，其中翘曲度、平整度、邻边垂直度、人造板件外观（干花、湿花、污斑、表面划痕、表面压痕、鼓泡、龟裂、分层、色差）、木工要求、力学性能（主桌面垂直静载荷及垂直加载稳定性）均符合要求；甲醛释放量≤0.2mg/L。</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分组讨论桌</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3930W*1800D*750H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1.材质：所有板件</w:t>
            </w:r>
            <w:proofErr w:type="gramStart"/>
            <w:r w:rsidRPr="00D23D25">
              <w:rPr>
                <w:rFonts w:asciiTheme="majorEastAsia" w:eastAsiaTheme="majorEastAsia" w:hAnsiTheme="majorEastAsia" w:cs="宋体" w:hint="eastAsia"/>
                <w:szCs w:val="21"/>
              </w:rPr>
              <w:t>材采用</w:t>
            </w:r>
            <w:proofErr w:type="gramEnd"/>
            <w:r w:rsidRPr="00D23D25">
              <w:rPr>
                <w:rFonts w:asciiTheme="majorEastAsia" w:eastAsiaTheme="majorEastAsia" w:hAnsiTheme="majorEastAsia" w:cs="宋体" w:hint="eastAsia"/>
                <w:szCs w:val="21"/>
              </w:rPr>
              <w:t>E1级优质环保实木多层生态免漆板饰面，板材符合GB/T 34722-2017《浸渍胶膜纸饰面胶合板和细木工板》技术标准，甲醛释放量（气候箱法）未检出,所有板材均经过防虫，防腐等化学处理；</w:t>
            </w:r>
          </w:p>
        </w:tc>
        <w:tc>
          <w:tcPr>
            <w:tcW w:w="2036" w:type="dxa"/>
            <w:vMerge w:val="restart"/>
            <w:vAlign w:val="center"/>
          </w:tcPr>
          <w:p w:rsidR="00FA507F" w:rsidRPr="00D23D25" w:rsidRDefault="00FA507F">
            <w:pPr>
              <w:widowControl/>
              <w:jc w:val="center"/>
              <w:textAlignment w:val="center"/>
              <w:rPr>
                <w:rFonts w:ascii="宋体" w:hAnsi="宋体" w:cs="宋体"/>
                <w:sz w:val="20"/>
              </w:rPr>
            </w:pPr>
          </w:p>
          <w:p w:rsidR="00FA507F" w:rsidRPr="00D23D25" w:rsidRDefault="00FA507F">
            <w:pPr>
              <w:widowControl/>
              <w:jc w:val="center"/>
              <w:textAlignment w:val="center"/>
              <w:rPr>
                <w:rFonts w:ascii="宋体" w:hAnsi="宋体" w:cs="宋体"/>
                <w:sz w:val="20"/>
              </w:rPr>
            </w:pPr>
          </w:p>
          <w:p w:rsidR="00FA507F" w:rsidRPr="00D23D25" w:rsidRDefault="00533178">
            <w:pPr>
              <w:widowControl/>
              <w:jc w:val="center"/>
              <w:textAlignment w:val="center"/>
              <w:rPr>
                <w:rFonts w:ascii="宋体" w:hAnsi="宋体" w:cs="宋体"/>
                <w:sz w:val="20"/>
              </w:rPr>
            </w:pPr>
            <w:r w:rsidRPr="00D23D25">
              <w:rPr>
                <w:rFonts w:ascii="宋体" w:hAnsi="宋体" w:cs="宋体" w:hint="eastAsia"/>
                <w:noProof/>
                <w:sz w:val="20"/>
              </w:rPr>
              <w:drawing>
                <wp:inline distT="0" distB="0" distL="114300" distR="114300" wp14:anchorId="3C63FA46" wp14:editId="6285199B">
                  <wp:extent cx="1102995" cy="780415"/>
                  <wp:effectExtent l="0" t="0" r="1905" b="635"/>
                  <wp:docPr id="33" name="图片 33" descr="a12f1b8844b351933d3a2827f6ea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a12f1b8844b351933d3a2827f6ea784"/>
                          <pic:cNvPicPr>
                            <a:picLocks noChangeAspect="1"/>
                          </pic:cNvPicPr>
                        </pic:nvPicPr>
                        <pic:blipFill>
                          <a:blip r:embed="rId21"/>
                          <a:stretch>
                            <a:fillRect/>
                          </a:stretch>
                        </pic:blipFill>
                        <pic:spPr>
                          <a:xfrm>
                            <a:off x="0" y="0"/>
                            <a:ext cx="1102995" cy="780415"/>
                          </a:xfrm>
                          <a:prstGeom prst="rect">
                            <a:avLst/>
                          </a:prstGeom>
                        </pic:spPr>
                      </pic:pic>
                    </a:graphicData>
                  </a:graphic>
                </wp:inline>
              </w:drawing>
            </w:r>
            <w:r w:rsidRPr="00D23D25">
              <w:rPr>
                <w:rFonts w:ascii="宋体" w:hAnsi="宋体" w:cs="宋体" w:hint="eastAsia"/>
                <w:noProof/>
                <w:sz w:val="20"/>
              </w:rPr>
              <w:drawing>
                <wp:inline distT="0" distB="0" distL="114300" distR="114300" wp14:anchorId="273448C5" wp14:editId="1BD871E7">
                  <wp:extent cx="1102995" cy="780415"/>
                  <wp:effectExtent l="0" t="0" r="1905" b="635"/>
                  <wp:docPr id="34" name="图片 34" descr="0ebae9458d245aae2e692ad9068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0ebae9458d245aae2e692ad90681042"/>
                          <pic:cNvPicPr>
                            <a:picLocks noChangeAspect="1"/>
                          </pic:cNvPicPr>
                        </pic:nvPicPr>
                        <pic:blipFill>
                          <a:blip r:embed="rId22"/>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2.厚度：层板、顶板厚度≥25mm，其他厚度≥16mm；</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3.配置：（1）含1层活动层板；（2）台架：采用优质可折叠喷涂五金脚架，冷轧钢管制作，</w:t>
            </w:r>
            <w:proofErr w:type="gramStart"/>
            <w:r w:rsidRPr="00D23D25">
              <w:rPr>
                <w:rFonts w:asciiTheme="majorEastAsia" w:eastAsiaTheme="majorEastAsia" w:hAnsiTheme="majorEastAsia" w:cs="宋体" w:hint="eastAsia"/>
                <w:szCs w:val="21"/>
              </w:rPr>
              <w:t>桌架采用</w:t>
            </w:r>
            <w:proofErr w:type="gramEnd"/>
            <w:r w:rsidRPr="00D23D25">
              <w:rPr>
                <w:rFonts w:asciiTheme="majorEastAsia" w:eastAsiaTheme="majorEastAsia" w:hAnsiTheme="majorEastAsia" w:cs="宋体" w:hint="eastAsia"/>
                <w:szCs w:val="21"/>
              </w:rPr>
              <w:t>50*25方管，厚度≥1.2mm</w:t>
            </w:r>
            <w:proofErr w:type="gramStart"/>
            <w:r w:rsidRPr="00D23D25">
              <w:rPr>
                <w:rFonts w:asciiTheme="majorEastAsia" w:eastAsiaTheme="majorEastAsia" w:hAnsiTheme="majorEastAsia" w:cs="宋体" w:hint="eastAsia"/>
                <w:szCs w:val="21"/>
              </w:rPr>
              <w:t>矩管焊接</w:t>
            </w:r>
            <w:proofErr w:type="gramEnd"/>
            <w:r w:rsidRPr="00D23D25">
              <w:rPr>
                <w:rFonts w:asciiTheme="majorEastAsia" w:eastAsiaTheme="majorEastAsia" w:hAnsiTheme="majorEastAsia" w:cs="宋体" w:hint="eastAsia"/>
                <w:szCs w:val="21"/>
              </w:rPr>
              <w:t>成型表面静电喷塑工艺，桌下挡板采用≥16mm厚三聚氰胺板。</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rPr>
          <w:trHeight w:val="90"/>
        </w:trPr>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 xml:space="preserve">4.五金配件：采用优质刹车活动脚轮。 </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5.封边：采用PVC同色封边条封边，采用PVC同色封边条，厚度≥1.5mm，符合QB/T 4463-2013《家具用封边条技术要求》标准；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6.胶粘剂：优质环保热熔胶，符合GB 18583-2008《室内装饰装修材料 胶粘剂中有害物质限量》检验标准。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7.成品：分组讨论桌（折叠桌）：符合GB/T 3325-2017《金属家具通用技术条件》</w:t>
            </w:r>
            <w:r w:rsidRPr="00D23D25">
              <w:rPr>
                <w:rFonts w:asciiTheme="majorEastAsia" w:eastAsiaTheme="majorEastAsia" w:hAnsiTheme="majorEastAsia" w:cs="宋体" w:hint="eastAsia"/>
                <w:szCs w:val="21"/>
              </w:rPr>
              <w:lastRenderedPageBreak/>
              <w:t>检验标准，金属件涂层应无漏喷、锈蚀和脱色、掉色现象，涂层应光滑均匀，色泽一致，应无流挂、疙瘩、皱皮、飞漆等缺陷；金属喷漆（塑）涂层;冲击强度400mm，应无剥落、裂纹、皱纹。</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lastRenderedPageBreak/>
              <w:t>9</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会议椅</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常规</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160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shd w:val="clear" w:color="auto" w:fill="auto"/>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w:t>
            </w:r>
            <w:proofErr w:type="gramStart"/>
            <w:r w:rsidRPr="00D23D25">
              <w:rPr>
                <w:rFonts w:asciiTheme="majorEastAsia" w:eastAsiaTheme="majorEastAsia" w:hAnsiTheme="majorEastAsia" w:cs="宋体" w:hint="eastAsia"/>
                <w:szCs w:val="21"/>
              </w:rPr>
              <w:t>座垫</w:t>
            </w:r>
            <w:proofErr w:type="gramEnd"/>
            <w:r w:rsidRPr="00D23D25">
              <w:rPr>
                <w:rFonts w:asciiTheme="majorEastAsia" w:eastAsiaTheme="majorEastAsia" w:hAnsiTheme="majorEastAsia" w:cs="宋体" w:hint="eastAsia"/>
                <w:szCs w:val="21"/>
              </w:rPr>
              <w:t>面料：采用优质阻燃布绒饰面,耐磨性强,阻燃,经防污处理,清洁方便；符合GB 18401-2010、GB/T 27717-2011及GB17927.1-2011检验标准；</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Times New Roman" w:hAnsi="Times New Roman"/>
                <w:noProof/>
                <w:szCs w:val="24"/>
              </w:rPr>
              <w:drawing>
                <wp:inline distT="0" distB="0" distL="114300" distR="114300" wp14:anchorId="59967792" wp14:editId="7C75EEE8">
                  <wp:extent cx="1152525" cy="1322705"/>
                  <wp:effectExtent l="0" t="0" r="9525" b="10795"/>
                  <wp:docPr id="3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
                          <pic:cNvPicPr>
                            <a:picLocks noChangeAspect="1"/>
                          </pic:cNvPicPr>
                        </pic:nvPicPr>
                        <pic:blipFill>
                          <a:blip r:embed="rId23"/>
                          <a:stretch>
                            <a:fillRect/>
                          </a:stretch>
                        </pic:blipFill>
                        <pic:spPr>
                          <a:xfrm>
                            <a:off x="0" y="0"/>
                            <a:ext cx="1152525" cy="1322705"/>
                          </a:xfrm>
                          <a:prstGeom prst="rect">
                            <a:avLst/>
                          </a:prstGeom>
                          <a:noFill/>
                          <a:ln>
                            <a:noFill/>
                          </a:ln>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shd w:val="clear" w:color="auto" w:fill="auto"/>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2.靠背面料：采用优质阻燃网布饰面,耐磨性强,阻燃,经防污处理,清洁方便；符合GB 18401-2010、GB/T 27717-2011及GB17927.1-2011检验标准；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3、海绵：采用PU成型发泡高密度阻燃定型海绵，持久不变形。表面有一层保护面，可防氧化，防碎，永不变形，符合国家标准GB/T 10802-2006、QB/T 2280-2016检验标准。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4.椅板：曲木板材经模具八层高频热压成型；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5.扶手及背框：采用优质PP塑料加玻璃纤维材料一次性注塑成型。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6.喷涂金属脚架，可折叠，椅子</w:t>
            </w:r>
            <w:proofErr w:type="gramStart"/>
            <w:r w:rsidRPr="00D23D25">
              <w:rPr>
                <w:rFonts w:asciiTheme="majorEastAsia" w:eastAsiaTheme="majorEastAsia" w:hAnsiTheme="majorEastAsia" w:cs="宋体" w:hint="eastAsia"/>
                <w:szCs w:val="21"/>
              </w:rPr>
              <w:t>脚采用</w:t>
            </w:r>
            <w:proofErr w:type="gramEnd"/>
            <w:r w:rsidRPr="00D23D25">
              <w:rPr>
                <w:rFonts w:asciiTheme="majorEastAsia" w:eastAsiaTheme="majorEastAsia" w:hAnsiTheme="majorEastAsia" w:cs="宋体" w:hint="eastAsia"/>
                <w:szCs w:val="21"/>
              </w:rPr>
              <w:t>25mm圆管制作，表面喷塑防锈处理，安装防滑脚垫。</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7.五金配件：钢质螺帽、螺丝，表面镀镍。</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8.成品：符合QB/T2280-2016检验标准，其中主要尺寸、形状和位置公差、软、硬包件外观、金属件外观、涂层和镀层、其他外观要求及力学性能座面冲击均符合要求；甲醛释放量≤0.025mg/m</w:t>
            </w:r>
            <w:r w:rsidRPr="00D23D25">
              <w:rPr>
                <w:rFonts w:asciiTheme="majorEastAsia" w:eastAsiaTheme="majorEastAsia" w:hAnsiTheme="majorEastAsia" w:cs="宋体" w:hint="eastAsia"/>
                <w:szCs w:val="21"/>
                <w:vertAlign w:val="superscript"/>
              </w:rPr>
              <w:t>2</w:t>
            </w:r>
            <w:r w:rsidRPr="00D23D25">
              <w:rPr>
                <w:rFonts w:asciiTheme="majorEastAsia" w:eastAsiaTheme="majorEastAsia" w:hAnsiTheme="majorEastAsia" w:cs="宋体" w:hint="eastAsia"/>
                <w:szCs w:val="21"/>
              </w:rPr>
              <w:t>h;</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10</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办公桌1</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3600W*1200D*1200H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套</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1.材质：所有板件采用E1级优质环保实木多层生态免漆板饰面，板材符合GB/T 34722-2017《浸渍胶膜纸饰面胶合板和细木工板》技术标准，甲醛释放量（气候箱法）未检出,所有板材均经过防虫，防腐等化学处理；</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宋体" w:hAnsi="宋体" w:cs="宋体" w:hint="eastAsia"/>
                <w:noProof/>
                <w:sz w:val="20"/>
              </w:rPr>
              <w:drawing>
                <wp:inline distT="0" distB="0" distL="114300" distR="114300" wp14:anchorId="535B3670" wp14:editId="6D443FC6">
                  <wp:extent cx="1102995" cy="780415"/>
                  <wp:effectExtent l="0" t="0" r="1905" b="635"/>
                  <wp:docPr id="36" name="图片 36" descr="52a01157fa3e6fa333047dddb994d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52a01157fa3e6fa333047dddb994d8e"/>
                          <pic:cNvPicPr>
                            <a:picLocks noChangeAspect="1"/>
                          </pic:cNvPicPr>
                        </pic:nvPicPr>
                        <pic:blipFill>
                          <a:blip r:embed="rId24"/>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2.屏风：采用优质铝合金框架，E1级优质环保三聚氯胺板+条纹玻璃饰面。</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3.厚度：屏风厚度≥40mm，台面厚度≥25mm，其他厚度≥16mm；</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4.配置：配三</w:t>
            </w:r>
            <w:proofErr w:type="gramStart"/>
            <w:r w:rsidRPr="00D23D25">
              <w:rPr>
                <w:rFonts w:asciiTheme="majorEastAsia" w:eastAsiaTheme="majorEastAsia" w:hAnsiTheme="majorEastAsia" w:cs="宋体" w:hint="eastAsia"/>
                <w:szCs w:val="21"/>
              </w:rPr>
              <w:t>抽活动柜</w:t>
            </w:r>
            <w:proofErr w:type="gramEnd"/>
            <w:r w:rsidRPr="00D23D25">
              <w:rPr>
                <w:rFonts w:asciiTheme="majorEastAsia" w:eastAsiaTheme="majorEastAsia" w:hAnsiTheme="majorEastAsia" w:cs="宋体" w:hint="eastAsia"/>
                <w:szCs w:val="21"/>
              </w:rPr>
              <w:t>。</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5.五金配件：采用优质阻尼导轨、锁具、三合一连接件、过线盒等配件。</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6.封边：采用PVC同色封边条封边，采用PVC同色封边条，厚度≥1.5mm，符合QB/T 4463-2013《家具用封边条技术要求》标准；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7.胶粘剂：优质环保热熔胶，符合GB 18583-2008《室内装饰装修材料 胶粘剂中有害物质限量》检验标准。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8.成品：办公桌1（屏风工作位）：符合GB/T 22792.1-2009《办公家具 屏风 第1部分：尺寸》、GB 22792.3-2008《办公家具 屏风 第3部分：试验方法》、GB/T 22792.2-2008《办公家具 屏风 第2部分：安全要求》及GB 18584-2001《室内装饰装修材料 木家具中有害物质限量》检验标准，其中一般安全要求：屏风工艺要求，屏风可接受载荷的明示要求；甲醛释放量≤1.0mg/L；</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11</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办公椅</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常规</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380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1.面料：采用优质环保牛皮，符合GB/T 16799-2018、GB/T 22808-2008及GB/T 22807-2008检验标准，</w:t>
            </w:r>
            <w:proofErr w:type="gramStart"/>
            <w:r w:rsidRPr="00D23D25">
              <w:rPr>
                <w:rFonts w:asciiTheme="majorEastAsia" w:eastAsiaTheme="majorEastAsia" w:hAnsiTheme="majorEastAsia" w:cs="宋体" w:hint="eastAsia"/>
                <w:szCs w:val="21"/>
              </w:rPr>
              <w:t>革身应</w:t>
            </w:r>
            <w:proofErr w:type="gramEnd"/>
            <w:r w:rsidRPr="00D23D25">
              <w:rPr>
                <w:rFonts w:asciiTheme="majorEastAsia" w:eastAsiaTheme="majorEastAsia" w:hAnsiTheme="majorEastAsia" w:cs="宋体" w:hint="eastAsia"/>
                <w:szCs w:val="21"/>
              </w:rPr>
              <w:t>平整、柔软、丰满有弹性，表面应不裂面、无管皱。</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Times New Roman" w:hAnsi="Times New Roman"/>
                <w:noProof/>
                <w:szCs w:val="24"/>
              </w:rPr>
              <w:drawing>
                <wp:inline distT="0" distB="0" distL="114300" distR="114300" wp14:anchorId="6E4F8E01" wp14:editId="7D07BEF6">
                  <wp:extent cx="1154430" cy="1360170"/>
                  <wp:effectExtent l="0" t="0" r="7620" b="11430"/>
                  <wp:docPr id="3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
                          <pic:cNvPicPr>
                            <a:picLocks noChangeAspect="1"/>
                          </pic:cNvPicPr>
                        </pic:nvPicPr>
                        <pic:blipFill>
                          <a:blip r:embed="rId25"/>
                          <a:stretch>
                            <a:fillRect/>
                          </a:stretch>
                        </pic:blipFill>
                        <pic:spPr>
                          <a:xfrm>
                            <a:off x="0" y="0"/>
                            <a:ext cx="1154430" cy="1360170"/>
                          </a:xfrm>
                          <a:prstGeom prst="rect">
                            <a:avLst/>
                          </a:prstGeom>
                          <a:noFill/>
                          <a:ln>
                            <a:noFill/>
                          </a:ln>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2.海绵：采用PU成型发泡高密度阻燃定型海绵，持久不变形。表面有一层保护面，可防氧化，防碎，永不变形，符合国家标准GB/T 10802-2006、QB/T 2280-2016检验标准；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3.椅板：曲木板材经模具八层高频热压成型；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4.扶手：采用优质电镀金属扶手。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5.底盘：采用精铸制造机关底盘，</w:t>
            </w:r>
            <w:proofErr w:type="gramStart"/>
            <w:r w:rsidRPr="00D23D25">
              <w:rPr>
                <w:rFonts w:asciiTheme="majorEastAsia" w:eastAsiaTheme="majorEastAsia" w:hAnsiTheme="majorEastAsia" w:cs="宋体" w:hint="eastAsia"/>
                <w:szCs w:val="21"/>
              </w:rPr>
              <w:t>带倾仰</w:t>
            </w:r>
            <w:proofErr w:type="gramEnd"/>
            <w:r w:rsidRPr="00D23D25">
              <w:rPr>
                <w:rFonts w:asciiTheme="majorEastAsia" w:eastAsiaTheme="majorEastAsia" w:hAnsiTheme="majorEastAsia" w:cs="宋体" w:hint="eastAsia"/>
                <w:szCs w:val="21"/>
              </w:rPr>
              <w:t>功能，符合GB/T3325-2017检验标准，其中冲压件应无脱层、裂缝；喷涂层表面应无漏喷、锈蚀和脱色、掉色现象，涂层应光滑均匀，色泽一致，应无流挂、疙瘩、皱皮、飞漆等缺陷；</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6.气杆：采用优质气压棒，升降自如，符合GB/T 29525-2013、QB/T3832-1999及QB/T3826-1999检验标准；</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7.五星脚：采用优质铝合金五星脚，符合QB/T 2280-2016检验标准，其中金属件应进行防锈处理，不应有锈迹；金属件应无裂纹、结疤；涂层应无漏底、凹凸、明显</w:t>
            </w:r>
            <w:r w:rsidRPr="00D23D25">
              <w:rPr>
                <w:rFonts w:asciiTheme="majorEastAsia" w:eastAsiaTheme="majorEastAsia" w:hAnsiTheme="majorEastAsia" w:cs="宋体" w:hint="eastAsia"/>
                <w:szCs w:val="21"/>
              </w:rPr>
              <w:lastRenderedPageBreak/>
              <w:t>流挂、疙瘩、飞漆、无剥落、返锈、漏漆现象；</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8.五金配件：优质6寸PU静音轮，滑动无杂音。</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▲9.成品：符合QB/T2280-2016及GB/T 35607-2017检验标准，其中主要尺寸、形状和位置公差、软、硬包件外观、金属件外观、其他外观要求及力学性能座面冲击均符合要求；甲醛释放量≤0.020mg/m</w:t>
            </w:r>
            <w:r w:rsidRPr="00D23D25">
              <w:rPr>
                <w:rFonts w:asciiTheme="majorEastAsia" w:eastAsiaTheme="majorEastAsia" w:hAnsiTheme="majorEastAsia" w:cs="宋体" w:hint="eastAsia"/>
                <w:szCs w:val="21"/>
                <w:vertAlign w:val="superscript"/>
              </w:rPr>
              <w:t>2</w:t>
            </w:r>
            <w:r w:rsidRPr="00D23D25">
              <w:rPr>
                <w:rFonts w:asciiTheme="majorEastAsia" w:eastAsiaTheme="majorEastAsia" w:hAnsiTheme="majorEastAsia" w:cs="宋体" w:hint="eastAsia"/>
                <w:szCs w:val="21"/>
              </w:rPr>
              <w:t>h;产品有害物质限量（家具涂层可迁元素）（镉、铅、铬、汞、锑、钡、硒及砷）均≤1mg/kg；</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12</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茶几</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1200W*600D*450H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1.材质：台面板采用优质岩板制作，坚固耐用，纹理光滑易清洁</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宋体" w:hAnsi="宋体" w:cs="宋体" w:hint="eastAsia"/>
                <w:noProof/>
                <w:sz w:val="20"/>
              </w:rPr>
              <w:drawing>
                <wp:inline distT="0" distB="0" distL="114300" distR="114300" wp14:anchorId="2D35D449" wp14:editId="051DC42C">
                  <wp:extent cx="1102995" cy="780415"/>
                  <wp:effectExtent l="0" t="0" r="1905" b="635"/>
                  <wp:docPr id="38" name="图片 38" descr="ef463dff79b679cbe2fb29ba51052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ef463dff79b679cbe2fb29ba51052c3"/>
                          <pic:cNvPicPr>
                            <a:picLocks noChangeAspect="1"/>
                          </pic:cNvPicPr>
                        </pic:nvPicPr>
                        <pic:blipFill>
                          <a:blip r:embed="rId26"/>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2.厚度：面板厚度≥12mm；</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3.五金配件：螺丝，表面镀镍。</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4.立柱采用冷轧钢管制作，铸铁底盘，钢材表面经喷塑防锈处理，安装防滑脚垫。</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5.成品：符合QB/T 4467-2013、GB/T3325-2017检验标准，外观符合要求，金属喷漆（塑）涂层理化性能硬度≥3H、耐腐蚀100h内，观察在溶剂中试样上划道两侧3mm以外，应无气泡产生；100h后,检查划道两侧3mm以外，应无锈迹、剥落、起皱、变色和失光等现象、冲击强度，冲击高度400mm；附着力≥1级均符合标准要求，桌面垂直冲击试验符合要求。</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13</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办公桌2</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1400W*600D*750H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350</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张</w:t>
            </w: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1.材质：采用优质国标一级冷轧钢板，符合GB/T 3325-2017、QB/T3832-1999、QB/T3826-1999检验标准；台面采用E1级优质实木多层生态免漆板饰面，板材符合GB/T 34722-2017《浸渍胶膜纸饰面胶合板和细木工板》检验标准,甲醛释放量（气候箱法）未检出，所有板材均经过防虫，防腐等化学处理；</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宋体" w:hAnsi="宋体" w:cs="宋体" w:hint="eastAsia"/>
                <w:noProof/>
                <w:sz w:val="20"/>
              </w:rPr>
              <w:drawing>
                <wp:inline distT="0" distB="0" distL="114300" distR="114300" wp14:anchorId="61FB82AE" wp14:editId="08D13DFB">
                  <wp:extent cx="1102995" cy="780415"/>
                  <wp:effectExtent l="0" t="0" r="1905" b="635"/>
                  <wp:docPr id="39" name="图片 39" descr="9e752e45d96368367b383baa209bd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9e752e45d96368367b383baa209bd96"/>
                          <pic:cNvPicPr>
                            <a:picLocks noChangeAspect="1"/>
                          </pic:cNvPicPr>
                        </pic:nvPicPr>
                        <pic:blipFill>
                          <a:blip r:embed="rId27"/>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2.厚度：台面厚度≥25mm，冷轧钢板厚度≥1.0mm；</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3.配置：左侧配3个抽屉，右侧为单门，中间带固定层板一件；</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4.五金配件：采用优质阻尼导轨、锁具、缓冲铰链、拉手；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rPr>
          <w:trHeight w:val="90"/>
        </w:trPr>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5.工艺：工件经数控激光切割、模具冲压、数控折弯、焊接、机器打磨而成，再经表洗、彩磷、清洗、烘干、静电抗菌粉末喷涂、高温固化、安装而成。</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center"/>
              <w:rPr>
                <w:rFonts w:asciiTheme="majorEastAsia" w:eastAsiaTheme="majorEastAsia" w:hAnsiTheme="majorEastAsia" w:cs="宋体"/>
                <w:szCs w:val="21"/>
              </w:rPr>
            </w:pPr>
          </w:p>
        </w:tc>
        <w:tc>
          <w:tcPr>
            <w:tcW w:w="839" w:type="dxa"/>
            <w:vMerge/>
            <w:vAlign w:val="center"/>
          </w:tcPr>
          <w:p w:rsidR="00FA507F" w:rsidRPr="00D23D25" w:rsidRDefault="00FA507F">
            <w:pPr>
              <w:jc w:val="center"/>
              <w:rPr>
                <w:rFonts w:asciiTheme="majorEastAsia" w:eastAsiaTheme="majorEastAsia" w:hAnsiTheme="majorEastAsia" w:cs="宋体"/>
                <w:szCs w:val="21"/>
              </w:rPr>
            </w:pPr>
          </w:p>
        </w:tc>
        <w:tc>
          <w:tcPr>
            <w:tcW w:w="900" w:type="dxa"/>
            <w:vMerge/>
            <w:vAlign w:val="center"/>
          </w:tcPr>
          <w:p w:rsidR="00FA507F" w:rsidRPr="00D23D25" w:rsidRDefault="00FA507F">
            <w:pPr>
              <w:jc w:val="center"/>
              <w:rPr>
                <w:rFonts w:asciiTheme="majorEastAsia" w:eastAsiaTheme="majorEastAsia" w:hAnsiTheme="majorEastAsia" w:cs="宋体"/>
                <w:szCs w:val="21"/>
              </w:rPr>
            </w:pPr>
          </w:p>
        </w:tc>
        <w:tc>
          <w:tcPr>
            <w:tcW w:w="1414" w:type="dxa"/>
            <w:vMerge/>
            <w:vAlign w:val="center"/>
          </w:tcPr>
          <w:p w:rsidR="00FA507F" w:rsidRPr="00D23D25" w:rsidRDefault="00FA507F">
            <w:pPr>
              <w:jc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cs="宋体"/>
                <w:szCs w:val="21"/>
              </w:rPr>
            </w:pPr>
          </w:p>
        </w:tc>
        <w:tc>
          <w:tcPr>
            <w:tcW w:w="728" w:type="dxa"/>
            <w:vMerge/>
            <w:vAlign w:val="center"/>
          </w:tcPr>
          <w:p w:rsidR="00FA507F" w:rsidRPr="00D23D25" w:rsidRDefault="00FA507F">
            <w:pPr>
              <w:jc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▲6.成品：符合GB/T 3325-2017、QB/T3832-1999、QB/T3826-1999、QB/T 3827-1999 ；其中外观符合要求；中性盐雾连续喷雾≥100小时，涂（镀）</w:t>
            </w:r>
            <w:proofErr w:type="gramStart"/>
            <w:r w:rsidRPr="00D23D25">
              <w:rPr>
                <w:rFonts w:asciiTheme="majorEastAsia" w:eastAsiaTheme="majorEastAsia" w:hAnsiTheme="majorEastAsia" w:cs="宋体" w:hint="eastAsia"/>
                <w:szCs w:val="21"/>
              </w:rPr>
              <w:t>层本身</w:t>
            </w:r>
            <w:proofErr w:type="gramEnd"/>
            <w:r w:rsidRPr="00D23D25">
              <w:rPr>
                <w:rFonts w:asciiTheme="majorEastAsia" w:eastAsiaTheme="majorEastAsia" w:hAnsiTheme="majorEastAsia" w:cs="宋体" w:hint="eastAsia"/>
                <w:szCs w:val="21"/>
              </w:rPr>
              <w:t>的耐腐蚀等级10级，涂（镀）层对基体的保护等级10级；乙酸盐雾连续喷雾≥100小时，涂（镀）</w:t>
            </w:r>
            <w:proofErr w:type="gramStart"/>
            <w:r w:rsidRPr="00D23D25">
              <w:rPr>
                <w:rFonts w:asciiTheme="majorEastAsia" w:eastAsiaTheme="majorEastAsia" w:hAnsiTheme="majorEastAsia" w:cs="宋体" w:hint="eastAsia"/>
                <w:szCs w:val="21"/>
              </w:rPr>
              <w:t>层本身</w:t>
            </w:r>
            <w:proofErr w:type="gramEnd"/>
            <w:r w:rsidRPr="00D23D25">
              <w:rPr>
                <w:rFonts w:asciiTheme="majorEastAsia" w:eastAsiaTheme="majorEastAsia" w:hAnsiTheme="majorEastAsia" w:cs="宋体" w:hint="eastAsia"/>
                <w:szCs w:val="21"/>
              </w:rPr>
              <w:t>的耐腐蚀等级10级，涂（镀）层对基体的保护等级10级；表面胶合强度、表面耐磨、附着力、桌面垂直冲击试验均符合要求。</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14</w:t>
            </w:r>
          </w:p>
        </w:tc>
        <w:tc>
          <w:tcPr>
            <w:tcW w:w="839" w:type="dxa"/>
            <w:vMerge w:val="restart"/>
            <w:vAlign w:val="center"/>
          </w:tcPr>
          <w:p w:rsidR="00FA507F" w:rsidRPr="00D23D25" w:rsidRDefault="00FA507F">
            <w:pPr>
              <w:jc w:val="center"/>
              <w:rPr>
                <w:rFonts w:asciiTheme="majorEastAsia" w:eastAsiaTheme="majorEastAsia" w:hAnsiTheme="majorEastAsia" w:cs="宋体"/>
                <w:szCs w:val="21"/>
              </w:rPr>
            </w:pPr>
          </w:p>
        </w:tc>
        <w:tc>
          <w:tcPr>
            <w:tcW w:w="900"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文件柜</w:t>
            </w:r>
          </w:p>
        </w:tc>
        <w:tc>
          <w:tcPr>
            <w:tcW w:w="1414"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800W*400D*1800H</w:t>
            </w:r>
          </w:p>
        </w:tc>
        <w:tc>
          <w:tcPr>
            <w:tcW w:w="772" w:type="dxa"/>
            <w:vMerge w:val="restart"/>
            <w:vAlign w:val="center"/>
          </w:tcPr>
          <w:p w:rsidR="00FA507F" w:rsidRPr="00D23D25" w:rsidRDefault="00533178">
            <w:pPr>
              <w:jc w:val="cente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175</w:t>
            </w:r>
          </w:p>
        </w:tc>
        <w:tc>
          <w:tcPr>
            <w:tcW w:w="728" w:type="dxa"/>
            <w:vMerge w:val="restart"/>
            <w:vAlign w:val="center"/>
          </w:tcPr>
          <w:p w:rsidR="00FA507F" w:rsidRPr="00D23D25" w:rsidRDefault="00533178">
            <w:pPr>
              <w:jc w:val="center"/>
              <w:rPr>
                <w:rFonts w:asciiTheme="majorEastAsia" w:eastAsiaTheme="majorEastAsia" w:hAnsiTheme="majorEastAsia" w:cs="宋体"/>
                <w:szCs w:val="21"/>
              </w:rPr>
            </w:pPr>
            <w:proofErr w:type="gramStart"/>
            <w:r w:rsidRPr="00D23D25">
              <w:rPr>
                <w:rFonts w:asciiTheme="majorEastAsia" w:eastAsiaTheme="majorEastAsia" w:hAnsiTheme="majorEastAsia" w:cs="宋体" w:hint="eastAsia"/>
                <w:szCs w:val="21"/>
              </w:rPr>
              <w:t>个</w:t>
            </w:r>
            <w:proofErr w:type="gramEnd"/>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1.材质：采用优质国标一级冷轧钢板，符合GB/T 3325-2017、QB/T3832-1999及QB/T 3827-1999检验标准；</w:t>
            </w:r>
          </w:p>
        </w:tc>
        <w:tc>
          <w:tcPr>
            <w:tcW w:w="2036" w:type="dxa"/>
            <w:vMerge w:val="restart"/>
            <w:vAlign w:val="center"/>
          </w:tcPr>
          <w:p w:rsidR="00FA507F" w:rsidRPr="00D23D25" w:rsidRDefault="00533178">
            <w:pPr>
              <w:widowControl/>
              <w:jc w:val="center"/>
              <w:textAlignment w:val="center"/>
              <w:rPr>
                <w:rFonts w:ascii="宋体" w:hAnsi="宋体" w:cs="宋体"/>
                <w:sz w:val="20"/>
              </w:rPr>
            </w:pPr>
            <w:r w:rsidRPr="00D23D25">
              <w:rPr>
                <w:rFonts w:ascii="宋体" w:hAnsi="宋体" w:cs="宋体" w:hint="eastAsia"/>
                <w:noProof/>
                <w:sz w:val="20"/>
              </w:rPr>
              <w:drawing>
                <wp:inline distT="0" distB="0" distL="114300" distR="114300" wp14:anchorId="5E4387D2" wp14:editId="5FBE619F">
                  <wp:extent cx="1102995" cy="780415"/>
                  <wp:effectExtent l="0" t="0" r="1905" b="635"/>
                  <wp:docPr id="40" name="图片 40" descr="16ce2d5b3f19700a53a914a53e9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16ce2d5b3f19700a53a914a53e93080"/>
                          <pic:cNvPicPr>
                            <a:picLocks noChangeAspect="1"/>
                          </pic:cNvPicPr>
                        </pic:nvPicPr>
                        <pic:blipFill>
                          <a:blip r:embed="rId28"/>
                          <a:stretch>
                            <a:fillRect/>
                          </a:stretch>
                        </pic:blipFill>
                        <pic:spPr>
                          <a:xfrm>
                            <a:off x="0" y="0"/>
                            <a:ext cx="1102995" cy="780415"/>
                          </a:xfrm>
                          <a:prstGeom prst="rect">
                            <a:avLst/>
                          </a:prstGeom>
                        </pic:spPr>
                      </pic:pic>
                    </a:graphicData>
                  </a:graphic>
                </wp:inline>
              </w:drawing>
            </w:r>
          </w:p>
        </w:tc>
      </w:tr>
      <w:tr w:rsidR="00FA507F" w:rsidRPr="00D23D25">
        <w:tc>
          <w:tcPr>
            <w:tcW w:w="426" w:type="dxa"/>
            <w:vMerge/>
            <w:vAlign w:val="center"/>
          </w:tcPr>
          <w:p w:rsidR="00FA507F" w:rsidRPr="00D23D25" w:rsidRDefault="00FA507F">
            <w:pPr>
              <w:jc w:val="right"/>
              <w:rPr>
                <w:rFonts w:asciiTheme="majorEastAsia" w:eastAsiaTheme="majorEastAsia" w:hAnsiTheme="majorEastAsia"/>
                <w:szCs w:val="21"/>
              </w:rPr>
            </w:pPr>
          </w:p>
        </w:tc>
        <w:tc>
          <w:tcPr>
            <w:tcW w:w="839" w:type="dxa"/>
            <w:vMerge/>
          </w:tcPr>
          <w:p w:rsidR="00FA507F" w:rsidRPr="00D23D25" w:rsidRDefault="00FA507F">
            <w:pPr>
              <w:jc w:val="center"/>
              <w:rPr>
                <w:rFonts w:asciiTheme="majorEastAsia" w:eastAsiaTheme="majorEastAsia" w:hAnsiTheme="majorEastAsia"/>
                <w:szCs w:val="21"/>
              </w:rPr>
            </w:pPr>
          </w:p>
        </w:tc>
        <w:tc>
          <w:tcPr>
            <w:tcW w:w="900"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1414"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2"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28"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2.厚度：冷轧钢板厚度≥1.0mm；</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right"/>
              <w:rPr>
                <w:rFonts w:asciiTheme="majorEastAsia" w:eastAsiaTheme="majorEastAsia" w:hAnsiTheme="majorEastAsia"/>
                <w:szCs w:val="21"/>
              </w:rPr>
            </w:pPr>
          </w:p>
        </w:tc>
        <w:tc>
          <w:tcPr>
            <w:tcW w:w="839" w:type="dxa"/>
            <w:vMerge/>
          </w:tcPr>
          <w:p w:rsidR="00FA507F" w:rsidRPr="00D23D25" w:rsidRDefault="00FA507F">
            <w:pPr>
              <w:jc w:val="center"/>
              <w:rPr>
                <w:rFonts w:asciiTheme="majorEastAsia" w:eastAsiaTheme="majorEastAsia" w:hAnsiTheme="majorEastAsia"/>
                <w:szCs w:val="21"/>
              </w:rPr>
            </w:pPr>
          </w:p>
        </w:tc>
        <w:tc>
          <w:tcPr>
            <w:tcW w:w="900"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1414"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szCs w:val="21"/>
              </w:rPr>
            </w:pPr>
          </w:p>
        </w:tc>
        <w:tc>
          <w:tcPr>
            <w:tcW w:w="728"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79" w:type="dxa"/>
            <w:vAlign w:val="center"/>
          </w:tcPr>
          <w:p w:rsidR="00FA507F" w:rsidRPr="00D23D25" w:rsidRDefault="00533178">
            <w:pPr>
              <w:widowControl/>
              <w:jc w:val="left"/>
              <w:rPr>
                <w:rFonts w:asciiTheme="majorEastAsia" w:eastAsiaTheme="majorEastAsia" w:hAnsiTheme="majorEastAsia"/>
                <w:szCs w:val="21"/>
              </w:rPr>
            </w:pPr>
            <w:r w:rsidRPr="00D23D25">
              <w:rPr>
                <w:rFonts w:asciiTheme="majorEastAsia" w:eastAsiaTheme="majorEastAsia" w:hAnsiTheme="majorEastAsia" w:cs="宋体" w:hint="eastAsia"/>
                <w:szCs w:val="21"/>
              </w:rPr>
              <w:t>3.配置：上部</w:t>
            </w:r>
            <w:proofErr w:type="gramStart"/>
            <w:r w:rsidRPr="00D23D25">
              <w:rPr>
                <w:rFonts w:asciiTheme="majorEastAsia" w:eastAsiaTheme="majorEastAsia" w:hAnsiTheme="majorEastAsia" w:cs="宋体" w:hint="eastAsia"/>
                <w:szCs w:val="21"/>
              </w:rPr>
              <w:t>配活动</w:t>
            </w:r>
            <w:proofErr w:type="gramEnd"/>
            <w:r w:rsidRPr="00D23D25">
              <w:rPr>
                <w:rFonts w:asciiTheme="majorEastAsia" w:eastAsiaTheme="majorEastAsia" w:hAnsiTheme="majorEastAsia" w:cs="宋体" w:hint="eastAsia"/>
                <w:szCs w:val="21"/>
              </w:rPr>
              <w:t>层板2件，下部</w:t>
            </w:r>
            <w:proofErr w:type="gramStart"/>
            <w:r w:rsidRPr="00D23D25">
              <w:rPr>
                <w:rFonts w:asciiTheme="majorEastAsia" w:eastAsiaTheme="majorEastAsia" w:hAnsiTheme="majorEastAsia" w:cs="宋体" w:hint="eastAsia"/>
                <w:szCs w:val="21"/>
              </w:rPr>
              <w:t>配活动</w:t>
            </w:r>
            <w:proofErr w:type="gramEnd"/>
            <w:r w:rsidRPr="00D23D25">
              <w:rPr>
                <w:rFonts w:asciiTheme="majorEastAsia" w:eastAsiaTheme="majorEastAsia" w:hAnsiTheme="majorEastAsia" w:cs="宋体" w:hint="eastAsia"/>
                <w:szCs w:val="21"/>
              </w:rPr>
              <w:t>层板一件；上部带玻璃，</w:t>
            </w:r>
            <w:r w:rsidRPr="00D23D25">
              <w:rPr>
                <w:rFonts w:asciiTheme="majorEastAsia" w:eastAsiaTheme="majorEastAsia" w:hAnsiTheme="majorEastAsia" w:cs="宋体" w:hint="eastAsia"/>
                <w:kern w:val="0"/>
                <w:szCs w:val="21"/>
                <w:lang w:bidi="ar"/>
              </w:rPr>
              <w:t>玻璃厚度≥6mm</w:t>
            </w:r>
          </w:p>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right"/>
              <w:rPr>
                <w:rFonts w:asciiTheme="majorEastAsia" w:eastAsiaTheme="majorEastAsia" w:hAnsiTheme="majorEastAsia"/>
                <w:szCs w:val="21"/>
              </w:rPr>
            </w:pPr>
          </w:p>
        </w:tc>
        <w:tc>
          <w:tcPr>
            <w:tcW w:w="839" w:type="dxa"/>
            <w:vMerge/>
          </w:tcPr>
          <w:p w:rsidR="00FA507F" w:rsidRPr="00D23D25" w:rsidRDefault="00FA507F">
            <w:pPr>
              <w:jc w:val="center"/>
              <w:rPr>
                <w:rFonts w:asciiTheme="majorEastAsia" w:eastAsiaTheme="majorEastAsia" w:hAnsiTheme="majorEastAsia"/>
                <w:szCs w:val="21"/>
              </w:rPr>
            </w:pPr>
          </w:p>
        </w:tc>
        <w:tc>
          <w:tcPr>
            <w:tcW w:w="900"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1414"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szCs w:val="21"/>
              </w:rPr>
            </w:pPr>
          </w:p>
        </w:tc>
        <w:tc>
          <w:tcPr>
            <w:tcW w:w="728"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4.五金配件：采用优质锁具、缓冲铰链、拉手；</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right"/>
              <w:rPr>
                <w:rFonts w:asciiTheme="majorEastAsia" w:eastAsiaTheme="majorEastAsia" w:hAnsiTheme="majorEastAsia"/>
                <w:szCs w:val="21"/>
              </w:rPr>
            </w:pPr>
          </w:p>
        </w:tc>
        <w:tc>
          <w:tcPr>
            <w:tcW w:w="839" w:type="dxa"/>
            <w:vMerge/>
          </w:tcPr>
          <w:p w:rsidR="00FA507F" w:rsidRPr="00D23D25" w:rsidRDefault="00FA507F">
            <w:pPr>
              <w:jc w:val="center"/>
              <w:rPr>
                <w:rFonts w:asciiTheme="majorEastAsia" w:eastAsiaTheme="majorEastAsia" w:hAnsiTheme="majorEastAsia"/>
                <w:szCs w:val="21"/>
              </w:rPr>
            </w:pPr>
          </w:p>
        </w:tc>
        <w:tc>
          <w:tcPr>
            <w:tcW w:w="900"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1414"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szCs w:val="21"/>
              </w:rPr>
            </w:pPr>
          </w:p>
        </w:tc>
        <w:tc>
          <w:tcPr>
            <w:tcW w:w="728"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5.工艺：工件经数控激光切割、模具冲压、数控折弯、焊接、机器打磨而成，再经表洗、彩磷、清洗、烘干、静电抗菌粉末喷涂、高温固化、安装而成。</w:t>
            </w:r>
          </w:p>
        </w:tc>
        <w:tc>
          <w:tcPr>
            <w:tcW w:w="2036" w:type="dxa"/>
            <w:vMerge/>
            <w:vAlign w:val="center"/>
          </w:tcPr>
          <w:p w:rsidR="00FA507F" w:rsidRPr="00D23D25" w:rsidRDefault="00FA507F">
            <w:pPr>
              <w:widowControl/>
              <w:jc w:val="center"/>
              <w:textAlignment w:val="center"/>
              <w:rPr>
                <w:rFonts w:ascii="宋体" w:hAnsi="宋体" w:cs="宋体"/>
                <w:sz w:val="20"/>
              </w:rPr>
            </w:pPr>
          </w:p>
        </w:tc>
      </w:tr>
      <w:tr w:rsidR="00FA507F" w:rsidRPr="00D23D25">
        <w:tc>
          <w:tcPr>
            <w:tcW w:w="426" w:type="dxa"/>
            <w:vMerge/>
            <w:vAlign w:val="center"/>
          </w:tcPr>
          <w:p w:rsidR="00FA507F" w:rsidRPr="00D23D25" w:rsidRDefault="00FA507F">
            <w:pPr>
              <w:jc w:val="right"/>
              <w:rPr>
                <w:rFonts w:asciiTheme="majorEastAsia" w:eastAsiaTheme="majorEastAsia" w:hAnsiTheme="majorEastAsia"/>
                <w:szCs w:val="21"/>
              </w:rPr>
            </w:pPr>
          </w:p>
        </w:tc>
        <w:tc>
          <w:tcPr>
            <w:tcW w:w="839" w:type="dxa"/>
            <w:vMerge/>
          </w:tcPr>
          <w:p w:rsidR="00FA507F" w:rsidRPr="00D23D25" w:rsidRDefault="00FA507F">
            <w:pPr>
              <w:jc w:val="center"/>
              <w:rPr>
                <w:rFonts w:asciiTheme="majorEastAsia" w:eastAsiaTheme="majorEastAsia" w:hAnsiTheme="majorEastAsia"/>
                <w:szCs w:val="21"/>
              </w:rPr>
            </w:pPr>
          </w:p>
        </w:tc>
        <w:tc>
          <w:tcPr>
            <w:tcW w:w="900"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1414"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2" w:type="dxa"/>
            <w:vMerge/>
            <w:vAlign w:val="center"/>
          </w:tcPr>
          <w:p w:rsidR="00FA507F" w:rsidRPr="00D23D25" w:rsidRDefault="00FA507F">
            <w:pPr>
              <w:jc w:val="center"/>
              <w:rPr>
                <w:rFonts w:asciiTheme="majorEastAsia" w:eastAsiaTheme="majorEastAsia" w:hAnsiTheme="majorEastAsia"/>
                <w:szCs w:val="21"/>
              </w:rPr>
            </w:pPr>
          </w:p>
        </w:tc>
        <w:tc>
          <w:tcPr>
            <w:tcW w:w="728" w:type="dxa"/>
            <w:vMerge/>
            <w:vAlign w:val="center"/>
          </w:tcPr>
          <w:p w:rsidR="00FA507F" w:rsidRPr="00D23D25" w:rsidRDefault="00FA507F">
            <w:pPr>
              <w:widowControl/>
              <w:jc w:val="center"/>
              <w:textAlignment w:val="center"/>
              <w:rPr>
                <w:rFonts w:asciiTheme="majorEastAsia" w:eastAsiaTheme="majorEastAsia" w:hAnsiTheme="majorEastAsia" w:cs="宋体"/>
                <w:szCs w:val="21"/>
              </w:rPr>
            </w:pPr>
          </w:p>
        </w:tc>
        <w:tc>
          <w:tcPr>
            <w:tcW w:w="7779" w:type="dxa"/>
            <w:vAlign w:val="center"/>
          </w:tcPr>
          <w:p w:rsidR="00FA507F" w:rsidRPr="00D23D25" w:rsidRDefault="00533178">
            <w:pPr>
              <w:rPr>
                <w:rFonts w:asciiTheme="majorEastAsia" w:eastAsiaTheme="majorEastAsia" w:hAnsiTheme="majorEastAsia" w:cs="宋体"/>
                <w:szCs w:val="21"/>
              </w:rPr>
            </w:pPr>
            <w:r w:rsidRPr="00D23D25">
              <w:rPr>
                <w:rFonts w:asciiTheme="majorEastAsia" w:eastAsiaTheme="majorEastAsia" w:hAnsiTheme="majorEastAsia" w:cs="宋体" w:hint="eastAsia"/>
                <w:szCs w:val="21"/>
              </w:rPr>
              <w:t>6.成品：符合GB/T 3325-2017检验标准，其中邻边垂直度、平整度、位差度、分缝</w:t>
            </w:r>
            <w:proofErr w:type="gramStart"/>
            <w:r w:rsidRPr="00D23D25">
              <w:rPr>
                <w:rFonts w:asciiTheme="majorEastAsia" w:eastAsiaTheme="majorEastAsia" w:hAnsiTheme="majorEastAsia" w:cs="宋体" w:hint="eastAsia"/>
                <w:szCs w:val="21"/>
              </w:rPr>
              <w:t>、着</w:t>
            </w:r>
            <w:proofErr w:type="gramEnd"/>
            <w:r w:rsidRPr="00D23D25">
              <w:rPr>
                <w:rFonts w:asciiTheme="majorEastAsia" w:eastAsiaTheme="majorEastAsia" w:hAnsiTheme="majorEastAsia" w:cs="宋体" w:hint="eastAsia"/>
                <w:szCs w:val="21"/>
              </w:rPr>
              <w:t>地平稳性、金属件（管材、焊接件、喷涂层、电镀层）及力学性能均符合要求，有害物质限量：可溶性铅、镉、铬</w:t>
            </w:r>
            <w:proofErr w:type="gramStart"/>
            <w:r w:rsidRPr="00D23D25">
              <w:rPr>
                <w:rFonts w:asciiTheme="majorEastAsia" w:eastAsiaTheme="majorEastAsia" w:hAnsiTheme="majorEastAsia" w:cs="宋体" w:hint="eastAsia"/>
                <w:szCs w:val="21"/>
              </w:rPr>
              <w:t>及汞均</w:t>
            </w:r>
            <w:proofErr w:type="gramEnd"/>
            <w:r w:rsidRPr="00D23D25">
              <w:rPr>
                <w:rFonts w:asciiTheme="majorEastAsia" w:eastAsiaTheme="majorEastAsia" w:hAnsiTheme="majorEastAsia" w:cs="宋体" w:hint="eastAsia"/>
                <w:szCs w:val="21"/>
              </w:rPr>
              <w:t>≤2mg/kg；</w:t>
            </w:r>
          </w:p>
        </w:tc>
        <w:tc>
          <w:tcPr>
            <w:tcW w:w="2036" w:type="dxa"/>
            <w:vMerge/>
            <w:vAlign w:val="center"/>
          </w:tcPr>
          <w:p w:rsidR="00FA507F" w:rsidRPr="00D23D25" w:rsidRDefault="00FA507F">
            <w:pPr>
              <w:widowControl/>
              <w:jc w:val="center"/>
              <w:textAlignment w:val="center"/>
              <w:rPr>
                <w:rFonts w:ascii="宋体" w:hAnsi="宋体" w:cs="宋体"/>
                <w:sz w:val="20"/>
              </w:rPr>
            </w:pPr>
          </w:p>
        </w:tc>
      </w:tr>
    </w:tbl>
    <w:p w:rsidR="00FA507F" w:rsidRPr="00D23D25" w:rsidRDefault="00FA507F">
      <w:pPr>
        <w:widowControl/>
        <w:jc w:val="left"/>
        <w:rPr>
          <w:kern w:val="0"/>
          <w:sz w:val="24"/>
          <w:szCs w:val="24"/>
        </w:rPr>
      </w:pPr>
    </w:p>
    <w:p w:rsidR="00FA507F" w:rsidRPr="00D23D25" w:rsidRDefault="00533178">
      <w:pPr>
        <w:spacing w:line="360" w:lineRule="auto"/>
        <w:rPr>
          <w:rFonts w:ascii="宋体" w:hAnsi="宋体"/>
          <w:b/>
          <w:bCs/>
          <w:sz w:val="24"/>
          <w:szCs w:val="24"/>
        </w:rPr>
      </w:pPr>
      <w:r w:rsidRPr="00D23D25">
        <w:rPr>
          <w:rFonts w:ascii="宋体" w:hAnsi="宋体" w:hint="eastAsia"/>
          <w:b/>
          <w:bCs/>
          <w:sz w:val="24"/>
          <w:szCs w:val="24"/>
        </w:rPr>
        <w:t>采购货物技术标准及重要技术参数要求</w:t>
      </w:r>
    </w:p>
    <w:p w:rsidR="00FA507F" w:rsidRPr="00D23D25" w:rsidRDefault="00533178">
      <w:pPr>
        <w:spacing w:line="360" w:lineRule="auto"/>
        <w:ind w:firstLineChars="200" w:firstLine="420"/>
        <w:rPr>
          <w:rFonts w:ascii="宋体" w:hAnsi="宋体" w:cs="宋体"/>
          <w:szCs w:val="21"/>
        </w:rPr>
      </w:pPr>
      <w:r w:rsidRPr="00D23D25">
        <w:rPr>
          <w:rFonts w:ascii="宋体" w:hAnsi="宋体" w:cs="宋体" w:hint="eastAsia"/>
          <w:szCs w:val="21"/>
        </w:rPr>
        <w:t>1.本次采购货物以下技术标准、重要参数要求为参考标准，没有限制性，投标人应根据自身产品实际情况提供更优化、更合理的方案，以满足使用需求，但性能应</w:t>
      </w:r>
      <w:r w:rsidRPr="00D23D25">
        <w:rPr>
          <w:rFonts w:ascii="宋体" w:hAnsi="宋体" w:cs="宋体" w:hint="eastAsia"/>
          <w:b/>
          <w:bCs/>
          <w:szCs w:val="21"/>
        </w:rPr>
        <w:t>等于或高于</w:t>
      </w:r>
      <w:r w:rsidRPr="00D23D25">
        <w:rPr>
          <w:rFonts w:ascii="宋体" w:hAnsi="宋体" w:cs="宋体" w:hint="eastAsia"/>
          <w:szCs w:val="21"/>
        </w:rPr>
        <w:t>以下标准。若有涵盖上述各项的最新国家及行业标准、规范，按最新标准、规范执行。</w:t>
      </w:r>
    </w:p>
    <w:p w:rsidR="00FA507F" w:rsidRPr="00D23D25" w:rsidRDefault="00533178">
      <w:pPr>
        <w:spacing w:line="360" w:lineRule="auto"/>
        <w:ind w:firstLineChars="200" w:firstLine="420"/>
        <w:rPr>
          <w:rFonts w:ascii="宋体" w:hAnsi="宋体" w:cs="宋体"/>
          <w:szCs w:val="21"/>
        </w:rPr>
      </w:pPr>
      <w:r w:rsidRPr="00D23D25">
        <w:rPr>
          <w:rFonts w:ascii="宋体" w:hAnsi="宋体" w:cs="宋体" w:hint="eastAsia"/>
          <w:szCs w:val="21"/>
        </w:rPr>
        <w:t>2.投标人投标时应提供货物检验报告（报告出具时间从2021年1月1日至提交投标文件截止之日止），检验报告应具有CMA及CNAS认证标准，具体参数如下：</w:t>
      </w:r>
    </w:p>
    <w:p w:rsidR="00FA507F" w:rsidRPr="00D23D25" w:rsidRDefault="00533178">
      <w:pPr>
        <w:spacing w:line="360" w:lineRule="auto"/>
        <w:rPr>
          <w:rFonts w:ascii="宋体" w:hAnsi="宋体" w:cs="宋体"/>
          <w:szCs w:val="21"/>
        </w:rPr>
      </w:pPr>
      <w:r w:rsidRPr="00D23D25">
        <w:rPr>
          <w:rFonts w:ascii="宋体" w:hAnsi="宋体" w:cs="宋体" w:hint="eastAsia"/>
          <w:szCs w:val="21"/>
        </w:rPr>
        <w:lastRenderedPageBreak/>
        <w:t>Ⅰ.通用参数（适用于具有对应组成部分或配件的各家具）</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防火板：符合GB/T 7911-2013及GB18584-2001检验标准，甲醛释放量≤0.1mg/L;</w:t>
      </w:r>
    </w:p>
    <w:p w:rsidR="00FA507F" w:rsidRPr="00D23D25" w:rsidRDefault="00533178">
      <w:pPr>
        <w:numPr>
          <w:ilvl w:val="0"/>
          <w:numId w:val="3"/>
        </w:numPr>
        <w:spacing w:line="360" w:lineRule="auto"/>
        <w:rPr>
          <w:rFonts w:ascii="宋体" w:hAnsi="宋体" w:cs="宋体"/>
          <w:szCs w:val="21"/>
        </w:rPr>
      </w:pPr>
      <w:proofErr w:type="gramStart"/>
      <w:r w:rsidRPr="00D23D25">
        <w:rPr>
          <w:rFonts w:ascii="宋体" w:hAnsi="宋体" w:cs="宋体" w:hint="eastAsia"/>
          <w:szCs w:val="21"/>
        </w:rPr>
        <w:t>封边条</w:t>
      </w:r>
      <w:proofErr w:type="gramEnd"/>
      <w:r w:rsidRPr="00D23D25">
        <w:rPr>
          <w:rFonts w:ascii="宋体" w:hAnsi="宋体" w:cs="宋体" w:hint="eastAsia"/>
          <w:szCs w:val="21"/>
        </w:rPr>
        <w:t>：符合QB/T 4463-2013检验标准，耐干热性、耐磨性、耐老化性、耐冷热循环性等均符合要求，耐开裂性（耐龟裂性）≥1级，甲醛释放量、氯乙烯单体、</w:t>
      </w:r>
      <w:proofErr w:type="gramStart"/>
      <w:r w:rsidRPr="00D23D25">
        <w:rPr>
          <w:rFonts w:ascii="宋体" w:hAnsi="宋体" w:cs="宋体" w:hint="eastAsia"/>
          <w:szCs w:val="21"/>
        </w:rPr>
        <w:t>邻笨二</w:t>
      </w:r>
      <w:proofErr w:type="gramEnd"/>
      <w:r w:rsidRPr="00D23D25">
        <w:rPr>
          <w:rFonts w:ascii="宋体" w:hAnsi="宋体" w:cs="宋体" w:hint="eastAsia"/>
          <w:szCs w:val="21"/>
        </w:rPr>
        <w:t>甲酸酯，可迁移元素（可溶性重金属）均≤1.2mg/kg.</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热熔胶：符合GB 18583-2008检验标准，其中</w:t>
      </w:r>
      <w:proofErr w:type="gramStart"/>
      <w:r w:rsidRPr="00D23D25">
        <w:rPr>
          <w:rFonts w:ascii="宋体" w:hAnsi="宋体" w:cs="宋体" w:hint="eastAsia"/>
          <w:szCs w:val="21"/>
        </w:rPr>
        <w:t>笨</w:t>
      </w:r>
      <w:proofErr w:type="gramEnd"/>
      <w:r w:rsidRPr="00D23D25">
        <w:rPr>
          <w:rFonts w:ascii="宋体" w:hAnsi="宋体" w:cs="宋体" w:hint="eastAsia"/>
          <w:szCs w:val="21"/>
        </w:rPr>
        <w:t>含量≤0.01g/kg,甲苯+二甲苯≤0.05g/kg，二氯甲烷、二氯乙烷、三氯乙烷及三氯乙烯均≤0.1g/kg；总挥发性有机物≤5g/kg；</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▲实木多层板：符合GB/T 34722-2017、GB 18580-2017及HJ 571-2010检验标准，含水率≤10%，表面耐划痕、表面耐磨及表面耐冷热循环均符合要求，表面耐干热、表面耐污染腐蚀、表面耐龟裂及表面耐水蒸气均≥4级，甲醛释放量（气候箱法）为未检出；</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▲阻燃网布：符合GB 18401-2010、GB/T 27717-2011、GB/T 7573-2009标准，其中甲醛含量、可分解致癌芳香</w:t>
      </w:r>
      <w:proofErr w:type="gramStart"/>
      <w:r w:rsidRPr="00D23D25">
        <w:rPr>
          <w:rFonts w:ascii="宋体" w:hAnsi="宋体" w:cs="宋体" w:hint="eastAsia"/>
          <w:szCs w:val="21"/>
        </w:rPr>
        <w:t>胺</w:t>
      </w:r>
      <w:proofErr w:type="gramEnd"/>
      <w:r w:rsidRPr="00D23D25">
        <w:rPr>
          <w:rFonts w:ascii="宋体" w:hAnsi="宋体" w:cs="宋体" w:hint="eastAsia"/>
          <w:szCs w:val="21"/>
        </w:rPr>
        <w:t>染料均为未检出；pH值：4.0~8.5；</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▲阻燃布绒：符合GB 18401-2010、GB/T 27717-2011、GB/T 7573-2009标准，其中甲醛含量、可分解致癌芳香</w:t>
      </w:r>
      <w:proofErr w:type="gramStart"/>
      <w:r w:rsidRPr="00D23D25">
        <w:rPr>
          <w:rFonts w:ascii="宋体" w:hAnsi="宋体" w:cs="宋体" w:hint="eastAsia"/>
          <w:szCs w:val="21"/>
        </w:rPr>
        <w:t>胺</w:t>
      </w:r>
      <w:proofErr w:type="gramEnd"/>
      <w:r w:rsidRPr="00D23D25">
        <w:rPr>
          <w:rFonts w:ascii="宋体" w:hAnsi="宋体" w:cs="宋体" w:hint="eastAsia"/>
          <w:szCs w:val="21"/>
        </w:rPr>
        <w:t>染料均为未检出；pH值：4.0~8.5；</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阻燃定型海绵：符合GB/T 10802-2006、GB 17927.1-2011、QB/T 2280-2016检验标准，感官、回弹率、拉伸强度等均符合要求，甲醛≤0.03mg/m²h，通过香烟抗引燃特性阻燃I级试验。</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弓形脚架：符合GB/T 3325-2017检验标准，其中管材应无裂缝、叠缝；外露管口端面应封闭；焊接处应无脱焊、虚焊、焊穿、错位，无夹渣、气孔、焊瘤、焊丝头、咬边、飞溅；焊接表面波纹应均匀；冲压件应无脱层、裂缝；电镀层表面应无剥落、返锈、毛刺，表面无烧焦、起泡、针孔、裂纹、花斑及划痕；</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▲缓冲门铰：符合QB/T 2189-2013、GB/T 3325-2017、QB/T3832-1999及QB/T 3827-1999标准，冲压件应无脱层、裂缝；电镀层表面应无剥落、返锈、毛刺，表面应无烧焦、起泡、针孔、裂纹、花斑和划痕；操作力、垂直静载荷（20kg）、水平静载荷（40N）均符合要求；金属表面耐腐蚀：乙</w:t>
      </w:r>
      <w:r w:rsidRPr="00D23D25">
        <w:rPr>
          <w:rFonts w:ascii="宋体" w:hAnsi="宋体" w:cs="宋体" w:hint="eastAsia"/>
          <w:szCs w:val="21"/>
        </w:rPr>
        <w:lastRenderedPageBreak/>
        <w:t>酸盐雾连续喷雾18小时，镀层本身的耐腐蚀等级为10级，镀层对基体的保护等级为10级；（10级最好，0级最差）；</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▲阻尼导轨：符合QB/T 2454-2013、GB/T 3325-2017、QB/T3832-1999及QB/T 3827-1999标准；冲压件应无脱层、裂缝；操作力、垂直向下静载荷（200N）、水平侧向静载荷（100N）、拉出安全性</w:t>
      </w:r>
      <w:proofErr w:type="gramStart"/>
      <w:r w:rsidRPr="00D23D25">
        <w:rPr>
          <w:rFonts w:ascii="宋体" w:hAnsi="宋体" w:cs="宋体" w:hint="eastAsia"/>
          <w:szCs w:val="21"/>
        </w:rPr>
        <w:t>及猛关</w:t>
      </w:r>
      <w:proofErr w:type="gramEnd"/>
      <w:r w:rsidRPr="00D23D25">
        <w:rPr>
          <w:rFonts w:ascii="宋体" w:hAnsi="宋体" w:cs="宋体" w:hint="eastAsia"/>
          <w:szCs w:val="21"/>
        </w:rPr>
        <w:t>或猛开符合要求；金属表面耐腐蚀：乙酸盐雾连续喷雾18小时，耐腐蚀等级为10级（10级最好，0级最差）；</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▲锁具：符合QB/T 1621-2015、GB/T 3325-2017、QB/T3832-1999及QB/T 3827-1999标准，金属件涂层：应无漏喷、锈蚀和脱色、掉色现象；涂层应光滑均匀，色泽一致，应无流挂、疙瘩、皱皮、飞漆等缺陷；电镀层表面应无剥落、返锈、毛刺，表面应无烧焦、起泡、针孔、裂纹、花斑和划痕；塑料件应无裂纹、无明显变形，应无明显缩孔、气泡、杂质、伤痕，外表用塑料件表面应光洁、无划痕、无污渍及无明显色差；锁头固定连接静拉力、钥匙插拨、旋转、钥匙开启扭矩等均符合要求；金属表面耐腐蚀：乙酸盐雾连续喷雾18小时，涂层本身的耐腐蚀等级≥9级，涂层对基体的保护等级为10级；（10级最好，0级最差）。</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三合一连接件：符合GB/T 28203-2011检验标准，其中金属件表面应无锈蚀、毛刺刃口、露底，应光滑平整，应无起泡、泛黄、花斑、烧焦、裂纹、划痕、磕碰伤等缺陷；</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过线盒：符合GB/T 3325-2017检验标准，其中冲压件应无脱层、裂缝；喷涂层应无漏喷、锈蚀和脱色、掉色现象；涂层应光滑均匀，色泽一致，应无流挂、疙瘩、皱皮、飞漆等缺陷；</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拉手：符合GB/T3325-2017标准，其中</w:t>
      </w:r>
      <w:proofErr w:type="gramStart"/>
      <w:r w:rsidRPr="00D23D25">
        <w:rPr>
          <w:rFonts w:ascii="宋体" w:hAnsi="宋体" w:cs="宋体" w:hint="eastAsia"/>
          <w:szCs w:val="21"/>
        </w:rPr>
        <w:t>金属件电镀层</w:t>
      </w:r>
      <w:proofErr w:type="gramEnd"/>
      <w:r w:rsidRPr="00D23D25">
        <w:rPr>
          <w:rFonts w:ascii="宋体" w:hAnsi="宋体" w:cs="宋体" w:hint="eastAsia"/>
          <w:szCs w:val="21"/>
        </w:rPr>
        <w:t>：①表面应无剥落、返绣、毛刺；②表面应无烧焦、起泡、针孔、裂纹、花斑和划痕；</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▲冷轧钢管：符合GB/T 3325-2017、QB/T3832-1999及QB/T 3827-1999标准；金属件：管材应无裂缝、叠缝；涂层应光滑均匀，色泽一致，应无流挂、疙瘩、皱皮、飞漆等缺陷；金属表面耐腐蚀：乙酸盐雾连续喷雾18小时，涂层本身的耐腐蚀等级为10级，涂层对基体的保护等级为10级；（10级最好，0级最差）;</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lastRenderedPageBreak/>
        <w:t>铝材：符合GB/T 3325-2017、QB/T3832-1999及QB/T3826-1999检验标准，产品表面涂饰层/覆面材料理化性能18h金属抗盐雾符合要求；</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▲牛皮：符合GB/T 16799-2018、GB/T 19941.2-2019标准，摩擦色牢度干擦500次、湿擦250次及碱性汗液80次均应≥4级，涂层粘着牢度（干、湿）≥5.0N/10mm;耐折牢度5万次无裂纹，耐磨性符合要求，气味≤2级，禁用偶氮染料、游离甲醛含量、可萃取的重金属（铅和</w:t>
      </w:r>
      <w:proofErr w:type="gramStart"/>
      <w:r w:rsidRPr="00D23D25">
        <w:rPr>
          <w:rFonts w:ascii="宋体" w:hAnsi="宋体" w:cs="宋体" w:hint="eastAsia"/>
          <w:szCs w:val="21"/>
        </w:rPr>
        <w:t>镉）</w:t>
      </w:r>
      <w:proofErr w:type="gramEnd"/>
      <w:r w:rsidRPr="00D23D25">
        <w:rPr>
          <w:rFonts w:ascii="宋体" w:hAnsi="宋体" w:cs="宋体" w:hint="eastAsia"/>
          <w:szCs w:val="21"/>
        </w:rPr>
        <w:t>均为未检出，</w:t>
      </w:r>
      <w:proofErr w:type="gramStart"/>
      <w:r w:rsidRPr="00D23D25">
        <w:rPr>
          <w:rFonts w:ascii="宋体" w:hAnsi="宋体" w:cs="宋体" w:hint="eastAsia"/>
          <w:szCs w:val="21"/>
        </w:rPr>
        <w:t>革身应</w:t>
      </w:r>
      <w:proofErr w:type="gramEnd"/>
      <w:r w:rsidRPr="00D23D25">
        <w:rPr>
          <w:rFonts w:ascii="宋体" w:hAnsi="宋体" w:cs="宋体" w:hint="eastAsia"/>
          <w:szCs w:val="21"/>
        </w:rPr>
        <w:t>平整、柔软、丰满有弹性，表面应不裂面、无管皱。</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底盘：符合GB/T3325-2017检验标准，其中冲压件应无脱层、裂缝；喷涂层表面应无漏喷、锈蚀和脱色、掉色现象，涂层应光滑均匀，色泽一致，应无流挂、疙瘩、皱皮、飞漆等缺陷；塑料件应无裂纹、无明显变形，应无明显缩孔、气泡、杂质、伤痕，外表用塑料件表面应光洁、无划痕、无污渍及无明显色差；</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▲气压棒：符合GB/T 29525-2013、QB/T3832-1999及QB/T3826-1999标准；其中密封性能及耐高低温符合要求；循环寿命：金属表面耐腐蚀：中性盐雾连续喷雾101小时，涂层本身的耐腐蚀等级为10级，涂层对基体的保护等级为10级；（10级最好，0级最差）；</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铝合金五星脚：符合QB/T 2280-2016检验标准，其中金属件应进行防锈处理，不应有锈迹；金属件应无裂纹、结疤；涂层应无漏底、凹凸、明显流挂、疙瘩、飞漆、无剥落、返锈、漏漆现象；所有外角和接触人体的部位应进行磨钝处理，应无毛刺、刃口或棱角；所有外表部位不得有掉（脱）色现象；</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脚轮：符合QB/T 4765-2014检验标准，其中外观、装配、抗冲击性、动载荷及静载荷等均符合要求。</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▲冷轧钢板：符合GB/T 3325-2017、QB/T3832-1999及QB/T 3827-1999标准；喷涂层：应无漏喷、锈蚀和脱色、掉色现象；涂层应光滑均匀，色泽一致，应无流挂、疙瘩、皱皮、飞漆等缺陷；金属表面耐腐蚀：乙酸盐雾连续喷雾18小时，涂层本身的耐腐蚀等级为10级，涂层对基体的保护等级为10级；（10级最好，0级最差）;</w:t>
      </w:r>
    </w:p>
    <w:p w:rsidR="00FA507F" w:rsidRPr="00D23D25" w:rsidRDefault="00533178">
      <w:pPr>
        <w:numPr>
          <w:ilvl w:val="0"/>
          <w:numId w:val="3"/>
        </w:numPr>
        <w:spacing w:line="360" w:lineRule="auto"/>
        <w:rPr>
          <w:rFonts w:ascii="宋体" w:hAnsi="宋体" w:cs="宋体"/>
          <w:szCs w:val="21"/>
        </w:rPr>
      </w:pPr>
      <w:r w:rsidRPr="00D23D25">
        <w:rPr>
          <w:rFonts w:ascii="宋体" w:hAnsi="宋体" w:cs="宋体" w:hint="eastAsia"/>
          <w:szCs w:val="21"/>
        </w:rPr>
        <w:t>喷涂粉末：符合HG/T 2006-2006、GB/T 1720-2020、GB/T 1732-2020检验标准，重金属（可溶性铅、镉、铬及汞）均为未检出；</w:t>
      </w:r>
    </w:p>
    <w:p w:rsidR="00FA507F" w:rsidRPr="00D23D25" w:rsidRDefault="00533178">
      <w:pPr>
        <w:numPr>
          <w:ilvl w:val="0"/>
          <w:numId w:val="3"/>
        </w:numPr>
        <w:rPr>
          <w:rFonts w:ascii="宋体" w:hAnsi="宋体" w:cs="宋体"/>
          <w:szCs w:val="21"/>
        </w:rPr>
      </w:pPr>
      <w:r w:rsidRPr="00D23D25">
        <w:rPr>
          <w:rFonts w:ascii="宋体" w:hAnsi="宋体" w:cs="宋体" w:hint="eastAsia"/>
          <w:szCs w:val="21"/>
        </w:rPr>
        <w:t>螺丝：采用优质金属螺丝，符合GB/T 3325-2017《金属家具通用技术条件》检验标准，</w:t>
      </w:r>
      <w:proofErr w:type="gramStart"/>
      <w:r w:rsidRPr="00D23D25">
        <w:rPr>
          <w:rFonts w:ascii="宋体" w:hAnsi="宋体" w:cs="宋体" w:hint="eastAsia"/>
          <w:szCs w:val="21"/>
        </w:rPr>
        <w:t>金属电</w:t>
      </w:r>
      <w:proofErr w:type="gramEnd"/>
      <w:r w:rsidRPr="00D23D25">
        <w:rPr>
          <w:rFonts w:ascii="宋体" w:hAnsi="宋体" w:cs="宋体" w:hint="eastAsia"/>
          <w:szCs w:val="21"/>
        </w:rPr>
        <w:t>镀层：抗盐雾：18h中性盐雾试验,直径1.5mm以下锈</w:t>
      </w:r>
      <w:r w:rsidRPr="00D23D25">
        <w:rPr>
          <w:rFonts w:ascii="宋体" w:hAnsi="宋体" w:cs="宋体" w:hint="eastAsia"/>
          <w:szCs w:val="21"/>
        </w:rPr>
        <w:lastRenderedPageBreak/>
        <w:t>点≤0点/dm2，其中≥1.0mm锈点0点（距离边缘棱角2mm以内不计）。</w:t>
      </w:r>
    </w:p>
    <w:p w:rsidR="00FA507F" w:rsidRPr="00D23D25" w:rsidRDefault="00FA507F">
      <w:pPr>
        <w:pStyle w:val="a0"/>
        <w:sectPr w:rsidR="00FA507F" w:rsidRPr="00D23D25">
          <w:pgSz w:w="16838" w:h="11906" w:orient="landscape"/>
          <w:pgMar w:top="1800" w:right="1440" w:bottom="1800" w:left="1440" w:header="851" w:footer="992" w:gutter="0"/>
          <w:cols w:space="425"/>
          <w:docGrid w:type="lines" w:linePitch="312"/>
        </w:sectPr>
      </w:pPr>
    </w:p>
    <w:p w:rsidR="00FA507F" w:rsidRPr="00D23D25" w:rsidRDefault="00533178">
      <w:pPr>
        <w:widowControl/>
        <w:snapToGrid w:val="0"/>
        <w:spacing w:line="360" w:lineRule="auto"/>
        <w:jc w:val="left"/>
        <w:rPr>
          <w:rFonts w:ascii="宋体" w:hAnsi="宋体" w:cs="宋体"/>
          <w:kern w:val="0"/>
          <w:szCs w:val="21"/>
        </w:rPr>
      </w:pPr>
      <w:r w:rsidRPr="00D23D25">
        <w:rPr>
          <w:rFonts w:hint="eastAsia"/>
          <w:b/>
          <w:sz w:val="24"/>
          <w:szCs w:val="24"/>
        </w:rPr>
        <w:lastRenderedPageBreak/>
        <w:t>五、其他要求</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（1）基本技术要求</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（一）质量要求和技术标准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1.中标（成交）人提供的货物是用优良的工艺和优质材料制造而成的并符合最新的中华人民共和国国家安全环保标准、国家有关产品质量认证标准。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2.中标（成交）人提供的货物（含零配件、随机工具等）是全新、表面和内部均无瑕疵的原厂正品，并需随货物装箱提供制造厂的设备检验、测试报告、设备检验合格证书、质量保证书和保修书等证明文件。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3.中标（成交）人必须具备与采购标的相关的外观、结构、工艺及技术专利（专利须在保护期内）。另外必须保证提供的货物不侵犯任何第三方的专利、商标或版权，否则，中标（成交）人必须承担对第三方的专利或版权的侵权责任并承担因此而发生的所有费用。 （提供承诺函，格式自拟）</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4.所有家具及安装应坚固、实用、安全、美观（端正平整）。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5.所有面材、基材、油漆、胶水、五金配件、台面工艺等符合采购文件要求,其技术要求应等同或优于采购文件所规定的技术要求，投标（报价）人应提供必要的证明文件以证明该产品的技术性能，可靠性、安全性及耐用性。如果采用的材料及配件不符合招标文件要求的，中标（成交）后采购人有权要求中标（成交）人按采购文件的要求选用材料及配件，但价格不予调整。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6.产品包装整齐，装配后紧密牢固，分缝＜2.0 ㎜。所有产品的木材、板面经喷油、打磨，光滑以确保人体免受损伤，油漆采用国家现行相关标准环保漆。产品符合国家现行相关标准和厂家出厂标准，要严格经过杀菌、杀虫处理，技术上不会变形，生虫，含水率符合使用地区平均平衡含水率。面材、基材（素板）、油漆、胶水中的甲醛、甲苯与二甲苯等苯系物质的释放量均应符合需求清单中材质要求所列出的限量标准。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7.投标（报价）人的投标（响应）产品应具备由质量监督检验机构出具的产品成品的检测报告复印件（</w:t>
      </w:r>
      <w:r w:rsidR="000E4512" w:rsidRPr="00D23D25">
        <w:rPr>
          <w:rFonts w:ascii="宋体" w:hAnsi="宋体" w:cs="宋体" w:hint="eastAsia"/>
          <w:kern w:val="0"/>
          <w:szCs w:val="21"/>
        </w:rPr>
        <w:t>中标后由采购人进行</w:t>
      </w:r>
      <w:r w:rsidRPr="00D23D25">
        <w:rPr>
          <w:rFonts w:ascii="宋体" w:hAnsi="宋体" w:cs="宋体" w:hint="eastAsia"/>
          <w:kern w:val="0"/>
          <w:szCs w:val="21"/>
        </w:rPr>
        <w:t>监督抽查</w:t>
      </w:r>
      <w:r w:rsidR="000E4512" w:rsidRPr="00D23D25">
        <w:rPr>
          <w:rFonts w:ascii="宋体" w:hAnsi="宋体" w:cs="宋体" w:hint="eastAsia"/>
          <w:kern w:val="0"/>
          <w:szCs w:val="21"/>
        </w:rPr>
        <w:t>，检测费用由中标人承担</w:t>
      </w:r>
      <w:r w:rsidRPr="00D23D25">
        <w:rPr>
          <w:rFonts w:ascii="宋体" w:hAnsi="宋体" w:cs="宋体" w:hint="eastAsia"/>
          <w:kern w:val="0"/>
          <w:szCs w:val="21"/>
        </w:rPr>
        <w:t xml:space="preserve">）, 如果是委托送样或抽样检测，符合实验室认可资质的检验机构的报告均可，需满足的技术参数包括但不限于：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（1）符合力学性能(稳定性全项、符合采购需求的强度及耐久性全项）；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（2）符合产品涉及的表面理化性能（如：漆膜、软硬质覆面、金属件、封边条表面胶合强度等）；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（3）满足安全性能和有害物质限量。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8.需具备符合国家标准或行业标准要求的主要原材料（如人造板、木材、木皮、人造板饰面纸、皮革、人造革、海绵、面料、五金件、铰链、导轨、三合一件、封边条、涂料、胶水、塑料件等）的检测报告（投标截止时间前一年内）。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lastRenderedPageBreak/>
        <w:t xml:space="preserve">9.具有质量管理体系认证证书、环境管理体系认证证书、职业健康安全管理体系认证证书、中国环保产品认证证书、家具产品有害物质限量认证证书、中国环境标志产品认证证书等资质证书 。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10.投标（报价）人需根据项目的人员安排、进度计划、总体规划等角度提供完整合理的项目整体实施方案，能按照项目分解节点并可跟踪实施。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11.投标（报价）人需提供包括原材料采购、加工制作等各个环节的实施方案在内的生产实施方案，在规定的时间内有计划的完成项目需求产品的生产和装配。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12、家具如属优先采购环境标志产品，请供应商须提供《环境标志产品政府采购清单》中的产品。（注：《环境标志产品政府采购清单》可查询中国政府采购网，网址http://www.ccgp.gov.cn）。</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13、★在签订合同之前，中标供应商须在一周内提供投标实物样品一套，安装于采购方指定地方，待采购人确认样品和安装效果后，方可批量供货安装。中标供应商如不能按时提供样板，采购人有权认为中标供应商不具备供货能力，提请监管部门处理。</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14、产品生产前及生产期间，采购人有权就中标供应商对本项目的备料进行抽检，对进货材料（含板材、五金配件、皮革、海绵等）随机抽样送至第三方公正性检测机构检验，取得相应的检验合格报告，检验费由中标供应商支付。采购人有权拒绝检验不合格的材料投入生产。</w:t>
      </w:r>
    </w:p>
    <w:p w:rsidR="00FA507F" w:rsidRPr="00D23D25" w:rsidRDefault="00FA507F"/>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（二）包装和运输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中标（成交）人应采取防湿、防锈、防潮、防雨、防腐及防碰撞等相应措施对货物进行包装，确保货物在正常作业和装卸条件下安全无损地到达合同指定地点。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（三）安装、调试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1. 中标（成交）人需委派专门的技术人员将货物安装调试至正常运行的最佳使用状态。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 xml:space="preserve">2.在家具安装过程中，出现争议的，以采购人意见为准。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3.中标（成交）人在安装施工期</w:t>
      </w:r>
      <w:proofErr w:type="gramStart"/>
      <w:r w:rsidRPr="00D23D25">
        <w:rPr>
          <w:rFonts w:ascii="宋体" w:hAnsi="宋体" w:cs="宋体" w:hint="eastAsia"/>
          <w:kern w:val="0"/>
          <w:szCs w:val="21"/>
        </w:rPr>
        <w:t>间做到</w:t>
      </w:r>
      <w:proofErr w:type="gramEnd"/>
      <w:r w:rsidRPr="00D23D25">
        <w:rPr>
          <w:rFonts w:ascii="宋体" w:hAnsi="宋体" w:cs="宋体" w:hint="eastAsia"/>
          <w:kern w:val="0"/>
          <w:szCs w:val="21"/>
        </w:rPr>
        <w:t>安全文明施工，不损伤或损坏采购人原有设备设施，否则需按市场重置价赔偿给采购人。</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4.本项目金额含所采购标物的全部费用，含设备费、运输费和安装费等相关费用，由于安装场地可能出现的限制，此项目安装服务包括安装场地内的</w:t>
      </w:r>
      <w:proofErr w:type="gramStart"/>
      <w:r w:rsidRPr="00D23D25">
        <w:rPr>
          <w:rFonts w:ascii="宋体" w:hAnsi="宋体" w:cs="宋体" w:hint="eastAsia"/>
          <w:kern w:val="0"/>
          <w:szCs w:val="21"/>
        </w:rPr>
        <w:t>旧相关</w:t>
      </w:r>
      <w:proofErr w:type="gramEnd"/>
      <w:r w:rsidRPr="00D23D25">
        <w:rPr>
          <w:rFonts w:ascii="宋体" w:hAnsi="宋体" w:cs="宋体" w:hint="eastAsia"/>
          <w:kern w:val="0"/>
          <w:szCs w:val="21"/>
        </w:rPr>
        <w:t>设施的拆除搬运及安放服务。</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（四）投标样品要求</w:t>
      </w:r>
      <w:r w:rsidR="000E4512" w:rsidRPr="00D23D25">
        <w:rPr>
          <w:rFonts w:ascii="宋体" w:hAnsi="宋体" w:cs="宋体" w:hint="eastAsia"/>
          <w:kern w:val="0"/>
          <w:szCs w:val="21"/>
        </w:rPr>
        <w:t>（另行要求，不参与本次调查）</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投标（报价）人需按以下要求提供样品，并送到样品摆</w:t>
      </w:r>
      <w:r w:rsidRPr="00D23D25">
        <w:rPr>
          <w:rFonts w:ascii="宋体" w:hAnsi="宋体" w:cs="宋体"/>
          <w:kern w:val="0"/>
          <w:szCs w:val="21"/>
        </w:rPr>
        <w:t xml:space="preserve">放地点安装完成（逾期送达的投标样品将拒绝接收）：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t xml:space="preserve">1.需提供的样品要求：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lastRenderedPageBreak/>
        <w:t xml:space="preserve">（1）按采购文件尺寸要求提供家具采购清单中的序号 XX(采购清单中的序号)的 XXX（采购清单中的家具名称）、 家具采购清单中的序号 XX(采购清单中的序号)的 XXX（采购清单中的家具名称）、（样品上请贴上投标人名称及项目名称）；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t xml:space="preserve">2.样品递交时间：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t>（1）样品接收及安装时间为 20XX 年 X 月 X 日——日 上午 9:00-12:00，下午 14:30-17:</w:t>
      </w:r>
      <w:r w:rsidRPr="00D23D25">
        <w:rPr>
          <w:rFonts w:ascii="宋体" w:hAnsi="宋体" w:cs="宋体" w:hint="eastAsia"/>
          <w:kern w:val="0"/>
          <w:szCs w:val="21"/>
        </w:rPr>
        <w:t>0</w:t>
      </w:r>
      <w:r w:rsidRPr="00D23D25">
        <w:rPr>
          <w:rFonts w:ascii="宋体" w:hAnsi="宋体" w:cs="宋体"/>
          <w:kern w:val="0"/>
          <w:szCs w:val="21"/>
        </w:rPr>
        <w:t>0</w:t>
      </w:r>
      <w:r w:rsidRPr="00D23D25">
        <w:rPr>
          <w:rFonts w:ascii="宋体" w:hAnsi="宋体" w:cs="宋体" w:hint="eastAsia"/>
          <w:kern w:val="0"/>
          <w:szCs w:val="21"/>
        </w:rPr>
        <w:t>（具体日期和时间以招标文件为准）</w:t>
      </w:r>
      <w:r w:rsidRPr="00D23D25">
        <w:rPr>
          <w:rFonts w:ascii="宋体" w:hAnsi="宋体" w:cs="宋体"/>
          <w:kern w:val="0"/>
          <w:szCs w:val="21"/>
        </w:rPr>
        <w:t xml:space="preserve">。投标（报价）截止（开标）时间一到，停止安装，所有投标（报价）人及安装人员必须离场。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t xml:space="preserve">（2）为避免泄露商业秘密，建议投标人提供样品时，自带布料覆盖于样品上。 </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t xml:space="preserve">3.样品摆放地点：广东省 </w:t>
      </w:r>
      <w:r w:rsidRPr="00D23D25">
        <w:rPr>
          <w:rFonts w:ascii="宋体" w:hAnsi="宋体" w:cs="宋体" w:hint="eastAsia"/>
          <w:kern w:val="0"/>
          <w:szCs w:val="21"/>
        </w:rPr>
        <w:t>广州</w:t>
      </w:r>
      <w:r w:rsidRPr="00D23D25">
        <w:rPr>
          <w:rFonts w:ascii="宋体" w:hAnsi="宋体" w:cs="宋体"/>
          <w:kern w:val="0"/>
          <w:szCs w:val="21"/>
        </w:rPr>
        <w:t>市 XX 区</w:t>
      </w:r>
      <w:r w:rsidRPr="00D23D25">
        <w:rPr>
          <w:rFonts w:ascii="宋体" w:hAnsi="宋体" w:cs="宋体" w:hint="eastAsia"/>
          <w:kern w:val="0"/>
          <w:szCs w:val="21"/>
        </w:rPr>
        <w:t>（具体地址以招标文件为准）。</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t>4.样品摆放联系人</w:t>
      </w:r>
      <w:r w:rsidRPr="00D23D25">
        <w:rPr>
          <w:rFonts w:ascii="宋体" w:hAnsi="宋体" w:cs="宋体" w:hint="eastAsia"/>
          <w:kern w:val="0"/>
          <w:szCs w:val="21"/>
        </w:rPr>
        <w:t>和联系电话（以招标文件为准）</w:t>
      </w:r>
    </w:p>
    <w:p w:rsidR="00FA507F" w:rsidRPr="00D23D25" w:rsidRDefault="00533178">
      <w:pPr>
        <w:widowControl/>
        <w:snapToGrid w:val="0"/>
        <w:spacing w:line="360" w:lineRule="auto"/>
        <w:ind w:firstLine="482"/>
        <w:jc w:val="left"/>
        <w:rPr>
          <w:rFonts w:ascii="宋体" w:hAnsi="宋体" w:cs="宋体"/>
          <w:kern w:val="0"/>
          <w:szCs w:val="21"/>
        </w:rPr>
      </w:pPr>
      <w:r w:rsidRPr="00D23D25">
        <w:rPr>
          <w:rFonts w:ascii="宋体" w:hAnsi="宋体" w:cs="宋体"/>
          <w:kern w:val="0"/>
          <w:szCs w:val="21"/>
        </w:rPr>
        <w:t xml:space="preserve">5.样品退回： </w:t>
      </w:r>
    </w:p>
    <w:p w:rsidR="00FA507F" w:rsidRPr="00D23D25" w:rsidRDefault="00533178">
      <w:pPr>
        <w:widowControl/>
        <w:snapToGrid w:val="0"/>
        <w:spacing w:line="360" w:lineRule="auto"/>
        <w:ind w:firstLine="482"/>
        <w:jc w:val="left"/>
        <w:rPr>
          <w:rFonts w:ascii="宋体" w:hAnsi="宋体" w:cs="宋体"/>
          <w:color w:val="FF0000"/>
          <w:kern w:val="0"/>
          <w:szCs w:val="21"/>
        </w:rPr>
      </w:pPr>
      <w:r w:rsidRPr="00D23D25">
        <w:rPr>
          <w:rFonts w:ascii="宋体" w:hAnsi="宋体" w:cs="宋体"/>
          <w:kern w:val="0"/>
          <w:szCs w:val="21"/>
        </w:rPr>
        <w:t>项目中标（成交）公告发布后五个工作日内，未中标（成 交）的投标（报价）单位领回样品，逾期未领，则由相关部门负责处理，在此期间出现的丢失或损坏，采购人概不负任何责任。确定中标（成交）人后，中标（成交）人实物样板，将作为验收时的货物验收标准。</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（五）履约验收</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1.验收主体</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验收主体为采购人和中标人，或邀请第三</w:t>
      </w:r>
      <w:proofErr w:type="gramStart"/>
      <w:r w:rsidRPr="00D23D25">
        <w:rPr>
          <w:rFonts w:ascii="宋体" w:hAnsi="宋体" w:cs="宋体" w:hint="eastAsia"/>
          <w:kern w:val="0"/>
          <w:szCs w:val="21"/>
        </w:rPr>
        <w:t>方专业</w:t>
      </w:r>
      <w:proofErr w:type="gramEnd"/>
      <w:r w:rsidRPr="00D23D25">
        <w:rPr>
          <w:rFonts w:ascii="宋体" w:hAnsi="宋体" w:cs="宋体" w:hint="eastAsia"/>
          <w:kern w:val="0"/>
          <w:szCs w:val="21"/>
        </w:rPr>
        <w:t>机构及专家参与，相关验收意见作为验收的参考资料。</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2.验收时间</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中标人将全部货物送达采购人指定地点，完成安装后，可进行验收。</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3.验收标准</w:t>
      </w:r>
    </w:p>
    <w:p w:rsidR="00FA507F" w:rsidRPr="00D23D25" w:rsidRDefault="00533178" w:rsidP="00533178">
      <w:pPr>
        <w:widowControl/>
        <w:snapToGrid w:val="0"/>
        <w:spacing w:line="360" w:lineRule="auto"/>
        <w:ind w:firstLine="482"/>
        <w:jc w:val="left"/>
        <w:rPr>
          <w:rFonts w:ascii="宋体" w:hAnsi="宋体" w:cs="宋体"/>
          <w:kern w:val="0"/>
          <w:szCs w:val="21"/>
        </w:rPr>
      </w:pPr>
      <w:r w:rsidRPr="00D23D25">
        <w:rPr>
          <w:rFonts w:ascii="宋体" w:hAnsi="宋体" w:cs="宋体" w:hint="eastAsia"/>
          <w:kern w:val="0"/>
          <w:szCs w:val="21"/>
        </w:rPr>
        <w:t>验收内容要包括每一项技术和商务要求的履约情况，验</w:t>
      </w:r>
      <w:r w:rsidRPr="00D23D25">
        <w:rPr>
          <w:rFonts w:ascii="宋体" w:hAnsi="宋体" w:cs="宋体"/>
          <w:kern w:val="0"/>
          <w:szCs w:val="21"/>
        </w:rPr>
        <w:t>收标准要包括所有客观、量化指标。不能明确客观标准、涉及主观判断的，可以通过在采购人、使用人中开展问卷调查等方式，转化为客观、量化的验收标准。</w:t>
      </w:r>
    </w:p>
    <w:p w:rsidR="00FA507F" w:rsidRPr="00D23D25" w:rsidRDefault="00FA507F">
      <w:pPr>
        <w:spacing w:line="360" w:lineRule="auto"/>
        <w:rPr>
          <w:rFonts w:ascii="宋体" w:hAnsi="宋体" w:cs="宋体"/>
          <w:kern w:val="0"/>
          <w:szCs w:val="21"/>
        </w:rPr>
      </w:pPr>
    </w:p>
    <w:p w:rsidR="00FA507F" w:rsidRPr="00D23D25" w:rsidRDefault="00533178">
      <w:pPr>
        <w:widowControl/>
        <w:snapToGrid w:val="0"/>
        <w:spacing w:line="360" w:lineRule="auto"/>
        <w:jc w:val="left"/>
        <w:rPr>
          <w:b/>
          <w:sz w:val="24"/>
          <w:szCs w:val="24"/>
        </w:rPr>
      </w:pPr>
      <w:r w:rsidRPr="00D23D25">
        <w:rPr>
          <w:rFonts w:hint="eastAsia"/>
          <w:b/>
          <w:sz w:val="24"/>
          <w:szCs w:val="24"/>
        </w:rPr>
        <w:t>六、售后服务</w:t>
      </w:r>
    </w:p>
    <w:p w:rsidR="00FA507F" w:rsidRPr="00D23D25" w:rsidRDefault="00533178">
      <w:pPr>
        <w:widowControl/>
        <w:spacing w:line="360" w:lineRule="auto"/>
        <w:ind w:firstLineChars="200" w:firstLine="420"/>
        <w:jc w:val="left"/>
        <w:rPr>
          <w:rFonts w:ascii="宋体" w:hAnsi="宋体" w:cs="宋体"/>
          <w:kern w:val="0"/>
          <w:szCs w:val="21"/>
        </w:rPr>
      </w:pPr>
      <w:r w:rsidRPr="00D23D25">
        <w:rPr>
          <w:rFonts w:ascii="宋体" w:hAnsi="宋体" w:cs="宋体" w:hint="eastAsia"/>
          <w:kern w:val="0"/>
          <w:szCs w:val="21"/>
        </w:rPr>
        <w:t>1.免费保修期：不少于36个月，免费保修期满后终身有偿保修。免费保修期按本项目货物交齐给采购人的对货物及其质量技术全部验收合格并交付使用</w:t>
      </w:r>
      <w:proofErr w:type="gramStart"/>
      <w:r w:rsidRPr="00D23D25">
        <w:rPr>
          <w:rFonts w:ascii="宋体" w:hAnsi="宋体" w:cs="宋体" w:hint="eastAsia"/>
          <w:kern w:val="0"/>
          <w:szCs w:val="21"/>
        </w:rPr>
        <w:t>且签署</w:t>
      </w:r>
      <w:proofErr w:type="gramEnd"/>
      <w:r w:rsidRPr="00D23D25">
        <w:rPr>
          <w:rFonts w:ascii="宋体" w:hAnsi="宋体" w:cs="宋体" w:hint="eastAsia"/>
          <w:kern w:val="0"/>
          <w:szCs w:val="21"/>
        </w:rPr>
        <w:t xml:space="preserve">《验收合格报告书》之日起计算。免费保修期满之日起，则进入有偿保修期。 </w:t>
      </w:r>
    </w:p>
    <w:p w:rsidR="00FA507F" w:rsidRPr="00D23D25" w:rsidRDefault="00533178">
      <w:pPr>
        <w:widowControl/>
        <w:spacing w:line="360" w:lineRule="auto"/>
        <w:ind w:firstLineChars="200" w:firstLine="420"/>
        <w:jc w:val="left"/>
        <w:rPr>
          <w:rFonts w:ascii="宋体" w:hAnsi="宋体" w:cs="宋体"/>
          <w:kern w:val="0"/>
          <w:szCs w:val="21"/>
        </w:rPr>
      </w:pPr>
      <w:r w:rsidRPr="00D23D25">
        <w:rPr>
          <w:rFonts w:ascii="宋体" w:hAnsi="宋体" w:cs="宋体" w:hint="eastAsia"/>
          <w:kern w:val="0"/>
          <w:szCs w:val="21"/>
        </w:rPr>
        <w:t>2.无论于免费保修期内还是有偿保修服务期内，如货物非因采购人的人为原因而出现质量问题，采购人有权向中标人提出质量异议，中标人应负责包修、包换或包退，承担修理、调换或退货的实际费用；如中标人不能修复或不能退换，均按不能交货处理；中标人保证在接到故障电话后1小时内响应用户要求、8小时内派员上门现场维护并在24小时内排除故</w:t>
      </w:r>
      <w:r w:rsidRPr="00D23D25">
        <w:rPr>
          <w:rFonts w:ascii="宋体" w:hAnsi="宋体" w:cs="宋体" w:hint="eastAsia"/>
          <w:kern w:val="0"/>
          <w:szCs w:val="21"/>
        </w:rPr>
        <w:lastRenderedPageBreak/>
        <w:t>障修复使用，如在规定时间内不能修复解决，则提供相同功能档次的货物予采购人作为代替使用，确保货物的正常运行和使用；属于免费保修期届满后的有偿保修服务期内并且不属于中标人所供货物质量问题的事项，可以双方商定优惠价格，费用由采购人承担，中标人仍需及时修复并交采购人验收合格后继续使用。</w:t>
      </w:r>
    </w:p>
    <w:p w:rsidR="00FA507F" w:rsidRPr="00D23D25" w:rsidRDefault="00533178">
      <w:pPr>
        <w:widowControl/>
        <w:spacing w:line="360" w:lineRule="auto"/>
        <w:ind w:firstLineChars="200" w:firstLine="420"/>
        <w:jc w:val="left"/>
        <w:rPr>
          <w:rFonts w:ascii="宋体" w:hAnsi="宋体" w:cs="宋体"/>
          <w:kern w:val="0"/>
          <w:szCs w:val="21"/>
        </w:rPr>
      </w:pPr>
      <w:r w:rsidRPr="00D23D25">
        <w:rPr>
          <w:rFonts w:ascii="宋体" w:hAnsi="宋体" w:cs="宋体" w:hint="eastAsia"/>
          <w:kern w:val="0"/>
          <w:szCs w:val="21"/>
        </w:rPr>
        <w:t>3.所有家具在指定地点安装完成后，采购人任选三间，</w:t>
      </w:r>
      <w:r w:rsidRPr="00D23D25">
        <w:rPr>
          <w:rFonts w:ascii="宋体" w:hAnsi="宋体" w:cs="宋体"/>
          <w:kern w:val="0"/>
          <w:szCs w:val="21"/>
        </w:rPr>
        <w:t>中标（成交）人</w:t>
      </w:r>
      <w:r w:rsidRPr="00D23D25">
        <w:rPr>
          <w:rFonts w:ascii="宋体" w:hAnsi="宋体" w:cs="宋体" w:hint="eastAsia"/>
          <w:kern w:val="0"/>
          <w:szCs w:val="21"/>
        </w:rPr>
        <w:t>承担空气检测服务（相关要求按质量检测部门标准要求），如检测不合格，投标人负责整改，直至检测达标。</w:t>
      </w:r>
    </w:p>
    <w:p w:rsidR="00FA507F" w:rsidRPr="00D23D25" w:rsidRDefault="00533178">
      <w:pPr>
        <w:widowControl/>
        <w:spacing w:line="360" w:lineRule="auto"/>
        <w:ind w:firstLineChars="200" w:firstLine="420"/>
        <w:jc w:val="left"/>
        <w:rPr>
          <w:rFonts w:ascii="宋体" w:hAnsi="宋体" w:cs="宋体"/>
          <w:kern w:val="0"/>
          <w:szCs w:val="21"/>
        </w:rPr>
      </w:pPr>
      <w:r w:rsidRPr="00D23D25">
        <w:rPr>
          <w:rFonts w:ascii="宋体" w:hAnsi="宋体" w:cs="宋体" w:hint="eastAsia"/>
          <w:kern w:val="0"/>
          <w:szCs w:val="21"/>
        </w:rPr>
        <w:t>4.其它按《</w:t>
      </w:r>
      <w:r w:rsidRPr="00D23D25">
        <w:rPr>
          <w:rFonts w:ascii="宋体" w:hAnsi="宋体" w:cs="宋体"/>
          <w:kern w:val="0"/>
          <w:szCs w:val="21"/>
        </w:rPr>
        <w:t xml:space="preserve">GB/T 37652-2019 </w:t>
      </w:r>
      <w:r w:rsidRPr="00D23D25">
        <w:rPr>
          <w:rFonts w:ascii="宋体" w:hAnsi="宋体" w:cs="宋体" w:hint="eastAsia"/>
          <w:kern w:val="0"/>
          <w:szCs w:val="21"/>
        </w:rPr>
        <w:t>家具售后服务要求》规定的要求。</w:t>
      </w:r>
    </w:p>
    <w:p w:rsidR="00FA507F" w:rsidRPr="00D23D25" w:rsidRDefault="00FA507F">
      <w:pPr>
        <w:widowControl/>
        <w:snapToGrid w:val="0"/>
        <w:spacing w:line="360" w:lineRule="auto"/>
        <w:jc w:val="left"/>
        <w:rPr>
          <w:rFonts w:ascii="宋体" w:hAnsi="宋体" w:cs="宋体"/>
          <w:kern w:val="0"/>
          <w:szCs w:val="21"/>
        </w:rPr>
      </w:pPr>
    </w:p>
    <w:p w:rsidR="00FA507F" w:rsidRPr="00D23D25" w:rsidRDefault="00533178">
      <w:pPr>
        <w:widowControl/>
        <w:snapToGrid w:val="0"/>
        <w:spacing w:line="360" w:lineRule="auto"/>
        <w:jc w:val="left"/>
        <w:rPr>
          <w:b/>
          <w:sz w:val="24"/>
          <w:szCs w:val="24"/>
        </w:rPr>
      </w:pPr>
      <w:r w:rsidRPr="00D23D25">
        <w:rPr>
          <w:rFonts w:hint="eastAsia"/>
          <w:b/>
          <w:sz w:val="24"/>
          <w:szCs w:val="24"/>
        </w:rPr>
        <w:t>七、款项支付</w:t>
      </w:r>
    </w:p>
    <w:p w:rsidR="00FA507F" w:rsidRPr="00D23D25" w:rsidRDefault="00533178">
      <w:pPr>
        <w:widowControl/>
        <w:spacing w:line="360" w:lineRule="auto"/>
        <w:ind w:firstLineChars="200" w:firstLine="420"/>
        <w:jc w:val="left"/>
        <w:rPr>
          <w:rFonts w:ascii="宋体" w:hAnsi="宋体" w:cs="宋体"/>
          <w:kern w:val="0"/>
          <w:szCs w:val="21"/>
        </w:rPr>
      </w:pPr>
      <w:r w:rsidRPr="00D23D25">
        <w:rPr>
          <w:rFonts w:ascii="宋体" w:hAnsi="宋体" w:cs="宋体" w:hint="eastAsia"/>
          <w:kern w:val="0"/>
          <w:szCs w:val="21"/>
        </w:rPr>
        <w:t>1、因采购人使用的是财政资金，中标供应商应充分理解财政资金支付程序，不能因财政资金支付程序，主张解除合同。中标供应商应保证开具等额的正式发票给采购人，以便办理支付手续。</w:t>
      </w:r>
    </w:p>
    <w:p w:rsidR="00FA507F" w:rsidRPr="00D23D25" w:rsidRDefault="00533178">
      <w:pPr>
        <w:widowControl/>
        <w:spacing w:line="360" w:lineRule="auto"/>
        <w:ind w:firstLineChars="200" w:firstLine="420"/>
        <w:jc w:val="left"/>
        <w:rPr>
          <w:rFonts w:ascii="宋体" w:hAnsi="宋体" w:cs="宋体"/>
          <w:kern w:val="0"/>
          <w:szCs w:val="21"/>
        </w:rPr>
      </w:pPr>
      <w:r w:rsidRPr="00D23D25">
        <w:rPr>
          <w:rFonts w:ascii="宋体" w:hAnsi="宋体" w:cs="宋体" w:hint="eastAsia"/>
          <w:kern w:val="0"/>
          <w:szCs w:val="21"/>
        </w:rPr>
        <w:t>2、本项目分三次付款，第一次付款，合同签订后</w:t>
      </w:r>
      <w:r w:rsidR="006642F2" w:rsidRPr="00D23D25">
        <w:rPr>
          <w:rFonts w:ascii="宋体" w:hAnsi="宋体" w:cs="宋体" w:hint="eastAsia"/>
          <w:kern w:val="0"/>
          <w:szCs w:val="21"/>
        </w:rPr>
        <w:t>X</w:t>
      </w:r>
      <w:proofErr w:type="gramStart"/>
      <w:r w:rsidR="006642F2" w:rsidRPr="00D23D25">
        <w:rPr>
          <w:rFonts w:ascii="宋体" w:hAnsi="宋体" w:cs="宋体" w:hint="eastAsia"/>
          <w:kern w:val="0"/>
          <w:szCs w:val="21"/>
        </w:rPr>
        <w:t>个</w:t>
      </w:r>
      <w:proofErr w:type="gramEnd"/>
      <w:r w:rsidR="006642F2" w:rsidRPr="00D23D25">
        <w:rPr>
          <w:rFonts w:ascii="宋体" w:hAnsi="宋体" w:cs="宋体" w:hint="eastAsia"/>
          <w:kern w:val="0"/>
          <w:szCs w:val="21"/>
        </w:rPr>
        <w:t>工作日内</w:t>
      </w:r>
      <w:r w:rsidRPr="00D23D25">
        <w:rPr>
          <w:rFonts w:ascii="宋体" w:hAnsi="宋体" w:cs="宋体" w:hint="eastAsia"/>
          <w:kern w:val="0"/>
          <w:szCs w:val="21"/>
        </w:rPr>
        <w:t>支付中标金额的30%作为预付款；第二次支付，按供货进度，中标供应商将合同货物的50%以上送到采购人指定地点，</w:t>
      </w:r>
      <w:r w:rsidR="006642F2" w:rsidRPr="00D23D25">
        <w:rPr>
          <w:rFonts w:ascii="宋体" w:hAnsi="宋体" w:cs="宋体" w:hint="eastAsia"/>
          <w:kern w:val="0"/>
          <w:szCs w:val="21"/>
        </w:rPr>
        <w:t>X</w:t>
      </w:r>
      <w:proofErr w:type="gramStart"/>
      <w:r w:rsidR="006642F2" w:rsidRPr="00D23D25">
        <w:rPr>
          <w:rFonts w:ascii="宋体" w:hAnsi="宋体" w:cs="宋体" w:hint="eastAsia"/>
          <w:kern w:val="0"/>
          <w:szCs w:val="21"/>
        </w:rPr>
        <w:t>个</w:t>
      </w:r>
      <w:proofErr w:type="gramEnd"/>
      <w:r w:rsidR="006642F2" w:rsidRPr="00D23D25">
        <w:rPr>
          <w:rFonts w:ascii="宋体" w:hAnsi="宋体" w:cs="宋体" w:hint="eastAsia"/>
          <w:kern w:val="0"/>
          <w:szCs w:val="21"/>
        </w:rPr>
        <w:t>工作日内</w:t>
      </w:r>
      <w:r w:rsidRPr="00D23D25">
        <w:rPr>
          <w:rFonts w:ascii="宋体" w:hAnsi="宋体" w:cs="宋体" w:hint="eastAsia"/>
          <w:kern w:val="0"/>
          <w:szCs w:val="21"/>
        </w:rPr>
        <w:t>支付中标金额的50%；第三次付款，经现场验收，验收通过后</w:t>
      </w:r>
      <w:r w:rsidR="006642F2" w:rsidRPr="00D23D25">
        <w:rPr>
          <w:rFonts w:ascii="宋体" w:hAnsi="宋体" w:cs="宋体" w:hint="eastAsia"/>
          <w:kern w:val="0"/>
          <w:szCs w:val="21"/>
        </w:rPr>
        <w:t>X</w:t>
      </w:r>
      <w:proofErr w:type="gramStart"/>
      <w:r w:rsidR="006642F2" w:rsidRPr="00D23D25">
        <w:rPr>
          <w:rFonts w:ascii="宋体" w:hAnsi="宋体" w:cs="宋体" w:hint="eastAsia"/>
          <w:kern w:val="0"/>
          <w:szCs w:val="21"/>
        </w:rPr>
        <w:t>个</w:t>
      </w:r>
      <w:proofErr w:type="gramEnd"/>
      <w:r w:rsidR="006642F2" w:rsidRPr="00D23D25">
        <w:rPr>
          <w:rFonts w:ascii="宋体" w:hAnsi="宋体" w:cs="宋体" w:hint="eastAsia"/>
          <w:kern w:val="0"/>
          <w:szCs w:val="21"/>
        </w:rPr>
        <w:t>工作日内</w:t>
      </w:r>
      <w:r w:rsidRPr="00D23D25">
        <w:rPr>
          <w:rFonts w:ascii="宋体" w:hAnsi="宋体" w:cs="宋体" w:hint="eastAsia"/>
          <w:kern w:val="0"/>
          <w:szCs w:val="21"/>
        </w:rPr>
        <w:t>支付至中标金额的100%。</w:t>
      </w:r>
    </w:p>
    <w:bookmarkEnd w:id="1"/>
    <w:bookmarkEnd w:id="5"/>
    <w:p w:rsidR="00FA507F" w:rsidRDefault="00FA507F" w:rsidP="00C363F7">
      <w:pPr>
        <w:spacing w:line="360" w:lineRule="auto"/>
        <w:jc w:val="left"/>
        <w:rPr>
          <w:rFonts w:ascii="宋体" w:hAnsi="宋体" w:cs="宋体"/>
          <w:b/>
          <w:kern w:val="0"/>
          <w:szCs w:val="21"/>
        </w:rPr>
      </w:pPr>
    </w:p>
    <w:sectPr w:rsidR="00FA507F">
      <w:pgSz w:w="11906" w:h="16838"/>
      <w:pgMar w:top="1440" w:right="1800" w:bottom="1440" w:left="1800"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0F1412F" w15:done="0"/>
  <w15:commentEx w15:paraId="441D5815" w15:done="0" w15:paraIdParent="30F1412F"/>
  <w15:commentEx w15:paraId="32954D9A" w15:done="0"/>
  <w15:commentEx w15:paraId="5A9B00C1" w15:done="0" w15:paraIdParent="32954D9A"/>
  <w15:commentEx w15:paraId="4FC00CE1" w15:done="0"/>
  <w15:commentEx w15:paraId="3EE96E7E" w15:done="0" w15:paraIdParent="4FC00CE1"/>
  <w15:commentEx w15:paraId="3F9A5FA8" w15:done="0"/>
  <w15:commentEx w15:paraId="648630A7" w15:done="0" w15:paraIdParent="3F9A5FA8"/>
  <w15:commentEx w15:paraId="2DB546C2" w15:done="0"/>
  <w15:commentEx w15:paraId="50BF7A54" w15:done="0" w15:paraIdParent="2DB546C2"/>
  <w15:commentEx w15:paraId="2FE7169A" w15:done="0"/>
  <w15:commentEx w15:paraId="5F2310D9" w15:done="0" w15:paraIdParent="2FE7169A"/>
  <w15:commentEx w15:paraId="4E5579D1" w15:done="0"/>
  <w15:commentEx w15:paraId="2A380390" w15:done="0" w15:paraIdParent="4E5579D1"/>
  <w15:commentEx w15:paraId="51D10728" w15:done="0"/>
  <w15:commentEx w15:paraId="6C6C10D9" w15:done="0" w15:paraIdParent="51D10728"/>
  <w15:commentEx w15:paraId="4C666EA1" w15:done="0"/>
  <w15:commentEx w15:paraId="6D4E5C5E" w15:done="0" w15:paraIdParent="4C666EA1"/>
  <w15:commentEx w15:paraId="103001E1" w15:done="0"/>
  <w15:commentEx w15:paraId="4EFE5A9C" w15:done="0" w15:paraIdParent="103001E1"/>
  <w15:commentEx w15:paraId="08711BD9" w15:done="0"/>
  <w15:commentEx w15:paraId="4FE2159F" w15:done="0" w15:paraIdParent="08711BD9"/>
  <w15:commentEx w15:paraId="28E22BA5" w15:done="0"/>
  <w15:commentEx w15:paraId="549B2F0C" w15:done="0" w15:paraIdParent="28E22BA5"/>
  <w15:commentEx w15:paraId="674766B4" w15:done="0"/>
  <w15:commentEx w15:paraId="4E384365" w15:done="0" w15:paraIdParent="674766B4"/>
  <w15:commentEx w15:paraId="7346662A" w15:done="0"/>
  <w15:commentEx w15:paraId="50A91289" w15:done="0" w15:paraIdParent="7346662A"/>
  <w15:commentEx w15:paraId="20793382" w15:done="0"/>
  <w15:commentEx w15:paraId="6D76117A" w15:done="0" w15:paraIdParent="20793382"/>
  <w15:commentEx w15:paraId="36C20878" w15:done="0"/>
  <w15:commentEx w15:paraId="26B14963" w15:done="0"/>
  <w15:commentEx w15:paraId="1CDF4626" w15:done="0" w15:paraIdParent="26B14963"/>
  <w15:commentEx w15:paraId="113E676D" w15:done="0" w15:paraIdParent="26B14963"/>
  <w15:commentEx w15:paraId="64E02462" w15:done="0"/>
  <w15:commentEx w15:paraId="65127296" w15:done="0" w15:paraIdParent="64E02462"/>
  <w15:commentEx w15:paraId="4EBF5F34" w15:done="0"/>
  <w15:commentEx w15:paraId="6DA62E39" w15:done="0" w15:paraIdParent="4EBF5F34"/>
  <w15:commentEx w15:paraId="6E891D3F" w15:done="0"/>
  <w15:commentEx w15:paraId="1FF11D5E" w15:done="0" w15:paraIdParent="6E891D3F"/>
  <w15:commentEx w15:paraId="7E0E456D" w15:done="0"/>
  <w15:commentEx w15:paraId="0A6C06E3" w15:done="0" w15:paraIdParent="7E0E456D"/>
  <w15:commentEx w15:paraId="21200C1E" w15:done="0" w15:paraIdParent="7E0E456D"/>
  <w15:commentEx w15:paraId="1DCB721D" w15:done="0"/>
  <w15:commentEx w15:paraId="100312C2" w15:done="0" w15:paraIdParent="1DCB721D"/>
  <w15:commentEx w15:paraId="0A41773F" w15:done="0"/>
  <w15:commentEx w15:paraId="07840607" w15:done="0" w15:paraIdParent="0A41773F"/>
  <w15:commentEx w15:paraId="75142B0F" w15:done="0"/>
  <w15:commentEx w15:paraId="37653305" w15:done="0" w15:paraIdParent="75142B0F"/>
  <w15:commentEx w15:paraId="6B28791B" w15:done="0"/>
  <w15:commentEx w15:paraId="6BC9446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62C" w:rsidRDefault="00B3062C" w:rsidP="00533178">
      <w:r>
        <w:separator/>
      </w:r>
    </w:p>
  </w:endnote>
  <w:endnote w:type="continuationSeparator" w:id="0">
    <w:p w:rsidR="00B3062C" w:rsidRDefault="00B3062C" w:rsidP="00533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5B" w:usb2="00000009" w:usb3="00000000" w:csb0="000001FF" w:csb1="00000000"/>
  </w:font>
  <w:font w:name="宋体">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62C" w:rsidRDefault="00B3062C" w:rsidP="00533178">
      <w:r>
        <w:separator/>
      </w:r>
    </w:p>
  </w:footnote>
  <w:footnote w:type="continuationSeparator" w:id="0">
    <w:p w:rsidR="00B3062C" w:rsidRDefault="00B3062C" w:rsidP="00533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A98ED6"/>
    <w:multiLevelType w:val="singleLevel"/>
    <w:tmpl w:val="96A98ED6"/>
    <w:lvl w:ilvl="0">
      <w:start w:val="3"/>
      <w:numFmt w:val="decimal"/>
      <w:lvlText w:val="%1."/>
      <w:lvlJc w:val="left"/>
      <w:pPr>
        <w:tabs>
          <w:tab w:val="left" w:pos="312"/>
        </w:tabs>
      </w:pPr>
    </w:lvl>
  </w:abstractNum>
  <w:abstractNum w:abstractNumId="1">
    <w:nsid w:val="06F93E6D"/>
    <w:multiLevelType w:val="multilevel"/>
    <w:tmpl w:val="06F93E6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CE5F8A6"/>
    <w:multiLevelType w:val="singleLevel"/>
    <w:tmpl w:val="0CE5F8A6"/>
    <w:lvl w:ilvl="0">
      <w:start w:val="1"/>
      <w:numFmt w:val="decimal"/>
      <w:lvlText w:val="(%1)"/>
      <w:lvlJc w:val="left"/>
      <w:pPr>
        <w:ind w:left="425" w:hanging="425"/>
      </w:pPr>
      <w:rPr>
        <w:rFonts w:hint="default"/>
      </w:rPr>
    </w:lvl>
  </w:abstractNum>
  <w:abstractNum w:abstractNumId="3">
    <w:nsid w:val="14B06675"/>
    <w:multiLevelType w:val="multilevel"/>
    <w:tmpl w:val="14B06675"/>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37B26429"/>
    <w:multiLevelType w:val="singleLevel"/>
    <w:tmpl w:val="37B26429"/>
    <w:lvl w:ilvl="0">
      <w:start w:val="1"/>
      <w:numFmt w:val="decimal"/>
      <w:lvlText w:val="%1."/>
      <w:lvlJc w:val="left"/>
      <w:pPr>
        <w:tabs>
          <w:tab w:val="left" w:pos="312"/>
        </w:tabs>
      </w:pPr>
    </w:lvl>
  </w:abstractNum>
  <w:abstractNum w:abstractNumId="5">
    <w:nsid w:val="39F40906"/>
    <w:multiLevelType w:val="multilevel"/>
    <w:tmpl w:val="39F4090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4E780BC9"/>
    <w:multiLevelType w:val="multilevel"/>
    <w:tmpl w:val="4E780BC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637203C6"/>
    <w:multiLevelType w:val="singleLevel"/>
    <w:tmpl w:val="637203C6"/>
    <w:lvl w:ilvl="0">
      <w:start w:val="3"/>
      <w:numFmt w:val="decimal"/>
      <w:suff w:val="nothing"/>
      <w:lvlText w:val="%1."/>
      <w:lvlJc w:val="left"/>
    </w:lvl>
  </w:abstractNum>
  <w:abstractNum w:abstractNumId="8">
    <w:nsid w:val="725169B0"/>
    <w:multiLevelType w:val="multilevel"/>
    <w:tmpl w:val="725169B0"/>
    <w:lvl w:ilvl="0">
      <w:start w:val="1"/>
      <w:numFmt w:val="japaneseCounting"/>
      <w:lvlText w:val="%1、"/>
      <w:lvlJc w:val="left"/>
      <w:pPr>
        <w:ind w:left="720" w:hanging="720"/>
      </w:pPr>
      <w:rPr>
        <w:rFonts w:hint="default"/>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72A872FA"/>
    <w:multiLevelType w:val="multilevel"/>
    <w:tmpl w:val="72A872F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7B433CB3"/>
    <w:multiLevelType w:val="singleLevel"/>
    <w:tmpl w:val="7B433CB3"/>
    <w:lvl w:ilvl="0">
      <w:start w:val="1"/>
      <w:numFmt w:val="decimal"/>
      <w:lvlText w:val="%1."/>
      <w:lvlJc w:val="left"/>
      <w:pPr>
        <w:tabs>
          <w:tab w:val="left" w:pos="312"/>
        </w:tabs>
        <w:ind w:left="480" w:firstLine="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10"/>
  </w:num>
  <w:num w:numId="5">
    <w:abstractNumId w:val="8"/>
  </w:num>
  <w:num w:numId="6">
    <w:abstractNumId w:val="9"/>
  </w:num>
  <w:num w:numId="7">
    <w:abstractNumId w:val="1"/>
  </w:num>
  <w:num w:numId="8">
    <w:abstractNumId w:val="4"/>
  </w:num>
  <w:num w:numId="9">
    <w:abstractNumId w:val="7"/>
  </w:num>
  <w:num w:numId="10">
    <w:abstractNumId w:val="5"/>
  </w:num>
  <w:num w:numId="11">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广东广招">
    <w15:presenceInfo w15:providerId="None" w15:userId="广东广招"/>
  </w15:person>
  <w15:person w15:author="hbw">
    <w15:presenceInfo w15:providerId="None" w15:userId="hbw"/>
  </w15:person>
  <w15:person w15:author="desse">
    <w15:presenceInfo w15:providerId="WPS Office" w15:userId="1683392710"/>
  </w15:person>
  <w15:person w15:author="城职院标办">
    <w15:presenceInfo w15:providerId="None" w15:userId="城职院标办"/>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embedSystemFonts/>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iMzAxNzUwMWE5NDlkZjlmOWE2NzY5ODUwN2JkMTIifQ=="/>
    <w:docVar w:name="KSO_WPS_MARK_KEY" w:val="ba8ada55-b34f-40d9-98db-b85f6ce23a96"/>
  </w:docVars>
  <w:rsids>
    <w:rsidRoot w:val="561A683A"/>
    <w:rsid w:val="00006744"/>
    <w:rsid w:val="00054883"/>
    <w:rsid w:val="0007718D"/>
    <w:rsid w:val="00093817"/>
    <w:rsid w:val="000A7FCA"/>
    <w:rsid w:val="000D48CD"/>
    <w:rsid w:val="000E1AAA"/>
    <w:rsid w:val="000E3B88"/>
    <w:rsid w:val="000E4512"/>
    <w:rsid w:val="001276F2"/>
    <w:rsid w:val="00157227"/>
    <w:rsid w:val="001729C8"/>
    <w:rsid w:val="00174910"/>
    <w:rsid w:val="00174D5A"/>
    <w:rsid w:val="001A179E"/>
    <w:rsid w:val="001B551E"/>
    <w:rsid w:val="001B6EE1"/>
    <w:rsid w:val="002468B5"/>
    <w:rsid w:val="0025755B"/>
    <w:rsid w:val="00277B5C"/>
    <w:rsid w:val="0029352B"/>
    <w:rsid w:val="002A1F2D"/>
    <w:rsid w:val="002A3ECD"/>
    <w:rsid w:val="002A4D54"/>
    <w:rsid w:val="002A6F46"/>
    <w:rsid w:val="002D17BC"/>
    <w:rsid w:val="002E79E9"/>
    <w:rsid w:val="002F36F7"/>
    <w:rsid w:val="00306645"/>
    <w:rsid w:val="003142D8"/>
    <w:rsid w:val="003143D6"/>
    <w:rsid w:val="00315371"/>
    <w:rsid w:val="0032327C"/>
    <w:rsid w:val="003260D1"/>
    <w:rsid w:val="003360B0"/>
    <w:rsid w:val="00341834"/>
    <w:rsid w:val="003513F7"/>
    <w:rsid w:val="00367C4A"/>
    <w:rsid w:val="003843F8"/>
    <w:rsid w:val="003B2B2F"/>
    <w:rsid w:val="003C6684"/>
    <w:rsid w:val="003E53B4"/>
    <w:rsid w:val="004011B3"/>
    <w:rsid w:val="004056C7"/>
    <w:rsid w:val="00423E6C"/>
    <w:rsid w:val="00424658"/>
    <w:rsid w:val="004276E9"/>
    <w:rsid w:val="00434FA0"/>
    <w:rsid w:val="00436DCD"/>
    <w:rsid w:val="00446755"/>
    <w:rsid w:val="0045169E"/>
    <w:rsid w:val="00455D15"/>
    <w:rsid w:val="00465165"/>
    <w:rsid w:val="00482BA3"/>
    <w:rsid w:val="00492BD4"/>
    <w:rsid w:val="004A7708"/>
    <w:rsid w:val="004C2B98"/>
    <w:rsid w:val="004D0251"/>
    <w:rsid w:val="004F50F7"/>
    <w:rsid w:val="004F52D2"/>
    <w:rsid w:val="0051350B"/>
    <w:rsid w:val="00513E63"/>
    <w:rsid w:val="00533178"/>
    <w:rsid w:val="005346E5"/>
    <w:rsid w:val="00546967"/>
    <w:rsid w:val="005516C9"/>
    <w:rsid w:val="00552DCF"/>
    <w:rsid w:val="005579CE"/>
    <w:rsid w:val="005C4E22"/>
    <w:rsid w:val="00636DD8"/>
    <w:rsid w:val="00656774"/>
    <w:rsid w:val="006642F2"/>
    <w:rsid w:val="00695991"/>
    <w:rsid w:val="006A7573"/>
    <w:rsid w:val="00717D72"/>
    <w:rsid w:val="00737892"/>
    <w:rsid w:val="00741E82"/>
    <w:rsid w:val="00760430"/>
    <w:rsid w:val="00767838"/>
    <w:rsid w:val="007A3F46"/>
    <w:rsid w:val="007F4B3F"/>
    <w:rsid w:val="00800A68"/>
    <w:rsid w:val="008213AE"/>
    <w:rsid w:val="00872BA6"/>
    <w:rsid w:val="008C571D"/>
    <w:rsid w:val="008D03A4"/>
    <w:rsid w:val="008D5AB0"/>
    <w:rsid w:val="008F0F71"/>
    <w:rsid w:val="0090543D"/>
    <w:rsid w:val="00915CD4"/>
    <w:rsid w:val="0092185B"/>
    <w:rsid w:val="0092352C"/>
    <w:rsid w:val="00932FB8"/>
    <w:rsid w:val="00943E83"/>
    <w:rsid w:val="00973837"/>
    <w:rsid w:val="00993347"/>
    <w:rsid w:val="009A66B7"/>
    <w:rsid w:val="009C24FC"/>
    <w:rsid w:val="009C698F"/>
    <w:rsid w:val="009F3C7D"/>
    <w:rsid w:val="00A270F5"/>
    <w:rsid w:val="00A340FF"/>
    <w:rsid w:val="00A44451"/>
    <w:rsid w:val="00A5608D"/>
    <w:rsid w:val="00A56E5B"/>
    <w:rsid w:val="00A65698"/>
    <w:rsid w:val="00A7597F"/>
    <w:rsid w:val="00A84AE4"/>
    <w:rsid w:val="00A944E0"/>
    <w:rsid w:val="00AD79DB"/>
    <w:rsid w:val="00AF2111"/>
    <w:rsid w:val="00AF5E0E"/>
    <w:rsid w:val="00B00ADA"/>
    <w:rsid w:val="00B11FF2"/>
    <w:rsid w:val="00B20C8A"/>
    <w:rsid w:val="00B3062C"/>
    <w:rsid w:val="00B311A5"/>
    <w:rsid w:val="00BE4C4A"/>
    <w:rsid w:val="00C3223B"/>
    <w:rsid w:val="00C363F7"/>
    <w:rsid w:val="00C53C87"/>
    <w:rsid w:val="00C967E5"/>
    <w:rsid w:val="00CA04EF"/>
    <w:rsid w:val="00CA2F33"/>
    <w:rsid w:val="00CB6B76"/>
    <w:rsid w:val="00CD291B"/>
    <w:rsid w:val="00CF033E"/>
    <w:rsid w:val="00D0298C"/>
    <w:rsid w:val="00D23D25"/>
    <w:rsid w:val="00D52E99"/>
    <w:rsid w:val="00D57E0A"/>
    <w:rsid w:val="00D944F9"/>
    <w:rsid w:val="00D96856"/>
    <w:rsid w:val="00DB45EF"/>
    <w:rsid w:val="00DE0892"/>
    <w:rsid w:val="00E1125F"/>
    <w:rsid w:val="00E324C8"/>
    <w:rsid w:val="00E56750"/>
    <w:rsid w:val="00E86002"/>
    <w:rsid w:val="00EA57A6"/>
    <w:rsid w:val="00EC6D29"/>
    <w:rsid w:val="00F0532C"/>
    <w:rsid w:val="00F517D0"/>
    <w:rsid w:val="00F65222"/>
    <w:rsid w:val="00F90537"/>
    <w:rsid w:val="00FA507F"/>
    <w:rsid w:val="00FD145B"/>
    <w:rsid w:val="04057745"/>
    <w:rsid w:val="058651FE"/>
    <w:rsid w:val="05B73630"/>
    <w:rsid w:val="07040F57"/>
    <w:rsid w:val="075B1297"/>
    <w:rsid w:val="08377EFC"/>
    <w:rsid w:val="09285613"/>
    <w:rsid w:val="097A2F2C"/>
    <w:rsid w:val="09E11ED8"/>
    <w:rsid w:val="0B266151"/>
    <w:rsid w:val="0B931056"/>
    <w:rsid w:val="0C7A1DD8"/>
    <w:rsid w:val="0CCD00F4"/>
    <w:rsid w:val="0E3928DE"/>
    <w:rsid w:val="0E8109C0"/>
    <w:rsid w:val="0FAA7807"/>
    <w:rsid w:val="0FB71F81"/>
    <w:rsid w:val="11477335"/>
    <w:rsid w:val="11595DDB"/>
    <w:rsid w:val="11B147AE"/>
    <w:rsid w:val="120F2368"/>
    <w:rsid w:val="127C3CB1"/>
    <w:rsid w:val="12BB58E4"/>
    <w:rsid w:val="147259C6"/>
    <w:rsid w:val="15A70054"/>
    <w:rsid w:val="15EF3AF7"/>
    <w:rsid w:val="15F16610"/>
    <w:rsid w:val="161A44F0"/>
    <w:rsid w:val="171030EF"/>
    <w:rsid w:val="17A016F4"/>
    <w:rsid w:val="17D63F69"/>
    <w:rsid w:val="185A794E"/>
    <w:rsid w:val="194D47F0"/>
    <w:rsid w:val="1A7C004F"/>
    <w:rsid w:val="1A8B5C91"/>
    <w:rsid w:val="1BE45D60"/>
    <w:rsid w:val="1DD815A3"/>
    <w:rsid w:val="1E124827"/>
    <w:rsid w:val="1E4E6BA0"/>
    <w:rsid w:val="1F872953"/>
    <w:rsid w:val="201B5C14"/>
    <w:rsid w:val="207402FA"/>
    <w:rsid w:val="20787C2F"/>
    <w:rsid w:val="21194C16"/>
    <w:rsid w:val="216C3516"/>
    <w:rsid w:val="242A25E8"/>
    <w:rsid w:val="249B5E51"/>
    <w:rsid w:val="25F34F3E"/>
    <w:rsid w:val="27D6739B"/>
    <w:rsid w:val="286A598B"/>
    <w:rsid w:val="29290258"/>
    <w:rsid w:val="29DD5BA0"/>
    <w:rsid w:val="2A1001AB"/>
    <w:rsid w:val="2A8820F8"/>
    <w:rsid w:val="2B6670DB"/>
    <w:rsid w:val="2B6E37C0"/>
    <w:rsid w:val="2BDD3F12"/>
    <w:rsid w:val="2D7B1DA4"/>
    <w:rsid w:val="305C31D9"/>
    <w:rsid w:val="31B732C3"/>
    <w:rsid w:val="3281224F"/>
    <w:rsid w:val="338A5133"/>
    <w:rsid w:val="33CA19D4"/>
    <w:rsid w:val="340824FC"/>
    <w:rsid w:val="34BA7BE6"/>
    <w:rsid w:val="35604C8A"/>
    <w:rsid w:val="36146F36"/>
    <w:rsid w:val="36435A6D"/>
    <w:rsid w:val="368D1B3D"/>
    <w:rsid w:val="36E8451B"/>
    <w:rsid w:val="372631B2"/>
    <w:rsid w:val="37B81F5B"/>
    <w:rsid w:val="3B111C96"/>
    <w:rsid w:val="3B467B70"/>
    <w:rsid w:val="3BF31601"/>
    <w:rsid w:val="3BF879AC"/>
    <w:rsid w:val="3C5C5CE9"/>
    <w:rsid w:val="3D671ABF"/>
    <w:rsid w:val="3DAA14D7"/>
    <w:rsid w:val="3DBF1E7D"/>
    <w:rsid w:val="40A92EFF"/>
    <w:rsid w:val="40C55BFC"/>
    <w:rsid w:val="40D80590"/>
    <w:rsid w:val="41F52311"/>
    <w:rsid w:val="4213084E"/>
    <w:rsid w:val="42FA7A02"/>
    <w:rsid w:val="433E1A96"/>
    <w:rsid w:val="443F47CE"/>
    <w:rsid w:val="4450382F"/>
    <w:rsid w:val="451651FE"/>
    <w:rsid w:val="451900C5"/>
    <w:rsid w:val="46830E9E"/>
    <w:rsid w:val="47382E88"/>
    <w:rsid w:val="48313978"/>
    <w:rsid w:val="499A248E"/>
    <w:rsid w:val="49AC3AA1"/>
    <w:rsid w:val="4AE253FD"/>
    <w:rsid w:val="4D590D57"/>
    <w:rsid w:val="4D791D20"/>
    <w:rsid w:val="4DF64B97"/>
    <w:rsid w:val="4F053BC6"/>
    <w:rsid w:val="4FF82A8A"/>
    <w:rsid w:val="50BF1283"/>
    <w:rsid w:val="51E8779D"/>
    <w:rsid w:val="523C0D72"/>
    <w:rsid w:val="52FC0037"/>
    <w:rsid w:val="532837CF"/>
    <w:rsid w:val="538A03AC"/>
    <w:rsid w:val="55472A2C"/>
    <w:rsid w:val="55547A67"/>
    <w:rsid w:val="558B55F6"/>
    <w:rsid w:val="561A683A"/>
    <w:rsid w:val="56293EE0"/>
    <w:rsid w:val="56F10776"/>
    <w:rsid w:val="57ED207A"/>
    <w:rsid w:val="58005F43"/>
    <w:rsid w:val="598E4459"/>
    <w:rsid w:val="5999303C"/>
    <w:rsid w:val="59A4476B"/>
    <w:rsid w:val="5A3D43FE"/>
    <w:rsid w:val="5A3F2E67"/>
    <w:rsid w:val="5AC02569"/>
    <w:rsid w:val="5AEB1C99"/>
    <w:rsid w:val="5B5B704E"/>
    <w:rsid w:val="5CD74A6E"/>
    <w:rsid w:val="5CE4535A"/>
    <w:rsid w:val="5DD15589"/>
    <w:rsid w:val="5E3F48A4"/>
    <w:rsid w:val="5EB20E7E"/>
    <w:rsid w:val="60CE4002"/>
    <w:rsid w:val="617A7667"/>
    <w:rsid w:val="63512D9C"/>
    <w:rsid w:val="635530ED"/>
    <w:rsid w:val="63596399"/>
    <w:rsid w:val="63B30952"/>
    <w:rsid w:val="648D7D30"/>
    <w:rsid w:val="64C44026"/>
    <w:rsid w:val="64CC2144"/>
    <w:rsid w:val="653D1756"/>
    <w:rsid w:val="684C6992"/>
    <w:rsid w:val="685B0509"/>
    <w:rsid w:val="68906AA5"/>
    <w:rsid w:val="6A5C5079"/>
    <w:rsid w:val="6BA53BB1"/>
    <w:rsid w:val="6C206754"/>
    <w:rsid w:val="6C8C6E25"/>
    <w:rsid w:val="6CFE426D"/>
    <w:rsid w:val="6D741A8D"/>
    <w:rsid w:val="6DB243C7"/>
    <w:rsid w:val="6E1A123E"/>
    <w:rsid w:val="6E964F9A"/>
    <w:rsid w:val="705A65A3"/>
    <w:rsid w:val="7108531D"/>
    <w:rsid w:val="719C7804"/>
    <w:rsid w:val="72414441"/>
    <w:rsid w:val="724950AF"/>
    <w:rsid w:val="75B55338"/>
    <w:rsid w:val="770C0F88"/>
    <w:rsid w:val="787613AC"/>
    <w:rsid w:val="7A5009F8"/>
    <w:rsid w:val="7B1010A5"/>
    <w:rsid w:val="7B8671C6"/>
    <w:rsid w:val="7BA42683"/>
    <w:rsid w:val="7BCE0F02"/>
    <w:rsid w:val="7D566FAE"/>
    <w:rsid w:val="7EFE6495"/>
    <w:rsid w:val="7F6E0A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qFormat="1"/>
    <w:lsdException w:name="Body Text Indent" w:qFormat="1"/>
    <w:lsdException w:name="Subtitle" w:qFormat="1"/>
    <w:lsdException w:name="Body Text First Indent 2"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paragraph" w:styleId="3">
    <w:name w:val="heading 3"/>
    <w:basedOn w:val="a"/>
    <w:next w:val="a"/>
    <w:link w:val="3Char"/>
    <w:uiPriority w:val="99"/>
    <w:unhideWhenUsed/>
    <w:qFormat/>
    <w:pPr>
      <w:keepNext/>
      <w:keepLines/>
      <w:spacing w:before="260" w:after="260" w:line="416" w:lineRule="auto"/>
      <w:outlineLvl w:val="2"/>
    </w:pPr>
    <w:rPr>
      <w:rFonts w:asciiTheme="minorHAnsi" w:eastAsiaTheme="minorEastAsia" w:hAnsiTheme="minorHAnsi" w:cstheme="min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ody Text Indent"/>
    <w:basedOn w:val="a"/>
    <w:link w:val="Char0"/>
    <w:qFormat/>
    <w:pPr>
      <w:spacing w:after="120"/>
      <w:ind w:leftChars="200" w:left="420"/>
    </w:pPr>
  </w:style>
  <w:style w:type="paragraph" w:styleId="a6">
    <w:name w:val="Balloon Text"/>
    <w:basedOn w:val="a"/>
    <w:link w:val="Char1"/>
    <w:qFormat/>
    <w:rPr>
      <w:sz w:val="18"/>
      <w:szCs w:val="18"/>
    </w:rPr>
  </w:style>
  <w:style w:type="paragraph" w:styleId="a7">
    <w:name w:val="footer"/>
    <w:basedOn w:val="a"/>
    <w:link w:val="Char2"/>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a">
    <w:name w:val="annotation subject"/>
    <w:basedOn w:val="a4"/>
    <w:next w:val="a4"/>
    <w:link w:val="Char4"/>
    <w:qFormat/>
    <w:rPr>
      <w:b/>
      <w:bCs/>
    </w:rPr>
  </w:style>
  <w:style w:type="paragraph" w:styleId="2">
    <w:name w:val="Body Text First Indent 2"/>
    <w:basedOn w:val="a5"/>
    <w:link w:val="2Char"/>
    <w:qFormat/>
    <w:pPr>
      <w:ind w:firstLineChars="200" w:firstLine="420"/>
    </w:pPr>
  </w:style>
  <w:style w:type="table" w:styleId="ab">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Hyperlink"/>
    <w:uiPriority w:val="99"/>
    <w:unhideWhenUsed/>
    <w:qFormat/>
    <w:rPr>
      <w:color w:val="0000FF"/>
      <w:u w:val="single"/>
    </w:rPr>
  </w:style>
  <w:style w:type="character" w:styleId="ae">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4">
    <w:name w:val="批注主题 Char"/>
    <w:basedOn w:val="Char"/>
    <w:link w:val="aa"/>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3">
    <w:name w:val="页眉 Char"/>
    <w:basedOn w:val="a1"/>
    <w:link w:val="a8"/>
    <w:qFormat/>
    <w:rPr>
      <w:rFonts w:ascii="Calibri" w:hAnsi="Calibri"/>
      <w:kern w:val="2"/>
      <w:sz w:val="18"/>
      <w:szCs w:val="18"/>
    </w:rPr>
  </w:style>
  <w:style w:type="character" w:customStyle="1" w:styleId="Char2">
    <w:name w:val="页脚 Char"/>
    <w:basedOn w:val="a1"/>
    <w:link w:val="a7"/>
    <w:qFormat/>
    <w:rPr>
      <w:rFonts w:ascii="Calibri" w:hAnsi="Calibri"/>
      <w:kern w:val="2"/>
      <w:sz w:val="18"/>
      <w:szCs w:val="18"/>
    </w:rPr>
  </w:style>
  <w:style w:type="character" w:customStyle="1" w:styleId="Char1">
    <w:name w:val="批注框文本 Char"/>
    <w:basedOn w:val="a1"/>
    <w:link w:val="a6"/>
    <w:qFormat/>
    <w:rPr>
      <w:rFonts w:ascii="Calibri" w:eastAsia="宋体" w:hAnsi="Calibri" w:cs="Times New Roman"/>
      <w:kern w:val="2"/>
      <w:sz w:val="18"/>
      <w:szCs w:val="18"/>
    </w:rPr>
  </w:style>
  <w:style w:type="paragraph" w:customStyle="1" w:styleId="20">
    <w:name w:val="列出段落2"/>
    <w:basedOn w:val="a"/>
    <w:uiPriority w:val="34"/>
    <w:unhideWhenUsed/>
    <w:qFormat/>
    <w:pPr>
      <w:ind w:firstLineChars="200" w:firstLine="420"/>
    </w:pPr>
  </w:style>
  <w:style w:type="character" w:customStyle="1" w:styleId="3Char">
    <w:name w:val="标题 3 Char"/>
    <w:basedOn w:val="a1"/>
    <w:link w:val="3"/>
    <w:uiPriority w:val="99"/>
    <w:qFormat/>
    <w:rPr>
      <w:rFonts w:asciiTheme="minorHAnsi" w:eastAsiaTheme="minorEastAsia" w:hAnsiTheme="minorHAnsi" w:cstheme="minorBidi"/>
      <w:b/>
      <w:bCs/>
      <w:kern w:val="2"/>
      <w:sz w:val="32"/>
      <w:szCs w:val="32"/>
    </w:rPr>
  </w:style>
  <w:style w:type="character" w:customStyle="1" w:styleId="Char0">
    <w:name w:val="正文文本缩进 Char"/>
    <w:basedOn w:val="a1"/>
    <w:link w:val="a5"/>
    <w:qFormat/>
    <w:rPr>
      <w:rFonts w:ascii="Calibri" w:hAnsi="Calibri"/>
      <w:kern w:val="2"/>
      <w:sz w:val="21"/>
    </w:rPr>
  </w:style>
  <w:style w:type="character" w:customStyle="1" w:styleId="2Char">
    <w:name w:val="正文首行缩进 2 Char"/>
    <w:basedOn w:val="Char0"/>
    <w:link w:val="2"/>
    <w:qFormat/>
    <w:rPr>
      <w:rFonts w:ascii="Calibri" w:hAnsi="Calibri"/>
      <w:kern w:val="2"/>
      <w:sz w:val="21"/>
    </w:rPr>
  </w:style>
  <w:style w:type="table" w:customStyle="1" w:styleId="11">
    <w:name w:val="网格型1"/>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oa heading" w:unhideWhenUsed="1" w:qFormat="1"/>
    <w:lsdException w:name="Title" w:qFormat="1"/>
    <w:lsdException w:name="Default Paragraph Font" w:semiHidden="1" w:uiPriority="1" w:unhideWhenUsed="1" w:qFormat="1"/>
    <w:lsdException w:name="Body Text Indent" w:qFormat="1"/>
    <w:lsdException w:name="Subtitle" w:qFormat="1"/>
    <w:lsdException w:name="Body Text First Indent 2"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kern w:val="2"/>
      <w:sz w:val="21"/>
    </w:rPr>
  </w:style>
  <w:style w:type="paragraph" w:styleId="3">
    <w:name w:val="heading 3"/>
    <w:basedOn w:val="a"/>
    <w:next w:val="a"/>
    <w:link w:val="3Char"/>
    <w:uiPriority w:val="99"/>
    <w:unhideWhenUsed/>
    <w:qFormat/>
    <w:pPr>
      <w:keepNext/>
      <w:keepLines/>
      <w:spacing w:before="260" w:after="260" w:line="416" w:lineRule="auto"/>
      <w:outlineLvl w:val="2"/>
    </w:pPr>
    <w:rPr>
      <w:rFonts w:asciiTheme="minorHAnsi" w:eastAsiaTheme="minorEastAsia" w:hAnsiTheme="minorHAnsi" w:cstheme="min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oa heading"/>
    <w:basedOn w:val="a"/>
    <w:next w:val="a"/>
    <w:unhideWhenUsed/>
    <w:qFormat/>
    <w:pPr>
      <w:spacing w:before="120"/>
    </w:pPr>
    <w:rPr>
      <w:rFonts w:ascii="Arial" w:hAnsi="Arial"/>
      <w:sz w:val="24"/>
    </w:rPr>
  </w:style>
  <w:style w:type="paragraph" w:styleId="a4">
    <w:name w:val="annotation text"/>
    <w:basedOn w:val="a"/>
    <w:link w:val="Char"/>
    <w:qFormat/>
    <w:pPr>
      <w:jc w:val="left"/>
    </w:pPr>
  </w:style>
  <w:style w:type="paragraph" w:styleId="a5">
    <w:name w:val="Body Text Indent"/>
    <w:basedOn w:val="a"/>
    <w:link w:val="Char0"/>
    <w:qFormat/>
    <w:pPr>
      <w:spacing w:after="120"/>
      <w:ind w:leftChars="200" w:left="420"/>
    </w:pPr>
  </w:style>
  <w:style w:type="paragraph" w:styleId="a6">
    <w:name w:val="Balloon Text"/>
    <w:basedOn w:val="a"/>
    <w:link w:val="Char1"/>
    <w:qFormat/>
    <w:rPr>
      <w:sz w:val="18"/>
      <w:szCs w:val="18"/>
    </w:rPr>
  </w:style>
  <w:style w:type="paragraph" w:styleId="a7">
    <w:name w:val="footer"/>
    <w:basedOn w:val="a"/>
    <w:link w:val="Char2"/>
    <w:qFormat/>
    <w:pPr>
      <w:tabs>
        <w:tab w:val="center" w:pos="4153"/>
        <w:tab w:val="right" w:pos="8306"/>
      </w:tabs>
      <w:snapToGrid w:val="0"/>
      <w:jc w:val="left"/>
    </w:pPr>
    <w:rPr>
      <w:sz w:val="18"/>
      <w:szCs w:val="18"/>
    </w:rPr>
  </w:style>
  <w:style w:type="paragraph" w:styleId="a8">
    <w:name w:val="header"/>
    <w:basedOn w:val="a"/>
    <w:link w:val="Char3"/>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a">
    <w:name w:val="annotation subject"/>
    <w:basedOn w:val="a4"/>
    <w:next w:val="a4"/>
    <w:link w:val="Char4"/>
    <w:qFormat/>
    <w:rPr>
      <w:b/>
      <w:bCs/>
    </w:rPr>
  </w:style>
  <w:style w:type="paragraph" w:styleId="2">
    <w:name w:val="Body Text First Indent 2"/>
    <w:basedOn w:val="a5"/>
    <w:link w:val="2Char"/>
    <w:qFormat/>
    <w:pPr>
      <w:ind w:firstLineChars="200" w:firstLine="420"/>
    </w:pPr>
  </w:style>
  <w:style w:type="table" w:styleId="ab">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uiPriority w:val="22"/>
    <w:qFormat/>
    <w:rPr>
      <w:b/>
      <w:bCs/>
    </w:rPr>
  </w:style>
  <w:style w:type="character" w:styleId="ad">
    <w:name w:val="Hyperlink"/>
    <w:uiPriority w:val="99"/>
    <w:unhideWhenUsed/>
    <w:qFormat/>
    <w:rPr>
      <w:color w:val="0000FF"/>
      <w:u w:val="single"/>
    </w:rPr>
  </w:style>
  <w:style w:type="character" w:styleId="ae">
    <w:name w:val="annotation reference"/>
    <w:basedOn w:val="a1"/>
    <w:qFormat/>
    <w:rPr>
      <w:sz w:val="21"/>
      <w:szCs w:val="21"/>
    </w:rPr>
  </w:style>
  <w:style w:type="paragraph" w:customStyle="1" w:styleId="TableParagraph">
    <w:name w:val="Table Paragraph"/>
    <w:basedOn w:val="a"/>
    <w:uiPriority w:val="1"/>
    <w:qFormat/>
    <w:rPr>
      <w:rFonts w:ascii="宋体" w:hAnsi="宋体" w:cs="宋体"/>
    </w:rPr>
  </w:style>
  <w:style w:type="paragraph" w:customStyle="1" w:styleId="1">
    <w:name w:val="修订1"/>
    <w:hidden/>
    <w:uiPriority w:val="99"/>
    <w:semiHidden/>
    <w:qFormat/>
    <w:rPr>
      <w:rFonts w:ascii="Calibri" w:hAnsi="Calibri"/>
      <w:kern w:val="2"/>
      <w:sz w:val="21"/>
    </w:rPr>
  </w:style>
  <w:style w:type="character" w:customStyle="1" w:styleId="Char">
    <w:name w:val="批注文字 Char"/>
    <w:basedOn w:val="a1"/>
    <w:link w:val="a4"/>
    <w:qFormat/>
    <w:rPr>
      <w:rFonts w:ascii="Calibri" w:hAnsi="Calibri"/>
      <w:kern w:val="2"/>
      <w:sz w:val="21"/>
    </w:rPr>
  </w:style>
  <w:style w:type="character" w:customStyle="1" w:styleId="Char4">
    <w:name w:val="批注主题 Char"/>
    <w:basedOn w:val="Char"/>
    <w:link w:val="aa"/>
    <w:qFormat/>
    <w:rPr>
      <w:rFonts w:ascii="Calibri" w:hAnsi="Calibri"/>
      <w:b/>
      <w:bCs/>
      <w:kern w:val="2"/>
      <w:sz w:val="21"/>
    </w:rPr>
  </w:style>
  <w:style w:type="paragraph" w:customStyle="1" w:styleId="10">
    <w:name w:val="列出段落1"/>
    <w:basedOn w:val="a"/>
    <w:uiPriority w:val="99"/>
    <w:qFormat/>
    <w:pPr>
      <w:ind w:firstLineChars="200" w:firstLine="420"/>
    </w:pPr>
  </w:style>
  <w:style w:type="character" w:customStyle="1" w:styleId="Char3">
    <w:name w:val="页眉 Char"/>
    <w:basedOn w:val="a1"/>
    <w:link w:val="a8"/>
    <w:qFormat/>
    <w:rPr>
      <w:rFonts w:ascii="Calibri" w:hAnsi="Calibri"/>
      <w:kern w:val="2"/>
      <w:sz w:val="18"/>
      <w:szCs w:val="18"/>
    </w:rPr>
  </w:style>
  <w:style w:type="character" w:customStyle="1" w:styleId="Char2">
    <w:name w:val="页脚 Char"/>
    <w:basedOn w:val="a1"/>
    <w:link w:val="a7"/>
    <w:qFormat/>
    <w:rPr>
      <w:rFonts w:ascii="Calibri" w:hAnsi="Calibri"/>
      <w:kern w:val="2"/>
      <w:sz w:val="18"/>
      <w:szCs w:val="18"/>
    </w:rPr>
  </w:style>
  <w:style w:type="character" w:customStyle="1" w:styleId="Char1">
    <w:name w:val="批注框文本 Char"/>
    <w:basedOn w:val="a1"/>
    <w:link w:val="a6"/>
    <w:qFormat/>
    <w:rPr>
      <w:rFonts w:ascii="Calibri" w:eastAsia="宋体" w:hAnsi="Calibri" w:cs="Times New Roman"/>
      <w:kern w:val="2"/>
      <w:sz w:val="18"/>
      <w:szCs w:val="18"/>
    </w:rPr>
  </w:style>
  <w:style w:type="paragraph" w:customStyle="1" w:styleId="20">
    <w:name w:val="列出段落2"/>
    <w:basedOn w:val="a"/>
    <w:uiPriority w:val="34"/>
    <w:unhideWhenUsed/>
    <w:qFormat/>
    <w:pPr>
      <w:ind w:firstLineChars="200" w:firstLine="420"/>
    </w:pPr>
  </w:style>
  <w:style w:type="character" w:customStyle="1" w:styleId="3Char">
    <w:name w:val="标题 3 Char"/>
    <w:basedOn w:val="a1"/>
    <w:link w:val="3"/>
    <w:uiPriority w:val="99"/>
    <w:qFormat/>
    <w:rPr>
      <w:rFonts w:asciiTheme="minorHAnsi" w:eastAsiaTheme="minorEastAsia" w:hAnsiTheme="minorHAnsi" w:cstheme="minorBidi"/>
      <w:b/>
      <w:bCs/>
      <w:kern w:val="2"/>
      <w:sz w:val="32"/>
      <w:szCs w:val="32"/>
    </w:rPr>
  </w:style>
  <w:style w:type="character" w:customStyle="1" w:styleId="Char0">
    <w:name w:val="正文文本缩进 Char"/>
    <w:basedOn w:val="a1"/>
    <w:link w:val="a5"/>
    <w:qFormat/>
    <w:rPr>
      <w:rFonts w:ascii="Calibri" w:hAnsi="Calibri"/>
      <w:kern w:val="2"/>
      <w:sz w:val="21"/>
    </w:rPr>
  </w:style>
  <w:style w:type="character" w:customStyle="1" w:styleId="2Char">
    <w:name w:val="正文首行缩进 2 Char"/>
    <w:basedOn w:val="Char0"/>
    <w:link w:val="2"/>
    <w:qFormat/>
    <w:rPr>
      <w:rFonts w:ascii="Calibri" w:hAnsi="Calibri"/>
      <w:kern w:val="2"/>
      <w:sz w:val="21"/>
    </w:rPr>
  </w:style>
  <w:style w:type="table" w:customStyle="1" w:styleId="11">
    <w:name w:val="网格型1"/>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eg"/><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A0D55B-8E77-4DDB-8C60-2C9DAC231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26</Pages>
  <Words>3184</Words>
  <Characters>18151</Characters>
  <Application>Microsoft Office Word</Application>
  <DocSecurity>0</DocSecurity>
  <Lines>151</Lines>
  <Paragraphs>42</Paragraphs>
  <ScaleCrop>false</ScaleCrop>
  <Company>个人用户</Company>
  <LinksUpToDate>false</LinksUpToDate>
  <CharactersWithSpaces>21293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hualun-zdy</dc:creator>
  <cp:lastModifiedBy>lidi</cp:lastModifiedBy>
  <cp:revision>15</cp:revision>
  <dcterms:created xsi:type="dcterms:W3CDTF">2023-04-10T13:39:00Z</dcterms:created>
  <dcterms:modified xsi:type="dcterms:W3CDTF">2023-05-06T09:36:00Z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BBD29302C2F54E29BD014A6C827F66CC</vt:lpwstr>
  </property>
</Properties>
</file>