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440101-2023-05816</w:t>
      </w:r>
    </w:p>
    <w:p>
      <w:pPr>
        <w:jc w:val="center"/>
      </w:pPr>
      <w:r>
        <w:rPr>
          <w:b/>
          <w:sz w:val="24"/>
        </w:rPr>
        <w:t>采购项目编号：</w:t>
      </w:r>
      <w:r>
        <w:rPr>
          <w:b/>
          <w:sz w:val="24"/>
        </w:rPr>
        <w:t>0877-23GZTP01G100</w:t>
      </w:r>
    </w:p>
    <w:p>
      <w:pPr>
        <w:jc w:val="center"/>
      </w:pPr>
      <w:r>
        <w:rPr>
          <w:b/>
          <w:sz w:val="24"/>
        </w:rPr>
        <w:t>项目名称：</w:t>
      </w:r>
      <w:r>
        <w:rPr>
          <w:b/>
          <w:sz w:val="24"/>
        </w:rPr>
        <w:t>广州图书馆全市通借通还业务服务及示范性服务体系建设管理运营服务项目(二次)</w:t>
      </w:r>
    </w:p>
    <w:p>
      <w:pPr>
        <w:jc w:val="center"/>
      </w:pPr>
      <w:r>
        <w:rPr>
          <w:b/>
          <w:sz w:val="24"/>
        </w:rPr>
        <w:t>采购人：</w:t>
      </w:r>
      <w:r>
        <w:rPr>
          <w:b/>
          <w:sz w:val="24"/>
        </w:rPr>
        <w:t>广州图书馆</w:t>
      </w:r>
    </w:p>
    <w:p>
      <w:pPr>
        <w:jc w:val="center"/>
      </w:pPr>
      <w:r>
        <w:rPr>
          <w:b/>
          <w:sz w:val="24"/>
        </w:rPr>
        <w:t>采购代理机构：</w:t>
      </w:r>
      <w:r>
        <w:rPr>
          <w:b/>
          <w:sz w:val="24"/>
        </w:rPr>
        <w:t>广东广招招标采购有限公司</w:t>
      </w:r>
    </w:p>
    <w:p>
      <w:pPr>
        <w:ind w:firstLine="480"/>
      </w:pPr>
    </w:p>
    <w:p>
      <w:r>
        <w:rPr/>
        <w:t xml:space="preserve"> </w:t>
      </w:r>
    </w:p>
    <w:p/>
    <w:p>
      <w:pPr>
        <w:jc w:val="center"/>
      </w:pPr>
      <w:r>
        <w:rPr>
          <w:b/>
          <w:sz w:val="36"/>
        </w:rPr>
        <w:t>第一章投标邀请</w:t>
      </w:r>
    </w:p>
    <w:p>
      <w:pPr>
        <w:ind w:firstLine="480"/>
      </w:pPr>
      <w:r>
        <w:rPr/>
        <w:t>广东广招招标采购有限公司</w:t>
      </w:r>
      <w:r>
        <w:rPr/>
        <w:t>受</w:t>
      </w:r>
      <w:r>
        <w:rPr/>
        <w:t>广州图书馆</w:t>
      </w:r>
      <w:r>
        <w:rPr/>
        <w:t>的委托，采用</w:t>
      </w:r>
      <w:r>
        <w:rPr/>
        <w:t>公开招标</w:t>
      </w:r>
      <w:r>
        <w:rPr/>
        <w:t>方式组织采购</w:t>
      </w:r>
      <w:r>
        <w:rPr/>
        <w:t>广州图书馆全市通借通还业务服务及示范性服务体系建设管理运营服务项目(二次)</w:t>
      </w:r>
      <w:r>
        <w:rPr/>
        <w:t>。欢迎符合资格条件的国内供应商参加投标。</w:t>
      </w:r>
    </w:p>
    <w:p>
      <w:r>
        <w:rPr>
          <w:b/>
          <w:sz w:val="28"/>
        </w:rPr>
        <w:t>一.项目概述</w:t>
      </w:r>
    </w:p>
    <w:p>
      <w:r>
        <w:rPr>
          <w:b/>
          <w:sz w:val="24"/>
        </w:rPr>
        <w:t>1.名称与编号</w:t>
      </w:r>
    </w:p>
    <w:p>
      <w:pPr>
        <w:ind w:firstLine="480"/>
      </w:pPr>
      <w:r>
        <w:rPr/>
        <w:t>项目名称：</w:t>
      </w:r>
      <w:r>
        <w:rPr/>
        <w:t>广州图书馆全市通借通还业务服务及示范性服务体系建设管理运营服务项目(二次)</w:t>
      </w:r>
    </w:p>
    <w:p>
      <w:pPr>
        <w:ind w:firstLine="480"/>
      </w:pPr>
      <w:r>
        <w:rPr/>
        <w:t>采购计划编号：</w:t>
      </w:r>
      <w:r>
        <w:rPr/>
        <w:t>440101-2023-05816</w:t>
      </w:r>
    </w:p>
    <w:p>
      <w:pPr>
        <w:ind w:firstLine="480"/>
      </w:pPr>
      <w:r>
        <w:rPr/>
        <w:t>采购项目编号：</w:t>
      </w:r>
      <w:r>
        <w:rPr/>
        <w:t>0877-23GZTP01G100</w:t>
      </w:r>
    </w:p>
    <w:p>
      <w:pPr>
        <w:ind w:firstLine="480"/>
      </w:pPr>
      <w:r>
        <w:rPr/>
        <w:t>采购方式：</w:t>
      </w:r>
      <w:r>
        <w:rPr/>
        <w:t>公开招标</w:t>
      </w:r>
    </w:p>
    <w:p>
      <w:pPr>
        <w:ind w:firstLine="480"/>
      </w:pPr>
      <w:r>
        <w:rPr/>
        <w:t>预算金额：</w:t>
      </w:r>
      <w:r>
        <w:rPr/>
        <w:t>3,110,000.00</w:t>
      </w:r>
      <w:r>
        <w:rPr/>
        <w:t>元</w:t>
      </w:r>
    </w:p>
    <w:p>
      <w:r>
        <w:rPr>
          <w:b/>
          <w:sz w:val="24"/>
        </w:rPr>
        <w:t>2.项目内容及需求情况（采购项目技术规格、参数及要求）</w:t>
      </w:r>
    </w:p>
    <w:p>
      <w:pPr>
        <w:ind w:firstLine="480"/>
      </w:pPr>
    </w:p>
    <w:p/>
    <w:p>
      <w:r>
        <w:rPr/>
        <w:t>采购包1(广州图书馆全市通借通还业务服务及示范性服务体系建设管理运营服务项目):</w:t>
      </w:r>
    </w:p>
    <w:p>
      <w:r>
        <w:rPr/>
        <w:t>采购包预算金额：3,110,000.00元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图书馆和档案馆服务</w:t>
            </w:r>
          </w:p>
        </w:tc>
        <w:tc>
          <w:tcPr>
            <w:tcW w:type="dxa" w:w="2136"/>
          </w:tcPr>
          <w:p>
            <w:r>
              <w:rPr/>
              <w:t>全市通借通还业务服务及示范性服务体系建设管理运营服务</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合同履行期限：自合同签订之日起两年。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2）有依法缴纳税收和社会保障资金的良好记录：依据《投标函》。</w:t>
      </w:r>
    </w:p>
    <w:p/>
    <w:p>
      <w:r>
        <w:rPr/>
        <w:t>3）具有良好的商业信誉和健全的财务会计制度：依据《投标函》。</w:t>
      </w:r>
    </w:p>
    <w:p/>
    <w:p>
      <w:r>
        <w:rPr/>
        <w:t>4）履行合同所必需的设备和专业技术能力：依据《投标函》。</w:t>
      </w:r>
    </w:p>
    <w:p/>
    <w:p>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采购包1（广州图书馆全市通借通还业务服务及示范性服务体系建设管理运营服务项目）：</w:t>
      </w:r>
      <w:r>
        <w:rPr/>
        <w:t>参与的供应商服务全部由符合政策要求的中小企业承接</w:t>
      </w:r>
    </w:p>
    <w:p/>
    <w:p>
      <w:r>
        <w:rPr>
          <w:b/>
          <w:sz w:val="24"/>
        </w:rPr>
        <w:t>3.本项目特定的资格要求：</w:t>
      </w:r>
    </w:p>
    <w:p>
      <w:pPr>
        <w:ind w:firstLine="480"/>
      </w:pPr>
    </w:p>
    <w:p/>
    <w:p>
      <w:r>
        <w:rPr/>
        <w:t>采购包1（广州图书馆全市通借通还业务服务及示范性服务体系建设管理运营服务项目）：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，广东广招招标采购有限公司网（http://www.gztpc.com/）</w:t>
      </w:r>
      <w:r>
        <w:rPr/>
        <w:t>。</w:t>
      </w:r>
    </w:p>
    <w:p>
      <w:r>
        <w:rPr>
          <w:b/>
          <w:sz w:val="28"/>
        </w:rPr>
        <w:t>六.本项目联系方式：</w:t>
      </w:r>
    </w:p>
    <w:p>
      <w:r>
        <w:rPr>
          <w:b/>
          <w:sz w:val="24"/>
        </w:rPr>
        <w:t>1.采购人信息</w:t>
      </w:r>
    </w:p>
    <w:p>
      <w:pPr>
        <w:ind w:firstLine="480"/>
      </w:pPr>
      <w:r>
        <w:rPr/>
        <w:t>名称：</w:t>
      </w:r>
      <w:r>
        <w:rPr/>
        <w:t>广州图书馆</w:t>
      </w:r>
    </w:p>
    <w:p>
      <w:pPr>
        <w:ind w:firstLine="480"/>
      </w:pPr>
      <w:r>
        <w:rPr/>
        <w:t>地址：</w:t>
      </w:r>
      <w:r>
        <w:rPr/>
        <w:t>广州市珠江东路4号</w:t>
      </w:r>
    </w:p>
    <w:p>
      <w:pPr>
        <w:ind w:firstLine="480"/>
      </w:pPr>
      <w:r>
        <w:rPr/>
        <w:t>联系方式：</w:t>
      </w:r>
      <w:r>
        <w:rPr/>
        <w:t>83836666-1980</w:t>
      </w:r>
    </w:p>
    <w:p>
      <w:r>
        <w:rPr>
          <w:b/>
          <w:sz w:val="24"/>
        </w:rPr>
        <w:t>2.采购代理机构信息</w:t>
      </w:r>
    </w:p>
    <w:p>
      <w:pPr>
        <w:ind w:firstLine="480"/>
      </w:pPr>
      <w:r>
        <w:rPr/>
        <w:t>名称：</w:t>
      </w:r>
      <w:r>
        <w:rPr/>
        <w:t>广东广招招标采购有限公司</w:t>
      </w:r>
    </w:p>
    <w:p>
      <w:pPr>
        <w:ind w:firstLine="480"/>
      </w:pPr>
      <w:r>
        <w:rPr/>
        <w:t>地址：</w:t>
      </w:r>
      <w:r>
        <w:rPr/>
        <w:t>广州市东风东路745号东山紫园商务大厦2003单元</w:t>
      </w:r>
    </w:p>
    <w:p>
      <w:pPr>
        <w:ind w:firstLine="480"/>
      </w:pPr>
      <w:r>
        <w:rPr/>
        <w:t>联系方式：</w:t>
      </w:r>
      <w:r>
        <w:rPr/>
        <w:t>020-38931901-817</w:t>
      </w:r>
    </w:p>
    <w:p>
      <w:r>
        <w:rPr>
          <w:b/>
          <w:sz w:val="24"/>
        </w:rPr>
        <w:t>3.项目联系方式</w:t>
      </w:r>
    </w:p>
    <w:p>
      <w:pPr>
        <w:ind w:firstLine="480"/>
      </w:pPr>
      <w:r>
        <w:rPr/>
        <w:t>项目联系人：</w:t>
      </w:r>
      <w:r>
        <w:rPr/>
        <w:t>观工</w:t>
      </w:r>
    </w:p>
    <w:p>
      <w:pPr>
        <w:ind w:firstLine="480"/>
      </w:pPr>
      <w:r>
        <w:rPr/>
        <w:t>电话：</w:t>
      </w:r>
      <w:r>
        <w:rPr/>
        <w:t>020-38931901-817</w:t>
      </w:r>
    </w:p>
    <w:p>
      <w:r>
        <w:rPr>
          <w:b/>
          <w:sz w:val="24"/>
        </w:rPr>
        <w:t>4.技术支持联系方式</w:t>
      </w:r>
    </w:p>
    <w:p>
      <w:pPr>
        <w:ind w:firstLine="480"/>
      </w:pPr>
      <w:r>
        <w:rPr/>
        <w:t>云平台联系方式：020-88696588</w:t>
      </w:r>
    </w:p>
    <w:p>
      <w:r>
        <w:rPr/>
        <w:t>采购代理机构：</w:t>
      </w:r>
      <w:r>
        <w:rPr/>
        <w:t>广东广招招标采购有限公司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（一）项目背景</w:t>
      </w:r>
    </w:p>
    <w:p>
      <w:pPr>
        <w:ind w:firstLine="420"/>
        <w:jc w:val="both"/>
      </w:pPr>
      <w:r>
        <w:rPr>
          <w:sz w:val="21"/>
        </w:rPr>
        <w:t>为更好地推进广州市构建现代公共文化服务体系和推进广州市</w:t>
      </w:r>
      <w:r>
        <w:rPr>
          <w:sz w:val="21"/>
        </w:rPr>
        <w:t>“</w:t>
      </w:r>
      <w:r>
        <w:rPr>
          <w:sz w:val="21"/>
        </w:rPr>
        <w:t>图书馆之城</w:t>
      </w:r>
      <w:r>
        <w:rPr>
          <w:sz w:val="21"/>
        </w:rPr>
        <w:t>”</w:t>
      </w:r>
      <w:r>
        <w:rPr>
          <w:sz w:val="21"/>
        </w:rPr>
        <w:t>建设。根据《广州市公共图书馆条例》《广州市</w:t>
      </w:r>
      <w:r>
        <w:rPr>
          <w:sz w:val="21"/>
        </w:rPr>
        <w:t>“</w:t>
      </w:r>
      <w:r>
        <w:rPr>
          <w:sz w:val="21"/>
        </w:rPr>
        <w:t>图书馆之城</w:t>
      </w:r>
      <w:r>
        <w:rPr>
          <w:sz w:val="21"/>
        </w:rPr>
        <w:t>”</w:t>
      </w:r>
      <w:r>
        <w:rPr>
          <w:sz w:val="21"/>
        </w:rPr>
        <w:t>建设规划（</w:t>
      </w:r>
      <w:r>
        <w:rPr>
          <w:sz w:val="21"/>
        </w:rPr>
        <w:t>2015-2020</w:t>
      </w:r>
      <w:r>
        <w:rPr>
          <w:sz w:val="21"/>
        </w:rPr>
        <w:t>）》等规定，广州图书馆作为中心馆于</w:t>
      </w:r>
      <w:r>
        <w:rPr>
          <w:sz w:val="21"/>
        </w:rPr>
        <w:t>2014</w:t>
      </w:r>
      <w:r>
        <w:rPr>
          <w:sz w:val="21"/>
        </w:rPr>
        <w:t>年启动示范性服务体系图书配送服务项目</w:t>
      </w:r>
      <w:r>
        <w:rPr>
          <w:sz w:val="21"/>
        </w:rPr>
        <w:t>,2015</w:t>
      </w:r>
      <w:r>
        <w:rPr>
          <w:sz w:val="21"/>
        </w:rPr>
        <w:t>年启动市、区两级通借通还运营服务项目，并于</w:t>
      </w:r>
      <w:r>
        <w:rPr>
          <w:sz w:val="21"/>
        </w:rPr>
        <w:t>2017</w:t>
      </w:r>
      <w:r>
        <w:rPr>
          <w:sz w:val="21"/>
        </w:rPr>
        <w:t>年首次将全市通借通还物流服务与本馆示范性服务体系物流合并招标，同时结合</w:t>
      </w:r>
      <w:r>
        <w:rPr>
          <w:sz w:val="21"/>
        </w:rPr>
        <w:t>“</w:t>
      </w:r>
      <w:r>
        <w:rPr>
          <w:sz w:val="21"/>
        </w:rPr>
        <w:t>图书馆之城</w:t>
      </w:r>
      <w:r>
        <w:rPr>
          <w:sz w:val="21"/>
        </w:rPr>
        <w:t>”</w:t>
      </w:r>
      <w:r>
        <w:rPr>
          <w:sz w:val="21"/>
        </w:rPr>
        <w:t>的建设发展需求，形成固定每两年一次的项目招标，并且不断丰富其服务内涵，保障广州市公共图书馆服务体系的健康运作和发展。</w:t>
      </w:r>
    </w:p>
    <w:p>
      <w:pPr>
        <w:ind w:firstLine="420"/>
        <w:jc w:val="both"/>
      </w:pPr>
      <w:r>
        <w:rPr>
          <w:sz w:val="21"/>
        </w:rPr>
        <w:t xml:space="preserve">  2023</w:t>
      </w:r>
      <w:r>
        <w:rPr>
          <w:sz w:val="21"/>
        </w:rPr>
        <w:t>年</w:t>
      </w:r>
      <w:r>
        <w:rPr>
          <w:sz w:val="21"/>
        </w:rPr>
        <w:t>4</w:t>
      </w:r>
      <w:r>
        <w:rPr>
          <w:sz w:val="21"/>
        </w:rPr>
        <w:t>月，上一期项目即将到期。为贯彻落实《关于推进现代公共文化服务高质量发展的实施意见》《广州市</w:t>
      </w:r>
      <w:r>
        <w:rPr>
          <w:sz w:val="21"/>
        </w:rPr>
        <w:t>“</w:t>
      </w:r>
      <w:r>
        <w:rPr>
          <w:sz w:val="21"/>
        </w:rPr>
        <w:t>图书馆之城</w:t>
      </w:r>
      <w:r>
        <w:rPr>
          <w:sz w:val="21"/>
        </w:rPr>
        <w:t>”</w:t>
      </w:r>
      <w:r>
        <w:rPr>
          <w:sz w:val="21"/>
        </w:rPr>
        <w:t>建设五年行动计划（</w:t>
      </w:r>
      <w:r>
        <w:rPr>
          <w:sz w:val="21"/>
        </w:rPr>
        <w:t>2022-2026</w:t>
      </w:r>
      <w:r>
        <w:rPr>
          <w:sz w:val="21"/>
        </w:rPr>
        <w:t>）》以及馆</w:t>
      </w:r>
      <w:r>
        <w:rPr>
          <w:sz w:val="21"/>
        </w:rPr>
        <w:t>“</w:t>
      </w:r>
      <w:r>
        <w:rPr>
          <w:sz w:val="21"/>
        </w:rPr>
        <w:t>十四五</w:t>
      </w:r>
      <w:r>
        <w:rPr>
          <w:sz w:val="21"/>
        </w:rPr>
        <w:t>”</w:t>
      </w:r>
      <w:r>
        <w:rPr>
          <w:sz w:val="21"/>
        </w:rPr>
        <w:t>期间发展规划要求，支持全市公共图书馆服务体系的高质量发展，持续发挥示范性服务体系在全市总分馆服务体系建设中的示范、引领作用，并确保相关工作的延续性</w:t>
      </w:r>
      <w:r>
        <w:rPr>
          <w:sz w:val="21"/>
        </w:rPr>
        <w:t>,</w:t>
      </w:r>
      <w:r>
        <w:rPr>
          <w:sz w:val="21"/>
        </w:rPr>
        <w:t>广州图书馆将根据《国务院办公厅转发文化部等部门关于做好政府向社会力量购买公共文化服务工作意见的通知》（国办发〔</w:t>
      </w:r>
      <w:r>
        <w:rPr>
          <w:sz w:val="21"/>
        </w:rPr>
        <w:t>2015</w:t>
      </w:r>
      <w:r>
        <w:rPr>
          <w:sz w:val="21"/>
        </w:rPr>
        <w:t>〕</w:t>
      </w:r>
      <w:r>
        <w:rPr>
          <w:sz w:val="21"/>
        </w:rPr>
        <w:t>37</w:t>
      </w:r>
      <w:r>
        <w:rPr>
          <w:sz w:val="21"/>
        </w:rPr>
        <w:t>号）以及省、市等有关要求，启动新一轮全市通借通还业务服务及示范性服务体系建设管理运营服务项目招标。</w:t>
      </w:r>
    </w:p>
    <w:p>
      <w:pPr>
        <w:jc w:val="both"/>
      </w:pPr>
      <w:r>
        <w:rPr>
          <w:sz w:val="21"/>
        </w:rPr>
        <w:t>（二）</w:t>
      </w:r>
      <w:r>
        <w:rPr>
          <w:sz w:val="21"/>
        </w:rPr>
        <w:t>项目投资来源及规模</w:t>
      </w:r>
    </w:p>
    <w:p>
      <w:pPr>
        <w:ind w:firstLine="420"/>
        <w:jc w:val="both"/>
      </w:pPr>
      <w:r>
        <w:rPr>
          <w:sz w:val="21"/>
        </w:rPr>
        <w:t>财政拨款，人民币</w:t>
      </w:r>
      <w:r>
        <w:rPr>
          <w:sz w:val="21"/>
        </w:rPr>
        <w:t>311</w:t>
      </w:r>
      <w:r>
        <w:rPr>
          <w:sz w:val="21"/>
        </w:rPr>
        <w:t>万元。</w:t>
      </w:r>
    </w:p>
    <w:p>
      <w:pPr>
        <w:jc w:val="both"/>
      </w:pPr>
      <w:r>
        <w:rPr>
          <w:sz w:val="21"/>
        </w:rPr>
        <w:t>（</w:t>
      </w:r>
      <w:r>
        <w:rPr>
          <w:sz w:val="21"/>
        </w:rPr>
        <w:t>三）</w:t>
      </w:r>
      <w:r>
        <w:rPr>
          <w:sz w:val="21"/>
        </w:rPr>
        <w:t>项目服务期限</w:t>
      </w:r>
    </w:p>
    <w:p>
      <w:pPr>
        <w:ind w:firstLine="420"/>
        <w:jc w:val="both"/>
      </w:pPr>
      <w:r>
        <w:rPr>
          <w:sz w:val="21"/>
        </w:rPr>
        <w:t>自合同签订之日起两年。</w:t>
      </w:r>
    </w:p>
    <w:p>
      <w:pPr>
        <w:jc w:val="both"/>
      </w:pPr>
      <w:r>
        <w:rPr>
          <w:sz w:val="21"/>
        </w:rPr>
        <w:t>（四）项目需求</w:t>
      </w:r>
    </w:p>
    <w:p>
      <w:pPr>
        <w:ind w:firstLine="420"/>
        <w:jc w:val="both"/>
      </w:pPr>
      <w:r>
        <w:rPr>
          <w:sz w:val="21"/>
        </w:rPr>
        <w:t>本项目服务需求：广州市市、区两级公共图书馆通借通还文献配送和管理；广州图书馆示范性服务体系文献配送，以及服务体系部分项目建设管理、运营和相关配套服务。包括但不限于以下内容：</w:t>
      </w:r>
    </w:p>
    <w:p>
      <w:pPr>
        <w:jc w:val="both"/>
      </w:pPr>
      <w:r>
        <w:rPr>
          <w:b/>
          <w:sz w:val="21"/>
        </w:rPr>
        <w:t>1.</w:t>
      </w:r>
      <w:r>
        <w:rPr>
          <w:b/>
          <w:sz w:val="21"/>
        </w:rPr>
        <w:t>全市通借通还服务图书配送和管理</w:t>
      </w:r>
      <w:r>
        <w:rPr>
          <w:sz w:val="21"/>
        </w:rPr>
        <w:t xml:space="preserve">   </w:t>
      </w:r>
    </w:p>
    <w:p>
      <w:pPr>
        <w:ind w:firstLine="420"/>
        <w:jc w:val="both"/>
      </w:pPr>
      <w:r>
        <w:rPr>
          <w:sz w:val="21"/>
        </w:rPr>
        <w:t>广州图书馆与广州少年儿童图书馆、</w:t>
      </w:r>
      <w:r>
        <w:rPr>
          <w:sz w:val="21"/>
        </w:rPr>
        <w:t>11</w:t>
      </w:r>
      <w:r>
        <w:rPr>
          <w:sz w:val="21"/>
        </w:rPr>
        <w:t>个区域总馆（含服务合同期内现有</w:t>
      </w:r>
      <w:r>
        <w:rPr>
          <w:sz w:val="21"/>
        </w:rPr>
        <w:t>20</w:t>
      </w:r>
      <w:r>
        <w:rPr>
          <w:sz w:val="21"/>
        </w:rPr>
        <w:t>座及有可能新增的</w:t>
      </w:r>
      <w:r>
        <w:rPr>
          <w:sz w:val="21"/>
        </w:rPr>
        <w:t>1</w:t>
      </w:r>
      <w:r>
        <w:rPr>
          <w:sz w:val="21"/>
        </w:rPr>
        <w:t>至</w:t>
      </w:r>
      <w:r>
        <w:rPr>
          <w:sz w:val="21"/>
        </w:rPr>
        <w:t>3</w:t>
      </w:r>
      <w:r>
        <w:rPr>
          <w:sz w:val="21"/>
        </w:rPr>
        <w:t>座馆舍，详见附表</w:t>
      </w:r>
      <w:r>
        <w:rPr>
          <w:sz w:val="21"/>
        </w:rPr>
        <w:t>1</w:t>
      </w:r>
      <w:r>
        <w:rPr>
          <w:sz w:val="21"/>
        </w:rPr>
        <w:t>）之间的通借通还文献配送回收及管理。与各馆建立良好、通畅的信息沟通机制，合理监督各馆馆际专架图书的调配情况，如在服务实施及任务执行过程中有任何非正常状况发生，需及时告知广州图书馆，协同广州图书馆与各馆共同协商处理，确保服务管理正常运转。</w:t>
      </w:r>
    </w:p>
    <w:p>
      <w:pPr>
        <w:ind w:firstLine="420"/>
        <w:jc w:val="both"/>
      </w:pPr>
      <w:r>
        <w:rPr>
          <w:sz w:val="21"/>
        </w:rPr>
        <w:t>其中，文献配送、回收和管理含出入库文献的信息采集、馆藏修改、整理打包和运输、按要求分拣等。</w:t>
      </w:r>
    </w:p>
    <w:p>
      <w:pPr>
        <w:jc w:val="both"/>
      </w:pPr>
      <w:r>
        <w:rPr>
          <w:b/>
          <w:sz w:val="21"/>
        </w:rPr>
        <w:t>2.</w:t>
      </w:r>
      <w:r>
        <w:rPr>
          <w:b/>
          <w:sz w:val="21"/>
        </w:rPr>
        <w:t>广州图书馆示范性服务体系图书配送和管理</w:t>
      </w:r>
    </w:p>
    <w:p>
      <w:pPr>
        <w:jc w:val="both"/>
      </w:pPr>
      <w:r>
        <w:rPr>
          <w:sz w:val="21"/>
        </w:rPr>
        <w:t>（</w:t>
      </w:r>
      <w:r>
        <w:rPr>
          <w:sz w:val="21"/>
        </w:rPr>
        <w:t>1</w:t>
      </w:r>
      <w:r>
        <w:rPr>
          <w:sz w:val="21"/>
        </w:rPr>
        <w:t>）</w:t>
      </w:r>
      <w:r>
        <w:rPr>
          <w:sz w:val="21"/>
        </w:rPr>
        <w:t>示范性服务体系直属分馆：包含服务合同期内现有</w:t>
      </w:r>
      <w:r>
        <w:rPr>
          <w:sz w:val="21"/>
        </w:rPr>
        <w:t>38</w:t>
      </w:r>
      <w:r>
        <w:rPr>
          <w:sz w:val="21"/>
        </w:rPr>
        <w:t>个及有可能新增的</w:t>
      </w:r>
      <w:r>
        <w:rPr>
          <w:sz w:val="21"/>
        </w:rPr>
        <w:t>4</w:t>
      </w:r>
      <w:r>
        <w:rPr>
          <w:sz w:val="21"/>
        </w:rPr>
        <w:t>至</w:t>
      </w:r>
      <w:r>
        <w:rPr>
          <w:sz w:val="21"/>
        </w:rPr>
        <w:t>6</w:t>
      </w:r>
      <w:r>
        <w:rPr>
          <w:sz w:val="21"/>
        </w:rPr>
        <w:t>个分馆、服务点（详见附表</w:t>
      </w:r>
      <w:r>
        <w:rPr>
          <w:sz w:val="21"/>
        </w:rPr>
        <w:t>2</w:t>
      </w:r>
      <w:r>
        <w:rPr>
          <w:sz w:val="21"/>
        </w:rPr>
        <w:t>）的文献配送回收（含整理、打包、运输）及管理、馆藏修改、分拣等；同时推进协助分馆、服务点的建设等工作。</w:t>
      </w:r>
    </w:p>
    <w:p>
      <w:pPr>
        <w:jc w:val="both"/>
      </w:pPr>
      <w:r>
        <w:rPr>
          <w:sz w:val="21"/>
        </w:rPr>
        <w:t>（</w:t>
      </w:r>
      <w:r>
        <w:rPr>
          <w:sz w:val="21"/>
        </w:rPr>
        <w:t>2</w:t>
      </w:r>
      <w:r>
        <w:rPr>
          <w:sz w:val="21"/>
        </w:rPr>
        <w:t>）</w:t>
      </w:r>
      <w:r>
        <w:rPr>
          <w:sz w:val="21"/>
        </w:rPr>
        <w:t>示范性服务体系自助图书馆</w:t>
      </w:r>
      <w:r>
        <w:rPr>
          <w:sz w:val="21"/>
        </w:rPr>
        <w:t>(</w:t>
      </w:r>
      <w:r>
        <w:rPr>
          <w:sz w:val="21"/>
        </w:rPr>
        <w:t>智能图书馆</w:t>
      </w:r>
      <w:r>
        <w:rPr>
          <w:sz w:val="21"/>
        </w:rPr>
        <w:t>)</w:t>
      </w:r>
      <w:r>
        <w:rPr>
          <w:sz w:val="21"/>
        </w:rPr>
        <w:t>不少于</w:t>
      </w:r>
      <w:r>
        <w:rPr>
          <w:sz w:val="21"/>
        </w:rPr>
        <w:t>6</w:t>
      </w:r>
      <w:r>
        <w:rPr>
          <w:sz w:val="21"/>
        </w:rPr>
        <w:t>个（具体详见附表</w:t>
      </w:r>
      <w:r>
        <w:rPr>
          <w:sz w:val="21"/>
        </w:rPr>
        <w:t>3</w:t>
      </w:r>
      <w:r>
        <w:rPr>
          <w:sz w:val="21"/>
        </w:rPr>
        <w:t>）。包含图书整理、馆藏调拨、图书上架、配送回收以及图书借阅安全秩序维护、图书借阅环境保洁、日常机器和雨棚的管理维护等工作。</w:t>
      </w:r>
    </w:p>
    <w:p>
      <w:pPr>
        <w:jc w:val="both"/>
      </w:pPr>
      <w:r>
        <w:rPr>
          <w:sz w:val="21"/>
        </w:rPr>
        <w:t>（</w:t>
      </w:r>
      <w:r>
        <w:rPr>
          <w:sz w:val="21"/>
        </w:rPr>
        <w:t>3</w:t>
      </w:r>
      <w:r>
        <w:rPr>
          <w:sz w:val="21"/>
        </w:rPr>
        <w:t>）</w:t>
      </w:r>
      <w:r>
        <w:rPr>
          <w:sz w:val="21"/>
        </w:rPr>
        <w:t>示范性服务体系流动服务点图书配送回收及管理不少于</w:t>
      </w:r>
      <w:r>
        <w:rPr>
          <w:sz w:val="21"/>
        </w:rPr>
        <w:t>6</w:t>
      </w:r>
      <w:r>
        <w:rPr>
          <w:sz w:val="21"/>
        </w:rPr>
        <w:t>个（详见附表</w:t>
      </w:r>
      <w:r>
        <w:rPr>
          <w:sz w:val="21"/>
        </w:rPr>
        <w:t>4</w:t>
      </w:r>
      <w:r>
        <w:rPr>
          <w:sz w:val="21"/>
        </w:rPr>
        <w:t xml:space="preserve">）。   </w:t>
      </w:r>
    </w:p>
    <w:p>
      <w:pPr>
        <w:jc w:val="both"/>
      </w:pPr>
      <w:r>
        <w:rPr>
          <w:b/>
          <w:sz w:val="21"/>
        </w:rPr>
        <w:t>3.</w:t>
      </w:r>
      <w:r>
        <w:rPr>
          <w:b/>
          <w:sz w:val="21"/>
        </w:rPr>
        <w:t>“</w:t>
      </w:r>
      <w:r>
        <w:rPr>
          <w:b/>
          <w:sz w:val="21"/>
        </w:rPr>
        <w:t>网借分馆</w:t>
      </w:r>
      <w:r>
        <w:rPr>
          <w:b/>
          <w:sz w:val="21"/>
        </w:rPr>
        <w:t>”</w:t>
      </w:r>
      <w:r>
        <w:rPr>
          <w:b/>
          <w:sz w:val="21"/>
        </w:rPr>
        <w:t>服务管理</w:t>
      </w:r>
    </w:p>
    <w:p>
      <w:pPr>
        <w:ind w:firstLine="420"/>
        <w:jc w:val="both"/>
      </w:pPr>
      <w:r>
        <w:rPr>
          <w:sz w:val="21"/>
        </w:rPr>
        <w:t>（</w:t>
      </w:r>
      <w:r>
        <w:rPr>
          <w:sz w:val="21"/>
        </w:rPr>
        <w:t>1</w:t>
      </w:r>
      <w:r>
        <w:rPr>
          <w:sz w:val="21"/>
        </w:rPr>
        <w:t>）</w:t>
      </w:r>
      <w:r>
        <w:rPr>
          <w:sz w:val="21"/>
        </w:rPr>
        <w:t>遵守广州图书馆相关制度，承担网借分馆日常管理和运作业务。承担分馆场地借阅环境整洁、借阅安全等日常管理和服务工作，负责资产管理和安全，确保图书的管理和送书上门业务操作的规范、标准、安全、高效。</w:t>
      </w:r>
    </w:p>
    <w:p>
      <w:pPr>
        <w:ind w:firstLine="420"/>
        <w:jc w:val="both"/>
      </w:pPr>
      <w:r>
        <w:rPr>
          <w:sz w:val="21"/>
        </w:rPr>
        <w:t>（</w:t>
      </w:r>
      <w:r>
        <w:rPr>
          <w:sz w:val="21"/>
        </w:rPr>
        <w:t>2</w:t>
      </w:r>
      <w:r>
        <w:rPr>
          <w:sz w:val="21"/>
        </w:rPr>
        <w:t>）</w:t>
      </w:r>
      <w:r>
        <w:rPr>
          <w:sz w:val="21"/>
        </w:rPr>
        <w:t>完成网上借阅服务订单的处理工作，包括图书查找、包装、物流单打印等订单处理流程的各环节，并能主动与第三方物流公司协调，保持良好、稳定的工作对接，及时准确地完成每日需处理订单，当日订单应在</w:t>
      </w:r>
      <w:r>
        <w:rPr>
          <w:sz w:val="21"/>
        </w:rPr>
        <w:t>24</w:t>
      </w:r>
      <w:r>
        <w:rPr>
          <w:sz w:val="21"/>
        </w:rPr>
        <w:t>小时内处理完毕，成功处理订单率不低于</w:t>
      </w:r>
      <w:r>
        <w:rPr>
          <w:sz w:val="21"/>
        </w:rPr>
        <w:t>99%</w:t>
      </w:r>
      <w:r>
        <w:rPr>
          <w:sz w:val="21"/>
        </w:rPr>
        <w:t>。</w:t>
      </w:r>
    </w:p>
    <w:p>
      <w:pPr>
        <w:ind w:firstLine="420"/>
        <w:jc w:val="both"/>
      </w:pPr>
      <w:r>
        <w:rPr>
          <w:sz w:val="21"/>
        </w:rPr>
        <w:t>（</w:t>
      </w:r>
      <w:r>
        <w:rPr>
          <w:sz w:val="21"/>
        </w:rPr>
        <w:t>3</w:t>
      </w:r>
      <w:r>
        <w:rPr>
          <w:sz w:val="21"/>
        </w:rPr>
        <w:t>）</w:t>
      </w:r>
      <w:r>
        <w:rPr>
          <w:sz w:val="21"/>
        </w:rPr>
        <w:t>日常集中归还入库图书的拆包、上架、整理、数据修改等工作，负责总馆调配新书入库、上架、整理、调拨等。负责网上借阅服务的电话咨询，如遇无法自行解决的问题能够及时与相关部门或相关人员沟通协调。</w:t>
      </w:r>
    </w:p>
    <w:p>
      <w:pPr>
        <w:ind w:firstLine="420"/>
        <w:jc w:val="both"/>
      </w:pPr>
      <w:r>
        <w:rPr>
          <w:sz w:val="21"/>
        </w:rPr>
        <w:t>（</w:t>
      </w:r>
      <w:r>
        <w:rPr>
          <w:sz w:val="21"/>
        </w:rPr>
        <w:t>4</w:t>
      </w:r>
      <w:r>
        <w:rPr>
          <w:sz w:val="21"/>
        </w:rPr>
        <w:t>）</w:t>
      </w:r>
      <w:r>
        <w:rPr>
          <w:sz w:val="21"/>
        </w:rPr>
        <w:t>与从化图书馆（</w:t>
      </w:r>
      <w:r>
        <w:rPr>
          <w:sz w:val="21"/>
        </w:rPr>
        <w:t>“</w:t>
      </w:r>
      <w:r>
        <w:rPr>
          <w:sz w:val="21"/>
        </w:rPr>
        <w:t>网借分馆</w:t>
      </w:r>
      <w:r>
        <w:rPr>
          <w:sz w:val="21"/>
        </w:rPr>
        <w:t>”</w:t>
      </w:r>
      <w:r>
        <w:rPr>
          <w:sz w:val="21"/>
        </w:rPr>
        <w:t>所在地）及第三方物流公司建立良好、通畅的信息沟通机制，如在服务实施及任务执行过程中有任何非正常状况发生，需及时告知广州图书馆，协同广州图书馆与从化图书馆共同协商处理，确保服务管理正常运转。</w:t>
      </w:r>
    </w:p>
    <w:p>
      <w:pPr>
        <w:jc w:val="both"/>
      </w:pPr>
      <w:r>
        <w:rPr>
          <w:b/>
          <w:sz w:val="21"/>
        </w:rPr>
        <w:t>4.</w:t>
      </w:r>
      <w:r>
        <w:rPr>
          <w:b/>
          <w:sz w:val="21"/>
        </w:rPr>
        <w:t>“</w:t>
      </w:r>
      <w:r>
        <w:rPr>
          <w:b/>
          <w:sz w:val="21"/>
        </w:rPr>
        <w:t>市人大分馆</w:t>
      </w:r>
      <w:r>
        <w:rPr>
          <w:b/>
          <w:sz w:val="21"/>
        </w:rPr>
        <w:t>”</w:t>
      </w:r>
      <w:r>
        <w:rPr>
          <w:b/>
          <w:sz w:val="21"/>
        </w:rPr>
        <w:t>服务管理</w:t>
      </w:r>
    </w:p>
    <w:p>
      <w:pPr>
        <w:ind w:firstLine="420"/>
        <w:jc w:val="both"/>
      </w:pPr>
      <w:r>
        <w:rPr>
          <w:sz w:val="21"/>
        </w:rPr>
        <w:t>（</w:t>
      </w:r>
      <w:r>
        <w:rPr>
          <w:sz w:val="21"/>
        </w:rPr>
        <w:t>1</w:t>
      </w:r>
      <w:r>
        <w:rPr>
          <w:sz w:val="21"/>
        </w:rPr>
        <w:t>）</w:t>
      </w:r>
      <w:r>
        <w:rPr>
          <w:sz w:val="21"/>
        </w:rPr>
        <w:t>严格遵守相关规定，承担图书馆的日常管理和运作，提供办证、图书借阅（含馆际图书借阅）、数据库查询等各项服务；</w:t>
      </w:r>
    </w:p>
    <w:p>
      <w:pPr>
        <w:ind w:firstLine="420"/>
        <w:jc w:val="both"/>
      </w:pPr>
      <w:r>
        <w:rPr>
          <w:sz w:val="21"/>
        </w:rPr>
        <w:t>（</w:t>
      </w:r>
      <w:r>
        <w:rPr>
          <w:sz w:val="21"/>
        </w:rPr>
        <w:t>2</w:t>
      </w:r>
      <w:r>
        <w:rPr>
          <w:sz w:val="21"/>
        </w:rPr>
        <w:t>）</w:t>
      </w:r>
      <w:r>
        <w:rPr>
          <w:sz w:val="21"/>
        </w:rPr>
        <w:t>负责分馆的新书采购、书刊加工、馆藏书目数据库的日常维护等工作；定期更新馆藏新书目录，发布新书推荐书目和馆藏图书借阅排行榜；</w:t>
      </w:r>
    </w:p>
    <w:p>
      <w:pPr>
        <w:ind w:firstLine="420"/>
        <w:jc w:val="both"/>
      </w:pPr>
      <w:r>
        <w:rPr>
          <w:sz w:val="21"/>
        </w:rPr>
        <w:t>（</w:t>
      </w:r>
      <w:r>
        <w:rPr>
          <w:sz w:val="21"/>
        </w:rPr>
        <w:t>3</w:t>
      </w:r>
      <w:r>
        <w:rPr>
          <w:sz w:val="21"/>
        </w:rPr>
        <w:t>）</w:t>
      </w:r>
      <w:r>
        <w:rPr>
          <w:sz w:val="21"/>
        </w:rPr>
        <w:t>协助市人大常委会机关党办和工青妇组织开展读书交流活动；</w:t>
      </w:r>
    </w:p>
    <w:p>
      <w:pPr>
        <w:ind w:firstLine="420"/>
        <w:jc w:val="both"/>
      </w:pPr>
      <w:r>
        <w:rPr>
          <w:sz w:val="21"/>
        </w:rPr>
        <w:t>（</w:t>
      </w:r>
      <w:r>
        <w:rPr>
          <w:sz w:val="21"/>
        </w:rPr>
        <w:t>4</w:t>
      </w:r>
      <w:r>
        <w:rPr>
          <w:sz w:val="21"/>
        </w:rPr>
        <w:t>）</w:t>
      </w:r>
      <w:r>
        <w:rPr>
          <w:sz w:val="21"/>
        </w:rPr>
        <w:t>协助市人大常委会办公厅编制图书文献馆年度预算、制定年度购书计划和年度期刊订阅计划；</w:t>
      </w:r>
    </w:p>
    <w:p>
      <w:pPr>
        <w:ind w:firstLine="420"/>
        <w:jc w:val="both"/>
      </w:pPr>
      <w:r>
        <w:rPr>
          <w:sz w:val="21"/>
        </w:rPr>
        <w:t>（</w:t>
      </w:r>
      <w:r>
        <w:rPr>
          <w:sz w:val="21"/>
        </w:rPr>
        <w:t>5</w:t>
      </w:r>
      <w:r>
        <w:rPr>
          <w:sz w:val="21"/>
        </w:rPr>
        <w:t>）</w:t>
      </w:r>
      <w:r>
        <w:rPr>
          <w:sz w:val="21"/>
        </w:rPr>
        <w:t>协助市人大常委会办公厅秘书处做好有关史展和人大档案编研工作；</w:t>
      </w:r>
    </w:p>
    <w:p>
      <w:pPr>
        <w:ind w:firstLine="420"/>
        <w:jc w:val="both"/>
      </w:pPr>
      <w:r>
        <w:rPr>
          <w:sz w:val="21"/>
        </w:rPr>
        <w:t>（</w:t>
      </w:r>
      <w:r>
        <w:rPr>
          <w:sz w:val="21"/>
        </w:rPr>
        <w:t>6</w:t>
      </w:r>
      <w:r>
        <w:rPr>
          <w:sz w:val="21"/>
        </w:rPr>
        <w:t>）</w:t>
      </w:r>
      <w:r>
        <w:rPr>
          <w:sz w:val="21"/>
        </w:rPr>
        <w:t>为社会公众提供相关图书查阅和数据库查询服务。</w:t>
      </w:r>
    </w:p>
    <w:p>
      <w:pPr>
        <w:jc w:val="both"/>
      </w:pPr>
      <w:r>
        <w:rPr>
          <w:b/>
          <w:sz w:val="21"/>
        </w:rPr>
        <w:t>5.</w:t>
      </w:r>
      <w:r>
        <w:rPr>
          <w:b/>
          <w:sz w:val="21"/>
        </w:rPr>
        <w:t>直属分馆及服务点的建设运行和服务</w:t>
      </w:r>
    </w:p>
    <w:p>
      <w:pPr>
        <w:ind w:firstLine="420"/>
        <w:jc w:val="both"/>
      </w:pPr>
      <w:r>
        <w:rPr>
          <w:sz w:val="21"/>
        </w:rPr>
        <w:t>（</w:t>
      </w:r>
      <w:r>
        <w:rPr>
          <w:sz w:val="21"/>
        </w:rPr>
        <w:t>1</w:t>
      </w:r>
      <w:r>
        <w:rPr>
          <w:sz w:val="21"/>
        </w:rPr>
        <w:t>）</w:t>
      </w:r>
      <w:r>
        <w:rPr>
          <w:sz w:val="21"/>
        </w:rPr>
        <w:t>配合直属分馆建设、日常管理工作，协助借阅、阅读推广等服务的开展。</w:t>
      </w:r>
    </w:p>
    <w:p>
      <w:pPr>
        <w:ind w:firstLine="420"/>
        <w:jc w:val="both"/>
      </w:pPr>
      <w:r>
        <w:rPr>
          <w:sz w:val="21"/>
        </w:rPr>
        <w:t>（</w:t>
      </w:r>
      <w:r>
        <w:rPr>
          <w:sz w:val="21"/>
        </w:rPr>
        <w:t>2</w:t>
      </w:r>
      <w:r>
        <w:rPr>
          <w:sz w:val="21"/>
        </w:rPr>
        <w:t>）</w:t>
      </w:r>
      <w:r>
        <w:rPr>
          <w:sz w:val="21"/>
        </w:rPr>
        <w:t>配合流动图书馆、自助图书馆、流动服务点等开展日常图书管理、图书借阅及阅读推广等，确保正常服务的开展。必要时提供司机（持</w:t>
      </w:r>
      <w:r>
        <w:rPr>
          <w:sz w:val="21"/>
        </w:rPr>
        <w:t>A1</w:t>
      </w:r>
      <w:r>
        <w:rPr>
          <w:sz w:val="21"/>
        </w:rPr>
        <w:t>驾照），协助流动图书馆开展服务。</w:t>
      </w:r>
    </w:p>
    <w:p>
      <w:pPr>
        <w:ind w:firstLine="420"/>
        <w:jc w:val="both"/>
      </w:pPr>
      <w:r>
        <w:rPr>
          <w:sz w:val="21"/>
        </w:rPr>
        <w:t>（</w:t>
      </w:r>
      <w:r>
        <w:rPr>
          <w:sz w:val="21"/>
        </w:rPr>
        <w:t>3</w:t>
      </w:r>
      <w:r>
        <w:rPr>
          <w:sz w:val="21"/>
        </w:rPr>
        <w:t>）</w:t>
      </w:r>
      <w:r>
        <w:rPr>
          <w:sz w:val="21"/>
        </w:rPr>
        <w:t>协助推进新分馆、服务点建设、管理和服务开展。</w:t>
      </w:r>
    </w:p>
    <w:p>
      <w:pPr>
        <w:jc w:val="both"/>
      </w:pPr>
      <w:r>
        <w:rPr>
          <w:b/>
          <w:sz w:val="21"/>
        </w:rPr>
        <w:t>6.</w:t>
      </w:r>
      <w:r>
        <w:rPr>
          <w:b/>
          <w:sz w:val="21"/>
        </w:rPr>
        <w:t>书库服务管理</w:t>
      </w:r>
    </w:p>
    <w:p>
      <w:pPr>
        <w:ind w:firstLine="420"/>
        <w:jc w:val="both"/>
      </w:pPr>
      <w:r>
        <w:rPr>
          <w:sz w:val="21"/>
        </w:rPr>
        <w:t>（</w:t>
      </w:r>
      <w:r>
        <w:rPr>
          <w:sz w:val="21"/>
        </w:rPr>
        <w:t>1</w:t>
      </w:r>
      <w:r>
        <w:rPr>
          <w:sz w:val="21"/>
        </w:rPr>
        <w:t>）</w:t>
      </w:r>
      <w:r>
        <w:rPr>
          <w:sz w:val="21"/>
        </w:rPr>
        <w:t>遵守广州图书馆相关制度，承担通借通还物流中心调配书库的日常管理和运作，具体包括图书（含新书）出入库、分拣、打包、上架、馆藏修改等，并保证入库图书</w:t>
      </w:r>
      <w:r>
        <w:rPr>
          <w:sz w:val="21"/>
        </w:rPr>
        <w:t>2</w:t>
      </w:r>
      <w:r>
        <w:rPr>
          <w:sz w:val="21"/>
        </w:rPr>
        <w:t>个工作日内处理。兼顾广州图书馆智能书库网借服务方面的日常管理等各项工作。</w:t>
      </w:r>
    </w:p>
    <w:p>
      <w:pPr>
        <w:ind w:firstLine="420"/>
        <w:jc w:val="both"/>
      </w:pPr>
      <w:r>
        <w:rPr>
          <w:sz w:val="21"/>
        </w:rPr>
        <w:t>（</w:t>
      </w:r>
      <w:r>
        <w:rPr>
          <w:sz w:val="21"/>
        </w:rPr>
        <w:t>2</w:t>
      </w:r>
      <w:r>
        <w:rPr>
          <w:sz w:val="21"/>
        </w:rPr>
        <w:t>）</w:t>
      </w:r>
      <w:r>
        <w:rPr>
          <w:sz w:val="21"/>
        </w:rPr>
        <w:t>保证书库财产安全、环境的整洁、安全消防等工作，确保书库日常业务及图书分拣、配送的正常运转，出库与入库文献明细清晰，残破文献做简单修补或剔旧。</w:t>
      </w:r>
    </w:p>
    <w:p>
      <w:pPr>
        <w:jc w:val="both"/>
      </w:pPr>
      <w:r>
        <w:rPr>
          <w:b/>
          <w:sz w:val="21"/>
        </w:rPr>
        <w:t>7.</w:t>
      </w:r>
      <w:r>
        <w:rPr>
          <w:b/>
          <w:sz w:val="21"/>
        </w:rPr>
        <w:t>其他服务管理项目</w:t>
      </w:r>
    </w:p>
    <w:p>
      <w:pPr>
        <w:ind w:firstLine="420"/>
        <w:jc w:val="both"/>
      </w:pPr>
      <w:r>
        <w:rPr>
          <w:sz w:val="21"/>
        </w:rPr>
        <w:t>（</w:t>
      </w:r>
      <w:r>
        <w:rPr>
          <w:sz w:val="21"/>
        </w:rPr>
        <w:t>1</w:t>
      </w:r>
      <w:r>
        <w:rPr>
          <w:sz w:val="21"/>
        </w:rPr>
        <w:t>）</w:t>
      </w:r>
      <w:r>
        <w:rPr>
          <w:sz w:val="21"/>
        </w:rPr>
        <w:t>广州图书馆与广州少年儿童图书馆、各区域总馆以及广州图书馆各分馆、服务点、自助图书馆之间的文件、材料代送代收服务等。</w:t>
      </w:r>
    </w:p>
    <w:p>
      <w:pPr>
        <w:ind w:firstLine="420"/>
        <w:jc w:val="both"/>
      </w:pPr>
      <w:r>
        <w:rPr>
          <w:sz w:val="21"/>
        </w:rPr>
        <w:t>（</w:t>
      </w:r>
      <w:r>
        <w:rPr>
          <w:sz w:val="21"/>
        </w:rPr>
        <w:t>2</w:t>
      </w:r>
      <w:r>
        <w:rPr>
          <w:sz w:val="21"/>
        </w:rPr>
        <w:t>）</w:t>
      </w:r>
      <w:r>
        <w:rPr>
          <w:sz w:val="21"/>
        </w:rPr>
        <w:t>根据广州图书馆要求完成其他相关工作。</w:t>
      </w:r>
    </w:p>
    <w:p>
      <w:pPr>
        <w:jc w:val="both"/>
      </w:pPr>
      <w:r>
        <w:rPr>
          <w:sz w:val="21"/>
        </w:rPr>
        <w:t>（五）</w:t>
      </w:r>
      <w:r>
        <w:rPr>
          <w:sz w:val="21"/>
        </w:rPr>
        <w:t>服务内容及配备要求</w:t>
      </w:r>
    </w:p>
    <w:p>
      <w:pPr>
        <w:jc w:val="both"/>
      </w:pPr>
      <w:r>
        <w:rPr>
          <w:b/>
          <w:sz w:val="21"/>
        </w:rPr>
        <w:t>1.</w:t>
      </w:r>
      <w:r>
        <w:rPr>
          <w:b/>
          <w:sz w:val="21"/>
        </w:rPr>
        <w:t>人员配备要求</w:t>
      </w:r>
    </w:p>
    <w:p>
      <w:pPr>
        <w:ind w:firstLine="420"/>
        <w:jc w:val="both"/>
      </w:pPr>
      <w:r>
        <w:rPr>
          <w:sz w:val="21"/>
        </w:rPr>
        <w:t>▲</w:t>
      </w:r>
      <w:r>
        <w:rPr>
          <w:sz w:val="21"/>
        </w:rPr>
        <w:t>本项目需提供书库驻场人员、图书配送人员、网借分馆管理人员、人大分馆辅助馆员等岗位的服务人员，合计人员数量应不少于</w:t>
      </w:r>
      <w:r>
        <w:rPr>
          <w:sz w:val="21"/>
        </w:rPr>
        <w:t>21</w:t>
      </w:r>
      <w:r>
        <w:rPr>
          <w:sz w:val="21"/>
        </w:rPr>
        <w:t>人。其中，项目必须配置管理人员不少于</w:t>
      </w:r>
      <w:r>
        <w:rPr>
          <w:sz w:val="21"/>
        </w:rPr>
        <w:t>2</w:t>
      </w:r>
      <w:r>
        <w:rPr>
          <w:sz w:val="21"/>
        </w:rPr>
        <w:t>名（其中，项目经理要求本科及以上学历）。（投标时提供承诺函，格式自拟）</w:t>
      </w:r>
    </w:p>
    <w:p>
      <w:pPr>
        <w:ind w:firstLine="420"/>
        <w:jc w:val="both"/>
      </w:pPr>
      <w:r>
        <w:rPr>
          <w:sz w:val="21"/>
        </w:rPr>
        <w:t>▲（</w:t>
      </w:r>
      <w:r>
        <w:rPr>
          <w:sz w:val="21"/>
        </w:rPr>
        <w:t>1</w:t>
      </w:r>
      <w:r>
        <w:rPr>
          <w:sz w:val="21"/>
        </w:rPr>
        <w:t>）</w:t>
      </w:r>
      <w:r>
        <w:rPr>
          <w:sz w:val="21"/>
        </w:rPr>
        <w:t>书库驻场人员：要求大专以上学历，人数不少于</w:t>
      </w:r>
      <w:r>
        <w:rPr>
          <w:sz w:val="21"/>
        </w:rPr>
        <w:t>5</w:t>
      </w:r>
      <w:r>
        <w:rPr>
          <w:sz w:val="21"/>
        </w:rPr>
        <w:t>人，佩戴工作证。负责调配书库管理，具体工作包括广州图书馆与广州少年儿童图书馆、各区域总馆间的协调联络及通借通还图书配送规划和管理，承担图书分类、数据采集和转换、统计报表等工作；按要求处理广州图书馆示范性服务体系分馆、自助图书馆、流动图书馆及流动服务点资源的调配和数据采集、转换等；保持书库的安全生产及环境卫生；兼顾广州图书馆智能书库网借服务图书管理方面的工作。（投标时提供承诺函，格式自拟）</w:t>
      </w:r>
    </w:p>
    <w:p>
      <w:pPr>
        <w:ind w:firstLine="420"/>
        <w:jc w:val="both"/>
      </w:pPr>
      <w:r>
        <w:rPr>
          <w:sz w:val="21"/>
        </w:rPr>
        <w:t>▲（</w:t>
      </w:r>
      <w:r>
        <w:rPr>
          <w:sz w:val="21"/>
        </w:rPr>
        <w:t>2</w:t>
      </w:r>
      <w:r>
        <w:rPr>
          <w:sz w:val="21"/>
        </w:rPr>
        <w:t>）</w:t>
      </w:r>
      <w:r>
        <w:rPr>
          <w:sz w:val="21"/>
        </w:rPr>
        <w:t>图书配送人员：要求大专以上学历（司机除外），人数不少于</w:t>
      </w:r>
      <w:r>
        <w:rPr>
          <w:sz w:val="21"/>
        </w:rPr>
        <w:t>9</w:t>
      </w:r>
      <w:r>
        <w:rPr>
          <w:sz w:val="21"/>
        </w:rPr>
        <w:t>人（其中司机</w:t>
      </w:r>
      <w:r>
        <w:rPr>
          <w:sz w:val="21"/>
        </w:rPr>
        <w:t>4</w:t>
      </w:r>
      <w:r>
        <w:rPr>
          <w:sz w:val="21"/>
        </w:rPr>
        <w:t>人，持</w:t>
      </w:r>
      <w:r>
        <w:rPr>
          <w:sz w:val="21"/>
        </w:rPr>
        <w:t>B1</w:t>
      </w:r>
      <w:r>
        <w:rPr>
          <w:sz w:val="21"/>
        </w:rPr>
        <w:t>驾照）。需统一着装，佩戴工作证，负责往来于各总馆、分馆、流动服务点等的图书上下架、打包、搬运等操作；同时按要求负责流动图书馆、新建分馆、服务点的专项图书配送和宣传服务等。（投标时提供承诺函，格式自拟）</w:t>
      </w:r>
    </w:p>
    <w:p>
      <w:pPr>
        <w:ind w:firstLine="420"/>
        <w:jc w:val="both"/>
      </w:pPr>
      <w:r>
        <w:rPr>
          <w:sz w:val="21"/>
        </w:rPr>
        <w:t>▲（</w:t>
      </w:r>
      <w:r>
        <w:rPr>
          <w:sz w:val="21"/>
        </w:rPr>
        <w:t>3</w:t>
      </w:r>
      <w:r>
        <w:rPr>
          <w:sz w:val="21"/>
        </w:rPr>
        <w:t>）</w:t>
      </w:r>
      <w:r>
        <w:rPr>
          <w:sz w:val="21"/>
        </w:rPr>
        <w:t>网借分馆管理人员：提供独立管理团队，含一名项目管理人员。确保位于从化区图书馆的</w:t>
      </w:r>
      <w:r>
        <w:rPr>
          <w:sz w:val="21"/>
        </w:rPr>
        <w:t>“</w:t>
      </w:r>
      <w:r>
        <w:rPr>
          <w:sz w:val="21"/>
        </w:rPr>
        <w:t>网借书库</w:t>
      </w:r>
      <w:r>
        <w:rPr>
          <w:sz w:val="21"/>
        </w:rPr>
        <w:t>”</w:t>
      </w:r>
      <w:r>
        <w:rPr>
          <w:sz w:val="21"/>
        </w:rPr>
        <w:t>有相对固定的驻场人员，确保每周</w:t>
      </w:r>
      <w:r>
        <w:rPr>
          <w:sz w:val="21"/>
        </w:rPr>
        <w:t>7</w:t>
      </w:r>
      <w:r>
        <w:rPr>
          <w:sz w:val="21"/>
        </w:rPr>
        <w:t>天（含周末、春节、中秋及其它法定节假日）、每天</w:t>
      </w:r>
      <w:r>
        <w:rPr>
          <w:sz w:val="21"/>
        </w:rPr>
        <w:t>8</w:t>
      </w:r>
      <w:r>
        <w:rPr>
          <w:sz w:val="21"/>
        </w:rPr>
        <w:t>小时服务，保证</w:t>
      </w:r>
      <w:r>
        <w:rPr>
          <w:sz w:val="21"/>
        </w:rPr>
        <w:t>“</w:t>
      </w:r>
      <w:r>
        <w:rPr>
          <w:sz w:val="21"/>
        </w:rPr>
        <w:t>送书上门</w:t>
      </w:r>
      <w:r>
        <w:rPr>
          <w:sz w:val="21"/>
        </w:rPr>
        <w:t>”</w:t>
      </w:r>
      <w:r>
        <w:rPr>
          <w:sz w:val="21"/>
        </w:rPr>
        <w:t>服务正常运行，实现读者下单后</w:t>
      </w:r>
      <w:r>
        <w:rPr>
          <w:sz w:val="21"/>
        </w:rPr>
        <w:t>24</w:t>
      </w:r>
      <w:r>
        <w:rPr>
          <w:sz w:val="21"/>
        </w:rPr>
        <w:t>小时内发货的服务目标。驻场人员大专以上学历，总人数不得少于</w:t>
      </w:r>
      <w:r>
        <w:rPr>
          <w:sz w:val="21"/>
        </w:rPr>
        <w:t>5</w:t>
      </w:r>
      <w:r>
        <w:rPr>
          <w:sz w:val="21"/>
        </w:rPr>
        <w:t>人，且每天不少于</w:t>
      </w:r>
      <w:r>
        <w:rPr>
          <w:sz w:val="21"/>
        </w:rPr>
        <w:t>3</w:t>
      </w:r>
      <w:r>
        <w:rPr>
          <w:sz w:val="21"/>
        </w:rPr>
        <w:t>人在岗，服务人员需服从从化区图书馆对工作人员的要求，在限定的服务场所开展服务，按规定时间上下班，佩戴工作证，同时完成场地清洁、文献管理、资产安全、消防安全保障等。（投标时提供承诺函，格式自拟）</w:t>
      </w:r>
    </w:p>
    <w:p>
      <w:pPr>
        <w:ind w:firstLine="420"/>
        <w:jc w:val="both"/>
      </w:pPr>
      <w:r>
        <w:rPr>
          <w:sz w:val="21"/>
        </w:rPr>
        <w:t>▲（</w:t>
      </w:r>
      <w:r>
        <w:rPr>
          <w:sz w:val="21"/>
        </w:rPr>
        <w:t>4</w:t>
      </w:r>
      <w:r>
        <w:rPr>
          <w:sz w:val="21"/>
        </w:rPr>
        <w:t>）</w:t>
      </w:r>
      <w:r>
        <w:rPr>
          <w:sz w:val="21"/>
        </w:rPr>
        <w:t>人大分馆辅助馆员</w:t>
      </w:r>
      <w:r>
        <w:rPr>
          <w:sz w:val="21"/>
        </w:rPr>
        <w:t>:</w:t>
      </w:r>
      <w:r>
        <w:rPr>
          <w:sz w:val="21"/>
        </w:rPr>
        <w:t>要求大学本科以上学历，形象良好，普通话标准、流利，人数不少于</w:t>
      </w:r>
      <w:r>
        <w:rPr>
          <w:sz w:val="21"/>
        </w:rPr>
        <w:t>2</w:t>
      </w:r>
      <w:r>
        <w:rPr>
          <w:sz w:val="21"/>
        </w:rPr>
        <w:t>人。具备图书馆业务知识与服务工作经验，能熟练操作办公软件，能独立完成图书查阅和数据库查询服务工作，会英语及粤语者优先；服务人员同时需服从广州市人大常委会对工作人员的管理要求，必须统一进出工作场所，按规定时间上下班，统一着装，佩戴工作证，在限定的服务场所开展服务。（投标时提供承诺函，格式自拟）</w:t>
      </w:r>
    </w:p>
    <w:p>
      <w:pPr>
        <w:jc w:val="both"/>
      </w:pPr>
      <w:r>
        <w:rPr>
          <w:b/>
          <w:sz w:val="21"/>
        </w:rPr>
        <w:t>2.</w:t>
      </w:r>
      <w:r>
        <w:rPr>
          <w:b/>
          <w:sz w:val="21"/>
        </w:rPr>
        <w:t>设施设备要求</w:t>
      </w:r>
    </w:p>
    <w:p>
      <w:pPr>
        <w:ind w:firstLine="420"/>
        <w:jc w:val="both"/>
      </w:pPr>
      <w:r>
        <w:rPr>
          <w:sz w:val="21"/>
        </w:rPr>
        <w:t>本项目需配置能满足运输和驻场所需的工具、设备及物资等，以保证服务效率。</w:t>
      </w:r>
    </w:p>
    <w:p>
      <w:pPr>
        <w:ind w:firstLine="420"/>
        <w:jc w:val="both"/>
      </w:pPr>
      <w:r>
        <w:rPr>
          <w:sz w:val="21"/>
        </w:rPr>
        <w:t>▲（</w:t>
      </w:r>
      <w:r>
        <w:rPr>
          <w:sz w:val="21"/>
        </w:rPr>
        <w:t>1</w:t>
      </w:r>
      <w:r>
        <w:rPr>
          <w:sz w:val="21"/>
        </w:rPr>
        <w:t>）</w:t>
      </w:r>
      <w:r>
        <w:rPr>
          <w:sz w:val="21"/>
        </w:rPr>
        <w:t>运输工具：配置常驻配送专用车</w:t>
      </w:r>
      <w:r>
        <w:rPr>
          <w:sz w:val="21"/>
        </w:rPr>
        <w:t>4</w:t>
      </w:r>
      <w:r>
        <w:rPr>
          <w:sz w:val="21"/>
        </w:rPr>
        <w:t>辆（车辆的使用性质必须是货运，载重不少于</w:t>
      </w:r>
      <w:r>
        <w:rPr>
          <w:sz w:val="21"/>
        </w:rPr>
        <w:t>1.5</w:t>
      </w:r>
      <w:r>
        <w:rPr>
          <w:sz w:val="21"/>
        </w:rPr>
        <w:t>吨，乘员人数应不少于</w:t>
      </w:r>
      <w:r>
        <w:rPr>
          <w:sz w:val="21"/>
        </w:rPr>
        <w:t>4</w:t>
      </w:r>
      <w:r>
        <w:rPr>
          <w:sz w:val="21"/>
        </w:rPr>
        <w:t>名），根据要求，必要时另备</w:t>
      </w:r>
      <w:r>
        <w:rPr>
          <w:sz w:val="21"/>
        </w:rPr>
        <w:t>4</w:t>
      </w:r>
      <w:r>
        <w:rPr>
          <w:sz w:val="21"/>
        </w:rPr>
        <w:t>～</w:t>
      </w:r>
      <w:r>
        <w:rPr>
          <w:sz w:val="21"/>
        </w:rPr>
        <w:t>5</w:t>
      </w:r>
      <w:r>
        <w:rPr>
          <w:sz w:val="21"/>
        </w:rPr>
        <w:t>吨货车</w:t>
      </w:r>
      <w:r>
        <w:rPr>
          <w:sz w:val="21"/>
        </w:rPr>
        <w:t>1</w:t>
      </w:r>
      <w:r>
        <w:rPr>
          <w:sz w:val="21"/>
        </w:rPr>
        <w:t>辆用于专项配送（</w:t>
      </w:r>
      <w:r>
        <w:rPr>
          <w:sz w:val="21"/>
        </w:rPr>
        <w:t>24</w:t>
      </w:r>
      <w:r>
        <w:rPr>
          <w:sz w:val="21"/>
        </w:rPr>
        <w:t>小时内响应服务）。车辆安全及相关性能合格，驻场车辆专车专用，确保车辆稳定性；车辆需证件手续齐全，包括车辆行驶证、交强险及商业保险单，符合交警对车辆的安全管理要求，不受广州市实行的</w:t>
      </w:r>
      <w:r>
        <w:rPr>
          <w:sz w:val="21"/>
        </w:rPr>
        <w:t>“</w:t>
      </w:r>
      <w:r>
        <w:rPr>
          <w:sz w:val="21"/>
        </w:rPr>
        <w:t>开四停四</w:t>
      </w:r>
      <w:r>
        <w:rPr>
          <w:sz w:val="21"/>
        </w:rPr>
        <w:t>”</w:t>
      </w:r>
      <w:r>
        <w:rPr>
          <w:sz w:val="21"/>
        </w:rPr>
        <w:t>限行制度等政策影响。（投标时提供承诺函，格式自拟）</w:t>
      </w:r>
    </w:p>
    <w:p>
      <w:pPr>
        <w:ind w:firstLine="420"/>
        <w:jc w:val="both"/>
      </w:pPr>
      <w:r>
        <w:rPr>
          <w:sz w:val="21"/>
        </w:rPr>
        <w:t>（</w:t>
      </w:r>
      <w:r>
        <w:rPr>
          <w:sz w:val="21"/>
        </w:rPr>
        <w:t>2</w:t>
      </w:r>
      <w:r>
        <w:rPr>
          <w:sz w:val="21"/>
        </w:rPr>
        <w:t>）</w:t>
      </w:r>
      <w:r>
        <w:rPr>
          <w:sz w:val="21"/>
        </w:rPr>
        <w:t>配置日常工作中所必须的其他工具、用品、耗材等物资，确保支持各项工作能够及时、安全、有效、有质的完成。</w:t>
      </w:r>
    </w:p>
    <w:p>
      <w:pPr>
        <w:jc w:val="both"/>
      </w:pPr>
      <w:r>
        <w:rPr>
          <w:b/>
          <w:sz w:val="21"/>
        </w:rPr>
        <w:t>3.</w:t>
      </w:r>
      <w:r>
        <w:rPr>
          <w:b/>
          <w:sz w:val="21"/>
        </w:rPr>
        <w:t>服务内容要求</w:t>
      </w:r>
    </w:p>
    <w:p>
      <w:pPr>
        <w:ind w:firstLine="420"/>
        <w:jc w:val="both"/>
      </w:pPr>
      <w:r>
        <w:rPr>
          <w:sz w:val="21"/>
        </w:rPr>
        <w:t>（</w:t>
      </w:r>
      <w:r>
        <w:rPr>
          <w:sz w:val="21"/>
        </w:rPr>
        <w:t>1</w:t>
      </w:r>
      <w:r>
        <w:rPr>
          <w:sz w:val="21"/>
        </w:rPr>
        <w:t>）</w:t>
      </w:r>
      <w:r>
        <w:rPr>
          <w:sz w:val="21"/>
        </w:rPr>
        <w:t>提供的项目服务车辆、人员相对固定。工作人员必须服从广州图书馆的管理，严格遵守广州图书馆相关规则制度，对工作负责，处理相关事务细致认真；具备一定的图书馆业务知识或相关工作经验。中标人必须对服务人员进行岗前培训，培训内容包括但不限于图书馆操作系统、服务规范、图书分拣分类、专项工作技能、常见问题解答等，以确保工作人员具备基本的业务技能和业务素质</w:t>
      </w:r>
      <w:r>
        <w:rPr>
          <w:sz w:val="21"/>
        </w:rPr>
        <w:t>,</w:t>
      </w:r>
      <w:r>
        <w:rPr>
          <w:sz w:val="21"/>
        </w:rPr>
        <w:t>确保各项业务运行安全和操作规范。中标人需在中标通知书下达后</w:t>
      </w:r>
      <w:r>
        <w:rPr>
          <w:sz w:val="21"/>
        </w:rPr>
        <w:t>3</w:t>
      </w:r>
      <w:r>
        <w:rPr>
          <w:sz w:val="21"/>
        </w:rPr>
        <w:t>个工作日内将服务团队组建到位，广州图书馆</w:t>
      </w:r>
      <w:r>
        <w:rPr>
          <w:sz w:val="21"/>
        </w:rPr>
        <w:t>15</w:t>
      </w:r>
      <w:r>
        <w:rPr>
          <w:sz w:val="21"/>
        </w:rPr>
        <w:t>个工作日内对工作人员完成考核，服务人员经广州图书馆考核认可后方可上岗，考核不合格，中标人必须在</w:t>
      </w:r>
      <w:r>
        <w:rPr>
          <w:sz w:val="21"/>
        </w:rPr>
        <w:t>3</w:t>
      </w:r>
      <w:r>
        <w:rPr>
          <w:sz w:val="21"/>
        </w:rPr>
        <w:t>个工作日内将合格服务人员替补到位。</w:t>
      </w:r>
    </w:p>
    <w:p>
      <w:pPr>
        <w:ind w:firstLine="420"/>
        <w:jc w:val="both"/>
      </w:pPr>
      <w:r>
        <w:rPr>
          <w:sz w:val="21"/>
        </w:rPr>
        <w:t>（</w:t>
      </w:r>
      <w:r>
        <w:rPr>
          <w:sz w:val="21"/>
        </w:rPr>
        <w:t>2</w:t>
      </w:r>
      <w:r>
        <w:rPr>
          <w:sz w:val="21"/>
        </w:rPr>
        <w:t>）</w:t>
      </w:r>
      <w:r>
        <w:rPr>
          <w:sz w:val="21"/>
        </w:rPr>
        <w:t>中标人必须确保服务人员到岗率不影响项目运作，人员变动不影响项目完成，对不符合项目要求的服务人员，在接到采购人书面通知要求更换服务人员之日起</w:t>
      </w:r>
      <w:r>
        <w:rPr>
          <w:sz w:val="21"/>
        </w:rPr>
        <w:t>2</w:t>
      </w:r>
      <w:r>
        <w:rPr>
          <w:sz w:val="21"/>
        </w:rPr>
        <w:t>个工作日内予以调换；对于造成广州图书馆及相关业务往来单位财产损失的员工应在</w:t>
      </w:r>
      <w:r>
        <w:rPr>
          <w:sz w:val="21"/>
        </w:rPr>
        <w:t>24</w:t>
      </w:r>
      <w:r>
        <w:rPr>
          <w:sz w:val="21"/>
        </w:rPr>
        <w:t>小时内予以调换，并按照广州图书馆及相关单位的有关规定进行财产赔偿；制定人员管理和考核制度，每年至少对工作人员的服务进行一次考核，并及时与广州图书馆沟通。</w:t>
      </w:r>
    </w:p>
    <w:p>
      <w:pPr>
        <w:ind w:firstLine="420"/>
        <w:jc w:val="both"/>
      </w:pPr>
      <w:r>
        <w:rPr>
          <w:sz w:val="21"/>
        </w:rPr>
        <w:t>（</w:t>
      </w:r>
      <w:r>
        <w:rPr>
          <w:sz w:val="21"/>
        </w:rPr>
        <w:t>3</w:t>
      </w:r>
      <w:r>
        <w:rPr>
          <w:sz w:val="21"/>
        </w:rPr>
        <w:t>）</w:t>
      </w:r>
      <w:r>
        <w:rPr>
          <w:sz w:val="21"/>
        </w:rPr>
        <w:t>项目服务车辆设备、人员的安全问题由中标人自行负责，并由中标人承担管理团队及人员的全部经济及法律责任（包括但不限于按照国家有关规定与全部服务人员签订《劳动合同》且薪金水平需符合广州市标准，为全部服务人员购买五险一金）。如因中标人原因导致服务过程中发生安全事故（包括但不限于导致中标人、中标人工作人员、其他任何第三方发生的人身损害、财产损害）由中标人自行处理并承担法律责任、赔偿责任。</w:t>
      </w:r>
    </w:p>
    <w:p>
      <w:pPr>
        <w:ind w:firstLine="420"/>
        <w:jc w:val="both"/>
      </w:pPr>
      <w:r>
        <w:rPr>
          <w:sz w:val="21"/>
        </w:rPr>
        <w:t>（</w:t>
      </w:r>
      <w:r>
        <w:rPr>
          <w:sz w:val="21"/>
        </w:rPr>
        <w:t>4</w:t>
      </w:r>
      <w:r>
        <w:rPr>
          <w:sz w:val="21"/>
        </w:rPr>
        <w:t>）</w:t>
      </w:r>
      <w:r>
        <w:rPr>
          <w:sz w:val="21"/>
        </w:rPr>
        <w:t>制定完善的书库管理制度，图书配送管理制度，质量、档案、人员管理制度等。中标人确定中标后</w:t>
      </w:r>
      <w:r>
        <w:rPr>
          <w:sz w:val="21"/>
        </w:rPr>
        <w:t>10</w:t>
      </w:r>
      <w:r>
        <w:rPr>
          <w:sz w:val="21"/>
        </w:rPr>
        <w:t>个工作日内制定并向广州图书馆提交相关书库管理制度、图书配送管理制度，如图书出入库管理办法、配送作业记录表、图书馆交接记录表、配送操作流程、网借分馆服务管理制度等，建立相关台账，定期报送广州图书馆，确保图书资源在出入书库及配送过程的规范和安全。</w:t>
      </w:r>
    </w:p>
    <w:p>
      <w:pPr>
        <w:ind w:firstLine="420"/>
        <w:jc w:val="both"/>
      </w:pPr>
      <w:r>
        <w:rPr>
          <w:sz w:val="21"/>
        </w:rPr>
        <w:t>（</w:t>
      </w:r>
      <w:r>
        <w:rPr>
          <w:sz w:val="21"/>
        </w:rPr>
        <w:t>5</w:t>
      </w:r>
      <w:r>
        <w:rPr>
          <w:sz w:val="21"/>
        </w:rPr>
        <w:t>）</w:t>
      </w:r>
      <w:r>
        <w:rPr>
          <w:sz w:val="21"/>
        </w:rPr>
        <w:t>严格遵守广州图书馆相关规则制度。图书流通和出入库处理，馆藏修改、分类、定位、上架、整序等工作严格按照广州图书馆相关服务规则及工作标准和时限进行；图书配送工作严格按照广州图书馆提出的工作路线、工作流程、工作标准及要求在各图书馆开馆时间内进行。各项工作均需确保图书的安全、规范以及图书资产的清晰、准确，并保证安全作业。</w:t>
      </w:r>
    </w:p>
    <w:p>
      <w:pPr>
        <w:ind w:firstLine="420"/>
        <w:jc w:val="both"/>
      </w:pPr>
      <w:r>
        <w:rPr>
          <w:sz w:val="21"/>
        </w:rPr>
        <w:t>（</w:t>
      </w:r>
      <w:r>
        <w:rPr>
          <w:sz w:val="21"/>
        </w:rPr>
        <w:t>6</w:t>
      </w:r>
      <w:r>
        <w:rPr>
          <w:sz w:val="21"/>
        </w:rPr>
        <w:t>）</w:t>
      </w:r>
      <w:r>
        <w:rPr>
          <w:sz w:val="21"/>
        </w:rPr>
        <w:t>中标人必须全年具备按照广州图书馆提出的要求，做好图书服务管理和配送的能力（包括周末、春节及其他节假日），每周服务时间不少于六天（网借服务为七天），并确保按时、按质、按量完成；图书配送工作必须确保不会因广州市实行的有关限行制度等政策因素、临时性任务而影响正常服务的提供。</w:t>
      </w:r>
    </w:p>
    <w:p>
      <w:pPr>
        <w:ind w:firstLine="420"/>
        <w:jc w:val="both"/>
      </w:pPr>
      <w:r>
        <w:rPr>
          <w:sz w:val="21"/>
        </w:rPr>
        <w:t>（</w:t>
      </w:r>
      <w:r>
        <w:rPr>
          <w:sz w:val="21"/>
        </w:rPr>
        <w:t>7</w:t>
      </w:r>
      <w:r>
        <w:rPr>
          <w:sz w:val="21"/>
        </w:rPr>
        <w:t>）</w:t>
      </w:r>
      <w:r>
        <w:rPr>
          <w:sz w:val="21"/>
        </w:rPr>
        <w:t>中标人必须确保在图书服务管理、打包、搬运、配送过程中图书的实体完整无缺，不得对图书进行撕毁、重压、污损等；如若损坏，且确定是中标人及其工作人员责任的，需按要求进行赔偿。</w:t>
      </w:r>
    </w:p>
    <w:p>
      <w:pPr>
        <w:ind w:firstLine="420"/>
        <w:jc w:val="both"/>
      </w:pPr>
      <w:r>
        <w:rPr>
          <w:sz w:val="21"/>
        </w:rPr>
        <w:t>（</w:t>
      </w:r>
      <w:r>
        <w:rPr>
          <w:sz w:val="21"/>
        </w:rPr>
        <w:t>8</w:t>
      </w:r>
      <w:r>
        <w:rPr>
          <w:sz w:val="21"/>
        </w:rPr>
        <w:t>）</w:t>
      </w:r>
      <w:r>
        <w:rPr>
          <w:sz w:val="21"/>
        </w:rPr>
        <w:t>中标人必须协助广州图书馆做好文献信息资源的资产盘点工作，确保配送到各业务往来单位的文献信息资源与</w:t>
      </w:r>
      <w:r>
        <w:rPr>
          <w:sz w:val="21"/>
        </w:rPr>
        <w:t>interlib</w:t>
      </w:r>
      <w:r>
        <w:rPr>
          <w:sz w:val="21"/>
        </w:rPr>
        <w:t>图创图书集群管理系统数据库的数据一致。</w:t>
      </w:r>
    </w:p>
    <w:p>
      <w:pPr>
        <w:ind w:firstLine="420"/>
        <w:jc w:val="both"/>
      </w:pPr>
      <w:r>
        <w:rPr>
          <w:sz w:val="21"/>
        </w:rPr>
        <w:t>（</w:t>
      </w:r>
      <w:r>
        <w:rPr>
          <w:sz w:val="21"/>
        </w:rPr>
        <w:t>9</w:t>
      </w:r>
      <w:r>
        <w:rPr>
          <w:sz w:val="21"/>
        </w:rPr>
        <w:t>）</w:t>
      </w:r>
      <w:r>
        <w:rPr>
          <w:sz w:val="21"/>
        </w:rPr>
        <w:t>中标人须与各合作单位建立良好、通畅的信息沟通机制，如在服务实施及任务执行过程中有任何非正常状况发生，及时与广州图书馆或各合作单位进行联系及协商处理，确保服务项目的顺利运转。</w:t>
      </w:r>
    </w:p>
    <w:p>
      <w:pPr>
        <w:ind w:firstLine="420"/>
        <w:jc w:val="both"/>
      </w:pPr>
      <w:r>
        <w:rPr>
          <w:sz w:val="21"/>
        </w:rPr>
        <w:t>（</w:t>
      </w:r>
      <w:r>
        <w:rPr>
          <w:sz w:val="21"/>
        </w:rPr>
        <w:t>10</w:t>
      </w:r>
      <w:r>
        <w:rPr>
          <w:sz w:val="21"/>
        </w:rPr>
        <w:t>）</w:t>
      </w:r>
      <w:r>
        <w:rPr>
          <w:sz w:val="21"/>
        </w:rPr>
        <w:t>中标人服务期限结束十五天内，必须向广州图书馆提交项目专项分析报告。</w:t>
      </w:r>
    </w:p>
    <w:p>
      <w:pPr>
        <w:ind w:firstLine="420"/>
        <w:jc w:val="both"/>
      </w:pPr>
    </w:p>
    <w:p>
      <w:pPr>
        <w:jc w:val="both"/>
      </w:pPr>
      <w:r>
        <w:rPr>
          <w:sz w:val="21"/>
        </w:rPr>
        <w:t>（六）</w:t>
      </w:r>
      <w:r>
        <w:rPr>
          <w:sz w:val="21"/>
        </w:rPr>
        <w:t>项目其他要求</w:t>
      </w:r>
    </w:p>
    <w:p>
      <w:pPr>
        <w:jc w:val="both"/>
      </w:pPr>
      <w:r>
        <w:rPr>
          <w:b/>
          <w:sz w:val="21"/>
        </w:rPr>
        <w:t>1</w:t>
      </w:r>
      <w:r>
        <w:rPr>
          <w:b/>
          <w:sz w:val="21"/>
        </w:rPr>
        <w:t>.</w:t>
      </w:r>
      <w:r>
        <w:rPr>
          <w:b/>
          <w:sz w:val="21"/>
        </w:rPr>
        <w:t>试用期及要求</w:t>
      </w:r>
    </w:p>
    <w:p>
      <w:pPr>
        <w:ind w:firstLine="420"/>
        <w:jc w:val="both"/>
      </w:pPr>
      <w:r>
        <w:rPr>
          <w:sz w:val="21"/>
        </w:rPr>
        <w:t>合同签订后试用期为</w:t>
      </w:r>
      <w:r>
        <w:rPr>
          <w:sz w:val="21"/>
        </w:rPr>
        <w:t>15</w:t>
      </w:r>
      <w:r>
        <w:rPr>
          <w:sz w:val="21"/>
        </w:rPr>
        <w:t>天，中标人需正常提供招标需求中所要求的服务及设备，包括但不限于招标需求中要求的人员、设施设备，若中标人不能履行相关要求，中标人需赔偿采购人的经济损失，同时采购人有权单方面终止合作。</w:t>
      </w:r>
    </w:p>
    <w:p>
      <w:pPr>
        <w:jc w:val="both"/>
      </w:pPr>
      <w:r>
        <w:rPr>
          <w:b/>
          <w:sz w:val="21"/>
        </w:rPr>
        <w:t>2</w:t>
      </w:r>
      <w:r>
        <w:rPr>
          <w:b/>
          <w:sz w:val="21"/>
        </w:rPr>
        <w:t>.</w:t>
      </w:r>
      <w:r>
        <w:rPr>
          <w:b/>
          <w:sz w:val="21"/>
        </w:rPr>
        <w:t>有关检查监督事项说明</w:t>
      </w:r>
    </w:p>
    <w:p>
      <w:pPr>
        <w:ind w:firstLine="420"/>
        <w:jc w:val="both"/>
      </w:pPr>
      <w:r>
        <w:rPr>
          <w:sz w:val="21"/>
        </w:rPr>
        <w:t>（</w:t>
      </w:r>
      <w:r>
        <w:rPr>
          <w:sz w:val="21"/>
        </w:rPr>
        <w:t>1</w:t>
      </w:r>
      <w:r>
        <w:rPr>
          <w:sz w:val="21"/>
        </w:rPr>
        <w:t>）</w:t>
      </w:r>
      <w:r>
        <w:rPr>
          <w:sz w:val="21"/>
        </w:rPr>
        <w:t>采购人有权对中标人的运营及用工状况进行不定期抽查，监督中标人合法经营、合法用工，如发现中标人出现违法行为的，采购人有权向相关主管部门反映具体情况。出现重大违法行为的，采购人将依法终止服务委托合同，造成经济损失的，由中标人承担违约和赔偿责任。</w:t>
      </w:r>
    </w:p>
    <w:p>
      <w:pPr>
        <w:ind w:firstLine="420"/>
        <w:jc w:val="both"/>
      </w:pPr>
      <w:r>
        <w:rPr>
          <w:sz w:val="21"/>
        </w:rPr>
        <w:t>（</w:t>
      </w:r>
      <w:r>
        <w:rPr>
          <w:sz w:val="21"/>
        </w:rPr>
        <w:t>2</w:t>
      </w:r>
      <w:r>
        <w:rPr>
          <w:sz w:val="21"/>
        </w:rPr>
        <w:t>）</w:t>
      </w:r>
      <w:r>
        <w:rPr>
          <w:sz w:val="21"/>
        </w:rPr>
        <w:t>采购人将参照《广州图书馆全市通借通还业务服务及示范性服务体系建设管理运营服务项目考核评价表》（附表</w:t>
      </w:r>
      <w:r>
        <w:rPr>
          <w:sz w:val="21"/>
        </w:rPr>
        <w:t>6</w:t>
      </w:r>
      <w:r>
        <w:rPr>
          <w:sz w:val="21"/>
        </w:rPr>
        <w:t>）考核内容，定期（每两月一次）或不定期对中标人的服务内容进行考评，并有权按考核情况予以扣罚或终止委托服务管理合同。</w:t>
      </w:r>
    </w:p>
    <w:p>
      <w:pPr>
        <w:ind w:firstLine="420"/>
        <w:jc w:val="both"/>
      </w:pPr>
      <w:r>
        <w:rPr>
          <w:sz w:val="21"/>
        </w:rPr>
        <w:t>（</w:t>
      </w:r>
      <w:r>
        <w:rPr>
          <w:sz w:val="21"/>
        </w:rPr>
        <w:t>3</w:t>
      </w:r>
      <w:r>
        <w:rPr>
          <w:sz w:val="21"/>
        </w:rPr>
        <w:t>）</w:t>
      </w:r>
      <w:r>
        <w:rPr>
          <w:sz w:val="21"/>
        </w:rPr>
        <w:t>采购人将依照上述服务内容、配备要求及执行标准对各项服务管理情况作单项不定期考核，如达不到相应标准，广州图书馆有权根据具体情况对其进行相应的处理，要求中标人限期调整和替换相应责任人员。</w:t>
      </w:r>
    </w:p>
    <w:p>
      <w:pPr>
        <w:ind w:firstLine="420"/>
        <w:jc w:val="both"/>
      </w:pPr>
      <w:r>
        <w:rPr>
          <w:sz w:val="21"/>
        </w:rPr>
        <w:t>（</w:t>
      </w:r>
      <w:r>
        <w:rPr>
          <w:sz w:val="21"/>
        </w:rPr>
        <w:t>4</w:t>
      </w:r>
      <w:r>
        <w:rPr>
          <w:sz w:val="21"/>
        </w:rPr>
        <w:t>）</w:t>
      </w:r>
      <w:r>
        <w:rPr>
          <w:sz w:val="21"/>
        </w:rPr>
        <w:t>由于中标人服务人员操作不当、疏忽或遗漏所造成的图书财产的破损、污损、丢失等，按广州图书馆相关图书管理制度进行赔偿处理。具体规定赔偿如下：污损文献由广州图书馆工作人员视损坏情况酌情核定赔偿金额，污损严重者，按遗失文献处理；遗失普通文献按原价</w:t>
      </w:r>
      <w:r>
        <w:rPr>
          <w:sz w:val="21"/>
        </w:rPr>
        <w:t>1-3</w:t>
      </w:r>
      <w:r>
        <w:rPr>
          <w:sz w:val="21"/>
        </w:rPr>
        <w:t>倍赔偿；遗失整套文献的任一分册按遗失文献的</w:t>
      </w:r>
      <w:r>
        <w:rPr>
          <w:sz w:val="21"/>
        </w:rPr>
        <w:t>3-5</w:t>
      </w:r>
      <w:r>
        <w:rPr>
          <w:sz w:val="21"/>
        </w:rPr>
        <w:t>倍赔偿，也可购买相同版本的文献进行赔偿，并承担每册</w:t>
      </w:r>
      <w:r>
        <w:rPr>
          <w:sz w:val="21"/>
        </w:rPr>
        <w:t>10</w:t>
      </w:r>
      <w:r>
        <w:rPr>
          <w:sz w:val="21"/>
        </w:rPr>
        <w:t>元的文献加工费。</w:t>
      </w:r>
    </w:p>
    <w:p>
      <w:pPr>
        <w:ind w:firstLine="420"/>
        <w:jc w:val="both"/>
      </w:pPr>
      <w:r>
        <w:rPr>
          <w:sz w:val="21"/>
        </w:rPr>
        <w:t>（</w:t>
      </w:r>
      <w:r>
        <w:rPr>
          <w:sz w:val="21"/>
        </w:rPr>
        <w:t>5</w:t>
      </w:r>
      <w:r>
        <w:rPr>
          <w:sz w:val="21"/>
        </w:rPr>
        <w:t>）</w:t>
      </w:r>
      <w:r>
        <w:rPr>
          <w:sz w:val="21"/>
        </w:rPr>
        <w:t>由于中标人服务人员操作不当、疏忽或遗漏所造成的图书馆设备故障，由中标人按实际产生的故障维修费用进行赔偿（如中标人不支付故障维修费用，采购人有权兑付履约保函，相关维修费用从中支出）。</w:t>
      </w:r>
    </w:p>
    <w:p>
      <w:pPr>
        <w:jc w:val="both"/>
      </w:pPr>
      <w:r>
        <w:rPr>
          <w:b/>
          <w:sz w:val="21"/>
        </w:rPr>
        <w:t>3</w:t>
      </w:r>
      <w:r>
        <w:rPr>
          <w:b/>
          <w:sz w:val="21"/>
        </w:rPr>
        <w:t>.</w:t>
      </w:r>
      <w:r>
        <w:rPr>
          <w:b/>
          <w:sz w:val="21"/>
        </w:rPr>
        <w:t>报价方式说明</w:t>
      </w:r>
    </w:p>
    <w:p>
      <w:pPr>
        <w:ind w:firstLine="420"/>
        <w:jc w:val="both"/>
      </w:pPr>
      <w:r>
        <w:rPr>
          <w:sz w:val="21"/>
        </w:rPr>
        <w:t>（</w:t>
      </w:r>
      <w:r>
        <w:rPr>
          <w:sz w:val="21"/>
        </w:rPr>
        <w:t>1</w:t>
      </w:r>
      <w:r>
        <w:rPr>
          <w:sz w:val="21"/>
        </w:rPr>
        <w:t>）</w:t>
      </w:r>
      <w:r>
        <w:rPr>
          <w:sz w:val="21"/>
        </w:rPr>
        <w:t>总价全包制。即投标人的报价应包含正常开展工作所需的服务人员薪酬福利（含基本工资、社保、医保、加班费等）、工具、设备、服务（普通的日常服务及集中型的图书下架、按中图法</w:t>
      </w:r>
      <w:r>
        <w:rPr>
          <w:sz w:val="21"/>
        </w:rPr>
        <w:t>22</w:t>
      </w:r>
      <w:r>
        <w:rPr>
          <w:sz w:val="21"/>
        </w:rPr>
        <w:t>大类上架、搬运、装箱、打包、运输配送等服务）、税费及一切对本项目可预见或不可预见的全部费用。采购人在签订合同后不再支付任何中标人提出的其他费用。</w:t>
      </w:r>
    </w:p>
    <w:p>
      <w:pPr>
        <w:ind w:firstLine="420"/>
        <w:jc w:val="both"/>
      </w:pPr>
      <w:r>
        <w:rPr>
          <w:sz w:val="21"/>
        </w:rPr>
        <w:t>（</w:t>
      </w:r>
      <w:r>
        <w:rPr>
          <w:sz w:val="21"/>
        </w:rPr>
        <w:t>2</w:t>
      </w:r>
      <w:r>
        <w:rPr>
          <w:sz w:val="21"/>
        </w:rPr>
        <w:t>）</w:t>
      </w:r>
      <w:r>
        <w:rPr>
          <w:sz w:val="21"/>
        </w:rPr>
        <w:t>本招标需求中提出的服务方案仅为最低要求，如无明确限制，投标人可以进行优化，提供满足采购人实际需要的更优服务方案。</w:t>
      </w:r>
    </w:p>
    <w:p>
      <w:pPr>
        <w:ind w:firstLine="420"/>
        <w:jc w:val="both"/>
      </w:pPr>
      <w:r>
        <w:rPr>
          <w:sz w:val="21"/>
        </w:rPr>
        <w:t>（</w:t>
      </w:r>
      <w:r>
        <w:rPr>
          <w:sz w:val="21"/>
        </w:rPr>
        <w:t>3</w:t>
      </w:r>
      <w:r>
        <w:rPr>
          <w:sz w:val="21"/>
        </w:rPr>
        <w:t>）</w:t>
      </w:r>
      <w:r>
        <w:rPr>
          <w:sz w:val="21"/>
        </w:rPr>
        <w:t>投标人应当在投标文件中列出完成本项目并通过验收所需的所有各项服务等全部费用。投标人必须确保整体通过采购人及有关主管部门验收，所发生的验收费用包含在投标总价内，由投标人承担。</w:t>
      </w:r>
    </w:p>
    <w:p>
      <w:pPr>
        <w:ind w:firstLine="420"/>
        <w:jc w:val="both"/>
      </w:pPr>
      <w:r>
        <w:rPr>
          <w:sz w:val="21"/>
        </w:rPr>
        <w:t>(七）付款方式</w:t>
      </w:r>
    </w:p>
    <w:p>
      <w:pPr>
        <w:ind w:firstLine="420"/>
        <w:jc w:val="both"/>
      </w:pPr>
      <w:r>
        <w:rPr>
          <w:sz w:val="21"/>
        </w:rPr>
        <w:t>1.</w:t>
      </w:r>
      <w:r>
        <w:rPr>
          <w:sz w:val="21"/>
        </w:rPr>
        <w:t>本项目分</w:t>
      </w:r>
      <w:r>
        <w:rPr>
          <w:sz w:val="21"/>
        </w:rPr>
        <w:t>12</w:t>
      </w:r>
      <w:r>
        <w:rPr>
          <w:sz w:val="21"/>
        </w:rPr>
        <w:t>期支付，合同签订后</w:t>
      </w:r>
      <w:r>
        <w:rPr>
          <w:sz w:val="21"/>
        </w:rPr>
        <w:t>15</w:t>
      </w:r>
      <w:r>
        <w:rPr>
          <w:sz w:val="21"/>
        </w:rPr>
        <w:t>日内支付合同总额的</w:t>
      </w:r>
      <w:r>
        <w:rPr>
          <w:sz w:val="21"/>
        </w:rPr>
        <w:t>8.53%</w:t>
      </w:r>
      <w:r>
        <w:rPr>
          <w:sz w:val="21"/>
        </w:rPr>
        <w:t>，基本按照每两个月支付一期，每期支付前需由采购人依照《广州图书馆全市通借通还业务服务及示范性服务体系建设管理运营服务项目考核评价表》（附表</w:t>
      </w:r>
      <w:r>
        <w:rPr>
          <w:sz w:val="21"/>
        </w:rPr>
        <w:t>6</w:t>
      </w:r>
      <w:r>
        <w:rPr>
          <w:sz w:val="21"/>
        </w:rPr>
        <w:t>）的考核结果予以计算，中标人按实际结算费用开具相应金额的正规发票。</w:t>
      </w:r>
    </w:p>
    <w:p>
      <w:pPr>
        <w:ind w:firstLine="420"/>
        <w:jc w:val="both"/>
      </w:pPr>
      <w:r>
        <w:rPr>
          <w:sz w:val="21"/>
        </w:rPr>
        <w:t>2.</w:t>
      </w:r>
      <w:r>
        <w:rPr>
          <w:sz w:val="21"/>
        </w:rPr>
        <w:t>签订合同后五个工作日内，中标人应向采购人交纳人民币伍万元整的无条件银行履约保函，若中标人服务期内无违约行为，服务期结束后，采购人于</w:t>
      </w:r>
      <w:r>
        <w:rPr>
          <w:sz w:val="21"/>
        </w:rPr>
        <w:t>10</w:t>
      </w:r>
      <w:r>
        <w:rPr>
          <w:sz w:val="21"/>
        </w:rPr>
        <w:t>个工作日内无息退还。</w:t>
      </w:r>
    </w:p>
    <w:p>
      <w:pPr>
        <w:jc w:val="both"/>
      </w:pPr>
    </w:p>
    <w:p/>
    <w:p/>
    <w:p>
      <w:r>
        <w:rPr/>
        <w:t xml:space="preserve"> </w:t>
      </w:r>
    </w:p>
    <w:p>
      <w:pPr>
        <w:ind w:firstLine="482"/>
        <w:jc w:val="both"/>
      </w:pPr>
      <w:r>
        <w:rPr>
          <w:b/>
          <w:sz w:val="32"/>
        </w:rPr>
        <w:t>附表：</w:t>
      </w:r>
    </w:p>
    <w:p>
      <w:pPr>
        <w:ind w:firstLine="482"/>
        <w:jc w:val="both"/>
      </w:pPr>
      <w:r>
        <w:rPr>
          <w:b/>
          <w:sz w:val="21"/>
        </w:rPr>
        <w:t>表</w:t>
      </w:r>
      <w:r>
        <w:rPr>
          <w:b/>
          <w:sz w:val="21"/>
        </w:rPr>
        <w:t>1：广州图书馆与广州少年儿童图书馆、各区域总馆通借通还物流列表</w:t>
      </w:r>
    </w:p>
    <w:tbl>
      <w:tblPr>
        <w:tblW w:w="0" w:type="auto"/>
        <w:tblBorders>
          <w:top w:val="none" w:color="000000" w:sz="4"/>
          <w:left w:val="none" w:color="000000" w:sz="4"/>
          <w:bottom w:val="none" w:color="000000" w:sz="4"/>
          <w:right w:val="none" w:color="000000" w:sz="4"/>
          <w:insideH w:val="none"/>
          <w:insideV w:val="none"/>
        </w:tblBorders>
      </w:tblPr>
      <w:tblGrid>
        <w:gridCol w:w="870"/>
        <w:gridCol w:w="2115"/>
        <w:gridCol w:w="2415"/>
        <w:gridCol w:w="1545"/>
        <w:gridCol w:w="915"/>
      </w:tblGrid>
      <w:tr>
        <w:tc>
          <w:tcPr>
            <w:tcW w:type="dxa" w:w="870"/>
            <w:tcBorders>
              <w:top w:val="single" w:color="000000" w:sz="4"/>
              <w:left w:val="single" w:color="000000" w:sz="4"/>
              <w:bottom w:val="single" w:color="000000" w:sz="4"/>
              <w:right w:val="single" w:color="000000" w:sz="4"/>
            </w:tcBorders>
            <w:vAlign w:val="top"/>
          </w:tcPr>
          <w:p>
            <w:pPr>
              <w:jc w:val="center"/>
            </w:pPr>
            <w:r>
              <w:rPr>
                <w:b/>
                <w:sz w:val="21"/>
              </w:rPr>
              <w:t>馆序号</w:t>
            </w:r>
          </w:p>
        </w:tc>
        <w:tc>
          <w:tcPr>
            <w:tcW w:type="dxa" w:w="2115"/>
            <w:tcBorders>
              <w:top w:val="single" w:color="000000" w:sz="4"/>
              <w:left w:val="none" w:color="000000" w:sz="4"/>
              <w:bottom w:val="single" w:color="000000" w:sz="4"/>
              <w:right w:val="single" w:color="000000" w:sz="4"/>
            </w:tcBorders>
            <w:vAlign w:val="top"/>
          </w:tcPr>
          <w:p>
            <w:pPr>
              <w:jc w:val="center"/>
            </w:pPr>
            <w:r>
              <w:rPr>
                <w:b/>
                <w:sz w:val="21"/>
              </w:rPr>
              <w:t>图书馆</w:t>
            </w:r>
          </w:p>
        </w:tc>
        <w:tc>
          <w:tcPr>
            <w:tcW w:type="dxa" w:w="2415"/>
            <w:tcBorders>
              <w:top w:val="single" w:color="000000" w:sz="4"/>
              <w:left w:val="none" w:color="000000" w:sz="4"/>
              <w:bottom w:val="single" w:color="000000" w:sz="4"/>
              <w:right w:val="single" w:color="000000" w:sz="4"/>
            </w:tcBorders>
            <w:vAlign w:val="top"/>
          </w:tcPr>
          <w:p>
            <w:pPr>
              <w:jc w:val="center"/>
            </w:pPr>
            <w:r>
              <w:rPr>
                <w:b/>
                <w:sz w:val="21"/>
              </w:rPr>
              <w:t>地址</w:t>
            </w:r>
          </w:p>
        </w:tc>
        <w:tc>
          <w:tcPr>
            <w:tcW w:type="dxa" w:w="1545"/>
            <w:tcBorders>
              <w:top w:val="single" w:color="000000" w:sz="4"/>
              <w:left w:val="none" w:color="000000" w:sz="4"/>
              <w:bottom w:val="single" w:color="000000" w:sz="4"/>
              <w:right w:val="single" w:color="000000" w:sz="4"/>
            </w:tcBorders>
            <w:vAlign w:val="top"/>
          </w:tcPr>
          <w:p>
            <w:pPr>
              <w:jc w:val="center"/>
            </w:pPr>
            <w:r>
              <w:rPr>
                <w:b/>
                <w:sz w:val="21"/>
              </w:rPr>
              <w:t>频次</w:t>
            </w:r>
          </w:p>
        </w:tc>
        <w:tc>
          <w:tcPr>
            <w:tcW w:type="dxa" w:w="915"/>
            <w:tcBorders>
              <w:top w:val="single" w:color="000000" w:sz="4"/>
              <w:left w:val="none" w:color="000000" w:sz="4"/>
              <w:bottom w:val="single" w:color="000000" w:sz="4"/>
              <w:right w:val="single" w:color="000000" w:sz="4"/>
            </w:tcBorders>
            <w:vAlign w:val="top"/>
          </w:tcPr>
          <w:p>
            <w:pPr>
              <w:jc w:val="center"/>
            </w:pPr>
            <w:r>
              <w:rPr>
                <w:b/>
                <w:sz w:val="21"/>
              </w:rPr>
              <w:t>距离</w:t>
            </w:r>
            <w:r>
              <w:rPr>
                <w:b/>
                <w:sz w:val="21"/>
              </w:rPr>
              <w:t>(公里)</w:t>
            </w:r>
          </w:p>
        </w:tc>
      </w:tr>
      <w:tr>
        <w:tc>
          <w:tcPr>
            <w:tcW w:type="dxa" w:w="870"/>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广州少年儿童图书馆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越秀区中山四路</w:t>
            </w:r>
            <w:r>
              <w:rPr>
                <w:sz w:val="21"/>
              </w:rPr>
              <w:t>42号</w:t>
            </w:r>
          </w:p>
        </w:tc>
        <w:tc>
          <w:tcPr>
            <w:tcW w:type="dxa" w:w="1545"/>
            <w:vMerge w:val="restart"/>
            <w:tcBorders>
              <w:top w:val="none" w:color="000000" w:sz="4"/>
              <w:left w:val="none" w:color="000000" w:sz="4"/>
              <w:bottom w:val="single" w:color="000000" w:sz="4"/>
              <w:right w:val="single" w:color="000000" w:sz="4"/>
            </w:tcBorders>
            <w:vAlign w:val="top"/>
          </w:tcPr>
          <w:p>
            <w:pPr>
              <w:jc w:val="center"/>
            </w:pPr>
            <w:r>
              <w:rPr>
                <w:sz w:val="21"/>
              </w:rPr>
              <w:t>每月总物流次数不少于</w:t>
            </w:r>
            <w:r>
              <w:rPr>
                <w:sz w:val="21"/>
              </w:rPr>
              <w:t>42车次</w:t>
            </w:r>
          </w:p>
        </w:tc>
        <w:tc>
          <w:tcPr>
            <w:tcW w:type="dxa" w:w="915"/>
            <w:tcBorders>
              <w:top w:val="none" w:color="000000" w:sz="4"/>
              <w:left w:val="none" w:color="000000" w:sz="4"/>
              <w:bottom w:val="single" w:color="000000" w:sz="4"/>
              <w:right w:val="single" w:color="000000" w:sz="4"/>
            </w:tcBorders>
            <w:vAlign w:val="top"/>
          </w:tcPr>
          <w:p>
            <w:pPr>
              <w:jc w:val="center"/>
            </w:pPr>
            <w:r>
              <w:rPr>
                <w:sz w:val="21"/>
              </w:rPr>
              <w:t>7</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越秀区图书馆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越秀区署前路</w:t>
            </w:r>
            <w:r>
              <w:rPr>
                <w:sz w:val="21"/>
              </w:rPr>
              <w:t>8号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4.6</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越秀区少年儿童图书馆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越秀区沿江西路</w:t>
            </w:r>
            <w:r>
              <w:rPr>
                <w:sz w:val="21"/>
              </w:rPr>
              <w:t>149号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8.6</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海珠区图书馆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海珠区宝岗路</w:t>
            </w:r>
            <w:r>
              <w:rPr>
                <w:sz w:val="21"/>
              </w:rPr>
              <w:t>39号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海珠区少年儿童图书馆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海珠区滨江东路樱花街</w:t>
            </w:r>
            <w:r>
              <w:rPr>
                <w:sz w:val="21"/>
              </w:rPr>
              <w:t>18号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5.5</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荔湾区图书馆（周门馆）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荔湾区周门南路</w:t>
            </w:r>
            <w:r>
              <w:rPr>
                <w:sz w:val="21"/>
              </w:rPr>
              <w:t>29号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12.2</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荔湾区图书馆（芳村馆）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荔湾区西塞坝路芳雅苑</w:t>
            </w:r>
            <w:r>
              <w:rPr>
                <w:sz w:val="21"/>
              </w:rPr>
              <w:t>15号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16.4</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荔湾区图书馆（葵蓬馆）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荔湾区葵蓬路</w:t>
            </w:r>
            <w:r>
              <w:rPr>
                <w:sz w:val="21"/>
              </w:rPr>
              <w:t>170号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5</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天河区图书馆（龙口西馆）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天河区龙口西路</w:t>
            </w:r>
            <w:r>
              <w:rPr>
                <w:sz w:val="21"/>
              </w:rPr>
              <w:t>80号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4.2</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天河区图书馆（华港分馆）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天河区东方一路华港南街</w:t>
            </w:r>
            <w:r>
              <w:rPr>
                <w:sz w:val="21"/>
              </w:rPr>
              <w:t>18号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6.2</w:t>
            </w:r>
          </w:p>
        </w:tc>
      </w:tr>
      <w:tr>
        <w:tc>
          <w:tcPr>
            <w:tcW w:type="dxa" w:w="870"/>
            <w:tcBorders>
              <w:top w:val="none" w:color="000000" w:sz="4"/>
              <w:left w:val="single" w:color="000000" w:sz="4"/>
              <w:bottom w:val="single" w:color="000000" w:sz="4"/>
              <w:right w:val="single" w:color="000000" w:sz="4"/>
            </w:tcBorders>
            <w:vAlign w:val="top"/>
          </w:tcPr>
          <w:p>
            <w:pPr>
              <w:jc w:val="center"/>
            </w:pPr>
            <w:r>
              <w:rPr>
                <w:sz w:val="21"/>
              </w:rPr>
              <w:t>6</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白云区图书馆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白云区云城西路</w:t>
            </w:r>
            <w:r>
              <w:rPr>
                <w:sz w:val="21"/>
              </w:rPr>
              <w:t>1211号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18</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7</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黄埔区图书馆（大沙馆）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黄埔区大沙北路</w:t>
            </w:r>
            <w:r>
              <w:rPr>
                <w:sz w:val="21"/>
              </w:rPr>
              <w:t>301号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19</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黄埔区图书馆（香雪馆）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黄埔区开萝大道</w:t>
            </w:r>
            <w:r>
              <w:rPr>
                <w:sz w:val="21"/>
              </w:rPr>
              <w:t>4号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26</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8</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番禺区图书馆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番禺区市桥街清河西路</w:t>
            </w:r>
            <w:r>
              <w:rPr>
                <w:sz w:val="21"/>
              </w:rPr>
              <w:t>56号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23.6</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番禺区图书馆（直属分馆）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番禺区沙头街大罗塘银建路</w:t>
            </w:r>
            <w:r>
              <w:rPr>
                <w:sz w:val="21"/>
              </w:rPr>
              <w:t>50号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25.0</w:t>
            </w:r>
          </w:p>
        </w:tc>
      </w:tr>
      <w:tr>
        <w:tc>
          <w:tcPr>
            <w:tcW w:type="dxa" w:w="870"/>
            <w:vMerge w:val="restart"/>
            <w:tcBorders>
              <w:top w:val="none" w:color="000000" w:sz="4"/>
              <w:left w:val="single" w:color="000000" w:sz="4"/>
              <w:bottom w:val="single" w:color="000000" w:sz="4"/>
              <w:right w:val="single" w:color="000000" w:sz="4"/>
            </w:tcBorders>
            <w:vAlign w:val="top"/>
          </w:tcPr>
          <w:p>
            <w:pPr>
              <w:jc w:val="center"/>
            </w:pPr>
            <w:r>
              <w:rPr>
                <w:sz w:val="21"/>
              </w:rPr>
              <w:t>9</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花都区图书馆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花都区公益北路</w:t>
            </w:r>
            <w:r>
              <w:rPr>
                <w:sz w:val="21"/>
              </w:rPr>
              <w:t>6号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50</w:t>
            </w:r>
          </w:p>
        </w:tc>
      </w:tr>
      <w:tr>
        <w:tc>
          <w:tcPr>
            <w:tcW w:type="dxa" w:w="870"/>
            <w:vMerge/>
            <w:tcBorders>
              <w:top w:val="none" w:color="000000" w:sz="4"/>
              <w:left w:val="single" w:color="000000" w:sz="4"/>
              <w:bottom w:val="single" w:color="000000" w:sz="4"/>
              <w:right w:val="single" w:color="000000" w:sz="4"/>
            </w:tcBorders>
          </w:tcPr>
          <w:p/>
        </w:tc>
        <w:tc>
          <w:tcPr>
            <w:tcW w:type="dxa" w:w="2115"/>
            <w:tcBorders>
              <w:top w:val="none" w:color="000000" w:sz="4"/>
              <w:left w:val="none" w:color="000000" w:sz="4"/>
              <w:bottom w:val="single" w:color="000000" w:sz="4"/>
              <w:right w:val="single" w:color="000000" w:sz="4"/>
            </w:tcBorders>
            <w:vAlign w:val="top"/>
          </w:tcPr>
          <w:p>
            <w:pPr>
              <w:jc w:val="center"/>
            </w:pPr>
            <w:r>
              <w:rPr>
                <w:sz w:val="21"/>
              </w:rPr>
              <w:t>花都区少年儿童图书馆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花都区新华街宝华路</w:t>
            </w:r>
            <w:r>
              <w:rPr>
                <w:sz w:val="21"/>
              </w:rPr>
              <w:t>38号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44.8</w:t>
            </w:r>
          </w:p>
        </w:tc>
      </w:tr>
      <w:tr>
        <w:tc>
          <w:tcPr>
            <w:tcW w:type="dxa" w:w="870"/>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南沙区图书馆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南沙区海滨路</w:t>
            </w:r>
            <w:r>
              <w:rPr>
                <w:sz w:val="21"/>
              </w:rPr>
              <w:t>175号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54.2</w:t>
            </w:r>
          </w:p>
        </w:tc>
      </w:tr>
      <w:tr>
        <w:tc>
          <w:tcPr>
            <w:tcW w:type="dxa" w:w="870"/>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增城区图书馆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增城区府佑路</w:t>
            </w:r>
            <w:r>
              <w:rPr>
                <w:sz w:val="21"/>
              </w:rPr>
              <w:t>100号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68.8</w:t>
            </w:r>
          </w:p>
        </w:tc>
      </w:tr>
      <w:tr>
        <w:tc>
          <w:tcPr>
            <w:tcW w:type="dxa" w:w="870"/>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2115"/>
            <w:tcBorders>
              <w:top w:val="none" w:color="000000" w:sz="4"/>
              <w:left w:val="none" w:color="000000" w:sz="4"/>
              <w:bottom w:val="single" w:color="000000" w:sz="4"/>
              <w:right w:val="single" w:color="000000" w:sz="4"/>
            </w:tcBorders>
            <w:vAlign w:val="top"/>
          </w:tcPr>
          <w:p>
            <w:pPr>
              <w:jc w:val="center"/>
            </w:pPr>
            <w:r>
              <w:rPr>
                <w:sz w:val="21"/>
              </w:rPr>
              <w:t>从化区图书馆</w:t>
            </w:r>
          </w:p>
        </w:tc>
        <w:tc>
          <w:tcPr>
            <w:tcW w:type="dxa" w:w="2415"/>
            <w:tcBorders>
              <w:top w:val="none" w:color="000000" w:sz="4"/>
              <w:left w:val="none" w:color="000000" w:sz="4"/>
              <w:bottom w:val="single" w:color="000000" w:sz="4"/>
              <w:right w:val="single" w:color="000000" w:sz="4"/>
            </w:tcBorders>
            <w:vAlign w:val="top"/>
          </w:tcPr>
          <w:p>
            <w:pPr>
              <w:jc w:val="center"/>
            </w:pPr>
            <w:r>
              <w:rPr>
                <w:sz w:val="21"/>
              </w:rPr>
              <w:t>从化区河滨北路</w:t>
            </w:r>
            <w:r>
              <w:rPr>
                <w:sz w:val="21"/>
              </w:rPr>
              <w:t>74号</w:t>
            </w:r>
          </w:p>
        </w:tc>
        <w:tc>
          <w:tcPr>
            <w:tcW w:type="dxa" w:w="1545"/>
            <w:vMerge/>
            <w:tcBorders>
              <w:top w:val="none" w:color="000000" w:sz="4"/>
              <w:left w:val="none" w:color="000000" w:sz="4"/>
              <w:bottom w:val="single" w:color="000000" w:sz="4"/>
              <w:right w:val="single" w:color="000000" w:sz="4"/>
            </w:tcBorders>
          </w:tcPr>
          <w:p/>
        </w:tc>
        <w:tc>
          <w:tcPr>
            <w:tcW w:type="dxa" w:w="915"/>
            <w:tcBorders>
              <w:top w:val="none" w:color="000000" w:sz="4"/>
              <w:left w:val="none" w:color="000000" w:sz="4"/>
              <w:bottom w:val="single" w:color="000000" w:sz="4"/>
              <w:right w:val="single" w:color="000000" w:sz="4"/>
            </w:tcBorders>
            <w:vAlign w:val="top"/>
          </w:tcPr>
          <w:p>
            <w:pPr>
              <w:jc w:val="center"/>
            </w:pPr>
            <w:r>
              <w:rPr>
                <w:sz w:val="21"/>
              </w:rPr>
              <w:t>68.5</w:t>
            </w:r>
          </w:p>
        </w:tc>
      </w:tr>
    </w:tbl>
    <w:p>
      <w:pPr>
        <w:jc w:val="both"/>
      </w:pPr>
    </w:p>
    <w:p>
      <w:pPr>
        <w:jc w:val="both"/>
      </w:pPr>
    </w:p>
    <w:p>
      <w:pPr>
        <w:jc w:val="center"/>
      </w:pPr>
    </w:p>
    <w:p/>
    <w:p>
      <w:r>
        <w:rPr>
          <w:b/>
          <w:sz w:val="21"/>
        </w:rPr>
        <w:t>表</w:t>
      </w:r>
      <w:r>
        <w:rPr>
          <w:b/>
          <w:sz w:val="21"/>
        </w:rPr>
        <w:t>2：广州图书馆示范性服务体系直属分馆列表</w:t>
      </w:r>
    </w:p>
    <w:p>
      <w:r>
        <w:rPr/>
        <w:t xml:space="preserve"> </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56"/>
        <w:gridCol w:w="1703"/>
        <w:gridCol w:w="2659"/>
        <w:gridCol w:w="1224"/>
        <w:gridCol w:w="836"/>
        <w:gridCol w:w="896"/>
      </w:tblGrid>
      <w:tr>
        <w:tc>
          <w:tcPr>
            <w:tcW w:type="dxa" w:w="95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703"/>
            <w:tcBorders>
              <w:top w:val="single" w:color="000000" w:sz="4"/>
              <w:left w:val="none" w:color="000000" w:sz="4"/>
              <w:bottom w:val="single" w:color="000000" w:sz="4"/>
              <w:right w:val="single" w:color="000000" w:sz="4"/>
            </w:tcBorders>
            <w:vAlign w:val="top"/>
          </w:tcPr>
          <w:p>
            <w:pPr>
              <w:jc w:val="center"/>
            </w:pPr>
            <w:r>
              <w:rPr>
                <w:b/>
                <w:sz w:val="21"/>
              </w:rPr>
              <w:t>直属分馆</w:t>
            </w:r>
          </w:p>
        </w:tc>
        <w:tc>
          <w:tcPr>
            <w:tcW w:type="dxa" w:w="2659"/>
            <w:tcBorders>
              <w:top w:val="single" w:color="000000" w:sz="4"/>
              <w:left w:val="none" w:color="000000" w:sz="4"/>
              <w:bottom w:val="single" w:color="000000" w:sz="4"/>
              <w:right w:val="single" w:color="000000" w:sz="4"/>
            </w:tcBorders>
            <w:vAlign w:val="top"/>
          </w:tcPr>
          <w:p>
            <w:pPr>
              <w:jc w:val="center"/>
            </w:pPr>
            <w:r>
              <w:rPr>
                <w:b/>
                <w:sz w:val="21"/>
              </w:rPr>
              <w:t>地址</w:t>
            </w:r>
          </w:p>
        </w:tc>
        <w:tc>
          <w:tcPr>
            <w:tcW w:type="dxa" w:w="1224"/>
            <w:tcBorders>
              <w:top w:val="single" w:color="000000" w:sz="4"/>
              <w:left w:val="none" w:color="000000" w:sz="4"/>
              <w:bottom w:val="single" w:color="000000" w:sz="4"/>
              <w:right w:val="single" w:color="000000" w:sz="4"/>
            </w:tcBorders>
            <w:vAlign w:val="top"/>
          </w:tcPr>
          <w:p>
            <w:pPr>
              <w:jc w:val="center"/>
            </w:pPr>
            <w:r>
              <w:rPr>
                <w:b/>
                <w:sz w:val="21"/>
              </w:rPr>
              <w:t>频次</w:t>
            </w:r>
          </w:p>
        </w:tc>
        <w:tc>
          <w:tcPr>
            <w:tcW w:type="dxa" w:w="836"/>
            <w:tcBorders>
              <w:top w:val="single" w:color="000000" w:sz="4"/>
              <w:left w:val="none" w:color="000000" w:sz="4"/>
              <w:bottom w:val="single" w:color="000000" w:sz="4"/>
              <w:right w:val="single" w:color="000000" w:sz="4"/>
            </w:tcBorders>
            <w:vAlign w:val="top"/>
          </w:tcPr>
          <w:p>
            <w:pPr>
              <w:jc w:val="center"/>
            </w:pPr>
            <w:r>
              <w:rPr>
                <w:b/>
                <w:sz w:val="21"/>
              </w:rPr>
              <w:t>每次最低配送量（册）</w:t>
            </w:r>
          </w:p>
        </w:tc>
        <w:tc>
          <w:tcPr>
            <w:tcW w:type="dxa" w:w="896"/>
            <w:tcBorders>
              <w:top w:val="single" w:color="000000" w:sz="4"/>
              <w:left w:val="none" w:color="000000" w:sz="4"/>
              <w:bottom w:val="single" w:color="000000" w:sz="4"/>
              <w:right w:val="single" w:color="000000" w:sz="4"/>
            </w:tcBorders>
            <w:vAlign w:val="top"/>
          </w:tcPr>
          <w:p>
            <w:pPr>
              <w:jc w:val="center"/>
            </w:pPr>
            <w:r>
              <w:rPr>
                <w:b/>
                <w:sz w:val="21"/>
              </w:rPr>
              <w:t>单程（公里）</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网借分馆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从化区河滨北路</w:t>
            </w:r>
            <w:r>
              <w:rPr>
                <w:sz w:val="21"/>
              </w:rPr>
              <w:t>616号</w:t>
            </w:r>
          </w:p>
        </w:tc>
        <w:tc>
          <w:tcPr>
            <w:tcW w:type="dxa" w:w="1224"/>
            <w:tcBorders>
              <w:top w:val="none" w:color="000000" w:sz="4"/>
              <w:left w:val="none" w:color="000000" w:sz="4"/>
              <w:bottom w:val="single" w:color="000000" w:sz="4"/>
              <w:right w:val="single" w:color="000000" w:sz="4"/>
            </w:tcBorders>
            <w:vAlign w:val="top"/>
          </w:tcPr>
          <w:p>
            <w:pPr>
              <w:jc w:val="center"/>
            </w:pPr>
            <w:r>
              <w:rPr>
                <w:sz w:val="21"/>
              </w:rPr>
              <w:t>每月总物流次数不少于</w:t>
            </w:r>
            <w:r>
              <w:rPr>
                <w:sz w:val="21"/>
              </w:rPr>
              <w:t>4车次</w:t>
            </w:r>
          </w:p>
        </w:tc>
        <w:tc>
          <w:tcPr>
            <w:tcW w:type="dxa" w:w="836"/>
            <w:tcBorders>
              <w:top w:val="none" w:color="000000" w:sz="4"/>
              <w:left w:val="none" w:color="000000" w:sz="4"/>
              <w:bottom w:val="single" w:color="000000" w:sz="4"/>
              <w:right w:val="single" w:color="000000" w:sz="4"/>
            </w:tcBorders>
            <w:vAlign w:val="top"/>
          </w:tcPr>
          <w:p>
            <w:pPr>
              <w:jc w:val="center"/>
            </w:pPr>
            <w:r>
              <w:rPr>
                <w:sz w:val="21"/>
              </w:rPr>
              <w:t>1500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68.5</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钟落潭分馆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白云区钟落潭镇福龙路</w:t>
            </w:r>
            <w:r>
              <w:rPr>
                <w:sz w:val="21"/>
              </w:rPr>
              <w:t>90号</w:t>
            </w:r>
          </w:p>
        </w:tc>
        <w:tc>
          <w:tcPr>
            <w:tcW w:type="dxa" w:w="1224"/>
            <w:vMerge w:val="restart"/>
            <w:tcBorders>
              <w:top w:val="none" w:color="000000" w:sz="4"/>
              <w:left w:val="none" w:color="000000" w:sz="4"/>
              <w:bottom w:val="single" w:color="000000" w:sz="4"/>
              <w:right w:val="single" w:color="000000" w:sz="4"/>
            </w:tcBorders>
            <w:vAlign w:val="top"/>
          </w:tcPr>
          <w:p>
            <w:pPr>
              <w:jc w:val="center"/>
            </w:pPr>
            <w:r>
              <w:rPr>
                <w:sz w:val="21"/>
              </w:rPr>
              <w:t>每月总配送次数不少于</w:t>
            </w:r>
            <w:r>
              <w:rPr>
                <w:sz w:val="21"/>
              </w:rPr>
              <w:t>6车次</w:t>
            </w: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38.8</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洛浦街分馆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番禺区沿沙东路</w:t>
            </w:r>
            <w:r>
              <w:rPr>
                <w:sz w:val="21"/>
              </w:rPr>
              <w:t>59号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15.4</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沙湾镇分馆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番禺区大巷涌路</w:t>
            </w:r>
            <w:r>
              <w:rPr>
                <w:sz w:val="21"/>
              </w:rPr>
              <w:t>66号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29.2</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市儿童公园分馆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白云区齐心路</w:t>
            </w:r>
            <w:r>
              <w:rPr>
                <w:sz w:val="21"/>
              </w:rPr>
              <w:t>61号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14</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市人大分馆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越秀区东风中路</w:t>
            </w:r>
            <w:r>
              <w:rPr>
                <w:sz w:val="21"/>
              </w:rPr>
              <w:t>296号</w:t>
            </w:r>
          </w:p>
        </w:tc>
        <w:tc>
          <w:tcPr>
            <w:tcW w:type="dxa" w:w="1224"/>
            <w:vMerge w:val="restart"/>
            <w:tcBorders>
              <w:top w:val="none" w:color="000000" w:sz="4"/>
              <w:left w:val="none" w:color="000000" w:sz="4"/>
              <w:bottom w:val="none" w:color="000000" w:sz="4"/>
              <w:right w:val="single" w:color="000000" w:sz="4"/>
            </w:tcBorders>
            <w:vAlign w:val="top"/>
          </w:tcPr>
          <w:p>
            <w:pPr>
              <w:jc w:val="center"/>
            </w:pPr>
            <w:r>
              <w:rPr>
                <w:sz w:val="21"/>
              </w:rPr>
              <w:t>每月总配送次数不少于</w:t>
            </w:r>
            <w:r>
              <w:rPr>
                <w:sz w:val="21"/>
              </w:rPr>
              <w:t>15车次</w:t>
            </w: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车陂广氮分馆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天河区车陂北街</w:t>
            </w:r>
            <w:r>
              <w:rPr>
                <w:sz w:val="21"/>
              </w:rPr>
              <w:t>22号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光大花园分馆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海珠区光大花园康榕街</w:t>
            </w:r>
            <w:r>
              <w:rPr>
                <w:sz w:val="21"/>
              </w:rPr>
              <w:t>10号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11.8</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富春山居花园分馆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黄埔区力康路</w:t>
            </w:r>
            <w:r>
              <w:rPr>
                <w:sz w:val="21"/>
              </w:rPr>
              <w:t>1号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18.3</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星汇云城分馆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白云区同宝路</w:t>
            </w:r>
            <w:r>
              <w:rPr>
                <w:sz w:val="21"/>
              </w:rPr>
              <w:t>163号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13.7</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品秀星图分馆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增城区环城路地铁官湖站</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41.3</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增城万科城分馆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增城区永宁街道新新四路</w:t>
            </w:r>
            <w:r>
              <w:rPr>
                <w:sz w:val="21"/>
              </w:rPr>
              <w:t>1号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48.3</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广佛南海天河城分馆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佛山市南海区桂城街海八东路</w:t>
            </w:r>
            <w:r>
              <w:rPr>
                <w:sz w:val="21"/>
              </w:rPr>
              <w:t>32号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30.1</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市一宫分馆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越秀区文明路</w:t>
            </w:r>
            <w:r>
              <w:rPr>
                <w:sz w:val="21"/>
              </w:rPr>
              <w:t>65号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10</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TIT艺术分馆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天河区员村西街</w:t>
            </w:r>
            <w:r>
              <w:rPr>
                <w:sz w:val="21"/>
              </w:rPr>
              <w:t>2号大院</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4.7</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影视与音乐主题分馆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海珠区华洲路</w:t>
            </w:r>
            <w:r>
              <w:rPr>
                <w:sz w:val="21"/>
              </w:rPr>
              <w:t>168号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11</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凤凰城服务点</w:t>
            </w:r>
          </w:p>
        </w:tc>
        <w:tc>
          <w:tcPr>
            <w:tcW w:type="dxa" w:w="2659"/>
            <w:tcBorders>
              <w:top w:val="none" w:color="000000" w:sz="4"/>
              <w:left w:val="none" w:color="000000" w:sz="4"/>
              <w:bottom w:val="single" w:color="000000" w:sz="4"/>
              <w:right w:val="single" w:color="000000" w:sz="4"/>
            </w:tcBorders>
            <w:vAlign w:val="top"/>
          </w:tcPr>
          <w:p>
            <w:pPr>
              <w:jc w:val="both"/>
            </w:pPr>
            <w:r>
              <w:rPr>
                <w:sz w:val="21"/>
              </w:rPr>
              <w:t>增城区凤凰城大道凤妍苑四街综合楼</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31.3</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海上明月分馆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南沙区黄阁镇明月一街</w:t>
            </w:r>
            <w:r>
              <w:rPr>
                <w:sz w:val="21"/>
              </w:rPr>
              <w:t>3号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49.2</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市府大院</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越秀区府前路</w:t>
            </w:r>
            <w:r>
              <w:rPr>
                <w:sz w:val="21"/>
              </w:rPr>
              <w:t>1号</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10.3</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番禺广场站</w:t>
            </w:r>
          </w:p>
        </w:tc>
        <w:tc>
          <w:tcPr>
            <w:tcW w:type="dxa" w:w="2659"/>
            <w:tcBorders>
              <w:top w:val="none" w:color="000000" w:sz="4"/>
              <w:left w:val="none" w:color="000000" w:sz="4"/>
              <w:bottom w:val="single" w:color="000000" w:sz="4"/>
              <w:right w:val="single" w:color="000000" w:sz="4"/>
            </w:tcBorders>
            <w:vAlign w:val="top"/>
          </w:tcPr>
          <w:p>
            <w:pPr>
              <w:jc w:val="both"/>
            </w:pPr>
            <w:r>
              <w:rPr>
                <w:sz w:val="21"/>
              </w:rPr>
              <w:t>地铁</w:t>
            </w:r>
            <w:r>
              <w:rPr>
                <w:sz w:val="21"/>
              </w:rPr>
              <w:t>18号线番禺广场站站内</w:t>
            </w:r>
          </w:p>
        </w:tc>
        <w:tc>
          <w:tcPr>
            <w:tcW w:type="dxa" w:w="1224"/>
            <w:vMerge/>
            <w:tcBorders>
              <w:top w:val="none" w:color="000000" w:sz="4"/>
              <w:left w:val="none" w:color="000000" w:sz="4"/>
              <w:bottom w:val="non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26</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广州市社会（儿童）福利院分馆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天河区龙眼洞龙湖路</w:t>
            </w:r>
            <w:r>
              <w:rPr>
                <w:sz w:val="21"/>
              </w:rPr>
              <w:t>233号</w:t>
            </w:r>
          </w:p>
        </w:tc>
        <w:tc>
          <w:tcPr>
            <w:tcW w:type="dxa" w:w="1224"/>
            <w:vMerge w:val="restart"/>
            <w:tcBorders>
              <w:top w:val="none" w:color="000000" w:sz="4"/>
              <w:left w:val="none" w:color="000000" w:sz="4"/>
              <w:bottom w:val="single" w:color="000000" w:sz="4"/>
              <w:right w:val="single" w:color="000000" w:sz="4"/>
            </w:tcBorders>
            <w:vAlign w:val="top"/>
          </w:tcPr>
          <w:p>
            <w:pPr>
              <w:jc w:val="center"/>
            </w:pPr>
            <w:r>
              <w:rPr>
                <w:sz w:val="21"/>
              </w:rPr>
              <w:t>每月总配送次数不少于</w:t>
            </w:r>
            <w:r>
              <w:rPr>
                <w:sz w:val="21"/>
              </w:rPr>
              <w:t>8车次，且每分馆每半年不少于1车次</w:t>
            </w: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13.7</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必胜客悦读分馆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白云区机场路云霄街</w:t>
            </w:r>
            <w:r>
              <w:rPr>
                <w:sz w:val="21"/>
              </w:rPr>
              <w:t>353号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15.5</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天河外国语学校分馆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天河区海乐路</w:t>
            </w:r>
            <w:r>
              <w:rPr>
                <w:sz w:val="21"/>
              </w:rPr>
              <w:t>9号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2.1</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春风十里分馆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增城区朱村街朱村大道东</w:t>
            </w:r>
            <w:r>
              <w:rPr>
                <w:sz w:val="21"/>
              </w:rPr>
              <w:t>72号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65.6</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市委大院</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越秀区法政路</w:t>
            </w:r>
            <w:r>
              <w:rPr>
                <w:sz w:val="21"/>
              </w:rPr>
              <w:t>30号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8.5</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市政协分馆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越秀区烟雨路</w:t>
            </w:r>
            <w:r>
              <w:rPr>
                <w:sz w:val="21"/>
              </w:rPr>
              <w:t>48号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4.9</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27</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海事法院分馆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海珠区南洲路</w:t>
            </w:r>
            <w:r>
              <w:rPr>
                <w:sz w:val="21"/>
              </w:rPr>
              <w:t>863号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8.4</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28</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云湖花城分馆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白云区石沙路石井工业区三横路</w:t>
            </w:r>
            <w:r>
              <w:rPr>
                <w:sz w:val="21"/>
              </w:rPr>
              <w:t>7号106单元</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27</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29</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田心村分馆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白云区田心村友谊路</w:t>
            </w:r>
            <w:r>
              <w:rPr>
                <w:sz w:val="21"/>
              </w:rPr>
              <w:t>98号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15.6</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30</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市老干活动中心分馆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越秀区麓景路</w:t>
            </w:r>
            <w:r>
              <w:rPr>
                <w:sz w:val="21"/>
              </w:rPr>
              <w:t>1号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9.5</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31</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马庄巷分馆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越秀区马庄一巷</w:t>
            </w:r>
            <w:r>
              <w:rPr>
                <w:sz w:val="21"/>
              </w:rPr>
              <w:t>35号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9</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32</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家具文化主题分馆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番禺区石碁镇南浦村段</w:t>
            </w:r>
            <w:r>
              <w:rPr>
                <w:sz w:val="21"/>
              </w:rPr>
              <w:t>3号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38</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33</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非遗主题分馆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海珠区新中路</w:t>
            </w:r>
            <w:r>
              <w:rPr>
                <w:sz w:val="21"/>
              </w:rPr>
              <w:t>288号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8.8</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34</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白云山双溪分馆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白云山摩星岭双溪别墅内</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26.8</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35</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市团校分馆</w:t>
            </w:r>
          </w:p>
        </w:tc>
        <w:tc>
          <w:tcPr>
            <w:tcW w:type="dxa" w:w="2659"/>
            <w:tcBorders>
              <w:top w:val="none" w:color="000000" w:sz="4"/>
              <w:left w:val="none" w:color="000000" w:sz="4"/>
              <w:bottom w:val="single" w:color="000000" w:sz="4"/>
              <w:right w:val="single" w:color="000000" w:sz="4"/>
            </w:tcBorders>
            <w:vAlign w:val="top"/>
          </w:tcPr>
          <w:p>
            <w:pPr>
              <w:jc w:val="both"/>
            </w:pPr>
            <w:r>
              <w:rPr>
                <w:sz w:val="21"/>
              </w:rPr>
              <w:t>天河区五山路</w:t>
            </w:r>
            <w:r>
              <w:rPr>
                <w:sz w:val="21"/>
              </w:rPr>
              <w:t>33号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5.9</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36</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会展码头阅读基地</w:t>
            </w:r>
          </w:p>
        </w:tc>
        <w:tc>
          <w:tcPr>
            <w:tcW w:type="dxa" w:w="2659"/>
            <w:tcBorders>
              <w:top w:val="none" w:color="000000" w:sz="4"/>
              <w:left w:val="none" w:color="000000" w:sz="4"/>
              <w:bottom w:val="single" w:color="000000" w:sz="4"/>
              <w:right w:val="single" w:color="000000" w:sz="4"/>
            </w:tcBorders>
            <w:vAlign w:val="top"/>
          </w:tcPr>
          <w:p>
            <w:pPr>
              <w:jc w:val="both"/>
            </w:pPr>
            <w:r>
              <w:rPr>
                <w:sz w:val="21"/>
              </w:rPr>
              <w:t>海珠区阅江中路</w:t>
            </w:r>
            <w:r>
              <w:rPr>
                <w:sz w:val="21"/>
              </w:rPr>
              <w:t>382号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10.2</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37</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城市学院</w:t>
            </w:r>
          </w:p>
        </w:tc>
        <w:tc>
          <w:tcPr>
            <w:tcW w:type="dxa" w:w="2659"/>
            <w:tcBorders>
              <w:top w:val="none" w:color="000000" w:sz="4"/>
              <w:left w:val="none" w:color="000000" w:sz="4"/>
              <w:bottom w:val="single" w:color="000000" w:sz="4"/>
              <w:right w:val="single" w:color="000000" w:sz="4"/>
            </w:tcBorders>
            <w:vAlign w:val="top"/>
          </w:tcPr>
          <w:p>
            <w:pPr>
              <w:jc w:val="both"/>
            </w:pPr>
            <w:r>
              <w:rPr>
                <w:sz w:val="21"/>
              </w:rPr>
              <w:t>白云区广园中路</w:t>
            </w:r>
            <w:r>
              <w:rPr>
                <w:sz w:val="21"/>
              </w:rPr>
              <w:t>248号</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500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14.3</w:t>
            </w:r>
          </w:p>
        </w:tc>
      </w:tr>
      <w:tr>
        <w:tc>
          <w:tcPr>
            <w:tcW w:type="dxa" w:w="956"/>
            <w:tcBorders>
              <w:top w:val="none" w:color="000000" w:sz="4"/>
              <w:left w:val="single" w:color="000000" w:sz="4"/>
              <w:bottom w:val="single" w:color="000000" w:sz="4"/>
              <w:right w:val="single" w:color="000000" w:sz="4"/>
            </w:tcBorders>
            <w:vAlign w:val="top"/>
          </w:tcPr>
          <w:p>
            <w:pPr>
              <w:jc w:val="center"/>
            </w:pPr>
            <w:r>
              <w:rPr>
                <w:sz w:val="21"/>
              </w:rPr>
              <w:t>38</w:t>
            </w:r>
          </w:p>
        </w:tc>
        <w:tc>
          <w:tcPr>
            <w:tcW w:type="dxa" w:w="1703"/>
            <w:tcBorders>
              <w:top w:val="none" w:color="000000" w:sz="4"/>
              <w:left w:val="none" w:color="000000" w:sz="4"/>
              <w:bottom w:val="single" w:color="000000" w:sz="4"/>
              <w:right w:val="single" w:color="000000" w:sz="4"/>
            </w:tcBorders>
            <w:vAlign w:val="top"/>
          </w:tcPr>
          <w:p>
            <w:pPr>
              <w:jc w:val="center"/>
            </w:pPr>
            <w:r>
              <w:rPr>
                <w:sz w:val="21"/>
              </w:rPr>
              <w:t>城际花都站</w:t>
            </w:r>
          </w:p>
        </w:tc>
        <w:tc>
          <w:tcPr>
            <w:tcW w:type="dxa" w:w="2659"/>
            <w:tcBorders>
              <w:top w:val="none" w:color="000000" w:sz="4"/>
              <w:left w:val="none" w:color="000000" w:sz="4"/>
              <w:bottom w:val="single" w:color="000000" w:sz="4"/>
              <w:right w:val="single" w:color="000000" w:sz="4"/>
            </w:tcBorders>
            <w:vAlign w:val="top"/>
          </w:tcPr>
          <w:p>
            <w:pPr>
              <w:jc w:val="both"/>
            </w:pPr>
            <w:r>
              <w:rPr>
                <w:sz w:val="21"/>
              </w:rPr>
              <w:t>花都区广清城际、广州东环城际花都站二层候车厅内</w:t>
            </w:r>
          </w:p>
        </w:tc>
        <w:tc>
          <w:tcPr>
            <w:tcW w:type="dxa" w:w="1224"/>
            <w:vMerge/>
            <w:tcBorders>
              <w:top w:val="none" w:color="000000" w:sz="4"/>
              <w:left w:val="none" w:color="000000" w:sz="4"/>
              <w:bottom w:val="single" w:color="000000" w:sz="4"/>
              <w:right w:val="single" w:color="000000" w:sz="4"/>
            </w:tcBorders>
          </w:tcPr>
          <w:p/>
        </w:tc>
        <w:tc>
          <w:tcPr>
            <w:tcW w:type="dxa" w:w="836"/>
            <w:tcBorders>
              <w:top w:val="none" w:color="000000" w:sz="4"/>
              <w:left w:val="none" w:color="000000" w:sz="4"/>
              <w:bottom w:val="single" w:color="000000" w:sz="4"/>
              <w:right w:val="single" w:color="000000" w:sz="4"/>
            </w:tcBorders>
            <w:vAlign w:val="top"/>
          </w:tcPr>
          <w:p>
            <w:pPr>
              <w:jc w:val="center"/>
            </w:pPr>
            <w:r>
              <w:rPr>
                <w:sz w:val="21"/>
              </w:rPr>
              <w:t>1000</w:t>
            </w:r>
          </w:p>
        </w:tc>
        <w:tc>
          <w:tcPr>
            <w:tcW w:type="dxa" w:w="896"/>
            <w:tcBorders>
              <w:top w:val="none" w:color="000000" w:sz="4"/>
              <w:left w:val="none" w:color="000000" w:sz="4"/>
              <w:bottom w:val="single" w:color="000000" w:sz="4"/>
              <w:right w:val="single" w:color="000000" w:sz="4"/>
            </w:tcBorders>
            <w:vAlign w:val="top"/>
          </w:tcPr>
          <w:p>
            <w:pPr>
              <w:jc w:val="center"/>
            </w:pPr>
            <w:r>
              <w:rPr>
                <w:sz w:val="21"/>
              </w:rPr>
              <w:t>41.9</w:t>
            </w:r>
          </w:p>
        </w:tc>
      </w:tr>
      <w:tr>
        <w:tc>
          <w:tcPr>
            <w:tcW w:type="dxa" w:w="8274"/>
            <w:gridSpan w:val="6"/>
            <w:tcBorders>
              <w:top w:val="none" w:color="000000" w:sz="4"/>
              <w:left w:val="single" w:color="000000" w:sz="4"/>
              <w:bottom w:val="single" w:color="000000" w:sz="4"/>
              <w:right w:val="single" w:color="000000" w:sz="4"/>
            </w:tcBorders>
            <w:vAlign w:val="top"/>
          </w:tcPr>
          <w:p>
            <w:pPr>
              <w:jc w:val="both"/>
            </w:pPr>
            <w:r>
              <w:rPr>
                <w:sz w:val="21"/>
              </w:rPr>
              <w:t>注：包括但不仅限于上述，包含本服务期限内新建、升级改造、开放服务等其他分馆。</w:t>
            </w:r>
          </w:p>
        </w:tc>
      </w:tr>
    </w:tbl>
    <w:p>
      <w:pPr>
        <w:jc w:val="both"/>
      </w:pPr>
    </w:p>
    <w:p>
      <w:pPr>
        <w:jc w:val="both"/>
      </w:pPr>
      <w:r>
        <w:rPr>
          <w:b/>
          <w:sz w:val="21"/>
        </w:rPr>
        <w:t>表</w:t>
      </w:r>
      <w:r>
        <w:rPr>
          <w:b/>
          <w:sz w:val="21"/>
        </w:rPr>
        <w:t>3：广州图书馆示范服务体系自助图书馆(智能图书馆)列表</w:t>
      </w:r>
    </w:p>
    <w:tbl>
      <w:tblPr>
        <w:tblW w:w="0" w:type="auto"/>
        <w:tblBorders>
          <w:top w:val="none" w:color="000000" w:sz="4"/>
          <w:left w:val="none" w:color="000000" w:sz="4"/>
          <w:bottom w:val="none" w:color="000000" w:sz="4"/>
          <w:right w:val="none" w:color="000000" w:sz="4"/>
          <w:insideH w:val="none"/>
          <w:insideV w:val="none"/>
        </w:tblBorders>
      </w:tblPr>
      <w:tblGrid>
        <w:gridCol w:w="622"/>
        <w:gridCol w:w="1705"/>
        <w:gridCol w:w="2758"/>
        <w:gridCol w:w="1928"/>
        <w:gridCol w:w="1275"/>
      </w:tblGrid>
      <w:tr>
        <w:tc>
          <w:tcPr>
            <w:tcW w:type="dxa" w:w="62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705"/>
            <w:tcBorders>
              <w:top w:val="single" w:color="000000" w:sz="4"/>
              <w:left w:val="none" w:color="000000" w:sz="4"/>
              <w:bottom w:val="single" w:color="000000" w:sz="4"/>
              <w:right w:val="single" w:color="000000" w:sz="4"/>
            </w:tcBorders>
            <w:vAlign w:val="top"/>
          </w:tcPr>
          <w:p>
            <w:pPr>
              <w:jc w:val="center"/>
            </w:pPr>
            <w:r>
              <w:rPr>
                <w:b/>
                <w:sz w:val="21"/>
              </w:rPr>
              <w:t>服务点</w:t>
            </w:r>
          </w:p>
        </w:tc>
        <w:tc>
          <w:tcPr>
            <w:tcW w:type="dxa" w:w="2758"/>
            <w:tcBorders>
              <w:top w:val="single" w:color="000000" w:sz="4"/>
              <w:left w:val="none" w:color="000000" w:sz="4"/>
              <w:bottom w:val="single" w:color="000000" w:sz="4"/>
              <w:right w:val="single" w:color="000000" w:sz="4"/>
            </w:tcBorders>
            <w:vAlign w:val="top"/>
          </w:tcPr>
          <w:p>
            <w:pPr>
              <w:jc w:val="center"/>
            </w:pPr>
            <w:r>
              <w:rPr>
                <w:b/>
                <w:sz w:val="21"/>
              </w:rPr>
              <w:t>地址</w:t>
            </w:r>
          </w:p>
        </w:tc>
        <w:tc>
          <w:tcPr>
            <w:tcW w:type="dxa" w:w="1928"/>
            <w:tcBorders>
              <w:top w:val="single" w:color="000000" w:sz="4"/>
              <w:left w:val="none" w:color="000000" w:sz="4"/>
              <w:bottom w:val="single" w:color="000000" w:sz="4"/>
              <w:right w:val="single" w:color="000000" w:sz="4"/>
            </w:tcBorders>
            <w:vAlign w:val="top"/>
          </w:tcPr>
          <w:p>
            <w:pPr>
              <w:jc w:val="center"/>
            </w:pPr>
            <w:r>
              <w:rPr>
                <w:b/>
                <w:sz w:val="22"/>
              </w:rPr>
              <w:t>频次</w:t>
            </w:r>
          </w:p>
        </w:tc>
        <w:tc>
          <w:tcPr>
            <w:tcW w:type="dxa" w:w="1275"/>
            <w:tcBorders>
              <w:top w:val="single" w:color="000000" w:sz="4"/>
              <w:left w:val="none" w:color="000000" w:sz="4"/>
              <w:bottom w:val="single" w:color="000000" w:sz="4"/>
              <w:right w:val="single" w:color="000000" w:sz="4"/>
            </w:tcBorders>
            <w:vAlign w:val="top"/>
          </w:tcPr>
          <w:p>
            <w:pPr>
              <w:jc w:val="center"/>
            </w:pPr>
            <w:r>
              <w:rPr>
                <w:b/>
                <w:sz w:val="21"/>
              </w:rPr>
              <w:t>单程（公里）</w:t>
            </w:r>
          </w:p>
        </w:tc>
      </w:tr>
      <w:tr>
        <w:tc>
          <w:tcPr>
            <w:tcW w:type="dxa" w:w="62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705"/>
            <w:tcBorders>
              <w:top w:val="none" w:color="000000" w:sz="4"/>
              <w:left w:val="none" w:color="000000" w:sz="4"/>
              <w:bottom w:val="single" w:color="000000" w:sz="4"/>
              <w:right w:val="single" w:color="000000" w:sz="4"/>
            </w:tcBorders>
            <w:vAlign w:val="top"/>
          </w:tcPr>
          <w:p>
            <w:pPr>
              <w:jc w:val="center"/>
            </w:pPr>
            <w:r>
              <w:rPr>
                <w:sz w:val="21"/>
              </w:rPr>
              <w:t>丽江花园</w:t>
            </w:r>
          </w:p>
        </w:tc>
        <w:tc>
          <w:tcPr>
            <w:tcW w:type="dxa" w:w="2758"/>
            <w:tcBorders>
              <w:top w:val="none" w:color="000000" w:sz="4"/>
              <w:left w:val="none" w:color="000000" w:sz="4"/>
              <w:bottom w:val="single" w:color="000000" w:sz="4"/>
              <w:right w:val="single" w:color="000000" w:sz="4"/>
            </w:tcBorders>
            <w:vAlign w:val="top"/>
          </w:tcPr>
          <w:p>
            <w:pPr>
              <w:jc w:val="both"/>
            </w:pPr>
            <w:r>
              <w:rPr>
                <w:sz w:val="21"/>
              </w:rPr>
              <w:t>洛浦街沿沙东路</w:t>
            </w:r>
            <w:r>
              <w:rPr>
                <w:sz w:val="21"/>
              </w:rPr>
              <w:t>33号丽江花园粤海物业服务中心</w:t>
            </w:r>
          </w:p>
        </w:tc>
        <w:tc>
          <w:tcPr>
            <w:tcW w:type="dxa" w:w="1928"/>
            <w:vMerge w:val="restart"/>
            <w:tcBorders>
              <w:top w:val="none" w:color="000000" w:sz="4"/>
              <w:left w:val="none" w:color="000000" w:sz="4"/>
              <w:bottom w:val="none" w:color="000000" w:sz="4"/>
              <w:right w:val="single" w:color="000000" w:sz="4"/>
            </w:tcBorders>
            <w:vAlign w:val="top"/>
          </w:tcPr>
          <w:p>
            <w:pPr>
              <w:jc w:val="both"/>
            </w:pPr>
            <w:r>
              <w:rPr>
                <w:sz w:val="21"/>
              </w:rPr>
              <w:t>每月每馆配送次数不少于</w:t>
            </w:r>
            <w:r>
              <w:rPr>
                <w:sz w:val="21"/>
              </w:rPr>
              <w:t>4车次，且每馆每次配送间隔不得大于7天</w:t>
            </w:r>
          </w:p>
        </w:tc>
        <w:tc>
          <w:tcPr>
            <w:tcW w:type="dxa" w:w="127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62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705"/>
            <w:tcBorders>
              <w:top w:val="none" w:color="000000" w:sz="4"/>
              <w:left w:val="none" w:color="000000" w:sz="4"/>
              <w:bottom w:val="single" w:color="000000" w:sz="4"/>
              <w:right w:val="single" w:color="000000" w:sz="4"/>
            </w:tcBorders>
            <w:vAlign w:val="top"/>
          </w:tcPr>
          <w:p>
            <w:pPr>
              <w:jc w:val="center"/>
            </w:pPr>
            <w:r>
              <w:rPr>
                <w:sz w:val="21"/>
              </w:rPr>
              <w:t>文化公园</w:t>
            </w:r>
          </w:p>
        </w:tc>
        <w:tc>
          <w:tcPr>
            <w:tcW w:type="dxa" w:w="2758"/>
            <w:tcBorders>
              <w:top w:val="none" w:color="000000" w:sz="4"/>
              <w:left w:val="none" w:color="000000" w:sz="4"/>
              <w:bottom w:val="single" w:color="000000" w:sz="4"/>
              <w:right w:val="single" w:color="000000" w:sz="4"/>
            </w:tcBorders>
            <w:vAlign w:val="top"/>
          </w:tcPr>
          <w:p>
            <w:pPr>
              <w:jc w:val="both"/>
            </w:pPr>
            <w:r>
              <w:rPr>
                <w:sz w:val="21"/>
              </w:rPr>
              <w:t>荔湾区文化公园内西门</w:t>
            </w:r>
          </w:p>
        </w:tc>
        <w:tc>
          <w:tcPr>
            <w:tcW w:type="dxa" w:w="1928"/>
            <w:vMerge/>
            <w:tcBorders>
              <w:top w:val="none" w:color="000000" w:sz="4"/>
              <w:left w:val="none" w:color="000000" w:sz="4"/>
              <w:bottom w:val="none" w:color="000000" w:sz="4"/>
              <w:right w:val="single" w:color="000000" w:sz="4"/>
            </w:tcBorders>
          </w:tcPr>
          <w:p/>
        </w:tc>
        <w:tc>
          <w:tcPr>
            <w:tcW w:type="dxa" w:w="1275"/>
            <w:tcBorders>
              <w:top w:val="none" w:color="000000" w:sz="4"/>
              <w:left w:val="none" w:color="000000" w:sz="4"/>
              <w:bottom w:val="single" w:color="000000" w:sz="4"/>
              <w:right w:val="single" w:color="000000" w:sz="4"/>
            </w:tcBorders>
            <w:vAlign w:val="top"/>
          </w:tcPr>
          <w:p>
            <w:pPr>
              <w:jc w:val="center"/>
            </w:pPr>
            <w:r>
              <w:rPr>
                <w:sz w:val="21"/>
              </w:rPr>
              <w:t>11</w:t>
            </w:r>
          </w:p>
        </w:tc>
      </w:tr>
      <w:tr>
        <w:tc>
          <w:tcPr>
            <w:tcW w:type="dxa" w:w="62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705"/>
            <w:tcBorders>
              <w:top w:val="none" w:color="000000" w:sz="4"/>
              <w:left w:val="none" w:color="000000" w:sz="4"/>
              <w:bottom w:val="single" w:color="000000" w:sz="4"/>
              <w:right w:val="single" w:color="000000" w:sz="4"/>
            </w:tcBorders>
            <w:vAlign w:val="top"/>
          </w:tcPr>
          <w:p>
            <w:pPr>
              <w:jc w:val="center"/>
            </w:pPr>
            <w:r>
              <w:rPr>
                <w:sz w:val="21"/>
              </w:rPr>
              <w:t>亚运城</w:t>
            </w:r>
          </w:p>
        </w:tc>
        <w:tc>
          <w:tcPr>
            <w:tcW w:type="dxa" w:w="2758"/>
            <w:tcBorders>
              <w:top w:val="none" w:color="000000" w:sz="4"/>
              <w:left w:val="none" w:color="000000" w:sz="4"/>
              <w:bottom w:val="single" w:color="000000" w:sz="4"/>
              <w:right w:val="single" w:color="000000" w:sz="4"/>
            </w:tcBorders>
            <w:vAlign w:val="top"/>
          </w:tcPr>
          <w:p>
            <w:pPr>
              <w:jc w:val="both"/>
            </w:pPr>
            <w:r>
              <w:rPr>
                <w:sz w:val="21"/>
              </w:rPr>
              <w:t>番禺区兴亚三路</w:t>
            </w:r>
            <w:r>
              <w:rPr>
                <w:sz w:val="21"/>
              </w:rPr>
              <w:t>1号媒体南村22座架空层</w:t>
            </w:r>
          </w:p>
        </w:tc>
        <w:tc>
          <w:tcPr>
            <w:tcW w:type="dxa" w:w="1928"/>
            <w:vMerge/>
            <w:tcBorders>
              <w:top w:val="none" w:color="000000" w:sz="4"/>
              <w:left w:val="none" w:color="000000" w:sz="4"/>
              <w:bottom w:val="none" w:color="000000" w:sz="4"/>
              <w:right w:val="single" w:color="000000" w:sz="4"/>
            </w:tcBorders>
          </w:tcPr>
          <w:p/>
        </w:tc>
        <w:tc>
          <w:tcPr>
            <w:tcW w:type="dxa" w:w="1275"/>
            <w:tcBorders>
              <w:top w:val="none" w:color="000000" w:sz="4"/>
              <w:left w:val="none" w:color="000000" w:sz="4"/>
              <w:bottom w:val="single" w:color="000000" w:sz="4"/>
              <w:right w:val="single" w:color="000000" w:sz="4"/>
            </w:tcBorders>
            <w:vAlign w:val="top"/>
          </w:tcPr>
          <w:p>
            <w:pPr>
              <w:jc w:val="center"/>
            </w:pPr>
            <w:r>
              <w:rPr>
                <w:sz w:val="21"/>
              </w:rPr>
              <w:t>35</w:t>
            </w:r>
          </w:p>
        </w:tc>
      </w:tr>
      <w:tr>
        <w:tc>
          <w:tcPr>
            <w:tcW w:type="dxa" w:w="62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705"/>
            <w:tcBorders>
              <w:top w:val="none" w:color="000000" w:sz="4"/>
              <w:left w:val="none" w:color="000000" w:sz="4"/>
              <w:bottom w:val="single" w:color="000000" w:sz="4"/>
              <w:right w:val="single" w:color="000000" w:sz="4"/>
            </w:tcBorders>
            <w:vAlign w:val="top"/>
          </w:tcPr>
          <w:p>
            <w:pPr>
              <w:jc w:val="center"/>
            </w:pPr>
            <w:r>
              <w:rPr>
                <w:sz w:val="21"/>
              </w:rPr>
              <w:t>黄埔金碧世纪花园</w:t>
            </w:r>
          </w:p>
        </w:tc>
        <w:tc>
          <w:tcPr>
            <w:tcW w:type="dxa" w:w="2758"/>
            <w:tcBorders>
              <w:top w:val="none" w:color="000000" w:sz="4"/>
              <w:left w:val="none" w:color="000000" w:sz="4"/>
              <w:bottom w:val="single" w:color="000000" w:sz="4"/>
              <w:right w:val="single" w:color="000000" w:sz="4"/>
            </w:tcBorders>
            <w:vAlign w:val="top"/>
          </w:tcPr>
          <w:p>
            <w:pPr>
              <w:jc w:val="both"/>
            </w:pPr>
            <w:r>
              <w:rPr>
                <w:sz w:val="21"/>
              </w:rPr>
              <w:t>黄埔区中山大道东</w:t>
            </w:r>
            <w:r>
              <w:rPr>
                <w:sz w:val="21"/>
              </w:rPr>
              <w:t>81号金碧世纪花园内</w:t>
            </w:r>
          </w:p>
        </w:tc>
        <w:tc>
          <w:tcPr>
            <w:tcW w:type="dxa" w:w="1928"/>
            <w:vMerge/>
            <w:tcBorders>
              <w:top w:val="none" w:color="000000" w:sz="4"/>
              <w:left w:val="none" w:color="000000" w:sz="4"/>
              <w:bottom w:val="none" w:color="000000" w:sz="4"/>
              <w:right w:val="single" w:color="000000" w:sz="4"/>
            </w:tcBorders>
          </w:tcPr>
          <w:p/>
        </w:tc>
        <w:tc>
          <w:tcPr>
            <w:tcW w:type="dxa" w:w="1275"/>
            <w:tcBorders>
              <w:top w:val="none" w:color="000000" w:sz="4"/>
              <w:left w:val="none" w:color="000000" w:sz="4"/>
              <w:bottom w:val="single" w:color="000000" w:sz="4"/>
              <w:right w:val="single" w:color="000000" w:sz="4"/>
            </w:tcBorders>
            <w:vAlign w:val="top"/>
          </w:tcPr>
          <w:p>
            <w:pPr>
              <w:jc w:val="center"/>
            </w:pPr>
            <w:r>
              <w:rPr>
                <w:sz w:val="21"/>
              </w:rPr>
              <w:t>15</w:t>
            </w:r>
          </w:p>
        </w:tc>
      </w:tr>
      <w:tr>
        <w:tc>
          <w:tcPr>
            <w:tcW w:type="dxa" w:w="622"/>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705"/>
            <w:tcBorders>
              <w:top w:val="none" w:color="000000" w:sz="4"/>
              <w:left w:val="none" w:color="000000" w:sz="4"/>
              <w:bottom w:val="single" w:color="000000" w:sz="4"/>
              <w:right w:val="single" w:color="000000" w:sz="4"/>
            </w:tcBorders>
            <w:vAlign w:val="top"/>
          </w:tcPr>
          <w:p>
            <w:pPr>
              <w:jc w:val="center"/>
            </w:pPr>
            <w:r>
              <w:rPr>
                <w:sz w:val="21"/>
              </w:rPr>
              <w:t>翠城花园</w:t>
            </w:r>
          </w:p>
        </w:tc>
        <w:tc>
          <w:tcPr>
            <w:tcW w:type="dxa" w:w="2758"/>
            <w:tcBorders>
              <w:top w:val="none" w:color="000000" w:sz="4"/>
              <w:left w:val="none" w:color="000000" w:sz="4"/>
              <w:bottom w:val="single" w:color="000000" w:sz="4"/>
              <w:right w:val="single" w:color="000000" w:sz="4"/>
            </w:tcBorders>
            <w:vAlign w:val="top"/>
          </w:tcPr>
          <w:p>
            <w:pPr>
              <w:jc w:val="both"/>
            </w:pPr>
            <w:r>
              <w:rPr>
                <w:sz w:val="21"/>
              </w:rPr>
              <w:t>海珠区宝岗大道翠城花园</w:t>
            </w:r>
            <w:r>
              <w:rPr>
                <w:sz w:val="21"/>
              </w:rPr>
              <w:t>14栋架空层</w:t>
            </w:r>
          </w:p>
        </w:tc>
        <w:tc>
          <w:tcPr>
            <w:tcW w:type="dxa" w:w="1928"/>
            <w:vMerge/>
            <w:tcBorders>
              <w:top w:val="none" w:color="000000" w:sz="4"/>
              <w:left w:val="none" w:color="000000" w:sz="4"/>
              <w:bottom w:val="none" w:color="000000" w:sz="4"/>
              <w:right w:val="single" w:color="000000" w:sz="4"/>
            </w:tcBorders>
          </w:tcPr>
          <w:p/>
        </w:tc>
        <w:tc>
          <w:tcPr>
            <w:tcW w:type="dxa" w:w="127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622"/>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705"/>
            <w:tcBorders>
              <w:top w:val="none" w:color="000000" w:sz="4"/>
              <w:left w:val="none" w:color="000000" w:sz="4"/>
              <w:bottom w:val="single" w:color="000000" w:sz="4"/>
              <w:right w:val="single" w:color="000000" w:sz="4"/>
            </w:tcBorders>
            <w:vAlign w:val="top"/>
          </w:tcPr>
          <w:p>
            <w:pPr>
              <w:jc w:val="center"/>
            </w:pPr>
            <w:r>
              <w:rPr>
                <w:sz w:val="21"/>
              </w:rPr>
              <w:t>南方军区总医院</w:t>
            </w:r>
          </w:p>
        </w:tc>
        <w:tc>
          <w:tcPr>
            <w:tcW w:type="dxa" w:w="2758"/>
            <w:tcBorders>
              <w:top w:val="none" w:color="000000" w:sz="4"/>
              <w:left w:val="none" w:color="000000" w:sz="4"/>
              <w:bottom w:val="single" w:color="000000" w:sz="4"/>
              <w:right w:val="single" w:color="000000" w:sz="4"/>
            </w:tcBorders>
            <w:vAlign w:val="top"/>
          </w:tcPr>
          <w:p>
            <w:pPr>
              <w:jc w:val="both"/>
            </w:pPr>
            <w:r>
              <w:rPr>
                <w:sz w:val="21"/>
              </w:rPr>
              <w:t>越秀区流花路</w:t>
            </w:r>
            <w:r>
              <w:rPr>
                <w:sz w:val="21"/>
              </w:rPr>
              <w:t>111号</w:t>
            </w:r>
          </w:p>
        </w:tc>
        <w:tc>
          <w:tcPr>
            <w:tcW w:type="dxa" w:w="1928"/>
            <w:vMerge/>
            <w:tcBorders>
              <w:top w:val="none" w:color="000000" w:sz="4"/>
              <w:left w:val="none" w:color="000000" w:sz="4"/>
              <w:bottom w:val="none" w:color="000000" w:sz="4"/>
              <w:right w:val="single" w:color="000000" w:sz="4"/>
            </w:tcBorders>
          </w:tcPr>
          <w:p/>
        </w:tc>
        <w:tc>
          <w:tcPr>
            <w:tcW w:type="dxa" w:w="1275"/>
            <w:tcBorders>
              <w:top w:val="none" w:color="000000" w:sz="4"/>
              <w:left w:val="none" w:color="000000" w:sz="4"/>
              <w:bottom w:val="single" w:color="000000" w:sz="4"/>
              <w:right w:val="single" w:color="000000" w:sz="4"/>
            </w:tcBorders>
            <w:vAlign w:val="top"/>
          </w:tcPr>
          <w:p>
            <w:pPr>
              <w:jc w:val="center"/>
            </w:pPr>
            <w:r>
              <w:rPr>
                <w:sz w:val="21"/>
              </w:rPr>
              <w:t>12</w:t>
            </w:r>
          </w:p>
        </w:tc>
      </w:tr>
      <w:tr>
        <w:tc>
          <w:tcPr>
            <w:tcW w:type="dxa" w:w="8288"/>
            <w:gridSpan w:val="5"/>
            <w:tcBorders>
              <w:top w:val="none" w:color="000000" w:sz="4"/>
              <w:left w:val="single" w:color="000000" w:sz="4"/>
              <w:bottom w:val="single" w:color="000000" w:sz="4"/>
              <w:right w:val="single" w:color="000000" w:sz="4"/>
            </w:tcBorders>
            <w:vAlign w:val="top"/>
          </w:tcPr>
          <w:p>
            <w:pPr>
              <w:jc w:val="both"/>
            </w:pPr>
            <w:r>
              <w:rPr>
                <w:sz w:val="21"/>
              </w:rPr>
              <w:t>注：包括但不仅限于上述，含本服务期限内开放服务或迁移服务地址的其他自助图书馆（智能图书馆）。</w:t>
            </w:r>
          </w:p>
        </w:tc>
      </w:tr>
    </w:tbl>
    <w:p>
      <w:pPr>
        <w:jc w:val="both"/>
      </w:pPr>
    </w:p>
    <w:p>
      <w:pPr>
        <w:jc w:val="center"/>
      </w:pPr>
    </w:p>
    <w:p/>
    <w:p>
      <w:r>
        <w:rPr>
          <w:b/>
          <w:sz w:val="21"/>
        </w:rPr>
        <w:t>表</w:t>
      </w:r>
      <w:r>
        <w:rPr>
          <w:b/>
          <w:sz w:val="21"/>
        </w:rPr>
        <w:t>4：广州图书馆示范服务体系流动服务点列表</w:t>
      </w:r>
    </w:p>
    <w:p>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384"/>
            <w:tcBorders>
              <w:top w:val="single" w:color="000000" w:sz="4"/>
              <w:left w:val="none" w:color="000000" w:sz="4"/>
              <w:bottom w:val="single" w:color="000000" w:sz="4"/>
              <w:right w:val="single" w:color="000000" w:sz="4"/>
            </w:tcBorders>
            <w:vAlign w:val="top"/>
          </w:tcPr>
          <w:p>
            <w:pPr>
              <w:jc w:val="center"/>
            </w:pPr>
            <w:r>
              <w:rPr>
                <w:b/>
                <w:sz w:val="21"/>
              </w:rPr>
              <w:t>服务点</w:t>
            </w:r>
          </w:p>
        </w:tc>
        <w:tc>
          <w:tcPr>
            <w:tcW w:type="dxa" w:w="1384"/>
            <w:tcBorders>
              <w:top w:val="single" w:color="000000" w:sz="4"/>
              <w:left w:val="none" w:color="000000" w:sz="4"/>
              <w:bottom w:val="single" w:color="000000" w:sz="4"/>
              <w:right w:val="single" w:color="000000" w:sz="4"/>
            </w:tcBorders>
            <w:vAlign w:val="top"/>
          </w:tcPr>
          <w:p>
            <w:pPr>
              <w:jc w:val="center"/>
            </w:pPr>
            <w:r>
              <w:rPr>
                <w:b/>
                <w:sz w:val="21"/>
              </w:rPr>
              <w:t>地址</w:t>
            </w:r>
          </w:p>
        </w:tc>
        <w:tc>
          <w:tcPr>
            <w:tcW w:type="dxa" w:w="1384"/>
            <w:tcBorders>
              <w:top w:val="single" w:color="000000" w:sz="4"/>
              <w:left w:val="none" w:color="000000" w:sz="4"/>
              <w:bottom w:val="single" w:color="000000" w:sz="4"/>
              <w:right w:val="single" w:color="000000" w:sz="4"/>
            </w:tcBorders>
            <w:vAlign w:val="top"/>
          </w:tcPr>
          <w:p>
            <w:pPr>
              <w:jc w:val="center"/>
            </w:pPr>
            <w:r>
              <w:rPr>
                <w:b/>
                <w:sz w:val="21"/>
              </w:rPr>
              <w:t>频率</w:t>
            </w:r>
          </w:p>
        </w:tc>
        <w:tc>
          <w:tcPr>
            <w:tcW w:type="dxa" w:w="1384"/>
            <w:tcBorders>
              <w:top w:val="single" w:color="000000" w:sz="4"/>
              <w:left w:val="none" w:color="000000" w:sz="4"/>
              <w:bottom w:val="single" w:color="000000" w:sz="4"/>
              <w:right w:val="single" w:color="000000" w:sz="4"/>
            </w:tcBorders>
            <w:vAlign w:val="top"/>
          </w:tcPr>
          <w:p>
            <w:pPr>
              <w:jc w:val="center"/>
            </w:pPr>
            <w:r>
              <w:rPr>
                <w:b/>
                <w:sz w:val="21"/>
              </w:rPr>
              <w:t>每次换书量</w:t>
            </w:r>
            <w:r>
              <w:rPr>
                <w:b/>
                <w:sz w:val="21"/>
              </w:rPr>
              <w:t>(册)</w:t>
            </w:r>
          </w:p>
        </w:tc>
        <w:tc>
          <w:tcPr>
            <w:tcW w:type="dxa" w:w="1384"/>
            <w:tcBorders>
              <w:top w:val="single" w:color="000000" w:sz="4"/>
              <w:left w:val="none" w:color="000000" w:sz="4"/>
              <w:bottom w:val="single" w:color="000000" w:sz="4"/>
              <w:right w:val="single" w:color="000000" w:sz="4"/>
            </w:tcBorders>
            <w:vAlign w:val="top"/>
          </w:tcPr>
          <w:p>
            <w:pPr>
              <w:jc w:val="center"/>
            </w:pPr>
            <w:r>
              <w:rPr>
                <w:b/>
                <w:sz w:val="21"/>
              </w:rPr>
              <w:t>单程（公里）</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广州市潭岗强戒所</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白云区庆槎头</w:t>
            </w:r>
            <w:r>
              <w:rPr>
                <w:sz w:val="21"/>
              </w:rPr>
              <w:t>183号</w:t>
            </w:r>
          </w:p>
        </w:tc>
        <w:tc>
          <w:tcPr>
            <w:tcW w:type="dxa" w:w="1384"/>
            <w:vMerge w:val="restart"/>
            <w:tcBorders>
              <w:top w:val="none" w:color="000000" w:sz="4"/>
              <w:left w:val="none" w:color="000000" w:sz="4"/>
              <w:bottom w:val="single" w:color="000000" w:sz="4"/>
              <w:right w:val="single" w:color="000000" w:sz="4"/>
            </w:tcBorders>
            <w:vAlign w:val="top"/>
          </w:tcPr>
          <w:p>
            <w:pPr>
              <w:jc w:val="both"/>
            </w:pPr>
            <w:r>
              <w:rPr>
                <w:sz w:val="21"/>
              </w:rPr>
              <w:t>每月总配送次数不少于</w:t>
            </w:r>
            <w:r>
              <w:rPr>
                <w:sz w:val="21"/>
              </w:rPr>
              <w:t>2车次</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300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21</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竹坑小学</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增城区小楼镇竹坑小学</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vAlign w:val="top"/>
          </w:tcPr>
          <w:p>
            <w:pPr>
              <w:jc w:val="center"/>
            </w:pPr>
            <w:r>
              <w:rPr>
                <w:sz w:val="21"/>
              </w:rPr>
              <w:t>300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68.2</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中央军委审计署广州审计中心</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天河区广州大道北</w:t>
            </w:r>
            <w:r>
              <w:rPr>
                <w:sz w:val="21"/>
              </w:rPr>
              <w:t>99号</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vAlign w:val="top"/>
          </w:tcPr>
          <w:p>
            <w:pPr>
              <w:jc w:val="center"/>
            </w:pPr>
            <w:r>
              <w:rPr>
                <w:sz w:val="21"/>
              </w:rPr>
              <w:t>300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6.9</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广州采芝林药业有限公司</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荔湾区塞坝路</w:t>
            </w:r>
            <w:r>
              <w:rPr>
                <w:sz w:val="21"/>
              </w:rPr>
              <w:t>12号自编4号、5号</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vAlign w:val="top"/>
          </w:tcPr>
          <w:p>
            <w:pPr>
              <w:jc w:val="center"/>
            </w:pPr>
            <w:r>
              <w:rPr>
                <w:sz w:val="21"/>
              </w:rPr>
              <w:t>300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15.8</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广州市水利设计研究院</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天河区瘦狗岭路</w:t>
            </w:r>
            <w:r>
              <w:rPr>
                <w:sz w:val="21"/>
              </w:rPr>
              <w:t>557-563号</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vAlign w:val="top"/>
          </w:tcPr>
          <w:p>
            <w:pPr>
              <w:jc w:val="center"/>
            </w:pPr>
            <w:r>
              <w:rPr>
                <w:sz w:val="21"/>
              </w:rPr>
              <w:t>300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6.2</w:t>
            </w:r>
          </w:p>
        </w:tc>
      </w:tr>
      <w:tr>
        <w:tc>
          <w:tcPr>
            <w:tcW w:type="dxa" w:w="138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中国邮政速递物流股份有限公司广东省国际速递分公司</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白云区云霄路自编</w:t>
            </w:r>
            <w:r>
              <w:rPr>
                <w:sz w:val="21"/>
              </w:rPr>
              <w:t>3号广州航空邮件处理中心</w:t>
            </w: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vAlign w:val="top"/>
          </w:tcPr>
          <w:p>
            <w:pPr>
              <w:jc w:val="center"/>
            </w:pPr>
            <w:r>
              <w:rPr>
                <w:sz w:val="21"/>
              </w:rPr>
              <w:t>300</w:t>
            </w:r>
          </w:p>
        </w:tc>
        <w:tc>
          <w:tcPr>
            <w:tcW w:type="dxa" w:w="1384"/>
            <w:tcBorders>
              <w:top w:val="none" w:color="000000" w:sz="4"/>
              <w:left w:val="none" w:color="000000" w:sz="4"/>
              <w:bottom w:val="single" w:color="000000" w:sz="4"/>
              <w:right w:val="single" w:color="000000" w:sz="4"/>
            </w:tcBorders>
            <w:vAlign w:val="top"/>
          </w:tcPr>
          <w:p>
            <w:pPr>
              <w:jc w:val="center"/>
            </w:pPr>
            <w:r>
              <w:rPr>
                <w:sz w:val="21"/>
              </w:rPr>
              <w:t>13.9</w:t>
            </w:r>
          </w:p>
        </w:tc>
      </w:tr>
      <w:tr>
        <w:tc>
          <w:tcPr>
            <w:tcW w:type="dxa" w:w="8304"/>
            <w:gridSpan w:val="6"/>
            <w:tcBorders>
              <w:top w:val="none" w:color="000000" w:sz="4"/>
              <w:left w:val="single" w:color="000000" w:sz="4"/>
              <w:bottom w:val="single" w:color="000000" w:sz="4"/>
              <w:right w:val="single" w:color="000000" w:sz="4"/>
            </w:tcBorders>
            <w:vAlign w:val="top"/>
          </w:tcPr>
          <w:p>
            <w:pPr>
              <w:jc w:val="center"/>
            </w:pPr>
            <w:r>
              <w:rPr>
                <w:sz w:val="21"/>
              </w:rPr>
              <w:t>注：包括但不仅限于上述，包含本服务期限内新增、恢复服务等的流动服务点。</w:t>
            </w:r>
          </w:p>
        </w:tc>
      </w:tr>
    </w:tbl>
    <w:p>
      <w:pPr>
        <w:jc w:val="center"/>
      </w:pPr>
    </w:p>
    <w:p>
      <w:pPr>
        <w:jc w:val="center"/>
      </w:pPr>
    </w:p>
    <w:p>
      <w:pPr>
        <w:jc w:val="center"/>
      </w:pPr>
      <w:r>
        <w:rPr>
          <w:b/>
          <w:sz w:val="21"/>
        </w:rPr>
        <w:t>表</w:t>
      </w:r>
      <w:r>
        <w:rPr>
          <w:b/>
          <w:sz w:val="21"/>
        </w:rPr>
        <w:t>5：《基础作业执行标准》</w:t>
      </w:r>
    </w:p>
    <w:tbl>
      <w:tblPr>
        <w:tblW w:w="0" w:type="auto"/>
        <w:tblBorders>
          <w:top w:val="none" w:color="000000" w:sz="4"/>
          <w:left w:val="none" w:color="000000" w:sz="4"/>
          <w:bottom w:val="none" w:color="000000" w:sz="4"/>
          <w:right w:val="none" w:color="000000" w:sz="4"/>
          <w:insideH w:val="none"/>
          <w:insideV w:val="none"/>
        </w:tblBorders>
      </w:tblPr>
      <w:tblGrid>
        <w:gridCol w:w="2012"/>
        <w:gridCol w:w="5181"/>
        <w:gridCol w:w="1113"/>
      </w:tblGrid>
      <w:tr>
        <w:tc>
          <w:tcPr>
            <w:tcW w:type="dxa" w:w="2012"/>
            <w:tcBorders>
              <w:top w:val="single" w:color="000000" w:sz="4"/>
              <w:left w:val="single" w:color="000000" w:sz="4"/>
              <w:bottom w:val="single" w:color="000000" w:sz="4"/>
              <w:right w:val="single" w:color="000000" w:sz="4"/>
            </w:tcBorders>
            <w:vAlign w:val="top"/>
          </w:tcPr>
          <w:p>
            <w:pPr>
              <w:ind w:firstLine="420"/>
              <w:jc w:val="both"/>
            </w:pPr>
            <w:r>
              <w:rPr>
                <w:sz w:val="21"/>
              </w:rPr>
              <w:t>评估指标</w:t>
            </w:r>
          </w:p>
        </w:tc>
        <w:tc>
          <w:tcPr>
            <w:tcW w:type="dxa" w:w="5181"/>
            <w:tcBorders>
              <w:top w:val="single" w:color="000000" w:sz="4"/>
              <w:left w:val="none" w:color="000000" w:sz="4"/>
              <w:bottom w:val="single" w:color="000000" w:sz="4"/>
              <w:right w:val="single" w:color="000000" w:sz="4"/>
            </w:tcBorders>
            <w:vAlign w:val="top"/>
          </w:tcPr>
          <w:p>
            <w:pPr>
              <w:ind w:firstLine="2415"/>
              <w:jc w:val="both"/>
            </w:pPr>
            <w:r>
              <w:rPr>
                <w:sz w:val="21"/>
              </w:rPr>
              <w:t>备注</w:t>
            </w:r>
          </w:p>
        </w:tc>
        <w:tc>
          <w:tcPr>
            <w:tcW w:type="dxa" w:w="1113"/>
            <w:tcBorders>
              <w:top w:val="single" w:color="000000" w:sz="4"/>
              <w:left w:val="none" w:color="000000" w:sz="4"/>
              <w:bottom w:val="single" w:color="000000" w:sz="4"/>
              <w:right w:val="single" w:color="000000" w:sz="4"/>
            </w:tcBorders>
            <w:vAlign w:val="top"/>
          </w:tcPr>
          <w:p>
            <w:pPr>
              <w:ind w:firstLine="210"/>
              <w:jc w:val="both"/>
            </w:pPr>
            <w:r>
              <w:rPr>
                <w:sz w:val="21"/>
              </w:rPr>
              <w:t>要求</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配送作业执行率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完成配送任务数量</w:t>
            </w:r>
            <w:r>
              <w:rPr>
                <w:sz w:val="21"/>
              </w:rPr>
              <w:t>/下达的配送任务总数*100%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100%</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配送作业准时率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准时装配服务点数量</w:t>
            </w:r>
            <w:r>
              <w:rPr>
                <w:sz w:val="21"/>
              </w:rPr>
              <w:t>/装配的服务点总数*100%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≥90%</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配送装配准确率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正确装配的图书数量</w:t>
            </w:r>
            <w:r>
              <w:rPr>
                <w:sz w:val="21"/>
              </w:rPr>
              <w:t>/装配的图书总数*100%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100%</w:t>
            </w:r>
          </w:p>
        </w:tc>
      </w:tr>
      <w:tr>
        <w:tc>
          <w:tcPr>
            <w:tcW w:type="dxa" w:w="2012"/>
            <w:tcBorders>
              <w:top w:val="none" w:color="000000" w:sz="4"/>
              <w:left w:val="single" w:color="000000" w:sz="4"/>
              <w:bottom w:val="single" w:color="000000" w:sz="4"/>
              <w:right w:val="single" w:color="000000" w:sz="4"/>
            </w:tcBorders>
            <w:vAlign w:val="top"/>
          </w:tcPr>
          <w:p>
            <w:pPr>
              <w:ind w:firstLine="178"/>
              <w:jc w:val="both"/>
            </w:pPr>
            <w:r>
              <w:rPr>
                <w:sz w:val="21"/>
              </w:rPr>
              <w:t>分拣转运作业执行率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完成分拣转运任务数量</w:t>
            </w:r>
            <w:r>
              <w:rPr>
                <w:sz w:val="21"/>
              </w:rPr>
              <w:t>/下达的分拣转运任务总数*100%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100%</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分拣转运作业准时率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准时分拣转运的任务数量</w:t>
            </w:r>
            <w:r>
              <w:rPr>
                <w:sz w:val="21"/>
              </w:rPr>
              <w:t>/分拣转运任务总数*100%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≥90%</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仓储管理精确率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盘点图书实物按类正确存放的数量</w:t>
            </w:r>
            <w:r>
              <w:rPr>
                <w:sz w:val="21"/>
              </w:rPr>
              <w:t>/仓储图书数据总量*100%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≥99%</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核查作业执行率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完成现场核查任务数量</w:t>
            </w:r>
            <w:r>
              <w:rPr>
                <w:sz w:val="21"/>
              </w:rPr>
              <w:t>/下达的核查任务总数*100%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100%</w:t>
            </w:r>
          </w:p>
        </w:tc>
      </w:tr>
      <w:tr>
        <w:tc>
          <w:tcPr>
            <w:tcW w:type="dxa" w:w="2012"/>
            <w:tcBorders>
              <w:top w:val="none" w:color="000000" w:sz="4"/>
              <w:left w:val="single" w:color="000000" w:sz="4"/>
              <w:bottom w:val="single" w:color="000000" w:sz="4"/>
              <w:right w:val="single" w:color="000000" w:sz="4"/>
            </w:tcBorders>
            <w:vAlign w:val="top"/>
          </w:tcPr>
          <w:p>
            <w:pPr>
              <w:jc w:val="both"/>
            </w:pPr>
            <w:r>
              <w:rPr>
                <w:sz w:val="21"/>
              </w:rPr>
              <w:t>图书排架正确率</w:t>
            </w:r>
          </w:p>
        </w:tc>
        <w:tc>
          <w:tcPr>
            <w:tcW w:type="dxa" w:w="5181"/>
            <w:tcBorders>
              <w:top w:val="none" w:color="000000" w:sz="4"/>
              <w:left w:val="none" w:color="000000" w:sz="4"/>
              <w:bottom w:val="single" w:color="000000" w:sz="4"/>
              <w:right w:val="single" w:color="000000" w:sz="4"/>
            </w:tcBorders>
            <w:vAlign w:val="top"/>
          </w:tcPr>
          <w:p>
            <w:pPr>
              <w:jc w:val="both"/>
            </w:pPr>
            <w:r>
              <w:rPr>
                <w:sz w:val="21"/>
              </w:rPr>
              <w:t>正确排架的图书数量</w:t>
            </w:r>
            <w:r>
              <w:rPr>
                <w:sz w:val="21"/>
              </w:rPr>
              <w:t>/架上图书总数*100%</w:t>
            </w:r>
          </w:p>
        </w:tc>
        <w:tc>
          <w:tcPr>
            <w:tcW w:type="dxa" w:w="1113"/>
            <w:tcBorders>
              <w:top w:val="none" w:color="000000" w:sz="4"/>
              <w:left w:val="none" w:color="000000" w:sz="4"/>
              <w:bottom w:val="single" w:color="000000" w:sz="4"/>
              <w:right w:val="single" w:color="000000" w:sz="4"/>
            </w:tcBorders>
            <w:vAlign w:val="top"/>
          </w:tcPr>
          <w:p>
            <w:pPr>
              <w:ind w:firstLine="210"/>
              <w:jc w:val="both"/>
            </w:pPr>
            <w:r>
              <w:rPr>
                <w:sz w:val="21"/>
              </w:rPr>
              <w:t>≥96%</w:t>
            </w:r>
          </w:p>
        </w:tc>
      </w:tr>
    </w:tbl>
    <w:p>
      <w:pPr>
        <w:ind w:firstLine="420"/>
        <w:jc w:val="both"/>
      </w:pPr>
      <w:r>
        <w:rPr>
          <w:sz w:val="21"/>
        </w:rPr>
        <w:t>注：由于不可预见性因素、不可控因素等外部客观因素造成的服务延误、作业执行效率降低等不计算在内。</w:t>
      </w:r>
    </w:p>
    <w:p>
      <w:pPr>
        <w:jc w:val="both"/>
      </w:pPr>
    </w:p>
    <w:p>
      <w:pPr>
        <w:jc w:val="both"/>
      </w:pPr>
    </w:p>
    <w:p>
      <w:pPr>
        <w:jc w:val="both"/>
      </w:pPr>
    </w:p>
    <w:p>
      <w:pPr>
        <w:jc w:val="both"/>
      </w:pPr>
    </w:p>
    <w:p>
      <w:pPr>
        <w:jc w:val="center"/>
      </w:pPr>
      <w:r>
        <w:rPr>
          <w:b/>
          <w:sz w:val="21"/>
        </w:rPr>
        <w:t>表</w:t>
      </w:r>
      <w:r>
        <w:rPr>
          <w:b/>
          <w:sz w:val="21"/>
        </w:rPr>
        <w:t>6：广州图书馆全市通借通还服务及示范性服务体系建设管理运营服务项目考核评价表</w:t>
      </w:r>
    </w:p>
    <w:tbl>
      <w:tblPr>
        <w:tblW w:w="0" w:type="auto"/>
        <w:tblBorders>
          <w:top w:val="none" w:color="000000" w:sz="4"/>
          <w:left w:val="none" w:color="000000" w:sz="4"/>
          <w:bottom w:val="none" w:color="000000" w:sz="4"/>
          <w:right w:val="none" w:color="000000" w:sz="4"/>
          <w:insideH w:val="none"/>
          <w:insideV w:val="none"/>
        </w:tblBorders>
      </w:tblPr>
      <w:tblGrid>
        <w:gridCol w:w="438"/>
        <w:gridCol w:w="589"/>
        <w:gridCol w:w="685"/>
        <w:gridCol w:w="3810"/>
        <w:gridCol w:w="877"/>
        <w:gridCol w:w="548"/>
        <w:gridCol w:w="466"/>
        <w:gridCol w:w="849"/>
      </w:tblGrid>
      <w:tr>
        <w:tc>
          <w:tcPr>
            <w:tcW w:type="dxa" w:w="438"/>
            <w:tcBorders>
              <w:top w:val="single" w:color="000000" w:sz="4"/>
              <w:left w:val="single" w:color="000000" w:sz="4"/>
              <w:bottom w:val="single" w:color="000000" w:sz="4"/>
              <w:right w:val="single" w:color="000000" w:sz="4"/>
            </w:tcBorders>
            <w:shd w:fill="FFFFFF"/>
            <w:vAlign w:val="top"/>
          </w:tcPr>
          <w:p>
            <w:pPr>
              <w:jc w:val="center"/>
            </w:pPr>
            <w:r>
              <w:rPr>
                <w:b/>
                <w:sz w:val="21"/>
              </w:rPr>
              <w:t>序号</w:t>
            </w:r>
          </w:p>
        </w:tc>
        <w:tc>
          <w:tcPr>
            <w:tcW w:type="dxa" w:w="589"/>
            <w:tcBorders>
              <w:top w:val="single" w:color="000000" w:sz="4"/>
              <w:left w:val="none" w:color="000000" w:sz="4"/>
              <w:bottom w:val="single" w:color="000000" w:sz="4"/>
              <w:right w:val="single" w:color="000000" w:sz="4"/>
            </w:tcBorders>
            <w:shd w:fill="FFFFFF"/>
            <w:vAlign w:val="top"/>
          </w:tcPr>
          <w:p>
            <w:pPr>
              <w:jc w:val="center"/>
            </w:pPr>
            <w:r>
              <w:rPr>
                <w:b/>
                <w:sz w:val="21"/>
              </w:rPr>
              <w:t>分类</w:t>
            </w:r>
          </w:p>
        </w:tc>
        <w:tc>
          <w:tcPr>
            <w:tcW w:type="dxa" w:w="4495"/>
            <w:gridSpan w:val="2"/>
            <w:tcBorders>
              <w:top w:val="single" w:color="000000" w:sz="4"/>
              <w:left w:val="none" w:color="000000" w:sz="4"/>
              <w:bottom w:val="single" w:color="000000" w:sz="4"/>
              <w:right w:val="single" w:color="000000" w:sz="4"/>
            </w:tcBorders>
            <w:shd w:fill="FFFFFF"/>
            <w:vAlign w:val="top"/>
          </w:tcPr>
          <w:p>
            <w:pPr>
              <w:jc w:val="center"/>
            </w:pPr>
            <w:r>
              <w:rPr>
                <w:b/>
                <w:sz w:val="21"/>
              </w:rPr>
              <w:t>考核内容</w:t>
            </w:r>
          </w:p>
        </w:tc>
        <w:tc>
          <w:tcPr>
            <w:tcW w:type="dxa" w:w="877"/>
            <w:tcBorders>
              <w:top w:val="single" w:color="000000" w:sz="4"/>
              <w:left w:val="none" w:color="000000" w:sz="4"/>
              <w:bottom w:val="single" w:color="000000" w:sz="4"/>
              <w:right w:val="single" w:color="000000" w:sz="4"/>
            </w:tcBorders>
            <w:shd w:fill="FFFFFF"/>
            <w:vAlign w:val="top"/>
          </w:tcPr>
          <w:p>
            <w:pPr>
              <w:jc w:val="center"/>
            </w:pPr>
            <w:r>
              <w:rPr>
                <w:b/>
                <w:sz w:val="21"/>
              </w:rPr>
              <w:t>评分细则</w:t>
            </w:r>
          </w:p>
        </w:tc>
        <w:tc>
          <w:tcPr>
            <w:tcW w:type="dxa" w:w="548"/>
            <w:tcBorders>
              <w:top w:val="single" w:color="000000" w:sz="4"/>
              <w:left w:val="none" w:color="000000" w:sz="4"/>
              <w:bottom w:val="single" w:color="000000" w:sz="4"/>
              <w:right w:val="single" w:color="000000" w:sz="4"/>
            </w:tcBorders>
            <w:shd w:fill="FFFFFF"/>
            <w:vAlign w:val="top"/>
          </w:tcPr>
          <w:p>
            <w:pPr>
              <w:jc w:val="center"/>
            </w:pPr>
            <w:r>
              <w:rPr>
                <w:b/>
                <w:sz w:val="21"/>
              </w:rPr>
              <w:t>总分</w:t>
            </w:r>
          </w:p>
        </w:tc>
        <w:tc>
          <w:tcPr>
            <w:tcW w:type="dxa" w:w="466"/>
            <w:tcBorders>
              <w:top w:val="single" w:color="000000" w:sz="4"/>
              <w:left w:val="none" w:color="000000" w:sz="4"/>
              <w:bottom w:val="single" w:color="000000" w:sz="4"/>
              <w:right w:val="single" w:color="000000" w:sz="4"/>
            </w:tcBorders>
            <w:shd w:fill="FFFFFF"/>
            <w:vAlign w:val="top"/>
          </w:tcPr>
          <w:p>
            <w:pPr>
              <w:jc w:val="center"/>
            </w:pPr>
            <w:r>
              <w:rPr>
                <w:b/>
                <w:sz w:val="21"/>
              </w:rPr>
              <w:t>得分</w:t>
            </w:r>
          </w:p>
        </w:tc>
        <w:tc>
          <w:tcPr>
            <w:tcW w:type="dxa" w:w="849"/>
            <w:tcBorders>
              <w:top w:val="single" w:color="000000" w:sz="4"/>
              <w:left w:val="none" w:color="000000" w:sz="4"/>
              <w:bottom w:val="single" w:color="000000" w:sz="4"/>
              <w:right w:val="single" w:color="000000" w:sz="4"/>
            </w:tcBorders>
            <w:shd w:fill="FFFFFF"/>
            <w:vAlign w:val="top"/>
          </w:tcPr>
          <w:p>
            <w:pPr>
              <w:jc w:val="center"/>
            </w:pPr>
            <w:r>
              <w:rPr>
                <w:b/>
                <w:sz w:val="21"/>
              </w:rPr>
              <w:t>扣分原因备注</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589"/>
            <w:vMerge w:val="restart"/>
            <w:tcBorders>
              <w:top w:val="none" w:color="000000" w:sz="4"/>
              <w:left w:val="none" w:color="000000" w:sz="4"/>
              <w:bottom w:val="single" w:color="000000" w:sz="4"/>
              <w:right w:val="single" w:color="000000" w:sz="4"/>
            </w:tcBorders>
            <w:vAlign w:val="top"/>
          </w:tcPr>
          <w:p>
            <w:pPr>
              <w:jc w:val="center"/>
            </w:pPr>
            <w:r>
              <w:rPr>
                <w:sz w:val="21"/>
              </w:rPr>
              <w:t>人员配置情况</w:t>
            </w: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按合同中标方提供</w:t>
            </w:r>
            <w:r>
              <w:rPr>
                <w:sz w:val="21"/>
              </w:rPr>
              <w:t>21岗位的到岗情况及劳动合同备案，按国家有关法规要求为聘用人员购买五险一金</w:t>
            </w:r>
          </w:p>
        </w:tc>
        <w:tc>
          <w:tcPr>
            <w:tcW w:type="dxa" w:w="877"/>
            <w:vMerge w:val="restart"/>
            <w:tcBorders>
              <w:top w:val="none" w:color="000000" w:sz="4"/>
              <w:left w:val="none" w:color="000000" w:sz="4"/>
              <w:bottom w:val="single" w:color="000000" w:sz="4"/>
              <w:right w:val="single" w:color="000000" w:sz="4"/>
            </w:tcBorders>
            <w:vAlign w:val="top"/>
          </w:tcPr>
          <w:p>
            <w:pPr>
              <w:jc w:val="center"/>
            </w:pPr>
            <w:r>
              <w:rPr>
                <w:sz w:val="21"/>
              </w:rPr>
              <w:t>每发生一项未按合同要求的，扣</w:t>
            </w:r>
            <w:r>
              <w:rPr>
                <w:sz w:val="21"/>
              </w:rPr>
              <w:t>2分</w:t>
            </w:r>
          </w:p>
        </w:tc>
        <w:tc>
          <w:tcPr>
            <w:tcW w:type="dxa" w:w="548"/>
            <w:vMerge w:val="restart"/>
            <w:tcBorders>
              <w:top w:val="none" w:color="000000" w:sz="4"/>
              <w:left w:val="none" w:color="000000" w:sz="4"/>
              <w:bottom w:val="single" w:color="000000" w:sz="4"/>
              <w:right w:val="single" w:color="000000" w:sz="4"/>
            </w:tcBorders>
            <w:vAlign w:val="top"/>
          </w:tcPr>
          <w:p>
            <w:pPr>
              <w:jc w:val="center"/>
            </w:pPr>
            <w:r>
              <w:rPr>
                <w:b/>
                <w:sz w:val="21"/>
              </w:rPr>
              <w:t>≥</w:t>
            </w:r>
            <w:r>
              <w:rPr>
                <w:sz w:val="21"/>
              </w:rPr>
              <w:t>2</w:t>
            </w:r>
          </w:p>
        </w:tc>
        <w:tc>
          <w:tcPr>
            <w:tcW w:type="dxa" w:w="466"/>
            <w:vMerge w:val="restart"/>
            <w:tcBorders>
              <w:top w:val="none" w:color="000000" w:sz="4"/>
              <w:left w:val="none" w:color="000000" w:sz="4"/>
              <w:bottom w:val="single" w:color="000000" w:sz="4"/>
              <w:right w:val="single" w:color="000000" w:sz="4"/>
            </w:tcBorders>
            <w:vAlign w:val="top"/>
          </w:tcPr>
          <w:p>
            <w:pPr>
              <w:jc w:val="center"/>
            </w:pPr>
          </w:p>
        </w:tc>
        <w:tc>
          <w:tcPr>
            <w:tcW w:type="dxa" w:w="849"/>
            <w:vMerge w:val="restart"/>
            <w:tcBorders>
              <w:top w:val="none" w:color="000000" w:sz="4"/>
              <w:left w:val="none" w:color="000000" w:sz="4"/>
              <w:bottom w:val="single" w:color="000000" w:sz="4"/>
              <w:right w:val="single" w:color="000000" w:sz="4"/>
            </w:tcBorders>
            <w:vAlign w:val="top"/>
          </w:tcPr>
          <w:p>
            <w:pPr>
              <w:jc w:val="center"/>
            </w:pP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按招标需求配备书库驻场人员、图书配送人员、网借分馆人员、人大分馆辅助馆员的学历及资历要求</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出现离职人员薪资及劳动补偿纠纷情况</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589"/>
            <w:vMerge w:val="restart"/>
            <w:tcBorders>
              <w:top w:val="none" w:color="000000" w:sz="4"/>
              <w:left w:val="none" w:color="000000" w:sz="4"/>
              <w:bottom w:val="single" w:color="000000" w:sz="4"/>
              <w:right w:val="single" w:color="000000" w:sz="4"/>
            </w:tcBorders>
            <w:vAlign w:val="top"/>
          </w:tcPr>
          <w:p>
            <w:pPr>
              <w:jc w:val="center"/>
            </w:pPr>
            <w:r>
              <w:rPr>
                <w:sz w:val="21"/>
              </w:rPr>
              <w:t>业务处理、完成情况</w:t>
            </w:r>
          </w:p>
        </w:tc>
        <w:tc>
          <w:tcPr>
            <w:tcW w:type="dxa" w:w="685"/>
            <w:vMerge w:val="restart"/>
            <w:tcBorders>
              <w:top w:val="none" w:color="000000" w:sz="4"/>
              <w:left w:val="none" w:color="000000" w:sz="4"/>
              <w:bottom w:val="single" w:color="000000" w:sz="4"/>
              <w:right w:val="single" w:color="000000" w:sz="4"/>
            </w:tcBorders>
            <w:vAlign w:val="top"/>
          </w:tcPr>
          <w:p>
            <w:pPr>
              <w:jc w:val="center"/>
            </w:pPr>
            <w:r>
              <w:rPr>
                <w:sz w:val="21"/>
              </w:rPr>
              <w:t>配送业务</w:t>
            </w:r>
          </w:p>
        </w:tc>
        <w:tc>
          <w:tcPr>
            <w:tcW w:type="dxa" w:w="3810"/>
            <w:tcBorders>
              <w:top w:val="none" w:color="000000" w:sz="4"/>
              <w:left w:val="none" w:color="000000" w:sz="4"/>
              <w:bottom w:val="single" w:color="000000" w:sz="4"/>
              <w:right w:val="single" w:color="000000" w:sz="4"/>
            </w:tcBorders>
            <w:vAlign w:val="top"/>
          </w:tcPr>
          <w:p>
            <w:pPr>
              <w:jc w:val="center"/>
            </w:pPr>
            <w:r>
              <w:rPr>
                <w:sz w:val="21"/>
              </w:rPr>
              <w:t>市、区两级物流</w:t>
            </w:r>
            <w:r>
              <w:rPr>
                <w:sz w:val="21"/>
              </w:rPr>
              <w:t>≥42次/月</w:t>
            </w:r>
          </w:p>
        </w:tc>
        <w:tc>
          <w:tcPr>
            <w:tcW w:type="dxa" w:w="877"/>
            <w:vMerge w:val="restart"/>
            <w:tcBorders>
              <w:top w:val="none" w:color="000000" w:sz="4"/>
              <w:left w:val="none" w:color="000000" w:sz="4"/>
              <w:bottom w:val="single" w:color="000000" w:sz="4"/>
              <w:right w:val="single" w:color="000000" w:sz="4"/>
            </w:tcBorders>
            <w:vAlign w:val="top"/>
          </w:tcPr>
          <w:p>
            <w:pPr>
              <w:jc w:val="center"/>
            </w:pPr>
            <w:r>
              <w:rPr>
                <w:sz w:val="21"/>
              </w:rPr>
              <w:t>每少一次物流或标准不达标</w:t>
            </w:r>
            <w:r>
              <w:rPr>
                <w:sz w:val="21"/>
              </w:rPr>
              <w:t>扣</w:t>
            </w:r>
            <w:r>
              <w:rPr>
                <w:sz w:val="21"/>
              </w:rPr>
              <w:t>1分</w:t>
            </w:r>
          </w:p>
        </w:tc>
        <w:tc>
          <w:tcPr>
            <w:tcW w:type="dxa" w:w="548"/>
            <w:vMerge w:val="restart"/>
            <w:tcBorders>
              <w:top w:val="none" w:color="000000" w:sz="4"/>
              <w:left w:val="none" w:color="000000" w:sz="4"/>
              <w:bottom w:val="single" w:color="000000" w:sz="4"/>
              <w:right w:val="single" w:color="000000" w:sz="4"/>
            </w:tcBorders>
            <w:vAlign w:val="top"/>
          </w:tcPr>
          <w:p>
            <w:pPr>
              <w:jc w:val="center"/>
            </w:pPr>
            <w:r>
              <w:rPr>
                <w:sz w:val="21"/>
              </w:rPr>
              <w:t>40</w:t>
            </w:r>
          </w:p>
        </w:tc>
        <w:tc>
          <w:tcPr>
            <w:tcW w:type="dxa" w:w="466"/>
            <w:vMerge w:val="restart"/>
            <w:tcBorders>
              <w:top w:val="none" w:color="000000" w:sz="4"/>
              <w:left w:val="none" w:color="000000" w:sz="4"/>
              <w:bottom w:val="single" w:color="000000" w:sz="4"/>
              <w:right w:val="single" w:color="000000" w:sz="4"/>
            </w:tcBorders>
            <w:vAlign w:val="top"/>
          </w:tcPr>
          <w:p>
            <w:pPr>
              <w:jc w:val="center"/>
            </w:pPr>
          </w:p>
        </w:tc>
        <w:tc>
          <w:tcPr>
            <w:tcW w:type="dxa" w:w="849"/>
            <w:vMerge w:val="restart"/>
            <w:tcBorders>
              <w:top w:val="single" w:color="000000" w:sz="4"/>
              <w:left w:val="none" w:color="000000" w:sz="4"/>
              <w:bottom w:val="single" w:color="000000" w:sz="4"/>
              <w:right w:val="single" w:color="000000" w:sz="4"/>
            </w:tcBorders>
            <w:vAlign w:val="top"/>
          </w:tcPr>
          <w:p>
            <w:pPr>
              <w:jc w:val="center"/>
            </w:pP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5</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直属分馆</w:t>
            </w:r>
            <w:r>
              <w:rPr>
                <w:sz w:val="21"/>
              </w:rPr>
              <w:t>(服务点）物流≥33次/月,配送≥3万册次/月</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6</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自助图书馆物流</w:t>
            </w:r>
            <w:r>
              <w:rPr>
                <w:sz w:val="21"/>
              </w:rPr>
              <w:t>≥24次/月</w:t>
            </w:r>
            <w:r>
              <w:rPr>
                <w:sz w:val="21"/>
              </w:rPr>
              <w:t xml:space="preserve"> </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7</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流动服务点物流</w:t>
            </w:r>
            <w:r>
              <w:rPr>
                <w:sz w:val="21"/>
              </w:rPr>
              <w:t>≥2次/月，配送≥600册次/月</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8</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配送管理规范，符合附表</w:t>
            </w:r>
            <w:r>
              <w:rPr>
                <w:sz w:val="21"/>
              </w:rPr>
              <w:t>5：《基础作业执行标准》要求</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9</w:t>
            </w:r>
          </w:p>
        </w:tc>
        <w:tc>
          <w:tcPr>
            <w:tcW w:type="dxa" w:w="589"/>
            <w:vMerge/>
            <w:tcBorders>
              <w:top w:val="none" w:color="000000" w:sz="4"/>
              <w:left w:val="none" w:color="000000" w:sz="4"/>
              <w:bottom w:val="single" w:color="000000" w:sz="4"/>
              <w:right w:val="single" w:color="000000" w:sz="4"/>
            </w:tcBorders>
          </w:tcPr>
          <w:p/>
        </w:tc>
        <w:tc>
          <w:tcPr>
            <w:tcW w:type="dxa" w:w="685"/>
            <w:vMerge w:val="restart"/>
            <w:tcBorders>
              <w:top w:val="none" w:color="000000" w:sz="4"/>
              <w:left w:val="none" w:color="000000" w:sz="4"/>
              <w:bottom w:val="single" w:color="000000" w:sz="4"/>
              <w:right w:val="single" w:color="000000" w:sz="4"/>
            </w:tcBorders>
            <w:vAlign w:val="top"/>
          </w:tcPr>
          <w:p>
            <w:pPr>
              <w:jc w:val="center"/>
            </w:pPr>
            <w:r>
              <w:rPr>
                <w:sz w:val="21"/>
              </w:rPr>
              <w:t>网借分馆业务</w:t>
            </w:r>
          </w:p>
        </w:tc>
        <w:tc>
          <w:tcPr>
            <w:tcW w:type="dxa" w:w="3810"/>
            <w:tcBorders>
              <w:top w:val="none" w:color="000000" w:sz="4"/>
              <w:left w:val="none" w:color="000000" w:sz="4"/>
              <w:bottom w:val="single" w:color="000000" w:sz="4"/>
              <w:right w:val="single" w:color="000000" w:sz="4"/>
            </w:tcBorders>
            <w:vAlign w:val="top"/>
          </w:tcPr>
          <w:p>
            <w:pPr>
              <w:jc w:val="center"/>
            </w:pPr>
            <w:r>
              <w:rPr>
                <w:sz w:val="21"/>
              </w:rPr>
              <w:t>保证及时准确完成每日需处理定单，成功处理率不低于</w:t>
            </w:r>
            <w:r>
              <w:rPr>
                <w:sz w:val="21"/>
              </w:rPr>
              <w:t>99%</w:t>
            </w:r>
          </w:p>
        </w:tc>
        <w:tc>
          <w:tcPr>
            <w:tcW w:type="dxa" w:w="877"/>
            <w:vMerge w:val="restart"/>
            <w:tcBorders>
              <w:top w:val="none" w:color="000000" w:sz="4"/>
              <w:left w:val="none" w:color="000000" w:sz="4"/>
              <w:bottom w:val="single" w:color="000000" w:sz="4"/>
              <w:right w:val="single" w:color="000000" w:sz="4"/>
            </w:tcBorders>
            <w:vAlign w:val="top"/>
          </w:tcPr>
          <w:p>
            <w:pPr>
              <w:jc w:val="center"/>
            </w:pPr>
            <w:r>
              <w:rPr>
                <w:sz w:val="21"/>
              </w:rPr>
              <w:t>每发生一次未按要求完成的工作，扣</w:t>
            </w:r>
            <w:r>
              <w:rPr>
                <w:sz w:val="21"/>
              </w:rPr>
              <w:t>1分</w:t>
            </w:r>
          </w:p>
        </w:tc>
        <w:tc>
          <w:tcPr>
            <w:tcW w:type="dxa" w:w="548"/>
            <w:vMerge w:val="restart"/>
            <w:tcBorders>
              <w:top w:val="none" w:color="000000" w:sz="4"/>
              <w:left w:val="none" w:color="000000" w:sz="4"/>
              <w:bottom w:val="single" w:color="000000" w:sz="4"/>
              <w:right w:val="single" w:color="000000" w:sz="4"/>
            </w:tcBorders>
            <w:vAlign w:val="top"/>
          </w:tcPr>
          <w:p>
            <w:pPr>
              <w:jc w:val="center"/>
            </w:pPr>
            <w:r>
              <w:rPr>
                <w:sz w:val="21"/>
              </w:rPr>
              <w:t>30</w:t>
            </w:r>
          </w:p>
        </w:tc>
        <w:tc>
          <w:tcPr>
            <w:tcW w:type="dxa" w:w="466"/>
            <w:vMerge w:val="restart"/>
            <w:tcBorders>
              <w:top w:val="none" w:color="000000" w:sz="4"/>
              <w:left w:val="none" w:color="000000" w:sz="4"/>
              <w:bottom w:val="single" w:color="000000" w:sz="4"/>
              <w:right w:val="single" w:color="000000" w:sz="4"/>
            </w:tcBorders>
            <w:vAlign w:val="top"/>
          </w:tcPr>
          <w:p>
            <w:pPr>
              <w:jc w:val="center"/>
            </w:pPr>
          </w:p>
        </w:tc>
        <w:tc>
          <w:tcPr>
            <w:tcW w:type="dxa" w:w="849"/>
            <w:vMerge w:val="restart"/>
            <w:tcBorders>
              <w:top w:val="none" w:color="000000" w:sz="4"/>
              <w:left w:val="none" w:color="000000" w:sz="4"/>
              <w:bottom w:val="single" w:color="000000" w:sz="4"/>
              <w:right w:val="single" w:color="000000" w:sz="4"/>
            </w:tcBorders>
            <w:vAlign w:val="top"/>
          </w:tcPr>
          <w:p>
            <w:pPr>
              <w:jc w:val="center"/>
            </w:pP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24小时内完成归还图书的分拣、上架</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完成日常读者咨询，做到热情服务，准确指引读者使用送书上门服务，无有效投诉</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589"/>
            <w:vMerge/>
            <w:tcBorders>
              <w:top w:val="none" w:color="000000" w:sz="4"/>
              <w:left w:val="none" w:color="000000" w:sz="4"/>
              <w:bottom w:val="single" w:color="000000" w:sz="4"/>
              <w:right w:val="single" w:color="000000" w:sz="4"/>
            </w:tcBorders>
          </w:tcPr>
          <w:p/>
        </w:tc>
        <w:tc>
          <w:tcPr>
            <w:tcW w:type="dxa" w:w="685"/>
            <w:vMerge w:val="restart"/>
            <w:tcBorders>
              <w:top w:val="none" w:color="000000" w:sz="4"/>
              <w:left w:val="none" w:color="000000" w:sz="4"/>
              <w:bottom w:val="single" w:color="000000" w:sz="4"/>
              <w:right w:val="single" w:color="000000" w:sz="4"/>
            </w:tcBorders>
            <w:vAlign w:val="top"/>
          </w:tcPr>
          <w:p>
            <w:pPr>
              <w:jc w:val="center"/>
            </w:pPr>
            <w:r>
              <w:rPr>
                <w:sz w:val="21"/>
              </w:rPr>
              <w:t>市人大分馆业务</w:t>
            </w:r>
          </w:p>
        </w:tc>
        <w:tc>
          <w:tcPr>
            <w:tcW w:type="dxa" w:w="3810"/>
            <w:tcBorders>
              <w:top w:val="none" w:color="000000" w:sz="4"/>
              <w:left w:val="none" w:color="000000" w:sz="4"/>
              <w:bottom w:val="single" w:color="000000" w:sz="4"/>
              <w:right w:val="single" w:color="000000" w:sz="4"/>
            </w:tcBorders>
            <w:vAlign w:val="top"/>
          </w:tcPr>
          <w:p>
            <w:pPr>
              <w:jc w:val="center"/>
            </w:pPr>
            <w:r>
              <w:rPr>
                <w:sz w:val="21"/>
              </w:rPr>
              <w:t>办证、借还等各项基础服务零差错</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服从工作安排，协助市人大常委会秘书处完成相关工作；工作时间内无空岗</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热情服务，准确指引读者使用图书馆，无有效投诉</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589"/>
            <w:vMerge/>
            <w:tcBorders>
              <w:top w:val="none" w:color="000000" w:sz="4"/>
              <w:left w:val="none" w:color="000000" w:sz="4"/>
              <w:bottom w:val="single" w:color="000000" w:sz="4"/>
              <w:right w:val="single" w:color="000000" w:sz="4"/>
            </w:tcBorders>
          </w:tcPr>
          <w:p/>
        </w:tc>
        <w:tc>
          <w:tcPr>
            <w:tcW w:type="dxa" w:w="685"/>
            <w:vMerge w:val="restart"/>
            <w:tcBorders>
              <w:top w:val="none" w:color="000000" w:sz="4"/>
              <w:left w:val="none" w:color="000000" w:sz="4"/>
              <w:bottom w:val="single" w:color="000000" w:sz="4"/>
              <w:right w:val="single" w:color="000000" w:sz="4"/>
            </w:tcBorders>
            <w:vAlign w:val="top"/>
          </w:tcPr>
          <w:p>
            <w:pPr>
              <w:jc w:val="center"/>
            </w:pPr>
            <w:r>
              <w:rPr>
                <w:sz w:val="21"/>
              </w:rPr>
              <w:t>其他业务</w:t>
            </w:r>
          </w:p>
        </w:tc>
        <w:tc>
          <w:tcPr>
            <w:tcW w:type="dxa" w:w="3810"/>
            <w:tcBorders>
              <w:top w:val="none" w:color="000000" w:sz="4"/>
              <w:left w:val="none" w:color="000000" w:sz="4"/>
              <w:bottom w:val="single" w:color="000000" w:sz="4"/>
              <w:right w:val="single" w:color="000000" w:sz="4"/>
            </w:tcBorders>
            <w:vAlign w:val="top"/>
          </w:tcPr>
          <w:p>
            <w:pPr>
              <w:jc w:val="center"/>
            </w:pPr>
            <w:r>
              <w:rPr>
                <w:sz w:val="21"/>
              </w:rPr>
              <w:t>严格遵守规范的操作流程，按要求完成图书调拨、调配、运输等工作，确保数据无差错</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配合新馆建设，以及流动图书馆、自助图书馆服务活动开展等工作</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589"/>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3810"/>
            <w:tcBorders>
              <w:top w:val="none" w:color="000000" w:sz="4"/>
              <w:left w:val="none" w:color="000000" w:sz="4"/>
              <w:bottom w:val="single" w:color="000000" w:sz="4"/>
              <w:right w:val="single" w:color="000000" w:sz="4"/>
            </w:tcBorders>
            <w:vAlign w:val="top"/>
          </w:tcPr>
          <w:p>
            <w:pPr>
              <w:jc w:val="center"/>
            </w:pPr>
            <w:r>
              <w:rPr>
                <w:sz w:val="21"/>
              </w:rPr>
              <w:t>按要求完成各馆之间资料代送代收工作</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589"/>
            <w:vMerge w:val="restart"/>
            <w:tcBorders>
              <w:top w:val="none" w:color="000000" w:sz="4"/>
              <w:left w:val="none" w:color="000000" w:sz="4"/>
              <w:bottom w:val="single" w:color="000000" w:sz="4"/>
              <w:right w:val="single" w:color="000000" w:sz="4"/>
            </w:tcBorders>
            <w:vAlign w:val="top"/>
          </w:tcPr>
          <w:p>
            <w:pPr>
              <w:jc w:val="center"/>
            </w:pPr>
            <w:r>
              <w:rPr>
                <w:sz w:val="21"/>
              </w:rPr>
              <w:t>综合评价</w:t>
            </w: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严格遵守本馆及合作单位的相关规章制度，按规范要求穿着工服和佩戴工牌，做到仪容整洁、精神饱满</w:t>
            </w:r>
          </w:p>
        </w:tc>
        <w:tc>
          <w:tcPr>
            <w:tcW w:type="dxa" w:w="877"/>
            <w:vMerge w:val="restart"/>
            <w:tcBorders>
              <w:top w:val="none" w:color="000000" w:sz="4"/>
              <w:left w:val="none" w:color="000000" w:sz="4"/>
              <w:bottom w:val="single" w:color="000000" w:sz="4"/>
              <w:right w:val="single" w:color="000000" w:sz="4"/>
            </w:tcBorders>
            <w:vAlign w:val="top"/>
          </w:tcPr>
          <w:p>
            <w:pPr>
              <w:jc w:val="center"/>
            </w:pPr>
            <w:r>
              <w:rPr>
                <w:sz w:val="21"/>
              </w:rPr>
              <w:t>未按要求实行，每次扣</w:t>
            </w:r>
            <w:r>
              <w:rPr>
                <w:sz w:val="21"/>
              </w:rPr>
              <w:t>2分</w:t>
            </w:r>
          </w:p>
        </w:tc>
        <w:tc>
          <w:tcPr>
            <w:tcW w:type="dxa" w:w="548"/>
            <w:vMerge w:val="restart"/>
            <w:tcBorders>
              <w:top w:val="none" w:color="000000" w:sz="4"/>
              <w:left w:val="none" w:color="000000" w:sz="4"/>
              <w:bottom w:val="single" w:color="000000" w:sz="4"/>
              <w:right w:val="single" w:color="000000" w:sz="4"/>
            </w:tcBorders>
            <w:vAlign w:val="top"/>
          </w:tcPr>
          <w:p>
            <w:pPr>
              <w:jc w:val="center"/>
            </w:pPr>
            <w:r>
              <w:rPr>
                <w:sz w:val="21"/>
              </w:rPr>
              <w:t>30</w:t>
            </w:r>
          </w:p>
        </w:tc>
        <w:tc>
          <w:tcPr>
            <w:tcW w:type="dxa" w:w="466"/>
            <w:vMerge w:val="restart"/>
            <w:tcBorders>
              <w:top w:val="none" w:color="000000" w:sz="4"/>
              <w:left w:val="none" w:color="000000" w:sz="4"/>
              <w:bottom w:val="single" w:color="000000" w:sz="4"/>
              <w:right w:val="single" w:color="000000" w:sz="4"/>
            </w:tcBorders>
            <w:vAlign w:val="top"/>
          </w:tcPr>
          <w:p>
            <w:pPr>
              <w:jc w:val="center"/>
            </w:pPr>
          </w:p>
        </w:tc>
        <w:tc>
          <w:tcPr>
            <w:tcW w:type="dxa" w:w="849"/>
            <w:vMerge w:val="restart"/>
            <w:tcBorders>
              <w:top w:val="none" w:color="000000" w:sz="4"/>
              <w:left w:val="none" w:color="000000" w:sz="4"/>
              <w:bottom w:val="single" w:color="000000" w:sz="4"/>
              <w:right w:val="single" w:color="000000" w:sz="4"/>
            </w:tcBorders>
            <w:vAlign w:val="top"/>
          </w:tcPr>
          <w:p>
            <w:pPr>
              <w:jc w:val="center"/>
            </w:pP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严格遵守规章制度和业务流程，保证图书、设备等国有资产的安全。</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及时完成各项物流任务，做到积极配合</w:t>
            </w:r>
            <w:r>
              <w:rPr>
                <w:sz w:val="21"/>
              </w:rPr>
              <w:t>,尽力完成，态度好</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突发状况</w:t>
            </w:r>
            <w:r>
              <w:rPr>
                <w:sz w:val="21"/>
              </w:rPr>
              <w:t>10分钟以内响应，并辅助解决</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工作区域干净整洁，文件档案完整无误</w:t>
            </w:r>
          </w:p>
        </w:tc>
      </w:tr>
      <w:tr>
        <w:tc>
          <w:tcPr>
            <w:tcW w:type="dxa" w:w="438"/>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589"/>
            <w:vMerge/>
            <w:tcBorders>
              <w:top w:val="none" w:color="000000" w:sz="4"/>
              <w:left w:val="none" w:color="000000" w:sz="4"/>
              <w:bottom w:val="single" w:color="000000" w:sz="4"/>
              <w:right w:val="single" w:color="000000" w:sz="4"/>
            </w:tcBorders>
          </w:tcPr>
          <w:p/>
        </w:tc>
        <w:tc>
          <w:tcPr>
            <w:tcW w:type="dxa" w:w="4495"/>
            <w:gridSpan w:val="2"/>
            <w:tcBorders>
              <w:top w:val="none" w:color="000000" w:sz="4"/>
              <w:left w:val="none" w:color="000000" w:sz="4"/>
              <w:bottom w:val="single" w:color="000000" w:sz="4"/>
              <w:right w:val="single" w:color="000000" w:sz="4"/>
            </w:tcBorders>
            <w:vAlign w:val="top"/>
          </w:tcPr>
          <w:p>
            <w:pPr>
              <w:jc w:val="center"/>
            </w:pPr>
            <w:r>
              <w:rPr>
                <w:sz w:val="21"/>
              </w:rPr>
              <w:t>做好消防和安全工作，无消防隐患，无安全生产事故</w:t>
            </w:r>
          </w:p>
        </w:tc>
      </w:tr>
    </w:tbl>
    <w:p>
      <w:r>
        <w:rPr>
          <w:b/>
          <w:sz w:val="21"/>
        </w:rPr>
        <w:t>备注：</w:t>
      </w:r>
      <w:r>
        <w:rPr>
          <w:sz w:val="21"/>
        </w:rPr>
        <w:t>1-3项无上限，出现不符合合同要求的，直接按考核标准扣罚（每分1000元）；4-23项扣分累计超出单项最高分值，按最高分值核扣，累计出现获得总分≦85分，经采购人提出整改意见，第二次检查后仍没有达到要求的，则按约定绩效考核标准在当月服务费用中扣罚（每分1000元）；若第4-23项连续三次获得总分≦80分，采购人有权终止合同。</w:t>
      </w:r>
    </w:p>
    <w:p>
      <w:pPr>
        <w:jc w:val="both"/>
      </w:pPr>
      <w:r>
        <w:rPr>
          <w:b/>
          <w:sz w:val="21"/>
        </w:rPr>
        <w:t>考核评分：（</w:t>
      </w:r>
      <w:r>
        <w:rPr>
          <w:b/>
          <w:sz w:val="21"/>
        </w:rPr>
        <w:t>1）1-3项扣分：       （2）4-23项扣分：           总分：</w:t>
      </w:r>
    </w:p>
    <w:p/>
    <w:p>
      <w:pPr>
        <w:ind w:firstLine="480"/>
      </w:pPr>
    </w:p>
    <w:p/>
    <w:p>
      <w:r>
        <w:rPr/>
        <w:t>采购包1（广州图书馆全市通借通还业务服务及示范性服务体系建设管理运营服务项目）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自合同签订之日起两年。</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8.53%,本项目分12期支付，合同签订后15日内支付合同总额的8.53%，基本按照每两个月支付一期，每期支付前需由采购人依照《广州图书馆全市通借通还业务服务及示范性服务体系建设管理运营服务项目考核评价表》（附表6）的考核结果予以计算，中标人按实际结算费用开具相应金额的正规发票。</w:t>
            </w:r>
          </w:p>
          <w:p/>
          <w:p>
            <w:r>
              <w:rPr/>
              <w:t>2期：支付比例8.3%,如考核达标，2023年7月支付合同总额的8.3%</w:t>
            </w:r>
          </w:p>
          <w:p/>
          <w:p>
            <w:r>
              <w:rPr/>
              <w:t>3期：支付比例8.3%,如考核达标，2023年9月支付合同总额的8.3%</w:t>
            </w:r>
          </w:p>
          <w:p/>
          <w:p>
            <w:r>
              <w:rPr/>
              <w:t>4期：支付比例8.3%,如考核达标，2023年11月支付合同总额的8.3%</w:t>
            </w:r>
          </w:p>
          <w:p/>
          <w:p>
            <w:r>
              <w:rPr/>
              <w:t>5期：支付比例8.3%,如考核达标，2024年1月支付合同总额的8.3%</w:t>
            </w:r>
          </w:p>
          <w:p/>
          <w:p>
            <w:r>
              <w:rPr/>
              <w:t>6期：支付比例8.3%,如考核达标，2024年3月支付合同总额的8.3%</w:t>
            </w:r>
          </w:p>
          <w:p/>
          <w:p>
            <w:r>
              <w:rPr/>
              <w:t>7期：支付比例8.3%,如考核达标，2024年3月支付合同总额的8.3%</w:t>
            </w:r>
          </w:p>
          <w:p/>
          <w:p>
            <w:r>
              <w:rPr/>
              <w:t>8期：支付比例8.3%,如考核达标，2024年7月支付合同总额的8.3%</w:t>
            </w:r>
          </w:p>
          <w:p/>
          <w:p>
            <w:r>
              <w:rPr/>
              <w:t>9期：支付比例8.3%,如考核达标，2024年9月支付合同总额的8.3%</w:t>
            </w:r>
          </w:p>
          <w:p/>
          <w:p>
            <w:r>
              <w:rPr/>
              <w:t>10期：支付比例8.47%,如考核达标，2024年11月支付合同总额的8.47%</w:t>
            </w:r>
          </w:p>
          <w:p/>
          <w:p>
            <w:r>
              <w:rPr/>
              <w:t>11期：支付比例8.3%,如考核达标，2025年1月支付合同总额的8.3%</w:t>
            </w:r>
          </w:p>
          <w:p/>
          <w:p>
            <w:r>
              <w:rPr/>
              <w:t>12期：支付比例8.3%,如考核达标，2025年4月支付合同总额的8.3%</w:t>
            </w:r>
          </w:p>
        </w:tc>
      </w:tr>
      <w:tr>
        <w:tc>
          <w:tcPr>
            <w:tcW w:type="dxa" w:w="4153"/>
          </w:tcPr>
          <w:p>
            <w:r>
              <w:rPr/>
              <w:t>验收要求</w:t>
            </w:r>
          </w:p>
        </w:tc>
        <w:tc>
          <w:tcPr>
            <w:tcW w:type="dxa" w:w="4153"/>
          </w:tcPr>
          <w:p/>
          <w:p/>
          <w:p/>
          <w:p>
            <w:r>
              <w:rPr/>
              <w:t>1期：投标人应当在投标文件中列出完成本项目并通过验收所需的所有各项服务等全部费用。投标人必须确保整体通过采购人及有关主管部门验收，所发生的验收费用包含在投标总价内，由投标人承担。</w:t>
            </w:r>
          </w:p>
        </w:tc>
      </w:tr>
      <w:tr>
        <w:tc>
          <w:tcPr>
            <w:tcW w:type="dxa" w:w="4153"/>
          </w:tcPr>
          <w:p>
            <w:r>
              <w:rPr/>
              <w:t>履约保证金</w:t>
            </w:r>
          </w:p>
        </w:tc>
        <w:tc>
          <w:tcPr>
            <w:tcW w:type="dxa" w:w="4153"/>
          </w:tcPr>
          <w:p/>
          <w:p/>
          <w:p/>
          <w:p/>
          <w:p>
            <w:r>
              <w:rPr/>
              <w:t>收取比例：1.61%,说明：此收取比例为收取金额占采购预算的比例计算。签订合同后五个工作日内，中标人应向采购人交纳人民币伍万元整的无条件银行履约保函，若中标人服务期内无违约行为，服务期结束后，采购人于10个工作日内无息退还。</w:t>
            </w:r>
          </w:p>
        </w:tc>
      </w:tr>
      <w:tr>
        <w:tc>
          <w:tcPr>
            <w:tcW w:type="dxa" w:w="4153"/>
          </w:tcPr>
          <w:p>
            <w:r>
              <w:rPr/>
              <w:t>其他</w:t>
            </w:r>
          </w:p>
        </w:tc>
        <w:tc>
          <w:tcPr>
            <w:tcW w:type="dxa" w:w="4153"/>
          </w:tcPr>
          <w:p/>
          <w:p/>
          <w:p>
            <w:r>
              <w:rPr/>
              <w:t>无，无</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图书馆和档案馆服务</w:t>
            </w:r>
          </w:p>
        </w:tc>
        <w:tc>
          <w:tcPr>
            <w:tcW w:type="dxa" w:w="933"/>
          </w:tcPr>
          <w:p>
            <w:pPr>
              <w:jc w:val="left"/>
            </w:pPr>
            <w:r>
              <w:rPr/>
              <w:t>全市通借通还业务服务及示范性服务体系建设管理运营服务</w:t>
            </w:r>
          </w:p>
        </w:tc>
        <w:tc>
          <w:tcPr>
            <w:tcW w:type="dxa" w:w="933"/>
          </w:tcPr>
          <w:p>
            <w:pPr>
              <w:jc w:val="left"/>
            </w:pPr>
            <w:r>
              <w:rPr/>
              <w:t>项</w:t>
            </w:r>
          </w:p>
        </w:tc>
        <w:tc>
          <w:tcPr>
            <w:tcW w:type="dxa" w:w="933"/>
          </w:tcPr>
          <w:p>
            <w:pPr>
              <w:jc w:val="right"/>
            </w:pPr>
            <w:r>
              <w:rPr/>
              <w:t>1.00</w:t>
            </w:r>
          </w:p>
        </w:tc>
        <w:tc>
          <w:tcPr>
            <w:tcW w:type="dxa" w:w="933"/>
          </w:tcPr>
          <w:p>
            <w:pPr>
              <w:jc w:val="right"/>
            </w:pPr>
            <w:r>
              <w:rPr/>
              <w:t>3,110,000.00</w:t>
            </w:r>
          </w:p>
        </w:tc>
        <w:tc>
          <w:tcPr>
            <w:tcW w:type="dxa" w:w="933"/>
          </w:tcPr>
          <w:p>
            <w:pPr>
              <w:jc w:val="right"/>
            </w:pPr>
            <w:r>
              <w:rPr/>
              <w:t>3,110,000.00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全市通借通还业务服务及示范性服务体系建设管理运营服务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详见第二章采购需求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1.采购代理机构：本项目是指广东广招招标采购有限公司，负责整个采购活动的组织，依法负责编制和发布招标文件，对招标文件拥有最终的解释权，不以任何身份出任评标委员会成员。</w:t>
      </w:r>
    </w:p>
    <w:p>
      <w:pPr>
        <w:ind w:firstLine="480"/>
      </w:pPr>
      <w:r>
        <w:rPr/>
        <w:t>2.采购人：本项目是指</w:t>
      </w:r>
      <w:r>
        <w:rPr/>
        <w:t>广州图书馆</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采购机构代理服务收费标准：参照《中华人民共和国国家计划委员会关于印发&lt;招标代理服务收费管理暂行办法&gt;的 通知》（ 计价格〔2002〕1980号）的“服务类”标准计算，以本项目的采购预算作为收费的计算依据。 采购代理机构收款人、开户行及账号如下：  收款人：广东广招招标采购有限公司  开户行：中国工商银行广州市东城支行  帐 号：3602031409200624988</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，广东广招招标采购有限公司网（http://www.gztpc.com/）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观工</w:t>
      </w:r>
    </w:p>
    <w:p>
      <w:pPr>
        <w:ind w:firstLine="480"/>
      </w:pPr>
      <w:r>
        <w:rPr/>
        <w:t>电话：</w:t>
      </w:r>
      <w:r>
        <w:rPr/>
        <w:t>020-38931901-817</w:t>
      </w:r>
    </w:p>
    <w:p>
      <w:pPr>
        <w:ind w:firstLine="480"/>
      </w:pPr>
      <w:r>
        <w:rPr/>
        <w:t>传真：</w:t>
      </w:r>
      <w:r>
        <w:rPr/>
        <w:t>020-37816137</w:t>
      </w:r>
    </w:p>
    <w:p>
      <w:pPr>
        <w:ind w:firstLine="480"/>
      </w:pPr>
      <w:r>
        <w:rPr/>
        <w:t>邮箱：</w:t>
      </w:r>
      <w:r>
        <w:rPr/>
        <w:t>guansiling@gztpc.com</w:t>
      </w:r>
    </w:p>
    <w:p>
      <w:pPr>
        <w:ind w:firstLine="480"/>
      </w:pPr>
      <w:r>
        <w:rPr/>
        <w:t>地址：</w:t>
      </w:r>
      <w:r>
        <w:rPr/>
        <w:t>广州市东风东路745号东山紫园商务大厦2003单元</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广州图书馆全市通借通还业务服务及示范性服务体系建设管理运营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广东广招招标采购有限公司</w:t>
      </w:r>
      <w:r>
        <w:rPr/>
        <w:t>统一对外发布。</w:t>
      </w:r>
    </w:p>
    <w:p>
      <w:pPr>
        <w:ind w:firstLine="480"/>
      </w:pPr>
      <w:r>
        <w:rPr/>
        <w:t>（2）对</w:t>
      </w:r>
      <w:r>
        <w:rPr/>
        <w:t>广东广招招标采购有限公司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采购包1（广州图书馆全市通借通还业务服务及示范性服务体系建设管理运营服务项目）：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采购包1（广州图书馆全市通借通还业务服务及示范性服务体系建设管理运营服务项目）：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依据《投标函》。</w:t>
            </w:r>
          </w:p>
        </w:tc>
      </w:tr>
      <w:tr>
        <w:tc>
          <w:tcPr>
            <w:tcW w:type="dxa" w:w="890"/>
          </w:tcPr>
          <w:p>
            <w:r>
              <w:rPr/>
              <w:t>3</w:t>
            </w:r>
          </w:p>
        </w:tc>
        <w:tc>
          <w:tcPr>
            <w:tcW w:type="dxa" w:w="3178"/>
          </w:tcPr>
          <w:p>
            <w:r>
              <w:rPr/>
              <w:t>具有良好的商业信誉和健全的财务会计制度</w:t>
            </w:r>
          </w:p>
        </w:tc>
        <w:tc>
          <w:tcPr>
            <w:tcW w:type="dxa" w:w="4238"/>
          </w:tcPr>
          <w:p>
            <w:r>
              <w:rPr/>
              <w:t>依据《投标函》。</w:t>
            </w:r>
          </w:p>
        </w:tc>
      </w:tr>
      <w:tr>
        <w:tc>
          <w:tcPr>
            <w:tcW w:type="dxa" w:w="890"/>
          </w:tcPr>
          <w:p>
            <w:r>
              <w:rPr/>
              <w:t>4</w:t>
            </w:r>
          </w:p>
        </w:tc>
        <w:tc>
          <w:tcPr>
            <w:tcW w:type="dxa" w:w="3178"/>
          </w:tcPr>
          <w:p>
            <w:r>
              <w:rPr/>
              <w:t>履行合同所必需的设备和专业技术能力</w:t>
            </w:r>
          </w:p>
        </w:tc>
        <w:tc>
          <w:tcPr>
            <w:tcW w:type="dxa" w:w="4238"/>
          </w:tcPr>
          <w:p>
            <w:r>
              <w:rPr/>
              <w:t>依据《投标函》。</w:t>
            </w:r>
          </w:p>
        </w:tc>
      </w:tr>
      <w:tr>
        <w:tc>
          <w:tcPr>
            <w:tcW w:type="dxa" w:w="890"/>
          </w:tcPr>
          <w:p>
            <w:r>
              <w:rPr/>
              <w:t>5</w:t>
            </w:r>
          </w:p>
        </w:tc>
        <w:tc>
          <w:tcPr>
            <w:tcW w:type="dxa" w:w="3178"/>
          </w:tcPr>
          <w:p>
            <w:r>
              <w:rPr/>
              <w:t>参加采购活动前3年内，在经营活动中没有重大违法记录</w:t>
            </w:r>
          </w:p>
        </w:tc>
        <w:tc>
          <w:tcPr>
            <w:tcW w:type="dxa" w:w="4238"/>
          </w:tcPr>
          <w:p>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参与的供应商服务全部由符合政策要求的中小企业承接</w:t>
            </w:r>
          </w:p>
        </w:tc>
      </w:tr>
    </w:tbl>
    <w:p/>
    <w:p>
      <w:pPr>
        <w:ind w:firstLine="480"/>
      </w:pPr>
      <w:r>
        <w:rPr/>
        <w:t>表二符合性审查表：</w:t>
      </w:r>
    </w:p>
    <w:p>
      <w:pPr>
        <w:ind w:firstLine="480"/>
      </w:pPr>
    </w:p>
    <w:p/>
    <w:p>
      <w:r>
        <w:rPr/>
        <w:t>采购包1（广州图书馆全市通借通还业务服务及示范性服务体系建设管理运营服务项目）：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按照招标文件规定要求签署和盖章的；</w:t>
            </w:r>
          </w:p>
        </w:tc>
        <w:tc>
          <w:tcPr>
            <w:tcW w:type="dxa" w:w="4238"/>
          </w:tcPr>
          <w:p>
            <w:r>
              <w:rPr/>
              <w:t>按照招标文件规定要求签署和盖章的；</w:t>
            </w:r>
          </w:p>
        </w:tc>
      </w:tr>
      <w:tr>
        <w:tc>
          <w:tcPr>
            <w:tcW w:type="dxa" w:w="890"/>
          </w:tcPr>
          <w:p>
            <w:r>
              <w:rPr/>
              <w:t>2</w:t>
            </w:r>
          </w:p>
        </w:tc>
        <w:tc>
          <w:tcPr>
            <w:tcW w:type="dxa" w:w="3178"/>
          </w:tcPr>
          <w:p>
            <w:r>
              <w:rPr/>
              <w:t>法定代表人资格证明书及法定代表人授权委托书的有效性；</w:t>
            </w:r>
          </w:p>
        </w:tc>
        <w:tc>
          <w:tcPr>
            <w:tcW w:type="dxa" w:w="4238"/>
          </w:tcPr>
          <w:p>
            <w:r>
              <w:rPr/>
              <w:t>法定代表人资格证明书及法定代表人授权委托书的有效性；</w:t>
            </w:r>
          </w:p>
        </w:tc>
      </w:tr>
      <w:tr>
        <w:tc>
          <w:tcPr>
            <w:tcW w:type="dxa" w:w="890"/>
          </w:tcPr>
          <w:p>
            <w:r>
              <w:rPr/>
              <w:t>3</w:t>
            </w:r>
          </w:p>
        </w:tc>
        <w:tc>
          <w:tcPr>
            <w:tcW w:type="dxa" w:w="3178"/>
          </w:tcPr>
          <w:p>
            <w:r>
              <w:rPr/>
              <w:t>投标函已提交并符合招标文件要求的，且投标有效期满足招标文件要求的；</w:t>
            </w:r>
          </w:p>
        </w:tc>
        <w:tc>
          <w:tcPr>
            <w:tcW w:type="dxa" w:w="4238"/>
          </w:tcPr>
          <w:p>
            <w:r>
              <w:rPr/>
              <w:t>投标函已提交并符合招标文件要求的，且投标有效期满足招标文件要求的；</w:t>
            </w:r>
          </w:p>
        </w:tc>
      </w:tr>
      <w:tr>
        <w:tc>
          <w:tcPr>
            <w:tcW w:type="dxa" w:w="890"/>
          </w:tcPr>
          <w:p>
            <w:r>
              <w:rPr/>
              <w:t>4</w:t>
            </w:r>
          </w:p>
        </w:tc>
        <w:tc>
          <w:tcPr>
            <w:tcW w:type="dxa" w:w="3178"/>
          </w:tcPr>
          <w:p>
            <w:r>
              <w:rPr/>
              <w:t>投标文件完全满足对招标文件的实质性条款（即标注★号条款）无负偏离的；</w:t>
            </w:r>
          </w:p>
        </w:tc>
        <w:tc>
          <w:tcPr>
            <w:tcW w:type="dxa" w:w="4238"/>
          </w:tcPr>
          <w:p>
            <w:r>
              <w:rPr/>
              <w:t>投标文件完全满足对招标文件的实质性条款（即标注★号条款）无负偏离的；</w:t>
            </w:r>
          </w:p>
        </w:tc>
      </w:tr>
      <w:tr>
        <w:tc>
          <w:tcPr>
            <w:tcW w:type="dxa" w:w="890"/>
          </w:tcPr>
          <w:p>
            <w:r>
              <w:rPr/>
              <w:t>5</w:t>
            </w:r>
          </w:p>
        </w:tc>
        <w:tc>
          <w:tcPr>
            <w:tcW w:type="dxa" w:w="3178"/>
          </w:tcPr>
          <w:p>
            <w:r>
              <w:rPr/>
              <w:t>投标总报价没有超过本项目最高限价（或采购预算）；</w:t>
            </w:r>
          </w:p>
        </w:tc>
        <w:tc>
          <w:tcPr>
            <w:tcW w:type="dxa" w:w="4238"/>
          </w:tcPr>
          <w:p>
            <w:r>
              <w:rPr/>
              <w:t>投标总报价没有超过本项目最高限价（或采购预算）；</w:t>
            </w:r>
          </w:p>
        </w:tc>
      </w:tr>
      <w:tr>
        <w:tc>
          <w:tcPr>
            <w:tcW w:type="dxa" w:w="890"/>
          </w:tcPr>
          <w:p>
            <w:r>
              <w:rPr/>
              <w:t>6</w:t>
            </w:r>
          </w:p>
        </w:tc>
        <w:tc>
          <w:tcPr>
            <w:tcW w:type="dxa" w:w="3178"/>
          </w:tcPr>
          <w:p>
            <w:r>
              <w:rPr/>
              <w:t>投标文件没有采购人不能接受的附加条件的；</w:t>
            </w:r>
          </w:p>
        </w:tc>
        <w:tc>
          <w:tcPr>
            <w:tcW w:type="dxa" w:w="4238"/>
          </w:tcPr>
          <w:p>
            <w:r>
              <w:rPr/>
              <w:t>投标文件没有采购人不能接受的附加条件的；</w:t>
            </w:r>
          </w:p>
        </w:tc>
      </w:tr>
      <w:tr>
        <w:tc>
          <w:tcPr>
            <w:tcW w:type="dxa" w:w="890"/>
          </w:tcPr>
          <w:p>
            <w:r>
              <w:rPr/>
              <w:t>7</w:t>
            </w:r>
          </w:p>
        </w:tc>
        <w:tc>
          <w:tcPr>
            <w:tcW w:type="dxa" w:w="3178"/>
          </w:tcPr>
          <w:p>
            <w:r>
              <w:rPr/>
              <w:t>投标文件没有出现串通投标情形的；</w:t>
            </w:r>
          </w:p>
        </w:tc>
        <w:tc>
          <w:tcPr>
            <w:tcW w:type="dxa" w:w="4238"/>
          </w:tcPr>
          <w:p>
            <w:r>
              <w:rPr/>
              <w:t>投标文件没有出现串通投标情形的；</w:t>
            </w:r>
          </w:p>
        </w:tc>
      </w:tr>
      <w:tr>
        <w:tc>
          <w:tcPr>
            <w:tcW w:type="dxa" w:w="890"/>
          </w:tcPr>
          <w:p>
            <w:r>
              <w:rPr/>
              <w:t>8</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9</w:t>
            </w:r>
          </w:p>
        </w:tc>
        <w:tc>
          <w:tcPr>
            <w:tcW w:type="dxa" w:w="3178"/>
          </w:tcPr>
          <w:p>
            <w:r>
              <w:rPr/>
              <w:t>没有法律、法规规定的其他无效情形。</w:t>
            </w:r>
          </w:p>
        </w:tc>
        <w:tc>
          <w:tcPr>
            <w:tcW w:type="dxa" w:w="4238"/>
          </w:tcPr>
          <w:p>
            <w:r>
              <w:rPr/>
              <w:t>没有法律、法规规定的其他无效情形。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采购包1(广州图书馆全市通借通还业务服务及示范性服务体系建设管理运营服务项目):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技术部分55.0分</w:t>
            </w:r>
          </w:p>
          <w:p>
            <w:r>
              <w:rPr/>
              <w:t>报价得分15.0分</w:t>
            </w:r>
          </w:p>
        </w:tc>
      </w:tr>
      <w:tr>
        <w:tc>
          <w:tcPr>
            <w:tcW w:type="dxa" w:w="922"/>
            <w:gridSpan w:val="2"/>
            <w:vMerge w:val="restart"/>
          </w:tcPr>
          <w:p>
            <w:pPr>
              <w:jc w:val="center"/>
            </w:pPr>
            <w:r>
              <w:rPr/>
              <w:t>技术部分</w:t>
            </w:r>
          </w:p>
        </w:tc>
        <w:tc>
          <w:tcPr>
            <w:tcW w:type="dxa" w:w="2307"/>
          </w:tcPr>
          <w:p>
            <w:pPr>
              <w:jc w:val="left"/>
            </w:pPr>
            <w:r>
              <w:rPr/>
              <w:t>采购需求书中重要服务内容及配备要求响应程度 (12.0分)</w:t>
            </w:r>
          </w:p>
        </w:tc>
        <w:tc>
          <w:tcPr>
            <w:tcW w:type="dxa" w:w="5076"/>
          </w:tcPr>
          <w:p>
            <w:pPr>
              <w:jc w:val="left"/>
            </w:pPr>
            <w:r>
              <w:rPr/>
              <w:t>投标人对招标文件“第二章 采购需求”标注▲号条款负偏离或不满足要求的，每一项扣2分；本项最低得0分。</w:t>
            </w:r>
          </w:p>
        </w:tc>
      </w:tr>
      <w:tr>
        <w:tc>
          <w:tcPr>
            <w:tcW w:type="dxa" w:w="922"/>
            <w:gridSpan w:val="2"/>
            <w:vMerge/>
          </w:tcPr>
          <w:p/>
        </w:tc>
        <w:tc>
          <w:tcPr>
            <w:tcW w:type="dxa" w:w="2307"/>
          </w:tcPr>
          <w:p>
            <w:pPr>
              <w:jc w:val="left"/>
            </w:pPr>
            <w:r>
              <w:rPr/>
              <w:t>采购需求书中一般服务内容及配备要求响应程度 (6.0分)</w:t>
            </w:r>
          </w:p>
        </w:tc>
        <w:tc>
          <w:tcPr>
            <w:tcW w:type="dxa" w:w="5076"/>
          </w:tcPr>
          <w:p>
            <w:pPr>
              <w:jc w:val="left"/>
            </w:pPr>
            <w:r>
              <w:rPr/>
              <w:t>投标人对招标文件“第二章 采购需求”一般条款（非▲号条款）条款负偏离或不满足要求的，每一项扣0.25分；本项最低得0分。</w:t>
            </w:r>
          </w:p>
        </w:tc>
      </w:tr>
      <w:tr>
        <w:tc>
          <w:tcPr>
            <w:tcW w:type="dxa" w:w="922"/>
            <w:gridSpan w:val="2"/>
            <w:vMerge/>
          </w:tcPr>
          <w:p/>
        </w:tc>
        <w:tc>
          <w:tcPr>
            <w:tcW w:type="dxa" w:w="2307"/>
          </w:tcPr>
          <w:p>
            <w:pPr>
              <w:jc w:val="left"/>
            </w:pPr>
            <w:r>
              <w:rPr/>
              <w:t>项目实施方案 (16.0分)</w:t>
            </w:r>
          </w:p>
        </w:tc>
        <w:tc>
          <w:tcPr>
            <w:tcW w:type="dxa" w:w="5076"/>
          </w:tcPr>
          <w:p>
            <w:pPr>
              <w:jc w:val="left"/>
            </w:pPr>
            <w:r>
              <w:rPr/>
              <w:t>（1）配送管理方案（包括服务操作流程、文献资源安全保障措施、数据安全保障措施、运输包装标准化形式、物流运输工具、上架、下架标准等）： 方案内容详细、合理可行、亮点多、针对性强，得8分； 方案内容比较详细、比较合理可行、亮点较多、针对性较强，得5分； 方案内容一般、基本可行、针对性一般，得2分； 其他或无响应的，得0分。 （2）分馆和书库管理方案（包括工作管理制度、图书出入库管理措施、文献及场地安全管理措施等）： 方案内容详细、合理可行、亮点多、针对性强，得8分； 方案内容比较详细、比较合理可行、亮点较多、针对性较强，得5分； 方案内容一般、基本可行、针对性一般，得2分； 其他或无响应的，得0分。</w:t>
            </w:r>
          </w:p>
        </w:tc>
      </w:tr>
      <w:tr>
        <w:tc>
          <w:tcPr>
            <w:tcW w:type="dxa" w:w="922"/>
            <w:gridSpan w:val="2"/>
            <w:vMerge/>
          </w:tcPr>
          <w:p/>
        </w:tc>
        <w:tc>
          <w:tcPr>
            <w:tcW w:type="dxa" w:w="2307"/>
          </w:tcPr>
          <w:p>
            <w:pPr>
              <w:jc w:val="left"/>
            </w:pPr>
            <w:r>
              <w:rPr/>
              <w:t>工作人员培训及管理 (7.0分)</w:t>
            </w:r>
          </w:p>
        </w:tc>
        <w:tc>
          <w:tcPr>
            <w:tcW w:type="dxa" w:w="5076"/>
          </w:tcPr>
          <w:p>
            <w:pPr>
              <w:jc w:val="left"/>
            </w:pPr>
            <w:r>
              <w:rPr/>
              <w:t>工作人员培训及管理内容完整、详细、合理、切实可行，得7分； 工作人员培训及管理内容比较完整、详细、合理、可行，得4分； 工作人员培训及管理内容基本完整、合理、可行，得2分； 其他或无响应的，得0分。</w:t>
            </w:r>
          </w:p>
        </w:tc>
      </w:tr>
      <w:tr>
        <w:tc>
          <w:tcPr>
            <w:tcW w:type="dxa" w:w="922"/>
            <w:gridSpan w:val="2"/>
            <w:vMerge/>
          </w:tcPr>
          <w:p/>
        </w:tc>
        <w:tc>
          <w:tcPr>
            <w:tcW w:type="dxa" w:w="2307"/>
          </w:tcPr>
          <w:p>
            <w:pPr>
              <w:jc w:val="left"/>
            </w:pPr>
            <w:r>
              <w:rPr/>
              <w:t>对突发事件的应急服务预案 (7.0分)</w:t>
            </w:r>
          </w:p>
        </w:tc>
        <w:tc>
          <w:tcPr>
            <w:tcW w:type="dxa" w:w="5076"/>
          </w:tcPr>
          <w:p>
            <w:pPr>
              <w:jc w:val="left"/>
            </w:pPr>
            <w:r>
              <w:rPr/>
              <w:t>预案科学合理、内容完整、详细、切实可行，得7分； 预案比较科学合理、内容比较完整、详细、可行，得4分； 预案基本科学合理、内容基本完整、可行，得2分；其他或无响应的，得0分。</w:t>
            </w:r>
          </w:p>
        </w:tc>
      </w:tr>
      <w:tr>
        <w:tc>
          <w:tcPr>
            <w:tcW w:type="dxa" w:w="922"/>
            <w:gridSpan w:val="2"/>
            <w:vMerge/>
          </w:tcPr>
          <w:p/>
        </w:tc>
        <w:tc>
          <w:tcPr>
            <w:tcW w:type="dxa" w:w="2307"/>
          </w:tcPr>
          <w:p>
            <w:pPr>
              <w:jc w:val="left"/>
            </w:pPr>
            <w:r>
              <w:rPr/>
              <w:t>质量保证体系及措施 (7.0分)</w:t>
            </w:r>
          </w:p>
        </w:tc>
        <w:tc>
          <w:tcPr>
            <w:tcW w:type="dxa" w:w="5076"/>
          </w:tcPr>
          <w:p>
            <w:pPr>
              <w:jc w:val="left"/>
            </w:pPr>
            <w:r>
              <w:rPr/>
              <w:t>体系及措施完整、完善、合理可行，得7分； 体系及措施比较完整、完善、可行，得4分； 体系及措施基本完整、可行，得2分； 其他或无响应的，得0分。</w:t>
            </w:r>
          </w:p>
        </w:tc>
      </w:tr>
      <w:tr>
        <w:tc>
          <w:tcPr>
            <w:tcW w:type="dxa" w:w="922"/>
            <w:gridSpan w:val="2"/>
            <w:vMerge w:val="restart"/>
          </w:tcPr>
          <w:p>
            <w:pPr>
              <w:jc w:val="center"/>
            </w:pPr>
            <w:r>
              <w:rPr/>
              <w:t>商务部分</w:t>
            </w:r>
          </w:p>
        </w:tc>
        <w:tc>
          <w:tcPr>
            <w:tcW w:type="dxa" w:w="2307"/>
          </w:tcPr>
          <w:p>
            <w:pPr>
              <w:jc w:val="left"/>
            </w:pPr>
            <w:r>
              <w:rPr/>
              <w:t>同类业绩 (6.0分)</w:t>
            </w:r>
          </w:p>
        </w:tc>
        <w:tc>
          <w:tcPr>
            <w:tcW w:type="dxa" w:w="5076"/>
          </w:tcPr>
          <w:p>
            <w:pPr>
              <w:jc w:val="left"/>
            </w:pPr>
            <w:r>
              <w:rPr/>
              <w:t>投标人提供2020年1月1日至今（以合同签订时间为准）承接的同类项目业绩，每提供一项业绩得1分，最高得6分。 注：提供中标/成交通知书或合同关键页复印件，未提供不得分。</w:t>
            </w:r>
          </w:p>
        </w:tc>
      </w:tr>
      <w:tr>
        <w:tc>
          <w:tcPr>
            <w:tcW w:type="dxa" w:w="922"/>
            <w:gridSpan w:val="2"/>
            <w:vMerge/>
          </w:tcPr>
          <w:p/>
        </w:tc>
        <w:tc>
          <w:tcPr>
            <w:tcW w:type="dxa" w:w="2307"/>
          </w:tcPr>
          <w:p>
            <w:pPr>
              <w:jc w:val="left"/>
            </w:pPr>
            <w:r>
              <w:rPr/>
              <w:t>客户评价 (6.0分)</w:t>
            </w:r>
          </w:p>
        </w:tc>
        <w:tc>
          <w:tcPr>
            <w:tcW w:type="dxa" w:w="5076"/>
          </w:tcPr>
          <w:p>
            <w:pPr>
              <w:jc w:val="left"/>
            </w:pPr>
            <w:r>
              <w:rPr/>
              <w:t>投标人自2020年1月1日以来获得过客户服务单位出具的服务质量良好以上的评价，每份得1分，最高得6分。 注：提供良好以上评价证明材料复印件，同一个客户服务单位仅计算一份。</w:t>
            </w:r>
          </w:p>
        </w:tc>
      </w:tr>
      <w:tr>
        <w:tc>
          <w:tcPr>
            <w:tcW w:type="dxa" w:w="922"/>
            <w:gridSpan w:val="2"/>
            <w:vMerge/>
          </w:tcPr>
          <w:p/>
        </w:tc>
        <w:tc>
          <w:tcPr>
            <w:tcW w:type="dxa" w:w="2307"/>
          </w:tcPr>
          <w:p>
            <w:pPr>
              <w:jc w:val="left"/>
            </w:pPr>
            <w:r>
              <w:rPr/>
              <w:t>认证体系 (6.0分)</w:t>
            </w:r>
          </w:p>
        </w:tc>
        <w:tc>
          <w:tcPr>
            <w:tcW w:type="dxa" w:w="5076"/>
          </w:tcPr>
          <w:p>
            <w:pPr>
              <w:jc w:val="left"/>
            </w:pPr>
            <w:r>
              <w:rPr/>
              <w:t>投标人具有有效期内的质量管理体系、环境管理体系和职业健康安全管理体系认证，每提供一证得2分，最高得6分。 注：提供证书复印件，未提供不得分。</w:t>
            </w:r>
          </w:p>
        </w:tc>
      </w:tr>
      <w:tr>
        <w:tc>
          <w:tcPr>
            <w:tcW w:type="dxa" w:w="922"/>
            <w:gridSpan w:val="2"/>
            <w:vMerge/>
          </w:tcPr>
          <w:p/>
        </w:tc>
        <w:tc>
          <w:tcPr>
            <w:tcW w:type="dxa" w:w="2307"/>
          </w:tcPr>
          <w:p>
            <w:pPr>
              <w:jc w:val="left"/>
            </w:pPr>
            <w:r>
              <w:rPr/>
              <w:t>服务特色及合理化建议 (8.0分)</w:t>
            </w:r>
          </w:p>
        </w:tc>
        <w:tc>
          <w:tcPr>
            <w:tcW w:type="dxa" w:w="5076"/>
          </w:tcPr>
          <w:p>
            <w:pPr>
              <w:jc w:val="left"/>
            </w:pPr>
            <w:r>
              <w:rPr/>
              <w:t>根据投标人在增值服务等方面具有的特色与创新能力进行评审： 供应商能够根据项目的实际提出特色服务、增值服务等，并能提出切实可行的项目优化建议，得8分； 能提出特色服务及优化建议，但有所欠缺，可行性一般，得5分； 服务特色或建议存在明显不合理的地方，得2分； 未能提出创新办法，或内容出现严重偏差，得0分。</w:t>
            </w:r>
          </w:p>
        </w:tc>
      </w:tr>
      <w:tr>
        <w:tc>
          <w:tcPr>
            <w:tcW w:type="dxa" w:w="922"/>
            <w:gridSpan w:val="2"/>
            <w:vMerge/>
          </w:tcPr>
          <w:p/>
        </w:tc>
        <w:tc>
          <w:tcPr>
            <w:tcW w:type="dxa" w:w="2307"/>
          </w:tcPr>
          <w:p>
            <w:pPr>
              <w:jc w:val="left"/>
            </w:pPr>
            <w:r>
              <w:rPr/>
              <w:t>对非重大违法违规记录的扣分 (4.0分)</w:t>
            </w:r>
          </w:p>
        </w:tc>
        <w:tc>
          <w:tcPr>
            <w:tcW w:type="dxa" w:w="5076"/>
          </w:tcPr>
          <w:p>
            <w:pPr>
              <w:jc w:val="left"/>
            </w:pPr>
            <w:r>
              <w:rPr/>
              <w:t>以“信用中国”（www.creditchina.gov.cn）网站为查询渠道：1、对列入行政处罚的投标人每一条记录扣1分；2、对列入失信惩戒的投标人每一条记录扣0.5分。以上合计最高扣4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72"/>
        </w:rPr>
        <w:t>广州图书馆全市通借通还业务服</w:t>
      </w:r>
      <w:r>
        <w:rPr>
          <w:b/>
          <w:sz w:val="72"/>
        </w:rPr>
        <w:t>务</w:t>
      </w:r>
      <w:r>
        <w:rPr>
          <w:b/>
          <w:sz w:val="72"/>
        </w:rPr>
        <w:t>及示范性服务体系</w:t>
      </w:r>
    </w:p>
    <w:p>
      <w:pPr>
        <w:jc w:val="center"/>
      </w:pPr>
      <w:r>
        <w:rPr>
          <w:b/>
          <w:sz w:val="72"/>
        </w:rPr>
        <w:t>建设</w:t>
      </w:r>
      <w:r>
        <w:rPr>
          <w:b/>
          <w:sz w:val="72"/>
        </w:rPr>
        <w:t>管理</w:t>
      </w:r>
      <w:r>
        <w:rPr>
          <w:b/>
          <w:sz w:val="72"/>
        </w:rPr>
        <w:t>运营</w:t>
      </w:r>
      <w:r>
        <w:rPr>
          <w:b/>
          <w:sz w:val="72"/>
        </w:rPr>
        <w:t>服务</w:t>
      </w:r>
      <w:r>
        <w:rPr>
          <w:b/>
          <w:sz w:val="72"/>
        </w:rPr>
        <w:t>项目</w:t>
      </w:r>
    </w:p>
    <w:p>
      <w:pPr>
        <w:jc w:val="center"/>
      </w:pPr>
      <w:r>
        <w:rPr>
          <w:sz w:val="21"/>
        </w:rPr>
        <w:t xml:space="preserve"> </w:t>
      </w:r>
    </w:p>
    <w:p>
      <w:pPr>
        <w:jc w:val="center"/>
      </w:pPr>
      <w:r>
        <w:rPr>
          <w:sz w:val="21"/>
        </w:rPr>
        <w:t xml:space="preserve"> </w:t>
      </w:r>
    </w:p>
    <w:p>
      <w:pPr>
        <w:jc w:val="center"/>
      </w:pPr>
      <w:r>
        <w:rPr>
          <w:sz w:val="21"/>
        </w:rPr>
        <w:t xml:space="preserve"> </w:t>
      </w:r>
    </w:p>
    <w:p>
      <w:pPr>
        <w:jc w:val="center"/>
      </w:pPr>
      <w:r>
        <w:rPr>
          <w:b/>
          <w:sz w:val="72"/>
        </w:rPr>
        <w:t>合同书</w:t>
      </w:r>
    </w:p>
    <w:p>
      <w:pPr>
        <w:jc w:val="center"/>
      </w:pPr>
      <w:r>
        <w:rPr>
          <w:b/>
          <w:sz w:val="44"/>
        </w:rPr>
        <w:t>（服务类）</w:t>
      </w:r>
    </w:p>
    <w:p>
      <w:pPr>
        <w:jc w:val="center"/>
      </w:pPr>
      <w:r>
        <w:rPr>
          <w:sz w:val="21"/>
        </w:rPr>
        <w:t xml:space="preserve"> </w:t>
      </w:r>
    </w:p>
    <w:p>
      <w:pPr>
        <w:jc w:val="center"/>
      </w:pPr>
      <w:r>
        <w:rPr>
          <w:sz w:val="21"/>
        </w:rPr>
        <w:t xml:space="preserve"> </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vAlign w:val="top"/>
          </w:tcPr>
          <w:p>
            <w:pPr>
              <w:jc w:val="both"/>
            </w:pPr>
            <w:r>
              <w:rPr>
                <w:b/>
                <w:sz w:val="24"/>
              </w:rPr>
              <w:t>采购编号：</w:t>
            </w:r>
            <w:r>
              <w:rPr>
                <w:b/>
                <w:sz w:val="21"/>
                <w:u w:val="single"/>
              </w:rPr>
              <w:t xml:space="preserve">                          </w:t>
            </w:r>
            <w:r>
              <w:rPr>
                <w:b/>
                <w:sz w:val="21"/>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r>
        <w:tc>
          <w:tcPr>
            <w:tcW w:type="dxa" w:w="8306"/>
            <w:tcBorders>
              <w:top w:val="none" w:color="000000" w:sz="4"/>
              <w:left w:val="none" w:color="000000" w:sz="4"/>
              <w:bottom w:val="none" w:color="000000" w:sz="4"/>
              <w:right w:val="none" w:color="000000" w:sz="4"/>
            </w:tcBorders>
            <w:vAlign w:val="top"/>
          </w:tcPr>
          <w:p>
            <w:pPr>
              <w:jc w:val="both"/>
            </w:pPr>
            <w:r>
              <w:rPr>
                <w:b/>
                <w:sz w:val="24"/>
              </w:rPr>
              <w:t>项目名称：</w:t>
            </w:r>
            <w:r>
              <w:rPr>
                <w:b/>
                <w:sz w:val="21"/>
                <w:u w:val="single"/>
              </w:rPr>
              <w:t xml:space="preserve">                           </w:t>
            </w:r>
          </w:p>
        </w:tc>
      </w:tr>
      <w:tr>
        <w:tc>
          <w:tcPr>
            <w:tcW w:type="dxa" w:w="8306"/>
            <w:tcBorders>
              <w:top w:val="none" w:color="000000" w:sz="4"/>
              <w:left w:val="none" w:color="000000" w:sz="4"/>
              <w:bottom w:val="none" w:color="000000" w:sz="4"/>
              <w:right w:val="none" w:color="000000" w:sz="4"/>
            </w:tcBorders>
            <w:vAlign w:val="top"/>
          </w:tcPr>
          <w:p>
            <w:pPr>
              <w:jc w:val="both"/>
            </w:pPr>
          </w:p>
        </w:tc>
      </w:tr>
    </w:tbl>
    <w:p>
      <w:pPr>
        <w:jc w:val="both"/>
      </w:pPr>
    </w:p>
    <w:p>
      <w:pPr>
        <w:jc w:val="both"/>
      </w:pPr>
    </w:p>
    <w:p>
      <w:pPr>
        <w:jc w:val="both"/>
      </w:pPr>
    </w:p>
    <w:p>
      <w:pPr>
        <w:jc w:val="both"/>
      </w:pPr>
    </w:p>
    <w:p>
      <w:pPr>
        <w:jc w:val="both"/>
      </w:pPr>
    </w:p>
    <w:p>
      <w:pPr>
        <w:jc w:val="both"/>
      </w:pPr>
      <w:r>
        <w:rPr>
          <w:sz w:val="21"/>
        </w:rPr>
        <w:t xml:space="preserve"> </w:t>
      </w:r>
    </w:p>
    <w:p>
      <w:pPr>
        <w:jc w:val="both"/>
      </w:pPr>
      <w:r>
        <w:rPr>
          <w:b/>
          <w:sz w:val="21"/>
        </w:rPr>
        <w:t>注：本合同仅为合同的参考文本，合同签订双方可根据项目的具体要求进行修订。</w:t>
      </w:r>
    </w:p>
    <w:p>
      <w:pPr>
        <w:jc w:val="both"/>
      </w:pPr>
    </w:p>
    <w:p>
      <w:pPr>
        <w:jc w:val="left"/>
      </w:pPr>
    </w:p>
    <w:p/>
    <w:p/>
    <w:p>
      <w:r>
        <w:rPr/>
        <w:t xml:space="preserve"> </w:t>
      </w:r>
    </w:p>
    <w:p>
      <w:pPr>
        <w:jc w:val="both"/>
      </w:pPr>
      <w:r>
        <w:rPr>
          <w:b/>
          <w:sz w:val="21"/>
        </w:rPr>
        <w:t>甲</w:t>
      </w:r>
      <w:r>
        <w:rPr>
          <w:b/>
          <w:sz w:val="21"/>
        </w:rPr>
        <w:t xml:space="preserve">  </w:t>
      </w:r>
      <w:r>
        <w:rPr>
          <w:b/>
          <w:sz w:val="21"/>
        </w:rPr>
        <w:t>方：</w:t>
      </w:r>
      <w:r>
        <w:rPr>
          <w:b/>
          <w:sz w:val="21"/>
        </w:rPr>
        <w:t>广州图书馆</w:t>
      </w:r>
    </w:p>
    <w:p>
      <w:pPr>
        <w:jc w:val="both"/>
      </w:pP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p>
    <w:p>
      <w:pPr>
        <w:jc w:val="both"/>
      </w:pPr>
      <w:r>
        <w:rPr>
          <w:b/>
          <w:sz w:val="21"/>
        </w:rPr>
        <w:t>乙</w:t>
      </w:r>
      <w:r>
        <w:rPr>
          <w:b/>
          <w:sz w:val="21"/>
        </w:rPr>
        <w:t xml:space="preserve">  </w:t>
      </w:r>
      <w:r>
        <w:rPr>
          <w:b/>
          <w:sz w:val="21"/>
        </w:rPr>
        <w:t>方：</w:t>
      </w:r>
      <w:r>
        <w:rPr>
          <w:b/>
          <w:sz w:val="21"/>
          <w:u w:val="single"/>
        </w:rPr>
        <w:t xml:space="preserve">                  </w:t>
      </w:r>
    </w:p>
    <w:p>
      <w:pPr>
        <w:jc w:val="both"/>
      </w:pP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r>
        <w:rPr>
          <w:sz w:val="21"/>
        </w:rPr>
        <w:t xml:space="preserve"> </w:t>
      </w:r>
    </w:p>
    <w:p>
      <w:pPr>
        <w:jc w:val="both"/>
      </w:pPr>
      <w:r>
        <w:rPr>
          <w:sz w:val="21"/>
        </w:rPr>
        <w:t>项目名称：</w:t>
      </w:r>
      <w:r>
        <w:rPr>
          <w:sz w:val="21"/>
        </w:rPr>
        <w:t>广州图书馆全市通借通还业务服务及示范性服务体系建设管理运营服务项目</w:t>
      </w:r>
      <w:r>
        <w:rPr>
          <w:sz w:val="21"/>
        </w:rPr>
        <w:t xml:space="preserve">      </w:t>
      </w:r>
    </w:p>
    <w:p>
      <w:pPr>
        <w:jc w:val="both"/>
      </w:pPr>
      <w:r>
        <w:rPr>
          <w:sz w:val="21"/>
        </w:rPr>
        <w:t>采购编号：</w:t>
      </w:r>
    </w:p>
    <w:p>
      <w:pPr>
        <w:ind w:firstLine="420"/>
        <w:jc w:val="both"/>
      </w:pPr>
      <w:r>
        <w:rPr>
          <w:sz w:val="21"/>
        </w:rPr>
        <w:t>根据</w:t>
      </w:r>
      <w:r>
        <w:rPr>
          <w:sz w:val="21"/>
          <w:u w:val="single"/>
        </w:rPr>
        <w:t>广州图书馆全市通借通还业务服务及示范性服务体系建设管理运营服务项目</w:t>
      </w:r>
      <w:r>
        <w:rPr>
          <w:sz w:val="21"/>
        </w:rPr>
        <w:t>的采购结果，按照《中华人民共和国政府采购法》、《中华人民共和国民法典》的规定，经双方协商，本着平等互利和诚实信用的原则，一致同意签订本合同如下。</w:t>
      </w:r>
    </w:p>
    <w:p>
      <w:pPr>
        <w:jc w:val="left"/>
      </w:pPr>
      <w:r>
        <w:rPr>
          <w:b/>
          <w:sz w:val="21"/>
        </w:rPr>
        <w:t>一、</w:t>
      </w:r>
      <w:r>
        <w:rPr>
          <w:b/>
          <w:sz w:val="21"/>
        </w:rPr>
        <w:t>合同金额</w:t>
      </w:r>
    </w:p>
    <w:p>
      <w:pPr>
        <w:ind w:firstLine="420"/>
        <w:jc w:val="both"/>
      </w:pPr>
      <w:r>
        <w:rPr>
          <w:sz w:val="21"/>
        </w:rPr>
        <w:t>合同金额为（大写）：</w:t>
      </w:r>
      <w:r>
        <w:rPr>
          <w:sz w:val="21"/>
        </w:rPr>
        <w:t>_________________</w:t>
      </w:r>
      <w:r>
        <w:rPr>
          <w:sz w:val="21"/>
        </w:rPr>
        <w:t>元（￥</w:t>
      </w:r>
      <w:r>
        <w:rPr>
          <w:sz w:val="21"/>
        </w:rPr>
        <w:t>_______________</w:t>
      </w:r>
      <w:r>
        <w:rPr>
          <w:sz w:val="21"/>
        </w:rPr>
        <w:t>元）。</w:t>
      </w:r>
    </w:p>
    <w:p>
      <w:pPr>
        <w:jc w:val="left"/>
      </w:pPr>
      <w:r>
        <w:rPr>
          <w:b/>
          <w:sz w:val="21"/>
        </w:rPr>
        <w:t>二、</w:t>
      </w:r>
      <w:r>
        <w:rPr>
          <w:b/>
          <w:sz w:val="21"/>
        </w:rPr>
        <w:t>服务范围</w:t>
      </w:r>
    </w:p>
    <w:p>
      <w:pPr>
        <w:ind w:firstLine="420"/>
        <w:jc w:val="both"/>
      </w:pPr>
      <w:r>
        <w:rPr>
          <w:sz w:val="21"/>
        </w:rPr>
        <w:t>甲方聘请乙方提供以下服务：</w:t>
      </w:r>
    </w:p>
    <w:p>
      <w:pPr>
        <w:ind w:firstLine="420"/>
        <w:jc w:val="both"/>
      </w:pPr>
      <w:r>
        <w:rPr>
          <w:sz w:val="21"/>
        </w:rPr>
        <w:t>广州市市、区两级公共图书馆通借通还文献配送和管理；广州图书馆示范性服务体系文献配送，以及服务体系部分项目建设管理、运营和相关配套服务。包括但不限于以下内容：</w:t>
      </w:r>
    </w:p>
    <w:p>
      <w:pPr>
        <w:jc w:val="both"/>
      </w:pPr>
      <w:r>
        <w:rPr>
          <w:b/>
          <w:sz w:val="21"/>
        </w:rPr>
        <w:t>（一）</w:t>
      </w:r>
      <w:r>
        <w:rPr>
          <w:b/>
          <w:sz w:val="21"/>
        </w:rPr>
        <w:t>全市通借通还服务图书配送和管理</w:t>
      </w:r>
      <w:r>
        <w:rPr>
          <w:sz w:val="21"/>
        </w:rPr>
        <w:t xml:space="preserve">   </w:t>
      </w:r>
    </w:p>
    <w:p>
      <w:pPr>
        <w:ind w:firstLine="420"/>
        <w:jc w:val="both"/>
      </w:pPr>
      <w:r>
        <w:rPr>
          <w:sz w:val="21"/>
        </w:rPr>
        <w:t>广州图书馆与广州少年儿童图书馆、</w:t>
      </w:r>
      <w:r>
        <w:rPr>
          <w:sz w:val="21"/>
        </w:rPr>
        <w:t>11</w:t>
      </w:r>
      <w:r>
        <w:rPr>
          <w:sz w:val="21"/>
        </w:rPr>
        <w:t>个区域总馆（含服务合同期内现有</w:t>
      </w:r>
      <w:r>
        <w:rPr>
          <w:sz w:val="21"/>
        </w:rPr>
        <w:t>20</w:t>
      </w:r>
      <w:r>
        <w:rPr>
          <w:sz w:val="21"/>
        </w:rPr>
        <w:t>座及有可能新增的</w:t>
      </w:r>
      <w:r>
        <w:rPr>
          <w:sz w:val="21"/>
        </w:rPr>
        <w:t>1</w:t>
      </w:r>
      <w:r>
        <w:rPr>
          <w:sz w:val="21"/>
        </w:rPr>
        <w:t>至</w:t>
      </w:r>
      <w:r>
        <w:rPr>
          <w:sz w:val="21"/>
        </w:rPr>
        <w:t>3</w:t>
      </w:r>
      <w:r>
        <w:rPr>
          <w:sz w:val="21"/>
        </w:rPr>
        <w:t>座馆舍，详见</w:t>
      </w:r>
      <w:r>
        <w:rPr>
          <w:sz w:val="21"/>
        </w:rPr>
        <w:t>附件</w:t>
      </w:r>
      <w:r>
        <w:rPr>
          <w:sz w:val="21"/>
        </w:rPr>
        <w:t>3</w:t>
      </w:r>
      <w:r>
        <w:rPr>
          <w:sz w:val="21"/>
        </w:rPr>
        <w:t>）之间的通借通还文献配送回收及管理。与各馆建立良好、通畅的信息沟通机制，合理监督各馆馆际专架图书的调配情况，如在服务实施及任务执行过程中有任何非正常状况发生，需及时告知</w:t>
      </w:r>
      <w:r>
        <w:rPr>
          <w:sz w:val="21"/>
        </w:rPr>
        <w:t>甲方</w:t>
      </w:r>
      <w:r>
        <w:rPr>
          <w:sz w:val="21"/>
        </w:rPr>
        <w:t>，协同</w:t>
      </w:r>
      <w:r>
        <w:rPr>
          <w:sz w:val="21"/>
        </w:rPr>
        <w:t>甲方</w:t>
      </w:r>
      <w:r>
        <w:rPr>
          <w:sz w:val="21"/>
        </w:rPr>
        <w:t>与各馆共同协商处理，确保服务管理正常运转。</w:t>
      </w:r>
    </w:p>
    <w:p>
      <w:pPr>
        <w:ind w:firstLine="420"/>
        <w:jc w:val="both"/>
      </w:pPr>
      <w:r>
        <w:rPr>
          <w:sz w:val="21"/>
        </w:rPr>
        <w:t>其中，文献配送、回收和管理含出入库文献的信息采集、馆藏修改、整理打包和运输、按要求分拣等。</w:t>
      </w:r>
    </w:p>
    <w:p>
      <w:pPr>
        <w:jc w:val="both"/>
      </w:pPr>
      <w:r>
        <w:rPr>
          <w:b/>
          <w:sz w:val="21"/>
        </w:rPr>
        <w:t>（二）</w:t>
      </w:r>
      <w:r>
        <w:rPr>
          <w:b/>
          <w:sz w:val="21"/>
        </w:rPr>
        <w:t>广州图书馆示范性服务体系图书配送和管理</w:t>
      </w:r>
    </w:p>
    <w:p>
      <w:pPr>
        <w:ind w:firstLine="420"/>
        <w:jc w:val="both"/>
      </w:pPr>
      <w:r>
        <w:rPr>
          <w:sz w:val="21"/>
        </w:rPr>
        <w:t>1.</w:t>
      </w:r>
      <w:r>
        <w:rPr>
          <w:sz w:val="21"/>
        </w:rPr>
        <w:t>示范性服务体系直属分馆：包含服务合同期内现有</w:t>
      </w:r>
      <w:r>
        <w:rPr>
          <w:sz w:val="21"/>
        </w:rPr>
        <w:t>38</w:t>
      </w:r>
      <w:r>
        <w:rPr>
          <w:sz w:val="21"/>
        </w:rPr>
        <w:t>个及有可能新增的</w:t>
      </w:r>
      <w:r>
        <w:rPr>
          <w:sz w:val="21"/>
        </w:rPr>
        <w:t>4</w:t>
      </w:r>
      <w:r>
        <w:rPr>
          <w:sz w:val="21"/>
        </w:rPr>
        <w:t>至</w:t>
      </w:r>
      <w:r>
        <w:rPr>
          <w:sz w:val="21"/>
        </w:rPr>
        <w:t>6</w:t>
      </w:r>
      <w:r>
        <w:rPr>
          <w:sz w:val="21"/>
        </w:rPr>
        <w:t>个分馆、服务点（详见</w:t>
      </w:r>
      <w:r>
        <w:rPr>
          <w:sz w:val="21"/>
        </w:rPr>
        <w:t>附件</w:t>
      </w:r>
      <w:r>
        <w:rPr>
          <w:sz w:val="21"/>
        </w:rPr>
        <w:t>4</w:t>
      </w:r>
      <w:r>
        <w:rPr>
          <w:sz w:val="21"/>
        </w:rPr>
        <w:t>）的文献配送回收（含整理、打包、运输）及管理、馆藏修改、分拣等；同时推进协助分馆、服务点的建设等工作。</w:t>
      </w:r>
    </w:p>
    <w:p>
      <w:pPr>
        <w:ind w:firstLine="420"/>
        <w:jc w:val="both"/>
      </w:pPr>
      <w:r>
        <w:rPr>
          <w:sz w:val="21"/>
        </w:rPr>
        <w:t>2.</w:t>
      </w:r>
      <w:r>
        <w:rPr>
          <w:sz w:val="21"/>
        </w:rPr>
        <w:t>示范性服务体系自助图书馆</w:t>
      </w:r>
      <w:r>
        <w:rPr>
          <w:sz w:val="21"/>
        </w:rPr>
        <w:t>(</w:t>
      </w:r>
      <w:r>
        <w:rPr>
          <w:sz w:val="21"/>
        </w:rPr>
        <w:t>智能图书馆</w:t>
      </w:r>
      <w:r>
        <w:rPr>
          <w:sz w:val="21"/>
        </w:rPr>
        <w:t>)</w:t>
      </w:r>
      <w:r>
        <w:rPr>
          <w:sz w:val="21"/>
        </w:rPr>
        <w:t>不少于</w:t>
      </w:r>
      <w:r>
        <w:rPr>
          <w:sz w:val="21"/>
        </w:rPr>
        <w:t>6</w:t>
      </w:r>
      <w:r>
        <w:rPr>
          <w:sz w:val="21"/>
        </w:rPr>
        <w:t>个（具体详见</w:t>
      </w:r>
      <w:r>
        <w:rPr>
          <w:sz w:val="21"/>
        </w:rPr>
        <w:t>附件</w:t>
      </w:r>
      <w:r>
        <w:rPr>
          <w:sz w:val="21"/>
        </w:rPr>
        <w:t>5</w:t>
      </w:r>
      <w:r>
        <w:rPr>
          <w:sz w:val="21"/>
        </w:rPr>
        <w:t>）。包含图书整理、馆藏调拨、图书上架、配送回收以及图书借阅安全秩序维护、图书借阅环境保洁、日常机器和雨棚的管理维护等工作。</w:t>
      </w:r>
    </w:p>
    <w:p>
      <w:pPr>
        <w:ind w:firstLine="420"/>
        <w:jc w:val="both"/>
      </w:pPr>
      <w:r>
        <w:rPr>
          <w:sz w:val="21"/>
        </w:rPr>
        <w:t>3.</w:t>
      </w:r>
      <w:r>
        <w:rPr>
          <w:sz w:val="21"/>
        </w:rPr>
        <w:t>示范性服务体系流动服务点图书配送回收及管理不少于</w:t>
      </w:r>
      <w:r>
        <w:rPr>
          <w:sz w:val="21"/>
        </w:rPr>
        <w:t>6</w:t>
      </w:r>
      <w:r>
        <w:rPr>
          <w:sz w:val="21"/>
        </w:rPr>
        <w:t>个（详见</w:t>
      </w:r>
      <w:r>
        <w:rPr>
          <w:sz w:val="21"/>
        </w:rPr>
        <w:t>附件</w:t>
      </w:r>
      <w:r>
        <w:rPr>
          <w:sz w:val="21"/>
        </w:rPr>
        <w:t>6</w:t>
      </w:r>
      <w:r>
        <w:rPr>
          <w:sz w:val="21"/>
        </w:rPr>
        <w:t>）。</w:t>
      </w:r>
      <w:r>
        <w:rPr>
          <w:sz w:val="21"/>
        </w:rPr>
        <w:t xml:space="preserve">  </w:t>
      </w:r>
    </w:p>
    <w:p>
      <w:pPr>
        <w:jc w:val="both"/>
      </w:pPr>
      <w:r>
        <w:rPr>
          <w:b/>
          <w:sz w:val="21"/>
        </w:rPr>
        <w:t>（三）</w:t>
      </w:r>
      <w:r>
        <w:rPr>
          <w:b/>
          <w:sz w:val="21"/>
        </w:rPr>
        <w:t>“</w:t>
      </w:r>
      <w:r>
        <w:rPr>
          <w:b/>
          <w:sz w:val="21"/>
        </w:rPr>
        <w:t>网借分馆</w:t>
      </w:r>
      <w:r>
        <w:rPr>
          <w:b/>
          <w:sz w:val="21"/>
        </w:rPr>
        <w:t>”</w:t>
      </w:r>
      <w:r>
        <w:rPr>
          <w:b/>
          <w:sz w:val="21"/>
        </w:rPr>
        <w:t>服务管理</w:t>
      </w:r>
    </w:p>
    <w:p>
      <w:pPr>
        <w:ind w:firstLine="420"/>
        <w:jc w:val="both"/>
      </w:pPr>
      <w:r>
        <w:rPr>
          <w:sz w:val="21"/>
        </w:rPr>
        <w:t>1.</w:t>
      </w:r>
      <w:r>
        <w:rPr>
          <w:sz w:val="21"/>
        </w:rPr>
        <w:t>遵守</w:t>
      </w:r>
      <w:r>
        <w:rPr>
          <w:sz w:val="21"/>
        </w:rPr>
        <w:t>甲方</w:t>
      </w:r>
      <w:r>
        <w:rPr>
          <w:sz w:val="21"/>
        </w:rPr>
        <w:t>相关制度，承担网借分馆日常管理和运作业务。承担分馆场地借阅环境整洁、借阅安全等日常管理和服务工作，负责资产管理和安全，确保图书的管理和送书上门业务操作的规范、标准、安全、高效。</w:t>
      </w:r>
    </w:p>
    <w:p>
      <w:pPr>
        <w:ind w:firstLine="420"/>
        <w:jc w:val="both"/>
      </w:pPr>
      <w:r>
        <w:rPr>
          <w:sz w:val="21"/>
        </w:rPr>
        <w:t>2.</w:t>
      </w:r>
      <w:r>
        <w:rPr>
          <w:sz w:val="21"/>
        </w:rPr>
        <w:t>完成网上借阅服务订单的处理工作，包括图书查找、包装、物流单打印等订单处理流程的各环节，并能主动与第三方物流公司协调，保持良好、稳定的工作对接，及时准确地完成每日需处理订单，当日订单应在</w:t>
      </w:r>
      <w:r>
        <w:rPr>
          <w:sz w:val="21"/>
        </w:rPr>
        <w:t>24</w:t>
      </w:r>
      <w:r>
        <w:rPr>
          <w:sz w:val="21"/>
        </w:rPr>
        <w:t>小时内处理完毕，成功处理订单率不低于</w:t>
      </w:r>
      <w:r>
        <w:rPr>
          <w:sz w:val="21"/>
        </w:rPr>
        <w:t>99%</w:t>
      </w:r>
      <w:r>
        <w:rPr>
          <w:sz w:val="21"/>
        </w:rPr>
        <w:t>。</w:t>
      </w:r>
    </w:p>
    <w:p>
      <w:pPr>
        <w:ind w:firstLine="420"/>
        <w:jc w:val="both"/>
      </w:pPr>
      <w:r>
        <w:rPr>
          <w:sz w:val="21"/>
        </w:rPr>
        <w:t>3.</w:t>
      </w:r>
      <w:r>
        <w:rPr>
          <w:sz w:val="21"/>
        </w:rPr>
        <w:t>日常集中归还入库图书的拆包、上架、整理、数据修改等工作，负责总馆调配新书入库、上架、整理、调拨等。负责网上借阅服务的电话咨询，如遇无法自行解决的问题能够及时与相关部门或相关人员沟通协调。</w:t>
      </w:r>
    </w:p>
    <w:p>
      <w:pPr>
        <w:ind w:firstLine="420"/>
        <w:jc w:val="both"/>
      </w:pPr>
      <w:r>
        <w:rPr>
          <w:sz w:val="21"/>
        </w:rPr>
        <w:t>4.</w:t>
      </w:r>
      <w:r>
        <w:rPr>
          <w:sz w:val="21"/>
        </w:rPr>
        <w:t>与从化图书馆（</w:t>
      </w:r>
      <w:r>
        <w:rPr>
          <w:sz w:val="21"/>
        </w:rPr>
        <w:t>“</w:t>
      </w:r>
      <w:r>
        <w:rPr>
          <w:sz w:val="21"/>
        </w:rPr>
        <w:t>网借分馆</w:t>
      </w:r>
      <w:r>
        <w:rPr>
          <w:sz w:val="21"/>
        </w:rPr>
        <w:t>”</w:t>
      </w:r>
      <w:r>
        <w:rPr>
          <w:sz w:val="21"/>
        </w:rPr>
        <w:t>所在地）及第三方物流公司建立良好、通畅的信息沟通机制，如在服务实施及任务执行过程中有任何非正常状况发生，需及时告知</w:t>
      </w:r>
      <w:r>
        <w:rPr>
          <w:sz w:val="21"/>
        </w:rPr>
        <w:t>甲方</w:t>
      </w:r>
      <w:r>
        <w:rPr>
          <w:sz w:val="21"/>
        </w:rPr>
        <w:t>，协同</w:t>
      </w:r>
      <w:r>
        <w:rPr>
          <w:sz w:val="21"/>
        </w:rPr>
        <w:t>甲方</w:t>
      </w:r>
      <w:r>
        <w:rPr>
          <w:sz w:val="21"/>
        </w:rPr>
        <w:t>与从化图书馆共同协商处理，确保服务管理正常运转。</w:t>
      </w:r>
    </w:p>
    <w:p>
      <w:pPr>
        <w:jc w:val="both"/>
      </w:pPr>
      <w:r>
        <w:rPr>
          <w:b/>
          <w:sz w:val="21"/>
        </w:rPr>
        <w:t>（四）</w:t>
      </w:r>
      <w:r>
        <w:rPr>
          <w:b/>
          <w:sz w:val="21"/>
        </w:rPr>
        <w:t>“</w:t>
      </w:r>
      <w:r>
        <w:rPr>
          <w:b/>
          <w:sz w:val="21"/>
        </w:rPr>
        <w:t>市人大分馆</w:t>
      </w:r>
      <w:r>
        <w:rPr>
          <w:b/>
          <w:sz w:val="21"/>
        </w:rPr>
        <w:t>”</w:t>
      </w:r>
      <w:r>
        <w:rPr>
          <w:b/>
          <w:sz w:val="21"/>
        </w:rPr>
        <w:t>服务管理</w:t>
      </w:r>
    </w:p>
    <w:p>
      <w:pPr>
        <w:ind w:firstLine="420"/>
        <w:jc w:val="both"/>
      </w:pPr>
      <w:r>
        <w:rPr>
          <w:sz w:val="21"/>
        </w:rPr>
        <w:t>1.</w:t>
      </w:r>
      <w:r>
        <w:rPr>
          <w:sz w:val="21"/>
        </w:rPr>
        <w:t>严格遵守相关规定，承担图书馆的日常管理和运作，提供办证、图书借阅（含馆际图书借阅）、数据库查询等各项服务；</w:t>
      </w:r>
    </w:p>
    <w:p>
      <w:pPr>
        <w:ind w:firstLine="420"/>
        <w:jc w:val="both"/>
      </w:pPr>
      <w:r>
        <w:rPr>
          <w:sz w:val="21"/>
        </w:rPr>
        <w:t>2.</w:t>
      </w:r>
      <w:r>
        <w:rPr>
          <w:sz w:val="21"/>
        </w:rPr>
        <w:t>负责分馆的新书采购、书刊加工、馆藏书目数据库的日常维护等工作；定期更新馆藏新书目录，发布新书推荐书目和馆藏图书借阅排行榜；</w:t>
      </w:r>
    </w:p>
    <w:p>
      <w:pPr>
        <w:ind w:firstLine="420"/>
        <w:jc w:val="both"/>
      </w:pPr>
      <w:r>
        <w:rPr>
          <w:sz w:val="21"/>
        </w:rPr>
        <w:t>3.</w:t>
      </w:r>
      <w:r>
        <w:rPr>
          <w:sz w:val="21"/>
        </w:rPr>
        <w:t>协助市人大常委会机关党办和工青妇组织开展读书交流活动；</w:t>
      </w:r>
    </w:p>
    <w:p>
      <w:pPr>
        <w:ind w:firstLine="420"/>
        <w:jc w:val="both"/>
      </w:pPr>
      <w:r>
        <w:rPr>
          <w:sz w:val="21"/>
        </w:rPr>
        <w:t>4.</w:t>
      </w:r>
      <w:r>
        <w:rPr>
          <w:sz w:val="21"/>
        </w:rPr>
        <w:t>协助市人大常委会办公厅编制图书文献馆年度预算、制定年度购书计划和年度期刊订阅计划；</w:t>
      </w:r>
    </w:p>
    <w:p>
      <w:pPr>
        <w:ind w:firstLine="420"/>
        <w:jc w:val="both"/>
      </w:pPr>
      <w:r>
        <w:rPr>
          <w:sz w:val="21"/>
        </w:rPr>
        <w:t>5.</w:t>
      </w:r>
      <w:r>
        <w:rPr>
          <w:sz w:val="21"/>
        </w:rPr>
        <w:t>协助市人大常委会办公厅秘书处做好有关史展和人大档案编研工作；</w:t>
      </w:r>
    </w:p>
    <w:p>
      <w:pPr>
        <w:ind w:firstLine="420"/>
        <w:jc w:val="both"/>
      </w:pPr>
      <w:r>
        <w:rPr>
          <w:sz w:val="21"/>
        </w:rPr>
        <w:t>6.</w:t>
      </w:r>
      <w:r>
        <w:rPr>
          <w:sz w:val="21"/>
        </w:rPr>
        <w:t>为社会公众提供相关图书查阅和数据库查询服务。</w:t>
      </w:r>
    </w:p>
    <w:p>
      <w:pPr>
        <w:jc w:val="both"/>
      </w:pPr>
      <w:r>
        <w:rPr>
          <w:b/>
          <w:sz w:val="21"/>
        </w:rPr>
        <w:t>（五）</w:t>
      </w:r>
      <w:r>
        <w:rPr>
          <w:b/>
          <w:sz w:val="21"/>
        </w:rPr>
        <w:t>直属分馆及服务点的建设运行和服务</w:t>
      </w:r>
    </w:p>
    <w:p>
      <w:pPr>
        <w:ind w:firstLine="420"/>
        <w:jc w:val="both"/>
      </w:pPr>
      <w:r>
        <w:rPr>
          <w:sz w:val="21"/>
        </w:rPr>
        <w:t>1.</w:t>
      </w:r>
      <w:r>
        <w:rPr>
          <w:sz w:val="21"/>
        </w:rPr>
        <w:t>配合直属分馆建设、日常管理工作，协助借阅、阅读推广等服务的开展。</w:t>
      </w:r>
    </w:p>
    <w:p>
      <w:pPr>
        <w:ind w:firstLine="420"/>
        <w:jc w:val="both"/>
      </w:pPr>
      <w:r>
        <w:rPr>
          <w:sz w:val="21"/>
        </w:rPr>
        <w:t>2.</w:t>
      </w:r>
      <w:r>
        <w:rPr>
          <w:sz w:val="21"/>
        </w:rPr>
        <w:t>配合流动图书馆、自助图书馆、流动服务点等开展日常图书管理、图书借阅及阅读推广等，确保正常服务的开展。必要时提供司机（持</w:t>
      </w:r>
      <w:r>
        <w:rPr>
          <w:sz w:val="21"/>
        </w:rPr>
        <w:t>A1</w:t>
      </w:r>
      <w:r>
        <w:rPr>
          <w:sz w:val="21"/>
        </w:rPr>
        <w:t>驾照），协助流动图书馆开展服务。</w:t>
      </w:r>
    </w:p>
    <w:p>
      <w:pPr>
        <w:ind w:firstLine="420"/>
        <w:jc w:val="both"/>
      </w:pPr>
      <w:r>
        <w:rPr>
          <w:sz w:val="21"/>
        </w:rPr>
        <w:t>3.</w:t>
      </w:r>
      <w:r>
        <w:rPr>
          <w:sz w:val="21"/>
        </w:rPr>
        <w:t>协助推进新分馆、服务点建设、管理和服务开展。</w:t>
      </w:r>
    </w:p>
    <w:p>
      <w:pPr>
        <w:jc w:val="both"/>
      </w:pPr>
      <w:r>
        <w:rPr>
          <w:b/>
          <w:sz w:val="21"/>
        </w:rPr>
        <w:t>（六）</w:t>
      </w:r>
      <w:r>
        <w:rPr>
          <w:b/>
          <w:sz w:val="21"/>
        </w:rPr>
        <w:t>书库服务管理</w:t>
      </w:r>
    </w:p>
    <w:p>
      <w:pPr>
        <w:ind w:firstLine="420"/>
        <w:jc w:val="both"/>
      </w:pPr>
      <w:r>
        <w:rPr>
          <w:sz w:val="21"/>
        </w:rPr>
        <w:t>1.</w:t>
      </w:r>
      <w:r>
        <w:rPr>
          <w:sz w:val="21"/>
        </w:rPr>
        <w:t>遵守</w:t>
      </w:r>
      <w:r>
        <w:rPr>
          <w:sz w:val="21"/>
        </w:rPr>
        <w:t>甲方</w:t>
      </w:r>
      <w:r>
        <w:rPr>
          <w:sz w:val="21"/>
        </w:rPr>
        <w:t>相关制度，承担通借通还物流中心调配书库的日常管理和运作，具体包括图书（含新书）出入库、分拣、打包、上架、馆藏修改等，并保证入库图书</w:t>
      </w:r>
      <w:r>
        <w:rPr>
          <w:sz w:val="21"/>
        </w:rPr>
        <w:t>2</w:t>
      </w:r>
      <w:r>
        <w:rPr>
          <w:sz w:val="21"/>
        </w:rPr>
        <w:t>个工作日内处理。兼顾广州图书馆智能书库网借服务方面的日常管理等各项工作。</w:t>
      </w:r>
    </w:p>
    <w:p>
      <w:pPr>
        <w:ind w:firstLine="420"/>
        <w:jc w:val="both"/>
      </w:pPr>
      <w:r>
        <w:rPr>
          <w:sz w:val="21"/>
        </w:rPr>
        <w:t>2.</w:t>
      </w:r>
      <w:r>
        <w:rPr>
          <w:sz w:val="21"/>
        </w:rPr>
        <w:t>保证书库财产安全、环境的整洁、安全消防等工作，确保书库日常业务及图书分拣、配送的正常运转，出库与入库文献明细清晰，残破文献做简单修补或剔旧。</w:t>
      </w:r>
    </w:p>
    <w:p>
      <w:pPr>
        <w:jc w:val="both"/>
      </w:pPr>
      <w:r>
        <w:rPr>
          <w:b/>
          <w:sz w:val="21"/>
        </w:rPr>
        <w:t>（七）</w:t>
      </w:r>
      <w:r>
        <w:rPr>
          <w:b/>
          <w:sz w:val="21"/>
        </w:rPr>
        <w:t>其他服务管理项目</w:t>
      </w:r>
    </w:p>
    <w:p>
      <w:pPr>
        <w:ind w:firstLine="420"/>
        <w:jc w:val="both"/>
      </w:pPr>
      <w:r>
        <w:rPr>
          <w:sz w:val="21"/>
        </w:rPr>
        <w:t>1.</w:t>
      </w:r>
      <w:r>
        <w:rPr>
          <w:sz w:val="21"/>
        </w:rPr>
        <w:t>广州图书馆与广州少年儿童图书馆、各区域总馆以及广州图书馆各分馆、服务点、自助图书馆之间的文件、材料代送代收服务等。</w:t>
      </w:r>
    </w:p>
    <w:p>
      <w:pPr>
        <w:ind w:firstLine="420"/>
        <w:jc w:val="both"/>
      </w:pPr>
      <w:r>
        <w:rPr>
          <w:sz w:val="21"/>
        </w:rPr>
        <w:t>2.</w:t>
      </w:r>
      <w:r>
        <w:rPr>
          <w:sz w:val="21"/>
        </w:rPr>
        <w:t>根据</w:t>
      </w:r>
      <w:r>
        <w:rPr>
          <w:sz w:val="21"/>
        </w:rPr>
        <w:t>甲方</w:t>
      </w:r>
      <w:r>
        <w:rPr>
          <w:sz w:val="21"/>
        </w:rPr>
        <w:t>要求完成其他相关工作。</w:t>
      </w:r>
    </w:p>
    <w:p>
      <w:pPr>
        <w:ind w:firstLine="420"/>
        <w:jc w:val="both"/>
      </w:pPr>
    </w:p>
    <w:p>
      <w:pPr>
        <w:jc w:val="both"/>
      </w:pPr>
      <w:r>
        <w:rPr>
          <w:b/>
          <w:sz w:val="21"/>
        </w:rPr>
        <w:t>三、</w:t>
      </w:r>
      <w:r>
        <w:rPr>
          <w:b/>
          <w:sz w:val="21"/>
        </w:rPr>
        <w:t>服务内容及配备要求</w:t>
      </w:r>
    </w:p>
    <w:p>
      <w:pPr>
        <w:ind w:firstLine="420"/>
        <w:jc w:val="both"/>
      </w:pPr>
      <w:r>
        <w:rPr>
          <w:sz w:val="21"/>
        </w:rPr>
        <w:t xml:space="preserve"> </w:t>
      </w:r>
      <w:r>
        <w:rPr>
          <w:sz w:val="21"/>
        </w:rPr>
        <w:t>（一）人员配备要求</w:t>
      </w:r>
    </w:p>
    <w:p>
      <w:pPr>
        <w:ind w:firstLine="420"/>
        <w:jc w:val="both"/>
      </w:pPr>
      <w:r>
        <w:rPr>
          <w:sz w:val="21"/>
        </w:rPr>
        <w:t>本项目需提供书库驻场人员、图书配送人员、网借分馆管理人员、人大分馆辅助馆员等岗位的服务人员，合计人员数量应不少于</w:t>
      </w:r>
      <w:r>
        <w:rPr>
          <w:sz w:val="21"/>
        </w:rPr>
        <w:t>21</w:t>
      </w:r>
      <w:r>
        <w:rPr>
          <w:sz w:val="21"/>
        </w:rPr>
        <w:t>人。其中，项目必须配置管理人员不少于</w:t>
      </w:r>
      <w:r>
        <w:rPr>
          <w:sz w:val="21"/>
        </w:rPr>
        <w:t>2</w:t>
      </w:r>
      <w:r>
        <w:rPr>
          <w:sz w:val="21"/>
        </w:rPr>
        <w:t>名（其中，项目经理要求本科及以上学历）。</w:t>
      </w:r>
    </w:p>
    <w:p>
      <w:pPr>
        <w:ind w:firstLine="420"/>
        <w:jc w:val="both"/>
      </w:pPr>
      <w:r>
        <w:rPr>
          <w:sz w:val="21"/>
        </w:rPr>
        <w:t>1.</w:t>
      </w:r>
      <w:r>
        <w:rPr>
          <w:sz w:val="21"/>
        </w:rPr>
        <w:t>书库驻场人员：要求大专以上学历，人数不少于</w:t>
      </w:r>
      <w:r>
        <w:rPr>
          <w:sz w:val="21"/>
        </w:rPr>
        <w:t>5</w:t>
      </w:r>
      <w:r>
        <w:rPr>
          <w:sz w:val="21"/>
        </w:rPr>
        <w:t>人，佩戴工作证。负责调配书库管理，具体工作包括广州图书馆与广州少年儿童图书馆、各区域总馆间的协调联络及通借通还图书配送规划和管理，承担图书分类、数据采集和转换、统计报表等工作；按要求处理广州图书馆示范性服务体系分馆、自助图书馆、流动图书馆及流动服务点资源的调配和数据采集、转换等；保持书库的安全生产及环境卫生；兼顾广州图书馆智能书库网借服务图书管理方面的工作。</w:t>
      </w:r>
    </w:p>
    <w:p>
      <w:pPr>
        <w:ind w:firstLine="420"/>
        <w:jc w:val="both"/>
      </w:pPr>
      <w:r>
        <w:rPr>
          <w:sz w:val="21"/>
        </w:rPr>
        <w:t>2</w:t>
      </w:r>
      <w:r>
        <w:rPr>
          <w:sz w:val="21"/>
        </w:rPr>
        <w:t>．图书配送人员：要求大专以上学历（司机除外），人数不少于</w:t>
      </w:r>
      <w:r>
        <w:rPr>
          <w:sz w:val="21"/>
        </w:rPr>
        <w:t>9</w:t>
      </w:r>
      <w:r>
        <w:rPr>
          <w:sz w:val="21"/>
        </w:rPr>
        <w:t>人（其中司机</w:t>
      </w:r>
      <w:r>
        <w:rPr>
          <w:sz w:val="21"/>
        </w:rPr>
        <w:t>4</w:t>
      </w:r>
      <w:r>
        <w:rPr>
          <w:sz w:val="21"/>
        </w:rPr>
        <w:t>人，持</w:t>
      </w:r>
      <w:r>
        <w:rPr>
          <w:sz w:val="21"/>
        </w:rPr>
        <w:t>B1</w:t>
      </w:r>
      <w:r>
        <w:rPr>
          <w:sz w:val="21"/>
        </w:rPr>
        <w:t>驾照）。需统一着装，佩戴工作证，负责往来于各总馆、分馆、流动服务点等的图书上下架、打包、搬运等操作；同时按要求负责流动图书馆、新建分馆、服务点的专项图书配送和宣传服务等。</w:t>
      </w:r>
    </w:p>
    <w:p>
      <w:pPr>
        <w:ind w:firstLine="420"/>
        <w:jc w:val="both"/>
      </w:pPr>
      <w:r>
        <w:rPr>
          <w:sz w:val="21"/>
        </w:rPr>
        <w:t>3.</w:t>
      </w:r>
      <w:r>
        <w:rPr>
          <w:sz w:val="21"/>
        </w:rPr>
        <w:t>网借分馆管理人员：提供独立管理团队，含一名项目管理人员。确保位于从化区图书馆的</w:t>
      </w:r>
      <w:r>
        <w:rPr>
          <w:sz w:val="21"/>
        </w:rPr>
        <w:t>“</w:t>
      </w:r>
      <w:r>
        <w:rPr>
          <w:sz w:val="21"/>
        </w:rPr>
        <w:t>网借书库</w:t>
      </w:r>
      <w:r>
        <w:rPr>
          <w:sz w:val="21"/>
        </w:rPr>
        <w:t>”</w:t>
      </w:r>
      <w:r>
        <w:rPr>
          <w:sz w:val="21"/>
        </w:rPr>
        <w:t>有相对固定的驻场人员，确保每周</w:t>
      </w:r>
      <w:r>
        <w:rPr>
          <w:sz w:val="21"/>
        </w:rPr>
        <w:t>7</w:t>
      </w:r>
      <w:r>
        <w:rPr>
          <w:sz w:val="21"/>
        </w:rPr>
        <w:t>天（含周末、春节、中秋及其它法定节假日）、每天</w:t>
      </w:r>
      <w:r>
        <w:rPr>
          <w:sz w:val="21"/>
        </w:rPr>
        <w:t>8</w:t>
      </w:r>
      <w:r>
        <w:rPr>
          <w:sz w:val="21"/>
        </w:rPr>
        <w:t>小时服务，保证</w:t>
      </w:r>
      <w:r>
        <w:rPr>
          <w:sz w:val="21"/>
        </w:rPr>
        <w:t>“</w:t>
      </w:r>
      <w:r>
        <w:rPr>
          <w:sz w:val="21"/>
        </w:rPr>
        <w:t>送书上门</w:t>
      </w:r>
      <w:r>
        <w:rPr>
          <w:sz w:val="21"/>
        </w:rPr>
        <w:t>”</w:t>
      </w:r>
      <w:r>
        <w:rPr>
          <w:sz w:val="21"/>
        </w:rPr>
        <w:t>服务正常运行，实现读者下单后</w:t>
      </w:r>
      <w:r>
        <w:rPr>
          <w:sz w:val="21"/>
        </w:rPr>
        <w:t>24</w:t>
      </w:r>
      <w:r>
        <w:rPr>
          <w:sz w:val="21"/>
        </w:rPr>
        <w:t>小时内发货的服务目标。驻场人员大专以上学历，总人数不得少于</w:t>
      </w:r>
      <w:r>
        <w:rPr>
          <w:sz w:val="21"/>
        </w:rPr>
        <w:t>5</w:t>
      </w:r>
      <w:r>
        <w:rPr>
          <w:sz w:val="21"/>
        </w:rPr>
        <w:t>人，且每天不少于</w:t>
      </w:r>
      <w:r>
        <w:rPr>
          <w:sz w:val="21"/>
        </w:rPr>
        <w:t>3</w:t>
      </w:r>
      <w:r>
        <w:rPr>
          <w:sz w:val="21"/>
        </w:rPr>
        <w:t>人在岗，服务人员需服从从化区图书馆对工作人员的要求，在限定的服务场所开展服务，按规定时间上下班，佩戴工作证，同时完成场地清洁、文献管理、资产安全、消防安全保障等。</w:t>
      </w:r>
    </w:p>
    <w:p>
      <w:pPr>
        <w:ind w:firstLine="420"/>
        <w:jc w:val="both"/>
      </w:pPr>
      <w:r>
        <w:rPr>
          <w:sz w:val="21"/>
        </w:rPr>
        <w:t>4.</w:t>
      </w:r>
      <w:r>
        <w:rPr>
          <w:sz w:val="21"/>
        </w:rPr>
        <w:t>人大分馆辅助馆员</w:t>
      </w:r>
      <w:r>
        <w:rPr>
          <w:sz w:val="21"/>
        </w:rPr>
        <w:t>:</w:t>
      </w:r>
      <w:r>
        <w:rPr>
          <w:sz w:val="21"/>
        </w:rPr>
        <w:t>要求大学本科以上学历，形象良好，普通话标准、流利，人数不少于</w:t>
      </w:r>
      <w:r>
        <w:rPr>
          <w:sz w:val="21"/>
        </w:rPr>
        <w:t>2</w:t>
      </w:r>
      <w:r>
        <w:rPr>
          <w:sz w:val="21"/>
        </w:rPr>
        <w:t>人。具备图书馆业务知识与服务工作经验，能熟练操作办公软件，能独立完成图书查阅和数据库查询服务工作，会英语及粤语者优先；服务人员同时需服从广州市人大常委会对工作人员的管理要求，必须统一进出工作场所，按规定时间上下班，统一着装，佩戴工作证，在限定的服务场所开展服务。</w:t>
      </w:r>
    </w:p>
    <w:p>
      <w:pPr>
        <w:ind w:firstLine="420"/>
        <w:jc w:val="both"/>
      </w:pPr>
      <w:r>
        <w:rPr>
          <w:sz w:val="21"/>
        </w:rPr>
        <w:t>（二）设施设备要求</w:t>
      </w:r>
    </w:p>
    <w:p>
      <w:pPr>
        <w:ind w:firstLine="420"/>
        <w:jc w:val="both"/>
      </w:pPr>
      <w:r>
        <w:rPr>
          <w:sz w:val="21"/>
        </w:rPr>
        <w:t>本项目需配置能满足运输和驻场所需的工具、设备及物资等，以保证服务效率。</w:t>
      </w:r>
    </w:p>
    <w:p>
      <w:pPr>
        <w:ind w:firstLine="420"/>
        <w:jc w:val="both"/>
      </w:pPr>
      <w:r>
        <w:rPr>
          <w:sz w:val="21"/>
        </w:rPr>
        <w:t>1.</w:t>
      </w:r>
      <w:r>
        <w:rPr>
          <w:sz w:val="21"/>
        </w:rPr>
        <w:t>运输工具：配置常驻配送专用车</w:t>
      </w:r>
      <w:r>
        <w:rPr>
          <w:sz w:val="21"/>
        </w:rPr>
        <w:t>4</w:t>
      </w:r>
      <w:r>
        <w:rPr>
          <w:sz w:val="21"/>
        </w:rPr>
        <w:t>辆（车辆的使用性质必须是货运，载重不少于</w:t>
      </w:r>
      <w:r>
        <w:rPr>
          <w:sz w:val="21"/>
        </w:rPr>
        <w:t>1.5</w:t>
      </w:r>
      <w:r>
        <w:rPr>
          <w:sz w:val="21"/>
        </w:rPr>
        <w:t>吨，乘员人数应不少于</w:t>
      </w:r>
      <w:r>
        <w:rPr>
          <w:sz w:val="21"/>
        </w:rPr>
        <w:t>4</w:t>
      </w:r>
      <w:r>
        <w:rPr>
          <w:sz w:val="21"/>
        </w:rPr>
        <w:t>名），根据要求，必要时另备</w:t>
      </w:r>
      <w:r>
        <w:rPr>
          <w:sz w:val="21"/>
        </w:rPr>
        <w:t>4</w:t>
      </w:r>
      <w:r>
        <w:rPr>
          <w:sz w:val="21"/>
        </w:rPr>
        <w:t>～</w:t>
      </w:r>
      <w:r>
        <w:rPr>
          <w:sz w:val="21"/>
        </w:rPr>
        <w:t>5</w:t>
      </w:r>
      <w:r>
        <w:rPr>
          <w:sz w:val="21"/>
        </w:rPr>
        <w:t>吨货车</w:t>
      </w:r>
      <w:r>
        <w:rPr>
          <w:sz w:val="21"/>
        </w:rPr>
        <w:t>1</w:t>
      </w:r>
      <w:r>
        <w:rPr>
          <w:sz w:val="21"/>
        </w:rPr>
        <w:t>辆用于专项配送（</w:t>
      </w:r>
      <w:r>
        <w:rPr>
          <w:sz w:val="21"/>
        </w:rPr>
        <w:t>24</w:t>
      </w:r>
      <w:r>
        <w:rPr>
          <w:sz w:val="21"/>
        </w:rPr>
        <w:t>小时内响应服务）。车辆安全及相关性能合格，驻场车辆专车专用，确保车辆稳定性；车辆需证件手续齐全，包括车辆行驶证、交强险及商业保险单，符合交警对车辆的安全管理要求，不受广州市实行的</w:t>
      </w:r>
      <w:r>
        <w:rPr>
          <w:sz w:val="21"/>
        </w:rPr>
        <w:t>“</w:t>
      </w:r>
      <w:r>
        <w:rPr>
          <w:sz w:val="21"/>
        </w:rPr>
        <w:t>开四停四</w:t>
      </w:r>
      <w:r>
        <w:rPr>
          <w:sz w:val="21"/>
        </w:rPr>
        <w:t>”</w:t>
      </w:r>
      <w:r>
        <w:rPr>
          <w:sz w:val="21"/>
        </w:rPr>
        <w:t>限行制度等政策影响。</w:t>
      </w:r>
    </w:p>
    <w:p>
      <w:pPr>
        <w:ind w:firstLine="420"/>
        <w:jc w:val="both"/>
      </w:pPr>
      <w:r>
        <w:rPr>
          <w:sz w:val="21"/>
        </w:rPr>
        <w:t>2.</w:t>
      </w:r>
      <w:r>
        <w:rPr>
          <w:sz w:val="21"/>
        </w:rPr>
        <w:t>配置日常工作中所必须的其他工具、用品、耗材等物资，确保支持各项工作能够及时、安全、有效、有质的完成。</w:t>
      </w:r>
    </w:p>
    <w:p>
      <w:pPr>
        <w:ind w:firstLine="420"/>
        <w:jc w:val="both"/>
      </w:pPr>
      <w:r>
        <w:rPr>
          <w:sz w:val="21"/>
        </w:rPr>
        <w:t>（三）服务内容要求</w:t>
      </w:r>
    </w:p>
    <w:p>
      <w:pPr>
        <w:ind w:firstLine="420"/>
        <w:jc w:val="both"/>
      </w:pPr>
      <w:r>
        <w:rPr>
          <w:sz w:val="21"/>
        </w:rPr>
        <w:t>1</w:t>
      </w:r>
      <w:r>
        <w:rPr>
          <w:sz w:val="21"/>
        </w:rPr>
        <w:t>．提供的项目服务车辆、人员相对固定。工作人员必须服从</w:t>
      </w:r>
      <w:r>
        <w:rPr>
          <w:sz w:val="21"/>
        </w:rPr>
        <w:t>甲方</w:t>
      </w:r>
      <w:r>
        <w:rPr>
          <w:sz w:val="21"/>
        </w:rPr>
        <w:t>的管理，严格遵守</w:t>
      </w:r>
      <w:r>
        <w:rPr>
          <w:sz w:val="21"/>
        </w:rPr>
        <w:t>甲方</w:t>
      </w:r>
      <w:r>
        <w:rPr>
          <w:sz w:val="21"/>
        </w:rPr>
        <w:t>相关规则制度，对工作负责，处理相关事务细致认真；具备一定的图书馆业务知识或相关工作经验。</w:t>
      </w:r>
      <w:r>
        <w:rPr>
          <w:sz w:val="21"/>
        </w:rPr>
        <w:t>乙方</w:t>
      </w:r>
      <w:r>
        <w:rPr>
          <w:sz w:val="21"/>
        </w:rPr>
        <w:t>必须对服务人员进行岗前培训，培训内容包括但不限于图书馆操作系统、服务规范、图书分拣分类、专项工作技能、常见问题解答等，以确保工作人员具备基本的业务技能和业务素质</w:t>
      </w:r>
      <w:r>
        <w:rPr>
          <w:sz w:val="21"/>
        </w:rPr>
        <w:t>,</w:t>
      </w:r>
      <w:r>
        <w:rPr>
          <w:sz w:val="21"/>
        </w:rPr>
        <w:t>确保各项业务运行安全和操作规范。</w:t>
      </w:r>
      <w:r>
        <w:rPr>
          <w:sz w:val="21"/>
        </w:rPr>
        <w:t>乙方</w:t>
      </w:r>
      <w:r>
        <w:rPr>
          <w:sz w:val="21"/>
        </w:rPr>
        <w:t>需在中标通知书下达后</w:t>
      </w:r>
      <w:r>
        <w:rPr>
          <w:sz w:val="21"/>
        </w:rPr>
        <w:t>3</w:t>
      </w:r>
      <w:r>
        <w:rPr>
          <w:sz w:val="21"/>
        </w:rPr>
        <w:t>个工作日内将服务团队组建到位，</w:t>
      </w:r>
      <w:r>
        <w:rPr>
          <w:sz w:val="21"/>
        </w:rPr>
        <w:t>甲方</w:t>
      </w:r>
      <w:r>
        <w:rPr>
          <w:sz w:val="21"/>
        </w:rPr>
        <w:t>15</w:t>
      </w:r>
      <w:r>
        <w:rPr>
          <w:sz w:val="21"/>
        </w:rPr>
        <w:t>个工作日内对工作人员完成考核，服务人员经</w:t>
      </w:r>
      <w:r>
        <w:rPr>
          <w:sz w:val="21"/>
        </w:rPr>
        <w:t>甲方</w:t>
      </w:r>
      <w:r>
        <w:rPr>
          <w:sz w:val="21"/>
        </w:rPr>
        <w:t>考核认可后方可上岗，考核不合格，</w:t>
      </w:r>
      <w:r>
        <w:rPr>
          <w:sz w:val="21"/>
        </w:rPr>
        <w:t>乙方</w:t>
      </w:r>
      <w:r>
        <w:rPr>
          <w:sz w:val="21"/>
        </w:rPr>
        <w:t>必须在</w:t>
      </w:r>
      <w:r>
        <w:rPr>
          <w:sz w:val="21"/>
        </w:rPr>
        <w:t>3</w:t>
      </w:r>
      <w:r>
        <w:rPr>
          <w:sz w:val="21"/>
        </w:rPr>
        <w:t>个工作日内将合格服务人员替补到位。</w:t>
      </w:r>
    </w:p>
    <w:p>
      <w:pPr>
        <w:ind w:firstLine="420"/>
        <w:jc w:val="both"/>
      </w:pPr>
      <w:r>
        <w:rPr>
          <w:sz w:val="21"/>
        </w:rPr>
        <w:t>2</w:t>
      </w:r>
      <w:r>
        <w:rPr>
          <w:sz w:val="21"/>
        </w:rPr>
        <w:t>．</w:t>
      </w:r>
      <w:r>
        <w:rPr>
          <w:sz w:val="21"/>
        </w:rPr>
        <w:t>乙方</w:t>
      </w:r>
      <w:r>
        <w:rPr>
          <w:sz w:val="21"/>
        </w:rPr>
        <w:t>必须确保服务人员到岗率不影响项目运作，人员变动不影响项目完成，对不符合项目要求的服务人员，在接到</w:t>
      </w:r>
      <w:r>
        <w:rPr>
          <w:sz w:val="21"/>
        </w:rPr>
        <w:t>甲方</w:t>
      </w:r>
      <w:r>
        <w:rPr>
          <w:sz w:val="21"/>
        </w:rPr>
        <w:t>书面通知要求更换服务人员之日起</w:t>
      </w:r>
      <w:r>
        <w:rPr>
          <w:sz w:val="21"/>
        </w:rPr>
        <w:t>2</w:t>
      </w:r>
      <w:r>
        <w:rPr>
          <w:sz w:val="21"/>
        </w:rPr>
        <w:t>个工作日内予以调换；对于造成</w:t>
      </w:r>
      <w:r>
        <w:rPr>
          <w:sz w:val="21"/>
        </w:rPr>
        <w:t>甲方</w:t>
      </w:r>
      <w:r>
        <w:rPr>
          <w:sz w:val="21"/>
        </w:rPr>
        <w:t>及相关业务往来单位财产损失的员工应在</w:t>
      </w:r>
      <w:r>
        <w:rPr>
          <w:sz w:val="21"/>
        </w:rPr>
        <w:t>24</w:t>
      </w:r>
      <w:r>
        <w:rPr>
          <w:sz w:val="21"/>
        </w:rPr>
        <w:t>小时内予以调换，并按照</w:t>
      </w:r>
      <w:r>
        <w:rPr>
          <w:sz w:val="21"/>
        </w:rPr>
        <w:t>甲方</w:t>
      </w:r>
      <w:r>
        <w:rPr>
          <w:sz w:val="21"/>
        </w:rPr>
        <w:t>及相关单位的有关规定进行财产赔偿；制定人员管理和考核制度，每年至少对工作人员的服务进行一次考核，并及时与</w:t>
      </w:r>
      <w:r>
        <w:rPr>
          <w:sz w:val="21"/>
        </w:rPr>
        <w:t>甲方</w:t>
      </w:r>
      <w:r>
        <w:rPr>
          <w:sz w:val="21"/>
        </w:rPr>
        <w:t>沟通。</w:t>
      </w:r>
    </w:p>
    <w:p>
      <w:pPr>
        <w:ind w:firstLine="420"/>
        <w:jc w:val="both"/>
      </w:pPr>
      <w:r>
        <w:rPr>
          <w:sz w:val="21"/>
        </w:rPr>
        <w:t>3</w:t>
      </w:r>
      <w:r>
        <w:rPr>
          <w:sz w:val="21"/>
        </w:rPr>
        <w:t>．项目服务车辆设备、人员的安全问题由</w:t>
      </w:r>
      <w:r>
        <w:rPr>
          <w:sz w:val="21"/>
        </w:rPr>
        <w:t>乙方</w:t>
      </w:r>
      <w:r>
        <w:rPr>
          <w:sz w:val="21"/>
        </w:rPr>
        <w:t>自行负责，并由</w:t>
      </w:r>
      <w:r>
        <w:rPr>
          <w:sz w:val="21"/>
        </w:rPr>
        <w:t>乙方</w:t>
      </w:r>
      <w:r>
        <w:rPr>
          <w:sz w:val="21"/>
        </w:rPr>
        <w:t>承担管理团队及人员的全部经济及法律责任（包括但不限于按照国家有关规定与全部服务人员签订《劳动合同》且薪金水平需符合广州市标准，为全部服务人员购买五险一金）。如因</w:t>
      </w:r>
      <w:r>
        <w:rPr>
          <w:sz w:val="21"/>
        </w:rPr>
        <w:t>乙方</w:t>
      </w:r>
      <w:r>
        <w:rPr>
          <w:sz w:val="21"/>
        </w:rPr>
        <w:t>原因导致服务过程中发生安全事故（包括但不限于导致</w:t>
      </w:r>
      <w:r>
        <w:rPr>
          <w:sz w:val="21"/>
        </w:rPr>
        <w:t>乙方</w:t>
      </w:r>
      <w:r>
        <w:rPr>
          <w:sz w:val="21"/>
        </w:rPr>
        <w:t>、</w:t>
      </w:r>
      <w:r>
        <w:rPr>
          <w:sz w:val="21"/>
        </w:rPr>
        <w:t>乙方</w:t>
      </w:r>
      <w:r>
        <w:rPr>
          <w:sz w:val="21"/>
        </w:rPr>
        <w:t>工作人员、其他任何第三方发生的人身损害、财产损害）由</w:t>
      </w:r>
      <w:r>
        <w:rPr>
          <w:sz w:val="21"/>
        </w:rPr>
        <w:t>乙方</w:t>
      </w:r>
      <w:r>
        <w:rPr>
          <w:sz w:val="21"/>
        </w:rPr>
        <w:t>自行处理并承担法律责任、赔偿责任。</w:t>
      </w:r>
    </w:p>
    <w:p>
      <w:pPr>
        <w:ind w:firstLine="420"/>
        <w:jc w:val="both"/>
      </w:pPr>
      <w:r>
        <w:rPr>
          <w:sz w:val="21"/>
        </w:rPr>
        <w:t>4</w:t>
      </w:r>
      <w:r>
        <w:rPr>
          <w:sz w:val="21"/>
        </w:rPr>
        <w:t>．制定完善的书库管理制度，图书配送管理制度，质量、档案、人员管理制度等。</w:t>
      </w:r>
      <w:r>
        <w:rPr>
          <w:sz w:val="21"/>
        </w:rPr>
        <w:t>乙方</w:t>
      </w:r>
      <w:r>
        <w:rPr>
          <w:sz w:val="21"/>
        </w:rPr>
        <w:t>确定中标后</w:t>
      </w:r>
      <w:r>
        <w:rPr>
          <w:sz w:val="21"/>
        </w:rPr>
        <w:t>10</w:t>
      </w:r>
      <w:r>
        <w:rPr>
          <w:sz w:val="21"/>
        </w:rPr>
        <w:t>个工作日内制定并向</w:t>
      </w:r>
      <w:r>
        <w:rPr>
          <w:sz w:val="21"/>
        </w:rPr>
        <w:t>甲方</w:t>
      </w:r>
      <w:r>
        <w:rPr>
          <w:sz w:val="21"/>
        </w:rPr>
        <w:t>提交相关书库管理制度、图书配送管理制度，如图书出入库管理办法、配送作业记录表、图书馆交接记录表、配送操作流程、网借分馆服务管理制度等，建立相关台账，定期报送</w:t>
      </w:r>
      <w:r>
        <w:rPr>
          <w:sz w:val="21"/>
        </w:rPr>
        <w:t>甲方</w:t>
      </w:r>
      <w:r>
        <w:rPr>
          <w:sz w:val="21"/>
        </w:rPr>
        <w:t>，确保图书资源在出入书库及配送过程的规范和安全。</w:t>
      </w:r>
    </w:p>
    <w:p>
      <w:pPr>
        <w:ind w:firstLine="420"/>
        <w:jc w:val="both"/>
      </w:pPr>
      <w:r>
        <w:rPr>
          <w:sz w:val="21"/>
        </w:rPr>
        <w:t>5.</w:t>
      </w:r>
      <w:r>
        <w:rPr>
          <w:sz w:val="21"/>
        </w:rPr>
        <w:t>严格遵守</w:t>
      </w:r>
      <w:r>
        <w:rPr>
          <w:sz w:val="21"/>
        </w:rPr>
        <w:t>甲方</w:t>
      </w:r>
      <w:r>
        <w:rPr>
          <w:sz w:val="21"/>
        </w:rPr>
        <w:t>相关规则制度。图书流通和出入库处理，馆藏修改、分类、定位、上架、整序等工作严格按照</w:t>
      </w:r>
      <w:r>
        <w:rPr>
          <w:sz w:val="21"/>
        </w:rPr>
        <w:t>甲方</w:t>
      </w:r>
      <w:r>
        <w:rPr>
          <w:sz w:val="21"/>
        </w:rPr>
        <w:t>相关服务规则及工作标准和时限进行；图书配送工作严格按照</w:t>
      </w:r>
      <w:r>
        <w:rPr>
          <w:sz w:val="21"/>
        </w:rPr>
        <w:t>甲方</w:t>
      </w:r>
      <w:r>
        <w:rPr>
          <w:sz w:val="21"/>
        </w:rPr>
        <w:t>提出的工作路线、工作流程、工作标准及要求在各图书馆开馆时间内进行。各项工作均需确保图书的安全、规范以及图书资产的清晰、准确，并保证安全作业。</w:t>
      </w:r>
    </w:p>
    <w:p>
      <w:pPr>
        <w:ind w:firstLine="420"/>
        <w:jc w:val="both"/>
      </w:pPr>
      <w:r>
        <w:rPr>
          <w:sz w:val="21"/>
        </w:rPr>
        <w:t>6.</w:t>
      </w:r>
      <w:r>
        <w:rPr>
          <w:sz w:val="21"/>
        </w:rPr>
        <w:t>乙方</w:t>
      </w:r>
      <w:r>
        <w:rPr>
          <w:sz w:val="21"/>
        </w:rPr>
        <w:t>必须全年具备按照广州图书馆提出的要求，做好图书服务管理和配送的能力（包括周末、春节及其他节假日），每周服务时间不少于六天（网借服务为七天），并确保按时、按质、按量完成；图书配送工作必须确保不会因广州市实行的有关限行制度等政策因素、临时性任务而影响正常服务的提供。</w:t>
      </w:r>
    </w:p>
    <w:p>
      <w:pPr>
        <w:ind w:firstLine="420"/>
        <w:jc w:val="both"/>
      </w:pPr>
      <w:r>
        <w:rPr>
          <w:sz w:val="21"/>
        </w:rPr>
        <w:t>7.</w:t>
      </w:r>
      <w:r>
        <w:rPr>
          <w:sz w:val="21"/>
        </w:rPr>
        <w:t>乙方</w:t>
      </w:r>
      <w:r>
        <w:rPr>
          <w:sz w:val="21"/>
        </w:rPr>
        <w:t>必须确保在图书服务管理、打包、搬运、配送过程中图书的实体完整无缺，不得对图书进行撕毁、重压、污损等；如若损坏，且确定是</w:t>
      </w:r>
      <w:r>
        <w:rPr>
          <w:sz w:val="21"/>
        </w:rPr>
        <w:t>乙方</w:t>
      </w:r>
      <w:r>
        <w:rPr>
          <w:sz w:val="21"/>
        </w:rPr>
        <w:t>及其工作人员责任的，需按要求进行赔偿。</w:t>
      </w:r>
    </w:p>
    <w:p>
      <w:pPr>
        <w:ind w:firstLine="420"/>
        <w:jc w:val="both"/>
      </w:pPr>
      <w:r>
        <w:rPr>
          <w:sz w:val="21"/>
        </w:rPr>
        <w:t>8.</w:t>
      </w:r>
      <w:r>
        <w:rPr>
          <w:sz w:val="21"/>
        </w:rPr>
        <w:t>乙方</w:t>
      </w:r>
      <w:r>
        <w:rPr>
          <w:sz w:val="21"/>
        </w:rPr>
        <w:t>必须协助</w:t>
      </w:r>
      <w:r>
        <w:rPr>
          <w:sz w:val="21"/>
        </w:rPr>
        <w:t>甲方</w:t>
      </w:r>
      <w:r>
        <w:rPr>
          <w:sz w:val="21"/>
        </w:rPr>
        <w:t>做好文献信息资源的资产盘点工作，确保配送到各业务往来单位的文献信息资源与</w:t>
      </w:r>
      <w:r>
        <w:rPr>
          <w:sz w:val="21"/>
        </w:rPr>
        <w:t>interlib</w:t>
      </w:r>
      <w:r>
        <w:rPr>
          <w:sz w:val="21"/>
        </w:rPr>
        <w:t>图创图书集群管理系统数据库的数据一致。</w:t>
      </w:r>
    </w:p>
    <w:p>
      <w:pPr>
        <w:ind w:firstLine="420"/>
        <w:jc w:val="both"/>
      </w:pPr>
      <w:r>
        <w:rPr>
          <w:sz w:val="21"/>
        </w:rPr>
        <w:t>9.</w:t>
      </w:r>
      <w:r>
        <w:rPr>
          <w:sz w:val="21"/>
        </w:rPr>
        <w:t>乙方</w:t>
      </w:r>
      <w:r>
        <w:rPr>
          <w:sz w:val="21"/>
        </w:rPr>
        <w:t>须与各合作单位建立良好、通畅的信息沟通机制，如在服务实施及任务执行过程中有任何非正常状况发生，及时与</w:t>
      </w:r>
      <w:r>
        <w:rPr>
          <w:sz w:val="21"/>
        </w:rPr>
        <w:t>甲方</w:t>
      </w:r>
      <w:r>
        <w:rPr>
          <w:sz w:val="21"/>
        </w:rPr>
        <w:t>或各合作单位进行联系及协商处理，确保服务项目的顺利运转。</w:t>
      </w:r>
    </w:p>
    <w:p>
      <w:pPr>
        <w:ind w:firstLine="420"/>
        <w:jc w:val="both"/>
      </w:pPr>
      <w:r>
        <w:rPr>
          <w:sz w:val="21"/>
        </w:rPr>
        <w:t>10.</w:t>
      </w:r>
      <w:r>
        <w:rPr>
          <w:sz w:val="21"/>
        </w:rPr>
        <w:t>乙方</w:t>
      </w:r>
      <w:r>
        <w:rPr>
          <w:sz w:val="21"/>
        </w:rPr>
        <w:t>服务期限结束十五天内，必须向</w:t>
      </w:r>
      <w:r>
        <w:rPr>
          <w:sz w:val="21"/>
        </w:rPr>
        <w:t>甲方</w:t>
      </w:r>
      <w:r>
        <w:rPr>
          <w:sz w:val="21"/>
        </w:rPr>
        <w:t>提交项目专项分析报告。</w:t>
      </w:r>
    </w:p>
    <w:p>
      <w:pPr>
        <w:ind w:firstLine="420"/>
        <w:jc w:val="both"/>
      </w:pPr>
      <w:r>
        <w:rPr>
          <w:sz w:val="21"/>
        </w:rPr>
        <w:t>（四）有关检查监督事项说明</w:t>
      </w:r>
    </w:p>
    <w:p>
      <w:pPr>
        <w:ind w:firstLine="420"/>
        <w:jc w:val="both"/>
      </w:pPr>
      <w:r>
        <w:rPr>
          <w:sz w:val="21"/>
        </w:rPr>
        <w:t>1.</w:t>
      </w:r>
      <w:r>
        <w:rPr>
          <w:sz w:val="21"/>
        </w:rPr>
        <w:t>甲方</w:t>
      </w:r>
      <w:r>
        <w:rPr>
          <w:sz w:val="21"/>
        </w:rPr>
        <w:t>有权对</w:t>
      </w:r>
      <w:r>
        <w:rPr>
          <w:sz w:val="21"/>
        </w:rPr>
        <w:t>乙方</w:t>
      </w:r>
      <w:r>
        <w:rPr>
          <w:sz w:val="21"/>
        </w:rPr>
        <w:t>的运营及用工状况进行不定期抽查，监督</w:t>
      </w:r>
      <w:r>
        <w:rPr>
          <w:sz w:val="21"/>
        </w:rPr>
        <w:t>乙方</w:t>
      </w:r>
      <w:r>
        <w:rPr>
          <w:sz w:val="21"/>
        </w:rPr>
        <w:t>合法经营、合法用工，如发现</w:t>
      </w:r>
      <w:r>
        <w:rPr>
          <w:sz w:val="21"/>
        </w:rPr>
        <w:t>乙方</w:t>
      </w:r>
      <w:r>
        <w:rPr>
          <w:sz w:val="21"/>
        </w:rPr>
        <w:t>出现违法行为的，</w:t>
      </w:r>
      <w:r>
        <w:rPr>
          <w:sz w:val="21"/>
        </w:rPr>
        <w:t>甲方</w:t>
      </w:r>
      <w:r>
        <w:rPr>
          <w:sz w:val="21"/>
        </w:rPr>
        <w:t>有权向相关主管部门反映具体情况。出现重大违法行为的，</w:t>
      </w:r>
      <w:r>
        <w:rPr>
          <w:sz w:val="21"/>
        </w:rPr>
        <w:t>甲方</w:t>
      </w:r>
      <w:r>
        <w:rPr>
          <w:sz w:val="21"/>
        </w:rPr>
        <w:t>将依法终止服务委托合同，造成经济损失的，由</w:t>
      </w:r>
      <w:r>
        <w:rPr>
          <w:sz w:val="21"/>
        </w:rPr>
        <w:t>乙方</w:t>
      </w:r>
      <w:r>
        <w:rPr>
          <w:sz w:val="21"/>
        </w:rPr>
        <w:t>承担违约和赔偿责任。</w:t>
      </w:r>
    </w:p>
    <w:p>
      <w:pPr>
        <w:ind w:firstLine="420"/>
        <w:jc w:val="both"/>
      </w:pPr>
      <w:r>
        <w:rPr>
          <w:sz w:val="21"/>
        </w:rPr>
        <w:t>2.</w:t>
      </w:r>
      <w:r>
        <w:rPr>
          <w:sz w:val="21"/>
        </w:rPr>
        <w:t>甲方</w:t>
      </w:r>
      <w:r>
        <w:rPr>
          <w:sz w:val="21"/>
        </w:rPr>
        <w:t>将参照《广州图书馆全市通借通还业务服务及示范性服务体系建设管理运营服务项目考核评价表》（</w:t>
      </w:r>
      <w:r>
        <w:rPr>
          <w:sz w:val="21"/>
        </w:rPr>
        <w:t>附件</w:t>
      </w:r>
      <w:r>
        <w:rPr>
          <w:sz w:val="21"/>
        </w:rPr>
        <w:t>8</w:t>
      </w:r>
      <w:r>
        <w:rPr>
          <w:sz w:val="21"/>
        </w:rPr>
        <w:t>）考核内容，定期（每两月一次）或不定期对</w:t>
      </w:r>
      <w:r>
        <w:rPr>
          <w:sz w:val="21"/>
        </w:rPr>
        <w:t>乙方</w:t>
      </w:r>
      <w:r>
        <w:rPr>
          <w:sz w:val="21"/>
        </w:rPr>
        <w:t>的服务内容进行考评，并有权按考核情况予以扣罚或终止委托服务管理合同。</w:t>
      </w:r>
    </w:p>
    <w:p>
      <w:pPr>
        <w:ind w:firstLine="420"/>
        <w:jc w:val="both"/>
      </w:pPr>
      <w:r>
        <w:rPr>
          <w:sz w:val="21"/>
        </w:rPr>
        <w:t>3.</w:t>
      </w:r>
      <w:r>
        <w:rPr>
          <w:sz w:val="21"/>
        </w:rPr>
        <w:t>甲方</w:t>
      </w:r>
      <w:r>
        <w:rPr>
          <w:sz w:val="21"/>
        </w:rPr>
        <w:t>将依照上述服务内容、配备要求及执行标准对各项服务管理情况作单项不定期考核，如达不到相应标准，</w:t>
      </w:r>
      <w:r>
        <w:rPr>
          <w:sz w:val="21"/>
        </w:rPr>
        <w:t>甲方</w:t>
      </w:r>
      <w:r>
        <w:rPr>
          <w:sz w:val="21"/>
        </w:rPr>
        <w:t>有权根据具体情况对其进行相应的处理，要求</w:t>
      </w:r>
      <w:r>
        <w:rPr>
          <w:sz w:val="21"/>
        </w:rPr>
        <w:t>乙方</w:t>
      </w:r>
      <w:r>
        <w:rPr>
          <w:sz w:val="21"/>
        </w:rPr>
        <w:t>限期调整和替换相应责任人员。</w:t>
      </w:r>
    </w:p>
    <w:p>
      <w:pPr>
        <w:ind w:firstLine="420"/>
        <w:jc w:val="both"/>
      </w:pPr>
      <w:r>
        <w:rPr>
          <w:sz w:val="21"/>
        </w:rPr>
        <w:t>4.</w:t>
      </w:r>
      <w:r>
        <w:rPr>
          <w:sz w:val="21"/>
        </w:rPr>
        <w:t>由于</w:t>
      </w:r>
      <w:r>
        <w:rPr>
          <w:sz w:val="21"/>
        </w:rPr>
        <w:t>乙方</w:t>
      </w:r>
      <w:r>
        <w:rPr>
          <w:sz w:val="21"/>
        </w:rPr>
        <w:t>服务人员操作不当、疏忽或遗漏所造成的图书财产的破损、污损、丢失等，按</w:t>
      </w:r>
      <w:r>
        <w:rPr>
          <w:sz w:val="21"/>
        </w:rPr>
        <w:t>甲方</w:t>
      </w:r>
      <w:r>
        <w:rPr>
          <w:sz w:val="21"/>
        </w:rPr>
        <w:t>相关图书管理制度进行赔偿处理。具体规定赔偿如下：污损文献由</w:t>
      </w:r>
      <w:r>
        <w:rPr>
          <w:sz w:val="21"/>
        </w:rPr>
        <w:t>甲方</w:t>
      </w:r>
      <w:r>
        <w:rPr>
          <w:sz w:val="21"/>
        </w:rPr>
        <w:t>工作人员视损坏情况酌情核定赔偿金额，污损严重者，按遗失文献处理；遗失普通文献按原价</w:t>
      </w:r>
      <w:r>
        <w:rPr>
          <w:sz w:val="21"/>
        </w:rPr>
        <w:t>1-3</w:t>
      </w:r>
      <w:r>
        <w:rPr>
          <w:sz w:val="21"/>
        </w:rPr>
        <w:t>倍赔偿；遗失整套文献的任一分册按遗失文献的</w:t>
      </w:r>
      <w:r>
        <w:rPr>
          <w:sz w:val="21"/>
        </w:rPr>
        <w:t>3-5</w:t>
      </w:r>
      <w:r>
        <w:rPr>
          <w:sz w:val="21"/>
        </w:rPr>
        <w:t>倍赔偿，也可购买相同版本的文献进行赔偿，并承担每册</w:t>
      </w:r>
      <w:r>
        <w:rPr>
          <w:sz w:val="21"/>
        </w:rPr>
        <w:t>10</w:t>
      </w:r>
      <w:r>
        <w:rPr>
          <w:sz w:val="21"/>
        </w:rPr>
        <w:t>元的文献加工费。</w:t>
      </w:r>
    </w:p>
    <w:p>
      <w:pPr>
        <w:ind w:firstLine="420"/>
        <w:jc w:val="both"/>
      </w:pPr>
      <w:r>
        <w:rPr>
          <w:sz w:val="21"/>
        </w:rPr>
        <w:t>5.</w:t>
      </w:r>
      <w:r>
        <w:rPr>
          <w:sz w:val="21"/>
        </w:rPr>
        <w:t>由于</w:t>
      </w:r>
      <w:r>
        <w:rPr>
          <w:sz w:val="21"/>
        </w:rPr>
        <w:t>乙方</w:t>
      </w:r>
      <w:r>
        <w:rPr>
          <w:sz w:val="21"/>
        </w:rPr>
        <w:t>服务人员操作不当、疏忽或遗漏所造成的图书馆设备故障，由</w:t>
      </w:r>
      <w:r>
        <w:rPr>
          <w:sz w:val="21"/>
        </w:rPr>
        <w:t>乙方</w:t>
      </w:r>
      <w:r>
        <w:rPr>
          <w:sz w:val="21"/>
        </w:rPr>
        <w:t>人按实际产生的故障维修费用进行赔偿（如</w:t>
      </w:r>
      <w:r>
        <w:rPr>
          <w:sz w:val="21"/>
        </w:rPr>
        <w:t>乙方</w:t>
      </w:r>
      <w:r>
        <w:rPr>
          <w:sz w:val="21"/>
        </w:rPr>
        <w:t>不支付故障维修费用，</w:t>
      </w:r>
      <w:r>
        <w:rPr>
          <w:sz w:val="21"/>
        </w:rPr>
        <w:t>甲方</w:t>
      </w:r>
      <w:r>
        <w:rPr>
          <w:sz w:val="21"/>
        </w:rPr>
        <w:t>有权兑付履约保函，相关维修费用从中支出）。</w:t>
      </w:r>
    </w:p>
    <w:p>
      <w:pPr>
        <w:ind w:firstLine="420"/>
        <w:jc w:val="both"/>
      </w:pPr>
    </w:p>
    <w:p>
      <w:pPr>
        <w:jc w:val="left"/>
      </w:pPr>
      <w:r>
        <w:rPr>
          <w:b/>
          <w:sz w:val="21"/>
        </w:rPr>
        <w:t>四、</w:t>
      </w:r>
      <w:r>
        <w:rPr>
          <w:b/>
          <w:sz w:val="21"/>
        </w:rPr>
        <w:t>服务期间（项目完成期限）</w:t>
      </w:r>
    </w:p>
    <w:p>
      <w:pPr>
        <w:ind w:firstLine="435"/>
        <w:jc w:val="both"/>
      </w:pPr>
      <w:r>
        <w:rPr>
          <w:sz w:val="21"/>
        </w:rPr>
        <w:t>委托服务期间自</w:t>
      </w:r>
      <w:r>
        <w:rPr>
          <w:sz w:val="21"/>
          <w:u w:val="single"/>
        </w:rPr>
        <w:t>_</w:t>
      </w:r>
      <w:r>
        <w:rPr>
          <w:sz w:val="21"/>
          <w:u w:val="single"/>
        </w:rPr>
        <w:t>2023</w:t>
      </w:r>
      <w:r>
        <w:rPr>
          <w:sz w:val="21"/>
        </w:rPr>
        <w:t>_</w:t>
      </w:r>
      <w:r>
        <w:rPr>
          <w:sz w:val="21"/>
        </w:rPr>
        <w:t>年</w:t>
      </w:r>
      <w:r>
        <w:rPr>
          <w:sz w:val="21"/>
          <w:u w:val="single"/>
        </w:rPr>
        <w:t xml:space="preserve">    </w:t>
      </w:r>
      <w:r>
        <w:rPr>
          <w:sz w:val="21"/>
        </w:rPr>
        <w:t>月</w:t>
      </w:r>
      <w:r>
        <w:rPr>
          <w:sz w:val="21"/>
          <w:u w:val="single"/>
        </w:rPr>
        <w:t xml:space="preserve">    </w:t>
      </w:r>
      <w:r>
        <w:rPr>
          <w:sz w:val="21"/>
          <w:u w:val="single"/>
        </w:rPr>
        <w:t>日</w:t>
      </w:r>
      <w:r>
        <w:rPr>
          <w:sz w:val="21"/>
        </w:rPr>
        <w:t xml:space="preserve"> </w:t>
      </w:r>
      <w:r>
        <w:rPr>
          <w:sz w:val="21"/>
        </w:rPr>
        <w:t>至</w:t>
      </w:r>
      <w:r>
        <w:rPr>
          <w:sz w:val="21"/>
        </w:rPr>
        <w:t>2025</w:t>
      </w:r>
      <w:r>
        <w:rPr>
          <w:sz w:val="21"/>
        </w:rPr>
        <w:t>年</w:t>
      </w:r>
      <w:r>
        <w:rPr>
          <w:sz w:val="21"/>
          <w:u w:val="single"/>
        </w:rPr>
        <w:t xml:space="preserve">    </w:t>
      </w:r>
      <w:r>
        <w:rPr>
          <w:sz w:val="21"/>
        </w:rPr>
        <w:t>月</w:t>
      </w:r>
      <w:r>
        <w:rPr>
          <w:sz w:val="21"/>
          <w:u w:val="single"/>
        </w:rPr>
        <w:t xml:space="preserve">   </w:t>
      </w:r>
      <w:r>
        <w:rPr>
          <w:sz w:val="21"/>
        </w:rPr>
        <w:t>日</w:t>
      </w:r>
      <w:r>
        <w:rPr>
          <w:sz w:val="21"/>
        </w:rPr>
        <w:t>止。</w:t>
      </w:r>
    </w:p>
    <w:p>
      <w:pPr>
        <w:jc w:val="left"/>
      </w:pPr>
      <w:r>
        <w:rPr>
          <w:b/>
          <w:sz w:val="21"/>
        </w:rPr>
        <w:t>五、</w:t>
      </w:r>
      <w:r>
        <w:rPr>
          <w:b/>
          <w:sz w:val="21"/>
        </w:rPr>
        <w:t>付款方式</w:t>
      </w:r>
    </w:p>
    <w:p>
      <w:pPr>
        <w:ind w:firstLine="420"/>
        <w:jc w:val="both"/>
      </w:pPr>
      <w:r>
        <w:rPr>
          <w:sz w:val="21"/>
        </w:rPr>
        <w:t>1.</w:t>
      </w:r>
      <w:r>
        <w:rPr>
          <w:sz w:val="21"/>
        </w:rPr>
        <w:t>本项目分</w:t>
      </w:r>
      <w:r>
        <w:rPr>
          <w:sz w:val="21"/>
        </w:rPr>
        <w:t>12</w:t>
      </w:r>
      <w:r>
        <w:rPr>
          <w:sz w:val="21"/>
        </w:rPr>
        <w:t>期支付，合同签订后</w:t>
      </w:r>
      <w:r>
        <w:rPr>
          <w:sz w:val="21"/>
        </w:rPr>
        <w:t>15</w:t>
      </w:r>
      <w:r>
        <w:rPr>
          <w:sz w:val="21"/>
        </w:rPr>
        <w:t>日内支付合同总额的</w:t>
      </w:r>
      <w:r>
        <w:rPr>
          <w:sz w:val="21"/>
        </w:rPr>
        <w:t>8.53%</w:t>
      </w:r>
      <w:r>
        <w:rPr>
          <w:sz w:val="21"/>
        </w:rPr>
        <w:t>，基本按照每两个月支付一期，每期支付前需由甲方依照《广州图书馆全市通借通还业务服务及示范性服务体系建设管理运营服务项目考核评价表》（详见附件</w:t>
      </w:r>
      <w:r>
        <w:rPr>
          <w:sz w:val="21"/>
        </w:rPr>
        <w:t>8</w:t>
      </w:r>
      <w:r>
        <w:rPr>
          <w:sz w:val="21"/>
        </w:rPr>
        <w:t>）的考核结果予以计算，乙方按实际结算费用开具相应金额的正规发票。具体如下：</w:t>
      </w:r>
    </w:p>
    <w:tbl>
      <w:tblPr>
        <w:tblW w:w="0" w:type="auto"/>
        <w:tblBorders>
          <w:top w:val="none" w:color="000000" w:sz="4"/>
          <w:left w:val="none" w:color="000000" w:sz="4"/>
          <w:bottom w:val="none" w:color="000000" w:sz="4"/>
          <w:right w:val="none" w:color="000000" w:sz="4"/>
          <w:insideH w:val="none"/>
          <w:insideV w:val="none"/>
        </w:tblBorders>
      </w:tblPr>
      <w:tblGrid>
        <w:gridCol w:w="1333"/>
        <w:gridCol w:w="1509"/>
        <w:gridCol w:w="5464"/>
      </w:tblGrid>
      <w:tr>
        <w:tc>
          <w:tcPr>
            <w:tcW w:type="dxa" w:w="1333"/>
            <w:tcBorders>
              <w:top w:val="single" w:color="000000" w:sz="4"/>
              <w:left w:val="single" w:color="000000" w:sz="4"/>
              <w:bottom w:val="single" w:color="000000" w:sz="4"/>
              <w:right w:val="single" w:color="000000" w:sz="4"/>
            </w:tcBorders>
            <w:vAlign w:val="top"/>
          </w:tcPr>
          <w:p>
            <w:pPr>
              <w:jc w:val="both"/>
            </w:pPr>
            <w:r>
              <w:rPr>
                <w:color w:val="000000"/>
                <w:sz w:val="21"/>
              </w:rPr>
              <w:t>支付期次</w:t>
            </w:r>
          </w:p>
        </w:tc>
        <w:tc>
          <w:tcPr>
            <w:tcW w:type="dxa" w:w="1509"/>
            <w:tcBorders>
              <w:top w:val="single" w:color="000000" w:sz="4"/>
              <w:left w:val="single" w:color="000000" w:sz="4"/>
              <w:bottom w:val="single" w:color="000000" w:sz="4"/>
              <w:right w:val="single" w:color="000000" w:sz="4"/>
            </w:tcBorders>
            <w:vAlign w:val="top"/>
          </w:tcPr>
          <w:p>
            <w:pPr>
              <w:jc w:val="both"/>
            </w:pPr>
            <w:r>
              <w:rPr>
                <w:color w:val="000000"/>
                <w:sz w:val="21"/>
              </w:rPr>
              <w:t>支付比例</w:t>
            </w:r>
            <w:r>
              <w:rPr>
                <w:color w:val="000000"/>
                <w:sz w:val="21"/>
              </w:rPr>
              <w:t>%</w:t>
            </w:r>
          </w:p>
        </w:tc>
        <w:tc>
          <w:tcPr>
            <w:tcW w:type="dxa" w:w="5464"/>
            <w:tcBorders>
              <w:top w:val="single" w:color="000000" w:sz="4"/>
              <w:left w:val="single" w:color="000000" w:sz="4"/>
              <w:bottom w:val="single" w:color="000000" w:sz="4"/>
              <w:right w:val="single" w:color="000000" w:sz="4"/>
            </w:tcBorders>
            <w:vAlign w:val="top"/>
          </w:tcPr>
          <w:p>
            <w:pPr>
              <w:jc w:val="both"/>
            </w:pPr>
            <w:r>
              <w:rPr>
                <w:color w:val="000000"/>
                <w:sz w:val="21"/>
              </w:rPr>
              <w:t>支付说明</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1</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8.53%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合同签订后</w:t>
            </w:r>
            <w:r>
              <w:rPr>
                <w:color w:val="000000"/>
                <w:sz w:val="21"/>
              </w:rPr>
              <w:t>15日内支付合同总额的8.53%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2</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2023年7月支付合同总额的8.3%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3</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2023年9月支付合同总额的8.3%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4</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2023年11月支付合同总额的8.3%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5</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2024年</w:t>
            </w:r>
            <w:r>
              <w:rPr>
                <w:color w:val="000000"/>
                <w:sz w:val="21"/>
                <w:u w:val="single"/>
              </w:rPr>
              <w:t>1</w:t>
            </w:r>
            <w:r>
              <w:rPr>
                <w:color w:val="000000"/>
                <w:sz w:val="21"/>
              </w:rPr>
              <w:t>月支付合同总额的</w:t>
            </w:r>
            <w:r>
              <w:rPr>
                <w:color w:val="000000"/>
                <w:sz w:val="21"/>
              </w:rPr>
              <w:t>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6</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2024</w:t>
            </w:r>
            <w:r>
              <w:rPr>
                <w:color w:val="000000"/>
                <w:sz w:val="21"/>
                <w:u w:val="single"/>
              </w:rPr>
              <w:t>年</w:t>
            </w:r>
            <w:r>
              <w:rPr>
                <w:color w:val="000000"/>
                <w:sz w:val="21"/>
                <w:u w:val="single"/>
              </w:rPr>
              <w:t>3月</w:t>
            </w:r>
            <w:r>
              <w:rPr>
                <w:color w:val="000000"/>
                <w:sz w:val="21"/>
              </w:rPr>
              <w:t>支付合同总额的</w:t>
            </w:r>
            <w:r>
              <w:rPr>
                <w:color w:val="000000"/>
                <w:sz w:val="21"/>
              </w:rPr>
              <w:t>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7</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2024年5月支付合同总额的8.3%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8</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2024年7月支付合同总额的8.3%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9</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2024年9月支付合同总额的8.3%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10</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8.47%</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2024年11月支付合同总额的8.47%</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11</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2025年1月支付合同总额的8.3%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r>
              <w:rPr>
                <w:color w:val="000000"/>
                <w:sz w:val="21"/>
              </w:rPr>
              <w:t>12</w:t>
            </w: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8.3%</w:t>
            </w:r>
          </w:p>
        </w:tc>
        <w:tc>
          <w:tcPr>
            <w:tcW w:type="dxa" w:w="5464"/>
            <w:tcBorders>
              <w:top w:val="none" w:color="000000" w:sz="4"/>
              <w:left w:val="single" w:color="000000" w:sz="4"/>
              <w:bottom w:val="single" w:color="000000" w:sz="4"/>
              <w:right w:val="single" w:color="000000" w:sz="4"/>
            </w:tcBorders>
            <w:vAlign w:val="top"/>
          </w:tcPr>
          <w:p>
            <w:pPr>
              <w:jc w:val="both"/>
            </w:pPr>
            <w:r>
              <w:rPr>
                <w:color w:val="000000"/>
                <w:sz w:val="21"/>
              </w:rPr>
              <w:t>如考核达标，</w:t>
            </w:r>
            <w:r>
              <w:rPr>
                <w:color w:val="000000"/>
                <w:sz w:val="21"/>
              </w:rPr>
              <w:t>2025年4月支付合同总额的8.3%</w:t>
            </w:r>
          </w:p>
        </w:tc>
      </w:tr>
      <w:tr>
        <w:tc>
          <w:tcPr>
            <w:tcW w:type="dxa" w:w="1333"/>
            <w:tcBorders>
              <w:top w:val="none" w:color="000000" w:sz="4"/>
              <w:left w:val="single" w:color="000000" w:sz="4"/>
              <w:bottom w:val="single" w:color="000000" w:sz="4"/>
              <w:right w:val="single" w:color="000000" w:sz="4"/>
            </w:tcBorders>
            <w:vAlign w:val="top"/>
          </w:tcPr>
          <w:p>
            <w:pPr>
              <w:jc w:val="both"/>
            </w:pPr>
          </w:p>
        </w:tc>
        <w:tc>
          <w:tcPr>
            <w:tcW w:type="dxa" w:w="1509"/>
            <w:tcBorders>
              <w:top w:val="none" w:color="000000" w:sz="4"/>
              <w:left w:val="single" w:color="000000" w:sz="4"/>
              <w:bottom w:val="single" w:color="000000" w:sz="4"/>
              <w:right w:val="single" w:color="000000" w:sz="4"/>
            </w:tcBorders>
            <w:vAlign w:val="top"/>
          </w:tcPr>
          <w:p>
            <w:pPr>
              <w:jc w:val="both"/>
            </w:pPr>
            <w:r>
              <w:rPr>
                <w:color w:val="000000"/>
                <w:sz w:val="21"/>
              </w:rPr>
              <w:t>100%</w:t>
            </w:r>
          </w:p>
        </w:tc>
        <w:tc>
          <w:tcPr>
            <w:tcW w:type="dxa" w:w="5464"/>
            <w:tcBorders>
              <w:top w:val="none" w:color="000000" w:sz="4"/>
              <w:left w:val="single" w:color="000000" w:sz="4"/>
              <w:bottom w:val="single" w:color="000000" w:sz="4"/>
              <w:right w:val="single" w:color="000000" w:sz="4"/>
            </w:tcBorders>
            <w:vAlign w:val="top"/>
          </w:tcPr>
          <w:p>
            <w:pPr>
              <w:jc w:val="both"/>
            </w:pPr>
          </w:p>
        </w:tc>
      </w:tr>
    </w:tbl>
    <w:p>
      <w:pPr>
        <w:ind w:firstLine="420"/>
        <w:jc w:val="both"/>
      </w:pPr>
      <w:r>
        <w:rPr>
          <w:sz w:val="21"/>
        </w:rPr>
        <w:t>2.</w:t>
      </w:r>
      <w:r>
        <w:rPr>
          <w:sz w:val="21"/>
        </w:rPr>
        <w:t>签订合同后五个工作日内，乙方应向甲方交纳人民币伍万元整的无条件银行履约保函，若乙方服务期内无违约行为，服务期结束后，甲方于</w:t>
      </w:r>
      <w:r>
        <w:rPr>
          <w:sz w:val="21"/>
        </w:rPr>
        <w:t>10</w:t>
      </w:r>
      <w:r>
        <w:rPr>
          <w:sz w:val="21"/>
        </w:rPr>
        <w:t>个工作日内无息退还。</w:t>
      </w:r>
    </w:p>
    <w:p>
      <w:pPr>
        <w:ind w:firstLine="420"/>
        <w:jc w:val="both"/>
      </w:pPr>
    </w:p>
    <w:p>
      <w:pPr>
        <w:jc w:val="left"/>
      </w:pPr>
      <w:r>
        <w:rPr>
          <w:b/>
          <w:sz w:val="21"/>
        </w:rPr>
        <w:t>六、</w:t>
      </w:r>
      <w:r>
        <w:rPr>
          <w:b/>
          <w:sz w:val="21"/>
        </w:rPr>
        <w:t>知识产权产权归属</w:t>
      </w:r>
    </w:p>
    <w:p>
      <w:pPr>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jc w:val="left"/>
      </w:pPr>
      <w:r>
        <w:rPr>
          <w:b/>
          <w:sz w:val="21"/>
        </w:rPr>
        <w:t>七、</w:t>
      </w:r>
      <w:r>
        <w:rPr>
          <w:b/>
          <w:sz w:val="21"/>
        </w:rPr>
        <w:t>保密</w:t>
      </w:r>
    </w:p>
    <w:p>
      <w:pPr>
        <w:ind w:firstLine="420"/>
        <w:jc w:val="both"/>
      </w:pPr>
      <w:r>
        <w:rPr>
          <w:sz w:val="21"/>
        </w:rPr>
        <w:t>乙方必须采取措施对本项目实施过程中的技术资料</w:t>
      </w:r>
      <w:r>
        <w:rPr>
          <w:sz w:val="21"/>
        </w:rPr>
        <w:t>和个人信息等</w:t>
      </w:r>
      <w:r>
        <w:rPr>
          <w:sz w:val="21"/>
        </w:rPr>
        <w:t>保密，否则，由于乙方过错导致的上述资料泄密的，乙方必须承担一切责任。项目完成后，甲、乙双方均有责任对本项目的技术保密承担责任。</w:t>
      </w:r>
    </w:p>
    <w:p>
      <w:pPr>
        <w:jc w:val="both"/>
      </w:pPr>
      <w:r>
        <w:rPr>
          <w:sz w:val="21"/>
        </w:rPr>
        <w:t>1</w:t>
      </w:r>
      <w:r>
        <w:rPr>
          <w:sz w:val="21"/>
        </w:rPr>
        <w:t>）未经甲方事先书面同意，乙方不得将由甲方为本合同提供的技术资料</w:t>
      </w:r>
      <w:r>
        <w:rPr>
          <w:sz w:val="21"/>
        </w:rPr>
        <w:t>和在履行本合同过程中接触到的个人信息等</w:t>
      </w:r>
      <w:r>
        <w:rPr>
          <w:sz w:val="21"/>
        </w:rPr>
        <w:t>提供给与本合同无关的任何第三方，不得将其用于履行本合同之外的其它用途。即使向与履行本合同有关的人员提供，也应注意保密并限于履行合同所必需的范围。</w:t>
      </w:r>
    </w:p>
    <w:p>
      <w:pPr>
        <w:jc w:val="both"/>
      </w:pPr>
      <w:r>
        <w:rPr>
          <w:sz w:val="21"/>
        </w:rPr>
        <w:t>2</w:t>
      </w:r>
      <w:r>
        <w:rPr>
          <w:sz w:val="21"/>
        </w:rPr>
        <w:t>）如果甲方有要求，乙方在完成合同后应将有关资料还给甲方。</w:t>
      </w:r>
    </w:p>
    <w:p>
      <w:pPr>
        <w:jc w:val="left"/>
      </w:pPr>
      <w:r>
        <w:rPr>
          <w:b/>
          <w:sz w:val="21"/>
        </w:rPr>
        <w:t>八、</w:t>
      </w:r>
      <w:r>
        <w:rPr>
          <w:b/>
          <w:sz w:val="21"/>
        </w:rPr>
        <w:t>验收标准</w:t>
      </w:r>
    </w:p>
    <w:p>
      <w:pPr>
        <w:jc w:val="left"/>
      </w:pPr>
      <w:r>
        <w:rPr>
          <w:sz w:val="21"/>
        </w:rPr>
        <w:t>乙方应在合同期内完成本合同规定的全部服务内容。</w:t>
      </w:r>
    </w:p>
    <w:p>
      <w:pPr>
        <w:jc w:val="left"/>
      </w:pPr>
      <w:r>
        <w:rPr>
          <w:b/>
          <w:sz w:val="21"/>
        </w:rPr>
        <w:t>九、</w:t>
      </w:r>
      <w:r>
        <w:rPr>
          <w:b/>
          <w:sz w:val="21"/>
        </w:rPr>
        <w:t>违约责任与赔偿损失</w:t>
      </w:r>
    </w:p>
    <w:p>
      <w:pPr>
        <w:jc w:val="both"/>
      </w:pPr>
      <w:r>
        <w:rPr>
          <w:sz w:val="21"/>
        </w:rPr>
        <w:t>1</w:t>
      </w:r>
      <w:r>
        <w:rPr>
          <w:sz w:val="21"/>
        </w:rPr>
        <w:t>）乙方提供的服务不符合招标文件、投标文件或本合同规定的，甲方有权拒收，并且乙方须向甲方支付本合同总价</w:t>
      </w:r>
      <w:r>
        <w:rPr>
          <w:sz w:val="21"/>
          <w:u w:val="single"/>
        </w:rPr>
        <w:t>3</w:t>
      </w:r>
      <w:r>
        <w:rPr>
          <w:sz w:val="21"/>
        </w:rPr>
        <w:t>%</w:t>
      </w:r>
      <w:r>
        <w:rPr>
          <w:sz w:val="21"/>
        </w:rPr>
        <w:t>的违约金。</w:t>
      </w:r>
    </w:p>
    <w:p>
      <w:pPr>
        <w:jc w:val="both"/>
      </w:pPr>
      <w:r>
        <w:rPr>
          <w:sz w:val="21"/>
        </w:rPr>
        <w:t>2</w:t>
      </w:r>
      <w:r>
        <w:rPr>
          <w:sz w:val="21"/>
        </w:rPr>
        <w:t>）乙方未能按本合同规定的时间</w:t>
      </w:r>
      <w:r>
        <w:rPr>
          <w:sz w:val="21"/>
        </w:rPr>
        <w:t>/</w:t>
      </w:r>
      <w:r>
        <w:rPr>
          <w:sz w:val="21"/>
        </w:rPr>
        <w:t>提供服务，从逾期之日起每日按本合同总价</w:t>
      </w:r>
      <w:r>
        <w:rPr>
          <w:sz w:val="21"/>
          <w:u w:val="single"/>
        </w:rPr>
        <w:t>3</w:t>
      </w:r>
      <w:r>
        <w:rPr>
          <w:sz w:val="21"/>
        </w:rPr>
        <w:t>‰</w:t>
      </w:r>
      <w:r>
        <w:rPr>
          <w:sz w:val="21"/>
        </w:rPr>
        <w:t>的数额向甲方支付违约金；逾期</w:t>
      </w:r>
      <w:r>
        <w:rPr>
          <w:sz w:val="21"/>
          <w:u w:val="single"/>
        </w:rPr>
        <w:t>15</w:t>
      </w:r>
      <w:r>
        <w:rPr>
          <w:sz w:val="21"/>
        </w:rPr>
        <w:t>天以上（含</w:t>
      </w:r>
      <w:r>
        <w:rPr>
          <w:sz w:val="21"/>
          <w:u w:val="single"/>
        </w:rPr>
        <w:t>15</w:t>
      </w:r>
      <w:r>
        <w:rPr>
          <w:sz w:val="21"/>
        </w:rPr>
        <w:t>天）的，甲方有权终止合同，要求乙方支付违约金，并且给甲方造成的经济损失由乙方承担赔偿责任。</w:t>
      </w:r>
    </w:p>
    <w:p>
      <w:pPr>
        <w:jc w:val="both"/>
      </w:pPr>
      <w:r>
        <w:rPr>
          <w:sz w:val="21"/>
        </w:rPr>
        <w:t>3</w:t>
      </w:r>
      <w:r>
        <w:rPr>
          <w:sz w:val="21"/>
        </w:rPr>
        <w:t>）甲方无正当理由拒收接受服务，到期拒付服务款项的，甲方向乙方偿付本合同总价</w:t>
      </w:r>
      <w:r>
        <w:rPr>
          <w:sz w:val="21"/>
        </w:rPr>
        <w:t>3%</w:t>
      </w:r>
      <w:r>
        <w:rPr>
          <w:sz w:val="21"/>
        </w:rPr>
        <w:t>的违约金。甲方逾期付款，则每日按本合同总价的</w:t>
      </w:r>
      <w:r>
        <w:rPr>
          <w:sz w:val="21"/>
          <w:u w:val="single"/>
        </w:rPr>
        <w:t xml:space="preserve"> 3</w:t>
      </w:r>
      <w:r>
        <w:rPr>
          <w:sz w:val="21"/>
        </w:rPr>
        <w:t>‰</w:t>
      </w:r>
      <w:r>
        <w:rPr>
          <w:sz w:val="21"/>
        </w:rPr>
        <w:t>向乙方偿付违约金。</w:t>
      </w:r>
    </w:p>
    <w:p>
      <w:pPr>
        <w:jc w:val="both"/>
      </w:pPr>
      <w:r>
        <w:rPr>
          <w:sz w:val="21"/>
        </w:rPr>
        <w:t>4</w:t>
      </w:r>
      <w:r>
        <w:rPr>
          <w:sz w:val="21"/>
        </w:rPr>
        <w:t>）其它违约责任按《中华人民共和国民法典》处理。</w:t>
      </w:r>
    </w:p>
    <w:p>
      <w:pPr>
        <w:jc w:val="left"/>
      </w:pPr>
      <w:r>
        <w:rPr>
          <w:b/>
          <w:sz w:val="21"/>
        </w:rPr>
        <w:t>十、</w:t>
      </w:r>
      <w:r>
        <w:rPr>
          <w:b/>
          <w:sz w:val="21"/>
        </w:rPr>
        <w:t>争端的解决</w:t>
      </w:r>
    </w:p>
    <w:p>
      <w:pPr>
        <w:ind w:firstLine="420"/>
        <w:jc w:val="both"/>
      </w:pPr>
      <w:r>
        <w:rPr>
          <w:sz w:val="21"/>
        </w:rPr>
        <w:t>合同执行过程中发生的任何争议，如双方不能通过友好协商解决，甲、乙双方一致同意向甲方所在地人民法院提起诉讼。</w:t>
      </w:r>
    </w:p>
    <w:p>
      <w:pPr>
        <w:jc w:val="left"/>
      </w:pPr>
      <w:r>
        <w:rPr>
          <w:b/>
          <w:sz w:val="21"/>
        </w:rPr>
        <w:t>十一、</w:t>
      </w:r>
      <w:r>
        <w:rPr>
          <w:b/>
          <w:sz w:val="21"/>
        </w:rPr>
        <w:t>不可抗力</w:t>
      </w:r>
    </w:p>
    <w:p>
      <w:pPr>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jc w:val="left"/>
      </w:pPr>
      <w:r>
        <w:rPr>
          <w:b/>
          <w:sz w:val="21"/>
        </w:rPr>
        <w:t>十二、</w:t>
      </w:r>
      <w:r>
        <w:rPr>
          <w:b/>
          <w:sz w:val="21"/>
        </w:rPr>
        <w:t>税费</w:t>
      </w:r>
    </w:p>
    <w:p>
      <w:pPr>
        <w:ind w:firstLine="420"/>
        <w:jc w:val="both"/>
      </w:pPr>
      <w:r>
        <w:rPr>
          <w:sz w:val="21"/>
        </w:rPr>
        <w:t>在中国境内、外发生的与本合同执行有关的一切税费均由乙方负担。</w:t>
      </w:r>
    </w:p>
    <w:p>
      <w:pPr>
        <w:jc w:val="left"/>
      </w:pPr>
      <w:r>
        <w:rPr>
          <w:b/>
          <w:sz w:val="21"/>
        </w:rPr>
        <w:t>十三、</w:t>
      </w:r>
      <w:r>
        <w:rPr>
          <w:b/>
          <w:sz w:val="21"/>
        </w:rPr>
        <w:t>其它</w:t>
      </w:r>
    </w:p>
    <w:p>
      <w:pPr>
        <w:jc w:val="both"/>
      </w:pPr>
      <w:r>
        <w:rPr>
          <w:sz w:val="21"/>
        </w:rPr>
        <w:t>1</w:t>
      </w:r>
      <w:r>
        <w:rPr>
          <w:sz w:val="21"/>
        </w:rPr>
        <w:t>）本合同所有附件、招标文件、投标文件、中标通知书均为合同的有效组成部分，与本合同具有同等法律效力。</w:t>
      </w:r>
    </w:p>
    <w:p>
      <w:pPr>
        <w:jc w:val="both"/>
      </w:pPr>
      <w:r>
        <w:rPr>
          <w:sz w:val="21"/>
        </w:rPr>
        <w:t>2</w:t>
      </w:r>
      <w:r>
        <w:rPr>
          <w:sz w:val="21"/>
        </w:rPr>
        <w:t>）在执行本合同的过程中，所有经双方签署确认的文件（包括会议纪要、补充协议、往来信函）即成为本合同的有效组成部分。</w:t>
      </w:r>
    </w:p>
    <w:p>
      <w:pPr>
        <w:jc w:val="both"/>
      </w:pPr>
      <w:r>
        <w:rPr>
          <w:sz w:val="21"/>
        </w:rPr>
        <w:t>3</w:t>
      </w:r>
      <w:r>
        <w:rPr>
          <w:sz w:val="21"/>
        </w:rPr>
        <w:t>）如一方地址、电话、传真号码有变更，应在变更当日内书面通知对方，否则，应承担相应责任。</w:t>
      </w:r>
    </w:p>
    <w:p>
      <w:pPr>
        <w:jc w:val="both"/>
      </w:pPr>
      <w:r>
        <w:rPr>
          <w:sz w:val="21"/>
        </w:rPr>
        <w:t>4</w:t>
      </w:r>
      <w:r>
        <w:rPr>
          <w:sz w:val="21"/>
        </w:rPr>
        <w:t>）除甲方事先书面同意外，乙方不得部分或全部转让其应履行的合同项下的义务。</w:t>
      </w:r>
    </w:p>
    <w:p>
      <w:pPr>
        <w:jc w:val="left"/>
      </w:pPr>
      <w:r>
        <w:rPr>
          <w:b/>
          <w:sz w:val="21"/>
        </w:rPr>
        <w:t>十四、</w:t>
      </w:r>
      <w:r>
        <w:rPr>
          <w:b/>
          <w:sz w:val="21"/>
        </w:rPr>
        <w:t>合同生效</w:t>
      </w:r>
    </w:p>
    <w:p>
      <w:pPr>
        <w:jc w:val="both"/>
      </w:pPr>
      <w:r>
        <w:rPr>
          <w:sz w:val="21"/>
        </w:rPr>
        <w:t>1</w:t>
      </w:r>
      <w:r>
        <w:rPr>
          <w:sz w:val="21"/>
        </w:rPr>
        <w:t>）合同自甲乙双方法人代表或其授权代表签字盖章之日起生效。</w:t>
      </w:r>
    </w:p>
    <w:p>
      <w:pPr>
        <w:jc w:val="both"/>
      </w:pPr>
      <w:r>
        <w:rPr>
          <w:sz w:val="21"/>
        </w:rPr>
        <w:t>2</w:t>
      </w:r>
      <w:r>
        <w:rPr>
          <w:sz w:val="21"/>
        </w:rPr>
        <w:t>）合同壹式</w:t>
      </w:r>
      <w:r>
        <w:rPr>
          <w:sz w:val="21"/>
          <w:u w:val="single"/>
        </w:rPr>
        <w:t xml:space="preserve">  </w:t>
      </w:r>
      <w:r>
        <w:rPr>
          <w:sz w:val="21"/>
        </w:rPr>
        <w:t>份，其中甲乙双方各执</w:t>
      </w:r>
      <w:r>
        <w:rPr>
          <w:sz w:val="21"/>
          <w:u w:val="single"/>
        </w:rPr>
        <w:t xml:space="preserve">  </w:t>
      </w:r>
      <w:r>
        <w:rPr>
          <w:sz w:val="21"/>
        </w:rPr>
        <w:t>份，采购代理机构执壹份，监管部门</w:t>
      </w:r>
      <w:r>
        <w:rPr>
          <w:sz w:val="21"/>
          <w:u w:val="single"/>
        </w:rPr>
        <w:t xml:space="preserve">   </w:t>
      </w:r>
      <w:r>
        <w:rPr>
          <w:sz w:val="21"/>
        </w:rPr>
        <w:t>份。</w:t>
      </w:r>
    </w:p>
    <w:p>
      <w:pPr>
        <w:jc w:val="both"/>
      </w:pPr>
    </w:p>
    <w:p>
      <w:pPr>
        <w:jc w:val="both"/>
      </w:pPr>
      <w:r>
        <w:rPr>
          <w:sz w:val="21"/>
        </w:rPr>
        <w:t>（以下无正文）</w:t>
      </w:r>
    </w:p>
    <w:p>
      <w:pPr>
        <w:jc w:val="both"/>
      </w:pPr>
      <w:r>
        <w:rPr>
          <w:sz w:val="21"/>
        </w:rPr>
        <w:t>甲方（盖章）：</w:t>
      </w:r>
      <w:r>
        <w:rPr>
          <w:sz w:val="21"/>
        </w:rPr>
        <w:t xml:space="preserve">                              </w:t>
      </w:r>
      <w:r>
        <w:rPr>
          <w:sz w:val="21"/>
        </w:rPr>
        <w:t>乙方（盖章）：</w:t>
      </w:r>
    </w:p>
    <w:p>
      <w:pPr>
        <w:jc w:val="both"/>
      </w:pPr>
    </w:p>
    <w:p>
      <w:pPr>
        <w:jc w:val="both"/>
      </w:pPr>
      <w:r>
        <w:rPr>
          <w:sz w:val="21"/>
        </w:rPr>
        <w:t>代表：</w:t>
      </w:r>
      <w:r>
        <w:rPr>
          <w:sz w:val="21"/>
        </w:rPr>
        <w:t xml:space="preserve">                                      </w:t>
      </w:r>
      <w:r>
        <w:rPr>
          <w:sz w:val="21"/>
        </w:rPr>
        <w:t>代表：</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r>
        <w:rPr>
          <w:sz w:val="21"/>
        </w:rPr>
        <w:t xml:space="preserve">    </w:t>
      </w:r>
      <w:r>
        <w:rPr>
          <w:sz w:val="21"/>
        </w:rPr>
        <w:t>开户名称：</w:t>
      </w:r>
    </w:p>
    <w:p>
      <w:pPr>
        <w:jc w:val="both"/>
      </w:pPr>
      <w:r>
        <w:rPr>
          <w:sz w:val="21"/>
        </w:rPr>
        <w:t xml:space="preserve">    </w:t>
      </w:r>
      <w:r>
        <w:rPr>
          <w:sz w:val="21"/>
        </w:rPr>
        <w:t>银行账号：</w:t>
      </w:r>
    </w:p>
    <w:p>
      <w:pPr>
        <w:jc w:val="both"/>
      </w:pPr>
      <w:r>
        <w:rPr>
          <w:sz w:val="21"/>
        </w:rPr>
        <w:t xml:space="preserve">    </w:t>
      </w:r>
      <w:r>
        <w:rPr>
          <w:sz w:val="21"/>
        </w:rPr>
        <w:t>开户行：</w:t>
      </w:r>
    </w:p>
    <w:p>
      <w:pPr>
        <w:jc w:val="center"/>
      </w:pPr>
    </w:p>
    <w:p>
      <w:pPr>
        <w:jc w:val="center"/>
      </w:pPr>
    </w:p>
    <w:p>
      <w:pPr>
        <w:jc w:val="both"/>
      </w:pPr>
      <w:r>
        <w:rPr>
          <w:b/>
          <w:sz w:val="21"/>
        </w:rPr>
        <w:t>附件：</w:t>
      </w:r>
    </w:p>
    <w:p>
      <w:pPr>
        <w:ind w:firstLine="420"/>
        <w:jc w:val="both"/>
      </w:pPr>
      <w:r>
        <w:rPr>
          <w:b/>
          <w:sz w:val="21"/>
        </w:rPr>
        <w:t>1.</w:t>
      </w:r>
      <w:r>
        <w:rPr>
          <w:b/>
          <w:sz w:val="21"/>
        </w:rPr>
        <w:t>中标通知书</w:t>
      </w:r>
    </w:p>
    <w:p>
      <w:pPr>
        <w:ind w:firstLine="420"/>
        <w:jc w:val="both"/>
      </w:pPr>
      <w:r>
        <w:rPr>
          <w:b/>
          <w:sz w:val="21"/>
        </w:rPr>
        <w:t>2.</w:t>
      </w:r>
      <w:r>
        <w:rPr>
          <w:b/>
          <w:sz w:val="21"/>
        </w:rPr>
        <w:t>采购需求</w:t>
      </w:r>
    </w:p>
    <w:p>
      <w:pPr>
        <w:ind w:firstLine="420"/>
        <w:jc w:val="both"/>
      </w:pPr>
      <w:r>
        <w:rPr>
          <w:b/>
          <w:sz w:val="21"/>
        </w:rPr>
        <w:t>3.</w:t>
      </w:r>
      <w:r>
        <w:rPr>
          <w:b/>
          <w:sz w:val="21"/>
        </w:rPr>
        <w:t>广州图书馆与广州少年儿童图书馆、各区域总馆通借通还物流列表</w:t>
      </w:r>
    </w:p>
    <w:p>
      <w:pPr>
        <w:ind w:firstLine="420"/>
        <w:jc w:val="both"/>
      </w:pPr>
      <w:r>
        <w:rPr>
          <w:b/>
          <w:sz w:val="21"/>
        </w:rPr>
        <w:t>4.</w:t>
      </w:r>
      <w:r>
        <w:rPr>
          <w:b/>
          <w:sz w:val="21"/>
        </w:rPr>
        <w:t>广州图书馆示范性服务体系直属分馆列表</w:t>
      </w:r>
    </w:p>
    <w:p>
      <w:pPr>
        <w:ind w:firstLine="420"/>
        <w:jc w:val="both"/>
      </w:pPr>
      <w:r>
        <w:rPr>
          <w:b/>
          <w:sz w:val="21"/>
        </w:rPr>
        <w:t>5.</w:t>
      </w:r>
      <w:r>
        <w:rPr>
          <w:b/>
          <w:sz w:val="21"/>
        </w:rPr>
        <w:t>广州图书馆示范服务体系自助图书馆</w:t>
      </w:r>
      <w:r>
        <w:rPr>
          <w:b/>
          <w:sz w:val="21"/>
        </w:rPr>
        <w:t>(</w:t>
      </w:r>
      <w:r>
        <w:rPr>
          <w:b/>
          <w:sz w:val="21"/>
        </w:rPr>
        <w:t>智能图书馆</w:t>
      </w:r>
      <w:r>
        <w:rPr>
          <w:b/>
          <w:sz w:val="21"/>
        </w:rPr>
        <w:t>)</w:t>
      </w:r>
      <w:r>
        <w:rPr>
          <w:b/>
          <w:sz w:val="21"/>
        </w:rPr>
        <w:t>列表</w:t>
      </w:r>
    </w:p>
    <w:p>
      <w:pPr>
        <w:ind w:firstLine="420"/>
        <w:jc w:val="both"/>
      </w:pPr>
      <w:r>
        <w:rPr>
          <w:b/>
          <w:sz w:val="21"/>
        </w:rPr>
        <w:t>6.</w:t>
      </w:r>
      <w:r>
        <w:rPr>
          <w:b/>
          <w:sz w:val="21"/>
        </w:rPr>
        <w:t>广州图书馆示范服务体系流动服务点列表</w:t>
      </w:r>
    </w:p>
    <w:p>
      <w:pPr>
        <w:ind w:firstLine="420"/>
        <w:jc w:val="both"/>
      </w:pPr>
      <w:r>
        <w:rPr>
          <w:b/>
          <w:sz w:val="21"/>
        </w:rPr>
        <w:t>7.</w:t>
      </w:r>
      <w:r>
        <w:rPr>
          <w:b/>
          <w:sz w:val="21"/>
        </w:rPr>
        <w:t>基础作业执行标准</w:t>
      </w:r>
    </w:p>
    <w:p>
      <w:pPr>
        <w:ind w:firstLine="420"/>
        <w:jc w:val="both"/>
      </w:pPr>
      <w:r>
        <w:rPr>
          <w:b/>
          <w:sz w:val="21"/>
        </w:rPr>
        <w:t>8.</w:t>
      </w:r>
      <w:r>
        <w:rPr>
          <w:b/>
          <w:sz w:val="21"/>
        </w:rPr>
        <w:t>广州图书馆全市通借通还服务及示范性服务体系建设管理运营服务项目考核评价表</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440101-2023-05816</w:t>
      </w:r>
    </w:p>
    <w:p>
      <w:pPr>
        <w:jc w:val="center"/>
      </w:pPr>
      <w:r>
        <w:rPr>
          <w:b/>
          <w:sz w:val="24"/>
        </w:rPr>
        <w:t>采购项目编号：</w:t>
      </w:r>
      <w:r>
        <w:rPr>
          <w:b/>
          <w:sz w:val="24"/>
        </w:rPr>
        <w:t>0877-23GZTP01G100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广东广招招标采购有限公司</w:t>
      </w:r>
    </w:p>
    <w:p>
      <w:pPr>
        <w:ind w:firstLine="480"/>
      </w:pPr>
      <w:r>
        <w:rPr/>
        <w:t>你方组织的</w:t>
      </w:r>
      <w:r>
        <w:rPr>
          <w:u w:val="single"/>
        </w:rPr>
        <w:t>“</w:t>
      </w:r>
      <w:r>
        <w:rPr>
          <w:u w:val="single"/>
        </w:rPr>
        <w:t>广州图书馆全市通借通还业务服务及示范性服务体系建设管理运营服务项目(二次)</w:t>
      </w:r>
      <w:r>
        <w:rPr>
          <w:u w:val="single"/>
        </w:rPr>
        <w:t>”</w:t>
      </w:r>
      <w:r>
        <w:rPr/>
        <w:t>项目的招标[采购项目编号为：</w:t>
      </w:r>
      <w:r>
        <w:rPr>
          <w:u w:val="single"/>
        </w:rPr>
        <w:t>0877-23GZTP01G100</w:t>
      </w:r>
      <w:r>
        <w:rPr/>
        <w:t>]，我方愿参与投标。</w:t>
      </w:r>
    </w:p>
    <w:p>
      <w:pPr>
        <w:ind w:firstLine="480"/>
      </w:pPr>
      <w:r>
        <w:rPr/>
        <w:t>我方确认收到贵方提供的</w:t>
      </w:r>
      <w:r>
        <w:rPr>
          <w:u w:val="single"/>
        </w:rPr>
        <w:t>“</w:t>
      </w:r>
      <w:r>
        <w:rPr>
          <w:u w:val="single"/>
        </w:rPr>
        <w:t>广州图书馆全市通借通还业务服务及示范性服务体系建设管理运营服务项目(二次)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广东广招招标采购有限公司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广州图书馆全市通借通还业务服务及示范性服务体系建设管理运营服务项目(二次)</w:t>
      </w:r>
      <w:r>
        <w:rPr/>
        <w:t>”项目采购[采购项目编号为</w:t>
      </w:r>
      <w:r>
        <w:rPr/>
        <w:t>0877-23GZTP01G100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广州图书馆</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广东广招招标采购有限公司</w:t>
      </w:r>
    </w:p>
    <w:p>
      <w:pPr>
        <w:ind w:firstLine="480"/>
      </w:pPr>
      <w:r>
        <w:rPr/>
        <w:t>如果我方在贵采购代理机构组织的</w:t>
      </w:r>
      <w:r>
        <w:rPr/>
        <w:t>广州图书馆全市通借通还业务服务及示范性服务体系建设管理运营服务项目(二次)</w:t>
      </w:r>
      <w:r>
        <w:rPr/>
        <w:t>招标中获中标（采购项目编号：</w:t>
      </w:r>
      <w:r>
        <w:rPr/>
        <w:t>0877-23GZTP01G100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