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440104-2023-01787</w:t>
      </w:r>
    </w:p>
    <w:p>
      <w:pPr>
        <w:jc w:val="center"/>
      </w:pPr>
      <w:r>
        <w:rPr>
          <w:b/>
          <w:sz w:val="24"/>
        </w:rPr>
        <w:t>采购项目编号：</w:t>
      </w:r>
      <w:r>
        <w:rPr>
          <w:b/>
          <w:sz w:val="24"/>
        </w:rPr>
        <w:t>0877-23GZTP01K231</w:t>
      </w:r>
    </w:p>
    <w:p>
      <w:pPr>
        <w:jc w:val="center"/>
      </w:pPr>
      <w:r>
        <w:rPr>
          <w:b/>
          <w:sz w:val="24"/>
        </w:rPr>
        <w:t>项目名称：</w:t>
      </w:r>
      <w:r>
        <w:rPr>
          <w:b/>
          <w:sz w:val="24"/>
        </w:rPr>
        <w:t>广州市越秀区少年儿童业余体校辅助人员劳务派遣及项目外包服务</w:t>
      </w:r>
    </w:p>
    <w:p>
      <w:pPr>
        <w:jc w:val="center"/>
      </w:pPr>
      <w:r>
        <w:rPr>
          <w:b/>
          <w:sz w:val="24"/>
        </w:rPr>
        <w:t>采购人：</w:t>
      </w:r>
      <w:r>
        <w:rPr>
          <w:b/>
          <w:sz w:val="24"/>
        </w:rPr>
        <w:t>广州市越秀区少年儿童业余体校</w:t>
      </w:r>
    </w:p>
    <w:p>
      <w:pPr>
        <w:jc w:val="center"/>
      </w:pPr>
      <w:r>
        <w:rPr>
          <w:b/>
          <w:sz w:val="24"/>
        </w:rPr>
        <w:t>采购代理机构：</w:t>
      </w:r>
      <w:r>
        <w:rPr>
          <w:b/>
          <w:sz w:val="24"/>
        </w:rPr>
        <w:t>广东广招招标采购有限公司</w:t>
      </w:r>
    </w:p>
    <w:p>
      <w:pPr>
        <w:ind w:firstLine="480"/>
      </w:pPr>
    </w:p>
    <w:p>
      <w:r>
        <w:rPr/>
        <w:t xml:space="preserve"> </w:t>
      </w:r>
    </w:p>
    <w:p/>
    <w:p>
      <w:pPr>
        <w:jc w:val="center"/>
      </w:pPr>
      <w:r>
        <w:rPr>
          <w:b/>
          <w:sz w:val="36"/>
        </w:rPr>
        <w:t>第一章 磋商邀请</w:t>
      </w:r>
    </w:p>
    <w:p>
      <w:pPr>
        <w:ind w:firstLine="480"/>
      </w:pPr>
      <w:r>
        <w:rPr/>
        <w:t>广东广招招标采购有限公司</w:t>
      </w:r>
      <w:r>
        <w:rPr/>
        <w:t>受</w:t>
      </w:r>
      <w:r>
        <w:rPr/>
        <w:t>广州市越秀区少年儿童业余体校</w:t>
      </w:r>
      <w:r>
        <w:rPr/>
        <w:t>的委托，采用</w:t>
      </w:r>
      <w:r>
        <w:rPr/>
        <w:t>竞争性磋商</w:t>
      </w:r>
      <w:r>
        <w:rPr/>
        <w:t>方式组织采购</w:t>
      </w:r>
      <w:r>
        <w:rPr/>
        <w:t>广州市越秀区少年儿童业余体校辅助人员劳务派遣及项目外包服务</w:t>
      </w:r>
      <w:r>
        <w:rPr/>
        <w:t>。欢迎符合资格条件的供应商参加。</w:t>
      </w:r>
    </w:p>
    <w:p>
      <w:r>
        <w:rPr>
          <w:b/>
          <w:sz w:val="28"/>
        </w:rPr>
        <w:t>一.项目概述</w:t>
      </w:r>
    </w:p>
    <w:p>
      <w:r>
        <w:rPr>
          <w:b/>
          <w:sz w:val="24"/>
        </w:rPr>
        <w:t>1.名称与编号</w:t>
      </w:r>
    </w:p>
    <w:p>
      <w:pPr>
        <w:ind w:firstLine="480"/>
      </w:pPr>
      <w:r>
        <w:rPr/>
        <w:t>采购项目名称：</w:t>
      </w:r>
      <w:r>
        <w:rPr/>
        <w:t>广州市越秀区少年儿童业余体校辅助人员劳务派遣及项目外包服务</w:t>
      </w:r>
    </w:p>
    <w:p>
      <w:pPr>
        <w:ind w:firstLine="480"/>
      </w:pPr>
      <w:r>
        <w:rPr/>
        <w:t>采购计划编号：</w:t>
      </w:r>
      <w:r>
        <w:rPr/>
        <w:t>440104-2023-01787</w:t>
      </w:r>
    </w:p>
    <w:p>
      <w:pPr>
        <w:ind w:firstLine="480"/>
      </w:pPr>
      <w:r>
        <w:rPr/>
        <w:t>采购项目编号：</w:t>
      </w:r>
      <w:r>
        <w:rPr/>
        <w:t>0877-23GZTP01K231</w:t>
      </w:r>
    </w:p>
    <w:p>
      <w:pPr>
        <w:ind w:firstLine="480"/>
      </w:pPr>
      <w:r>
        <w:rPr/>
        <w:t>采购方式：</w:t>
      </w:r>
      <w:r>
        <w:rPr/>
        <w:t>竞争性磋商</w:t>
      </w:r>
    </w:p>
    <w:p>
      <w:pPr>
        <w:ind w:firstLine="480"/>
      </w:pPr>
      <w:r>
        <w:rPr/>
        <w:t>预算金额：</w:t>
      </w:r>
      <w:r>
        <w:rPr/>
        <w:t>1,400,000.00</w:t>
      </w:r>
      <w:r>
        <w:rPr/>
        <w:t>元</w:t>
      </w:r>
    </w:p>
    <w:p>
      <w:r>
        <w:rPr>
          <w:b/>
          <w:sz w:val="24"/>
        </w:rPr>
        <w:t>2.项目内容及需求情况（采购项目技术规格、参数及要求）</w:t>
      </w:r>
    </w:p>
    <w:p>
      <w:pPr>
        <w:ind w:firstLine="480"/>
      </w:pPr>
    </w:p>
    <w:p/>
    <w:p>
      <w:r>
        <w:rPr/>
        <w:t>采购包1(广州市越秀区少年儿童业余体校辅助人员劳务派遣及项目外包服务):</w:t>
      </w:r>
    </w:p>
    <w:p>
      <w:r>
        <w:rPr/>
        <w:t>采购包预算金额：1,400,000.00元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广州市越秀区少年儿童业余体校辅助人员劳务派遣及项目外包服务</w:t>
            </w:r>
          </w:p>
        </w:tc>
        <w:tc>
          <w:tcPr>
            <w:tcW w:type="dxa" w:w="977"/>
          </w:tcPr>
          <w:p>
            <w:r>
              <w:rPr/>
              <w:t>1(项)</w:t>
            </w:r>
          </w:p>
        </w:tc>
        <w:tc>
          <w:tcPr>
            <w:tcW w:type="dxa" w:w="977"/>
          </w:tcPr>
          <w:p>
            <w:r>
              <w:rPr/>
              <w:t>详见第二章</w:t>
            </w:r>
          </w:p>
        </w:tc>
        <w:tc>
          <w:tcPr>
            <w:tcW w:type="dxa" w:w="977"/>
          </w:tcPr>
          <w:p>
            <w:r>
              <w:rPr/>
              <w:t>1,400,000.00</w:t>
            </w:r>
          </w:p>
        </w:tc>
        <w:tc>
          <w:tcPr>
            <w:tcW w:type="dxa" w:w="977"/>
          </w:tcPr>
          <w:p>
            <w:r>
              <w:rPr/>
              <w:t>否</w:t>
            </w:r>
          </w:p>
        </w:tc>
      </w:tr>
    </w:tbl>
    <w:p/>
    <w:p>
      <w:r>
        <w:rPr/>
        <w:t>本采购包不接受联合体响应</w:t>
      </w:r>
    </w:p>
    <w:p/>
    <w:p>
      <w:r>
        <w:rPr/>
        <w:t>合同履行期限：自合同签订之日起一年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2）有依法缴纳税收和社会保障资金的良好记录：依据《响应承诺函》。</w:t>
      </w:r>
    </w:p>
    <w:p/>
    <w:p>
      <w:r>
        <w:rPr/>
        <w:t>3）具有良好的商业信誉和健全的财务会计制度：依据《响应承诺函》。</w:t>
      </w:r>
    </w:p>
    <w:p/>
    <w:p>
      <w:r>
        <w:rPr/>
        <w:t>4）履行合同所必需的设备和专业技术能力：依据《响应承诺函》。</w:t>
      </w:r>
    </w:p>
    <w:p/>
    <w:p>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采购包1（广州市越秀区少年儿童业余体校辅助人员劳务派遣及项目外包服务）：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
      <w:r>
        <w:rPr>
          <w:b/>
          <w:sz w:val="24"/>
        </w:rPr>
        <w:t>3.本项目特定的资格要求：</w:t>
      </w:r>
    </w:p>
    <w:p>
      <w:pPr>
        <w:ind w:firstLine="480"/>
      </w:pPr>
    </w:p>
    <w:p/>
    <w:p>
      <w:r>
        <w:rPr/>
        <w:t>采购包1（广州市越秀区少年儿童业余体校辅助人员劳务派遣及项目外包服务）：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广东广招招标采购有限公司网（http://www.gztpc.com）</w:t>
      </w:r>
      <w:r>
        <w:rPr/>
        <w:t>。</w:t>
      </w:r>
    </w:p>
    <w:p>
      <w:r>
        <w:rPr>
          <w:b/>
          <w:sz w:val="28"/>
        </w:rPr>
        <w:t>六.本项目联系方式：</w:t>
      </w:r>
    </w:p>
    <w:p>
      <w:r>
        <w:rPr>
          <w:b/>
          <w:sz w:val="24"/>
        </w:rPr>
        <w:t>1.采购人信息</w:t>
      </w:r>
    </w:p>
    <w:p>
      <w:pPr>
        <w:ind w:firstLine="480"/>
      </w:pPr>
      <w:r>
        <w:rPr/>
        <w:t>名称：</w:t>
      </w:r>
      <w:r>
        <w:rPr/>
        <w:t>广州市越秀区少年儿童业余体校</w:t>
      </w:r>
    </w:p>
    <w:p>
      <w:pPr>
        <w:ind w:firstLine="480"/>
      </w:pPr>
      <w:r>
        <w:rPr/>
        <w:t>地址：</w:t>
      </w:r>
      <w:r>
        <w:rPr/>
        <w:t>广州市越秀区东湖路39号5楼</w:t>
      </w:r>
    </w:p>
    <w:p>
      <w:pPr>
        <w:ind w:firstLine="480"/>
      </w:pPr>
      <w:r>
        <w:rPr/>
        <w:t>联系方式：</w:t>
      </w:r>
      <w:r>
        <w:rPr/>
        <w:t>020-87673539</w:t>
      </w:r>
    </w:p>
    <w:p>
      <w:r>
        <w:rPr>
          <w:b/>
          <w:sz w:val="24"/>
        </w:rPr>
        <w:t>2.采购代理机构信息</w:t>
      </w:r>
    </w:p>
    <w:p>
      <w:pPr>
        <w:ind w:firstLine="480"/>
      </w:pPr>
      <w:r>
        <w:rPr/>
        <w:t>名称：</w:t>
      </w:r>
      <w:r>
        <w:rPr/>
        <w:t>广东广招招标采购有限公司</w:t>
      </w:r>
    </w:p>
    <w:p>
      <w:pPr>
        <w:ind w:firstLine="480"/>
      </w:pPr>
      <w:r>
        <w:rPr/>
        <w:t>地址：</w:t>
      </w:r>
      <w:r>
        <w:rPr/>
        <w:t>广州市东风东路745号东山紫园商务大厦2003室</w:t>
      </w:r>
    </w:p>
    <w:p>
      <w:pPr>
        <w:ind w:firstLine="480"/>
      </w:pPr>
      <w:r>
        <w:rPr/>
        <w:t>联系方式：</w:t>
      </w:r>
      <w:r>
        <w:rPr/>
        <w:t>020-37680163-832</w:t>
      </w:r>
    </w:p>
    <w:p>
      <w:r>
        <w:rPr>
          <w:b/>
          <w:sz w:val="24"/>
        </w:rPr>
        <w:t>3.项目联系方式</w:t>
      </w:r>
    </w:p>
    <w:p>
      <w:pPr>
        <w:ind w:firstLine="480"/>
      </w:pPr>
      <w:r>
        <w:rPr/>
        <w:t>项目联系人：</w:t>
      </w:r>
      <w:r>
        <w:rPr/>
        <w:t>刘工</w:t>
      </w:r>
    </w:p>
    <w:p>
      <w:pPr>
        <w:ind w:firstLine="480"/>
      </w:pPr>
      <w:r>
        <w:rPr/>
        <w:t>电话：</w:t>
      </w:r>
      <w:r>
        <w:rPr/>
        <w:t>020-37680163-832</w:t>
      </w:r>
    </w:p>
    <w:p>
      <w:r>
        <w:rPr>
          <w:b/>
          <w:sz w:val="24"/>
        </w:rPr>
        <w:t>4.技术支持联系方式</w:t>
      </w:r>
    </w:p>
    <w:p>
      <w:pPr>
        <w:ind w:firstLine="480"/>
      </w:pPr>
      <w:r>
        <w:rPr/>
        <w:t>云平台联系方式：020-88696588</w:t>
      </w:r>
    </w:p>
    <w:p>
      <w:r>
        <w:rPr/>
        <w:t>采购代理机构：</w:t>
      </w:r>
      <w:r>
        <w:rPr/>
        <w:t>广东广招招标采购有限公司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各供应商只针对劳务管理费进行报价，且不得超过劳务管理费最高限价，否则将其作无效投标处理。</w:t>
      </w:r>
    </w:p>
    <w:p>
      <w:pPr>
        <w:jc w:val="both"/>
      </w:pPr>
      <w:r>
        <w:rPr>
          <w:sz w:val="21"/>
        </w:rPr>
        <w:t>2</w:t>
      </w:r>
      <w:r>
        <w:rPr>
          <w:sz w:val="21"/>
        </w:rPr>
        <w:t>.</w:t>
      </w:r>
      <w:r>
        <w:rPr>
          <w:sz w:val="21"/>
        </w:rPr>
        <w:t>派遣人员工资费用由采购人确定的标准并在劳动合同明确约定（不作为参与投标竞争的价格费用），以货币形式直接支付给派遣人员，包括基本工资、社会保险费和公积金（五险一金）、津贴、补贴、奖金、人身意外保险、福利及其他费用（如办公经费）等。</w:t>
      </w:r>
    </w:p>
    <w:p>
      <w:pPr>
        <w:jc w:val="both"/>
      </w:pPr>
      <w:r>
        <w:rPr>
          <w:sz w:val="21"/>
        </w:rPr>
        <w:t>3.</w:t>
      </w:r>
      <w:r>
        <w:rPr>
          <w:sz w:val="21"/>
        </w:rPr>
        <w:t>单价最高限价</w:t>
      </w:r>
    </w:p>
    <w:tbl>
      <w:tblPr>
        <w:tblW w:w="0" w:type="auto"/>
        <w:tblBorders>
          <w:top w:val="none" w:color="000000" w:sz="4"/>
          <w:left w:val="none" w:color="000000" w:sz="4"/>
          <w:bottom w:val="none" w:color="000000" w:sz="4"/>
          <w:right w:val="none" w:color="000000" w:sz="4"/>
          <w:insideH w:val="none"/>
          <w:insideV w:val="none"/>
        </w:tblBorders>
      </w:tblPr>
      <w:tblGrid>
        <w:gridCol w:w="1487"/>
        <w:gridCol w:w="1487"/>
        <w:gridCol w:w="633"/>
        <w:gridCol w:w="1253"/>
        <w:gridCol w:w="3402"/>
      </w:tblGrid>
      <w:tr>
        <w:tc>
          <w:tcPr>
            <w:tcW w:type="dxa" w:w="1487"/>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487"/>
            <w:tcBorders>
              <w:top w:val="single" w:color="000000" w:sz="4"/>
              <w:left w:val="single" w:color="000000" w:sz="4"/>
              <w:bottom w:val="single" w:color="000000" w:sz="4"/>
              <w:right w:val="single" w:color="000000" w:sz="4"/>
            </w:tcBorders>
            <w:vAlign w:val="top"/>
          </w:tcPr>
          <w:p>
            <w:pPr>
              <w:jc w:val="center"/>
            </w:pPr>
            <w:r>
              <w:rPr>
                <w:sz w:val="21"/>
              </w:rPr>
              <w:t>服务内容</w:t>
            </w:r>
          </w:p>
        </w:tc>
        <w:tc>
          <w:tcPr>
            <w:tcW w:type="dxa" w:w="633"/>
            <w:tcBorders>
              <w:top w:val="single" w:color="000000" w:sz="4"/>
              <w:left w:val="single" w:color="000000" w:sz="4"/>
              <w:bottom w:val="single" w:color="000000" w:sz="4"/>
              <w:right w:val="single" w:color="000000" w:sz="4"/>
            </w:tcBorders>
            <w:vAlign w:val="top"/>
          </w:tcPr>
          <w:p>
            <w:pPr>
              <w:jc w:val="center"/>
            </w:pPr>
            <w:r>
              <w:rPr>
                <w:sz w:val="21"/>
              </w:rPr>
              <w:t>人数</w:t>
            </w:r>
          </w:p>
        </w:tc>
        <w:tc>
          <w:tcPr>
            <w:tcW w:type="dxa" w:w="1253"/>
            <w:tcBorders>
              <w:top w:val="single" w:color="000000" w:sz="4"/>
              <w:left w:val="single" w:color="000000" w:sz="4"/>
              <w:bottom w:val="single" w:color="000000" w:sz="4"/>
              <w:right w:val="single" w:color="000000" w:sz="4"/>
            </w:tcBorders>
            <w:vAlign w:val="top"/>
          </w:tcPr>
          <w:p>
            <w:pPr>
              <w:jc w:val="center"/>
            </w:pPr>
            <w:r>
              <w:rPr>
                <w:sz w:val="21"/>
              </w:rPr>
              <w:t>服务期限</w:t>
            </w:r>
          </w:p>
        </w:tc>
        <w:tc>
          <w:tcPr>
            <w:tcW w:type="dxa" w:w="3402"/>
            <w:tcBorders>
              <w:top w:val="single" w:color="000000" w:sz="4"/>
              <w:left w:val="single" w:color="000000" w:sz="4"/>
              <w:bottom w:val="single" w:color="000000" w:sz="4"/>
              <w:right w:val="single" w:color="000000" w:sz="4"/>
            </w:tcBorders>
            <w:vAlign w:val="top"/>
          </w:tcPr>
          <w:p>
            <w:pPr>
              <w:jc w:val="center"/>
            </w:pPr>
            <w:r>
              <w:rPr>
                <w:sz w:val="21"/>
              </w:rPr>
              <w:t>供应商服务费单价</w:t>
            </w:r>
            <w:r>
              <w:rPr>
                <w:sz w:val="21"/>
              </w:rPr>
              <w:t>最高限价</w:t>
            </w:r>
          </w:p>
        </w:tc>
      </w:tr>
      <w:tr>
        <w:tc>
          <w:tcPr>
            <w:tcW w:type="dxa" w:w="148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487"/>
            <w:tcBorders>
              <w:top w:val="none" w:color="000000" w:sz="4"/>
              <w:left w:val="single" w:color="000000" w:sz="4"/>
              <w:bottom w:val="single" w:color="000000" w:sz="4"/>
              <w:right w:val="single" w:color="000000" w:sz="4"/>
            </w:tcBorders>
            <w:vAlign w:val="top"/>
          </w:tcPr>
          <w:p>
            <w:pPr>
              <w:jc w:val="center"/>
            </w:pPr>
            <w:r>
              <w:rPr>
                <w:sz w:val="21"/>
              </w:rPr>
              <w:t>劳务派遣</w:t>
            </w:r>
          </w:p>
        </w:tc>
        <w:tc>
          <w:tcPr>
            <w:tcW w:type="dxa" w:w="633"/>
            <w:tcBorders>
              <w:top w:val="none" w:color="000000" w:sz="4"/>
              <w:left w:val="single" w:color="000000" w:sz="4"/>
              <w:bottom w:val="single" w:color="000000" w:sz="4"/>
              <w:right w:val="single" w:color="000000" w:sz="4"/>
            </w:tcBorders>
            <w:vAlign w:val="top"/>
          </w:tcPr>
          <w:p>
            <w:pPr>
              <w:jc w:val="center"/>
            </w:pPr>
            <w:r>
              <w:rPr>
                <w:sz w:val="21"/>
              </w:rPr>
              <w:t>约</w:t>
            </w:r>
            <w:r>
              <w:rPr>
                <w:sz w:val="21"/>
              </w:rPr>
              <w:t>4</w:t>
            </w:r>
          </w:p>
        </w:tc>
        <w:tc>
          <w:tcPr>
            <w:tcW w:type="dxa" w:w="1253"/>
            <w:tcBorders>
              <w:top w:val="none" w:color="000000" w:sz="4"/>
              <w:left w:val="single" w:color="000000" w:sz="4"/>
              <w:bottom w:val="single" w:color="000000" w:sz="4"/>
              <w:right w:val="single" w:color="000000" w:sz="4"/>
            </w:tcBorders>
            <w:vAlign w:val="top"/>
          </w:tcPr>
          <w:p>
            <w:pPr>
              <w:jc w:val="center"/>
            </w:pPr>
            <w:r>
              <w:rPr>
                <w:sz w:val="21"/>
              </w:rPr>
              <w:t>一</w:t>
            </w:r>
            <w:r>
              <w:rPr>
                <w:sz w:val="21"/>
              </w:rPr>
              <w:t>年</w:t>
            </w:r>
          </w:p>
        </w:tc>
        <w:tc>
          <w:tcPr>
            <w:tcW w:type="dxa" w:w="3402"/>
            <w:tcBorders>
              <w:top w:val="none" w:color="000000" w:sz="4"/>
              <w:left w:val="single" w:color="000000" w:sz="4"/>
              <w:bottom w:val="single" w:color="000000" w:sz="4"/>
              <w:right w:val="single" w:color="000000" w:sz="4"/>
            </w:tcBorders>
            <w:vAlign w:val="top"/>
          </w:tcPr>
          <w:p>
            <w:pPr>
              <w:jc w:val="center"/>
            </w:pPr>
            <w:r>
              <w:rPr>
                <w:sz w:val="21"/>
              </w:rPr>
              <w:t>人民币</w:t>
            </w:r>
            <w:r>
              <w:rPr>
                <w:sz w:val="21"/>
              </w:rPr>
              <w:t>100</w:t>
            </w:r>
            <w:r>
              <w:rPr>
                <w:sz w:val="21"/>
              </w:rPr>
              <w:t>元</w:t>
            </w:r>
            <w:r>
              <w:rPr>
                <w:sz w:val="21"/>
              </w:rPr>
              <w:t>/</w:t>
            </w:r>
            <w:r>
              <w:rPr>
                <w:sz w:val="21"/>
              </w:rPr>
              <w:t>人</w:t>
            </w:r>
            <w:r>
              <w:rPr>
                <w:sz w:val="21"/>
              </w:rPr>
              <w:t>/</w:t>
            </w:r>
            <w:r>
              <w:rPr>
                <w:sz w:val="21"/>
              </w:rPr>
              <w:t>月</w:t>
            </w:r>
          </w:p>
        </w:tc>
      </w:tr>
      <w:tr>
        <w:tc>
          <w:tcPr>
            <w:tcW w:type="dxa" w:w="148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487"/>
            <w:tcBorders>
              <w:top w:val="none" w:color="000000" w:sz="4"/>
              <w:left w:val="single" w:color="000000" w:sz="4"/>
              <w:bottom w:val="single" w:color="000000" w:sz="4"/>
              <w:right w:val="single" w:color="000000" w:sz="4"/>
            </w:tcBorders>
            <w:vAlign w:val="top"/>
          </w:tcPr>
          <w:p>
            <w:pPr>
              <w:jc w:val="center"/>
            </w:pPr>
            <w:r>
              <w:rPr>
                <w:sz w:val="21"/>
              </w:rPr>
              <w:t>项目外包</w:t>
            </w:r>
          </w:p>
        </w:tc>
        <w:tc>
          <w:tcPr>
            <w:tcW w:type="dxa" w:w="633"/>
            <w:tcBorders>
              <w:top w:val="none" w:color="000000" w:sz="4"/>
              <w:left w:val="single" w:color="000000" w:sz="4"/>
              <w:bottom w:val="single" w:color="000000" w:sz="4"/>
              <w:right w:val="single" w:color="000000" w:sz="4"/>
            </w:tcBorders>
            <w:vAlign w:val="top"/>
          </w:tcPr>
          <w:p>
            <w:pPr>
              <w:jc w:val="center"/>
            </w:pPr>
            <w:r>
              <w:rPr>
                <w:sz w:val="21"/>
              </w:rPr>
              <w:t>约</w:t>
            </w:r>
            <w:r>
              <w:rPr>
                <w:sz w:val="21"/>
              </w:rPr>
              <w:t>23</w:t>
            </w:r>
          </w:p>
        </w:tc>
        <w:tc>
          <w:tcPr>
            <w:tcW w:type="dxa" w:w="1253"/>
            <w:tcBorders>
              <w:top w:val="none" w:color="000000" w:sz="4"/>
              <w:left w:val="single" w:color="000000" w:sz="4"/>
              <w:bottom w:val="single" w:color="000000" w:sz="4"/>
              <w:right w:val="single" w:color="000000" w:sz="4"/>
            </w:tcBorders>
            <w:vAlign w:val="top"/>
          </w:tcPr>
          <w:p>
            <w:pPr>
              <w:jc w:val="center"/>
            </w:pPr>
            <w:r>
              <w:rPr>
                <w:sz w:val="21"/>
              </w:rPr>
              <w:t>一</w:t>
            </w:r>
            <w:r>
              <w:rPr>
                <w:sz w:val="21"/>
              </w:rPr>
              <w:t>年</w:t>
            </w:r>
          </w:p>
        </w:tc>
        <w:tc>
          <w:tcPr>
            <w:tcW w:type="dxa" w:w="3402"/>
            <w:tcBorders>
              <w:top w:val="none" w:color="000000" w:sz="4"/>
              <w:left w:val="single" w:color="000000" w:sz="4"/>
              <w:bottom w:val="single" w:color="000000" w:sz="4"/>
              <w:right w:val="single" w:color="000000" w:sz="4"/>
            </w:tcBorders>
            <w:vAlign w:val="top"/>
          </w:tcPr>
          <w:p>
            <w:pPr>
              <w:jc w:val="center"/>
            </w:pPr>
            <w:r>
              <w:rPr>
                <w:sz w:val="21"/>
              </w:rPr>
              <w:t>人民币</w:t>
            </w:r>
            <w:r>
              <w:rPr>
                <w:sz w:val="21"/>
              </w:rPr>
              <w:t>130</w:t>
            </w:r>
            <w:r>
              <w:rPr>
                <w:sz w:val="21"/>
              </w:rPr>
              <w:t>元</w:t>
            </w:r>
            <w:r>
              <w:rPr>
                <w:sz w:val="21"/>
              </w:rPr>
              <w:t>/</w:t>
            </w:r>
            <w:r>
              <w:rPr>
                <w:sz w:val="21"/>
              </w:rPr>
              <w:t>人</w:t>
            </w:r>
            <w:r>
              <w:rPr>
                <w:sz w:val="21"/>
              </w:rPr>
              <w:t>/</w:t>
            </w:r>
            <w:r>
              <w:rPr>
                <w:sz w:val="21"/>
              </w:rPr>
              <w:t>月</w:t>
            </w:r>
          </w:p>
        </w:tc>
      </w:tr>
    </w:tbl>
    <w:p>
      <w:pPr>
        <w:jc w:val="both"/>
      </w:pPr>
      <w:r>
        <w:rPr>
          <w:sz w:val="21"/>
        </w:rPr>
        <w:t>4.</w:t>
      </w:r>
      <w:r>
        <w:rPr>
          <w:sz w:val="21"/>
        </w:rPr>
        <w:t>人员配置及要求</w:t>
      </w:r>
    </w:p>
    <w:tbl>
      <w:tblPr>
        <w:tblW w:w="0" w:type="auto"/>
        <w:tblBorders>
          <w:top w:val="none" w:color="000000" w:sz="4"/>
          <w:left w:val="none" w:color="000000" w:sz="4"/>
          <w:bottom w:val="none" w:color="000000" w:sz="4"/>
          <w:right w:val="none" w:color="000000" w:sz="4"/>
          <w:insideH w:val="none"/>
          <w:insideV w:val="none"/>
        </w:tblBorders>
      </w:tblPr>
      <w:tblGrid>
        <w:gridCol w:w="1663"/>
        <w:gridCol w:w="887"/>
        <w:gridCol w:w="887"/>
        <w:gridCol w:w="4825"/>
      </w:tblGrid>
      <w:tr>
        <w:tc>
          <w:tcPr>
            <w:tcW w:type="dxa" w:w="1663"/>
            <w:tcBorders>
              <w:top w:val="single" w:color="000000" w:sz="4"/>
              <w:left w:val="single" w:color="000000" w:sz="4"/>
              <w:bottom w:val="single" w:color="000000" w:sz="4"/>
              <w:right w:val="single" w:color="000000" w:sz="4"/>
            </w:tcBorders>
            <w:vAlign w:val="top"/>
          </w:tcPr>
          <w:p>
            <w:pPr>
              <w:jc w:val="center"/>
            </w:pPr>
            <w:r>
              <w:rPr>
                <w:sz w:val="21"/>
              </w:rPr>
              <w:t>岗位</w:t>
            </w:r>
          </w:p>
        </w:tc>
        <w:tc>
          <w:tcPr>
            <w:tcW w:type="dxa" w:w="887"/>
            <w:tcBorders>
              <w:top w:val="single" w:color="000000" w:sz="4"/>
              <w:left w:val="single" w:color="000000" w:sz="4"/>
              <w:bottom w:val="single" w:color="000000" w:sz="4"/>
              <w:right w:val="single" w:color="000000" w:sz="4"/>
            </w:tcBorders>
            <w:vAlign w:val="top"/>
          </w:tcPr>
          <w:p>
            <w:pPr>
              <w:jc w:val="center"/>
            </w:pPr>
            <w:r>
              <w:rPr>
                <w:sz w:val="21"/>
              </w:rPr>
              <w:t>劳务派遣</w:t>
            </w:r>
          </w:p>
          <w:p>
            <w:pPr>
              <w:jc w:val="center"/>
            </w:pPr>
            <w:r>
              <w:rPr>
                <w:sz w:val="21"/>
              </w:rPr>
              <w:t>（人）</w:t>
            </w:r>
          </w:p>
        </w:tc>
        <w:tc>
          <w:tcPr>
            <w:tcW w:type="dxa" w:w="887"/>
            <w:tcBorders>
              <w:top w:val="single" w:color="000000" w:sz="4"/>
              <w:left w:val="single" w:color="000000" w:sz="4"/>
              <w:bottom w:val="single" w:color="000000" w:sz="4"/>
              <w:right w:val="single" w:color="000000" w:sz="4"/>
            </w:tcBorders>
            <w:vAlign w:val="top"/>
          </w:tcPr>
          <w:p>
            <w:pPr>
              <w:jc w:val="center"/>
            </w:pPr>
          </w:p>
          <w:p>
            <w:pPr>
              <w:jc w:val="center"/>
            </w:pPr>
            <w:r>
              <w:rPr>
                <w:sz w:val="21"/>
              </w:rPr>
              <w:t>项目外包（人</w:t>
            </w:r>
            <w:r>
              <w:rPr>
                <w:sz w:val="21"/>
              </w:rPr>
              <w:t>)</w:t>
            </w:r>
          </w:p>
        </w:tc>
        <w:tc>
          <w:tcPr>
            <w:tcW w:type="dxa" w:w="4825"/>
            <w:tcBorders>
              <w:top w:val="single" w:color="000000" w:sz="4"/>
              <w:left w:val="single" w:color="000000" w:sz="4"/>
              <w:bottom w:val="single" w:color="000000" w:sz="4"/>
              <w:right w:val="single" w:color="000000" w:sz="4"/>
            </w:tcBorders>
            <w:vAlign w:val="top"/>
          </w:tcPr>
          <w:p>
            <w:pPr>
              <w:jc w:val="center"/>
            </w:pPr>
            <w:r>
              <w:rPr>
                <w:sz w:val="21"/>
              </w:rPr>
              <w:t>岗位要求</w:t>
            </w:r>
          </w:p>
        </w:tc>
      </w:tr>
      <w:tr>
        <w:tc>
          <w:tcPr>
            <w:tcW w:type="dxa" w:w="1663"/>
            <w:tcBorders>
              <w:top w:val="none" w:color="000000" w:sz="4"/>
              <w:left w:val="single" w:color="000000" w:sz="4"/>
              <w:bottom w:val="single" w:color="000000" w:sz="4"/>
              <w:right w:val="single" w:color="000000" w:sz="4"/>
            </w:tcBorders>
            <w:vAlign w:val="top"/>
          </w:tcPr>
          <w:p>
            <w:pPr>
              <w:jc w:val="center"/>
            </w:pPr>
            <w:r>
              <w:rPr>
                <w:sz w:val="21"/>
              </w:rPr>
              <w:t>教练员</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4825"/>
            <w:vMerge w:val="restart"/>
            <w:tcBorders>
              <w:top w:val="none" w:color="000000" w:sz="4"/>
              <w:left w:val="single" w:color="000000" w:sz="4"/>
              <w:bottom w:val="single" w:color="000000" w:sz="4"/>
              <w:right w:val="single" w:color="000000" w:sz="4"/>
            </w:tcBorders>
            <w:vAlign w:val="top"/>
          </w:tcPr>
          <w:p>
            <w:pPr>
              <w:jc w:val="center"/>
            </w:pPr>
            <w:r>
              <w:rPr>
                <w:sz w:val="21"/>
              </w:rPr>
              <w:t>1.</w:t>
            </w:r>
            <w:r>
              <w:rPr>
                <w:sz w:val="21"/>
              </w:rPr>
              <w:t>上班时间：</w:t>
            </w:r>
            <w:r>
              <w:rPr>
                <w:sz w:val="21"/>
              </w:rPr>
              <w:t>9</w:t>
            </w:r>
            <w:r>
              <w:rPr>
                <w:sz w:val="21"/>
              </w:rPr>
              <w:t>:</w:t>
            </w:r>
            <w:r>
              <w:rPr>
                <w:sz w:val="21"/>
              </w:rPr>
              <w:t>0</w:t>
            </w:r>
            <w:r>
              <w:rPr>
                <w:sz w:val="21"/>
              </w:rPr>
              <w:t>0-1</w:t>
            </w:r>
            <w:r>
              <w:rPr>
                <w:sz w:val="21"/>
              </w:rPr>
              <w:t>8</w:t>
            </w:r>
            <w:r>
              <w:rPr>
                <w:sz w:val="21"/>
              </w:rPr>
              <w:t>:</w:t>
            </w:r>
            <w:r>
              <w:rPr>
                <w:sz w:val="21"/>
              </w:rPr>
              <w:t>0</w:t>
            </w:r>
            <w:r>
              <w:rPr>
                <w:sz w:val="21"/>
              </w:rPr>
              <w:t>0</w:t>
            </w:r>
            <w:r>
              <w:rPr>
                <w:sz w:val="21"/>
              </w:rPr>
              <w:t>，并根据工作需要和安排。</w:t>
            </w:r>
          </w:p>
          <w:p>
            <w:pPr>
              <w:jc w:val="center"/>
            </w:pPr>
            <w:r>
              <w:rPr>
                <w:sz w:val="21"/>
              </w:rPr>
              <w:t>2.</w:t>
            </w:r>
            <w:r>
              <w:rPr>
                <w:sz w:val="21"/>
              </w:rPr>
              <w:t>身体健康。</w:t>
            </w:r>
          </w:p>
          <w:p>
            <w:pPr>
              <w:jc w:val="center"/>
            </w:pPr>
            <w:r>
              <w:rPr>
                <w:sz w:val="21"/>
              </w:rPr>
              <w:t>3.</w:t>
            </w:r>
            <w:r>
              <w:rPr>
                <w:sz w:val="21"/>
              </w:rPr>
              <w:t>具有相关上岗资格证。</w:t>
            </w:r>
          </w:p>
          <w:p>
            <w:pPr>
              <w:jc w:val="center"/>
            </w:pPr>
            <w:r>
              <w:rPr>
                <w:sz w:val="21"/>
              </w:rPr>
              <w:t>4.</w:t>
            </w:r>
            <w:r>
              <w:rPr>
                <w:sz w:val="21"/>
              </w:rPr>
              <w:t>个人品行良好，具有团队合作精神。富有爱心，遵纪守法。</w:t>
            </w:r>
          </w:p>
        </w:tc>
      </w:tr>
      <w:tr>
        <w:tc>
          <w:tcPr>
            <w:tcW w:type="dxa" w:w="1663"/>
            <w:tcBorders>
              <w:top w:val="none" w:color="000000" w:sz="4"/>
              <w:left w:val="single" w:color="000000" w:sz="4"/>
              <w:bottom w:val="single" w:color="000000" w:sz="4"/>
              <w:right w:val="single" w:color="000000" w:sz="4"/>
            </w:tcBorders>
            <w:vAlign w:val="top"/>
          </w:tcPr>
          <w:p>
            <w:pPr>
              <w:jc w:val="center"/>
            </w:pPr>
            <w:r>
              <w:rPr>
                <w:sz w:val="21"/>
              </w:rPr>
              <w:t>办公室职员</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1663"/>
            <w:tcBorders>
              <w:top w:val="none" w:color="000000" w:sz="4"/>
              <w:left w:val="single" w:color="000000" w:sz="4"/>
              <w:bottom w:val="single" w:color="000000" w:sz="4"/>
              <w:right w:val="single" w:color="000000" w:sz="4"/>
            </w:tcBorders>
            <w:vAlign w:val="top"/>
          </w:tcPr>
          <w:p>
            <w:pPr>
              <w:jc w:val="center"/>
            </w:pPr>
            <w:r>
              <w:rPr>
                <w:sz w:val="21"/>
              </w:rPr>
              <w:t>司机</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1663"/>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887"/>
            <w:tcBorders>
              <w:top w:val="none" w:color="000000" w:sz="4"/>
              <w:left w:val="single" w:color="000000" w:sz="4"/>
              <w:bottom w:val="single" w:color="000000" w:sz="4"/>
              <w:right w:val="single" w:color="000000" w:sz="4"/>
            </w:tcBorders>
            <w:vAlign w:val="top"/>
          </w:tcPr>
          <w:p>
            <w:pPr>
              <w:jc w:val="center"/>
            </w:pPr>
            <w:r>
              <w:rPr>
                <w:sz w:val="21"/>
              </w:rPr>
              <w:t>23</w:t>
            </w:r>
          </w:p>
        </w:tc>
      </w:tr>
    </w:tbl>
    <w:p>
      <w:pPr>
        <w:jc w:val="left"/>
      </w:pPr>
      <w:r>
        <w:rPr>
          <w:color w:val="000000"/>
          <w:sz w:val="21"/>
        </w:rPr>
        <w:t>说明：以上人员需求，采购人有权视工作需要调整人员要求和数量</w:t>
      </w:r>
    </w:p>
    <w:p/>
    <w:p>
      <w:pPr>
        <w:ind w:firstLine="480"/>
      </w:pPr>
    </w:p>
    <w:p/>
    <w:p>
      <w:r>
        <w:rPr/>
        <w:t>采购包1（广州市越秀区少年儿童业余体校辅助人员劳务派遣及项目外包服务）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自合同签订之日起一年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劳务派遣费用及项目服务费用分别按实际派遣的劳务人员、服务人员人数每月结算一次。采购人每次支付费用前，成交供应商须提供用工明细表和应支付费用清单由采购人进行审核确认。每月双方确认当月实际费用。 (2)如系非入职、离职月份，劳务管理费按整月计算。  (3)如系入职、离职月份，员工上班时间不足一个月的，按员工实际在职天数计算：即为：劳务管理费=（员工的实际在职天数/当月总天数）*合同约定劳务管理费金额。  (4)成交供应商收取的劳务管理费为所有单个员工应收劳务管理费的总和。 (5)成交供应商收到劳务派遣及项目服务费用后，三个工作日内出具合法发票，给予采购人。并且双方在每个月的30日前一次性汇总结清当月费用。 (6)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1期：按采购文件要求及磋商文件的相关承诺进行验收。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其他要求：，（一）合同服务期限 （1）服务合同期限：自合同签订后一年。 （2）若服务合同到期日与成交供应商最后派出的劳务人员的劳动合同期满不一致，则服务合同有效期延至成交供应商最后派出的劳务人员的劳动合同期满日，服务合同期满前一个月，双方可协商续约事宜。 （二）报价要求： （1）本项目劳务派遣人员管理服务费最高限价100元/人/月，项目外包管理服务费最高限价130元/人/月。本项目以下浮率的形式进行报价，如投标人报价为下浮率10%，则实际成交单位=管理服务费单价最高限价*（1-10%）。投标下浮率应在0%-100%范围内，且投标下浮率是固定唯一的，不接受区间下浮率报价形式，如下浮率为10%-20%。凡投标人对人员管理服务费投标报价超过该费用单价最高限价的投标将被拒绝。 （2）投标报价应包含中国政府根据现行税法规定对中标供应商或其雇员征收的与本项目有关的一切税费。</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其他服务</w:t>
            </w:r>
          </w:p>
        </w:tc>
        <w:tc>
          <w:tcPr>
            <w:tcW w:type="dxa" w:w="831"/>
          </w:tcPr>
          <w:p>
            <w:pPr>
              <w:jc w:val="left"/>
            </w:pPr>
            <w:r>
              <w:rPr/>
              <w:t>广州市越秀区少年儿童业余体校辅助人员劳务派遣及项目外包服务</w:t>
            </w:r>
          </w:p>
        </w:tc>
        <w:tc>
          <w:tcPr>
            <w:tcW w:type="dxa" w:w="831"/>
          </w:tcPr>
          <w:p>
            <w:pPr>
              <w:jc w:val="left"/>
            </w:pPr>
            <w:r>
              <w:rPr/>
              <w:t>项</w:t>
            </w:r>
          </w:p>
        </w:tc>
        <w:tc>
          <w:tcPr>
            <w:tcW w:type="dxa" w:w="831"/>
          </w:tcPr>
          <w:p>
            <w:pPr>
              <w:jc w:val="right"/>
            </w:pPr>
            <w:r>
              <w:rPr/>
              <w:t>1.00</w:t>
            </w:r>
          </w:p>
        </w:tc>
        <w:tc>
          <w:tcPr>
            <w:tcW w:type="dxa" w:w="831"/>
          </w:tcPr>
          <w:p>
            <w:pPr>
              <w:jc w:val="right"/>
            </w:pPr>
            <w:r>
              <w:rPr/>
              <w:t>1,400,000.00</w:t>
            </w:r>
          </w:p>
        </w:tc>
        <w:tc>
          <w:tcPr>
            <w:tcW w:type="dxa" w:w="831"/>
          </w:tcPr>
          <w:p>
            <w:pPr>
              <w:jc w:val="right"/>
            </w:pPr>
            <w:r>
              <w:rPr/>
              <w:t>1,400,000.00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广州市越秀区少年儿童业余体校辅助人员劳务派遣及项目外包服务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w:t>
            </w:r>
            <w:r>
              <w:rPr>
                <w:sz w:val="21"/>
              </w:rPr>
              <w:t>一</w:t>
            </w:r>
            <w:r>
              <w:rPr>
                <w:sz w:val="21"/>
              </w:rPr>
              <w:t>)</w:t>
            </w:r>
            <w:r>
              <w:rPr>
                <w:sz w:val="21"/>
              </w:rPr>
              <w:t>项目服务要求</w:t>
            </w:r>
          </w:p>
          <w:p>
            <w:pPr>
              <w:jc w:val="both"/>
            </w:pPr>
            <w:r>
              <w:rPr>
                <w:sz w:val="21"/>
              </w:rPr>
              <w:t>1.</w:t>
            </w:r>
            <w:r>
              <w:rPr>
                <w:sz w:val="21"/>
              </w:rPr>
              <w:t>劳务人员、服务人员的劳动关系与管理工作：</w:t>
            </w:r>
          </w:p>
          <w:p>
            <w:pPr>
              <w:jc w:val="both"/>
            </w:pPr>
            <w:r>
              <w:rPr>
                <w:sz w:val="21"/>
              </w:rPr>
              <w:t>（</w:t>
            </w:r>
            <w:r>
              <w:rPr>
                <w:sz w:val="21"/>
              </w:rPr>
              <w:t>1</w:t>
            </w:r>
            <w:r>
              <w:rPr>
                <w:sz w:val="21"/>
              </w:rPr>
              <w:t>）成交供应商应按采购人要求提供符合实际需要和符合条件的劳务人员、服务人员</w:t>
            </w:r>
            <w:r>
              <w:rPr>
                <w:sz w:val="21"/>
              </w:rPr>
              <w:t>，具有</w:t>
            </w:r>
            <w:r>
              <w:rPr>
                <w:sz w:val="21"/>
              </w:rPr>
              <w:t>相关</w:t>
            </w:r>
            <w:r>
              <w:rPr>
                <w:sz w:val="21"/>
              </w:rPr>
              <w:t>招聘网站</w:t>
            </w:r>
            <w:r>
              <w:rPr>
                <w:sz w:val="21"/>
              </w:rPr>
              <w:t>或</w:t>
            </w:r>
            <w:r>
              <w:rPr>
                <w:sz w:val="21"/>
              </w:rPr>
              <w:t>含有招聘模块的微信公众平台等</w:t>
            </w:r>
            <w:r>
              <w:rPr>
                <w:sz w:val="21"/>
              </w:rPr>
              <w:t>。</w:t>
            </w:r>
          </w:p>
          <w:p>
            <w:pPr>
              <w:jc w:val="both"/>
            </w:pPr>
            <w:r>
              <w:rPr>
                <w:sz w:val="21"/>
              </w:rPr>
              <w:t>（</w:t>
            </w:r>
            <w:r>
              <w:rPr>
                <w:sz w:val="21"/>
              </w:rPr>
              <w:t>2</w:t>
            </w:r>
            <w:r>
              <w:rPr>
                <w:sz w:val="21"/>
              </w:rPr>
              <w:t>）需聘用的人员名单由采购人指定，采购人有权按需要确定实际聘用人数，劳务人员、服务人员工资费用标准由采购人确认。</w:t>
            </w:r>
          </w:p>
          <w:p>
            <w:pPr>
              <w:jc w:val="both"/>
            </w:pPr>
            <w:r>
              <w:rPr>
                <w:sz w:val="21"/>
              </w:rPr>
              <w:t>（</w:t>
            </w:r>
            <w:r>
              <w:rPr>
                <w:sz w:val="21"/>
              </w:rPr>
              <w:t>3</w:t>
            </w:r>
            <w:r>
              <w:rPr>
                <w:sz w:val="21"/>
              </w:rPr>
              <w:t>）成交供应商要遵守国家劳动法，保护派遣人员、服务人员的合法权益。派遣人员、服务人员的具体工作岗位和工作时间由采购人确定。</w:t>
            </w:r>
          </w:p>
          <w:p>
            <w:pPr>
              <w:jc w:val="both"/>
            </w:pPr>
            <w:r>
              <w:rPr>
                <w:sz w:val="21"/>
              </w:rPr>
              <w:t>（</w:t>
            </w:r>
            <w:r>
              <w:rPr>
                <w:sz w:val="21"/>
              </w:rPr>
              <w:t>4</w:t>
            </w:r>
            <w:r>
              <w:rPr>
                <w:sz w:val="21"/>
              </w:rPr>
              <w:t>）成交供应商派出到采购人工作的劳务人员、服务人员，其劳动关系应与成交供应商建立，并按有关规定签订劳动合同等用工手续，手续所需费用由成交供应商支付，成交供应商与劳务人员、服务人员所签订的劳动合同采购人认为有必要的必须给采购人审核。</w:t>
            </w:r>
          </w:p>
          <w:p>
            <w:pPr>
              <w:jc w:val="both"/>
            </w:pPr>
            <w:r>
              <w:rPr>
                <w:sz w:val="21"/>
              </w:rPr>
              <w:t>（</w:t>
            </w:r>
            <w:r>
              <w:rPr>
                <w:sz w:val="21"/>
              </w:rPr>
              <w:t>5</w:t>
            </w:r>
            <w:r>
              <w:rPr>
                <w:sz w:val="21"/>
              </w:rPr>
              <w:t>）成交供应商承担劳务人员、服务人员综合管理、安全以及计划生育管理责任，应指定一名专职的工作人员与采购人保持密切的联系，做好劳务人员的管理工作；双方共同对劳务人员进行安全、业务、法律知识等必要的教育培训；</w:t>
            </w:r>
          </w:p>
          <w:p>
            <w:pPr>
              <w:jc w:val="both"/>
            </w:pPr>
            <w:r>
              <w:rPr>
                <w:sz w:val="21"/>
              </w:rPr>
              <w:t>（</w:t>
            </w:r>
            <w:r>
              <w:rPr>
                <w:sz w:val="21"/>
              </w:rPr>
              <w:t>6</w:t>
            </w:r>
            <w:r>
              <w:rPr>
                <w:sz w:val="21"/>
              </w:rPr>
              <w:t>）成交供应商应该为劳务人员、服务人员能够在采购人工作创造条件，并保证成交供应商劳务人员、服务人员能够按照采购人的作息时间到采购人安排的岗位工作；</w:t>
            </w:r>
          </w:p>
          <w:p>
            <w:pPr>
              <w:jc w:val="both"/>
            </w:pPr>
            <w:r>
              <w:rPr>
                <w:sz w:val="21"/>
              </w:rPr>
              <w:t>（</w:t>
            </w:r>
            <w:r>
              <w:rPr>
                <w:sz w:val="21"/>
              </w:rPr>
              <w:t>7</w:t>
            </w:r>
            <w:r>
              <w:rPr>
                <w:sz w:val="21"/>
              </w:rPr>
              <w:t>）根据采购人工作岗位的需要，视劳务人员的工作能力、安排工作，成交供应商以用工主体名义与其签订劳动合同。以劳动合同为依据；成交供应商教育劳务人员、服务人员必须服从采购人的管理和工作安排，不得借故终止工作。</w:t>
            </w:r>
          </w:p>
          <w:p>
            <w:pPr>
              <w:jc w:val="both"/>
            </w:pPr>
            <w:r>
              <w:rPr>
                <w:sz w:val="21"/>
              </w:rPr>
              <w:t>（</w:t>
            </w:r>
            <w:r>
              <w:rPr>
                <w:sz w:val="21"/>
              </w:rPr>
              <w:t>8</w:t>
            </w:r>
            <w:r>
              <w:rPr>
                <w:sz w:val="21"/>
              </w:rPr>
              <w:t>）采购人有权提出更换不符合使用要求的劳务人员、服务人员，成交供应商应无条件接受要求，并在三个工作日之内予以更换。</w:t>
            </w:r>
          </w:p>
          <w:p>
            <w:pPr>
              <w:jc w:val="both"/>
            </w:pPr>
            <w:r>
              <w:rPr>
                <w:sz w:val="21"/>
              </w:rPr>
              <w:t>（</w:t>
            </w:r>
            <w:r>
              <w:rPr>
                <w:sz w:val="21"/>
              </w:rPr>
              <w:t>9</w:t>
            </w:r>
            <w:r>
              <w:rPr>
                <w:sz w:val="21"/>
              </w:rPr>
              <w:t>）对派遣人员、服务人员的奖惩、请休假、撤换或辞退等须经采购人同意认可。如因人员的休请假、撤换或辞退造成人员的空缺，成交供应商应在三个工作日内予以补充。</w:t>
            </w:r>
          </w:p>
          <w:p>
            <w:pPr>
              <w:jc w:val="both"/>
            </w:pPr>
            <w:r>
              <w:rPr>
                <w:sz w:val="21"/>
              </w:rPr>
              <w:t>2.</w:t>
            </w:r>
            <w:r>
              <w:rPr>
                <w:sz w:val="21"/>
              </w:rPr>
              <w:t>采购人要求成交供应商提供劳务人员、服务人员应提前十五工作天向成交供应商提出，成交供应商应按采购人要求将劳务人员、服务人员输送到采购人，劳务人员签订劳动合同，试用期按劳动法规执行。有下列情形之一的，采购人可将劳务人员、服务人员退回成交供应商，不作任何经济补偿：</w:t>
            </w:r>
          </w:p>
          <w:p>
            <w:pPr>
              <w:jc w:val="both"/>
            </w:pPr>
            <w:r>
              <w:rPr>
                <w:sz w:val="21"/>
              </w:rPr>
              <w:t>(1)</w:t>
            </w:r>
            <w:r>
              <w:rPr>
                <w:sz w:val="21"/>
              </w:rPr>
              <w:t>试用期内不符合采购人用工条件和要求的；</w:t>
            </w:r>
          </w:p>
          <w:p>
            <w:pPr>
              <w:jc w:val="both"/>
            </w:pPr>
            <w:r>
              <w:rPr>
                <w:sz w:val="21"/>
              </w:rPr>
              <w:t>(2)</w:t>
            </w:r>
            <w:r>
              <w:rPr>
                <w:sz w:val="21"/>
              </w:rPr>
              <w:t>试用期内不能胜任本职工作的；</w:t>
            </w:r>
          </w:p>
          <w:p>
            <w:pPr>
              <w:jc w:val="both"/>
            </w:pPr>
            <w:r>
              <w:rPr>
                <w:sz w:val="21"/>
              </w:rPr>
              <w:t>(3)</w:t>
            </w:r>
            <w:r>
              <w:rPr>
                <w:sz w:val="21"/>
              </w:rPr>
              <w:t>严重违反劳动纪律和严重违反采购人依法制定的规章制度，符合解除劳动合同条件的；</w:t>
            </w:r>
          </w:p>
          <w:p>
            <w:pPr>
              <w:jc w:val="both"/>
            </w:pPr>
            <w:r>
              <w:rPr>
                <w:sz w:val="21"/>
              </w:rPr>
              <w:t>(4)</w:t>
            </w:r>
            <w:r>
              <w:rPr>
                <w:sz w:val="21"/>
              </w:rPr>
              <w:t>严重失职对采购人利益造成损害的；</w:t>
            </w:r>
          </w:p>
          <w:p>
            <w:pPr>
              <w:jc w:val="both"/>
            </w:pPr>
            <w:r>
              <w:rPr>
                <w:sz w:val="21"/>
              </w:rPr>
              <w:t>(5)</w:t>
            </w:r>
            <w:r>
              <w:rPr>
                <w:sz w:val="21"/>
              </w:rPr>
              <w:t>被依法追究刑事责任的。</w:t>
            </w:r>
          </w:p>
          <w:p>
            <w:pPr>
              <w:jc w:val="both"/>
            </w:pPr>
            <w:r>
              <w:rPr>
                <w:sz w:val="21"/>
              </w:rPr>
              <w:t>3.</w:t>
            </w:r>
            <w:r>
              <w:rPr>
                <w:sz w:val="21"/>
              </w:rPr>
              <w:t>劳务人员、服务人员因第</w:t>
            </w:r>
            <w:r>
              <w:rPr>
                <w:sz w:val="21"/>
              </w:rPr>
              <w:t>2</w:t>
            </w:r>
            <w:r>
              <w:rPr>
                <w:sz w:val="21"/>
              </w:rPr>
              <w:t>条行为以及在工作过程中，违反采购操作规程，造成设备损坏、物品遗失等给采购人造成经济损失的，在人员劳务费中扣除，如果劳务费不够扣而成交供应商劳务人员、服务人员又离开采购人导致无法追回的，由采购人负责追溯，同时，成交供应商应积极配合采购人追究当事人的责任；</w:t>
            </w:r>
          </w:p>
          <w:p>
            <w:pPr>
              <w:jc w:val="both"/>
            </w:pPr>
            <w:r>
              <w:rPr>
                <w:sz w:val="21"/>
              </w:rPr>
              <w:t>4.</w:t>
            </w:r>
            <w:r>
              <w:rPr>
                <w:sz w:val="21"/>
              </w:rPr>
              <w:t>成交供应商劳务人员、服务人员提出辞职，必须提前</w:t>
            </w:r>
            <w:r>
              <w:rPr>
                <w:sz w:val="21"/>
              </w:rPr>
              <w:t>30</w:t>
            </w:r>
            <w:r>
              <w:rPr>
                <w:sz w:val="21"/>
              </w:rPr>
              <w:t>天通知采购人。采购人辞退成交供应商劳务人员，必须及时通知成交供应商，使成交供应商能有足够的时间，在</w:t>
            </w:r>
            <w:r>
              <w:rPr>
                <w:sz w:val="21"/>
              </w:rPr>
              <w:t>30</w:t>
            </w:r>
            <w:r>
              <w:rPr>
                <w:sz w:val="21"/>
              </w:rPr>
              <w:t>天前通知到成交供应商劳务人员、服务人员。</w:t>
            </w:r>
          </w:p>
          <w:p>
            <w:pPr>
              <w:jc w:val="both"/>
            </w:pPr>
            <w:r>
              <w:rPr>
                <w:sz w:val="21"/>
              </w:rPr>
              <w:t>5.</w:t>
            </w:r>
            <w:r>
              <w:rPr>
                <w:sz w:val="21"/>
              </w:rPr>
              <w:t>采购人因业务需要，需要招录个别人员为采购人正式员工，将提前壹个月向成交供应商提出，成交供应商应提供方便，并不向采购人或者劳务人员收取任何费用。</w:t>
            </w:r>
          </w:p>
          <w:p>
            <w:pPr>
              <w:jc w:val="both"/>
            </w:pPr>
            <w:r>
              <w:rPr>
                <w:sz w:val="21"/>
              </w:rPr>
              <w:t>6.</w:t>
            </w:r>
            <w:r>
              <w:rPr>
                <w:sz w:val="21"/>
              </w:rPr>
              <w:t>成交供应商输送的劳务人员、服务人员必须按时完成采购人正常安排的工作任务。</w:t>
            </w:r>
          </w:p>
          <w:p>
            <w:pPr>
              <w:jc w:val="both"/>
            </w:pPr>
            <w:r>
              <w:rPr>
                <w:sz w:val="21"/>
              </w:rPr>
              <w:t>7.</w:t>
            </w:r>
            <w:r>
              <w:rPr>
                <w:sz w:val="21"/>
              </w:rPr>
              <w:t>劳务人员、服务人员的社会保险和福利待遇</w:t>
            </w:r>
          </w:p>
          <w:p>
            <w:pPr>
              <w:jc w:val="both"/>
            </w:pPr>
            <w:r>
              <w:rPr>
                <w:sz w:val="21"/>
              </w:rPr>
              <w:t>（</w:t>
            </w:r>
            <w:r>
              <w:rPr>
                <w:sz w:val="21"/>
              </w:rPr>
              <w:t>1</w:t>
            </w:r>
            <w:r>
              <w:rPr>
                <w:sz w:val="21"/>
              </w:rPr>
              <w:t>）成交供应商必须每月按照采购人确认的金额全额以法定货币支付当月人员报酬，成交供应商不得截留（应代扣代付的金额经劳务人员、服务人员认可的除外）。</w:t>
            </w:r>
          </w:p>
          <w:p>
            <w:pPr>
              <w:jc w:val="both"/>
            </w:pPr>
            <w:r>
              <w:rPr>
                <w:sz w:val="21"/>
              </w:rPr>
              <w:t>（</w:t>
            </w:r>
            <w:r>
              <w:rPr>
                <w:sz w:val="21"/>
              </w:rPr>
              <w:t>2</w:t>
            </w:r>
            <w:r>
              <w:rPr>
                <w:sz w:val="21"/>
              </w:rPr>
              <w:t>）成交供应商须准时为劳务人员、服务人员代发放工资，并代扣代缴个人所得税。</w:t>
            </w:r>
          </w:p>
          <w:p>
            <w:pPr>
              <w:jc w:val="both"/>
            </w:pPr>
            <w:r>
              <w:rPr>
                <w:sz w:val="21"/>
              </w:rPr>
              <w:t>（</w:t>
            </w:r>
            <w:r>
              <w:rPr>
                <w:sz w:val="21"/>
              </w:rPr>
              <w:t>3</w:t>
            </w:r>
            <w:r>
              <w:rPr>
                <w:sz w:val="21"/>
              </w:rPr>
              <w:t>）成交供应商须严格按照国家、广东省、广州市的有关劳动法规和保险条例，为劳务人员、服务人员提供完善的劳动权益保障。</w:t>
            </w:r>
          </w:p>
          <w:p>
            <w:pPr>
              <w:jc w:val="both"/>
            </w:pPr>
            <w:r>
              <w:rPr>
                <w:sz w:val="21"/>
              </w:rPr>
              <w:t>（</w:t>
            </w:r>
            <w:r>
              <w:rPr>
                <w:sz w:val="21"/>
              </w:rPr>
              <w:t>4</w:t>
            </w:r>
            <w:r>
              <w:rPr>
                <w:sz w:val="21"/>
              </w:rPr>
              <w:t>）成交供应商必须按照国家有关规定为劳务人员缴纳社会保险费。社会保险费中个人负担部分，由成交供应商每月在劳务人员、服务人员的工资中扣除。社会保险费中应该由企业承担部分由成交供应商负责交纳，具体金额</w:t>
            </w:r>
            <w:r>
              <w:rPr>
                <w:sz w:val="21"/>
              </w:rPr>
              <w:t>(</w:t>
            </w:r>
            <w:r>
              <w:rPr>
                <w:sz w:val="21"/>
              </w:rPr>
              <w:t>以成交供应商提供的《社会保险基金征收核定单》和明细表为依据</w:t>
            </w:r>
            <w:r>
              <w:rPr>
                <w:sz w:val="21"/>
              </w:rPr>
              <w:t>)</w:t>
            </w:r>
            <w:r>
              <w:rPr>
                <w:sz w:val="21"/>
              </w:rPr>
              <w:t>由采购人支付给成交供应商，成交供应商出具发票给采购人；</w:t>
            </w:r>
          </w:p>
          <w:p>
            <w:pPr>
              <w:jc w:val="both"/>
            </w:pPr>
            <w:r>
              <w:rPr>
                <w:sz w:val="21"/>
              </w:rPr>
              <w:t>（</w:t>
            </w:r>
            <w:r>
              <w:rPr>
                <w:sz w:val="21"/>
              </w:rPr>
              <w:t>5</w:t>
            </w:r>
            <w:r>
              <w:rPr>
                <w:sz w:val="21"/>
              </w:rPr>
              <w:t>）劳务人员、服务人员在工作现场出现工伤事故，采购人应及时送院处理并立即通知成交供应商。成交供应商负责其它善后处理、工伤上报、工伤索赔等工作。属于工伤医疗期的工资及外聘特别护理工</w:t>
            </w:r>
            <w:r>
              <w:rPr>
                <w:sz w:val="21"/>
              </w:rPr>
              <w:t>(</w:t>
            </w:r>
            <w:r>
              <w:rPr>
                <w:sz w:val="21"/>
              </w:rPr>
              <w:t>据医院要求</w:t>
            </w:r>
            <w:r>
              <w:rPr>
                <w:sz w:val="21"/>
              </w:rPr>
              <w:t>)</w:t>
            </w:r>
            <w:r>
              <w:rPr>
                <w:sz w:val="21"/>
              </w:rPr>
              <w:t>的工资、工伤辞退费含残疾补偿金由采购人负责。</w:t>
            </w:r>
          </w:p>
          <w:p>
            <w:pPr>
              <w:jc w:val="both"/>
            </w:pPr>
            <w:r>
              <w:rPr>
                <w:sz w:val="21"/>
              </w:rPr>
              <w:t>（</w:t>
            </w:r>
            <w:r>
              <w:rPr>
                <w:sz w:val="21"/>
              </w:rPr>
              <w:t>6</w:t>
            </w:r>
            <w:r>
              <w:rPr>
                <w:sz w:val="21"/>
              </w:rPr>
              <w:t>）双方协作过程中，涉及到劳务人员、服务人员的一切行政责任由成交供应商负责，有关福利及其他经济责任由采购人承担。</w:t>
            </w:r>
          </w:p>
          <w:p>
            <w:pPr>
              <w:jc w:val="both"/>
            </w:pPr>
            <w:r>
              <w:rPr>
                <w:sz w:val="21"/>
              </w:rPr>
              <w:t>（</w:t>
            </w:r>
            <w:r>
              <w:rPr>
                <w:sz w:val="21"/>
              </w:rPr>
              <w:t>7</w:t>
            </w:r>
            <w:r>
              <w:rPr>
                <w:sz w:val="21"/>
              </w:rPr>
              <w:t>）成交供应商劳务人员、服务人员在采购人工作期间，根据广州市政府关于按比例安排残疾人就业的有关规定，采购人应按上年度在岗员工平均人数的</w:t>
            </w:r>
            <w:r>
              <w:rPr>
                <w:sz w:val="21"/>
              </w:rPr>
              <w:t>1.5%</w:t>
            </w:r>
            <w:r>
              <w:rPr>
                <w:sz w:val="21"/>
              </w:rPr>
              <w:t>比例安排残疾人就业，若没有合适岗位安排残疾人就业，则支付残疾人保险金，每名残疾人按广州市社平工资的</w:t>
            </w:r>
            <w:r>
              <w:rPr>
                <w:sz w:val="21"/>
              </w:rPr>
              <w:t>80%</w:t>
            </w:r>
            <w:r>
              <w:rPr>
                <w:sz w:val="21"/>
              </w:rPr>
              <w:t>计算，在发生时由采购人承担，由成交供应商代采购人向残联支付。</w:t>
            </w:r>
          </w:p>
          <w:p>
            <w:pPr>
              <w:jc w:val="both"/>
            </w:pPr>
            <w:r>
              <w:rPr>
                <w:sz w:val="21"/>
              </w:rPr>
              <w:t>（</w:t>
            </w:r>
            <w:r>
              <w:rPr>
                <w:sz w:val="21"/>
              </w:rPr>
              <w:t>8</w:t>
            </w:r>
            <w:r>
              <w:rPr>
                <w:sz w:val="21"/>
              </w:rPr>
              <w:t>）由于国家政策调整而产生新的社会养老保险计费标准及新增险种，或不可规避而增加的其他费用，应由企业负担部分由采购人负担。</w:t>
            </w:r>
          </w:p>
          <w:p>
            <w:pPr>
              <w:jc w:val="both"/>
            </w:pPr>
            <w:r>
              <w:rPr>
                <w:sz w:val="21"/>
              </w:rPr>
              <w:t>8.</w:t>
            </w:r>
            <w:r>
              <w:rPr>
                <w:sz w:val="21"/>
              </w:rPr>
              <w:t>劳务人员、服务人员的工作时间：</w:t>
            </w:r>
          </w:p>
          <w:p>
            <w:pPr>
              <w:jc w:val="both"/>
            </w:pPr>
            <w:r>
              <w:rPr>
                <w:sz w:val="21"/>
              </w:rPr>
              <w:t>（</w:t>
            </w:r>
            <w:r>
              <w:rPr>
                <w:sz w:val="21"/>
              </w:rPr>
              <w:t>1</w:t>
            </w:r>
            <w:r>
              <w:rPr>
                <w:sz w:val="21"/>
              </w:rPr>
              <w:t>）劳务人员、服务人员的工作时间按国家规定，具体工作时间由采购人统一安排。</w:t>
            </w:r>
          </w:p>
          <w:p>
            <w:pPr>
              <w:jc w:val="both"/>
            </w:pPr>
            <w:r>
              <w:rPr>
                <w:sz w:val="21"/>
              </w:rPr>
              <w:t>（</w:t>
            </w:r>
            <w:r>
              <w:rPr>
                <w:sz w:val="21"/>
              </w:rPr>
              <w:t>2</w:t>
            </w:r>
            <w:r>
              <w:rPr>
                <w:sz w:val="21"/>
              </w:rPr>
              <w:t>）因工作的需要，在国家政策许可的范围内，延长工作时间，劳务人员、服务人员必须服从采购人的安排。</w:t>
            </w:r>
          </w:p>
          <w:p>
            <w:pPr>
              <w:jc w:val="both"/>
            </w:pPr>
            <w:r>
              <w:rPr>
                <w:sz w:val="21"/>
              </w:rPr>
              <w:t>9.</w:t>
            </w:r>
            <w:r>
              <w:rPr>
                <w:sz w:val="21"/>
              </w:rPr>
              <w:t>成交供应商违反以上服务要求连续超过三次的，采购人有权终止合同；成交供应商应当配合办理交接手续并按照已收取服务费的</w:t>
            </w:r>
            <w:r>
              <w:rPr>
                <w:sz w:val="21"/>
              </w:rPr>
              <w:t>50%</w:t>
            </w:r>
            <w:r>
              <w:rPr>
                <w:sz w:val="21"/>
              </w:rPr>
              <w:t>赔偿采购人的损失。</w:t>
            </w:r>
          </w:p>
          <w:p>
            <w:pPr>
              <w:jc w:val="both"/>
            </w:pPr>
            <w:r>
              <w:rPr>
                <w:sz w:val="21"/>
              </w:rPr>
              <w:t>(</w:t>
            </w:r>
            <w:r>
              <w:rPr>
                <w:sz w:val="21"/>
              </w:rPr>
              <w:t>二</w:t>
            </w:r>
            <w:r>
              <w:rPr>
                <w:sz w:val="21"/>
              </w:rPr>
              <w:t>)</w:t>
            </w:r>
            <w:r>
              <w:rPr>
                <w:sz w:val="21"/>
              </w:rPr>
              <w:t>劳务派遣及项目服务费用说明</w:t>
            </w:r>
          </w:p>
          <w:p>
            <w:pPr>
              <w:jc w:val="both"/>
            </w:pPr>
            <w:r>
              <w:rPr>
                <w:sz w:val="21"/>
              </w:rPr>
              <w:t>每月劳务派遣及项目服务费用构成如下：</w:t>
            </w:r>
          </w:p>
          <w:p>
            <w:pPr>
              <w:jc w:val="both"/>
            </w:pPr>
            <w:r>
              <w:rPr>
                <w:sz w:val="21"/>
              </w:rPr>
              <w:t>1.</w:t>
            </w:r>
            <w:r>
              <w:rPr>
                <w:sz w:val="21"/>
              </w:rPr>
              <w:t>人员管理服务费。</w:t>
            </w:r>
          </w:p>
          <w:p>
            <w:pPr>
              <w:jc w:val="both"/>
            </w:pPr>
            <w:r>
              <w:rPr>
                <w:sz w:val="21"/>
              </w:rPr>
              <w:t>2.</w:t>
            </w:r>
            <w:r>
              <w:rPr>
                <w:sz w:val="21"/>
              </w:rPr>
              <w:t>派遣人员、服务人员工资和有关补贴包含（岗位绩效、浮动绩效、高温补贴）等。派遣人员、服务人员的工资不得低于广州市最低工资标准。</w:t>
            </w:r>
          </w:p>
          <w:p>
            <w:pPr>
              <w:jc w:val="both"/>
            </w:pPr>
            <w:r>
              <w:rPr>
                <w:sz w:val="21"/>
              </w:rPr>
              <w:t>3.</w:t>
            </w:r>
            <w:r>
              <w:rPr>
                <w:sz w:val="21"/>
              </w:rPr>
              <w:t>派遣人员、服务人员的社会劳动保险，成交供应商必须为其购买社会劳动保险</w:t>
            </w:r>
            <w:r>
              <w:rPr>
                <w:sz w:val="21"/>
              </w:rPr>
              <w:t>(</w:t>
            </w:r>
            <w:r>
              <w:rPr>
                <w:sz w:val="21"/>
              </w:rPr>
              <w:t>社保金含养老、工伤、失业、计生、医疗共五险种</w:t>
            </w:r>
            <w:r>
              <w:rPr>
                <w:sz w:val="21"/>
              </w:rPr>
              <w:t>)</w:t>
            </w:r>
            <w:r>
              <w:rPr>
                <w:sz w:val="21"/>
              </w:rPr>
              <w:t>及公积金。</w:t>
            </w:r>
          </w:p>
          <w:p>
            <w:pPr>
              <w:jc w:val="both"/>
            </w:pPr>
            <w:r>
              <w:rPr>
                <w:sz w:val="21"/>
              </w:rPr>
              <w:t>4.</w:t>
            </w:r>
            <w:r>
              <w:rPr>
                <w:sz w:val="21"/>
              </w:rPr>
              <w:t>派遣人员、服务人员在因公致伤、残、死亡时发生的全部费用。</w:t>
            </w:r>
          </w:p>
          <w:p>
            <w:pPr>
              <w:jc w:val="both"/>
            </w:pPr>
            <w:r>
              <w:rPr>
                <w:sz w:val="21"/>
              </w:rPr>
              <w:t>5.</w:t>
            </w:r>
            <w:r>
              <w:rPr>
                <w:sz w:val="21"/>
              </w:rPr>
              <w:t>中国政府根据现行税法规定对成交供应商或其雇员征收的与本项目有关的一切税费均应由成交供应商负担。</w:t>
            </w:r>
          </w:p>
          <w:p>
            <w:pPr>
              <w:jc w:val="both"/>
            </w:pPr>
            <w:r>
              <w:rPr>
                <w:sz w:val="21"/>
              </w:rPr>
              <w:t>6.</w:t>
            </w:r>
            <w:r>
              <w:rPr>
                <w:sz w:val="21"/>
              </w:rPr>
              <w:t>以上第</w:t>
            </w:r>
            <w:r>
              <w:rPr>
                <w:sz w:val="21"/>
              </w:rPr>
              <w:t>2</w:t>
            </w:r>
            <w:r>
              <w:rPr>
                <w:sz w:val="21"/>
              </w:rPr>
              <w:t>、</w:t>
            </w:r>
            <w:r>
              <w:rPr>
                <w:sz w:val="21"/>
              </w:rPr>
              <w:t>3</w:t>
            </w:r>
            <w:r>
              <w:rPr>
                <w:sz w:val="21"/>
              </w:rPr>
              <w:t>、</w:t>
            </w:r>
            <w:r>
              <w:rPr>
                <w:sz w:val="21"/>
              </w:rPr>
              <w:t>4</w:t>
            </w:r>
            <w:r>
              <w:rPr>
                <w:sz w:val="21"/>
              </w:rPr>
              <w:t>条涉及的工资、福利待遇等费用由采购人决定，但不低于国家规定标准。成交供应商应分别提供当月全额劳务派遣费用及项目外包服务费用的发票并承担相应的税费。</w:t>
            </w:r>
          </w:p>
          <w:p>
            <w:pPr>
              <w:jc w:val="both"/>
            </w:pPr>
            <w:r>
              <w:rPr>
                <w:sz w:val="21"/>
              </w:rPr>
              <w:t>（</w:t>
            </w:r>
            <w:r>
              <w:rPr>
                <w:sz w:val="21"/>
              </w:rPr>
              <w:t>三</w:t>
            </w:r>
            <w:r>
              <w:rPr>
                <w:sz w:val="21"/>
              </w:rPr>
              <w:t>）派遣人员资格条件要求简述</w:t>
            </w:r>
          </w:p>
          <w:p>
            <w:pPr>
              <w:jc w:val="both"/>
            </w:pPr>
            <w:r>
              <w:rPr>
                <w:sz w:val="21"/>
              </w:rPr>
              <w:t>1</w:t>
            </w:r>
            <w:r>
              <w:rPr>
                <w:sz w:val="21"/>
              </w:rPr>
              <w:t>、遵纪守法。具有良好的思想品德，作风正派，无违法犯罪记录。</w:t>
            </w:r>
          </w:p>
          <w:p>
            <w:pPr>
              <w:jc w:val="both"/>
            </w:pPr>
            <w:r>
              <w:rPr>
                <w:sz w:val="21"/>
              </w:rPr>
              <w:t>2</w:t>
            </w:r>
            <w:r>
              <w:rPr>
                <w:sz w:val="21"/>
              </w:rPr>
              <w:t>、身体健康，无传染病；具有正常履行职责的身体条件和工作能力，工作责任感强，</w:t>
            </w:r>
          </w:p>
          <w:p>
            <w:pPr>
              <w:jc w:val="both"/>
            </w:pPr>
            <w:r>
              <w:rPr>
                <w:sz w:val="21"/>
              </w:rPr>
              <w:t>能吃苦耐劳，承受工作压力，有良好的团队合作精神。</w:t>
            </w:r>
          </w:p>
          <w:p>
            <w:pPr>
              <w:jc w:val="both"/>
            </w:pPr>
            <w:r>
              <w:rPr>
                <w:sz w:val="21"/>
              </w:rPr>
              <w:t>3</w:t>
            </w:r>
            <w:r>
              <w:rPr>
                <w:sz w:val="21"/>
              </w:rPr>
              <w:t>、教练员需具有相关执教经验；办公室职员需熟悉办公软件操作，较强的文字组织写作能力；司机需须具备丰富驾驶经验，</w:t>
            </w:r>
            <w:r>
              <w:rPr>
                <w:sz w:val="21"/>
              </w:rPr>
              <w:t>3</w:t>
            </w:r>
            <w:r>
              <w:rPr>
                <w:sz w:val="21"/>
              </w:rPr>
              <w:t>年或以上驾龄，</w:t>
            </w:r>
            <w:r>
              <w:rPr>
                <w:sz w:val="21"/>
              </w:rPr>
              <w:t>3</w:t>
            </w:r>
            <w:r>
              <w:rPr>
                <w:sz w:val="21"/>
              </w:rPr>
              <w:t>年以内无重大交通事故记录，需提供有效期内驾驶员身份证、驾驶证复印件。</w:t>
            </w:r>
          </w:p>
          <w:p>
            <w:pPr>
              <w:jc w:val="both"/>
            </w:pPr>
            <w:r>
              <w:rPr>
                <w:sz w:val="21"/>
              </w:rPr>
              <w:t>4</w:t>
            </w:r>
            <w:r>
              <w:rPr>
                <w:sz w:val="21"/>
              </w:rPr>
              <w:t>、接受采购人的工作安排和培训安排。</w:t>
            </w:r>
          </w:p>
          <w:p>
            <w:pPr>
              <w:jc w:val="both"/>
            </w:pPr>
            <w:r>
              <w:rPr>
                <w:sz w:val="21"/>
              </w:rPr>
              <w:t>5</w:t>
            </w:r>
            <w:r>
              <w:rPr>
                <w:sz w:val="21"/>
              </w:rPr>
              <w:t>、符合采购人要求及日常管理工作规范。</w:t>
            </w:r>
          </w:p>
          <w:p>
            <w:pPr>
              <w:jc w:val="both"/>
            </w:pPr>
            <w:r>
              <w:rPr>
                <w:sz w:val="21"/>
              </w:rPr>
              <w:t>6</w:t>
            </w:r>
            <w:r>
              <w:rPr>
                <w:sz w:val="21"/>
              </w:rPr>
              <w:t>、符合岗位规定的其他资格条件。</w:t>
            </w:r>
          </w:p>
          <w:p>
            <w:pPr>
              <w:jc w:val="both"/>
            </w:pPr>
            <w:r>
              <w:rPr>
                <w:sz w:val="21"/>
              </w:rPr>
              <w:t>7</w:t>
            </w:r>
            <w:r>
              <w:rPr>
                <w:sz w:val="21"/>
              </w:rPr>
              <w:t>、采购人可根据实际情况或需求，对派遣人员资格条件要求进行调整，成交供应商必须服从，且派遣的人员必须符合采购人的要求。</w:t>
            </w:r>
          </w:p>
          <w:p>
            <w:pPr>
              <w:jc w:val="both"/>
            </w:pPr>
            <w:r>
              <w:rPr>
                <w:sz w:val="21"/>
              </w:rPr>
              <w:t>（</w:t>
            </w:r>
            <w:r>
              <w:rPr>
                <w:sz w:val="21"/>
              </w:rPr>
              <w:t>四</w:t>
            </w:r>
            <w:r>
              <w:rPr>
                <w:sz w:val="21"/>
              </w:rPr>
              <w:t>）违约责任</w:t>
            </w:r>
          </w:p>
          <w:p>
            <w:pPr>
              <w:jc w:val="both"/>
            </w:pPr>
            <w:r>
              <w:rPr>
                <w:sz w:val="21"/>
              </w:rPr>
              <w:t>1</w:t>
            </w:r>
            <w:r>
              <w:rPr>
                <w:sz w:val="21"/>
              </w:rPr>
              <w:t>、未经采购人同意，成交供应商不得将承包项目发包或转包，否则，视为成交供应商违约，采购人有权解除服务合同。</w:t>
            </w:r>
          </w:p>
          <w:p>
            <w:pPr>
              <w:jc w:val="both"/>
            </w:pPr>
            <w:r>
              <w:rPr>
                <w:sz w:val="21"/>
              </w:rPr>
              <w:t>2</w:t>
            </w:r>
            <w:r>
              <w:rPr>
                <w:sz w:val="21"/>
              </w:rPr>
              <w:t>、若成交供应商在签订合同并生效后</w:t>
            </w:r>
            <w:r>
              <w:rPr>
                <w:sz w:val="21"/>
              </w:rPr>
              <w:t>30</w:t>
            </w:r>
            <w:r>
              <w:rPr>
                <w:sz w:val="21"/>
              </w:rPr>
              <w:t>天内未能配齐符合采购人需求的人员，则视为成交供应商主动违约，采购人有权终止合同。</w:t>
            </w:r>
          </w:p>
          <w:p>
            <w:pPr>
              <w:jc w:val="both"/>
            </w:pPr>
            <w:r>
              <w:rPr>
                <w:sz w:val="21"/>
              </w:rPr>
              <w:t>3</w:t>
            </w:r>
            <w:r>
              <w:rPr>
                <w:sz w:val="21"/>
              </w:rPr>
              <w:t>、在服务期间，未经采购人同意，成交供应商不得随意更换派遣员工。劳务派遣人员因为调走、辞职或被成交供应商辞退等原因导致劳务派遣人员不足的，而成交供应商在</w:t>
            </w:r>
            <w:r>
              <w:rPr>
                <w:sz w:val="21"/>
              </w:rPr>
              <w:t>30</w:t>
            </w:r>
            <w:r>
              <w:rPr>
                <w:sz w:val="21"/>
              </w:rPr>
              <w:t>天内未能及时补齐符合项目要求的劳务派遣人员时，则视为成交供应商违约，采购人有 权终止合同，并有权拒绝支付本期项目管理费。若其对采购人造成经济损失的，由成交供应商承担并赔偿损失。</w:t>
            </w:r>
          </w:p>
          <w:p>
            <w:pPr>
              <w:jc w:val="both"/>
            </w:pPr>
            <w:r>
              <w:rPr>
                <w:sz w:val="21"/>
              </w:rPr>
              <w:t>4</w:t>
            </w:r>
            <w:r>
              <w:rPr>
                <w:sz w:val="21"/>
              </w:rPr>
              <w:t>、由于成交供应商工作失误的原因，造成派遣员工的经济损失，所产生的损失及后果由成交供应商承担。因成交供应商派遣员工蓄意破坏设备设施、违反规程造成重大事故的，一经查实，则视为成交供应商严重违约，采购人有权终止合同，责令成交供应商赔偿 损失，情节严重的依法追究其法律责任。</w:t>
            </w:r>
          </w:p>
          <w:p>
            <w:pPr>
              <w:jc w:val="both"/>
            </w:pPr>
            <w:r>
              <w:rPr>
                <w:sz w:val="21"/>
              </w:rPr>
              <w:t>5</w:t>
            </w:r>
            <w:r>
              <w:rPr>
                <w:sz w:val="21"/>
              </w:rPr>
              <w:t>、若成交供应商在服务期内违反其服务承诺的要求三次或以上，则视为成交供应商违约，采购人有权拒绝支付本期项目管理费。</w:t>
            </w:r>
          </w:p>
          <w:p>
            <w:pPr>
              <w:jc w:val="both"/>
            </w:pPr>
            <w:r>
              <w:rPr>
                <w:sz w:val="21"/>
              </w:rPr>
              <w:t>6</w:t>
            </w:r>
            <w:r>
              <w:rPr>
                <w:sz w:val="21"/>
              </w:rPr>
              <w:t>、采购人可能因国家机构改革、财政政策调整等政策影响，存在被合并、撤销、分立等风险，供应商参与本项目须事先预估可能因国家政策变动的不可抗力因素而造成的风险。一旦发生上述情况，合同将自动终止，采购人、成交供应商双方互不负违约责任。</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1.采购代理机构：本项目是指广东广招招标采购有限公司，负责整个采购活动的组织，依法负责编制和发布磋商文件，对磋商文件拥有最终的解释权，不以任何身份出任磋商小组成员。</w:t>
      </w:r>
    </w:p>
    <w:p>
      <w:pPr>
        <w:ind w:firstLine="480"/>
      </w:pPr>
      <w:r>
        <w:rPr/>
        <w:t>2.采购人：本项目是指</w:t>
      </w:r>
      <w:r>
        <w:rPr/>
        <w:t>广州市越秀区少年儿童业余体校</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采购包1：下浮率</w:t>
            </w:r>
          </w:p>
        </w:tc>
      </w:tr>
      <w:tr>
        <w:tc>
          <w:tcPr>
            <w:tcW w:type="dxa" w:w="1051"/>
          </w:tcPr>
          <w:p>
            <w:pPr>
              <w:jc w:val="center"/>
            </w:pPr>
            <w:r>
              <w:rPr/>
              <w:t>6</w:t>
            </w:r>
          </w:p>
        </w:tc>
        <w:tc>
          <w:tcPr>
            <w:tcW w:type="dxa" w:w="2252"/>
          </w:tcPr>
          <w:p>
            <w:r>
              <w:rPr/>
              <w:t>报价要求</w:t>
            </w:r>
          </w:p>
        </w:tc>
        <w:tc>
          <w:tcPr>
            <w:tcW w:type="dxa" w:w="5004"/>
          </w:tcPr>
          <w:p/>
          <w:p>
            <w:r>
              <w:rPr/>
              <w:t>采购包1：0% - 100%</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参照《中华人民共和国国家计划委员会关于印发&lt;招标代理服务收费管理暂行办法&gt;的通知》（计价格〔2002〕1980号）的“服务类”标准计算，以本项目的“采购预算”作为收费的计算依据，经计算得出成交服务费低于5000元的按5000元定额收取。 采购代理机构收款人、开户行及帐号如下： 收款人：广东广招招标采购有限公司 开户行：中国工商银行广州市东城支行 帐  号：3602031409200624988</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4"/>
        </w:rPr>
        <w:t>11.关于分支机构</w:t>
      </w:r>
    </w:p>
    <w:p>
      <w:pPr>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本项目不收取磋商保证金。</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广东广招招标采购有限公司网（http://www.gztpc.com）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广东广招招标采购有限公司网（http://www.gztpc.com）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刘工</w:t>
      </w:r>
    </w:p>
    <w:p>
      <w:pPr>
        <w:ind w:firstLine="480"/>
      </w:pPr>
      <w:r>
        <w:rPr/>
        <w:t>电话：</w:t>
      </w:r>
      <w:r>
        <w:rPr/>
        <w:t>020-37680163-832</w:t>
      </w:r>
    </w:p>
    <w:p>
      <w:pPr>
        <w:ind w:firstLine="480"/>
      </w:pPr>
      <w:r>
        <w:rPr/>
        <w:t>传真：</w:t>
      </w:r>
      <w:r>
        <w:rPr/>
        <w:t>020-37816137</w:t>
      </w:r>
    </w:p>
    <w:p>
      <w:pPr>
        <w:ind w:firstLine="480"/>
      </w:pPr>
      <w:r>
        <w:rPr/>
        <w:t>邮箱：</w:t>
      </w:r>
      <w:r>
        <w:rPr/>
        <w:t>liuwei@gztpc.com</w:t>
      </w:r>
    </w:p>
    <w:p>
      <w:pPr>
        <w:ind w:firstLine="480"/>
      </w:pPr>
      <w:r>
        <w:rPr/>
        <w:t>地址：</w:t>
      </w:r>
      <w:r>
        <w:rPr/>
        <w:t>广州市东风东路745号东山紫园商务大厦2003室</w:t>
      </w:r>
    </w:p>
    <w:p>
      <w:pPr>
        <w:ind w:firstLine="480"/>
      </w:pPr>
      <w:r>
        <w:rPr/>
        <w:t>邮编：</w:t>
      </w:r>
      <w:r>
        <w:rPr/>
        <w:t>510062</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政府采购监督管理机构名称：广州市越秀区财政局综合财会科</w:t>
      </w:r>
    </w:p>
    <w:p>
      <w:r>
        <w:rPr/>
        <w:t>地  址：广州市越秀区白云路广九大马路4号楼</w:t>
      </w:r>
    </w:p>
    <w:p>
      <w:r>
        <w:rPr/>
        <w:t>电  话：020-83849820、020-83849655、020-83848313</w:t>
      </w:r>
    </w:p>
    <w:p>
      <w:r>
        <w:rPr/>
        <w:t>邮  编：510030</w:t>
      </w:r>
    </w:p>
    <w:p>
      <w:r>
        <w:rPr/>
        <w:t>传  真：</w:t>
      </w:r>
    </w:p>
    <w:p/>
    <w:p>
      <w:r>
        <w:rPr>
          <w:b/>
          <w:sz w:val="28"/>
        </w:rPr>
        <w:t>八、合同签订和履行</w:t>
      </w:r>
    </w:p>
    <w:p>
      <w:r>
        <w:rPr>
          <w:b/>
          <w:sz w:val="24"/>
        </w:rPr>
        <w:t>1.合同签订</w:t>
      </w:r>
    </w:p>
    <w:p>
      <w:pPr>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2.3有融资要求的成交供应商可根据自身情况，在广东省政府采购网上自行选择金融机构及其融资产品，凭政府采购成交通知书或政府采购合同向金融机构提出融资申请。</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广州市越秀区少年儿童业余体校辅助人员劳务派遣及项目外包服务)：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广东广招招标采购有限公司</w:t>
      </w:r>
      <w:r>
        <w:rPr/>
        <w:t>统一对外发布。</w:t>
      </w:r>
    </w:p>
    <w:p>
      <w:pPr>
        <w:ind w:firstLine="480"/>
      </w:pPr>
      <w:r>
        <w:rPr/>
        <w:t>（2）对</w:t>
      </w:r>
      <w:r>
        <w:rPr/>
        <w:t>广东广招招标采购有限公司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（4）因重大变故，采购任务取消的。</w:t>
      </w:r>
    </w:p>
    <w:p>
      <w:pPr>
        <w:ind w:firstLine="480"/>
      </w:pPr>
      <w:r>
        <w:rPr/>
        <w:t>（5）法律、法规以及磋商文件规定其他情形。</w:t>
      </w:r>
    </w:p>
    <w:p>
      <w:pPr>
        <w:ind w:firstLine="480"/>
      </w:pPr>
      <w:r>
        <w:rPr/>
        <w:t>对终止采购的项目，磋商小组应出具采购文件是否存在不合理条款的论证意见。</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pPr>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采购包1（广州市越秀区少年儿童业余体校辅助人员劳务派遣及项目外包服务）：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ind w:firstLine="480"/>
      </w:pPr>
      <w:r>
        <w:rPr/>
        <w:t>系统抓取并记录到供应商与同项目（采购包）其他投标（响应）供应商电子投标文件制作计算机的网卡MAC地址硬件信息相同（开标现场上传电子投标文件的除外）的情形，磋商小组会应认定其投标（响应）无效。</w:t>
      </w:r>
    </w:p>
    <w:p>
      <w:pPr>
        <w:ind w:firstLine="480"/>
      </w:pPr>
      <w:r>
        <w:rPr/>
        <w:t>表一资格性审查表：</w:t>
      </w:r>
    </w:p>
    <w:p>
      <w:pPr>
        <w:ind w:firstLine="480"/>
      </w:pPr>
    </w:p>
    <w:p/>
    <w:p>
      <w:r>
        <w:rPr/>
        <w:t>采购包1（广州市越秀区少年儿童业余体校辅助人员劳务派遣及项目外包服务）：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依据《响应承诺函》。</w:t>
            </w:r>
          </w:p>
        </w:tc>
      </w:tr>
      <w:tr>
        <w:tc>
          <w:tcPr>
            <w:tcW w:type="dxa" w:w="890"/>
          </w:tcPr>
          <w:p>
            <w:r>
              <w:rPr/>
              <w:t>3</w:t>
            </w:r>
          </w:p>
        </w:tc>
        <w:tc>
          <w:tcPr>
            <w:tcW w:type="dxa" w:w="3178"/>
          </w:tcPr>
          <w:p>
            <w:r>
              <w:rPr/>
              <w:t>具有良好的商业信誉和健全的财务会计制度</w:t>
            </w:r>
          </w:p>
        </w:tc>
        <w:tc>
          <w:tcPr>
            <w:tcW w:type="dxa" w:w="4238"/>
          </w:tcPr>
          <w:p>
            <w:r>
              <w:rPr/>
              <w:t>依据《响应承诺函》。</w:t>
            </w:r>
          </w:p>
        </w:tc>
      </w:tr>
      <w:tr>
        <w:tc>
          <w:tcPr>
            <w:tcW w:type="dxa" w:w="890"/>
          </w:tcPr>
          <w:p>
            <w:r>
              <w:rPr/>
              <w:t>4</w:t>
            </w:r>
          </w:p>
        </w:tc>
        <w:tc>
          <w:tcPr>
            <w:tcW w:type="dxa" w:w="3178"/>
          </w:tcPr>
          <w:p>
            <w:r>
              <w:rPr/>
              <w:t>履行合同所必需的设备和专业技术能力</w:t>
            </w:r>
          </w:p>
        </w:tc>
        <w:tc>
          <w:tcPr>
            <w:tcW w:type="dxa" w:w="4238"/>
          </w:tcPr>
          <w:p>
            <w:r>
              <w:rPr/>
              <w:t>依据《响应承诺函》。</w:t>
            </w:r>
          </w:p>
        </w:tc>
      </w:tr>
      <w:tr>
        <w:tc>
          <w:tcPr>
            <w:tcW w:type="dxa" w:w="890"/>
          </w:tcPr>
          <w:p>
            <w:r>
              <w:rPr/>
              <w:t>5</w:t>
            </w:r>
          </w:p>
        </w:tc>
        <w:tc>
          <w:tcPr>
            <w:tcW w:type="dxa" w:w="3178"/>
          </w:tcPr>
          <w:p>
            <w:r>
              <w:rPr/>
              <w:t>参加采购活动前3年内，在经营活动中没有重大违法记录</w:t>
            </w:r>
          </w:p>
        </w:tc>
        <w:tc>
          <w:tcPr>
            <w:tcW w:type="dxa" w:w="4238"/>
          </w:tcPr>
          <w:p>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
      <w:pPr>
        <w:ind w:firstLine="480"/>
      </w:pPr>
      <w:r>
        <w:rPr/>
        <w:t>表二符合性审查表：</w:t>
      </w:r>
    </w:p>
    <w:p>
      <w:pPr>
        <w:ind w:firstLine="480"/>
      </w:pPr>
    </w:p>
    <w:p/>
    <w:p>
      <w:r>
        <w:rPr/>
        <w:t>采购包1（广州市越秀区少年儿童业余体校辅助人员劳务派遣及项目外包服务）：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按照采购文件规定要求签署和盖章的；</w:t>
            </w:r>
          </w:p>
        </w:tc>
        <w:tc>
          <w:tcPr>
            <w:tcW w:type="dxa" w:w="4238"/>
          </w:tcPr>
          <w:p>
            <w:r>
              <w:rPr/>
              <w:t>按照采购文件规定要求签署和盖章的；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响应承诺函已提交并符合采购文件要求的，且响应有效期满足采购文件要求的；</w:t>
            </w:r>
          </w:p>
        </w:tc>
        <w:tc>
          <w:tcPr>
            <w:tcW w:type="dxa" w:w="4238"/>
          </w:tcPr>
          <w:p>
            <w:r>
              <w:rPr/>
              <w:t>响应承诺函已提交并符合采购文件要求的，且响应有效期满足采购文件要求的；</w:t>
            </w:r>
          </w:p>
        </w:tc>
      </w:tr>
      <w:tr>
        <w:tc>
          <w:tcPr>
            <w:tcW w:type="dxa" w:w="890"/>
          </w:tcPr>
          <w:p>
            <w:r>
              <w:rPr/>
              <w:t>4</w:t>
            </w:r>
          </w:p>
        </w:tc>
        <w:tc>
          <w:tcPr>
            <w:tcW w:type="dxa" w:w="3178"/>
          </w:tcPr>
          <w:p>
            <w:r>
              <w:rPr/>
              <w:t>响应下浮率固定唯一且在采购文件要求的范围之内；</w:t>
            </w:r>
          </w:p>
        </w:tc>
        <w:tc>
          <w:tcPr>
            <w:tcW w:type="dxa" w:w="4238"/>
          </w:tcPr>
          <w:p>
            <w:r>
              <w:rPr/>
              <w:t>响应下浮率固定唯一且在采购文件要求的范围之内；</w:t>
            </w:r>
          </w:p>
        </w:tc>
      </w:tr>
      <w:tr>
        <w:tc>
          <w:tcPr>
            <w:tcW w:type="dxa" w:w="890"/>
          </w:tcPr>
          <w:p>
            <w:r>
              <w:rPr/>
              <w:t>5</w:t>
            </w:r>
          </w:p>
        </w:tc>
        <w:tc>
          <w:tcPr>
            <w:tcW w:type="dxa" w:w="3178"/>
          </w:tcPr>
          <w:p>
            <w:r>
              <w:rPr/>
              <w:t>响应文件没有采购人不能接受的附加条件的；</w:t>
            </w:r>
          </w:p>
        </w:tc>
        <w:tc>
          <w:tcPr>
            <w:tcW w:type="dxa" w:w="4238"/>
          </w:tcPr>
          <w:p>
            <w:r>
              <w:rPr/>
              <w:t>响应文件没有采购人不能接受的附加条件的；</w:t>
            </w:r>
          </w:p>
        </w:tc>
      </w:tr>
      <w:tr>
        <w:tc>
          <w:tcPr>
            <w:tcW w:type="dxa" w:w="890"/>
          </w:tcPr>
          <w:p>
            <w:r>
              <w:rPr/>
              <w:t>6</w:t>
            </w:r>
          </w:p>
        </w:tc>
        <w:tc>
          <w:tcPr>
            <w:tcW w:type="dxa" w:w="3178"/>
          </w:tcPr>
          <w:p>
            <w:r>
              <w:rPr/>
              <w:t>响应文件没有出现串通投标情形的；</w:t>
            </w:r>
          </w:p>
        </w:tc>
        <w:tc>
          <w:tcPr>
            <w:tcW w:type="dxa" w:w="4238"/>
          </w:tcPr>
          <w:p>
            <w:r>
              <w:rPr/>
              <w:t>响应文件没有出现串通投标情形的；</w:t>
            </w:r>
          </w:p>
        </w:tc>
      </w:tr>
      <w:tr>
        <w:tc>
          <w:tcPr>
            <w:tcW w:type="dxa" w:w="890"/>
          </w:tcPr>
          <w:p>
            <w:r>
              <w:rPr/>
              <w:t>7</w:t>
            </w:r>
          </w:p>
        </w:tc>
        <w:tc>
          <w:tcPr>
            <w:tcW w:type="dxa" w:w="3178"/>
          </w:tcPr>
          <w:p>
            <w:r>
              <w:rPr/>
              <w:t>响应文件没有采购文件中规定的其他无效投标条款的；</w:t>
            </w:r>
          </w:p>
        </w:tc>
        <w:tc>
          <w:tcPr>
            <w:tcW w:type="dxa" w:w="4238"/>
          </w:tcPr>
          <w:p>
            <w:r>
              <w:rPr/>
              <w:t>响应文件没有采购文件中规定的其他无效投标条款的；</w:t>
            </w:r>
          </w:p>
        </w:tc>
      </w:tr>
      <w:tr>
        <w:tc>
          <w:tcPr>
            <w:tcW w:type="dxa" w:w="890"/>
          </w:tcPr>
          <w:p>
            <w:r>
              <w:rPr/>
              <w:t>8</w:t>
            </w:r>
          </w:p>
        </w:tc>
        <w:tc>
          <w:tcPr>
            <w:tcW w:type="dxa" w:w="3178"/>
          </w:tcPr>
          <w:p>
            <w:r>
              <w:rPr/>
              <w:t>没有法律、法规规定的其他无效情形。</w:t>
            </w:r>
          </w:p>
        </w:tc>
        <w:tc>
          <w:tcPr>
            <w:tcW w:type="dxa" w:w="4238"/>
          </w:tcPr>
          <w:p>
            <w:r>
              <w:rPr/>
              <w:t>没有法律、法规规定的其他无效情形。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采购包1(广州市越秀区少年儿童业余体校辅助人员劳务派遣及项目外包服务):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项目需求响应情况 (10.0分)</w:t>
            </w:r>
          </w:p>
        </w:tc>
        <w:tc>
          <w:tcPr>
            <w:tcW w:type="dxa" w:w="5076"/>
          </w:tcPr>
          <w:p>
            <w:pPr>
              <w:jc w:val="left"/>
            </w:pPr>
            <w:r>
              <w:rPr/>
              <w:t>根据供应商对《第二章 采购需求》中未标注“★”或“▲”的一般参数的响应情况进行评审：一般技术参数条款完全满足或优于的得10分；每有1项负偏离或不完全满足的扣1分，负偏离或不完全满足的超过10项的视为严重偏离统一得0分。</w:t>
            </w:r>
          </w:p>
        </w:tc>
      </w:tr>
      <w:tr>
        <w:tc>
          <w:tcPr>
            <w:tcW w:type="dxa" w:w="922"/>
            <w:gridSpan w:val="2"/>
            <w:vMerge/>
          </w:tcPr>
          <w:p/>
        </w:tc>
        <w:tc>
          <w:tcPr>
            <w:tcW w:type="dxa" w:w="2307"/>
          </w:tcPr>
          <w:p>
            <w:pPr>
              <w:jc w:val="left"/>
            </w:pPr>
            <w:r>
              <w:rPr/>
              <w:t>项目计划及进度安排 (10.0分)</w:t>
            </w:r>
          </w:p>
        </w:tc>
        <w:tc>
          <w:tcPr>
            <w:tcW w:type="dxa" w:w="5076"/>
          </w:tcPr>
          <w:p>
            <w:pPr>
              <w:jc w:val="left"/>
            </w:pPr>
            <w:r>
              <w:rPr/>
              <w:t>对本项目计划及进度安排合理、可行性高，得10分； 对本项目计划及进度安排较合理、可行性较高，得6分； 对本项目计划及进度安排不够合理、可行性不高，得2分； 未提供项目计划及进度安排的，得0分。</w:t>
            </w:r>
          </w:p>
        </w:tc>
      </w:tr>
      <w:tr>
        <w:tc>
          <w:tcPr>
            <w:tcW w:type="dxa" w:w="922"/>
            <w:gridSpan w:val="2"/>
            <w:vMerge/>
          </w:tcPr>
          <w:p/>
        </w:tc>
        <w:tc>
          <w:tcPr>
            <w:tcW w:type="dxa" w:w="2307"/>
          </w:tcPr>
          <w:p>
            <w:pPr>
              <w:jc w:val="left"/>
            </w:pPr>
            <w:r>
              <w:rPr/>
              <w:t>服务方案 (11.0分)</w:t>
            </w:r>
          </w:p>
        </w:tc>
        <w:tc>
          <w:tcPr>
            <w:tcW w:type="dxa" w:w="5076"/>
          </w:tcPr>
          <w:p>
            <w:pPr>
              <w:jc w:val="left"/>
            </w:pPr>
            <w:r>
              <w:rPr/>
              <w:t>根据投标人制定针对本项目的各项服务管理措施、组织实施方案进行综合评审： 制定的服务管理措施、组织实施方案具体、详细，合理可行，针对性强，得11分； 制定的服务管理措施、组织实施方案详细，有一定的可行性或针对性，得6分； 制定的服务管理措施、组织实施方案基本完整，可行性低或针对性低，得2分； 未提供的，得0分。</w:t>
            </w:r>
          </w:p>
        </w:tc>
      </w:tr>
      <w:tr>
        <w:tc>
          <w:tcPr>
            <w:tcW w:type="dxa" w:w="922"/>
            <w:gridSpan w:val="2"/>
            <w:vMerge/>
          </w:tcPr>
          <w:p/>
        </w:tc>
        <w:tc>
          <w:tcPr>
            <w:tcW w:type="dxa" w:w="2307"/>
          </w:tcPr>
          <w:p>
            <w:pPr>
              <w:jc w:val="left"/>
            </w:pPr>
            <w:r>
              <w:rPr/>
              <w:t>劳务外包服务质量保证措施 (11.0分)</w:t>
            </w:r>
          </w:p>
        </w:tc>
        <w:tc>
          <w:tcPr>
            <w:tcW w:type="dxa" w:w="5076"/>
          </w:tcPr>
          <w:p>
            <w:pPr>
              <w:jc w:val="left"/>
            </w:pPr>
            <w:r>
              <w:rPr/>
              <w:t>对供应商制定的劳务外包服务质量保证措施（如岗前培训和继续教育培训计划，服务人员责任，考核标准，监督检查标准以及综合满意度的评价标准等）进行评审： 质量保证措施详细，严谨且合理，针对性强，有利于项目更好地实施的，得11分； 质量保证措施充分，基本合理，有一定的针对性，满足项目的基本实施的，得6分； 质量保证措施不够详细或有疏漏，针对性不强，项目实施有一定困难的，得2分； 质量保证措施空泛或不合理，没有项目针对性，无法实施的，得0分。</w:t>
            </w:r>
          </w:p>
        </w:tc>
      </w:tr>
      <w:tr>
        <w:tc>
          <w:tcPr>
            <w:tcW w:type="dxa" w:w="922"/>
            <w:gridSpan w:val="2"/>
            <w:vMerge/>
          </w:tcPr>
          <w:p/>
        </w:tc>
        <w:tc>
          <w:tcPr>
            <w:tcW w:type="dxa" w:w="2307"/>
          </w:tcPr>
          <w:p>
            <w:pPr>
              <w:jc w:val="left"/>
            </w:pPr>
            <w:r>
              <w:rPr/>
              <w:t>应急预案与防疫预案 (11.0分)</w:t>
            </w:r>
          </w:p>
        </w:tc>
        <w:tc>
          <w:tcPr>
            <w:tcW w:type="dxa" w:w="5076"/>
          </w:tcPr>
          <w:p>
            <w:pPr>
              <w:jc w:val="left"/>
            </w:pPr>
            <w:r>
              <w:rPr/>
              <w:t>应急预案与防疫预案方案详细，严谨合理，可行性强，有利于项目更好地实施的，得11分； 应急预案与防疫预案较详细合理，可行性较强，能保证项目正常实施的，得6分； 应急预案与防疫预案不够详细，基本合理，可行性一般的，得2分； 应急预案与防疫预案不合理，可行性差或未提供的，得0分。</w:t>
            </w:r>
          </w:p>
        </w:tc>
      </w:tr>
      <w:tr>
        <w:tc>
          <w:tcPr>
            <w:tcW w:type="dxa" w:w="922"/>
            <w:gridSpan w:val="2"/>
            <w:vMerge/>
          </w:tcPr>
          <w:p/>
        </w:tc>
        <w:tc>
          <w:tcPr>
            <w:tcW w:type="dxa" w:w="2307"/>
          </w:tcPr>
          <w:p>
            <w:pPr>
              <w:jc w:val="left"/>
            </w:pPr>
            <w:r>
              <w:rPr/>
              <w:t>个性化服务 (7.0分)</w:t>
            </w:r>
          </w:p>
        </w:tc>
        <w:tc>
          <w:tcPr>
            <w:tcW w:type="dxa" w:w="5076"/>
          </w:tcPr>
          <w:p>
            <w:pPr>
              <w:jc w:val="left"/>
            </w:pPr>
            <w:r>
              <w:rPr/>
              <w:t>根据供应商为本项目提供的个性化服务方案方案中包括但不限于招聘网站、含有招聘模块的微信公众平台等）进行综合评审： 个性化服务丰富，科学合理，切实可行，能贴合采购人的实际需求，得7分； 个性化服务丰富，合理，基本能贴合采购人实际需求，得4分； 个性化服务单一，不能贴合采购人实际需求，得2分； 无提供得0分。 （须提供相关证明文件，包括但不限于招聘网站的网址及截图、含有招聘模块的微信公众平台的截图等并加盖投标人公章，未提供得0分）</w:t>
            </w:r>
          </w:p>
        </w:tc>
      </w:tr>
      <w:tr>
        <w:tc>
          <w:tcPr>
            <w:tcW w:type="dxa" w:w="922"/>
            <w:gridSpan w:val="2"/>
            <w:vMerge w:val="restart"/>
          </w:tcPr>
          <w:p>
            <w:pPr>
              <w:jc w:val="center"/>
            </w:pPr>
            <w:r>
              <w:rPr/>
              <w:t>商务部分</w:t>
            </w:r>
          </w:p>
        </w:tc>
        <w:tc>
          <w:tcPr>
            <w:tcW w:type="dxa" w:w="2307"/>
          </w:tcPr>
          <w:p>
            <w:pPr>
              <w:jc w:val="left"/>
            </w:pPr>
            <w:r>
              <w:rPr/>
              <w:t>同类项目经验 (6.0分)</w:t>
            </w:r>
          </w:p>
        </w:tc>
        <w:tc>
          <w:tcPr>
            <w:tcW w:type="dxa" w:w="5076"/>
          </w:tcPr>
          <w:p>
            <w:pPr>
              <w:jc w:val="left"/>
            </w:pPr>
            <w:r>
              <w:rPr/>
              <w:t>2019年以来（以合同签订时间为准）供应商的同类项目经验，每提供一个得 1分，本项累计最高得6分。 （须提供合同复印件，未提供的得0分）</w:t>
            </w:r>
          </w:p>
        </w:tc>
      </w:tr>
      <w:tr>
        <w:tc>
          <w:tcPr>
            <w:tcW w:type="dxa" w:w="922"/>
            <w:gridSpan w:val="2"/>
            <w:vMerge/>
          </w:tcPr>
          <w:p/>
        </w:tc>
        <w:tc>
          <w:tcPr>
            <w:tcW w:type="dxa" w:w="2307"/>
          </w:tcPr>
          <w:p>
            <w:pPr>
              <w:jc w:val="left"/>
            </w:pPr>
            <w:r>
              <w:rPr/>
              <w:t>业主评价 (6.0分)</w:t>
            </w:r>
          </w:p>
        </w:tc>
        <w:tc>
          <w:tcPr>
            <w:tcW w:type="dxa" w:w="5076"/>
          </w:tcPr>
          <w:p>
            <w:pPr>
              <w:jc w:val="left"/>
            </w:pPr>
            <w:r>
              <w:rPr/>
              <w:t>上述同类项目经验中，获得业主出具的书面评价，每具有一个业主好评（或优秀、满意）等正面评价的得1分，最高得6分。 （须提供加盖业主公章的书面评价复印件，未提供的得0分）</w:t>
            </w:r>
          </w:p>
        </w:tc>
      </w:tr>
      <w:tr>
        <w:tc>
          <w:tcPr>
            <w:tcW w:type="dxa" w:w="922"/>
            <w:gridSpan w:val="2"/>
            <w:vMerge/>
          </w:tcPr>
          <w:p/>
        </w:tc>
        <w:tc>
          <w:tcPr>
            <w:tcW w:type="dxa" w:w="2307"/>
          </w:tcPr>
          <w:p>
            <w:pPr>
              <w:jc w:val="left"/>
            </w:pPr>
            <w:r>
              <w:rPr/>
              <w:t>管理体系认证 (6.0分)</w:t>
            </w:r>
          </w:p>
        </w:tc>
        <w:tc>
          <w:tcPr>
            <w:tcW w:type="dxa" w:w="5076"/>
          </w:tcPr>
          <w:p>
            <w:pPr>
              <w:jc w:val="left"/>
            </w:pPr>
            <w:r>
              <w:rPr/>
              <w:t>供应商每具备以下1项的得2分，最高得6分： 质量管理体系认证； 环境管理体系认证； 职业健康安全管理体系认证。 （须提供认证证书复印件以及全国认证认可信息公共服务平台（http://cx.cnca.cn）查询结果为“有效”的截图，如网上无法查询或与公开信息不一致的，供应商必须提供发证机构出具的证明函，未提供或提供不齐全的得0分）</w:t>
            </w:r>
          </w:p>
        </w:tc>
      </w:tr>
      <w:tr>
        <w:tc>
          <w:tcPr>
            <w:tcW w:type="dxa" w:w="922"/>
            <w:gridSpan w:val="2"/>
            <w:vMerge/>
          </w:tcPr>
          <w:p/>
        </w:tc>
        <w:tc>
          <w:tcPr>
            <w:tcW w:type="dxa" w:w="2307"/>
          </w:tcPr>
          <w:p>
            <w:pPr>
              <w:jc w:val="left"/>
            </w:pPr>
            <w:r>
              <w:rPr/>
              <w:t>服务团队人员情况 (6.0分)</w:t>
            </w:r>
          </w:p>
        </w:tc>
        <w:tc>
          <w:tcPr>
            <w:tcW w:type="dxa" w:w="5076"/>
          </w:tcPr>
          <w:p>
            <w:pPr>
              <w:jc w:val="left"/>
            </w:pPr>
            <w:r>
              <w:rPr/>
              <w:t>供应商服务团队人员情况： 1.人力资源管理师，具备一级/高级得3分，二级/中级得2分，三级/四级/初级得1分，不具备不得分 2.具有人社部门颁发的与本项目相关的其他证书，每个证书得1.5分，此小项满分为3分。 本项可累计，最高得6分 （须提供证书复印件，以及开标前3个月任意1个月在供应商处缴纳社保的证明材料复印件，未提供或提供不齐全的得0分）</w:t>
            </w:r>
          </w:p>
        </w:tc>
      </w:tr>
      <w:tr>
        <w:tc>
          <w:tcPr>
            <w:tcW w:type="dxa" w:w="922"/>
            <w:gridSpan w:val="2"/>
            <w:vMerge/>
          </w:tcPr>
          <w:p/>
        </w:tc>
        <w:tc>
          <w:tcPr>
            <w:tcW w:type="dxa" w:w="2307"/>
          </w:tcPr>
          <w:p>
            <w:pPr>
              <w:jc w:val="left"/>
            </w:pPr>
            <w:r>
              <w:rPr/>
              <w:t>企业荣誉 (6.0分)</w:t>
            </w:r>
          </w:p>
        </w:tc>
        <w:tc>
          <w:tcPr>
            <w:tcW w:type="dxa" w:w="5076"/>
          </w:tcPr>
          <w:p>
            <w:pPr>
              <w:jc w:val="left"/>
            </w:pPr>
            <w:r>
              <w:rPr/>
              <w:t>供应商获得过政府部门颁发的与本项目相关的奖项或荣誉证书的，每提供1个得2分，最高得6分。 （须提供相关证明材料复印件，未提供的得0分）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10 分；有投标报价为 50%，投标报价为 1-50%=50%；以此类推。】 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jc w:val="both"/>
      </w:pPr>
      <w:r>
        <w:rPr>
          <w:b/>
        </w:rPr>
        <w:t>一、合同金额</w:t>
      </w:r>
    </w:p>
    <w:p>
      <w:pPr>
        <w:jc w:val="both"/>
      </w:pPr>
      <w:r>
        <w:rPr>
          <w:color w:val="222222"/>
          <w:sz w:val="27"/>
        </w:rPr>
        <w:t>　　合同金额为（大写）：_____________元（￥_________元）人民币。</w:t>
      </w:r>
    </w:p>
    <w:p>
      <w:pPr>
        <w:jc w:val="both"/>
      </w:pPr>
      <w:r>
        <w:rPr>
          <w:b/>
        </w:rPr>
        <w:t>二、服务范围</w:t>
      </w:r>
    </w:p>
    <w:p>
      <w:pPr>
        <w:jc w:val="both"/>
      </w:pPr>
      <w:r>
        <w:rPr>
          <w:color w:val="222222"/>
          <w:sz w:val="27"/>
        </w:rPr>
        <w:t>　　甲方聘请乙方提供以下服务：</w:t>
      </w:r>
    </w:p>
    <w:p>
      <w:pPr>
        <w:jc w:val="both"/>
      </w:pPr>
      <w:r>
        <w:rPr>
          <w:color w:val="222222"/>
          <w:sz w:val="27"/>
        </w:rPr>
        <w:t>　　1．</w:t>
      </w:r>
      <w:r>
        <w:rPr>
          <w:u w:val="single"/>
        </w:rPr>
        <w:t>　　　　　　　　　　　</w:t>
      </w:r>
      <w:r>
        <w:rPr>
          <w:color w:val="222222"/>
          <w:sz w:val="27"/>
        </w:rPr>
        <w:t>。</w:t>
      </w:r>
    </w:p>
    <w:p>
      <w:pPr>
        <w:jc w:val="both"/>
      </w:pPr>
      <w:r>
        <w:rPr>
          <w:color w:val="222222"/>
          <w:sz w:val="27"/>
        </w:rPr>
        <w:t>　　2．</w:t>
      </w:r>
      <w:r>
        <w:rPr>
          <w:u w:val="single"/>
        </w:rPr>
        <w:t>　　　　　　　　　　　</w:t>
      </w:r>
    </w:p>
    <w:p>
      <w:pPr>
        <w:jc w:val="both"/>
      </w:pPr>
      <w:r>
        <w:rPr>
          <w:color w:val="222222"/>
          <w:sz w:val="27"/>
        </w:rPr>
        <w:t>……</w:t>
      </w:r>
    </w:p>
    <w:p>
      <w:pPr>
        <w:jc w:val="both"/>
      </w:pPr>
      <w:r>
        <w:rPr>
          <w:b/>
        </w:rPr>
        <w:t>三、甲方乙方的权利和义务</w:t>
      </w:r>
    </w:p>
    <w:p>
      <w:pPr>
        <w:jc w:val="both"/>
      </w:pPr>
      <w:r>
        <w:rPr>
          <w:color w:val="222222"/>
          <w:sz w:val="27"/>
        </w:rPr>
        <w:t>　　1.甲方的权利和义务</w:t>
      </w:r>
    </w:p>
    <w:p>
      <w:pPr>
        <w:jc w:val="both"/>
      </w:pPr>
      <w:r>
        <w:rPr>
          <w:color w:val="222222"/>
          <w:sz w:val="27"/>
        </w:rPr>
        <w:t>　　2.乙方的权利和义务</w:t>
      </w:r>
    </w:p>
    <w:p>
      <w:pPr>
        <w:jc w:val="both"/>
      </w:pPr>
      <w:r>
        <w:rPr>
          <w:b/>
        </w:rPr>
        <w:t>四、服务期间（项目完成期限）</w:t>
      </w:r>
    </w:p>
    <w:p>
      <w:pPr>
        <w:jc w:val="both"/>
      </w:pPr>
      <w:r>
        <w:rPr>
          <w:color w:val="222222"/>
          <w:sz w:val="27"/>
        </w:rPr>
        <w:t>　　1.委托服务期间自______年______月至______年______月止。</w:t>
      </w:r>
    </w:p>
    <w:p>
      <w:pPr>
        <w:jc w:val="both"/>
      </w:pPr>
      <w:r>
        <w:rPr>
          <w:b/>
        </w:rPr>
        <w:t>五、付款方式</w:t>
      </w:r>
      <w:r>
        <w:rPr>
          <w:b/>
        </w:rPr>
        <w:t>及验收要求</w:t>
      </w:r>
    </w:p>
    <w:p>
      <w:pPr>
        <w:jc w:val="both"/>
      </w:pPr>
      <w:r>
        <w:rPr>
          <w:color w:val="222222"/>
          <w:sz w:val="27"/>
        </w:rPr>
        <w:t>　　</w:t>
      </w:r>
      <w:r>
        <w:rPr>
          <w:color w:val="222222"/>
          <w:sz w:val="27"/>
        </w:rPr>
        <w:t>见第二章采购需求</w:t>
      </w:r>
    </w:p>
    <w:p>
      <w:pPr>
        <w:jc w:val="both"/>
      </w:pPr>
      <w:r>
        <w:rPr>
          <w:b/>
        </w:rPr>
        <w:t>六、知识产权归属</w:t>
      </w:r>
    </w:p>
    <w:p>
      <w:pPr>
        <w:jc w:val="both"/>
      </w:pPr>
      <w:r>
        <w:rPr>
          <w:b/>
        </w:rPr>
        <w:t>七、保密</w:t>
      </w:r>
    </w:p>
    <w:p>
      <w:pPr>
        <w:jc w:val="both"/>
      </w:pPr>
      <w:r>
        <w:rPr>
          <w:b/>
        </w:rPr>
        <w:t>八、违约责任与赔偿损失</w:t>
      </w:r>
    </w:p>
    <w:p>
      <w:pPr>
        <w:jc w:val="both"/>
      </w:pPr>
      <w:r>
        <w:rPr>
          <w:color w:val="222222"/>
          <w:sz w:val="27"/>
        </w:rPr>
        <w:t>　　1.乙方提供的服务不符合本合同规定的，甲方有权拒收，并且乙方须向甲方方支付本合同总价5%的违约金。</w:t>
      </w:r>
    </w:p>
    <w:p>
      <w:pPr>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　　3.甲方无正当理由拒收接受服务，到期拒付服务款项的，甲方向乙方偿付本合同总的5%的违约金。甲方人逾期付款，则每日按本合同总价的3‰向乙方偿付违约金。</w:t>
      </w:r>
    </w:p>
    <w:p>
      <w:pPr>
        <w:jc w:val="both"/>
      </w:pPr>
      <w:r>
        <w:rPr>
          <w:color w:val="222222"/>
          <w:sz w:val="27"/>
        </w:rPr>
        <w:t>　　4.对于因甲方原因导致变更、中止或者终止政府采购合同的，甲方应当依照以下合同约定对供应商受到的损失予以赔偿或者补偿：</w:t>
      </w:r>
    </w:p>
    <w:p>
      <w:pPr>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5.其它违约责任按《</w:t>
      </w:r>
      <w:r>
        <w:rPr>
          <w:color w:val="222222"/>
          <w:sz w:val="27"/>
        </w:rPr>
        <w:t>中华人民共和国民法典(合同编)</w:t>
      </w:r>
      <w:r>
        <w:rPr>
          <w:color w:val="222222"/>
          <w:sz w:val="27"/>
        </w:rPr>
        <w:t>》处理。</w:t>
      </w:r>
    </w:p>
    <w:p>
      <w:pPr>
        <w:jc w:val="both"/>
      </w:pPr>
      <w:r>
        <w:rPr>
          <w:b/>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jc w:val="both"/>
      </w:pPr>
      <w:r>
        <w:rPr>
          <w:b/>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rPr>
        <w:t>十一、税费</w:t>
      </w:r>
    </w:p>
    <w:p>
      <w:pPr>
        <w:jc w:val="both"/>
      </w:pPr>
      <w:r>
        <w:rPr>
          <w:color w:val="222222"/>
          <w:sz w:val="27"/>
        </w:rPr>
        <w:t>　　在中国境内、外发生的与本合同执行有关的一切税费均由乙方负担。</w:t>
      </w:r>
    </w:p>
    <w:p>
      <w:pPr>
        <w:jc w:val="both"/>
      </w:pPr>
      <w:r>
        <w:rPr>
          <w:b/>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pPr>
        <w:jc w:val="both"/>
      </w:pPr>
      <w:r>
        <w:rPr>
          <w:b/>
        </w:rPr>
        <w:t>十三、合同生效</w:t>
      </w:r>
    </w:p>
    <w:p>
      <w:pPr>
        <w:jc w:val="both"/>
      </w:pPr>
      <w:r>
        <w:rPr>
          <w:color w:val="222222"/>
          <w:sz w:val="27"/>
        </w:rPr>
        <w:t>　　1.本合同在甲乙双方法人代表或其授权代表签字盖章后生效。</w:t>
      </w:r>
    </w:p>
    <w:p>
      <w:pPr>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w:t>
      </w:r>
    </w:p>
    <w:p>
      <w:pPr>
        <w:jc w:val="both"/>
      </w:pPr>
      <w:r>
        <w:rPr>
          <w:color w:val="222222"/>
          <w:sz w:val="27"/>
        </w:rPr>
        <w:t xml:space="preserve"> </w:t>
      </w:r>
    </w:p>
    <w:p>
      <w:pPr>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代表：</w:t>
      </w:r>
    </w:p>
    <w:p>
      <w:pPr>
        <w:jc w:val="both"/>
      </w:pPr>
      <w:r>
        <w:rPr>
          <w:color w:val="222222"/>
          <w:sz w:val="27"/>
        </w:rPr>
        <w:t>签订地点：</w:t>
      </w:r>
    </w:p>
    <w:p>
      <w:pPr>
        <w:jc w:val="both"/>
      </w:pPr>
      <w:r>
        <w:rPr>
          <w:color w:val="222222"/>
          <w:sz w:val="27"/>
        </w:rPr>
        <w:t>签订日期：　　　年　　月　　日</w:t>
      </w:r>
      <w:r>
        <w:rPr>
          <w:color w:val="222222"/>
          <w:sz w:val="27"/>
        </w:rPr>
        <w:t xml:space="preserve"> </w:t>
      </w:r>
      <w:r>
        <w:rPr>
          <w:color w:val="222222"/>
          <w:sz w:val="27"/>
        </w:rPr>
        <w:t>签订日期：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440104-2023-01787</w:t>
      </w:r>
    </w:p>
    <w:p>
      <w:pPr>
        <w:jc w:val="center"/>
      </w:pPr>
      <w:r>
        <w:rPr>
          <w:b/>
          <w:sz w:val="24"/>
        </w:rPr>
        <w:t>采购项目编号：</w:t>
      </w:r>
      <w:r>
        <w:rPr>
          <w:b/>
          <w:sz w:val="24"/>
        </w:rPr>
        <w:t>0877-23GZTP01K231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广东广招招标采购有限公司</w:t>
      </w:r>
    </w:p>
    <w:p>
      <w:pPr>
        <w:ind w:firstLine="480"/>
      </w:pPr>
      <w:r>
        <w:rPr/>
        <w:t>你方组织的</w:t>
      </w:r>
      <w:r>
        <w:rPr>
          <w:u w:val="single"/>
        </w:rPr>
        <w:t>“</w:t>
      </w:r>
      <w:r>
        <w:rPr>
          <w:u w:val="single"/>
        </w:rPr>
        <w:t>广州市越秀区少年儿童业余体校辅助人员劳务派遣及项目外包服务</w:t>
      </w:r>
      <w:r>
        <w:rPr>
          <w:u w:val="single"/>
        </w:rPr>
        <w:t>”</w:t>
      </w:r>
      <w:r>
        <w:rPr/>
        <w:t>项目的竞争性磋商[采购项目编号为：</w:t>
      </w:r>
      <w:r>
        <w:rPr>
          <w:u w:val="single"/>
        </w:rPr>
        <w:t>0877-23GZTP01K231</w:t>
      </w:r>
      <w:r>
        <w:rPr/>
        <w:t>]，我方愿参与响应。</w:t>
      </w:r>
    </w:p>
    <w:p>
      <w:pPr>
        <w:ind w:firstLine="480"/>
      </w:pPr>
      <w:r>
        <w:rPr/>
        <w:t>我方确认收到贵方提供的</w:t>
      </w:r>
      <w:r>
        <w:rPr>
          <w:u w:val="single"/>
        </w:rPr>
        <w:t>“</w:t>
      </w:r>
      <w:r>
        <w:rPr>
          <w:u w:val="single"/>
        </w:rPr>
        <w:t>广州市越秀区少年儿童业余体校辅助人员劳务派遣及项目外包服务</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（四）我方理解贵方不一定接受最低磋商价或任何贵方可能收到的响应。</w:t>
      </w:r>
    </w:p>
    <w:p>
      <w:pPr>
        <w:ind w:firstLine="480"/>
      </w:pPr>
      <w:r>
        <w:rPr/>
        <w:t>（五）我方如果成交，将保证履行磋商文件及其澄清、修改文件（如果有）中的全部责任和义务，按质、按量、按期完成《采购需求》及《合同书》中的全部任务。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（七）我方磋商报价已包含应向知识产权所有权人支付的所有相关税费，并保证采购人在中国使用我方提供的货物或服务时，如有第三方提出侵犯其知识产权主张的，责任由我方承担。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（八）我方接受采购人委托向贵方支付代理服务费，项目总报价已包含代理服务费，如果被确定为成交供应商，承诺向贵方足额支付。（若采购人支付代理服务费，则此条不适用）</w:t>
      </w:r>
    </w:p>
    <w:p>
      <w:pPr>
        <w:ind w:firstLine="480"/>
      </w:pPr>
      <w:r>
        <w:rPr/>
        <w:t>（九）我方与其他供应商不存在法定代表人或单位负责人为同一人或者存在直接控股、管理关系。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（十三）我方对在本函及响应文件中所作的所有承诺承担法律责任。</w:t>
      </w:r>
    </w:p>
    <w:p>
      <w:pPr>
        <w:ind w:firstLine="480"/>
      </w:pPr>
      <w:r>
        <w:rPr/>
        <w:t>（十四）所有与本磋商有关的函件请发往下列地址：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jc w:val="center"/>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现任我单位_____________职务_____________为法定代表人，特此证明。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广东广招招标采购有限公司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广州市越秀区少年儿童业余体校辅助人员劳务派遣及项目外包服务</w:t>
      </w:r>
      <w:r>
        <w:rPr/>
        <w:t>”项目采购[采购项目编号为</w:t>
      </w:r>
      <w:r>
        <w:rPr/>
        <w:t>0877-23GZTP01K231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一、提供以下相关证照的扫描件之一：1.企业法人提供企业法人营业执照；2.事业法人提供事业法人登记证；3.其他组织提供其他组织的营业执照或执业许可证；4.自然人提供居民身份证等；</w:t>
      </w:r>
    </w:p>
    <w:p>
      <w:pPr>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广州市越秀区少年儿童业余体校</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广东广招招标采购有限公司</w:t>
      </w:r>
    </w:p>
    <w:p>
      <w:pPr>
        <w:ind w:firstLine="480"/>
      </w:pPr>
      <w:r>
        <w:rPr/>
        <w:t>我单位参加贵公司组织的</w:t>
      </w:r>
      <w:r>
        <w:rPr/>
        <w:t>广州市越秀区少年儿童业余体校辅助人员劳务派遣及项目外包服务</w:t>
      </w:r>
      <w:r>
        <w:rPr/>
        <w:t>（采购项目编号：</w:t>
      </w:r>
      <w:r>
        <w:rPr/>
        <w:t>0877-23GZTP01K231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