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报价清晰合理，现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请各投标人的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3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3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pStyle w:val="4"/>
        <w:rPr>
          <w:rFonts w:hint="eastAsia"/>
        </w:rPr>
      </w:pP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采购项目编号：0877-23GZTP01Z445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项目名称：广州计量检测技术研究院2023年车辆租赁采购项目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pStyle w:val="2"/>
        <w:jc w:val="right"/>
        <w:rPr>
          <w:rFonts w:hint="eastAsia"/>
        </w:rPr>
      </w:pPr>
      <w:r>
        <w:rPr>
          <w:rFonts w:hint="eastAsia"/>
        </w:rPr>
        <w:t>货币及单位：人民币/元</w:t>
      </w:r>
    </w:p>
    <w:tbl>
      <w:tblPr>
        <w:tblStyle w:val="5"/>
        <w:tblW w:w="4998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5"/>
        <w:gridCol w:w="4114"/>
        <w:gridCol w:w="944"/>
        <w:gridCol w:w="1386"/>
        <w:gridCol w:w="14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3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服务名称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单价</w:t>
            </w:r>
          </w:p>
        </w:tc>
        <w:tc>
          <w:tcPr>
            <w:tcW w:w="8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数量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3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2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组别一： 10~25座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中型客车（含司机）行驶里程≤370公里时固定费用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12（辆）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  <w:jc w:val="center"/>
        </w:trPr>
        <w:tc>
          <w:tcPr>
            <w:tcW w:w="3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2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组别一： 10~25座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中型客车（含司机）行驶里程≤370公里时行驶费用（统一按370公里计算）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370（公里）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3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2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组别一： 10~25座中型客车（含司机） 行驶里程＞370公里时费用（统一按370公里计算）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370（公里）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3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2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组别二： 10~25座中型客车（不含司机）固定费用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2（辆）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3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2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组别三：26~39座大型客车线路A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4（辆）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37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24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组别三：26~39座大型客车线路B</w:t>
            </w:r>
          </w:p>
        </w:tc>
        <w:tc>
          <w:tcPr>
            <w:tcW w:w="55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8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1（辆）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  <w:jc w:val="center"/>
        </w:trPr>
        <w:tc>
          <w:tcPr>
            <w:tcW w:w="4160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总价合计（此价格为价格评审基准价）</w:t>
            </w:r>
          </w:p>
        </w:tc>
        <w:tc>
          <w:tcPr>
            <w:tcW w:w="839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numId w:val="0"/>
        </w:numPr>
        <w:overflowPunct w:val="0"/>
        <w:spacing w:line="360" w:lineRule="auto"/>
        <w:ind w:right="25" w:rightChars="0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超过最高限价的报价将被视为无效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投标人法定代表人（或法定代表人授权代表）签字或盖章：__________________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投标人名称（盖章）：__________________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日期： 年 月 日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mic Sans MS">
    <w:panose1 w:val="030F0702030302020204"/>
    <w:charset w:val="00"/>
    <w:family w:val="script"/>
    <w:pitch w:val="default"/>
    <w:sig w:usb0="00000287" w:usb1="00000013" w:usb2="00000000" w:usb3="00000000" w:csb0="2000009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FhZTllMGRjOWNjYzM2NDlkZTU4ODVlYzRjNWY0ODUifQ=="/>
  </w:docVars>
  <w:rsids>
    <w:rsidRoot w:val="5E854E25"/>
    <w:rsid w:val="00013AD9"/>
    <w:rsid w:val="02DA7CED"/>
    <w:rsid w:val="0E25322A"/>
    <w:rsid w:val="12D262C3"/>
    <w:rsid w:val="16771367"/>
    <w:rsid w:val="17136475"/>
    <w:rsid w:val="266C3F58"/>
    <w:rsid w:val="2E220504"/>
    <w:rsid w:val="332701EB"/>
    <w:rsid w:val="3D281A2B"/>
    <w:rsid w:val="3E5D0A1F"/>
    <w:rsid w:val="47DD58C7"/>
    <w:rsid w:val="4CAC181F"/>
    <w:rsid w:val="5E854E25"/>
    <w:rsid w:val="6A001E3A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文本缩进 21"/>
    <w:qFormat/>
    <w:uiPriority w:val="0"/>
    <w:pPr>
      <w:widowControl w:val="0"/>
      <w:spacing w:after="120" w:line="480" w:lineRule="auto"/>
      <w:ind w:left="200" w:leftChars="20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paragraph" w:styleId="4">
    <w:name w:val="toc 3"/>
    <w:basedOn w:val="1"/>
    <w:next w:val="1"/>
    <w:qFormat/>
    <w:uiPriority w:val="39"/>
    <w:pPr>
      <w:spacing w:line="300" w:lineRule="auto"/>
      <w:ind w:left="420"/>
      <w:jc w:val="left"/>
    </w:pPr>
    <w:rPr>
      <w:i/>
      <w:iCs/>
      <w:szCs w:val="20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363</Words>
  <Characters>455</Characters>
  <Lines>0</Lines>
  <Paragraphs>0</Paragraphs>
  <TotalTime>0</TotalTime>
  <ScaleCrop>false</ScaleCrop>
  <LinksUpToDate>false</LinksUpToDate>
  <CharactersWithSpaces>463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张工</cp:lastModifiedBy>
  <dcterms:modified xsi:type="dcterms:W3CDTF">2023-06-16T09:56:17Z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E79EEB7D7A7244FBB5CDD087258B67C5</vt:lpwstr>
  </property>
</Properties>
</file>