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  <w:bookmarkStart w:id="0" w:name="_GoBack"/>
      <w:bookmarkEnd w:id="0"/>
    </w:p>
    <w:p>
      <w:pPr>
        <w:jc w:val="center"/>
        <w:rPr>
          <w:color w:val="auto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0877-24GZTP6XE0039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2024年阳江滨海新区(阳江高新区)污染源监测服务项目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cs="宋体"/>
          <w:color w:val="auto"/>
          <w:sz w:val="21"/>
          <w:szCs w:val="21"/>
          <w:highlight w:val="none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1134" w:right="1134" w:bottom="1134" w:left="1134" w:header="851" w:footer="992" w:gutter="0"/>
      <w:pgNumType w:fmt="decimal" w:start="1"/>
      <w:cols w:space="720" w:num="1"/>
      <w:titlePg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074D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2024-01-29T02:31:48Z</dcterms:created>
  <dc:creator>GZ-03</dc:creator>
  <cp:lastModifiedBy>WeChat</cp:lastModifiedBy>
  <dcterms:modified xsi:type="dcterms:W3CDTF">2024-01-29T02:32:26Z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8D4FF8C0655344E781CF7B5B42C015A7_12</vt:lpwstr>
  </property>
</Properties>
</file>