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AD45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color w:val="auto"/>
          <w:sz w:val="44"/>
          <w:szCs w:val="44"/>
        </w:rPr>
      </w:pPr>
      <w:bookmarkStart w:id="0" w:name="_Toc403491565"/>
      <w:bookmarkStart w:id="1" w:name="_Toc101951257"/>
      <w:bookmarkStart w:id="2" w:name="_Toc175644388"/>
      <w:bookmarkStart w:id="3" w:name="_Toc101771371"/>
      <w:bookmarkStart w:id="4" w:name="_Toc101843124"/>
      <w:bookmarkStart w:id="5" w:name="_Toc401575143"/>
      <w:bookmarkStart w:id="6" w:name="_Toc101775124"/>
      <w:r>
        <w:rPr>
          <w:rFonts w:hint="eastAsia" w:asciiTheme="minorEastAsia" w:hAnsiTheme="minorEastAsia" w:eastAsiaTheme="minorEastAsia" w:cstheme="minorEastAsia"/>
          <w:b/>
          <w:bCs/>
          <w:color w:val="auto"/>
          <w:sz w:val="44"/>
          <w:szCs w:val="44"/>
        </w:rPr>
        <w:t>2024TY010华南农业大学2024-2025年境外原版图书采购需求</w:t>
      </w:r>
    </w:p>
    <w:p w14:paraId="219C12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</w:p>
    <w:p w14:paraId="578B887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0" w:firstLineChars="0"/>
        <w:jc w:val="left"/>
        <w:textAlignment w:val="auto"/>
        <w:rPr>
          <w:rFonts w:hint="eastAsia" w:ascii="宋体" w:hAnsi="宋体" w:eastAsia="宋体" w:cs="宋体"/>
          <w:b/>
          <w:bCs/>
          <w:color w:val="auto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</w:rPr>
        <w:t>项目概况</w:t>
      </w:r>
    </w:p>
    <w:p w14:paraId="12E6684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本项目为图书馆购置的境外原版图书，包含英文图书、港澳台图书、东南亚国家图书以及其他小语种图书。该批图书主要用于学校的教学</w:t>
      </w:r>
      <w:bookmarkStart w:id="7" w:name="_GoBack"/>
      <w:bookmarkEnd w:id="7"/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、科研需求，采购年度为2024-2025年，采购经费100万元人民币。</w:t>
      </w:r>
    </w:p>
    <w:p w14:paraId="4169E96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0" w:firstLineChars="0"/>
        <w:jc w:val="left"/>
        <w:textAlignment w:val="auto"/>
        <w:rPr>
          <w:rFonts w:hint="eastAsia" w:ascii="宋体" w:hAnsi="宋体" w:eastAsia="宋体" w:cs="宋体"/>
          <w:b/>
          <w:bCs/>
          <w:color w:val="auto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</w:rPr>
        <w:t>采购项目名称</w:t>
      </w:r>
    </w:p>
    <w:p w14:paraId="13B59AC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图书馆2024-2025年境外原版图书</w:t>
      </w:r>
    </w:p>
    <w:p w14:paraId="1A731CB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0" w:firstLineChars="0"/>
        <w:jc w:val="left"/>
        <w:textAlignment w:val="auto"/>
        <w:rPr>
          <w:rFonts w:hint="eastAsia" w:ascii="宋体" w:hAnsi="宋体" w:eastAsia="宋体" w:cs="宋体"/>
          <w:b/>
          <w:bCs/>
          <w:color w:val="auto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</w:rPr>
        <w:t>采购总预算经费</w:t>
      </w:r>
    </w:p>
    <w:p w14:paraId="192906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56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人民币100万元</w:t>
      </w:r>
    </w:p>
    <w:p w14:paraId="621BE6D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0" w:firstLineChars="0"/>
        <w:jc w:val="left"/>
        <w:textAlignment w:val="auto"/>
        <w:rPr>
          <w:rFonts w:hint="eastAsia" w:ascii="宋体" w:hAnsi="宋体" w:eastAsia="宋体" w:cs="宋体"/>
          <w:b/>
          <w:bCs/>
          <w:color w:val="auto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</w:rPr>
        <w:t>采购需求清单</w:t>
      </w:r>
    </w:p>
    <w:tbl>
      <w:tblPr>
        <w:tblStyle w:val="6"/>
        <w:tblW w:w="4606" w:type="pct"/>
        <w:tblInd w:w="70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5"/>
        <w:gridCol w:w="3378"/>
        <w:gridCol w:w="1353"/>
        <w:gridCol w:w="2701"/>
      </w:tblGrid>
      <w:tr w14:paraId="0295C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vAlign w:val="center"/>
          </w:tcPr>
          <w:p w14:paraId="0C4A4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0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vAlign w:val="center"/>
          </w:tcPr>
          <w:p w14:paraId="474CA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名称</w:t>
            </w: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vAlign w:val="center"/>
          </w:tcPr>
          <w:p w14:paraId="2E980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数量</w:t>
            </w:r>
          </w:p>
        </w:tc>
        <w:tc>
          <w:tcPr>
            <w:tcW w:w="1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9D9D9"/>
            <w:vAlign w:val="center"/>
          </w:tcPr>
          <w:p w14:paraId="5964E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预算(万元)</w:t>
            </w:r>
          </w:p>
        </w:tc>
      </w:tr>
      <w:tr w14:paraId="3BAC97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BC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0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80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境外原版图书</w:t>
            </w:r>
          </w:p>
        </w:tc>
        <w:tc>
          <w:tcPr>
            <w:tcW w:w="8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03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1批</w:t>
            </w:r>
          </w:p>
        </w:tc>
        <w:tc>
          <w:tcPr>
            <w:tcW w:w="161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A1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100</w:t>
            </w:r>
          </w:p>
        </w:tc>
      </w:tr>
    </w:tbl>
    <w:p w14:paraId="49D57AE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0" w:firstLineChars="0"/>
        <w:jc w:val="left"/>
        <w:textAlignment w:val="auto"/>
        <w:rPr>
          <w:rFonts w:hint="eastAsia" w:ascii="宋体" w:hAnsi="宋体" w:eastAsia="宋体" w:cs="宋体"/>
          <w:b/>
          <w:bCs/>
          <w:color w:val="auto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</w:rPr>
        <w:t>主要商务要求</w:t>
      </w:r>
    </w:p>
    <w:tbl>
      <w:tblPr>
        <w:tblStyle w:val="6"/>
        <w:tblW w:w="4624" w:type="pct"/>
        <w:tblInd w:w="67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81"/>
        <w:gridCol w:w="6199"/>
      </w:tblGrid>
      <w:tr w14:paraId="5AF37F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995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标的提供的时间</w:t>
            </w:r>
          </w:p>
        </w:tc>
        <w:tc>
          <w:tcPr>
            <w:tcW w:w="3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7124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合同签订后两年之内完成供货并交付采购人使用。</w:t>
            </w:r>
          </w:p>
        </w:tc>
      </w:tr>
      <w:tr w14:paraId="6ADCB2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71A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标的提供的地点</w:t>
            </w:r>
          </w:p>
        </w:tc>
        <w:tc>
          <w:tcPr>
            <w:tcW w:w="3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C00A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华南农业大学（图书馆）</w:t>
            </w:r>
          </w:p>
        </w:tc>
      </w:tr>
      <w:tr w14:paraId="74121E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E1D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投标有效期</w:t>
            </w:r>
          </w:p>
        </w:tc>
        <w:tc>
          <w:tcPr>
            <w:tcW w:w="3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86ED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从提交投标（响应）文件的截止之日起90日历天</w:t>
            </w:r>
          </w:p>
        </w:tc>
      </w:tr>
      <w:tr w14:paraId="6FBE42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3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07D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付款方式</w:t>
            </w:r>
          </w:p>
        </w:tc>
        <w:tc>
          <w:tcPr>
            <w:tcW w:w="3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8CEA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2"/>
                <w:sz w:val="28"/>
                <w:szCs w:val="28"/>
                <w:lang w:val="en-US" w:eastAsia="zh-CN" w:bidi="ar"/>
              </w:rPr>
              <w:t>1期：支付比例100%。1.采取分批收货,分批验收,分批付款的方式。即每批次货到,经采购人验收合格后按批次支付货款。 2.采购人完成每批次验收工作，并经双方确认无误后10个工作日内按结算价实洋结算。3.中标人提供国家税务部门监制的销售正式发票。</w:t>
            </w:r>
          </w:p>
        </w:tc>
      </w:tr>
      <w:tr w14:paraId="7E6E43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0" w:hRule="atLeast"/>
        </w:trPr>
        <w:tc>
          <w:tcPr>
            <w:tcW w:w="13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B20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验收要求</w:t>
            </w:r>
          </w:p>
        </w:tc>
        <w:tc>
          <w:tcPr>
            <w:tcW w:w="3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16FF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1期：1.分批验收，中标人应在送货前与采购人协商具体的送货时间、包数，并提供送货与卸货服务（费用包含在报价中）。 2.中标人应与采购人共同验收，如中标人不参与验收，有关退书、退款等问题则以采购人最终验收结果为准。  3.送到图书应按批次有序排列：每批应附送一式两份的汇总清单（包括批号、品种总数、总册数、总金额）；每包图书应附送一式两份的分包清单（包括批号、包号、图书名称、ISBN号、复本数、码洋单价、实洋单价及合计册数、码洋总金额、实洋总金额等项目）。同种图书的总册数、金额必须与对应的清单相符。每批图书总册数、总金额必须与汇总清单相符。  4.如出现如下情况，采购人有权要求中标人更换（费用包含在报价中）：图书本身有质量问题，包括缺页、倒装、模糊不清、折页、开线、开胶等情况；图书种册数与清单不符；在配送过程中产生的脏残、破损等情况。</w:t>
            </w:r>
          </w:p>
        </w:tc>
      </w:tr>
      <w:tr w14:paraId="71BD2E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41D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履约保证金</w:t>
            </w:r>
          </w:p>
        </w:tc>
        <w:tc>
          <w:tcPr>
            <w:tcW w:w="3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6114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</w:t>
            </w:r>
          </w:p>
        </w:tc>
      </w:tr>
      <w:tr w14:paraId="311223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30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52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其他</w:t>
            </w:r>
          </w:p>
        </w:tc>
        <w:tc>
          <w:tcPr>
            <w:tcW w:w="36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3F75F50"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</w:t>
            </w:r>
          </w:p>
        </w:tc>
      </w:tr>
    </w:tbl>
    <w:p w14:paraId="5AB7173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</w:p>
    <w:p w14:paraId="3833128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0" w:firstLineChars="0"/>
        <w:jc w:val="left"/>
        <w:textAlignment w:val="auto"/>
        <w:rPr>
          <w:rFonts w:hint="eastAsia" w:ascii="宋体" w:hAnsi="宋体" w:eastAsia="宋体" w:cs="宋体"/>
          <w:b/>
          <w:bCs/>
          <w:color w:val="auto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</w:rPr>
        <w:t>技术参数及具体配置要求</w:t>
      </w:r>
    </w:p>
    <w:tbl>
      <w:tblPr>
        <w:tblStyle w:val="6"/>
        <w:tblW w:w="4629" w:type="pct"/>
        <w:tblInd w:w="66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3"/>
        <w:gridCol w:w="804"/>
        <w:gridCol w:w="631"/>
        <w:gridCol w:w="720"/>
        <w:gridCol w:w="660"/>
        <w:gridCol w:w="4841"/>
      </w:tblGrid>
      <w:tr w14:paraId="74E1C7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E9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47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物品名称</w:t>
            </w: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90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数量</w:t>
            </w:r>
          </w:p>
        </w:tc>
        <w:tc>
          <w:tcPr>
            <w:tcW w:w="4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EC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单位</w:t>
            </w: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A6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小序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0F6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技术规格、参数及要求</w:t>
            </w:r>
          </w:p>
        </w:tc>
      </w:tr>
      <w:tr w14:paraId="34175A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43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5A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47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20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境外原版图书</w:t>
            </w:r>
          </w:p>
        </w:tc>
        <w:tc>
          <w:tcPr>
            <w:tcW w:w="37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28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42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4F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批</w:t>
            </w: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EC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2C1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所有进口图书必须经新闻出版部门审批并备案；</w:t>
            </w:r>
          </w:p>
        </w:tc>
      </w:tr>
      <w:tr w14:paraId="3C0344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C0C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7E7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B97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8AB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3A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9B2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保证所供应货物的质量，包括装订质量与印刷质量；保证所供应货物的内容、版本及进货来源合法，对所供应货物的知识产权、进货来源负相应的法律责任；</w:t>
            </w:r>
          </w:p>
        </w:tc>
      </w:tr>
      <w:tr w14:paraId="04343B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ED1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612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3725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56C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63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057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★必须具有图书进出口许可证，能经营境外原版图书的进出口工作；</w:t>
            </w:r>
          </w:p>
        </w:tc>
      </w:tr>
      <w:tr w14:paraId="2B8B59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F1D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0F7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A43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6A3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13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A70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连续三年与多家985院校、211工程院校合作的良好记录和经验；</w:t>
            </w:r>
          </w:p>
        </w:tc>
      </w:tr>
      <w:tr w14:paraId="6B5E52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2C6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DCC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84E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66D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570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9C6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近三年内在图书发行和政府采购中无违法违规行为；</w:t>
            </w:r>
          </w:p>
        </w:tc>
      </w:tr>
      <w:tr w14:paraId="362715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E47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420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29F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6C4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57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E43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具有自己的专业网站，网上能免费提供各种最新图书出版信息，能开通面向学校师生的书目查询功能；</w:t>
            </w:r>
          </w:p>
        </w:tc>
      </w:tr>
      <w:tr w14:paraId="46B7B0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EB4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1B87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982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1AE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A5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F27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供应的图书全部是正版图书，且是2023年以后出版的图书（指定要求提供的品种例外）；</w:t>
            </w:r>
          </w:p>
        </w:tc>
      </w:tr>
      <w:tr w14:paraId="76D8D1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8A3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E8E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903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A131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26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5C7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▲能提供至少一期综合图书目录（纸质或电子版），每季度提供新书书目（纸质或电子版），不定期提供与外商合作出版的专题目录、专科目录及书展目录共计不低于4期（纸质或电子版）；</w:t>
            </w:r>
          </w:p>
        </w:tc>
      </w:tr>
      <w:tr w14:paraId="3F5713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651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C9F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4CF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98C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9E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B1F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能按照要求定制特色目录，并有能力提供书目中所列图书；</w:t>
            </w:r>
          </w:p>
        </w:tc>
      </w:tr>
      <w:tr w14:paraId="48004E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C51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C81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34C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82E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8A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8C1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提供进口书原币报价查询方案；</w:t>
            </w:r>
          </w:p>
        </w:tc>
      </w:tr>
      <w:tr w14:paraId="2F341B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377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7C5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9A9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666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CF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258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收到订单10个工作日内，必须书面回复是否订到。临时、急用的图书在48个小时内答复；</w:t>
            </w:r>
          </w:p>
        </w:tc>
      </w:tr>
      <w:tr w14:paraId="018019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896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542D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66E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779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928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9E5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▲图书三个月到货率达50%以上，半年内到货率达到80%，一年内到货率达到95%以上；</w:t>
            </w:r>
          </w:p>
        </w:tc>
      </w:tr>
      <w:tr w14:paraId="3B7F6D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270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FF1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268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2F3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A3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127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西文书随书提供USMARC编目数据，港澳台版图书随书提供CNMARC编目数据。编目数据须符合CALIS编目要求；</w:t>
            </w:r>
          </w:p>
        </w:tc>
      </w:tr>
      <w:tr w14:paraId="10370C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255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32D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FC0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B15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EC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B67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安排图书馆采购人员（1次，共2人）参加全国各地主要书展并承担现采人员的相关费用；</w:t>
            </w:r>
          </w:p>
        </w:tc>
      </w:tr>
      <w:tr w14:paraId="16E8B6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40A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3C6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4C3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899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37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88B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★在合同期内按照采购人要求组织书源，在学校安排一次书展，提供现场选书服务。必须提供2023年以后出版图书不低于2000个品种；</w:t>
            </w:r>
          </w:p>
        </w:tc>
      </w:tr>
      <w:tr w14:paraId="3C892C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14A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CFB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38E5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274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D1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592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图书包装要求：使用统一的机印有公司标志的包装纸和包装带，包装大小规格相当，每包内附该包清单。每批次附有包括数量、种类、价格等信息的总清单；</w:t>
            </w:r>
          </w:p>
        </w:tc>
      </w:tr>
      <w:tr w14:paraId="3EA1C9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FCD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935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3B4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251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E0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F7E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能提供未订到图书清单，并说明图书未到的原因；</w:t>
            </w:r>
          </w:p>
        </w:tc>
      </w:tr>
      <w:tr w14:paraId="5D1EC7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97F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169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A8E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182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F9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AB2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出现图书订购重复问题，采购人有权无条件退换书；</w:t>
            </w:r>
          </w:p>
        </w:tc>
      </w:tr>
      <w:tr w14:paraId="24CBAF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AF6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4CC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B71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219D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C6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B08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具备学术电子图书单本供货能力，最好拥有自己的电子书平台，能满采购人对于零散学术电子图书采购需求，并确保采购人拥有该电子图书的永久访问权，电子图书价格按中标折扣率结算；</w:t>
            </w:r>
          </w:p>
        </w:tc>
      </w:tr>
      <w:tr w14:paraId="751B3B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4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B82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3AB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844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F71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7F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28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8E8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能提供以下国外出版社的图书：John Wiley&amp;Sons、Cambridge University Press、Elsevier、Taylor &amp; Francis、CABI、McGraw-Hill、Palgrave Macmillan、Princeton University Press、World Scientific、CRC、Edward Elgar、Oxford University Press、Nova、Routledge、Saunders、Sage等。</w:t>
            </w:r>
          </w:p>
        </w:tc>
      </w:tr>
      <w:bookmarkEnd w:id="0"/>
      <w:bookmarkEnd w:id="1"/>
      <w:bookmarkEnd w:id="2"/>
      <w:bookmarkEnd w:id="3"/>
      <w:bookmarkEnd w:id="4"/>
      <w:bookmarkEnd w:id="5"/>
      <w:bookmarkEnd w:id="6"/>
    </w:tbl>
    <w:p w14:paraId="3D9456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A09934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6BDB478">
                          <w:pPr>
                            <w:pStyle w:val="4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6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6BDB478">
                    <w:pPr>
                      <w:pStyle w:val="4"/>
                      <w:rPr>
                        <w:rFonts w:hint="eastAsia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6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02808BE"/>
    <w:multiLevelType w:val="singleLevel"/>
    <w:tmpl w:val="902808B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YjNmYWQzYTc1ZTI3MTIzMjI3ODU3ZTE3NWFkMWMifQ=="/>
  </w:docVars>
  <w:rsids>
    <w:rsidRoot w:val="00172A27"/>
    <w:rsid w:val="06CB7D8E"/>
    <w:rsid w:val="08023603"/>
    <w:rsid w:val="0CDB45A4"/>
    <w:rsid w:val="143E2793"/>
    <w:rsid w:val="14ED6AB1"/>
    <w:rsid w:val="16CE195E"/>
    <w:rsid w:val="197326EF"/>
    <w:rsid w:val="1C066F78"/>
    <w:rsid w:val="1F173442"/>
    <w:rsid w:val="201B1E60"/>
    <w:rsid w:val="23121801"/>
    <w:rsid w:val="255A1C56"/>
    <w:rsid w:val="299D40C9"/>
    <w:rsid w:val="30015D55"/>
    <w:rsid w:val="307A6BD5"/>
    <w:rsid w:val="39A2299C"/>
    <w:rsid w:val="411E44A1"/>
    <w:rsid w:val="457D194E"/>
    <w:rsid w:val="4A773128"/>
    <w:rsid w:val="4AAC455C"/>
    <w:rsid w:val="4D2968BC"/>
    <w:rsid w:val="5064133F"/>
    <w:rsid w:val="5C2A44B5"/>
    <w:rsid w:val="61A75EA6"/>
    <w:rsid w:val="6463707F"/>
    <w:rsid w:val="670F1223"/>
    <w:rsid w:val="6B735E43"/>
    <w:rsid w:val="6F712EF0"/>
    <w:rsid w:val="72E96A63"/>
    <w:rsid w:val="7C0E0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nhideWhenUsed="0" w:uiPriority="1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6"/>
    <w:basedOn w:val="1"/>
    <w:qFormat/>
    <w:uiPriority w:val="1"/>
    <w:pPr>
      <w:ind w:left="312" w:hanging="207"/>
      <w:outlineLvl w:val="5"/>
    </w:pPr>
    <w:rPr>
      <w:b/>
      <w:bCs/>
      <w:sz w:val="19"/>
      <w:szCs w:val="19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spacing w:line="300" w:lineRule="atLeast"/>
      <w:jc w:val="center"/>
    </w:pPr>
    <w:rPr>
      <w:rFonts w:ascii="Times New Roman" w:hAnsi="Times New Roman" w:eastAsia="Times New Roman" w:cs="Times New Roman"/>
      <w:color w:val="000000"/>
      <w:sz w:val="44"/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customStyle="1" w:styleId="9">
    <w:name w:val="标题 2_0"/>
    <w:basedOn w:val="8"/>
    <w:next w:val="8"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kern w:val="0"/>
      <w:sz w:val="32"/>
      <w:szCs w:val="32"/>
    </w:rPr>
  </w:style>
  <w:style w:type="paragraph" w:customStyle="1" w:styleId="10">
    <w:name w:val="正文_0_0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11">
    <w:name w:val="正文_1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customStyle="1" w:styleId="12">
    <w:name w:val="font11"/>
    <w:basedOn w:val="7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1643</Words>
  <Characters>1905</Characters>
  <Lines>0</Lines>
  <Paragraphs>0</Paragraphs>
  <TotalTime>16</TotalTime>
  <ScaleCrop>false</ScaleCrop>
  <LinksUpToDate>false</LinksUpToDate>
  <CharactersWithSpaces>1923</CharactersWithSpaces>
  <Application>WPS Office_12.1.0.17140_F1E327BC-269C-435d-A152-05C5408002CA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2022-01-27T02:05:00Z</dcterms:created>
  <dc:creator>Administrator</dc:creator>
  <cp:lastModifiedBy>Administrator</cp:lastModifiedBy>
  <cp:lastPrinted>2024-02-21T07:13:00Z</cp:lastPrinted>
  <dcterms:modified xsi:type="dcterms:W3CDTF">2024-07-01T06:49:20Z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2052-12.1.0.17140</vt:lpwstr>
  </property>
  <property fmtid="{D5CDD505-2E9C-101B-9397-08002B2CF9AE}" pid="3" name="ICV">
    <vt:lpwstr>26FD74F41ECE4EE59A8853B484144549</vt:lpwstr>
  </property>
</Properties>
</file>