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Theme="minorEastAsia" w:hAnsiTheme="minorEastAsia" w:eastAsiaTheme="minorEastAsia" w:cstheme="minorEastAsia"/>
          <w:b/>
          <w:bCs/>
          <w:color w:val="000000" w:themeColor="text1"/>
          <w:sz w:val="44"/>
          <w:szCs w:val="44"/>
          <w14:textFill>
            <w14:solidFill>
              <w14:schemeClr w14:val="tx1"/>
            </w14:solidFill>
          </w14:textFill>
        </w:rPr>
      </w:pPr>
      <w:bookmarkStart w:id="7" w:name="_GoBack"/>
      <w:bookmarkEnd w:id="7"/>
      <w:bookmarkStart w:id="0" w:name="_Toc101843124"/>
      <w:bookmarkStart w:id="1" w:name="_Toc403491565"/>
      <w:bookmarkStart w:id="2" w:name="_Toc401575143"/>
      <w:bookmarkStart w:id="3" w:name="_Toc101951257"/>
      <w:bookmarkStart w:id="4" w:name="_Toc175644388"/>
      <w:bookmarkStart w:id="5" w:name="_Toc101771371"/>
      <w:bookmarkStart w:id="6" w:name="_Toc101775124"/>
      <w:r>
        <w:rPr>
          <w:rFonts w:hint="eastAsia" w:asciiTheme="minorEastAsia" w:hAnsiTheme="minorEastAsia" w:eastAsiaTheme="minorEastAsia" w:cstheme="minorEastAsia"/>
          <w:b/>
          <w:bCs/>
          <w:color w:val="000000" w:themeColor="text1"/>
          <w:sz w:val="44"/>
          <w:szCs w:val="44"/>
          <w14:textFill>
            <w14:solidFill>
              <w14:schemeClr w14:val="tx1"/>
            </w14:solidFill>
          </w14:textFill>
        </w:rPr>
        <w:t>广州市羽毛球运动管理中心运动员综合楼集中购置项目</w:t>
      </w:r>
      <w:r>
        <w:rPr>
          <w:rFonts w:hint="eastAsia" w:asciiTheme="minorEastAsia" w:hAnsiTheme="minorEastAsia" w:eastAsiaTheme="minorEastAsia" w:cstheme="minorEastAsia"/>
          <w:b/>
          <w:bCs/>
          <w:color w:val="000000" w:themeColor="text1"/>
          <w:sz w:val="44"/>
          <w:szCs w:val="44"/>
          <w:lang w:val="en-US" w:eastAsia="zh-CN"/>
          <w14:textFill>
            <w14:solidFill>
              <w14:schemeClr w14:val="tx1"/>
            </w14:solidFill>
          </w14:textFill>
        </w:rPr>
        <w:t>采购包3</w:t>
      </w:r>
      <w:r>
        <w:rPr>
          <w:rFonts w:hint="eastAsia" w:asciiTheme="minorEastAsia" w:hAnsiTheme="minorEastAsia" w:eastAsiaTheme="minorEastAsia" w:cstheme="minorEastAsia"/>
          <w:b/>
          <w:bCs/>
          <w:color w:val="000000" w:themeColor="text1"/>
          <w:sz w:val="44"/>
          <w:szCs w:val="44"/>
          <w14:textFill>
            <w14:solidFill>
              <w14:schemeClr w14:val="tx1"/>
            </w14:solidFill>
          </w14:textFill>
        </w:rPr>
        <w:t>采购需求</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left"/>
        <w:textAlignment w:val="auto"/>
        <w:rPr>
          <w:rFonts w:hint="eastAsia" w:ascii="宋体" w:hAnsi="宋体" w:eastAsia="宋体" w:cs="宋体"/>
          <w:b/>
          <w:bCs/>
          <w:color w:val="000000" w:themeColor="text1"/>
          <w:sz w:val="28"/>
          <w:szCs w:val="28"/>
          <w14:textFill>
            <w14:solidFill>
              <w14:schemeClr w14:val="tx1"/>
            </w14:solidFill>
          </w14:textFill>
        </w:rPr>
      </w:pPr>
      <w:r>
        <w:rPr>
          <w:rFonts w:hint="eastAsia" w:ascii="宋体" w:hAnsi="宋体" w:cs="宋体"/>
          <w:b/>
          <w:bCs/>
          <w:color w:val="000000" w:themeColor="text1"/>
          <w:sz w:val="28"/>
          <w:szCs w:val="28"/>
          <w:lang w:val="en-US" w:eastAsia="zh-CN"/>
          <w14:textFill>
            <w14:solidFill>
              <w14:schemeClr w14:val="tx1"/>
            </w14:solidFill>
          </w14:textFill>
        </w:rPr>
        <w:t>一、</w:t>
      </w:r>
      <w:r>
        <w:rPr>
          <w:rFonts w:hint="eastAsia" w:ascii="宋体" w:hAnsi="宋体" w:eastAsia="宋体" w:cs="宋体"/>
          <w:b/>
          <w:bCs/>
          <w:color w:val="000000" w:themeColor="text1"/>
          <w:sz w:val="28"/>
          <w:szCs w:val="28"/>
          <w14:textFill>
            <w14:solidFill>
              <w14:schemeClr w14:val="tx1"/>
            </w14:solidFill>
          </w14:textFill>
        </w:rPr>
        <w:t>项目概况</w:t>
      </w:r>
    </w:p>
    <w:bookmarkEnd w:id="0"/>
    <w:bookmarkEnd w:id="1"/>
    <w:bookmarkEnd w:id="2"/>
    <w:bookmarkEnd w:id="3"/>
    <w:bookmarkEnd w:id="4"/>
    <w:bookmarkEnd w:id="5"/>
    <w:bookmarkEnd w:id="6"/>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采购包3：家具家电约为：98万</w:t>
      </w:r>
    </w:p>
    <w:p>
      <w:pPr>
        <w:rPr>
          <w:rFonts w:hint="eastAsia" w:ascii="宋体" w:hAnsi="宋体" w:eastAsia="宋体" w:cs="宋体"/>
          <w:b/>
          <w:bCs/>
          <w:color w:val="000000" w:themeColor="text1"/>
          <w:sz w:val="28"/>
          <w:szCs w:val="28"/>
          <w:lang w:val="en-US" w:eastAsia="zh-CN"/>
          <w14:textFill>
            <w14:solidFill>
              <w14:schemeClr w14:val="tx1"/>
            </w14:solidFill>
          </w14:textFill>
        </w:rPr>
      </w:pPr>
      <w:r>
        <w:rPr>
          <w:rFonts w:hint="eastAsia" w:ascii="宋体" w:hAnsi="宋体" w:eastAsia="宋体" w:cs="宋体"/>
          <w:b/>
          <w:bCs/>
          <w:color w:val="000000" w:themeColor="text1"/>
          <w:sz w:val="28"/>
          <w:szCs w:val="28"/>
          <w:lang w:val="en-US" w:eastAsia="zh-CN"/>
          <w14:textFill>
            <w14:solidFill>
              <w14:schemeClr w14:val="tx1"/>
            </w14:solidFill>
          </w14:textFill>
        </w:rPr>
        <w:br w:type="page"/>
      </w: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left"/>
        <w:textAlignment w:val="auto"/>
        <w:rPr>
          <w:rFonts w:hint="eastAsia" w:ascii="宋体" w:hAnsi="宋体" w:eastAsia="宋体" w:cs="宋体"/>
          <w:b/>
          <w:bCs/>
          <w:color w:val="000000" w:themeColor="text1"/>
          <w:sz w:val="28"/>
          <w:szCs w:val="28"/>
          <w:lang w:val="en-US" w:eastAsia="zh-CN"/>
          <w14:textFill>
            <w14:solidFill>
              <w14:schemeClr w14:val="tx1"/>
            </w14:solidFill>
          </w14:textFill>
        </w:rPr>
        <w:sectPr>
          <w:footerReference r:id="rId3" w:type="default"/>
          <w:pgSz w:w="11906" w:h="16838"/>
          <w:pgMar w:top="2098" w:right="1474" w:bottom="1984" w:left="1587" w:header="851" w:footer="992" w:gutter="0"/>
          <w:pgNumType w:fmt="numberInDash"/>
          <w:cols w:space="0" w:num="1"/>
          <w:rtlGutter w:val="0"/>
          <w:docGrid w:type="lines" w:linePitch="312" w:charSpace="0"/>
        </w:sectPr>
      </w:pP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left"/>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宋体" w:hAnsi="宋体" w:eastAsia="宋体" w:cs="宋体"/>
          <w:b/>
          <w:bCs/>
          <w:color w:val="000000" w:themeColor="text1"/>
          <w:sz w:val="28"/>
          <w:szCs w:val="28"/>
          <w:lang w:val="en-US" w:eastAsia="zh-CN"/>
          <w14:textFill>
            <w14:solidFill>
              <w14:schemeClr w14:val="tx1"/>
            </w14:solidFill>
          </w14:textFill>
        </w:rPr>
        <w:t>二、需求参数</w:t>
      </w: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采购包3：</w:t>
      </w: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default"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家具类</w:t>
      </w:r>
    </w:p>
    <w:tbl>
      <w:tblPr>
        <w:tblStyle w:val="7"/>
        <w:tblW w:w="4947" w:type="pct"/>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56"/>
        <w:gridCol w:w="1976"/>
        <w:gridCol w:w="2156"/>
        <w:gridCol w:w="1206"/>
        <w:gridCol w:w="656"/>
        <w:gridCol w:w="1561"/>
        <w:gridCol w:w="656"/>
        <w:gridCol w:w="815"/>
        <w:gridCol w:w="1707"/>
        <w:gridCol w:w="14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2" w:hRule="atLeast"/>
        </w:trPr>
        <w:tc>
          <w:tcPr>
            <w:tcW w:w="24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74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品名</w:t>
            </w:r>
          </w:p>
        </w:tc>
        <w:tc>
          <w:tcPr>
            <w:tcW w:w="85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图片</w:t>
            </w:r>
          </w:p>
        </w:tc>
        <w:tc>
          <w:tcPr>
            <w:tcW w:w="1321" w:type="pct"/>
            <w:gridSpan w:val="3"/>
            <w:tcBorders>
              <w:top w:val="single" w:color="000000" w:sz="4" w:space="0"/>
              <w:left w:val="single" w:color="000000" w:sz="4" w:space="0"/>
              <w:bottom w:val="single" w:color="000000" w:sz="4" w:space="0"/>
              <w:right w:val="single" w:color="000000" w:sz="4" w:space="0"/>
            </w:tcBorders>
            <w:shd w:val="clear" w:color="auto" w:fill="FFFF0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尺寸</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（毫米）</w:t>
            </w:r>
          </w:p>
        </w:tc>
        <w:tc>
          <w:tcPr>
            <w:tcW w:w="24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33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67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基础要求</w:t>
            </w:r>
          </w:p>
        </w:tc>
        <w:tc>
          <w:tcPr>
            <w:tcW w:w="57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1" w:hRule="atLeast"/>
        </w:trPr>
        <w:tc>
          <w:tcPr>
            <w:tcW w:w="2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74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5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长</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宽</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w:t>
            </w:r>
          </w:p>
        </w:tc>
        <w:tc>
          <w:tcPr>
            <w:tcW w:w="2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7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57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办公桌</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114300</wp:posOffset>
                  </wp:positionH>
                  <wp:positionV relativeFrom="paragraph">
                    <wp:posOffset>76200</wp:posOffset>
                  </wp:positionV>
                  <wp:extent cx="1431925" cy="975360"/>
                  <wp:effectExtent l="0" t="0" r="15875" b="15240"/>
                  <wp:wrapNone/>
                  <wp:docPr id="30" name="ID_4205C2617C344CC689A9033323723444"/>
                  <wp:cNvGraphicFramePr/>
                  <a:graphic xmlns:a="http://schemas.openxmlformats.org/drawingml/2006/main">
                    <a:graphicData uri="http://schemas.openxmlformats.org/drawingml/2006/picture">
                      <pic:pic xmlns:pic="http://schemas.openxmlformats.org/drawingml/2006/picture">
                        <pic:nvPicPr>
                          <pic:cNvPr id="30" name="ID_4205C2617C344CC689A9033323723444"/>
                          <pic:cNvPicPr/>
                        </pic:nvPicPr>
                        <pic:blipFill>
                          <a:blip r:embed="rId5"/>
                          <a:stretch>
                            <a:fillRect/>
                          </a:stretch>
                        </pic:blipFill>
                        <pic:spPr>
                          <a:xfrm>
                            <a:off x="0" y="0"/>
                            <a:ext cx="1431925" cy="97536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1400+1400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1.结构：L型桌面，屏风高120cm，可容纳大量强弱电线，做到可选择上、中、下位置出线，倒圆角；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2.含带锁边柜，锁具防锈；</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3.符合安全要求平整、不晃动、无异响。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办公椅</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238125</wp:posOffset>
                  </wp:positionH>
                  <wp:positionV relativeFrom="paragraph">
                    <wp:posOffset>34925</wp:posOffset>
                  </wp:positionV>
                  <wp:extent cx="970915" cy="1571625"/>
                  <wp:effectExtent l="0" t="0" r="635" b="9525"/>
                  <wp:wrapNone/>
                  <wp:docPr id="31" name="ID_DCC3FC152CEA4F3A91146250BB1123B3"/>
                  <wp:cNvGraphicFramePr/>
                  <a:graphic xmlns:a="http://schemas.openxmlformats.org/drawingml/2006/main">
                    <a:graphicData uri="http://schemas.openxmlformats.org/drawingml/2006/picture">
                      <pic:pic xmlns:pic="http://schemas.openxmlformats.org/drawingml/2006/picture">
                        <pic:nvPicPr>
                          <pic:cNvPr id="31" name="ID_DCC3FC152CEA4F3A91146250BB1123B3"/>
                          <pic:cNvPicPr/>
                        </pic:nvPicPr>
                        <pic:blipFill>
                          <a:blip r:embed="rId6"/>
                          <a:stretch>
                            <a:fillRect/>
                          </a:stretch>
                        </pic:blipFill>
                        <pic:spPr>
                          <a:xfrm>
                            <a:off x="0" y="0"/>
                            <a:ext cx="970915" cy="1571625"/>
                          </a:xfrm>
                          <a:prstGeom prst="rect">
                            <a:avLst/>
                          </a:prstGeom>
                          <a:noFill/>
                          <a:ln>
                            <a:noFill/>
                          </a:ln>
                        </pic:spPr>
                      </pic:pic>
                    </a:graphicData>
                  </a:graphic>
                </wp:anchor>
              </w:drawing>
            </w:r>
          </w:p>
        </w:tc>
        <w:tc>
          <w:tcPr>
            <w:tcW w:w="1321" w:type="pct"/>
            <w:gridSpan w:val="3"/>
            <w:tcBorders>
              <w:top w:val="single" w:color="000000" w:sz="4" w:space="0"/>
              <w:left w:val="single" w:color="000000" w:sz="4" w:space="0"/>
              <w:bottom w:val="single" w:color="000000" w:sz="4" w:space="0"/>
              <w:right w:val="single" w:color="000000" w:sz="4" w:space="0"/>
            </w:tcBorders>
            <w:shd w:val="clear" w:color="auto" w:fill="FFFF0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坐高400-550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靠背高：650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坐深：400-550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靠背宽度:450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把</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1.结构：腰部有承托符合人力工学，可调节，倾仰安全，可倾仰锁定，倾仰无异响；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2.面料：透气、不掉色、耐水、耐汗、耐磨，阻燃；</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3.海绵：体感舒适，阻燃；</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4.扶手可上下、前后调节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5.轮子万向滚动，带轮锁，无异响。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会议桌</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57150</wp:posOffset>
                  </wp:positionH>
                  <wp:positionV relativeFrom="paragraph">
                    <wp:posOffset>31750</wp:posOffset>
                  </wp:positionV>
                  <wp:extent cx="1196975" cy="1052195"/>
                  <wp:effectExtent l="0" t="0" r="3175" b="14605"/>
                  <wp:wrapNone/>
                  <wp:docPr id="32" name="ID_EE445F1AF0024D188F569DF8A1F01AA4"/>
                  <wp:cNvGraphicFramePr/>
                  <a:graphic xmlns:a="http://schemas.openxmlformats.org/drawingml/2006/main">
                    <a:graphicData uri="http://schemas.openxmlformats.org/drawingml/2006/picture">
                      <pic:pic xmlns:pic="http://schemas.openxmlformats.org/drawingml/2006/picture">
                        <pic:nvPicPr>
                          <pic:cNvPr id="32" name="ID_EE445F1AF0024D188F569DF8A1F01AA4"/>
                          <pic:cNvPicPr/>
                        </pic:nvPicPr>
                        <pic:blipFill>
                          <a:blip r:embed="rId7"/>
                          <a:stretch>
                            <a:fillRect/>
                          </a:stretch>
                        </pic:blipFill>
                        <pic:spPr>
                          <a:xfrm>
                            <a:off x="0" y="0"/>
                            <a:ext cx="1196975" cy="1052195"/>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1.结构：轻松折叠，撑开锁定后结构稳定不晃动，无异响；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2.轮子万向滚动，带轮锁，无异响；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3.金属部件防锈。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会议桌</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57150</wp:posOffset>
                  </wp:positionH>
                  <wp:positionV relativeFrom="paragraph">
                    <wp:posOffset>31750</wp:posOffset>
                  </wp:positionV>
                  <wp:extent cx="1225550" cy="1148080"/>
                  <wp:effectExtent l="0" t="0" r="12700" b="13970"/>
                  <wp:wrapNone/>
                  <wp:docPr id="29" name="ID_EE445F1AF0024D188F569DF8A1F01AA4_SpCnt_1"/>
                  <wp:cNvGraphicFramePr/>
                  <a:graphic xmlns:a="http://schemas.openxmlformats.org/drawingml/2006/main">
                    <a:graphicData uri="http://schemas.openxmlformats.org/drawingml/2006/picture">
                      <pic:pic xmlns:pic="http://schemas.openxmlformats.org/drawingml/2006/picture">
                        <pic:nvPicPr>
                          <pic:cNvPr id="29" name="ID_EE445F1AF0024D188F569DF8A1F01AA4_SpCnt_1"/>
                          <pic:cNvPicPr/>
                        </pic:nvPicPr>
                        <pic:blipFill>
                          <a:blip r:embed="rId7"/>
                          <a:stretch>
                            <a:fillRect/>
                          </a:stretch>
                        </pic:blipFill>
                        <pic:spPr>
                          <a:xfrm>
                            <a:off x="0" y="0"/>
                            <a:ext cx="1225550" cy="114808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1.结构：轻松折叠，撑开锁定后结构稳定不晃动，无异响；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2.轮子万向滚动，带轮锁，无异响；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3.金属部件防锈。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会议椅</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9525</wp:posOffset>
                  </wp:positionH>
                  <wp:positionV relativeFrom="paragraph">
                    <wp:posOffset>9525</wp:posOffset>
                  </wp:positionV>
                  <wp:extent cx="1238250" cy="1331595"/>
                  <wp:effectExtent l="0" t="0" r="0" b="1905"/>
                  <wp:wrapNone/>
                  <wp:docPr id="33" name="ID_934CDE71BCAC41CCAE61447A1434DC29"/>
                  <wp:cNvGraphicFramePr/>
                  <a:graphic xmlns:a="http://schemas.openxmlformats.org/drawingml/2006/main">
                    <a:graphicData uri="http://schemas.openxmlformats.org/drawingml/2006/picture">
                      <pic:pic xmlns:pic="http://schemas.openxmlformats.org/drawingml/2006/picture">
                        <pic:nvPicPr>
                          <pic:cNvPr id="33" name="ID_934CDE71BCAC41CCAE61447A1434DC29"/>
                          <pic:cNvPicPr/>
                        </pic:nvPicPr>
                        <pic:blipFill>
                          <a:blip r:embed="rId8"/>
                          <a:stretch>
                            <a:fillRect/>
                          </a:stretch>
                        </pic:blipFill>
                        <pic:spPr>
                          <a:xfrm>
                            <a:off x="0" y="0"/>
                            <a:ext cx="1238250" cy="1331595"/>
                          </a:xfrm>
                          <a:prstGeom prst="rect">
                            <a:avLst/>
                          </a:prstGeom>
                          <a:noFill/>
                          <a:ln>
                            <a:noFill/>
                          </a:ln>
                        </pic:spPr>
                      </pic:pic>
                    </a:graphicData>
                  </a:graphic>
                </wp:anchor>
              </w:drawing>
            </w:r>
          </w:p>
        </w:tc>
        <w:tc>
          <w:tcPr>
            <w:tcW w:w="1321" w:type="pct"/>
            <w:gridSpan w:val="3"/>
            <w:tcBorders>
              <w:top w:val="single" w:color="000000" w:sz="4" w:space="0"/>
              <w:left w:val="single" w:color="000000" w:sz="4" w:space="0"/>
              <w:bottom w:val="single" w:color="000000" w:sz="4" w:space="0"/>
              <w:right w:val="single" w:color="000000" w:sz="4" w:space="0"/>
            </w:tcBorders>
            <w:shd w:val="clear" w:color="auto" w:fill="FFFF0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坐高390-430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靠背高：420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坐深：380-420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靠背宽度:420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把</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1.结构：腰部有承托符合人力工学；轻松折叠，撑开锁定后结构稳定不晃动，无异响；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2.面料：透气、不掉色、耐水、耐汗、耐磨，阻燃；</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3.海绵：体感舒适，阻燃；</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4.轮子万向滚动，带轮锁，无异响。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控制台</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66675</wp:posOffset>
                  </wp:positionH>
                  <wp:positionV relativeFrom="paragraph">
                    <wp:posOffset>50800</wp:posOffset>
                  </wp:positionV>
                  <wp:extent cx="1228725" cy="1195070"/>
                  <wp:effectExtent l="0" t="0" r="9525" b="5080"/>
                  <wp:wrapNone/>
                  <wp:docPr id="36" name="ID_BA9112464E8F409AB3B5582561F701E0"/>
                  <wp:cNvGraphicFramePr/>
                  <a:graphic xmlns:a="http://schemas.openxmlformats.org/drawingml/2006/main">
                    <a:graphicData uri="http://schemas.openxmlformats.org/drawingml/2006/picture">
                      <pic:pic xmlns:pic="http://schemas.openxmlformats.org/drawingml/2006/picture">
                        <pic:nvPicPr>
                          <pic:cNvPr id="36" name="ID_BA9112464E8F409AB3B5582561F701E0"/>
                          <pic:cNvPicPr/>
                        </pic:nvPicPr>
                        <pic:blipFill>
                          <a:blip r:embed="rId9"/>
                          <a:stretch>
                            <a:fillRect/>
                          </a:stretch>
                        </pic:blipFill>
                        <pic:spPr>
                          <a:xfrm>
                            <a:off x="0" y="0"/>
                            <a:ext cx="1228725" cy="119507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1.二人位；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2.通风散热性好；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3.金属件开合无异响、无卡阻现象。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7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宿管办公室一字型办公桌</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76200</wp:posOffset>
                  </wp:positionH>
                  <wp:positionV relativeFrom="paragraph">
                    <wp:posOffset>76200</wp:posOffset>
                  </wp:positionV>
                  <wp:extent cx="1227455" cy="1006475"/>
                  <wp:effectExtent l="0" t="0" r="10795" b="3175"/>
                  <wp:wrapNone/>
                  <wp:docPr id="42" name="ID_7A2204DA711246D3B70C86D5299007E8"/>
                  <wp:cNvGraphicFramePr/>
                  <a:graphic xmlns:a="http://schemas.openxmlformats.org/drawingml/2006/main">
                    <a:graphicData uri="http://schemas.openxmlformats.org/drawingml/2006/picture">
                      <pic:pic xmlns:pic="http://schemas.openxmlformats.org/drawingml/2006/picture">
                        <pic:nvPicPr>
                          <pic:cNvPr id="42" name="ID_7A2204DA711246D3B70C86D5299007E8"/>
                          <pic:cNvPicPr/>
                        </pic:nvPicPr>
                        <pic:blipFill>
                          <a:blip r:embed="rId10"/>
                          <a:stretch>
                            <a:fillRect/>
                          </a:stretch>
                        </pic:blipFill>
                        <pic:spPr>
                          <a:xfrm>
                            <a:off x="0" y="0"/>
                            <a:ext cx="1227455" cy="1006475"/>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1.桌下内设抽屉，柜子；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2.一字型办公桌；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3.双人位。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154"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运动员宿舍单人床</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66675</wp:posOffset>
                  </wp:positionH>
                  <wp:positionV relativeFrom="paragraph">
                    <wp:posOffset>153035</wp:posOffset>
                  </wp:positionV>
                  <wp:extent cx="1165860" cy="1322070"/>
                  <wp:effectExtent l="0" t="0" r="15240" b="11430"/>
                  <wp:wrapNone/>
                  <wp:docPr id="38" name="ID_E5A8FB35ACFE45A0B591057F4ED33D28"/>
                  <wp:cNvGraphicFramePr/>
                  <a:graphic xmlns:a="http://schemas.openxmlformats.org/drawingml/2006/main">
                    <a:graphicData uri="http://schemas.openxmlformats.org/drawingml/2006/picture">
                      <pic:pic xmlns:pic="http://schemas.openxmlformats.org/drawingml/2006/picture">
                        <pic:nvPicPr>
                          <pic:cNvPr id="38" name="ID_E5A8FB35ACFE45A0B591057F4ED33D28"/>
                          <pic:cNvPicPr/>
                        </pic:nvPicPr>
                        <pic:blipFill>
                          <a:blip r:embed="rId11"/>
                          <a:stretch>
                            <a:fillRect/>
                          </a:stretch>
                        </pic:blipFill>
                        <pic:spPr>
                          <a:xfrm>
                            <a:off x="0" y="0"/>
                            <a:ext cx="1165860" cy="132207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1.结构：材质为钢木结合；上方为床（含30cm围栏），下方为开放式鞋架（含台阶、把手）、抽屉、挂衣柜；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2.床铺至少可承重300kg；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3.稳固不晃动，翻身、开合柜门无异响；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4.含5cm床垫（床垫防螨防霉、回弹性好，长时间使用不易坍塌、变形）、蚊帐架。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教练员宿舍单人床</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85725</wp:posOffset>
                  </wp:positionH>
                  <wp:positionV relativeFrom="paragraph">
                    <wp:posOffset>95250</wp:posOffset>
                  </wp:positionV>
                  <wp:extent cx="1210310" cy="1073150"/>
                  <wp:effectExtent l="0" t="0" r="8890" b="12700"/>
                  <wp:wrapNone/>
                  <wp:docPr id="41" name="ID_AAE2E4E95F074D3FAA3AD21DACCFA67A"/>
                  <wp:cNvGraphicFramePr/>
                  <a:graphic xmlns:a="http://schemas.openxmlformats.org/drawingml/2006/main">
                    <a:graphicData uri="http://schemas.openxmlformats.org/drawingml/2006/picture">
                      <pic:pic xmlns:pic="http://schemas.openxmlformats.org/drawingml/2006/picture">
                        <pic:nvPicPr>
                          <pic:cNvPr id="41" name="ID_AAE2E4E95F074D3FAA3AD21DACCFA67A"/>
                          <pic:cNvPicPr/>
                        </pic:nvPicPr>
                        <pic:blipFill>
                          <a:blip r:embed="rId12"/>
                          <a:stretch>
                            <a:fillRect/>
                          </a:stretch>
                        </pic:blipFill>
                        <pic:spPr>
                          <a:xfrm>
                            <a:off x="0" y="0"/>
                            <a:ext cx="1210310" cy="107315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1.1.2米单人床；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2.床下不设抽屉；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3.床垫防螨、回弹性好，长时间使用不易坍塌、变形。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书架</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66675</wp:posOffset>
                  </wp:positionH>
                  <wp:positionV relativeFrom="paragraph">
                    <wp:posOffset>107950</wp:posOffset>
                  </wp:positionV>
                  <wp:extent cx="1229995" cy="1253490"/>
                  <wp:effectExtent l="0" t="0" r="8255" b="3810"/>
                  <wp:wrapNone/>
                  <wp:docPr id="47" name="ID_74E6084F94D743EB9CEF48433F30477D"/>
                  <wp:cNvGraphicFramePr/>
                  <a:graphic xmlns:a="http://schemas.openxmlformats.org/drawingml/2006/main">
                    <a:graphicData uri="http://schemas.openxmlformats.org/drawingml/2006/picture">
                      <pic:pic xmlns:pic="http://schemas.openxmlformats.org/drawingml/2006/picture">
                        <pic:nvPicPr>
                          <pic:cNvPr id="47" name="ID_74E6084F94D743EB9CEF48433F30477D"/>
                          <pic:cNvPicPr/>
                        </pic:nvPicPr>
                        <pic:blipFill>
                          <a:blip r:embed="rId13"/>
                          <a:stretch>
                            <a:fillRect/>
                          </a:stretch>
                        </pic:blipFill>
                        <pic:spPr>
                          <a:xfrm>
                            <a:off x="0" y="0"/>
                            <a:ext cx="1229995" cy="125349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1.冷轧钢抗腐蚀；</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2.结构稳定不晃动，安全不倾倒。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弧形休闲沙发</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76200</wp:posOffset>
                  </wp:positionH>
                  <wp:positionV relativeFrom="paragraph">
                    <wp:posOffset>104775</wp:posOffset>
                  </wp:positionV>
                  <wp:extent cx="1179830" cy="1033780"/>
                  <wp:effectExtent l="0" t="0" r="1270" b="13970"/>
                  <wp:wrapNone/>
                  <wp:docPr id="39" name="ID_098C50B4CAE44D0F9B1A5497833C1AB9"/>
                  <wp:cNvGraphicFramePr/>
                  <a:graphic xmlns:a="http://schemas.openxmlformats.org/drawingml/2006/main">
                    <a:graphicData uri="http://schemas.openxmlformats.org/drawingml/2006/picture">
                      <pic:pic xmlns:pic="http://schemas.openxmlformats.org/drawingml/2006/picture">
                        <pic:nvPicPr>
                          <pic:cNvPr id="39" name="ID_098C50B4CAE44D0F9B1A5497833C1AB9"/>
                          <pic:cNvPicPr/>
                        </pic:nvPicPr>
                        <pic:blipFill>
                          <a:blip r:embed="rId14"/>
                          <a:stretch>
                            <a:fillRect/>
                          </a:stretch>
                        </pic:blipFill>
                        <pic:spPr>
                          <a:xfrm>
                            <a:off x="0" y="0"/>
                            <a:ext cx="1179830" cy="103378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1.面料：防水、防污、防汗、可擦洗拆洗、耐磨透气面料；</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2.海绵：高弹阻燃海绵，回弹好不易坍塌、变形；</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3.一组4张。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六边形组合桌</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57150</wp:posOffset>
                  </wp:positionH>
                  <wp:positionV relativeFrom="paragraph">
                    <wp:posOffset>69850</wp:posOffset>
                  </wp:positionV>
                  <wp:extent cx="1122045" cy="938530"/>
                  <wp:effectExtent l="0" t="0" r="1905" b="13970"/>
                  <wp:wrapNone/>
                  <wp:docPr id="48" name="ID_DD2B8FD676AF446EA429657A3C1D064F"/>
                  <wp:cNvGraphicFramePr/>
                  <a:graphic xmlns:a="http://schemas.openxmlformats.org/drawingml/2006/main">
                    <a:graphicData uri="http://schemas.openxmlformats.org/drawingml/2006/picture">
                      <pic:pic xmlns:pic="http://schemas.openxmlformats.org/drawingml/2006/picture">
                        <pic:nvPicPr>
                          <pic:cNvPr id="48" name="ID_DD2B8FD676AF446EA429657A3C1D064F"/>
                          <pic:cNvPicPr/>
                        </pic:nvPicPr>
                        <pic:blipFill>
                          <a:blip r:embed="rId15"/>
                          <a:stretch>
                            <a:fillRect/>
                          </a:stretch>
                        </pic:blipFill>
                        <pic:spPr>
                          <a:xfrm>
                            <a:off x="0" y="0"/>
                            <a:ext cx="1122045" cy="93853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1.结构：轻松折叠，撑开锁定后结构稳定不晃动，无异响；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2.轮子万向滚动，带轮锁，无异响；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3.金属部件防锈；</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4.一组6张，可开可合，操作简单。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三人沙发</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76200</wp:posOffset>
                  </wp:positionH>
                  <wp:positionV relativeFrom="paragraph">
                    <wp:posOffset>53975</wp:posOffset>
                  </wp:positionV>
                  <wp:extent cx="1163955" cy="1055370"/>
                  <wp:effectExtent l="0" t="0" r="17145" b="11430"/>
                  <wp:wrapNone/>
                  <wp:docPr id="43" name="ID_CF5BEAD92AD240648A0749FB05907AFD"/>
                  <wp:cNvGraphicFramePr/>
                  <a:graphic xmlns:a="http://schemas.openxmlformats.org/drawingml/2006/main">
                    <a:graphicData uri="http://schemas.openxmlformats.org/drawingml/2006/picture">
                      <pic:pic xmlns:pic="http://schemas.openxmlformats.org/drawingml/2006/picture">
                        <pic:nvPicPr>
                          <pic:cNvPr id="43" name="ID_CF5BEAD92AD240648A0749FB05907AFD"/>
                          <pic:cNvPicPr/>
                        </pic:nvPicPr>
                        <pic:blipFill>
                          <a:blip r:embed="rId16"/>
                          <a:stretch>
                            <a:fillRect/>
                          </a:stretch>
                        </pic:blipFill>
                        <pic:spPr>
                          <a:xfrm>
                            <a:off x="0" y="0"/>
                            <a:ext cx="1163955" cy="105537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1.面料：防水、防污、防汗、可擦洗拆洗、耐磨透气面料；</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2.海绵：高弹阻燃海绵，回弹性好，不易坍塌、变形；</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3.含茶几；</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4.款式稳重但不呆板。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教练员宿舍餐桌椅</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85725</wp:posOffset>
                  </wp:positionH>
                  <wp:positionV relativeFrom="paragraph">
                    <wp:posOffset>66675</wp:posOffset>
                  </wp:positionV>
                  <wp:extent cx="1220470" cy="972185"/>
                  <wp:effectExtent l="0" t="0" r="17780" b="18415"/>
                  <wp:wrapNone/>
                  <wp:docPr id="40" name="ID_C68AF2C56D754D8D8207C1A4B7967D3F"/>
                  <wp:cNvGraphicFramePr/>
                  <a:graphic xmlns:a="http://schemas.openxmlformats.org/drawingml/2006/main">
                    <a:graphicData uri="http://schemas.openxmlformats.org/drawingml/2006/picture">
                      <pic:pic xmlns:pic="http://schemas.openxmlformats.org/drawingml/2006/picture">
                        <pic:nvPicPr>
                          <pic:cNvPr id="40" name="ID_C68AF2C56D754D8D8207C1A4B7967D3F"/>
                          <pic:cNvPicPr/>
                        </pic:nvPicPr>
                        <pic:blipFill>
                          <a:blip r:embed="rId17"/>
                          <a:stretch>
                            <a:fillRect/>
                          </a:stretch>
                        </pic:blipFill>
                        <pic:spPr>
                          <a:xfrm>
                            <a:off x="0" y="0"/>
                            <a:ext cx="1220470" cy="972185"/>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1.纯木材质；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2.净味清漆、无异味；</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3.表面光滑、无毛刺；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4.平整稳固，不晃动，无异响；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5.一桌四椅。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储物柜</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180975</wp:posOffset>
                  </wp:positionH>
                  <wp:positionV relativeFrom="paragraph">
                    <wp:posOffset>63500</wp:posOffset>
                  </wp:positionV>
                  <wp:extent cx="1063625" cy="1648460"/>
                  <wp:effectExtent l="0" t="0" r="3175" b="8890"/>
                  <wp:wrapNone/>
                  <wp:docPr id="44" name="ID_2FFC3806806F4564BFD3AFEC7A874CB0"/>
                  <wp:cNvGraphicFramePr/>
                  <a:graphic xmlns:a="http://schemas.openxmlformats.org/drawingml/2006/main">
                    <a:graphicData uri="http://schemas.openxmlformats.org/drawingml/2006/picture">
                      <pic:pic xmlns:pic="http://schemas.openxmlformats.org/drawingml/2006/picture">
                        <pic:nvPicPr>
                          <pic:cNvPr id="44" name="ID_2FFC3806806F4564BFD3AFEC7A874CB0"/>
                          <pic:cNvPicPr/>
                        </pic:nvPicPr>
                        <pic:blipFill>
                          <a:blip r:embed="rId18"/>
                          <a:stretch>
                            <a:fillRect/>
                          </a:stretch>
                        </pic:blipFill>
                        <pic:spPr>
                          <a:xfrm>
                            <a:off x="0" y="0"/>
                            <a:ext cx="1063625" cy="164846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1.防锈，防腐蚀；</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2.带锁，锁具顺滑无卡阻；</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3.稳固，开合无异响。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八门储物柜</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47625</wp:posOffset>
                  </wp:positionH>
                  <wp:positionV relativeFrom="paragraph">
                    <wp:posOffset>47625</wp:posOffset>
                  </wp:positionV>
                  <wp:extent cx="1163320" cy="1464945"/>
                  <wp:effectExtent l="0" t="0" r="17780" b="1905"/>
                  <wp:wrapNone/>
                  <wp:docPr id="49" name="ID_6ACBF03C2E55431C8031E056D17695D6"/>
                  <wp:cNvGraphicFramePr/>
                  <a:graphic xmlns:a="http://schemas.openxmlformats.org/drawingml/2006/main">
                    <a:graphicData uri="http://schemas.openxmlformats.org/drawingml/2006/picture">
                      <pic:pic xmlns:pic="http://schemas.openxmlformats.org/drawingml/2006/picture">
                        <pic:nvPicPr>
                          <pic:cNvPr id="49" name="ID_6ACBF03C2E55431C8031E056D17695D6"/>
                          <pic:cNvPicPr/>
                        </pic:nvPicPr>
                        <pic:blipFill>
                          <a:blip r:embed="rId19"/>
                          <a:stretch>
                            <a:fillRect/>
                          </a:stretch>
                        </pic:blipFill>
                        <pic:spPr>
                          <a:xfrm>
                            <a:off x="0" y="0"/>
                            <a:ext cx="1163320" cy="1464945"/>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1.防锈，防腐蚀；</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2.带锁，锁具顺滑无卡阻；</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3.稳固，开合无异响。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双层高低床</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104775</wp:posOffset>
                  </wp:positionH>
                  <wp:positionV relativeFrom="paragraph">
                    <wp:posOffset>92075</wp:posOffset>
                  </wp:positionV>
                  <wp:extent cx="1076325" cy="1188720"/>
                  <wp:effectExtent l="0" t="0" r="9525" b="11430"/>
                  <wp:wrapNone/>
                  <wp:docPr id="46" name="ID_479D4F2770534550A903F3DDC03F06F1"/>
                  <wp:cNvGraphicFramePr/>
                  <a:graphic xmlns:a="http://schemas.openxmlformats.org/drawingml/2006/main">
                    <a:graphicData uri="http://schemas.openxmlformats.org/drawingml/2006/picture">
                      <pic:pic xmlns:pic="http://schemas.openxmlformats.org/drawingml/2006/picture">
                        <pic:nvPicPr>
                          <pic:cNvPr id="46" name="ID_479D4F2770534550A903F3DDC03F06F1"/>
                          <pic:cNvPicPr/>
                        </pic:nvPicPr>
                        <pic:blipFill>
                          <a:blip r:embed="rId20"/>
                          <a:stretch>
                            <a:fillRect/>
                          </a:stretch>
                        </pic:blipFill>
                        <pic:spPr>
                          <a:xfrm>
                            <a:off x="0" y="0"/>
                            <a:ext cx="1076325" cy="118872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1.防锈，钢管壁厚1.2mm；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2.单层至少可承重200kg；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3.平整稳固，不晃动，翻身无异响；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4.含蚊帐架；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5.床下含鞋架和两个各两个抽屉。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鞋柜</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28575</wp:posOffset>
                  </wp:positionH>
                  <wp:positionV relativeFrom="paragraph">
                    <wp:posOffset>92075</wp:posOffset>
                  </wp:positionV>
                  <wp:extent cx="1258570" cy="986790"/>
                  <wp:effectExtent l="0" t="0" r="17780" b="3810"/>
                  <wp:wrapNone/>
                  <wp:docPr id="50" name="ID_FFBD68C6E55848368044F195C5FCDC7C"/>
                  <wp:cNvGraphicFramePr/>
                  <a:graphic xmlns:a="http://schemas.openxmlformats.org/drawingml/2006/main">
                    <a:graphicData uri="http://schemas.openxmlformats.org/drawingml/2006/picture">
                      <pic:pic xmlns:pic="http://schemas.openxmlformats.org/drawingml/2006/picture">
                        <pic:nvPicPr>
                          <pic:cNvPr id="50" name="ID_FFBD68C6E55848368044F195C5FCDC7C"/>
                          <pic:cNvPicPr/>
                        </pic:nvPicPr>
                        <pic:blipFill>
                          <a:blip r:embed="rId21"/>
                          <a:stretch>
                            <a:fillRect/>
                          </a:stretch>
                        </pic:blipFill>
                        <pic:spPr>
                          <a:xfrm>
                            <a:off x="0" y="0"/>
                            <a:ext cx="1258570" cy="98679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如图示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心理咨询躺椅</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95250</wp:posOffset>
                  </wp:positionH>
                  <wp:positionV relativeFrom="paragraph">
                    <wp:posOffset>95250</wp:posOffset>
                  </wp:positionV>
                  <wp:extent cx="1117600" cy="1060450"/>
                  <wp:effectExtent l="0" t="0" r="6350" b="6350"/>
                  <wp:wrapNone/>
                  <wp:docPr id="51" name="ID_5A9A701EE94145F78E553CD7DADC8B92"/>
                  <wp:cNvGraphicFramePr/>
                  <a:graphic xmlns:a="http://schemas.openxmlformats.org/drawingml/2006/main">
                    <a:graphicData uri="http://schemas.openxmlformats.org/drawingml/2006/picture">
                      <pic:pic xmlns:pic="http://schemas.openxmlformats.org/drawingml/2006/picture">
                        <pic:nvPicPr>
                          <pic:cNvPr id="51" name="ID_5A9A701EE94145F78E553CD7DADC8B92"/>
                          <pic:cNvPicPr/>
                        </pic:nvPicPr>
                        <pic:blipFill>
                          <a:blip r:embed="rId22"/>
                          <a:stretch>
                            <a:fillRect/>
                          </a:stretch>
                        </pic:blipFill>
                        <pic:spPr>
                          <a:xfrm>
                            <a:off x="0" y="0"/>
                            <a:ext cx="1117600" cy="106045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1.面料：防水、防污、防汗、可擦洗拆洗、耐磨透气面料；</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2.海绵：高弹阻燃海绵；</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3.靠背可调节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研讨会议桌</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76200</wp:posOffset>
                  </wp:positionH>
                  <wp:positionV relativeFrom="paragraph">
                    <wp:posOffset>47625</wp:posOffset>
                  </wp:positionV>
                  <wp:extent cx="1114425" cy="1226820"/>
                  <wp:effectExtent l="0" t="0" r="9525" b="11430"/>
                  <wp:wrapNone/>
                  <wp:docPr id="52" name="ID_04B5AA2C88FE4FB9A888726F086DF83F"/>
                  <wp:cNvGraphicFramePr/>
                  <a:graphic xmlns:a="http://schemas.openxmlformats.org/drawingml/2006/main">
                    <a:graphicData uri="http://schemas.openxmlformats.org/drawingml/2006/picture">
                      <pic:pic xmlns:pic="http://schemas.openxmlformats.org/drawingml/2006/picture">
                        <pic:nvPicPr>
                          <pic:cNvPr id="52" name="ID_04B5AA2C88FE4FB9A888726F086DF83F"/>
                          <pic:cNvPicPr/>
                        </pic:nvPicPr>
                        <pic:blipFill>
                          <a:blip r:embed="rId23"/>
                          <a:stretch>
                            <a:fillRect/>
                          </a:stretch>
                        </pic:blipFill>
                        <pic:spPr>
                          <a:xfrm>
                            <a:off x="0" y="0"/>
                            <a:ext cx="1114425" cy="122682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1.平整、稳固无异响；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2.桌面中间内嵌滑动插座。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衣柜</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76200</wp:posOffset>
                  </wp:positionH>
                  <wp:positionV relativeFrom="paragraph">
                    <wp:posOffset>76200</wp:posOffset>
                  </wp:positionV>
                  <wp:extent cx="1174115" cy="1361440"/>
                  <wp:effectExtent l="0" t="0" r="6985" b="10160"/>
                  <wp:wrapNone/>
                  <wp:docPr id="45" name="ID_3E56DFB4652F430AB180FB4609CED676"/>
                  <wp:cNvGraphicFramePr/>
                  <a:graphic xmlns:a="http://schemas.openxmlformats.org/drawingml/2006/main">
                    <a:graphicData uri="http://schemas.openxmlformats.org/drawingml/2006/picture">
                      <pic:pic xmlns:pic="http://schemas.openxmlformats.org/drawingml/2006/picture">
                        <pic:nvPicPr>
                          <pic:cNvPr id="45" name="ID_3E56DFB4652F430AB180FB4609CED676"/>
                          <pic:cNvPicPr/>
                        </pic:nvPicPr>
                        <pic:blipFill>
                          <a:blip r:embed="rId24"/>
                          <a:stretch>
                            <a:fillRect/>
                          </a:stretch>
                        </pic:blipFill>
                        <pic:spPr>
                          <a:xfrm>
                            <a:off x="0" y="0"/>
                            <a:ext cx="1174115" cy="136144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1.挂衣多，有适量抽屉；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2.平开门；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3.平整稳固，无异响。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阅读桌</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-38100</wp:posOffset>
                  </wp:positionH>
                  <wp:positionV relativeFrom="paragraph">
                    <wp:posOffset>873125</wp:posOffset>
                  </wp:positionV>
                  <wp:extent cx="1446530" cy="915670"/>
                  <wp:effectExtent l="0" t="0" r="1270" b="17780"/>
                  <wp:wrapNone/>
                  <wp:docPr id="34" name="ID_BA640CDB223F4A2AA550AD89784FDC5D"/>
                  <wp:cNvGraphicFramePr/>
                  <a:graphic xmlns:a="http://schemas.openxmlformats.org/drawingml/2006/main">
                    <a:graphicData uri="http://schemas.openxmlformats.org/drawingml/2006/picture">
                      <pic:pic xmlns:pic="http://schemas.openxmlformats.org/drawingml/2006/picture">
                        <pic:nvPicPr>
                          <pic:cNvPr id="34" name="ID_BA640CDB223F4A2AA550AD89784FDC5D"/>
                          <pic:cNvPicPr/>
                        </pic:nvPicPr>
                        <pic:blipFill>
                          <a:blip r:embed="rId25"/>
                          <a:stretch>
                            <a:fillRect/>
                          </a:stretch>
                        </pic:blipFill>
                        <pic:spPr>
                          <a:xfrm>
                            <a:off x="0" y="0"/>
                            <a:ext cx="1446530" cy="91567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1.一桌四人位；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2.款式如图示；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3.含护眼灯，插座，USB插口。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1"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床头柜</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38100</wp:posOffset>
                  </wp:positionH>
                  <wp:positionV relativeFrom="paragraph">
                    <wp:posOffset>647700</wp:posOffset>
                  </wp:positionV>
                  <wp:extent cx="1067435" cy="1153795"/>
                  <wp:effectExtent l="0" t="0" r="18415" b="8255"/>
                  <wp:wrapNone/>
                  <wp:docPr id="37" name="ID_B25EB196311B455DA194AEA3D09BBA83"/>
                  <wp:cNvGraphicFramePr/>
                  <a:graphic xmlns:a="http://schemas.openxmlformats.org/drawingml/2006/main">
                    <a:graphicData uri="http://schemas.openxmlformats.org/drawingml/2006/picture">
                      <pic:pic xmlns:pic="http://schemas.openxmlformats.org/drawingml/2006/picture">
                        <pic:nvPicPr>
                          <pic:cNvPr id="37" name="ID_B25EB196311B455DA194AEA3D09BBA83"/>
                          <pic:cNvPicPr/>
                        </pic:nvPicPr>
                        <pic:blipFill>
                          <a:blip r:embed="rId26"/>
                          <a:stretch>
                            <a:fillRect/>
                          </a:stretch>
                        </pic:blipFill>
                        <pic:spPr>
                          <a:xfrm>
                            <a:off x="0" y="0"/>
                            <a:ext cx="1067435" cy="1153795"/>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00"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不锈钢晾衣架</w:t>
            </w:r>
          </w:p>
        </w:tc>
        <w:tc>
          <w:tcPr>
            <w:tcW w:w="8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85725</wp:posOffset>
                  </wp:positionH>
                  <wp:positionV relativeFrom="paragraph">
                    <wp:posOffset>733425</wp:posOffset>
                  </wp:positionV>
                  <wp:extent cx="1136015" cy="636270"/>
                  <wp:effectExtent l="0" t="0" r="6985" b="11430"/>
                  <wp:wrapNone/>
                  <wp:docPr id="35" name="ID_2E08EEEE58794CD2BBE3C2074DDC51C4"/>
                  <wp:cNvGraphicFramePr/>
                  <a:graphic xmlns:a="http://schemas.openxmlformats.org/drawingml/2006/main">
                    <a:graphicData uri="http://schemas.openxmlformats.org/drawingml/2006/picture">
                      <pic:pic xmlns:pic="http://schemas.openxmlformats.org/drawingml/2006/picture">
                        <pic:nvPicPr>
                          <pic:cNvPr id="35" name="ID_2E08EEEE58794CD2BBE3C2074DDC51C4"/>
                          <pic:cNvPicPr/>
                        </pic:nvPicPr>
                        <pic:blipFill>
                          <a:blip r:embed="rId27"/>
                          <a:stretch>
                            <a:fillRect/>
                          </a:stretch>
                        </pic:blipFill>
                        <pic:spPr>
                          <a:xfrm>
                            <a:off x="0" y="0"/>
                            <a:ext cx="1136015" cy="636270"/>
                          </a:xfrm>
                          <a:prstGeom prst="rect">
                            <a:avLst/>
                          </a:prstGeom>
                          <a:noFill/>
                          <a:ln>
                            <a:noFill/>
                          </a:ln>
                        </pic:spPr>
                      </pic:pic>
                    </a:graphicData>
                  </a:graphic>
                </wp:anchor>
              </w:drawing>
            </w:r>
          </w:p>
        </w:tc>
        <w:tc>
          <w:tcPr>
            <w:tcW w:w="454"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w:t>
            </w:r>
          </w:p>
        </w:tc>
        <w:tc>
          <w:tcPr>
            <w:tcW w:w="246"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rPr>
                <w:rFonts w:hint="eastAsia" w:ascii="宋体" w:hAnsi="宋体" w:eastAsia="宋体" w:cs="宋体"/>
                <w:i w:val="0"/>
                <w:iCs w:val="0"/>
                <w:color w:val="000000"/>
                <w:sz w:val="22"/>
                <w:szCs w:val="22"/>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pPr>
              <w:rPr>
                <w:rFonts w:hint="eastAsia" w:ascii="宋体" w:hAnsi="宋体" w:eastAsia="宋体" w:cs="宋体"/>
                <w:i w:val="0"/>
                <w:iCs w:val="0"/>
                <w:color w:val="000000"/>
                <w:sz w:val="22"/>
                <w:szCs w:val="22"/>
                <w:u w:val="none"/>
              </w:rPr>
            </w:pP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1.符合国家、省、市、行业的质量、环保等标准，以高的为准；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2.无有害物质、无有害气体释放；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3.边缘光滑、无毛刺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4.防火、防污、防霉、防虫、耐磨，日常使用遇水遇热不起皮不起鼓包；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5.不易变形，可承重；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6.质保15年。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304不锈钢，3m长、1.2mm厚、20cm吊座</w:t>
            </w:r>
          </w:p>
        </w:tc>
      </w:tr>
    </w:tbl>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宋体" w:hAnsi="宋体" w:eastAsia="宋体" w:cs="宋体"/>
          <w:i w:val="0"/>
          <w:iCs w:val="0"/>
          <w:color w:val="000000"/>
          <w:kern w:val="0"/>
          <w:sz w:val="22"/>
          <w:szCs w:val="22"/>
          <w:u w:val="none"/>
          <w:lang w:val="en-US" w:eastAsia="zh-CN" w:bidi="ar"/>
        </w:rPr>
      </w:pP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宋体" w:hAnsi="宋体" w:eastAsia="宋体" w:cs="宋体"/>
          <w:i w:val="0"/>
          <w:iCs w:val="0"/>
          <w:color w:val="000000"/>
          <w:kern w:val="0"/>
          <w:sz w:val="22"/>
          <w:szCs w:val="22"/>
          <w:u w:val="none"/>
          <w:lang w:val="en-US" w:eastAsia="zh-CN" w:bidi="ar"/>
        </w:rPr>
        <w:t>家电</w:t>
      </w:r>
      <w:r>
        <w:rPr>
          <w:rFonts w:hint="eastAsia" w:ascii="宋体" w:hAnsi="宋体" w:cs="宋体"/>
          <w:i w:val="0"/>
          <w:iCs w:val="0"/>
          <w:color w:val="000000"/>
          <w:kern w:val="0"/>
          <w:sz w:val="22"/>
          <w:szCs w:val="22"/>
          <w:u w:val="none"/>
          <w:lang w:val="en-US" w:eastAsia="zh-CN" w:bidi="ar"/>
        </w:rPr>
        <w:t>类</w:t>
      </w:r>
    </w:p>
    <w:tbl>
      <w:tblPr>
        <w:tblStyle w:val="7"/>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627"/>
        <w:gridCol w:w="2328"/>
        <w:gridCol w:w="3322"/>
        <w:gridCol w:w="1627"/>
        <w:gridCol w:w="924"/>
        <w:gridCol w:w="31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2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89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品名</w:t>
            </w:r>
          </w:p>
        </w:tc>
        <w:tc>
          <w:tcPr>
            <w:tcW w:w="128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图片</w:t>
            </w:r>
          </w:p>
        </w:tc>
        <w:tc>
          <w:tcPr>
            <w:tcW w:w="62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121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基础要求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9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8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2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1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80" w:hRule="atLeast"/>
        </w:trPr>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壁挂式吹风机</w:t>
            </w:r>
          </w:p>
        </w:tc>
        <w:tc>
          <w:tcPr>
            <w:tcW w:w="12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76200</wp:posOffset>
                  </wp:positionH>
                  <wp:positionV relativeFrom="paragraph">
                    <wp:posOffset>57150</wp:posOffset>
                  </wp:positionV>
                  <wp:extent cx="1248410" cy="1102995"/>
                  <wp:effectExtent l="0" t="0" r="8890" b="1905"/>
                  <wp:wrapNone/>
                  <wp:docPr id="27" name="ID_037960E852474FCC8257110BDC0AE118"/>
                  <wp:cNvGraphicFramePr/>
                  <a:graphic xmlns:a="http://schemas.openxmlformats.org/drawingml/2006/main">
                    <a:graphicData uri="http://schemas.openxmlformats.org/drawingml/2006/picture">
                      <pic:pic xmlns:pic="http://schemas.openxmlformats.org/drawingml/2006/picture">
                        <pic:nvPicPr>
                          <pic:cNvPr id="27" name="ID_037960E852474FCC8257110BDC0AE118"/>
                          <pic:cNvPicPr/>
                        </pic:nvPicPr>
                        <pic:blipFill>
                          <a:blip r:embed="rId28"/>
                          <a:stretch>
                            <a:fillRect/>
                          </a:stretch>
                        </pic:blipFill>
                        <pic:spPr>
                          <a:xfrm>
                            <a:off x="0" y="0"/>
                            <a:ext cx="1248410" cy="1102995"/>
                          </a:xfrm>
                          <a:prstGeom prst="rect">
                            <a:avLst/>
                          </a:prstGeom>
                          <a:noFill/>
                          <a:ln>
                            <a:noFill/>
                          </a:ln>
                        </pic:spPr>
                      </pic:pic>
                    </a:graphicData>
                  </a:graphic>
                </wp:anchor>
              </w:drawing>
            </w: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快速干发、恒温护发、过热保护、3C认证、冷热两档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60" w:hRule="atLeast"/>
        </w:trPr>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滚筒洗衣机</w:t>
            </w:r>
          </w:p>
        </w:tc>
        <w:tc>
          <w:tcPr>
            <w:tcW w:w="12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180975</wp:posOffset>
                  </wp:positionH>
                  <wp:positionV relativeFrom="paragraph">
                    <wp:posOffset>88900</wp:posOffset>
                  </wp:positionV>
                  <wp:extent cx="1028700" cy="1531620"/>
                  <wp:effectExtent l="0" t="0" r="0" b="11430"/>
                  <wp:wrapNone/>
                  <wp:docPr id="28" name="图片_2"/>
                  <wp:cNvGraphicFramePr/>
                  <a:graphic xmlns:a="http://schemas.openxmlformats.org/drawingml/2006/main">
                    <a:graphicData uri="http://schemas.openxmlformats.org/drawingml/2006/picture">
                      <pic:pic xmlns:pic="http://schemas.openxmlformats.org/drawingml/2006/picture">
                        <pic:nvPicPr>
                          <pic:cNvPr id="28" name="图片_2"/>
                          <pic:cNvPicPr/>
                        </pic:nvPicPr>
                        <pic:blipFill>
                          <a:blip r:embed="rId29"/>
                          <a:stretch>
                            <a:fillRect/>
                          </a:stretch>
                        </pic:blipFill>
                        <pic:spPr>
                          <a:xfrm>
                            <a:off x="0" y="0"/>
                            <a:ext cx="1028700" cy="1531620"/>
                          </a:xfrm>
                          <a:prstGeom prst="rect">
                            <a:avLst/>
                          </a:prstGeom>
                          <a:noFill/>
                          <a:ln>
                            <a:noFill/>
                          </a:ln>
                        </pic:spPr>
                      </pic:pic>
                    </a:graphicData>
                  </a:graphic>
                </wp:anchor>
              </w:drawing>
            </w: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12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一级能效，AMT抗菌窗垫，防霉抗菌率＞99%，除螨效果。不锈钢内桶，变频，全自动。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恒温电热水器</w:t>
            </w:r>
          </w:p>
        </w:tc>
        <w:tc>
          <w:tcPr>
            <w:tcW w:w="12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28575</wp:posOffset>
                  </wp:positionH>
                  <wp:positionV relativeFrom="paragraph">
                    <wp:posOffset>107950</wp:posOffset>
                  </wp:positionV>
                  <wp:extent cx="1322070" cy="777875"/>
                  <wp:effectExtent l="0" t="0" r="11430" b="3175"/>
                  <wp:wrapNone/>
                  <wp:docPr id="26" name="Picture_3"/>
                  <wp:cNvGraphicFramePr/>
                  <a:graphic xmlns:a="http://schemas.openxmlformats.org/drawingml/2006/main">
                    <a:graphicData uri="http://schemas.openxmlformats.org/drawingml/2006/picture">
                      <pic:pic xmlns:pic="http://schemas.openxmlformats.org/drawingml/2006/picture">
                        <pic:nvPicPr>
                          <pic:cNvPr id="26" name="Picture_3"/>
                          <pic:cNvPicPr/>
                        </pic:nvPicPr>
                        <pic:blipFill>
                          <a:blip r:embed="rId30"/>
                          <a:stretch>
                            <a:fillRect/>
                          </a:stretch>
                        </pic:blipFill>
                        <pic:spPr>
                          <a:xfrm>
                            <a:off x="0" y="0"/>
                            <a:ext cx="1322070" cy="777875"/>
                          </a:xfrm>
                          <a:prstGeom prst="rect">
                            <a:avLst/>
                          </a:prstGeom>
                          <a:noFill/>
                          <a:ln>
                            <a:noFill/>
                          </a:ln>
                        </pic:spPr>
                      </pic:pic>
                    </a:graphicData>
                  </a:graphic>
                </wp:anchor>
              </w:drawing>
            </w: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容积：60L，一级能效。速热，自动杀菌，精工抗腐加热管，出水断电。</w:t>
            </w:r>
          </w:p>
        </w:tc>
      </w:tr>
    </w:tbl>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default" w:ascii="仿宋" w:hAnsi="仿宋" w:eastAsia="仿宋" w:cs="仿宋"/>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left"/>
        <w:textAlignment w:val="auto"/>
        <w:rPr>
          <w:rFonts w:hint="eastAsia" w:ascii="宋体" w:hAnsi="宋体" w:eastAsia="宋体" w:cs="宋体"/>
          <w:b/>
          <w:bCs/>
          <w:color w:val="000000" w:themeColor="text1"/>
          <w:sz w:val="28"/>
          <w:szCs w:val="28"/>
          <w:lang w:val="en-US" w:eastAsia="zh-CN"/>
          <w14:textFill>
            <w14:solidFill>
              <w14:schemeClr w14:val="tx1"/>
            </w14:solidFill>
          </w14:textFill>
        </w:rPr>
      </w:pPr>
      <w:r>
        <w:rPr>
          <w:rFonts w:hint="eastAsia" w:ascii="宋体" w:hAnsi="宋体" w:eastAsia="宋体" w:cs="宋体"/>
          <w:b/>
          <w:bCs/>
          <w:color w:val="000000" w:themeColor="text1"/>
          <w:sz w:val="28"/>
          <w:szCs w:val="28"/>
          <w:lang w:val="en-US" w:eastAsia="zh-CN"/>
          <w14:textFill>
            <w14:solidFill>
              <w14:schemeClr w14:val="tx1"/>
            </w14:solidFill>
          </w14:textFill>
        </w:rPr>
        <w:t>三、主要商务要求</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677"/>
        <w:gridCol w:w="10002"/>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98"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标的提供的时间</w:t>
            </w:r>
          </w:p>
        </w:tc>
        <w:tc>
          <w:tcPr>
            <w:tcW w:w="10002" w:type="dxa"/>
          </w:tcPr>
          <w:p>
            <w:pP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合同签订后，30天内完成</w:t>
            </w:r>
            <w:r>
              <w:rPr>
                <w:rFonts w:hint="eastAsia"/>
                <w:color w:val="000000" w:themeColor="text1"/>
                <w:highlight w:val="none"/>
                <w:lang w:val="en-US" w:eastAsia="zh-CN"/>
                <w14:textFill>
                  <w14:solidFill>
                    <w14:schemeClr w14:val="tx1"/>
                  </w14:solidFill>
                </w14:textFill>
              </w:rPr>
              <w:t>备货。之后，在甲方发出安装调试要求之日起15</w:t>
            </w:r>
            <w:r>
              <w:rPr>
                <w:rFonts w:hint="eastAsia"/>
                <w:color w:val="000000" w:themeColor="text1"/>
                <w:highlight w:val="none"/>
                <w14:textFill>
                  <w14:solidFill>
                    <w14:schemeClr w14:val="tx1"/>
                  </w14:solidFill>
                </w14:textFill>
              </w:rPr>
              <w:t>天内完成安装调试，之后30天内完成预验收。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01"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标的提供的地点</w:t>
            </w:r>
          </w:p>
        </w:tc>
        <w:tc>
          <w:tcPr>
            <w:tcW w:w="10002" w:type="dxa"/>
          </w:tcPr>
          <w:p>
            <w:pP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采购人指定</w:t>
            </w:r>
            <w:r>
              <w:rPr>
                <w:rFonts w:hint="eastAsia"/>
                <w:color w:val="000000" w:themeColor="text1"/>
                <w:highlight w:val="none"/>
                <w:lang w:val="en-US" w:eastAsia="zh-CN"/>
                <w14:textFill>
                  <w14:solidFill>
                    <w14:schemeClr w14:val="tx1"/>
                  </w14:solidFill>
                </w14:textFill>
              </w:rPr>
              <w:t>地点</w:t>
            </w:r>
            <w:r>
              <w:rPr>
                <w:rFonts w:hint="eastAsia"/>
                <w:color w:val="000000" w:themeColor="text1"/>
                <w:highlight w:val="none"/>
                <w14:textFill>
                  <w14:solidFill>
                    <w14:schemeClr w14:val="tx1"/>
                  </w14:solidFill>
                </w14:textFill>
              </w:rPr>
              <w:t>。</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90"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付款方式</w:t>
            </w:r>
          </w:p>
        </w:tc>
        <w:tc>
          <w:tcPr>
            <w:tcW w:w="10002"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1期：</w:t>
            </w:r>
            <w:r>
              <w:rPr>
                <w:rFonts w:hint="eastAsia"/>
                <w:color w:val="000000" w:themeColor="text1"/>
                <w:highlight w:val="none"/>
                <w14:textFill>
                  <w14:solidFill>
                    <w14:schemeClr w14:val="tx1"/>
                  </w14:solidFill>
                </w14:textFill>
              </w:rPr>
              <w:t>合同签订生效后，</w:t>
            </w:r>
            <w:r>
              <w:rPr>
                <w:rFonts w:hint="eastAsia"/>
                <w:color w:val="000000" w:themeColor="text1"/>
                <w:highlight w:val="none"/>
                <w:lang w:val="en-US" w:eastAsia="zh-CN"/>
                <w14:textFill>
                  <w14:solidFill>
                    <w14:schemeClr w14:val="tx1"/>
                  </w14:solidFill>
                </w14:textFill>
              </w:rPr>
              <w:t>乙方</w:t>
            </w:r>
            <w:r>
              <w:rPr>
                <w:rFonts w:hint="eastAsia"/>
                <w:color w:val="000000" w:themeColor="text1"/>
                <w:highlight w:val="none"/>
                <w14:textFill>
                  <w14:solidFill>
                    <w14:schemeClr w14:val="tx1"/>
                  </w14:solidFill>
                </w14:textFill>
              </w:rPr>
              <w:t>5个工作日内</w:t>
            </w:r>
            <w:r>
              <w:rPr>
                <w:rFonts w:hint="eastAsia"/>
                <w:color w:val="000000" w:themeColor="text1"/>
                <w:highlight w:val="none"/>
                <w:lang w:val="en-US" w:eastAsia="zh-CN"/>
                <w14:textFill>
                  <w14:solidFill>
                    <w14:schemeClr w14:val="tx1"/>
                  </w14:solidFill>
                </w14:textFill>
              </w:rPr>
              <w:t>提供合法、有效、足额发票和其他支付所需资料</w:t>
            </w:r>
            <w:r>
              <w:rPr>
                <w:rFonts w:hint="eastAsia"/>
                <w:color w:val="000000" w:themeColor="text1"/>
                <w:highlight w:val="none"/>
                <w14:textFill>
                  <w14:solidFill>
                    <w14:schemeClr w14:val="tx1"/>
                  </w14:solidFill>
                </w14:textFill>
              </w:rPr>
              <w:t>，支付</w:t>
            </w:r>
            <w:r>
              <w:rPr>
                <w:rFonts w:hint="eastAsia"/>
                <w:color w:val="000000" w:themeColor="text1"/>
                <w:highlight w:val="none"/>
                <w:lang w:val="en-US" w:eastAsia="zh-CN"/>
                <w14:textFill>
                  <w14:solidFill>
                    <w14:schemeClr w14:val="tx1"/>
                  </w14:solidFill>
                </w14:textFill>
              </w:rPr>
              <w:t>金额为￥45万元</w:t>
            </w:r>
            <w:r>
              <w:rPr>
                <w:rFonts w:hint="eastAsia"/>
                <w:color w:val="000000" w:themeColor="text1"/>
                <w:highlight w:val="none"/>
                <w14:textFill>
                  <w14:solidFill>
                    <w14:schemeClr w14:val="tx1"/>
                  </w14:solidFill>
                </w14:textFill>
              </w:rPr>
              <w:t>。中标供应商履约后，采购人在收到中标供应商验收申请后</w:t>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14:textFill>
                  <w14:solidFill>
                    <w14:schemeClr w14:val="tx1"/>
                  </w14:solidFill>
                </w14:textFill>
              </w:rPr>
              <w:t>日内组织履约验收。对于满足合同约定支付条件的，采购人在收到发票</w:t>
            </w:r>
            <w:r>
              <w:rPr>
                <w:rFonts w:hint="eastAsia"/>
                <w:color w:val="000000" w:themeColor="text1"/>
                <w:highlight w:val="none"/>
                <w:lang w:val="en-US" w:eastAsia="zh-CN"/>
                <w14:textFill>
                  <w14:solidFill>
                    <w14:schemeClr w14:val="tx1"/>
                  </w14:solidFill>
                </w14:textFill>
              </w:rPr>
              <w:t>和其他支付所需资料</w:t>
            </w:r>
            <w:r>
              <w:rPr>
                <w:rFonts w:hint="eastAsia"/>
                <w:color w:val="000000" w:themeColor="text1"/>
                <w:highlight w:val="none"/>
                <w14:textFill>
                  <w14:solidFill>
                    <w14:schemeClr w14:val="tx1"/>
                  </w14:solidFill>
                </w14:textFill>
              </w:rPr>
              <w:t>后</w:t>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14:textFill>
                  <w14:solidFill>
                    <w14:schemeClr w14:val="tx1"/>
                  </w14:solidFill>
                </w14:textFill>
              </w:rPr>
              <w:t>日内完成资金支付。</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98"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验收要求</w:t>
            </w:r>
          </w:p>
        </w:tc>
        <w:tc>
          <w:tcPr>
            <w:tcW w:w="10002" w:type="dxa"/>
          </w:tcPr>
          <w:p>
            <w:pPr>
              <w:rPr>
                <w:rFonts w:hint="eastAsia"/>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1期：</w:t>
            </w:r>
            <w:r>
              <w:rPr>
                <w:rFonts w:hint="eastAsia"/>
                <w:color w:val="000000" w:themeColor="text1"/>
                <w:highlight w:val="none"/>
                <w14:textFill>
                  <w14:solidFill>
                    <w14:schemeClr w14:val="tx1"/>
                  </w14:solidFill>
                </w14:textFill>
              </w:rPr>
              <w:t>（1）货物（设备）安装调试完毕，由采购人试用并确认达到验收标准后，由中标供应商向采购人提出书面的验收申请，采购人将在收到验收申请后的</w:t>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14:textFill>
                  <w14:solidFill>
                    <w14:schemeClr w14:val="tx1"/>
                  </w14:solidFill>
                </w14:textFill>
              </w:rPr>
              <w:t>日内组织相关部门，安排验收。</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（2）货物若有国家标准按照国家标准验收，若无国家标准按行业标准验收，为原制造商制造的全新产品，整机无污染，无侵权行为、表面无划损、无任何缺陷隐患，在中国境内可依常规安全合法使用。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（3）货物为原厂商全新包装，具出厂合格证，包装箱号与出厂批号一致，并可追索查阅。</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（4）中标供应商应在项目验收前将货物的全部有关产品说明书、用户手册、保修手册、有关单证资料及配备件、随机工具等交付给采购人，使用操作及安全须知等重要资料应附有中文说明。</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（5）采购人邀请相关的专业人员或机构人员组成验收小组按国家有关规定、规范进行验收，验收内容包括但不限于货物（设备）功能、性能及各项技术参数指标。</w:t>
            </w:r>
          </w:p>
          <w:p>
            <w:pP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（6）所有货物（设备）通过验收，经采购人确认并出具项目验收报告书，视为验收合格。</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01"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履约保证金</w:t>
            </w:r>
          </w:p>
        </w:tc>
        <w:tc>
          <w:tcPr>
            <w:tcW w:w="10002" w:type="dxa"/>
          </w:tcPr>
          <w:p>
            <w:pPr>
              <w:rPr>
                <w:rFonts w:hint="eastAsia" w:eastAsia="宋体"/>
                <w:color w:val="000000" w:themeColor="text1"/>
                <w:highlight w:val="none"/>
                <w:lang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不收取</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01" w:hRule="atLeast"/>
        </w:trPr>
        <w:tc>
          <w:tcPr>
            <w:tcW w:w="2677" w:type="dxa"/>
          </w:tcPr>
          <w:p>
            <w:pP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其他</w:t>
            </w:r>
          </w:p>
        </w:tc>
        <w:tc>
          <w:tcPr>
            <w:tcW w:w="10002" w:type="dxa"/>
          </w:tcPr>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1、质量保障要求：</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lang w:eastAsia="zh-CN"/>
                <w14:textFill>
                  <w14:solidFill>
                    <w14:schemeClr w14:val="tx1"/>
                  </w14:solidFill>
                </w14:textFill>
              </w:rPr>
              <w:t>家具类质保期</w:t>
            </w:r>
            <w:r>
              <w:rPr>
                <w:rFonts w:hint="eastAsia"/>
                <w:color w:val="000000" w:themeColor="text1"/>
                <w:highlight w:val="none"/>
                <w:lang w:val="en-US" w:eastAsia="zh-CN"/>
                <w14:textFill>
                  <w14:solidFill>
                    <w14:schemeClr w14:val="tx1"/>
                  </w14:solidFill>
                </w14:textFill>
              </w:rPr>
              <w:t>15年，吹风机质保期限为不少于3年，洗衣机、热水器质保期限为不少于5年</w:t>
            </w:r>
            <w:r>
              <w:rPr>
                <w:rFonts w:hint="eastAsia"/>
                <w:color w:val="000000" w:themeColor="text1"/>
                <w:highlight w:val="none"/>
                <w14:textFill>
                  <w14:solidFill>
                    <w14:schemeClr w14:val="tx1"/>
                  </w14:solidFill>
                </w14:textFill>
              </w:rPr>
              <w:t>。质保期从验收通过之日算起，质保期内中标供应商负责对其所提供的设备进行维修，包括更换。质保期满后，如采购人需要中标供应商继续提供上门维护服务，由双方另行协商；</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质保期内服务：中标供应商提供全天候紧急故障处理或意外事故的技术性服务，中标供货商在接到产品故障通知2小时响应，24小时内处理完毕。若在24小时内仍未能有效解决，中标供应商须提供同档次的设备给采购人临时使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（3）质保期内，若因中标供应商提供的货物存在缺陷，中标供应商不能修复或调换时，采购人有权要求退货，中标供应商须退还采购人所付货款，并承担由此发生的一切损失和费用。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（4）质保期内，如设备或零部件因非人为因素出现故障而造成短期停用时，则质保期和免费维修期相应顺延。如停用时间累计超过60天则质保期重新计算。</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（5）货物为原制造商制造的全新产品，整机无污染，无侵权行为、表面无划损、无任何缺陷，在中国境内可依常规安全合法使用。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（6）交付验收标准依次序对照适用标准为：符合中华人民共和国国家安全质量标准、环保标准或行业标准。</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货物（设备）具出厂合格证、使用说明书及配备件。因货物（设备）升级或停产，采购人和中标供应商双方友好协商，可直接更换为同品牌性能参数等同或优于合同约定的货物（设备），并附原厂家证明文件、官方报价单等材料。定制类货物（设备）规格尺寸可根据实际情况做适当调整。</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2、售后服务要求：</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质保期内中标供应商负责对其所提供的货物提供维修、保养、清洁服务、重大事件时的应急保障服务、设备更换、以及扩充服务等，质保服务方式均为上门服务。中标供应商提供易损易耗备件服务。质保期内产生的一切费用由中标供应商承担，包括维修、保养、巡检、设备更换等。质保期满后，如采购人需要中标供应商继续提供维护服务，由双方另行协商。</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质保期内服务：中标供应商提供全天候紧急故障处理或意外事故的技术性服务，中标供应商在接到产品故障通知2小时内响应，若电话无法解决，12小时内到达现场，24小时内排除故障。若在24小时内仍未能有效解决，中标供应商须提供同档次或更高档次的设备给采购人临时使用，直至故障设备完全修复。</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（3）质保期内，若因中标供应商提供的货物存在缺陷，中标供应商不能修复或调换时，采购人有权要求退货，中标供应商须退还采购人所付货款，并承担由此发生的一切损失和费用。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（4）质保期内，如设备或零部件因非人为因素出现故障而造成短期停用时，则质保期和免费维修期相应顺延。如停用时间累计超过60天则质保期重新计算。</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（5）质保期内，同一硬件一个月内连续2次出现同一故障，中标供应商应无偿更换同等档次机器。</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对于质保期内的系统维护保养工作需提供详尽的维护保养计划，报采购人审批核准后，按计划落实维护保养工作。维保内容包括定期对支撑系统（操作系统，数据库和中间件等）进行预防性、适应性维护，及时排除故障恢复业务工作，并对造成的损失负责；</w:t>
            </w:r>
          </w:p>
          <w:p>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14:textFill>
                  <w14:solidFill>
                    <w14:schemeClr w14:val="tx1"/>
                  </w14:solidFill>
                </w14:textFill>
              </w:rPr>
              <w:t>）售后服务未尽事宜，以中标供应商投标文件中的售后服务承诺作为补充。</w:t>
            </w:r>
          </w:p>
        </w:tc>
      </w:tr>
    </w:tbl>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default" w:ascii="仿宋" w:hAnsi="仿宋" w:eastAsia="仿宋" w:cs="仿宋"/>
          <w:color w:val="000000" w:themeColor="text1"/>
          <w:sz w:val="32"/>
          <w:szCs w:val="32"/>
          <w:lang w:val="en-US" w:eastAsia="zh-CN"/>
          <w14:textFill>
            <w14:solidFill>
              <w14:schemeClr w14:val="tx1"/>
            </w14:solidFill>
          </w14:textFill>
        </w:rPr>
      </w:pPr>
    </w:p>
    <w:sectPr>
      <w:pgSz w:w="16838" w:h="11906" w:orient="landscape"/>
      <w:pgMar w:top="1587" w:right="2098" w:bottom="1474" w:left="1984" w:header="851" w:footer="992" w:gutter="0"/>
      <w:pgNumType w:fmt="numberInDash"/>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altName w:val="Arial Unicode MS"/>
    <w:panose1 w:val="02010601030101010101"/>
    <w:charset w:val="86"/>
    <w:family w:val="auto"/>
    <w:pitch w:val="default"/>
    <w:sig w:usb0="00000000" w:usb1="00000000" w:usb2="00000000" w:usb3="00000000" w:csb0="00040000" w:csb1="00000000"/>
  </w:font>
  <w:font w:name="Wingdings 2">
    <w:panose1 w:val="050201020105070707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rPr>
                              <w:rFonts w:hint="eastAsia"/>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6</w:t>
                          </w:r>
                          <w:r>
                            <w:rPr>
                              <w:rFonts w:hint="eastAsia" w:asciiTheme="minorEastAsia" w:hAnsiTheme="minorEastAsia" w:eastAsiaTheme="minorEastAsia" w:cstheme="minorEastAsia"/>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4"/>
                      <w:rPr>
                        <w:rFonts w:hint="eastAsia"/>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6</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8"/>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llYjhlOWNjY2U2N2U5ZTE4ODZiNGI2ZTAwZDA2NGEifQ=="/>
  </w:docVars>
  <w:rsids>
    <w:rsidRoot w:val="00172A27"/>
    <w:rsid w:val="06CB7D8E"/>
    <w:rsid w:val="070836F2"/>
    <w:rsid w:val="08023603"/>
    <w:rsid w:val="08234384"/>
    <w:rsid w:val="087400E9"/>
    <w:rsid w:val="08C32C6D"/>
    <w:rsid w:val="09660520"/>
    <w:rsid w:val="0CDB45A4"/>
    <w:rsid w:val="0DF04D08"/>
    <w:rsid w:val="0EAD285F"/>
    <w:rsid w:val="12BD06D2"/>
    <w:rsid w:val="143E2793"/>
    <w:rsid w:val="14ED6AB1"/>
    <w:rsid w:val="160C672E"/>
    <w:rsid w:val="16CE195E"/>
    <w:rsid w:val="197326EF"/>
    <w:rsid w:val="1A8828C7"/>
    <w:rsid w:val="1C066F78"/>
    <w:rsid w:val="1E1E7C0F"/>
    <w:rsid w:val="1F173442"/>
    <w:rsid w:val="201B1E60"/>
    <w:rsid w:val="22A5207C"/>
    <w:rsid w:val="23121801"/>
    <w:rsid w:val="255A1C56"/>
    <w:rsid w:val="27D524E9"/>
    <w:rsid w:val="299D40C9"/>
    <w:rsid w:val="2DC668E6"/>
    <w:rsid w:val="2FA256A2"/>
    <w:rsid w:val="30015D55"/>
    <w:rsid w:val="307A6BD5"/>
    <w:rsid w:val="31167037"/>
    <w:rsid w:val="31465B20"/>
    <w:rsid w:val="377635B8"/>
    <w:rsid w:val="38B40869"/>
    <w:rsid w:val="39A2299C"/>
    <w:rsid w:val="3BBA232E"/>
    <w:rsid w:val="3C2B68CA"/>
    <w:rsid w:val="411E44A1"/>
    <w:rsid w:val="457D194E"/>
    <w:rsid w:val="460118A3"/>
    <w:rsid w:val="462C207A"/>
    <w:rsid w:val="49B0540B"/>
    <w:rsid w:val="4A773128"/>
    <w:rsid w:val="4AAC455C"/>
    <w:rsid w:val="4D2968BC"/>
    <w:rsid w:val="5064133F"/>
    <w:rsid w:val="50E70465"/>
    <w:rsid w:val="5C2A44B5"/>
    <w:rsid w:val="61A75EA6"/>
    <w:rsid w:val="635427B7"/>
    <w:rsid w:val="6463707F"/>
    <w:rsid w:val="64F33E28"/>
    <w:rsid w:val="6598698C"/>
    <w:rsid w:val="670F1223"/>
    <w:rsid w:val="6B735E43"/>
    <w:rsid w:val="6BDD1219"/>
    <w:rsid w:val="6CFF49F6"/>
    <w:rsid w:val="6F712EF0"/>
    <w:rsid w:val="72E96A63"/>
    <w:rsid w:val="7C0E01E1"/>
    <w:rsid w:val="7C44428B"/>
    <w:rsid w:val="7F4B3E59"/>
    <w:rsid w:val="7F8F09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nhideWhenUsed="0" w:uiPriority="1"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6"/>
    <w:basedOn w:val="1"/>
    <w:qFormat/>
    <w:uiPriority w:val="1"/>
    <w:pPr>
      <w:ind w:left="312" w:hanging="207"/>
      <w:outlineLvl w:val="5"/>
    </w:pPr>
    <w:rPr>
      <w:b/>
      <w:bCs/>
      <w:sz w:val="19"/>
      <w:szCs w:val="19"/>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spacing w:line="300" w:lineRule="atLeast"/>
      <w:jc w:val="center"/>
    </w:pPr>
    <w:rPr>
      <w:rFonts w:ascii="Times New Roman" w:hAnsi="Times New Roman" w:eastAsia="Times New Roman" w:cs="Times New Roman"/>
      <w:color w:val="000000"/>
      <w:sz w:val="44"/>
      <w:szCs w:val="20"/>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9">
    <w:name w:val="正文_0"/>
    <w:qFormat/>
    <w:uiPriority w:val="0"/>
    <w:pPr>
      <w:widowControl w:val="0"/>
      <w:jc w:val="both"/>
    </w:pPr>
    <w:rPr>
      <w:rFonts w:ascii="Calibri" w:hAnsi="Calibri" w:eastAsia="宋体" w:cs="Times New Roman"/>
      <w:kern w:val="2"/>
      <w:sz w:val="21"/>
      <w:szCs w:val="22"/>
      <w:lang w:val="en-US" w:eastAsia="zh-CN" w:bidi="ar-SA"/>
    </w:rPr>
  </w:style>
  <w:style w:type="paragraph" w:customStyle="1" w:styleId="10">
    <w:name w:val="标题 2_0"/>
    <w:basedOn w:val="9"/>
    <w:next w:val="9"/>
    <w:qFormat/>
    <w:uiPriority w:val="9"/>
    <w:pPr>
      <w:keepNext/>
      <w:keepLines/>
      <w:spacing w:before="260" w:after="260" w:line="416" w:lineRule="auto"/>
      <w:outlineLvl w:val="1"/>
    </w:pPr>
    <w:rPr>
      <w:rFonts w:ascii="Cambria" w:hAnsi="Cambria"/>
      <w:b/>
      <w:bCs/>
      <w:kern w:val="0"/>
      <w:sz w:val="32"/>
      <w:szCs w:val="32"/>
    </w:rPr>
  </w:style>
  <w:style w:type="paragraph" w:customStyle="1" w:styleId="11">
    <w:name w:val="正文_0_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2">
    <w:name w:val="正文_1"/>
    <w:qFormat/>
    <w:uiPriority w:val="0"/>
    <w:pPr>
      <w:widowControl w:val="0"/>
      <w:jc w:val="both"/>
    </w:pPr>
    <w:rPr>
      <w:rFonts w:ascii="Calibri" w:hAnsi="Calibri" w:eastAsia="宋体" w:cs="Times New Roman"/>
      <w:kern w:val="2"/>
      <w:sz w:val="21"/>
      <w:szCs w:val="22"/>
      <w:lang w:val="en-US" w:eastAsia="zh-CN" w:bidi="ar-SA"/>
    </w:rPr>
  </w:style>
  <w:style w:type="character" w:customStyle="1" w:styleId="13">
    <w:name w:val="font11"/>
    <w:basedOn w:val="8"/>
    <w:qFormat/>
    <w:uiPriority w:val="0"/>
    <w:rPr>
      <w:rFonts w:hint="eastAsia" w:ascii="宋体" w:hAnsi="宋体" w:eastAsia="宋体" w:cs="宋体"/>
      <w:color w:val="000000"/>
      <w:sz w:val="21"/>
      <w:szCs w:val="21"/>
      <w:u w:val="none"/>
    </w:rPr>
  </w:style>
  <w:style w:type="character" w:customStyle="1" w:styleId="14">
    <w:name w:val="font41"/>
    <w:basedOn w:val="8"/>
    <w:qFormat/>
    <w:uiPriority w:val="0"/>
    <w:rPr>
      <w:rFonts w:hint="default" w:ascii="方正小标宋简体" w:hAnsi="方正小标宋简体" w:eastAsia="方正小标宋简体" w:cs="方正小标宋简体"/>
      <w:color w:val="000000"/>
      <w:sz w:val="22"/>
      <w:szCs w:val="22"/>
      <w:u w:val="none"/>
    </w:rPr>
  </w:style>
  <w:style w:type="character" w:customStyle="1" w:styleId="15">
    <w:name w:val="font61"/>
    <w:basedOn w:val="8"/>
    <w:qFormat/>
    <w:uiPriority w:val="0"/>
    <w:rPr>
      <w:rFonts w:hint="default" w:ascii="Times New Roman" w:hAnsi="Times New Roman" w:cs="Times New Roman"/>
      <w:color w:val="000000"/>
      <w:sz w:val="22"/>
      <w:szCs w:val="22"/>
      <w:u w:val="none"/>
    </w:rPr>
  </w:style>
  <w:style w:type="character" w:customStyle="1" w:styleId="16">
    <w:name w:val="font71"/>
    <w:basedOn w:val="8"/>
    <w:qFormat/>
    <w:uiPriority w:val="0"/>
    <w:rPr>
      <w:rFonts w:hint="default" w:ascii="方正小标宋简体" w:hAnsi="方正小标宋简体" w:eastAsia="方正小标宋简体" w:cs="方正小标宋简体"/>
      <w:color w:val="000000"/>
      <w:sz w:val="22"/>
      <w:szCs w:val="22"/>
      <w:u w:val="none"/>
    </w:rPr>
  </w:style>
  <w:style w:type="character" w:customStyle="1" w:styleId="17">
    <w:name w:val="font161"/>
    <w:basedOn w:val="8"/>
    <w:qFormat/>
    <w:uiPriority w:val="0"/>
    <w:rPr>
      <w:rFonts w:hint="eastAsia" w:ascii="宋体" w:hAnsi="宋体" w:eastAsia="宋体" w:cs="宋体"/>
      <w:color w:val="000000"/>
      <w:sz w:val="22"/>
      <w:szCs w:val="22"/>
      <w:u w:val="none"/>
    </w:rPr>
  </w:style>
  <w:style w:type="character" w:customStyle="1" w:styleId="18">
    <w:name w:val="font91"/>
    <w:basedOn w:val="8"/>
    <w:qFormat/>
    <w:uiPriority w:val="0"/>
    <w:rPr>
      <w:rFonts w:hint="default" w:ascii="Wingdings 2" w:hAnsi="Wingdings 2" w:eastAsia="Wingdings 2" w:cs="Wingdings 2"/>
      <w:color w:val="000000"/>
      <w:sz w:val="22"/>
      <w:szCs w:val="22"/>
      <w:u w:val="none"/>
    </w:rPr>
  </w:style>
  <w:style w:type="character" w:customStyle="1" w:styleId="19">
    <w:name w:val="font101"/>
    <w:basedOn w:val="8"/>
    <w:qFormat/>
    <w:uiPriority w:val="0"/>
    <w:rPr>
      <w:rFonts w:hint="default" w:ascii="Times New Roman" w:hAnsi="Times New Roman" w:cs="Times New Roman"/>
      <w:color w:val="000000"/>
      <w:sz w:val="22"/>
      <w:szCs w:val="22"/>
      <w:u w:val="none"/>
    </w:rPr>
  </w:style>
  <w:style w:type="character" w:customStyle="1" w:styleId="20">
    <w:name w:val="font112"/>
    <w:basedOn w:val="8"/>
    <w:qFormat/>
    <w:uiPriority w:val="0"/>
    <w:rPr>
      <w:rFonts w:hint="default" w:ascii="方正小标宋简体" w:hAnsi="方正小标宋简体" w:eastAsia="方正小标宋简体" w:cs="方正小标宋简体"/>
      <w:color w:val="000000"/>
      <w:sz w:val="22"/>
      <w:szCs w:val="22"/>
      <w:u w:val="none"/>
    </w:rPr>
  </w:style>
  <w:style w:type="character" w:customStyle="1" w:styleId="21">
    <w:name w:val="font171"/>
    <w:basedOn w:val="8"/>
    <w:qFormat/>
    <w:uiPriority w:val="0"/>
    <w:rPr>
      <w:rFonts w:hint="eastAsia" w:ascii="宋体" w:hAnsi="宋体" w:eastAsia="宋体" w:cs="宋体"/>
      <w:color w:val="000000"/>
      <w:sz w:val="22"/>
      <w:szCs w:val="22"/>
      <w:u w:val="none"/>
    </w:rPr>
  </w:style>
  <w:style w:type="character" w:customStyle="1" w:styleId="22">
    <w:name w:val="font81"/>
    <w:basedOn w:val="8"/>
    <w:qFormat/>
    <w:uiPriority w:val="0"/>
    <w:rPr>
      <w:rFonts w:hint="eastAsia" w:ascii="宋体" w:hAnsi="宋体" w:eastAsia="宋体" w:cs="宋体"/>
      <w:color w:val="000000"/>
      <w:sz w:val="22"/>
      <w:szCs w:val="22"/>
      <w:u w:val="none"/>
    </w:rPr>
  </w:style>
  <w:style w:type="character" w:customStyle="1" w:styleId="23">
    <w:name w:val="font31"/>
    <w:basedOn w:val="8"/>
    <w:qFormat/>
    <w:uiPriority w:val="0"/>
    <w:rPr>
      <w:rFonts w:hint="eastAsia" w:ascii="宋体" w:hAnsi="宋体" w:eastAsia="宋体" w:cs="宋体"/>
      <w:color w:val="FF0000"/>
      <w:sz w:val="24"/>
      <w:szCs w:val="24"/>
      <w:u w:val="none"/>
    </w:rPr>
  </w:style>
  <w:style w:type="character" w:customStyle="1" w:styleId="24">
    <w:name w:val="font21"/>
    <w:basedOn w:val="8"/>
    <w:qFormat/>
    <w:uiPriority w:val="0"/>
    <w:rPr>
      <w:rFonts w:hint="eastAsia" w:ascii="微软雅黑" w:hAnsi="微软雅黑" w:eastAsia="微软雅黑" w:cs="微软雅黑"/>
      <w:b/>
      <w:bCs/>
      <w:color w:val="000000"/>
      <w:sz w:val="24"/>
      <w:szCs w:val="24"/>
      <w:u w:val="none"/>
    </w:rPr>
  </w:style>
  <w:style w:type="character" w:customStyle="1" w:styleId="25">
    <w:name w:val="font121"/>
    <w:basedOn w:val="8"/>
    <w:qFormat/>
    <w:uiPriority w:val="0"/>
    <w:rPr>
      <w:rFonts w:hint="eastAsia" w:ascii="微软雅黑" w:hAnsi="微软雅黑" w:eastAsia="微软雅黑" w:cs="微软雅黑"/>
      <w:b/>
      <w:bCs/>
      <w:color w:val="000000"/>
      <w:sz w:val="24"/>
      <w:szCs w:val="24"/>
      <w:u w:val="none"/>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2" Type="http://schemas.openxmlformats.org/officeDocument/2006/relationships/fontTable" Target="fontTable.xml"/><Relationship Id="rId31" Type="http://schemas.openxmlformats.org/officeDocument/2006/relationships/customXml" Target="../customXml/item1.xml"/><Relationship Id="rId30" Type="http://schemas.openxmlformats.org/officeDocument/2006/relationships/image" Target="media/image26.png"/><Relationship Id="rId3" Type="http://schemas.openxmlformats.org/officeDocument/2006/relationships/footer" Target="footer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5888</Words>
  <Characters>6410</Characters>
  <Lines>0</Lines>
  <Paragraphs>0</Paragraphs>
  <TotalTime>11</TotalTime>
  <ScaleCrop>false</ScaleCrop>
  <LinksUpToDate>false</LinksUpToDate>
  <CharactersWithSpaces>6410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2022-01-27T02:05:00Z</dcterms:created>
  <dc:creator>Administrator</dc:creator>
  <cp:lastModifiedBy>冬</cp:lastModifiedBy>
  <cp:lastPrinted>2024-02-21T07:13:00Z</cp:lastPrinted>
  <dcterms:modified xsi:type="dcterms:W3CDTF">2024-07-15T01:39:11Z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24DC629A445C49939DEC1319760DEEC3_13</vt:lpwstr>
  </property>
</Properties>
</file>