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441701-2024-02277</w:t>
      </w:r>
    </w:p>
    <w:p>
      <w:pPr>
        <w:pStyle w:val="null3"/>
        <w:jc w:val="center"/>
        <w:outlineLvl w:val="3"/>
      </w:pPr>
      <w:r>
        <w:rPr>
          <w:sz w:val="24"/>
          <w:b/>
        </w:rPr>
        <w:t>采购项目编号：</w:t>
      </w:r>
      <w:r>
        <w:rPr>
          <w:sz w:val="24"/>
          <w:b/>
        </w:rPr>
        <w:t>0877-24GZTP6ZC0603</w:t>
      </w:r>
    </w:p>
    <w:p>
      <w:pPr>
        <w:pStyle w:val="null3"/>
        <w:jc w:val="center"/>
        <w:outlineLvl w:val="3"/>
      </w:pPr>
      <w:r>
        <w:rPr>
          <w:sz w:val="24"/>
          <w:b/>
        </w:rPr>
        <w:t>项目名称：</w:t>
      </w:r>
      <w:r>
        <w:rPr>
          <w:sz w:val="24"/>
          <w:b/>
        </w:rPr>
        <w:t>医院医技治疗数据容灾双活及监控系统服务平台项目</w:t>
      </w:r>
    </w:p>
    <w:p>
      <w:pPr>
        <w:pStyle w:val="null3"/>
        <w:jc w:val="center"/>
        <w:outlineLvl w:val="3"/>
      </w:pPr>
      <w:r>
        <w:rPr>
          <w:sz w:val="24"/>
          <w:b/>
        </w:rPr>
        <w:t>采购人：</w:t>
      </w:r>
      <w:r>
        <w:rPr>
          <w:sz w:val="24"/>
          <w:b/>
        </w:rPr>
        <w:t>阳江市人民医院</w:t>
      </w:r>
    </w:p>
    <w:p>
      <w:pPr>
        <w:pStyle w:val="null3"/>
        <w:jc w:val="center"/>
        <w:outlineLvl w:val="3"/>
      </w:pPr>
      <w:r>
        <w:rPr>
          <w:sz w:val="24"/>
          <w:b/>
        </w:rPr>
        <w:t>采购代理机构：</w:t>
      </w:r>
      <w:r>
        <w:rPr>
          <w:sz w:val="24"/>
          <w:b/>
        </w:rPr>
        <w:t>广东广招招标采购有限公司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广东广招招标采购有限公司</w:t>
      </w:r>
      <w:r>
        <w:rPr/>
        <w:t>受</w:t>
      </w:r>
      <w:r>
        <w:rPr/>
        <w:t>阳江市人民医院</w:t>
      </w:r>
      <w:r>
        <w:rPr/>
        <w:t>的委托，采用</w:t>
      </w:r>
      <w:r>
        <w:rPr/>
        <w:t>公开招标</w:t>
      </w:r>
      <w:r>
        <w:rPr/>
        <w:t>方式组织采购</w:t>
      </w:r>
      <w:r>
        <w:rPr/>
        <w:t>医院医技治疗数据容灾双活及监控系统服务平台项目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医院医技治疗数据容灾双活及监控系统服务平台项目</w:t>
      </w:r>
    </w:p>
    <w:p>
      <w:pPr>
        <w:pStyle w:val="null3"/>
        <w:ind w:firstLine="480"/>
      </w:pPr>
      <w:r>
        <w:rPr/>
        <w:t>采购计划编号：</w:t>
      </w:r>
      <w:r>
        <w:rPr/>
        <w:t>441701-2024-02277</w:t>
      </w:r>
    </w:p>
    <w:p>
      <w:pPr>
        <w:pStyle w:val="null3"/>
        <w:ind w:firstLine="480"/>
      </w:pPr>
      <w:r>
        <w:rPr/>
        <w:t>采购项目编号：</w:t>
      </w:r>
      <w:r>
        <w:rPr/>
        <w:t>0877-24GZTP6ZC0603</w:t>
      </w:r>
    </w:p>
    <w:p>
      <w:pPr>
        <w:pStyle w:val="null3"/>
        <w:ind w:firstLine="480"/>
      </w:pPr>
      <w:r>
        <w:rPr/>
        <w:t>采购方式：</w:t>
      </w:r>
      <w:r>
        <w:rPr/>
        <w:t>公开招标</w:t>
      </w:r>
    </w:p>
    <w:p>
      <w:pPr>
        <w:pStyle w:val="null3"/>
        <w:ind w:firstLine="480"/>
      </w:pPr>
      <w:r>
        <w:rPr/>
        <w:t>预算金额：</w:t>
      </w:r>
      <w:r>
        <w:rPr/>
        <w:t>1,888,572.25</w:t>
      </w:r>
      <w:r>
        <w:rPr/>
        <w:t>元</w:t>
      </w:r>
    </w:p>
    <w:p>
      <w:pPr>
        <w:pStyle w:val="null3"/>
        <w:outlineLvl w:val="3"/>
      </w:pPr>
      <w:r>
        <w:rPr>
          <w:sz w:val="24"/>
          <w:b/>
        </w:rPr>
        <w:t>2.项目内容及需求情况（采购项目技术规格、参数及要求）</w:t>
      </w:r>
    </w:p>
    <w:p>
      <w:pPr>
        <w:pStyle w:val="null3"/>
      </w:pPr>
      <w:r>
        <w:rPr/>
        <w:t>采购包1(医院医技治疗数据容灾双活及监控系统服务平台):</w:t>
      </w:r>
    </w:p>
    <w:p>
      <w:pPr>
        <w:pStyle w:val="null3"/>
      </w:pPr>
      <w:r>
        <w:rPr/>
        <w:t>采购包预算金额：1,888,572.25元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磁盘阵列</w:t>
            </w:r>
          </w:p>
        </w:tc>
        <w:tc>
          <w:tcPr>
            <w:tcW w:type="dxa" w:w="2136"/>
          </w:tcPr>
          <w:p>
            <w:pPr>
              <w:pStyle w:val="null3"/>
            </w:pPr>
            <w:r>
              <w:rPr/>
              <w:t>高性能存储</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其他存储设备</w:t>
            </w:r>
          </w:p>
        </w:tc>
        <w:tc>
          <w:tcPr>
            <w:tcW w:type="dxa" w:w="2136"/>
          </w:tcPr>
          <w:p>
            <w:pPr>
              <w:pStyle w:val="null3"/>
            </w:pPr>
            <w:r>
              <w:rPr/>
              <w:t>智能监测安全预警管理系统一体机</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信息化设备零部件</w:t>
            </w:r>
          </w:p>
        </w:tc>
        <w:tc>
          <w:tcPr>
            <w:tcW w:type="dxa" w:w="2136"/>
          </w:tcPr>
          <w:p>
            <w:pPr>
              <w:pStyle w:val="null3"/>
            </w:pPr>
            <w:r>
              <w:rPr/>
              <w:t>内存条</w:t>
            </w:r>
          </w:p>
        </w:tc>
        <w:tc>
          <w:tcPr>
            <w:tcW w:type="dxa" w:w="1187"/>
          </w:tcPr>
          <w:p>
            <w:pPr>
              <w:pStyle w:val="null3"/>
            </w:pPr>
            <w:r>
              <w:rPr/>
              <w:t>24(条)</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信息化设备零部件</w:t>
            </w:r>
          </w:p>
        </w:tc>
        <w:tc>
          <w:tcPr>
            <w:tcW w:type="dxa" w:w="2136"/>
          </w:tcPr>
          <w:p>
            <w:pPr>
              <w:pStyle w:val="null3"/>
            </w:pPr>
            <w:r>
              <w:rPr/>
              <w:t>设备电源1（1200W）</w:t>
            </w:r>
          </w:p>
        </w:tc>
        <w:tc>
          <w:tcPr>
            <w:tcW w:type="dxa" w:w="1187"/>
          </w:tcPr>
          <w:p>
            <w:pPr>
              <w:pStyle w:val="null3"/>
            </w:pPr>
            <w:r>
              <w:rPr/>
              <w:t>4(个)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信息化设备零部件</w:t>
            </w:r>
          </w:p>
        </w:tc>
        <w:tc>
          <w:tcPr>
            <w:tcW w:type="dxa" w:w="2136"/>
          </w:tcPr>
          <w:p>
            <w:pPr>
              <w:pStyle w:val="null3"/>
            </w:pPr>
            <w:r>
              <w:rPr/>
              <w:t>设备电源2（1600W）</w:t>
            </w:r>
          </w:p>
        </w:tc>
        <w:tc>
          <w:tcPr>
            <w:tcW w:type="dxa" w:w="1187"/>
          </w:tcPr>
          <w:p>
            <w:pPr>
              <w:pStyle w:val="null3"/>
            </w:pPr>
            <w:r>
              <w:rPr/>
              <w:t>16(个)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w:t>
            </w:r>
          </w:p>
        </w:tc>
        <w:tc>
          <w:tcPr>
            <w:tcW w:type="dxa" w:w="1424"/>
          </w:tcPr>
          <w:p>
            <w:pPr>
              <w:pStyle w:val="null3"/>
            </w:pPr>
            <w:r>
              <w:rPr/>
              <w:t>硬件集成实施服务</w:t>
            </w:r>
          </w:p>
        </w:tc>
        <w:tc>
          <w:tcPr>
            <w:tcW w:type="dxa" w:w="2136"/>
          </w:tcPr>
          <w:p>
            <w:pPr>
              <w:pStyle w:val="null3"/>
            </w:pPr>
            <w:r>
              <w:rPr/>
              <w:t>系统集成服务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合同履行期限：合同签订生效后60个日历日内（包括供货、安装调试、培训）。</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2）有依法缴纳税收和社会保障资金的良好记录：依据《阳江市政府采购供应商资格信用承诺函》（格式详见采购公告附件）。</w:t>
      </w:r>
    </w:p>
    <w:p>
      <w:pPr>
        <w:pStyle w:val="null3"/>
      </w:pPr>
      <w:r>
        <w:rPr/>
        <w:t>3）具有良好的商业信誉和健全的财务会计制度：依据《阳江市政府采购供应商资格信用承诺函》（格式详见采购公告附件）。</w:t>
      </w:r>
    </w:p>
    <w:p>
      <w:pPr>
        <w:pStyle w:val="null3"/>
      </w:pPr>
      <w:r>
        <w:rPr/>
        <w:t>4）履行合同所必需的设备和专业技术能力：依据《阳江市政府采购供应商资格信用承诺函》（格式详见采购公告附件）。</w:t>
      </w:r>
    </w:p>
    <w:p>
      <w:pPr>
        <w:pStyle w:val="null3"/>
      </w:pPr>
      <w:r>
        <w:rPr/>
        <w:t>5）参加采购活动前3年内，在经营活动中没有重大违法记录：依据《阳江市政府采购供应商资格信用承诺函》（格式详见采购公告附件）。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采购包1（医院医技治疗数据容灾双活及监控系统服务平台）：</w:t>
      </w:r>
      <w:r>
        <w:rPr/>
        <w:t>本项目不属于专门面向中小企业采购的项目。仅在评审时对符合条件的小型、微型企业进行价格扣除（监狱企业、残疾人福利性单位视同为小型、微型企业）。</w:t>
      </w:r>
    </w:p>
    <w:p>
      <w:pPr>
        <w:pStyle w:val="null3"/>
        <w:outlineLvl w:val="3"/>
      </w:pPr>
      <w:r>
        <w:rPr>
          <w:sz w:val="24"/>
          <w:b/>
        </w:rPr>
        <w:t>3.本项目特定的资格要求：</w:t>
      </w:r>
    </w:p>
    <w:p>
      <w:pPr>
        <w:pStyle w:val="null3"/>
      </w:pPr>
      <w:r>
        <w:rPr/>
        <w:t>采购包1（医院医技治疗数据容灾双活及监控系统服务平台）：</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广东广招招标采购有限公司网(http://www.gztpc.com/)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阳江市人民医院</w:t>
      </w:r>
    </w:p>
    <w:p>
      <w:pPr>
        <w:pStyle w:val="null3"/>
        <w:ind w:firstLine="480"/>
      </w:pPr>
      <w:r>
        <w:rPr/>
        <w:t xml:space="preserve"> 地址：</w:t>
      </w:r>
      <w:r>
        <w:rPr/>
        <w:t>阳江市江城区东山路42号</w:t>
      </w:r>
    </w:p>
    <w:p>
      <w:pPr>
        <w:pStyle w:val="null3"/>
        <w:ind w:firstLine="480"/>
      </w:pPr>
      <w:r>
        <w:rPr/>
        <w:t xml:space="preserve"> 联系方式：</w:t>
      </w:r>
      <w:r>
        <w:rPr/>
        <w:t>0662-3282166</w:t>
      </w:r>
    </w:p>
    <w:p>
      <w:pPr>
        <w:pStyle w:val="null3"/>
        <w:outlineLvl w:val="3"/>
      </w:pPr>
      <w:r>
        <w:rPr>
          <w:sz w:val="24"/>
          <w:b/>
        </w:rPr>
        <w:t xml:space="preserve"> 2.采购代理机构信息</w:t>
      </w:r>
    </w:p>
    <w:p>
      <w:pPr>
        <w:pStyle w:val="null3"/>
        <w:ind w:firstLine="480"/>
      </w:pPr>
      <w:r>
        <w:rPr/>
        <w:t xml:space="preserve"> 名称：</w:t>
      </w:r>
      <w:r>
        <w:rPr/>
        <w:t>广东广招招标采购有限公司</w:t>
      </w:r>
    </w:p>
    <w:p>
      <w:pPr>
        <w:pStyle w:val="null3"/>
        <w:ind w:firstLine="480"/>
      </w:pPr>
      <w:r>
        <w:rPr/>
        <w:t xml:space="preserve"> 地址：</w:t>
      </w:r>
      <w:r>
        <w:rPr/>
        <w:t>阳江市江城区东风二路东怡花园8幢50号</w:t>
      </w:r>
    </w:p>
    <w:p>
      <w:pPr>
        <w:pStyle w:val="null3"/>
        <w:ind w:firstLine="480"/>
      </w:pPr>
      <w:r>
        <w:rPr/>
        <w:t xml:space="preserve"> 联系方式：</w:t>
      </w:r>
      <w:r>
        <w:rPr/>
        <w:t>0662-3305822</w:t>
      </w:r>
    </w:p>
    <w:p>
      <w:pPr>
        <w:pStyle w:val="null3"/>
        <w:outlineLvl w:val="3"/>
      </w:pPr>
      <w:r>
        <w:rPr>
          <w:sz w:val="24"/>
          <w:b/>
        </w:rPr>
        <w:t xml:space="preserve"> 3.项目联系方式</w:t>
      </w:r>
    </w:p>
    <w:p>
      <w:pPr>
        <w:pStyle w:val="null3"/>
        <w:ind w:firstLine="480"/>
      </w:pPr>
      <w:r>
        <w:rPr/>
        <w:t xml:space="preserve"> 项目联系人：</w:t>
      </w:r>
      <w:r>
        <w:rPr/>
        <w:t>陈工，王工</w:t>
      </w:r>
    </w:p>
    <w:p>
      <w:pPr>
        <w:pStyle w:val="null3"/>
        <w:ind w:firstLine="480"/>
      </w:pPr>
      <w:r>
        <w:rPr/>
        <w:t xml:space="preserve"> 电话：</w:t>
      </w:r>
      <w:r>
        <w:rPr/>
        <w:t>0662-3305822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广东广招招标采购有限公司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一、项目背景及政策要求</w:t>
      </w:r>
    </w:p>
    <w:p>
      <w:pPr>
        <w:pStyle w:val="null3"/>
        <w:ind w:firstLine="420"/>
        <w:jc w:val="both"/>
      </w:pPr>
      <w:r>
        <w:rPr>
          <w:sz w:val="21"/>
        </w:rPr>
        <w:t>我院数据中心虽然采用了双活的部署策略，即在主数据中心遭遇灾难性事件时，备用容灾中心能够实时接替业务运行，继续提供数据服务，确保关键业务的连续性。但是，我院对于医技活动产生的大量非结构化数据，例如检验结果，病案数字化存档等信息，目前尚没有完全通过部署数据双活来达到与关键业务应用相同的匹配配置，一旦发生如医疗信息系统崩溃、数据存储设备损坏或服务器宕机等情况，仍然会导致病人诊断数据丢失，医疗服务被迫中断，同时也给医院带来重大经济损失，这是医院在进一步提升数据安全性和业务连续性上需要着重解决的问题。</w:t>
      </w:r>
    </w:p>
    <w:p>
      <w:pPr>
        <w:pStyle w:val="null3"/>
        <w:ind w:firstLine="420"/>
        <w:jc w:val="both"/>
      </w:pPr>
      <w:r>
        <w:rPr>
          <w:sz w:val="21"/>
        </w:rPr>
        <w:t>同时，由于医院各业务系统间紧密耦合关系，任何一个环节的故障或性能瓶颈都有可能扩散至关联系统，严重影响整体业务运作。在这种高度依赖</w:t>
      </w:r>
      <w:r>
        <w:rPr>
          <w:sz w:val="21"/>
        </w:rPr>
        <w:t>IT基础设施的情况下，若缺乏有效的监控手段，将导致问题不易被及时察觉和正确处理，不但延长故障排查和恢复周期，增加系统停机风险，还可能直接威胁到医疗服务的连续性，甚至危及患者的生命安全。鉴于医院各业务系统的高度相互依赖性，任何一个系统服务或中间件环节发生故障且未能得到迅速响应，就有可能触发连锁反应，波及多个业务系统同步瘫痪，进而暂停服务运作。因为系统内部错综复杂的架构，人工诊断和修复此类问题的过程既耗时又艰难，这无疑会对临床业务的连续性造成严重影响，甚至阻碍正常的诊疗活动。</w:t>
      </w:r>
    </w:p>
    <w:p>
      <w:pPr>
        <w:pStyle w:val="null3"/>
        <w:ind w:firstLine="420"/>
        <w:jc w:val="both"/>
      </w:pPr>
      <w:r>
        <w:rPr>
          <w:sz w:val="21"/>
        </w:rPr>
        <w:t>因此，为进一步提升医技治疗数据安全性和业务连续性，展示实时监控运行状况，提前预警能力，快速故障定位与处理，优化运维效率与服务质量，达到高水平医院的信息系统稳定性和安全性要求，迫切需要一套能有效提升医技软硬件监控手段和保障医技海量的非结构化数据安全的医技治疗数据容灾双活及监控系统服务平台解决方案。</w:t>
      </w:r>
    </w:p>
    <w:p>
      <w:pPr>
        <w:pStyle w:val="null3"/>
      </w:pPr>
      <w:r>
        <w:rPr>
          <w:sz w:val="21"/>
          <w:b/>
        </w:rPr>
        <w:t>二、项目建设目的</w:t>
      </w:r>
    </w:p>
    <w:p>
      <w:pPr>
        <w:pStyle w:val="null3"/>
        <w:ind w:firstLine="420"/>
        <w:jc w:val="both"/>
      </w:pPr>
      <w:r>
        <w:rPr>
          <w:sz w:val="21"/>
        </w:rPr>
        <w:t>为了达到高水平医院的信息系统稳定性和安全性要求，我院现将购置一套先进的智能监测安全预警管理系统</w:t>
      </w:r>
      <w:r>
        <w:rPr>
          <w:sz w:val="21"/>
        </w:rPr>
        <w:t>一体机</w:t>
      </w:r>
      <w:r>
        <w:rPr>
          <w:sz w:val="21"/>
        </w:rPr>
        <w:t>与一套高性能存储设备。首先，我们将充分利用现有的虚拟化技术框架，通过新配置的高性能存储设备扩容，实现在两个数据中心之间对医院医技非结构化数据的实时同步复制，从而确保即使在异常状况下也能达到零数据丢失的目标（即恢复点目标</w:t>
      </w:r>
      <w:r>
        <w:rPr>
          <w:sz w:val="21"/>
        </w:rPr>
        <w:t>RPO为零）。</w:t>
      </w:r>
    </w:p>
    <w:p>
      <w:pPr>
        <w:pStyle w:val="null3"/>
      </w:pPr>
      <w:r>
        <w:rPr>
          <w:sz w:val="21"/>
        </w:rPr>
        <w:t>通过智能监测安全预警管理平台实时监测和分析医院所有软硬件系统的运行状态，对任何潜在故障和安全威胁做到提前预警和精确追踪，确保医院信息化系统能够快速响应和妥善处置各类问题，有效避免因系统故障导致的服务中断，全面提升医疗服务质量和患者安全保障水平。</w:t>
      </w:r>
    </w:p>
    <w:p>
      <w:pPr>
        <w:pStyle w:val="null3"/>
      </w:pPr>
      <w:r>
        <w:rPr>
          <w:sz w:val="21"/>
          <w:b/>
        </w:rPr>
        <w:t>三、</w:t>
      </w:r>
      <w:r>
        <w:rPr>
          <w:sz w:val="21"/>
          <w:b/>
        </w:rPr>
        <w:t>项目建设内容</w:t>
      </w:r>
    </w:p>
    <w:p>
      <w:pPr>
        <w:pStyle w:val="null3"/>
        <w:spacing w:before="120"/>
        <w:ind w:firstLine="420"/>
      </w:pPr>
      <w:r>
        <w:rPr>
          <w:sz w:val="21"/>
        </w:rPr>
        <w:t>本项目拟购置一套高性能存储设备用于部署数据双活平台与一套智能监测安全预警管理系统</w:t>
      </w:r>
      <w:r>
        <w:rPr>
          <w:sz w:val="21"/>
        </w:rPr>
        <w:t>一体机</w:t>
      </w:r>
      <w:r>
        <w:rPr>
          <w:sz w:val="21"/>
        </w:rPr>
        <w:t>用于提升医技软硬件监控手段和保障医技海量的非结构化数据安全。可以进一步提升医技治疗数据安全性和业务连续性，达到高水平医院的信息系统稳定性和安全性要求。</w:t>
      </w:r>
    </w:p>
    <w:p>
      <w:pPr>
        <w:pStyle w:val="null3"/>
        <w:ind w:firstLine="379"/>
        <w:jc w:val="both"/>
      </w:pPr>
      <w:r>
        <w:rPr>
          <w:sz w:val="21"/>
          <w:b/>
        </w:rPr>
        <w:t>四、采购清单</w:t>
      </w:r>
    </w:p>
    <w:p>
      <w:pPr>
        <w:pStyle w:val="null3"/>
      </w:pPr>
      <w:r>
        <w:rPr>
          <w:sz w:val="21"/>
        </w:rPr>
        <w:t>本期项目</w:t>
      </w:r>
      <w:r>
        <w:rPr>
          <w:sz w:val="21"/>
        </w:rPr>
        <w:t>设备清单具体配置如下表</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672"/>
        <w:gridCol w:w="2310"/>
        <w:gridCol w:w="3275"/>
        <w:gridCol w:w="672"/>
        <w:gridCol w:w="672"/>
        <w:gridCol w:w="672"/>
      </w:tblGrid>
      <w:tr>
        <w:tc>
          <w:tcPr>
            <w:tcW w:type="dxa" w:w="6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3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设备名称</w:t>
            </w:r>
          </w:p>
        </w:tc>
        <w:tc>
          <w:tcPr>
            <w:tcW w:type="dxa" w:w="32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技术参数配置</w:t>
            </w:r>
          </w:p>
        </w:tc>
        <w:tc>
          <w:tcPr>
            <w:tcW w:type="dxa" w:w="6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6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6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高性能存储</w:t>
            </w:r>
          </w:p>
        </w:tc>
        <w:tc>
          <w:tcPr>
            <w:tcW w:type="dxa" w:w="3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参数技术配置详见技术要求</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智能监测安全预警管理系统一体机</w:t>
            </w:r>
          </w:p>
        </w:tc>
        <w:tc>
          <w:tcPr>
            <w:tcW w:type="dxa" w:w="3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参数技术配置详见技术要求</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内存条</w:t>
            </w:r>
          </w:p>
        </w:tc>
        <w:tc>
          <w:tcPr>
            <w:tcW w:type="dxa" w:w="3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参数技术配置详见技术要求</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设备电源</w:t>
            </w:r>
            <w:r>
              <w:rPr>
                <w:sz w:val="21"/>
              </w:rPr>
              <w:t>1（1200W）</w:t>
            </w:r>
          </w:p>
        </w:tc>
        <w:tc>
          <w:tcPr>
            <w:tcW w:type="dxa" w:w="3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参数技术配置详见技术要求</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设备电源</w:t>
            </w:r>
            <w:r>
              <w:rPr>
                <w:sz w:val="21"/>
              </w:rPr>
              <w:t>2（1600W）</w:t>
            </w:r>
          </w:p>
        </w:tc>
        <w:tc>
          <w:tcPr>
            <w:tcW w:type="dxa" w:w="3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参数技术配置详见技术要求</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个</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系统集成服务</w:t>
            </w:r>
          </w:p>
        </w:tc>
        <w:tc>
          <w:tcPr>
            <w:tcW w:type="dxa" w:w="3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参数技术配置详见技术要求</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pPr>
      <w:r>
        <w:rPr/>
        <w:t xml:space="preserve"> </w:t>
      </w:r>
    </w:p>
    <w:p>
      <w:pPr>
        <w:pStyle w:val="null3"/>
      </w:pPr>
      <w:r>
        <w:rPr/>
        <w:t xml:space="preserve"> </w:t>
      </w:r>
    </w:p>
    <w:p>
      <w:pPr>
        <w:pStyle w:val="null3"/>
      </w:pPr>
      <w:r>
        <w:rPr/>
        <w:t>采购包1（医院医技治疗数据容灾双活及监控系统服务平台）</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合同签订生效后60个日历日内（包括供货、安装调试、培训）。</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35%,在合同签订后，采购人收到供应商发票后10个工作日内向中标供应商支付合同总额的35%。（如果中标人为中小企业，在合同签订后，采购人收到供应商发票后5个工作日内向中标供应商支付合同总额的35%。）</w:t>
            </w:r>
          </w:p>
          <w:p>
            <w:pPr>
              <w:pStyle w:val="null3"/>
            </w:pPr>
            <w:r>
              <w:rPr/>
              <w:t>2期：支付比例65%,验收合格后，采购人收到供应商发票后10个工作日内付合同总额的65%作为验收款。</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设备启用后接入医院系统，所有功能模块正常运行1个月，由采购人组织有关人员按相关标准进行验收，验收不能通过，供应商方对存在的问题进行整改，在问题解决后，采购人再次组织验收，直至验收合格。同时包括但不限于以下的验收要求： 1.供应商提供的所有货物和服务，其质量、技术等特征必须符合国家、行业现行的标准及用户需求。 2.所有设备必须有相应的详细中文说明书。 3.采购人有权拒绝接受任何不合格的货物和服务，由此产生的费用及相关后果均由供应商自行承担。 4.投标人应保证，在提供本项目的货物、服务或其任何一部分不会产生因第三方依法享有的专利权、商标权或其他知识产权而产生纠纷；如果投标人不拥有相应的知识产权，则须在报价中包括合法获取该知识产权的相关费用，并在响应文件中附有相关证明文件，如因第三方提出其专利权、商标权或其他知识产权的侵权之诉，则一切法律责任由投标人承担。 5.验收按国家有关的规定、规范进行。验收时如发现所交付的设备有短装、次品、损坏或其它不符合本项目规定之情形者，采购人应做出详尽的现场记录，或由采购人和供应商双方签署备忘录。此现场记录或备忘录可用作补充、缺失和更换损坏部件的有效证据，由此产生的有关费用由供应商承担。 6.使用验收 （1）使用单位对设备使用、运行情况作说明，提供验收报告； （2）由采购人相关业务部门组织进行功能性检测并签署验收单。</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一、投标报价</w:t>
            </w:r>
          </w:p>
        </w:tc>
        <w:tc>
          <w:tcPr>
            <w:tcW w:type="dxa" w:w="2076"/>
          </w:tcPr>
          <w:p>
            <w:pPr>
              <w:pStyle w:val="null3"/>
              <w:jc w:val="left"/>
            </w:pPr>
            <w:r>
              <w:rPr/>
              <w:t>运至合同指定地点的货物、搬运费、运输费、卸装费、保险费、安装调试费、验收、人力成本及设备维护费用、税金、全部设备的第一次检定/校准费等一切费用，采购人不再支付任何费用。投标总报价不得高于人民币1888572.25元（超出该上限的投标报价将作为无效投标处理）。投标人应对项目所有内容进行报价，不允许只对其中部分内容进行报价；报价文件中未列明，而实际项目又需要的内容，视同已包含的报价中。</w:t>
            </w:r>
          </w:p>
        </w:tc>
      </w:tr>
      <w:tr>
        <w:tc>
          <w:tcPr>
            <w:tcW w:type="dxa" w:w="2076"/>
          </w:tcPr>
          <w:p/>
        </w:tc>
        <w:tc>
          <w:tcPr>
            <w:tcW w:type="dxa" w:w="2076"/>
          </w:tcPr>
          <w:p>
            <w:pPr>
              <w:pStyle w:val="null3"/>
              <w:jc w:val="center"/>
            </w:pPr>
            <w:r>
              <w:rPr/>
              <w:t>2</w:t>
            </w:r>
          </w:p>
        </w:tc>
        <w:tc>
          <w:tcPr>
            <w:tcW w:type="dxa" w:w="2076"/>
          </w:tcPr>
          <w:p>
            <w:pPr>
              <w:pStyle w:val="null3"/>
              <w:jc w:val="left"/>
            </w:pPr>
            <w:r>
              <w:rPr/>
              <w:t>二、货物要求</w:t>
            </w:r>
          </w:p>
        </w:tc>
        <w:tc>
          <w:tcPr>
            <w:tcW w:type="dxa" w:w="2076"/>
          </w:tcPr>
          <w:p>
            <w:pPr>
              <w:pStyle w:val="null3"/>
              <w:jc w:val="left"/>
            </w:pPr>
            <w:r>
              <w:rPr/>
              <w:t>所投标产品必须是原装正品，供货时出具生产厂商的《原厂供货证明》及《售后服务承诺函》。投标人必须提供符合国家质量检测标准的全新、未使用过的货物，投标人必须负责设备的安装调试和培训。包装要求：要求使用国际通用的标准包装，适合于长途运输，外包装到货时完好无损。保证货物到达目的地时完好，无毁损，包装不回收。在运输过程中造成的产品损失或损坏由投标人负担。</w:t>
            </w:r>
          </w:p>
        </w:tc>
      </w:tr>
      <w:tr>
        <w:tc>
          <w:tcPr>
            <w:tcW w:type="dxa" w:w="2076"/>
          </w:tcPr>
          <w:p/>
        </w:tc>
        <w:tc>
          <w:tcPr>
            <w:tcW w:type="dxa" w:w="2076"/>
          </w:tcPr>
          <w:p>
            <w:pPr>
              <w:pStyle w:val="null3"/>
              <w:jc w:val="center"/>
            </w:pPr>
            <w:r>
              <w:rPr/>
              <w:t>3</w:t>
            </w:r>
          </w:p>
        </w:tc>
        <w:tc>
          <w:tcPr>
            <w:tcW w:type="dxa" w:w="2076"/>
          </w:tcPr>
          <w:p>
            <w:pPr>
              <w:pStyle w:val="null3"/>
              <w:jc w:val="left"/>
            </w:pPr>
            <w:r>
              <w:rPr/>
              <w:t>三、实施要求</w:t>
            </w:r>
          </w:p>
        </w:tc>
        <w:tc>
          <w:tcPr>
            <w:tcW w:type="dxa" w:w="2076"/>
          </w:tcPr>
          <w:p>
            <w:pPr>
              <w:pStyle w:val="null3"/>
              <w:jc w:val="left"/>
            </w:pPr>
            <w:r>
              <w:rPr/>
              <w:t>供应商需按期完成设备的供货、安装调试，并完成对使用单位相关人员的操作与使用培训。同时包括但不限于以下的实施要求： 1.所有设备均由供应商免费送货至采购方指定的交货地点并安装调试好，安装调试应以本需求书要求的技术参数指标为标准。 2.所有货物交货后的拆箱、安装、调试等项工作(包括其费用)由供应商负责，但必须在用户指定人员的参与下进行。调试的原始记录需经双方签字后作为验收的文件之一。 3.供应商应提供包括但不限于满足设备安装、使用和维护的技术文件，如:设备和附件装箱清单、设备质量合格检定证明文件（包括合格证书和质检报告）、设备保修服务卡等。 4.应按出厂标准及国家有关要求进行包装及运输。 5.供应商须负责对用户方的技术人员免费进行安装、操作、维护维修等方面的培训，学会为止。供应商需提供针对采购方专业技术人员的培训计划。 6.供应商应承诺设立备品备件仓库，保证使用单位质保期内的备品备件需求。</w:t>
            </w:r>
          </w:p>
        </w:tc>
      </w:tr>
      <w:tr>
        <w:tc>
          <w:tcPr>
            <w:tcW w:type="dxa" w:w="2076"/>
          </w:tcPr>
          <w:p/>
        </w:tc>
        <w:tc>
          <w:tcPr>
            <w:tcW w:type="dxa" w:w="2076"/>
          </w:tcPr>
          <w:p>
            <w:pPr>
              <w:pStyle w:val="null3"/>
              <w:jc w:val="center"/>
            </w:pPr>
            <w:r>
              <w:rPr/>
              <w:t>4</w:t>
            </w:r>
          </w:p>
        </w:tc>
        <w:tc>
          <w:tcPr>
            <w:tcW w:type="dxa" w:w="2076"/>
          </w:tcPr>
          <w:p>
            <w:pPr>
              <w:pStyle w:val="null3"/>
              <w:jc w:val="left"/>
            </w:pPr>
            <w:r>
              <w:rPr/>
              <w:t>四、售后服务要求</w:t>
            </w:r>
          </w:p>
        </w:tc>
        <w:tc>
          <w:tcPr>
            <w:tcW w:type="dxa" w:w="2076"/>
          </w:tcPr>
          <w:p>
            <w:pPr>
              <w:pStyle w:val="null3"/>
              <w:jc w:val="left"/>
            </w:pPr>
            <w:r>
              <w:rPr/>
              <w:t>1.设备提供三年质保期，质保期从验收合格之日计算，质保期内所有故障维修均免费（人为因素除外），质保期外重复出现质保期内出现的故障属免费保修范围，质保期内出现的故障在一个月内不能修复的，在接到采购人通知后免费更换同型号的设备，交货期与响应文件的承诺相同。 2.需安装调试的设备，供应商负责组织协调相关技术部门落实。设备到货后5个工作日内完成安装、调试及用户操作人员的现场操作、维护培训，培训人数2人以上，达到用户操作人员熟练操作为止。 3.供应商应列出所投设备在日常使用中的常见故障（提供设备常见故障及排除方法列表），并承诺指派专业技术人员对使用单位的维保人员进行相关培训，培训的内容应为《常见故障及排除方法列表》中所列的所有内容，并保证达到用户操作人员熟练操作为止。 4.供应商具有独立完成设备（含软件）供货、安装、调试、集成及维护其正常运行的能力。供应商接到采购人提出的维修或技术支持要求，必须30分钟内响应，如2小时内不能通过相关手段解决问题，必须4小时内到达用户现场处理问题，如到达用户现场24小时内未能解决问题，必须提供相关的备件替换保证采购人正常使用，直至解决问题为止。 5、供应商须定期有计划性地对系统主要设备及线路进行巡检，保障平台系统正常平稳运行。梳理影响系统运转的问题和需求，对建成系统进行监控、整改、优化，保障系统正确、平稳运行，同时满足政策性变化和医院运营管理的要求。 6.针对采购人本次采购内容，供应商须对本项目的售后服务进行承诺，并提供售后服务方案。</w:t>
            </w:r>
          </w:p>
        </w:tc>
      </w:tr>
      <w:tr>
        <w:tc>
          <w:tcPr>
            <w:tcW w:type="dxa" w:w="2076"/>
          </w:tcPr>
          <w:p/>
        </w:tc>
        <w:tc>
          <w:tcPr>
            <w:tcW w:type="dxa" w:w="2076"/>
          </w:tcPr>
          <w:p>
            <w:pPr>
              <w:pStyle w:val="null3"/>
              <w:jc w:val="center"/>
            </w:pPr>
            <w:r>
              <w:rPr/>
              <w:t>5</w:t>
            </w:r>
          </w:p>
        </w:tc>
        <w:tc>
          <w:tcPr>
            <w:tcW w:type="dxa" w:w="2076"/>
          </w:tcPr>
          <w:p>
            <w:pPr>
              <w:pStyle w:val="null3"/>
              <w:jc w:val="left"/>
            </w:pPr>
            <w:r>
              <w:rPr/>
              <w:t>五、其他要求</w:t>
            </w:r>
          </w:p>
        </w:tc>
        <w:tc>
          <w:tcPr>
            <w:tcW w:type="dxa" w:w="2076"/>
          </w:tcPr>
          <w:p>
            <w:pPr>
              <w:pStyle w:val="null3"/>
              <w:jc w:val="left"/>
            </w:pPr>
            <w:r>
              <w:rPr/>
              <w:t>1、本项目中供应商需承担服务器系统、存储系统、数据库系统、备份容灾系统设计、集成和技术支持服务工作，包括HIS、LIS系统等核心提供数据库的迁移、应用系统的联调、系统性能的综合调优等工作，其中医院信息系统业务停机切换服务器及存储的时间不得高于10分钟。 2、投标人须详细列出详细培训方案，投标人免费（包括培训费、资料费等）提供技术培训。每设备投标人提供不少于1人次原厂商的国内技术培训，提供不少于3人次现场技术培训，使用户管理人员能独立进行系统管理、故障处理、日常测试维护等工作。 3、验收前，投标人应提供装订成册的技术资料，具体包括如设备操作维护说明书(中文)、设备随机资料、工程实施计划、工程验收方案、工程测试文档等工程实施及维护文档，这些技术文档，将做为工程验收的必备条件之一。 4、投标人应确保其技术方案以及所提供的软、硬件设备的完整性、实用性，保证全部系统及时投入正常运行。否则若出现因投标人提供的软、硬件设备不满足要求、不合理，或者其所提供的技术支持和服务不全面，而导致系统无法实现或不能完全实现的状况，投标人负全部责任。 5、由于医院的数据属于高度隐私范围，需要提供对核心数据的可靠的数据恢复服务，即对此次购买的存储的硬盘数据提供可靠的数据恢复服务。</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磁盘阵列</w:t>
            </w:r>
          </w:p>
        </w:tc>
        <w:tc>
          <w:tcPr>
            <w:tcW w:type="dxa" w:w="831"/>
          </w:tcPr>
          <w:p>
            <w:pPr>
              <w:pStyle w:val="null3"/>
              <w:jc w:val="left"/>
            </w:pPr>
            <w:r>
              <w:rPr/>
              <w:t>高性能存储</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818,949.79</w:t>
            </w:r>
          </w:p>
        </w:tc>
        <w:tc>
          <w:tcPr>
            <w:tcW w:type="dxa" w:w="831"/>
          </w:tcPr>
          <w:p>
            <w:pPr>
              <w:pStyle w:val="null3"/>
              <w:jc w:val="right"/>
            </w:pPr>
            <w:r>
              <w:rPr/>
              <w:t>818,949.79</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其他存储设备</w:t>
            </w:r>
          </w:p>
        </w:tc>
        <w:tc>
          <w:tcPr>
            <w:tcW w:type="dxa" w:w="831"/>
          </w:tcPr>
          <w:p>
            <w:pPr>
              <w:pStyle w:val="null3"/>
              <w:jc w:val="left"/>
            </w:pPr>
            <w:r>
              <w:rPr/>
              <w:t>智能监测安全预警管理系统一体机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888,229.46</w:t>
            </w:r>
          </w:p>
        </w:tc>
        <w:tc>
          <w:tcPr>
            <w:tcW w:type="dxa" w:w="831"/>
          </w:tcPr>
          <w:p>
            <w:pPr>
              <w:pStyle w:val="null3"/>
              <w:jc w:val="right"/>
            </w:pPr>
            <w:r>
              <w:rPr/>
              <w:t>888,229.46</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信息化设备零部件</w:t>
            </w:r>
          </w:p>
        </w:tc>
        <w:tc>
          <w:tcPr>
            <w:tcW w:type="dxa" w:w="831"/>
          </w:tcPr>
          <w:p>
            <w:pPr>
              <w:pStyle w:val="null3"/>
              <w:jc w:val="left"/>
            </w:pPr>
            <w:r>
              <w:rPr/>
              <w:t>内存条</w:t>
            </w:r>
          </w:p>
        </w:tc>
        <w:tc>
          <w:tcPr>
            <w:tcW w:type="dxa" w:w="831"/>
          </w:tcPr>
          <w:p>
            <w:pPr>
              <w:pStyle w:val="null3"/>
              <w:jc w:val="left"/>
            </w:pPr>
            <w:r>
              <w:rPr/>
              <w:t>条</w:t>
            </w:r>
          </w:p>
        </w:tc>
        <w:tc>
          <w:tcPr>
            <w:tcW w:type="dxa" w:w="831"/>
          </w:tcPr>
          <w:p>
            <w:pPr>
              <w:pStyle w:val="null3"/>
              <w:jc w:val="right"/>
            </w:pPr>
            <w:r>
              <w:rPr/>
              <w:t>24.00</w:t>
            </w:r>
          </w:p>
        </w:tc>
        <w:tc>
          <w:tcPr>
            <w:tcW w:type="dxa" w:w="831"/>
          </w:tcPr>
          <w:p>
            <w:pPr>
              <w:pStyle w:val="null3"/>
              <w:jc w:val="right"/>
            </w:pPr>
            <w:r>
              <w:rPr/>
              <w:t>2,417.05</w:t>
            </w:r>
          </w:p>
        </w:tc>
        <w:tc>
          <w:tcPr>
            <w:tcW w:type="dxa" w:w="831"/>
          </w:tcPr>
          <w:p>
            <w:pPr>
              <w:pStyle w:val="null3"/>
              <w:jc w:val="right"/>
            </w:pPr>
            <w:r>
              <w:rPr/>
              <w:t>58,009.20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信息化设备零部件</w:t>
            </w:r>
          </w:p>
        </w:tc>
        <w:tc>
          <w:tcPr>
            <w:tcW w:type="dxa" w:w="831"/>
          </w:tcPr>
          <w:p>
            <w:pPr>
              <w:pStyle w:val="null3"/>
              <w:jc w:val="left"/>
            </w:pPr>
            <w:r>
              <w:rPr/>
              <w:t>设备电源1（1200W）</w:t>
            </w:r>
          </w:p>
        </w:tc>
        <w:tc>
          <w:tcPr>
            <w:tcW w:type="dxa" w:w="831"/>
          </w:tcPr>
          <w:p>
            <w:pPr>
              <w:pStyle w:val="null3"/>
              <w:jc w:val="left"/>
            </w:pPr>
            <w:r>
              <w:rPr/>
              <w:t>个</w:t>
            </w:r>
          </w:p>
        </w:tc>
        <w:tc>
          <w:tcPr>
            <w:tcW w:type="dxa" w:w="831"/>
          </w:tcPr>
          <w:p>
            <w:pPr>
              <w:pStyle w:val="null3"/>
              <w:jc w:val="right"/>
            </w:pPr>
            <w:r>
              <w:rPr/>
              <w:t>4.00</w:t>
            </w:r>
          </w:p>
        </w:tc>
        <w:tc>
          <w:tcPr>
            <w:tcW w:type="dxa" w:w="831"/>
          </w:tcPr>
          <w:p>
            <w:pPr>
              <w:pStyle w:val="null3"/>
              <w:jc w:val="right"/>
            </w:pPr>
            <w:r>
              <w:rPr/>
              <w:t>1,662.44</w:t>
            </w:r>
          </w:p>
        </w:tc>
        <w:tc>
          <w:tcPr>
            <w:tcW w:type="dxa" w:w="831"/>
          </w:tcPr>
          <w:p>
            <w:pPr>
              <w:pStyle w:val="null3"/>
              <w:jc w:val="right"/>
            </w:pPr>
            <w:r>
              <w:rPr/>
              <w:t>6,649.76</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信息化设备零部件</w:t>
            </w:r>
          </w:p>
        </w:tc>
        <w:tc>
          <w:tcPr>
            <w:tcW w:type="dxa" w:w="831"/>
          </w:tcPr>
          <w:p>
            <w:pPr>
              <w:pStyle w:val="null3"/>
              <w:jc w:val="left"/>
            </w:pPr>
            <w:r>
              <w:rPr/>
              <w:t>设备电源2（1600W）</w:t>
            </w:r>
          </w:p>
        </w:tc>
        <w:tc>
          <w:tcPr>
            <w:tcW w:type="dxa" w:w="831"/>
          </w:tcPr>
          <w:p>
            <w:pPr>
              <w:pStyle w:val="null3"/>
              <w:jc w:val="left"/>
            </w:pPr>
            <w:r>
              <w:rPr/>
              <w:t>个</w:t>
            </w:r>
          </w:p>
        </w:tc>
        <w:tc>
          <w:tcPr>
            <w:tcW w:type="dxa" w:w="831"/>
          </w:tcPr>
          <w:p>
            <w:pPr>
              <w:pStyle w:val="null3"/>
              <w:jc w:val="right"/>
            </w:pPr>
            <w:r>
              <w:rPr/>
              <w:t>16.00</w:t>
            </w:r>
          </w:p>
        </w:tc>
        <w:tc>
          <w:tcPr>
            <w:tcW w:type="dxa" w:w="831"/>
          </w:tcPr>
          <w:p>
            <w:pPr>
              <w:pStyle w:val="null3"/>
              <w:jc w:val="right"/>
            </w:pPr>
            <w:r>
              <w:rPr/>
              <w:t>1,962.44</w:t>
            </w:r>
          </w:p>
        </w:tc>
        <w:tc>
          <w:tcPr>
            <w:tcW w:type="dxa" w:w="831"/>
          </w:tcPr>
          <w:p>
            <w:pPr>
              <w:pStyle w:val="null3"/>
              <w:jc w:val="right"/>
            </w:pPr>
            <w:r>
              <w:rPr/>
              <w:t>31,399.04</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硬件集成实施服务</w:t>
            </w:r>
          </w:p>
        </w:tc>
        <w:tc>
          <w:tcPr>
            <w:tcW w:type="dxa" w:w="831"/>
          </w:tcPr>
          <w:p>
            <w:pPr>
              <w:pStyle w:val="null3"/>
              <w:jc w:val="left"/>
            </w:pPr>
            <w:r>
              <w:rPr/>
              <w:t>系统集成服务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85,335.00</w:t>
            </w:r>
          </w:p>
        </w:tc>
        <w:tc>
          <w:tcPr>
            <w:tcW w:type="dxa" w:w="831"/>
          </w:tcPr>
          <w:p>
            <w:pPr>
              <w:pStyle w:val="null3"/>
              <w:jc w:val="right"/>
            </w:pPr>
            <w:r>
              <w:rPr/>
              <w:t>85,335.00</w:t>
            </w:r>
          </w:p>
        </w:tc>
        <w:tc>
          <w:tcPr>
            <w:tcW w:type="dxa" w:w="831"/>
          </w:tcPr>
          <w:p>
            <w:pPr>
              <w:pStyle w:val="null3"/>
            </w:pPr>
            <w:r>
              <w:rPr/>
              <w:t>软件和信息技术服务业</w:t>
            </w:r>
          </w:p>
        </w:tc>
        <w:tc>
          <w:tcPr>
            <w:tcW w:type="dxa" w:w="831"/>
          </w:tcPr>
          <w:p>
            <w:pPr>
              <w:pStyle w:val="null3"/>
            </w:pPr>
            <w:r>
              <w:rPr/>
              <w:t>详见附表六</w:t>
            </w:r>
          </w:p>
        </w:tc>
      </w:tr>
    </w:tbl>
    <w:p>
      <w:pPr>
        <w:pStyle w:val="null3"/>
      </w:pPr>
      <w:r>
        <w:rPr>
          <w:b/>
        </w:rPr>
        <w:t>附表</w:t>
      </w:r>
      <w:r>
        <w:rPr>
          <w:b/>
        </w:rPr>
        <w:t>一</w:t>
      </w:r>
      <w:r>
        <w:rPr>
          <w:b/>
        </w:rPr>
        <w:t>：</w:t>
      </w:r>
      <w:r>
        <w:rPr>
          <w:b/>
        </w:rPr>
        <w:t>高性能存储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255" w:after="255"/>
              <w:jc w:val="both"/>
            </w:pPr>
            <w:r>
              <w:rPr>
                <w:sz w:val="21"/>
                <w:b/>
              </w:rPr>
              <w:t>高性能存储具体技术要求和数量</w:t>
            </w:r>
          </w:p>
          <w:tbl>
            <w:tblPr>
              <w:tblInd w:type="dxa" w:w="120"/>
              <w:tblBorders>
                <w:top w:val="none" w:color="000000" w:sz="4"/>
                <w:left w:val="none" w:color="000000" w:sz="4"/>
                <w:bottom w:val="none" w:color="000000" w:sz="4"/>
                <w:right w:val="none" w:color="000000" w:sz="4"/>
                <w:insideH w:val="none"/>
                <w:insideV w:val="none"/>
              </w:tblBorders>
            </w:tblPr>
            <w:tblGrid>
              <w:gridCol w:w="484"/>
              <w:gridCol w:w="1074"/>
              <w:gridCol w:w="4040"/>
            </w:tblGrid>
            <w:tr>
              <w:tc>
                <w:tcPr>
                  <w:tcW w:type="dxa" w:w="4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0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指标项</w:t>
                  </w:r>
                </w:p>
              </w:tc>
              <w:tc>
                <w:tcPr>
                  <w:tcW w:type="dxa" w:w="40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技术要求</w:t>
                  </w: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存储类型</w:t>
                  </w:r>
                </w:p>
              </w:tc>
              <w:tc>
                <w:tcPr>
                  <w:tcW w:type="dxa" w:w="4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符合工业标准的企业级存储，采用全冗余结构，无单点故障。</w:t>
                  </w: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▲控制器配置</w:t>
                  </w:r>
                </w:p>
              </w:tc>
              <w:tc>
                <w:tcPr>
                  <w:tcW w:type="dxa" w:w="4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本次配置</w:t>
                  </w:r>
                  <w:r>
                    <w:rPr>
                      <w:sz w:val="21"/>
                    </w:rPr>
                    <w:t>≥</w:t>
                  </w:r>
                  <w:r>
                    <w:rPr>
                      <w:sz w:val="21"/>
                    </w:rPr>
                    <w:t>2</w:t>
                  </w:r>
                  <w:r>
                    <w:rPr>
                      <w:sz w:val="21"/>
                    </w:rPr>
                    <w:t>个控制器，每个控制器配置不低于</w:t>
                  </w:r>
                  <w:r>
                    <w:rPr>
                      <w:sz w:val="21"/>
                    </w:rPr>
                    <w:t>2</w:t>
                  </w:r>
                  <w:r>
                    <w:rPr>
                      <w:sz w:val="21"/>
                    </w:rPr>
                    <w:t>颗</w:t>
                  </w:r>
                  <w:r>
                    <w:rPr>
                      <w:sz w:val="21"/>
                    </w:rPr>
                    <w:t>8</w:t>
                  </w:r>
                  <w:r>
                    <w:rPr>
                      <w:sz w:val="21"/>
                    </w:rPr>
                    <w:t>核处理器，且控制器采用</w:t>
                  </w:r>
                  <w:r>
                    <w:rPr>
                      <w:sz w:val="21"/>
                    </w:rPr>
                    <w:t>Active-Active</w:t>
                  </w:r>
                  <w:r>
                    <w:rPr>
                      <w:sz w:val="21"/>
                    </w:rPr>
                    <w:t>架构。（提供产品彩页或原厂商的技术白皮书或盖有原厂商公章的技术参数说明等相关佐证材料。）</w:t>
                  </w: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缓存</w:t>
                  </w:r>
                </w:p>
              </w:tc>
              <w:tc>
                <w:tcPr>
                  <w:tcW w:type="dxa" w:w="4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缓存配置</w:t>
                  </w:r>
                  <w:r>
                    <w:rPr>
                      <w:sz w:val="21"/>
                    </w:rPr>
                    <w:t>≥</w:t>
                  </w:r>
                  <w:r>
                    <w:rPr>
                      <w:sz w:val="21"/>
                    </w:rPr>
                    <w:t>512 GB</w:t>
                  </w: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▲前端主机接口配置</w:t>
                  </w:r>
                </w:p>
              </w:tc>
              <w:tc>
                <w:tcPr>
                  <w:tcW w:type="dxa" w:w="4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配置</w:t>
                  </w:r>
                  <w:r>
                    <w:rPr>
                      <w:sz w:val="21"/>
                    </w:rPr>
                    <w:t>8</w:t>
                  </w:r>
                  <w:r>
                    <w:rPr>
                      <w:sz w:val="21"/>
                    </w:rPr>
                    <w:t>个</w:t>
                  </w:r>
                  <w:r>
                    <w:rPr>
                      <w:sz w:val="21"/>
                    </w:rPr>
                    <w:t>32Gb FC</w:t>
                  </w:r>
                  <w:r>
                    <w:rPr>
                      <w:sz w:val="21"/>
                    </w:rPr>
                    <w:t>接口；配置</w:t>
                  </w:r>
                  <w:r>
                    <w:rPr>
                      <w:sz w:val="21"/>
                    </w:rPr>
                    <w:t>8</w:t>
                  </w:r>
                  <w:r>
                    <w:rPr>
                      <w:sz w:val="21"/>
                    </w:rPr>
                    <w:t>个</w:t>
                  </w:r>
                  <w:r>
                    <w:rPr>
                      <w:sz w:val="21"/>
                    </w:rPr>
                    <w:t>10Gb SFP+</w:t>
                  </w:r>
                  <w:r>
                    <w:rPr>
                      <w:sz w:val="21"/>
                    </w:rPr>
                    <w:t>以太网光口。（提供产品彩页或原厂商的技术白皮书或盖有原厂商公章的技术参数说明等相关佐证材料。）</w:t>
                  </w: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▲容量与类型</w:t>
                  </w:r>
                </w:p>
              </w:tc>
              <w:tc>
                <w:tcPr>
                  <w:tcW w:type="dxa" w:w="4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本次根据业务需求配置</w:t>
                  </w:r>
                  <w:r>
                    <w:rPr>
                      <w:sz w:val="21"/>
                    </w:rPr>
                    <w:t>2</w:t>
                  </w:r>
                  <w:r>
                    <w:rPr>
                      <w:sz w:val="21"/>
                    </w:rPr>
                    <w:t>个存储资源池：</w:t>
                  </w:r>
                </w:p>
                <w:p>
                  <w:pPr>
                    <w:pStyle w:val="null3"/>
                    <w:jc w:val="left"/>
                  </w:pPr>
                  <w:r>
                    <w:rPr>
                      <w:sz w:val="21"/>
                    </w:rPr>
                    <w:t>（</w:t>
                  </w:r>
                  <w:r>
                    <w:rPr>
                      <w:sz w:val="21"/>
                    </w:rPr>
                    <w:t>1</w:t>
                  </w:r>
                  <w:r>
                    <w:rPr>
                      <w:sz w:val="21"/>
                    </w:rPr>
                    <w:t>）全闪容量：≥</w:t>
                  </w:r>
                  <w:r>
                    <w:rPr>
                      <w:sz w:val="21"/>
                    </w:rPr>
                    <w:t>26TB</w:t>
                  </w:r>
                  <w:r>
                    <w:rPr>
                      <w:sz w:val="21"/>
                    </w:rPr>
                    <w:t>可用容量 ，支持创建大于</w:t>
                  </w:r>
                  <w:r>
                    <w:rPr>
                      <w:sz w:val="21"/>
                    </w:rPr>
                    <w:t>20T</w:t>
                  </w:r>
                  <w:r>
                    <w:rPr>
                      <w:sz w:val="21"/>
                    </w:rPr>
                    <w:t>全闪</w:t>
                  </w:r>
                  <w:r>
                    <w:rPr>
                      <w:sz w:val="21"/>
                    </w:rPr>
                    <w:t>SSD</w:t>
                  </w:r>
                  <w:r>
                    <w:rPr>
                      <w:sz w:val="21"/>
                    </w:rPr>
                    <w:t>卷；</w:t>
                  </w:r>
                </w:p>
                <w:p>
                  <w:pPr>
                    <w:pStyle w:val="null3"/>
                    <w:jc w:val="left"/>
                  </w:pPr>
                  <w:r>
                    <w:rPr>
                      <w:sz w:val="21"/>
                    </w:rPr>
                    <w:t>（</w:t>
                  </w:r>
                  <w:r>
                    <w:rPr>
                      <w:sz w:val="21"/>
                    </w:rPr>
                    <w:t>2</w:t>
                  </w:r>
                  <w:r>
                    <w:rPr>
                      <w:sz w:val="21"/>
                    </w:rPr>
                    <w:t>）机械盘容量：≥</w:t>
                  </w:r>
                  <w:r>
                    <w:rPr>
                      <w:sz w:val="21"/>
                    </w:rPr>
                    <w:t>176 TB</w:t>
                  </w:r>
                  <w:r>
                    <w:rPr>
                      <w:sz w:val="21"/>
                    </w:rPr>
                    <w:t>可用容量 ；</w:t>
                  </w:r>
                </w:p>
                <w:p>
                  <w:pPr>
                    <w:pStyle w:val="null3"/>
                    <w:jc w:val="left"/>
                  </w:pPr>
                  <w:r>
                    <w:rPr>
                      <w:sz w:val="21"/>
                    </w:rPr>
                    <w:t>（</w:t>
                  </w:r>
                  <w:r>
                    <w:rPr>
                      <w:sz w:val="21"/>
                    </w:rPr>
                    <w:t>3</w:t>
                  </w:r>
                  <w:r>
                    <w:rPr>
                      <w:sz w:val="21"/>
                    </w:rPr>
                    <w:t>）单块</w:t>
                  </w:r>
                  <w:r>
                    <w:rPr>
                      <w:sz w:val="21"/>
                    </w:rPr>
                    <w:t>SSD</w:t>
                  </w:r>
                  <w:r>
                    <w:rPr>
                      <w:sz w:val="21"/>
                    </w:rPr>
                    <w:t>磁盘不大于</w:t>
                  </w:r>
                  <w:r>
                    <w:rPr>
                      <w:sz w:val="21"/>
                    </w:rPr>
                    <w:t>3.2TB</w:t>
                  </w:r>
                  <w:r>
                    <w:rPr>
                      <w:sz w:val="21"/>
                    </w:rPr>
                    <w:t>（非</w:t>
                  </w:r>
                  <w:r>
                    <w:rPr>
                      <w:sz w:val="21"/>
                    </w:rPr>
                    <w:t>QLC SSD)</w:t>
                  </w:r>
                  <w:r>
                    <w:rPr>
                      <w:sz w:val="21"/>
                    </w:rPr>
                    <w:t>，单块</w:t>
                  </w:r>
                  <w:r>
                    <w:rPr>
                      <w:sz w:val="21"/>
                    </w:rPr>
                    <w:t>NL-SAS</w:t>
                  </w:r>
                  <w:r>
                    <w:rPr>
                      <w:sz w:val="21"/>
                    </w:rPr>
                    <w:t>磁盘不大于</w:t>
                  </w:r>
                  <w:r>
                    <w:rPr>
                      <w:sz w:val="21"/>
                    </w:rPr>
                    <w:t>12TB</w:t>
                  </w:r>
                  <w:r>
                    <w:rPr>
                      <w:sz w:val="21"/>
                    </w:rPr>
                    <w:t>。</w:t>
                  </w:r>
                </w:p>
                <w:p>
                  <w:pPr>
                    <w:pStyle w:val="null3"/>
                    <w:jc w:val="left"/>
                  </w:pPr>
                  <w:r>
                    <w:rPr>
                      <w:sz w:val="21"/>
                    </w:rPr>
                    <w:t>（提供产品彩页或原厂商的技术白皮书或盖有原厂商公章的技术参数说明等相关佐证材料。）</w:t>
                  </w: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软件功能配置</w:t>
                  </w:r>
                </w:p>
              </w:tc>
              <w:tc>
                <w:tcPr>
                  <w:tcW w:type="dxa" w:w="4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配置全容量许可的存储管理与性能监控软件功能；配置全容量快照</w:t>
                  </w:r>
                  <w:r>
                    <w:rPr>
                      <w:sz w:val="21"/>
                    </w:rPr>
                    <w:t>/</w:t>
                  </w:r>
                  <w:r>
                    <w:rPr>
                      <w:sz w:val="21"/>
                    </w:rPr>
                    <w:t>克隆和数据复制功能软件；配置</w:t>
                  </w:r>
                  <w:r>
                    <w:rPr>
                      <w:sz w:val="21"/>
                    </w:rPr>
                    <w:t>QoS</w:t>
                  </w:r>
                  <w:r>
                    <w:rPr>
                      <w:sz w:val="21"/>
                    </w:rPr>
                    <w:t>功能软件。</w:t>
                  </w: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▲文件服务功能</w:t>
                  </w:r>
                </w:p>
              </w:tc>
              <w:tc>
                <w:tcPr>
                  <w:tcW w:type="dxa" w:w="4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支持并可创建</w:t>
                  </w:r>
                  <w:r>
                    <w:rPr>
                      <w:sz w:val="21"/>
                    </w:rPr>
                    <w:t>≥</w:t>
                  </w:r>
                  <w:r>
                    <w:rPr>
                      <w:sz w:val="21"/>
                    </w:rPr>
                    <w:t>256TB</w:t>
                  </w:r>
                  <w:r>
                    <w:rPr>
                      <w:sz w:val="21"/>
                    </w:rPr>
                    <w:t>的</w:t>
                  </w:r>
                  <w:r>
                    <w:rPr>
                      <w:sz w:val="21"/>
                    </w:rPr>
                    <w:t>64</w:t>
                  </w:r>
                  <w:r>
                    <w:rPr>
                      <w:sz w:val="21"/>
                    </w:rPr>
                    <w:t>位文件系统，可动态收缩和扩展，支持创建多个</w:t>
                  </w:r>
                  <w:r>
                    <w:rPr>
                      <w:sz w:val="21"/>
                    </w:rPr>
                    <w:t>NAS</w:t>
                  </w:r>
                  <w:r>
                    <w:rPr>
                      <w:sz w:val="21"/>
                    </w:rPr>
                    <w:t>服务器多租户逻辑分割，支持多</w:t>
                  </w:r>
                  <w:r>
                    <w:rPr>
                      <w:sz w:val="21"/>
                    </w:rPr>
                    <w:t>AD/LDAP</w:t>
                  </w:r>
                  <w:r>
                    <w:rPr>
                      <w:sz w:val="21"/>
                    </w:rPr>
                    <w:t>全新集成和认证，支持并配置</w:t>
                  </w:r>
                  <w:r>
                    <w:rPr>
                      <w:sz w:val="21"/>
                    </w:rPr>
                    <w:t>NFS/SMB/FTP</w:t>
                  </w:r>
                  <w:r>
                    <w:rPr>
                      <w:sz w:val="21"/>
                    </w:rPr>
                    <w:t>等文件数据服务。（提供产品彩页或原厂商的技术白皮书或盖有原厂商公章的技术参数说明等相关佐证材料。）</w:t>
                  </w: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机器学习和人工智能</w:t>
                  </w:r>
                </w:p>
              </w:tc>
              <w:tc>
                <w:tcPr>
                  <w:tcW w:type="dxa" w:w="4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支持并配置存储机器学习和智能预测软件，可以基于存储的系统健康状态，资源使用情况等作出趋势分析预测以及智能的资源负载均衡告警提醒，促使业务数据存储卷空间更加智能的均衡分布和运行。</w:t>
                  </w: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▲定时快照及克隆功能</w:t>
                  </w:r>
                </w:p>
              </w:tc>
              <w:tc>
                <w:tcPr>
                  <w:tcW w:type="dxa" w:w="4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支持并配置定时快照及克隆功能，快照克隆要求基于</w:t>
                  </w:r>
                  <w:r>
                    <w:rPr>
                      <w:sz w:val="21"/>
                    </w:rPr>
                    <w:t>ROW Redirect on Write</w:t>
                  </w:r>
                  <w:r>
                    <w:rPr>
                      <w:sz w:val="21"/>
                    </w:rPr>
                    <w:t>技术，不影响生产卷性能。（提供产品彩页或原厂商的技术白皮书或盖有原厂商公章的技术参数说明等相关佐证材料。）</w:t>
                  </w: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存储复制功能</w:t>
                  </w:r>
                </w:p>
              </w:tc>
              <w:tc>
                <w:tcPr>
                  <w:tcW w:type="dxa" w:w="4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支持并配置数据复制功能，数据复制要求支持重复数据删除和数据压缩</w:t>
                  </w: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数据无缝及无破坏迁移功能</w:t>
                  </w:r>
                </w:p>
              </w:tc>
              <w:tc>
                <w:tcPr>
                  <w:tcW w:type="dxa" w:w="4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配置存储自带的数据无缝迁移功能，可将医院现有存储上的数据通过存储层复制技术无缝迁移至新购存储上，不破坏现有存储之上的数据。</w:t>
                  </w: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▲在线重复数据删除技术</w:t>
                  </w:r>
                </w:p>
              </w:tc>
              <w:tc>
                <w:tcPr>
                  <w:tcW w:type="dxa" w:w="4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支持并配置在线重复数据删除技术。（提供产品彩页或原厂商的技术白皮书或盖有原厂商公章的技术参数说明等相关佐证材料。）</w:t>
                  </w: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▲在线数据压缩技术</w:t>
                  </w:r>
                </w:p>
              </w:tc>
              <w:tc>
                <w:tcPr>
                  <w:tcW w:type="dxa" w:w="4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支持并配置在线数据压缩，在同时启用压缩和消重功能的情况下，存储整体性能无任何下降。（提供产品彩页或原厂商的技术白皮书或盖有原厂商公章的技术参数说明等相关佐证材料。）</w:t>
                  </w: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4</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▲副本管理</w:t>
                  </w:r>
                  <w:r>
                    <w:rPr>
                      <w:sz w:val="21"/>
                    </w:rPr>
                    <w:t>CDM</w:t>
                  </w:r>
                </w:p>
              </w:tc>
              <w:tc>
                <w:tcPr>
                  <w:tcW w:type="dxa" w:w="4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配置应用感知到的数据副本管理软件，支持</w:t>
                  </w:r>
                  <w:r>
                    <w:rPr>
                      <w:sz w:val="21"/>
                    </w:rPr>
                    <w:t>Oracle, SQL Server, Exchange</w:t>
                  </w:r>
                  <w:r>
                    <w:rPr>
                      <w:sz w:val="21"/>
                    </w:rPr>
                    <w:t>等主流应用环境，实现副本自动化创建与挂接，刷新等操作，应用管理员可直接对应用使用的数据卷进行快照克隆日程定制化，并可在主机挂载用于数据分析，备份恢复和测试开发等用途。（提供产品彩页或原厂商的技术白皮书或盖有原厂商公章的技术参数说明等相关佐证材料。）</w:t>
                  </w: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5</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▲管理性</w:t>
                  </w:r>
                </w:p>
              </w:tc>
              <w:tc>
                <w:tcPr>
                  <w:tcW w:type="dxa" w:w="4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支持并配置</w:t>
                  </w:r>
                  <w:r>
                    <w:rPr>
                      <w:sz w:val="21"/>
                    </w:rPr>
                    <w:t>HTML5</w:t>
                  </w:r>
                  <w:r>
                    <w:rPr>
                      <w:sz w:val="21"/>
                    </w:rPr>
                    <w:t>图形化管理界面，支持并配置</w:t>
                  </w:r>
                  <w:r>
                    <w:rPr>
                      <w:sz w:val="21"/>
                    </w:rPr>
                    <w:t>Rest API</w:t>
                  </w:r>
                  <w:r>
                    <w:rPr>
                      <w:sz w:val="21"/>
                    </w:rPr>
                    <w:t>管理功能，支持并配置命令行管理功能。（提供产品彩页或原厂商的技术白皮书或盖有原厂商公章的技术参数说明等相关佐证材料。）</w:t>
                  </w: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高可用性的软件定义版本功能</w:t>
                  </w:r>
                </w:p>
              </w:tc>
              <w:tc>
                <w:tcPr>
                  <w:tcW w:type="dxa" w:w="4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提供免费及商用软件定义存储版本并具有云部署版本，可在虚拟化环境中导入，对底层透明提供统一存储功能，并具备</w:t>
                  </w:r>
                  <w:r>
                    <w:rPr>
                      <w:sz w:val="21"/>
                    </w:rPr>
                    <w:t>HA</w:t>
                  </w:r>
                  <w:r>
                    <w:rPr>
                      <w:sz w:val="21"/>
                    </w:rPr>
                    <w:t>高可用性。</w:t>
                  </w: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可靠性</w:t>
                  </w:r>
                </w:p>
              </w:tc>
              <w:tc>
                <w:tcPr>
                  <w:tcW w:type="dxa" w:w="4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支持冗余配置的部件，如：缓存、内存、控制卡、闪盘、</w:t>
                  </w:r>
                  <w:r>
                    <w:rPr>
                      <w:sz w:val="21"/>
                    </w:rPr>
                    <w:t>RAID</w:t>
                  </w:r>
                  <w:r>
                    <w:rPr>
                      <w:sz w:val="21"/>
                    </w:rPr>
                    <w:t>控制器、电源、风扇等，没有单点故障。 能够做到不停机维护、在线调整（包括软、硬件升级、扩容、设备更换等操作）。</w:t>
                  </w: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故障隔离和恢复</w:t>
                  </w:r>
                </w:p>
              </w:tc>
              <w:tc>
                <w:tcPr>
                  <w:tcW w:type="dxa" w:w="4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要求支持在线更换控制器、接口控制卡、磁盘、风扇、电源等部件。</w:t>
                  </w: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9</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支持在线升级</w:t>
                  </w:r>
                </w:p>
              </w:tc>
              <w:tc>
                <w:tcPr>
                  <w:tcW w:type="dxa" w:w="4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要求支持微码并发在线升级；支持在线增加</w:t>
                  </w:r>
                  <w:r>
                    <w:rPr>
                      <w:sz w:val="21"/>
                    </w:rPr>
                    <w:t>SSD</w:t>
                  </w:r>
                  <w:r>
                    <w:rPr>
                      <w:sz w:val="21"/>
                    </w:rPr>
                    <w:t>或闪存模块实现容量扩展，扩容过程无需停机无需重新做</w:t>
                  </w:r>
                  <w:r>
                    <w:rPr>
                      <w:sz w:val="21"/>
                    </w:rPr>
                    <w:t>RAID</w:t>
                  </w:r>
                  <w:r>
                    <w:rPr>
                      <w:sz w:val="21"/>
                    </w:rPr>
                    <w:t>；</w:t>
                  </w: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0</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▲服务</w:t>
                  </w:r>
                </w:p>
              </w:tc>
              <w:tc>
                <w:tcPr>
                  <w:tcW w:type="dxa" w:w="4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原厂</w:t>
                  </w:r>
                  <w:r>
                    <w:rPr>
                      <w:sz w:val="21"/>
                    </w:rPr>
                    <w:t>3</w:t>
                  </w:r>
                  <w:r>
                    <w:rPr>
                      <w:sz w:val="21"/>
                    </w:rPr>
                    <w:t>年</w:t>
                  </w:r>
                  <w:r>
                    <w:rPr>
                      <w:sz w:val="21"/>
                    </w:rPr>
                    <w:t>7x24</w:t>
                  </w:r>
                  <w:r>
                    <w:rPr>
                      <w:sz w:val="21"/>
                    </w:rPr>
                    <w:t>保修服务；原厂商现场安装服务。（提供承诺函并盖原厂公章）</w:t>
                  </w: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数量</w:t>
                  </w:r>
                </w:p>
              </w:tc>
              <w:tc>
                <w:tcPr>
                  <w:tcW w:type="dxa" w:w="4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台</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智能监测安全预警管理系统一体机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255" w:after="255"/>
              <w:jc w:val="both"/>
              <w:outlineLvl w:val="1"/>
            </w:pPr>
            <w:r>
              <w:rPr>
                <w:sz w:val="21"/>
                <w:b/>
              </w:rPr>
              <w:t>智能监测安全预警管理系统</w:t>
            </w:r>
            <w:r>
              <w:rPr>
                <w:sz w:val="21"/>
                <w:b/>
              </w:rPr>
              <w:t>一体机</w:t>
            </w:r>
            <w:r>
              <w:rPr>
                <w:sz w:val="21"/>
                <w:b/>
              </w:rPr>
              <w:t>具体技术要求和数量</w:t>
            </w:r>
          </w:p>
          <w:tbl>
            <w:tblPr>
              <w:tblBorders>
                <w:top w:val="none" w:color="000000" w:sz="4"/>
                <w:left w:val="none" w:color="000000" w:sz="4"/>
                <w:bottom w:val="none" w:color="000000" w:sz="4"/>
                <w:right w:val="none" w:color="000000" w:sz="4"/>
                <w:insideH w:val="none"/>
                <w:insideV w:val="none"/>
              </w:tblBorders>
            </w:tblPr>
            <w:tblGrid>
              <w:gridCol w:w="493"/>
              <w:gridCol w:w="1070"/>
              <w:gridCol w:w="4016"/>
            </w:tblGrid>
            <w:tr>
              <w:tc>
                <w:tcPr>
                  <w:tcW w:type="dxa" w:w="4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0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指标项</w:t>
                  </w:r>
                </w:p>
              </w:tc>
              <w:tc>
                <w:tcPr>
                  <w:tcW w:type="dxa" w:w="40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技术要求</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▲一体机节点</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1、配置2节点高可用一体机，单节点配置不少于2颗X86 32核架构CPU，单节点缓存≥256GB</w:t>
                  </w:r>
                  <w:r>
                    <w:rPr>
                      <w:sz w:val="21"/>
                    </w:rPr>
                    <w:t>。</w:t>
                  </w:r>
                </w:p>
                <w:p>
                  <w:pPr>
                    <w:pStyle w:val="null3"/>
                    <w:jc w:val="left"/>
                  </w:pPr>
                  <w:r>
                    <w:rPr>
                      <w:sz w:val="21"/>
                    </w:rPr>
                    <w:t>2、每节点配置≥4个10GB网口，≥4个16G FC口</w:t>
                  </w:r>
                  <w:r>
                    <w:rPr>
                      <w:sz w:val="21"/>
                    </w:rPr>
                    <w:t>。</w:t>
                  </w:r>
                </w:p>
                <w:p>
                  <w:pPr>
                    <w:pStyle w:val="null3"/>
                    <w:jc w:val="left"/>
                  </w:pPr>
                  <w:r>
                    <w:rPr>
                      <w:sz w:val="21"/>
                    </w:rPr>
                    <w:t>3、每节点配置1张NPU加速卡</w:t>
                  </w:r>
                  <w:r>
                    <w:rPr>
                      <w:sz w:val="21"/>
                    </w:rPr>
                    <w:t>。</w:t>
                  </w:r>
                </w:p>
                <w:p>
                  <w:pPr>
                    <w:pStyle w:val="null3"/>
                    <w:jc w:val="left"/>
                  </w:pPr>
                  <w:r>
                    <w:rPr>
                      <w:sz w:val="21"/>
                    </w:rPr>
                    <w:t>（</w:t>
                  </w:r>
                  <w:r>
                    <w:rPr>
                      <w:sz w:val="21"/>
                    </w:rPr>
                    <w:t>提供产品彩页或原厂商的技术白皮书或</w:t>
                  </w:r>
                  <w:r>
                    <w:rPr>
                      <w:sz w:val="21"/>
                    </w:rPr>
                    <w:t>盖</w:t>
                  </w:r>
                  <w:r>
                    <w:rPr>
                      <w:sz w:val="21"/>
                    </w:rPr>
                    <w:t>有</w:t>
                  </w:r>
                  <w:r>
                    <w:rPr>
                      <w:sz w:val="21"/>
                    </w:rPr>
                    <w:t>原厂商公章</w:t>
                  </w:r>
                  <w:r>
                    <w:rPr>
                      <w:sz w:val="21"/>
                    </w:rPr>
                    <w:t>的技术参数说明等相关佐证材料。</w:t>
                  </w:r>
                  <w:r>
                    <w:rPr>
                      <w:sz w:val="21"/>
                    </w:rPr>
                    <w:t>）</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平台架构</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软硬件一体化，非独立软件加硬件平台</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SSD硬盘</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每节点配置</w:t>
                  </w:r>
                  <w:r>
                    <w:rPr>
                      <w:sz w:val="21"/>
                    </w:rPr>
                    <w:t>≥2块480GB企业级SSD硬盘</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▲国产自主</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1、产品必须为国产、独立自主研发的品牌，不接受国外品牌、合资类品牌、使用开源软件开发的产品。（</w:t>
                  </w:r>
                  <w:r>
                    <w:rPr>
                      <w:sz w:val="21"/>
                    </w:rPr>
                    <w:t>提供产品彩页或原厂商的技术白皮书或</w:t>
                  </w:r>
                  <w:r>
                    <w:rPr>
                      <w:sz w:val="21"/>
                    </w:rPr>
                    <w:t>盖</w:t>
                  </w:r>
                  <w:r>
                    <w:rPr>
                      <w:sz w:val="21"/>
                    </w:rPr>
                    <w:t>有</w:t>
                  </w:r>
                  <w:r>
                    <w:rPr>
                      <w:sz w:val="21"/>
                    </w:rPr>
                    <w:t>原厂商公章</w:t>
                  </w:r>
                  <w:r>
                    <w:rPr>
                      <w:sz w:val="21"/>
                    </w:rPr>
                    <w:t>的技术参数说明等相关佐证材料。</w:t>
                  </w:r>
                  <w:r>
                    <w:rPr>
                      <w:sz w:val="21"/>
                    </w:rPr>
                    <w:t>）</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▲系统访问分析</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1、可对平台各项功能的使用频度及实时在线人数进行统计分析。（</w:t>
                  </w:r>
                  <w:r>
                    <w:rPr>
                      <w:sz w:val="21"/>
                    </w:rPr>
                    <w:t>提供产品彩页或原厂商的技术白皮书或</w:t>
                  </w:r>
                  <w:r>
                    <w:rPr>
                      <w:sz w:val="21"/>
                    </w:rPr>
                    <w:t>盖</w:t>
                  </w:r>
                  <w:r>
                    <w:rPr>
                      <w:sz w:val="21"/>
                    </w:rPr>
                    <w:t>有</w:t>
                  </w:r>
                  <w:r>
                    <w:rPr>
                      <w:sz w:val="21"/>
                    </w:rPr>
                    <w:t>原厂商公章</w:t>
                  </w:r>
                  <w:r>
                    <w:rPr>
                      <w:sz w:val="21"/>
                    </w:rPr>
                    <w:t>的技术参数说明等相关佐证材料。</w:t>
                  </w:r>
                  <w:r>
                    <w:rPr>
                      <w:sz w:val="21"/>
                    </w:rPr>
                    <w:t>）</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▲安全验证</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1、支持多因子登录验证（登录密码、程序随机码、短信验证码），加强对系统登录的安全性管理。（</w:t>
                  </w:r>
                  <w:r>
                    <w:rPr>
                      <w:sz w:val="21"/>
                    </w:rPr>
                    <w:t>提供产品彩页或原厂商的技术白皮书或</w:t>
                  </w:r>
                  <w:r>
                    <w:rPr>
                      <w:sz w:val="21"/>
                    </w:rPr>
                    <w:t>盖</w:t>
                  </w:r>
                  <w:r>
                    <w:rPr>
                      <w:sz w:val="21"/>
                    </w:rPr>
                    <w:t>有</w:t>
                  </w:r>
                  <w:r>
                    <w:rPr>
                      <w:sz w:val="21"/>
                    </w:rPr>
                    <w:t>原厂商公章</w:t>
                  </w:r>
                  <w:r>
                    <w:rPr>
                      <w:sz w:val="21"/>
                    </w:rPr>
                    <w:t>的技术参数说明等相关佐证材料。</w:t>
                  </w:r>
                  <w:r>
                    <w:rPr>
                      <w:sz w:val="21"/>
                    </w:rPr>
                    <w:t>）</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▲操作系统用户管理</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1、支持批量或定时修改操作系统密码，可自定义设置执行周期、频率和时间范围。（</w:t>
                  </w:r>
                  <w:r>
                    <w:rPr>
                      <w:sz w:val="21"/>
                    </w:rPr>
                    <w:t>提供产品彩页或原厂商的技术白皮书或</w:t>
                  </w:r>
                  <w:r>
                    <w:rPr>
                      <w:sz w:val="21"/>
                    </w:rPr>
                    <w:t>盖</w:t>
                  </w:r>
                  <w:r>
                    <w:rPr>
                      <w:sz w:val="21"/>
                    </w:rPr>
                    <w:t>有</w:t>
                  </w:r>
                  <w:r>
                    <w:rPr>
                      <w:sz w:val="21"/>
                    </w:rPr>
                    <w:t>原厂商公章</w:t>
                  </w:r>
                  <w:r>
                    <w:rPr>
                      <w:sz w:val="21"/>
                    </w:rPr>
                    <w:t>的技术参数说明等相关佐证材料。</w:t>
                  </w:r>
                  <w:r>
                    <w:rPr>
                      <w:sz w:val="21"/>
                    </w:rPr>
                    <w:t>）</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设备安全控制</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1、支持设备操作的申请和审批，包括操作的行为，具体操作时间、设备范围、审批人等。</w:t>
                  </w:r>
                </w:p>
                <w:p>
                  <w:pPr>
                    <w:pStyle w:val="null3"/>
                    <w:jc w:val="left"/>
                  </w:pPr>
                  <w:r>
                    <w:rPr>
                      <w:sz w:val="21"/>
                    </w:rPr>
                    <w:t>2、支持对设备安全控制策略进行配置，根据下发策略信息在特定时间范围可对设备进行操作限制，包括：关机\重启，远程控制，重启带外等操作。</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测试工具</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1、提供多种系统和网络测试工具，包括ping、Trace Router、NSLookup、SnmpWalk、IPMI、SMI-S、端口测试、代理测试、维保计划等。</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Linux系统</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1、应用系统支持部署在开源的Linux操作系统上，保证监控平台的稳定性和安全性。</w:t>
                  </w:r>
                </w:p>
                <w:p>
                  <w:pPr>
                    <w:pStyle w:val="null3"/>
                    <w:jc w:val="left"/>
                  </w:pPr>
                  <w:r>
                    <w:rPr>
                      <w:sz w:val="21"/>
                    </w:rPr>
                    <w:t>2、应用系统部署需支持开源数据库，不得采用国外品牌商业版数据库。</w:t>
                  </w:r>
                </w:p>
                <w:p>
                  <w:pPr>
                    <w:pStyle w:val="null3"/>
                    <w:jc w:val="left"/>
                  </w:pPr>
                  <w:r>
                    <w:rPr>
                      <w:sz w:val="21"/>
                    </w:rPr>
                    <w:t>3、要求支持Linux平台开源的中间件。</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▲国产环境适配</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1、应用系统要求部署适配在麒麟、统信、中兴新支点、中科方德等国产化操作系统上。</w:t>
                  </w:r>
                </w:p>
                <w:p>
                  <w:pPr>
                    <w:pStyle w:val="null3"/>
                    <w:jc w:val="left"/>
                  </w:pPr>
                  <w:r>
                    <w:rPr>
                      <w:sz w:val="21"/>
                    </w:rPr>
                    <w:t>2、应用系统要求部署适配在达梦、优炫、巨杉、TiDB、GoldenDB、海量等国产数据库环境。</w:t>
                  </w:r>
                </w:p>
                <w:p>
                  <w:pPr>
                    <w:pStyle w:val="null3"/>
                    <w:jc w:val="left"/>
                  </w:pPr>
                  <w:r>
                    <w:rPr>
                      <w:sz w:val="21"/>
                    </w:rPr>
                    <w:t>3、应用系统要求部署适配在东方通、中创的中间件。</w:t>
                  </w:r>
                </w:p>
                <w:p>
                  <w:pPr>
                    <w:pStyle w:val="null3"/>
                    <w:jc w:val="left"/>
                  </w:pPr>
                  <w:r>
                    <w:rPr>
                      <w:sz w:val="21"/>
                    </w:rPr>
                    <w:t>（提供兼容性证书并加盖原厂公章</w:t>
                  </w:r>
                  <w:r>
                    <w:rPr>
                      <w:sz w:val="21"/>
                    </w:rPr>
                    <w:t>）</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个人工作台</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jc w:val="left"/>
                  </w:pPr>
                  <w:r>
                    <w:rPr>
                      <w:sz w:val="21"/>
                    </w:rPr>
                    <w:t>1、自定义展现：提供自主设定工作台展现内容的能力，通过图表综合展示资源运行情况、性能状况、各类指标TOPN分析等内容。（</w:t>
                  </w:r>
                  <w:r>
                    <w:rPr>
                      <w:sz w:val="21"/>
                    </w:rPr>
                    <w:t>提供产品彩页或原厂商的技术白皮书或</w:t>
                  </w:r>
                  <w:r>
                    <w:rPr>
                      <w:sz w:val="21"/>
                    </w:rPr>
                    <w:t>盖</w:t>
                  </w:r>
                  <w:r>
                    <w:rPr>
                      <w:sz w:val="21"/>
                    </w:rPr>
                    <w:t>有</w:t>
                  </w:r>
                  <w:r>
                    <w:rPr>
                      <w:sz w:val="21"/>
                    </w:rPr>
                    <w:t>原厂商公章</w:t>
                  </w:r>
                  <w:r>
                    <w:rPr>
                      <w:sz w:val="21"/>
                    </w:rPr>
                    <w:t>的技术参数说明等相关佐证材料。</w:t>
                  </w:r>
                  <w:r>
                    <w:rPr>
                      <w:sz w:val="21"/>
                    </w:rPr>
                    <w:t>）</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大屏展现</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1、大屏展现：支持从综合、监测、机房、机柜、资产、业务和能耗等多个角度展现数据中心IT基础设施运行情况，可定制大屏视图。</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个人工作台</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w:t>
                  </w:r>
                  <w:r>
                    <w:rPr>
                      <w:sz w:val="21"/>
                    </w:rPr>
                    <w:t>支持个人工作台查看平台整体概况数据，可手动设置需要展现的窗口；</w:t>
                  </w:r>
                </w:p>
                <w:p>
                  <w:pPr>
                    <w:pStyle w:val="null3"/>
                    <w:jc w:val="left"/>
                  </w:pPr>
                  <w:r>
                    <w:rPr>
                      <w:sz w:val="21"/>
                    </w:rPr>
                    <w:t>2</w:t>
                  </w:r>
                  <w:r>
                    <w:rPr>
                      <w:sz w:val="21"/>
                    </w:rPr>
                    <w:t>、</w:t>
                  </w:r>
                  <w:r>
                    <w:rPr>
                      <w:sz w:val="21"/>
                    </w:rPr>
                    <w:t>可展示的串口不限于：设备健康度、告警设备分布、设备能耗、设备维保等数据信息；</w:t>
                  </w:r>
                </w:p>
                <w:p>
                  <w:pPr>
                    <w:pStyle w:val="null3"/>
                    <w:jc w:val="both"/>
                  </w:pPr>
                  <w:r>
                    <w:rPr>
                      <w:sz w:val="21"/>
                    </w:rPr>
                    <w:t>3</w:t>
                  </w:r>
                  <w:r>
                    <w:rPr>
                      <w:sz w:val="21"/>
                    </w:rPr>
                    <w:t>、</w:t>
                  </w:r>
                  <w:r>
                    <w:rPr>
                      <w:sz w:val="21"/>
                    </w:rPr>
                    <w:t>支持个人工作台所展示窗口的的拖拉拽操作。</w:t>
                  </w:r>
                </w:p>
                <w:p>
                  <w:pPr>
                    <w:pStyle w:val="null3"/>
                    <w:jc w:val="both"/>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机房视图</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支持可视化呈现各数据中心机房的概况情况</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支持</w:t>
                  </w:r>
                  <w:r>
                    <w:rPr>
                      <w:sz w:val="21"/>
                    </w:rPr>
                    <w:t>IPv6</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1、需同时支持纳管IPv4和IPv6地址的设备。</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密码算法</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1、支持国密算法。（</w:t>
                  </w:r>
                  <w:r>
                    <w:rPr>
                      <w:sz w:val="21"/>
                    </w:rPr>
                    <w:t>提供产品彩页或原厂商的技术白皮书或</w:t>
                  </w:r>
                  <w:r>
                    <w:rPr>
                      <w:sz w:val="21"/>
                    </w:rPr>
                    <w:t>盖</w:t>
                  </w:r>
                  <w:r>
                    <w:rPr>
                      <w:sz w:val="21"/>
                    </w:rPr>
                    <w:t>有</w:t>
                  </w:r>
                  <w:r>
                    <w:rPr>
                      <w:sz w:val="21"/>
                    </w:rPr>
                    <w:t>原厂商公章</w:t>
                  </w:r>
                  <w:r>
                    <w:rPr>
                      <w:sz w:val="21"/>
                    </w:rPr>
                    <w:t>的技术参数说明等相关佐证材料。</w:t>
                  </w:r>
                  <w:r>
                    <w:rPr>
                      <w:sz w:val="21"/>
                    </w:rPr>
                    <w:t>）</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类型品牌</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支持以下设备类型及品牌的监控，以实现有效替代人工机房巡检，实时掌握运行状态和性能信息：</w:t>
                  </w:r>
                </w:p>
                <w:p>
                  <w:pPr>
                    <w:pStyle w:val="null3"/>
                    <w:jc w:val="left"/>
                  </w:pPr>
                  <w:r>
                    <w:rPr>
                      <w:sz w:val="21"/>
                    </w:rPr>
                    <w:t>1、</w:t>
                  </w:r>
                  <w:r>
                    <w:rPr>
                      <w:sz w:val="21"/>
                    </w:rPr>
                    <w:t>操作系统：支持</w:t>
                  </w:r>
                  <w:r>
                    <w:rPr>
                      <w:sz w:val="21"/>
                    </w:rPr>
                    <w:t>Windows、Linux等。</w:t>
                  </w:r>
                </w:p>
                <w:p>
                  <w:pPr>
                    <w:pStyle w:val="null3"/>
                    <w:jc w:val="left"/>
                  </w:pPr>
                  <w:r>
                    <w:rPr>
                      <w:sz w:val="21"/>
                    </w:rPr>
                    <w:t>2</w:t>
                  </w:r>
                  <w:r>
                    <w:rPr>
                      <w:sz w:val="21"/>
                    </w:rPr>
                    <w:t>、</w:t>
                  </w:r>
                  <w:r>
                    <w:rPr>
                      <w:sz w:val="21"/>
                    </w:rPr>
                    <w:t>数据库：支持对</w:t>
                  </w:r>
                  <w:r>
                    <w:rPr>
                      <w:sz w:val="21"/>
                    </w:rPr>
                    <w:t>MySQL、SQL Server、Oracle（含RAC）、DB2、mongodb等数据库的深度监控。</w:t>
                  </w:r>
                </w:p>
                <w:p>
                  <w:pPr>
                    <w:pStyle w:val="null3"/>
                    <w:jc w:val="left"/>
                  </w:pPr>
                  <w:r>
                    <w:rPr>
                      <w:sz w:val="21"/>
                    </w:rPr>
                    <w:t>3、应用服务：Tomcat、kafka、Apache、WebLogic、IIs、Nginx、Redis等监控。</w:t>
                  </w:r>
                </w:p>
                <w:p>
                  <w:pPr>
                    <w:pStyle w:val="null3"/>
                    <w:jc w:val="left"/>
                  </w:pPr>
                  <w:r>
                    <w:rPr>
                      <w:sz w:val="21"/>
                    </w:rPr>
                    <w:t>4、云计算：支持VMWare、Aliyun、docker、Redhat、FusionCompute、华为云等云计算服务监控。</w:t>
                  </w:r>
                </w:p>
                <w:p>
                  <w:pPr>
                    <w:pStyle w:val="null3"/>
                    <w:jc w:val="left"/>
                  </w:pPr>
                  <w:r>
                    <w:rPr>
                      <w:sz w:val="21"/>
                    </w:rPr>
                    <w:t>5、X86服务器：支持IBM、HP、DELL、Fujitsu、宝德、新华三等品牌，国产服务器支持：华为、曙光、浪潮、中兴、联想、五舟、长城、宁畅、烽火等服务器的适配支持，需提供设备监控截图；</w:t>
                  </w:r>
                </w:p>
                <w:p>
                  <w:pPr>
                    <w:pStyle w:val="null3"/>
                    <w:jc w:val="left"/>
                  </w:pPr>
                  <w:r>
                    <w:rPr>
                      <w:sz w:val="21"/>
                    </w:rPr>
                    <w:t>6、刀箱&amp;刀片：支持IBM、HP、DELL、Cisco等品牌。</w:t>
                  </w:r>
                </w:p>
                <w:p>
                  <w:pPr>
                    <w:pStyle w:val="null3"/>
                    <w:jc w:val="left"/>
                  </w:pPr>
                  <w:r>
                    <w:rPr>
                      <w:sz w:val="21"/>
                    </w:rPr>
                    <w:t>7、小机：支持IBM、HP、Oracle、Sun等品牌。</w:t>
                  </w:r>
                </w:p>
                <w:p>
                  <w:pPr>
                    <w:pStyle w:val="null3"/>
                    <w:jc w:val="left"/>
                  </w:pPr>
                  <w:r>
                    <w:rPr>
                      <w:sz w:val="21"/>
                    </w:rPr>
                    <w:t>8、存储&amp;磁带库：支持IBM、HP、EMC、DELL、HDS、Sun、NetApp等品牌，国产存储支持：柏科、宏杉、浪潮、中兴、联想、曙光、华为等存储监控，需提供设备监控截图；</w:t>
                  </w:r>
                </w:p>
                <w:p>
                  <w:pPr>
                    <w:pStyle w:val="null3"/>
                    <w:jc w:val="left"/>
                  </w:pPr>
                  <w:r>
                    <w:rPr>
                      <w:sz w:val="21"/>
                    </w:rPr>
                    <w:t>9、光纤交换机：支持Brocade、Cisco等品牌。</w:t>
                  </w:r>
                </w:p>
                <w:p>
                  <w:pPr>
                    <w:pStyle w:val="null3"/>
                    <w:jc w:val="left"/>
                  </w:pPr>
                  <w:r>
                    <w:rPr>
                      <w:sz w:val="21"/>
                    </w:rPr>
                    <w:t>10、网络及安全设备：支持思科、华为、华三、中兴、深信服、F5、A10、博科、启明星辰、山石网科、网御、360、信安世纪、迈普、神州数码、锐捷、天融信、安恒等网络设备监控。</w:t>
                  </w:r>
                </w:p>
                <w:p>
                  <w:pPr>
                    <w:pStyle w:val="null3"/>
                    <w:jc w:val="left"/>
                  </w:pPr>
                  <w:r>
                    <w:rPr>
                      <w:sz w:val="21"/>
                    </w:rPr>
                    <w:t>11、支持堆叠交换机监测包括：华为、新华三等。</w:t>
                  </w:r>
                </w:p>
                <w:p>
                  <w:pPr>
                    <w:pStyle w:val="null3"/>
                    <w:jc w:val="left"/>
                  </w:pPr>
                  <w:r>
                    <w:rPr>
                      <w:sz w:val="21"/>
                    </w:rPr>
                    <w:t>12、</w:t>
                  </w:r>
                  <w:r>
                    <w:rPr>
                      <w:sz w:val="21"/>
                    </w:rPr>
                    <w:t>动环设备：支持温湿度传感器、</w:t>
                  </w:r>
                  <w:r>
                    <w:rPr>
                      <w:sz w:val="21"/>
                    </w:rPr>
                    <w:t>PDU、UPS、精密空调等动环设备监控。</w:t>
                  </w:r>
                </w:p>
                <w:p>
                  <w:pPr>
                    <w:pStyle w:val="null3"/>
                    <w:jc w:val="left"/>
                  </w:pPr>
                  <w:r>
                    <w:rPr>
                      <w:sz w:val="21"/>
                    </w:rPr>
                    <w:t>13、</w:t>
                  </w:r>
                  <w:r>
                    <w:rPr>
                      <w:sz w:val="21"/>
                    </w:rPr>
                    <w:t>安防设备：支持</w:t>
                  </w:r>
                  <w:r>
                    <w:rPr>
                      <w:sz w:val="21"/>
                    </w:rPr>
                    <w:t>360、AXIS、大华、海康、华为、三星、宇视、中兴、Xunmei等品牌摄像头的监控。</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MIB浏览器</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1、提供MIB浏览器，支持OID解析、MIB文件导入功能，提供更清晰地MIB库展示的能力。</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配置备份</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可对网络设备的配置进行备份，提供手动和自动备份两种形式，配置变更后可进行告警通知。（</w:t>
                  </w:r>
                  <w:r>
                    <w:rPr>
                      <w:sz w:val="21"/>
                    </w:rPr>
                    <w:t>提供产品彩页或原厂商的技术白皮书或</w:t>
                  </w:r>
                  <w:r>
                    <w:rPr>
                      <w:sz w:val="21"/>
                    </w:rPr>
                    <w:t>盖</w:t>
                  </w:r>
                  <w:r>
                    <w:rPr>
                      <w:sz w:val="21"/>
                    </w:rPr>
                    <w:t>有</w:t>
                  </w:r>
                  <w:r>
                    <w:rPr>
                      <w:sz w:val="21"/>
                    </w:rPr>
                    <w:t>原厂商公章</w:t>
                  </w:r>
                  <w:r>
                    <w:rPr>
                      <w:sz w:val="21"/>
                    </w:rPr>
                    <w:t>的技术参数说明等相关佐证材料。</w:t>
                  </w:r>
                  <w:r>
                    <w:rPr>
                      <w:sz w:val="21"/>
                    </w:rPr>
                    <w:t>）</w:t>
                  </w:r>
                  <w:r>
                    <w:br/>
                  </w:r>
                  <w:r>
                    <w:rPr>
                      <w:sz w:val="21"/>
                    </w:rPr>
                    <w:t>2、支持对备份文件的保留时间进行设定，最长时间可设定为永久保留。</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系统崩溃截图</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1、支持系统崩溃时页面抓图与屏幕录像功能，辅助故障诊断</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网络资源</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支持对</w:t>
                  </w:r>
                  <w:r>
                    <w:rPr>
                      <w:sz w:val="21"/>
                    </w:rPr>
                    <w:t>IP地址、网段进行统一管理，包括地址规划、管理域管理、定时刷新等功能。（</w:t>
                  </w:r>
                  <w:r>
                    <w:rPr>
                      <w:sz w:val="21"/>
                    </w:rPr>
                    <w:t>提供产品彩页或原厂商的技术白皮书或</w:t>
                  </w:r>
                  <w:r>
                    <w:rPr>
                      <w:sz w:val="21"/>
                    </w:rPr>
                    <w:t>盖</w:t>
                  </w:r>
                  <w:r>
                    <w:rPr>
                      <w:sz w:val="21"/>
                    </w:rPr>
                    <w:t>有</w:t>
                  </w:r>
                  <w:r>
                    <w:rPr>
                      <w:sz w:val="21"/>
                    </w:rPr>
                    <w:t>原厂商公章</w:t>
                  </w:r>
                  <w:r>
                    <w:rPr>
                      <w:sz w:val="21"/>
                    </w:rPr>
                    <w:t>的技术参数说明等相关佐证材料。</w:t>
                  </w:r>
                  <w:r>
                    <w:rPr>
                      <w:sz w:val="21"/>
                    </w:rPr>
                    <w:t>）</w:t>
                  </w:r>
                  <w:r>
                    <w:br/>
                  </w:r>
                  <w:r>
                    <w:rPr>
                      <w:sz w:val="21"/>
                    </w:rPr>
                    <w:t>2、支持自动检测IP是否已占用或空闲。</w:t>
                  </w:r>
                </w:p>
                <w:p>
                  <w:pPr>
                    <w:pStyle w:val="null3"/>
                    <w:jc w:val="left"/>
                  </w:pPr>
                  <w:r>
                    <w:rPr>
                      <w:sz w:val="21"/>
                    </w:rPr>
                    <w:t>▲</w:t>
                  </w:r>
                  <w:r>
                    <w:rPr>
                      <w:sz w:val="21"/>
                    </w:rPr>
                    <w:t>3、支持查看设备详细ARP、FDB、LLDP、CDP、端口表、路由表信息，同时支持表数据刷新和导出。（</w:t>
                  </w:r>
                  <w:r>
                    <w:rPr>
                      <w:sz w:val="21"/>
                    </w:rPr>
                    <w:t>提供产品彩页或原厂商的技术白皮书或</w:t>
                  </w:r>
                  <w:r>
                    <w:rPr>
                      <w:sz w:val="21"/>
                    </w:rPr>
                    <w:t>盖</w:t>
                  </w:r>
                  <w:r>
                    <w:rPr>
                      <w:sz w:val="21"/>
                    </w:rPr>
                    <w:t>有</w:t>
                  </w:r>
                  <w:r>
                    <w:rPr>
                      <w:sz w:val="21"/>
                    </w:rPr>
                    <w:t>原厂商公章</w:t>
                  </w:r>
                  <w:r>
                    <w:rPr>
                      <w:sz w:val="21"/>
                    </w:rPr>
                    <w:t>的技术参数说明等相关佐证材料。</w:t>
                  </w:r>
                  <w:r>
                    <w:rPr>
                      <w:sz w:val="21"/>
                    </w:rPr>
                    <w:t>）</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自定义监测</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1、新增自定义监测器的批量管理，可提供脚本、SNMP、JDBC、JMX、交换机运行的功能，实现针对定制化的应用软件、网络设备、数据库的自定义监控。（</w:t>
                  </w:r>
                  <w:r>
                    <w:rPr>
                      <w:sz w:val="21"/>
                    </w:rPr>
                    <w:t>提供产品彩页或原厂商的技术白皮书或</w:t>
                  </w:r>
                  <w:r>
                    <w:rPr>
                      <w:sz w:val="21"/>
                    </w:rPr>
                    <w:t>盖</w:t>
                  </w:r>
                  <w:r>
                    <w:rPr>
                      <w:sz w:val="21"/>
                    </w:rPr>
                    <w:t>有</w:t>
                  </w:r>
                  <w:r>
                    <w:rPr>
                      <w:sz w:val="21"/>
                    </w:rPr>
                    <w:t>原厂商公章</w:t>
                  </w:r>
                  <w:r>
                    <w:rPr>
                      <w:sz w:val="21"/>
                    </w:rPr>
                    <w:t>的技术参数说明等相关佐证材料。</w:t>
                  </w:r>
                  <w:r>
                    <w:rPr>
                      <w:sz w:val="21"/>
                    </w:rPr>
                    <w:t>）</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流量分析</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1、支持网络协议：Netflow、SFlow。</w:t>
                  </w:r>
                </w:p>
                <w:p>
                  <w:pPr>
                    <w:pStyle w:val="null3"/>
                    <w:jc w:val="left"/>
                  </w:pPr>
                  <w:r>
                    <w:rPr>
                      <w:sz w:val="21"/>
                    </w:rPr>
                    <w:t>2、支持通过应用、会话、协议对网络流量数据进行采集和分析。</w:t>
                  </w:r>
                </w:p>
                <w:p>
                  <w:pPr>
                    <w:pStyle w:val="null3"/>
                    <w:jc w:val="left"/>
                  </w:pPr>
                  <w:r>
                    <w:rPr>
                      <w:sz w:val="21"/>
                    </w:rPr>
                    <w:t>3、支持以可视化形式展示流经设备的各端口、应用、源地址、目的地等信息。</w:t>
                  </w:r>
                </w:p>
                <w:p>
                  <w:pPr>
                    <w:pStyle w:val="null3"/>
                    <w:jc w:val="left"/>
                  </w:pPr>
                  <w:r>
                    <w:rPr>
                      <w:sz w:val="21"/>
                    </w:rPr>
                    <w:t>（</w:t>
                  </w:r>
                  <w:r>
                    <w:rPr>
                      <w:sz w:val="21"/>
                    </w:rPr>
                    <w:t>提供产品彩页或原厂商的技术白皮书或</w:t>
                  </w:r>
                  <w:r>
                    <w:rPr>
                      <w:sz w:val="21"/>
                    </w:rPr>
                    <w:t>盖</w:t>
                  </w:r>
                  <w:r>
                    <w:rPr>
                      <w:sz w:val="21"/>
                    </w:rPr>
                    <w:t>有</w:t>
                  </w:r>
                  <w:r>
                    <w:rPr>
                      <w:sz w:val="21"/>
                    </w:rPr>
                    <w:t>原厂商公章</w:t>
                  </w:r>
                  <w:r>
                    <w:rPr>
                      <w:sz w:val="21"/>
                    </w:rPr>
                    <w:t>的技术参数说明等相关佐证材料。</w:t>
                  </w:r>
                  <w:r>
                    <w:rPr>
                      <w:sz w:val="21"/>
                    </w:rPr>
                    <w:t>）</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▲一键巡检</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支持设置巡检任务</w:t>
                  </w:r>
                  <w:r>
                    <w:rPr>
                      <w:sz w:val="21"/>
                    </w:rPr>
                    <w:t>“一键巡检”“定时巡检”，支</w:t>
                  </w:r>
                  <w:r>
                    <w:rPr>
                      <w:sz w:val="21"/>
                    </w:rPr>
                    <w:t>持</w:t>
                  </w:r>
                  <w:r>
                    <w:rPr>
                      <w:sz w:val="21"/>
                    </w:rPr>
                    <w:t>巡检结果可以自动通知相应的值班人员。</w:t>
                  </w:r>
                </w:p>
                <w:p>
                  <w:pPr>
                    <w:pStyle w:val="null3"/>
                    <w:jc w:val="left"/>
                  </w:pPr>
                  <w:r>
                    <w:rPr>
                      <w:sz w:val="21"/>
                    </w:rPr>
                    <w:t>2、</w:t>
                  </w:r>
                  <w:r>
                    <w:rPr>
                      <w:sz w:val="21"/>
                    </w:rPr>
                    <w:t>支持查询巡检历史，页面展示巡检结果一览；</w:t>
                  </w:r>
                </w:p>
                <w:p>
                  <w:pPr>
                    <w:pStyle w:val="null3"/>
                    <w:jc w:val="left"/>
                  </w:pPr>
                  <w:r>
                    <w:rPr>
                      <w:sz w:val="21"/>
                    </w:rPr>
                    <w:t>（</w:t>
                  </w:r>
                  <w:r>
                    <w:rPr>
                      <w:sz w:val="21"/>
                    </w:rPr>
                    <w:t>提供产品彩页或原厂商的技术白皮书或</w:t>
                  </w:r>
                  <w:r>
                    <w:rPr>
                      <w:sz w:val="21"/>
                    </w:rPr>
                    <w:t>盖</w:t>
                  </w:r>
                  <w:r>
                    <w:rPr>
                      <w:sz w:val="21"/>
                    </w:rPr>
                    <w:t>有</w:t>
                  </w:r>
                  <w:r>
                    <w:rPr>
                      <w:sz w:val="21"/>
                    </w:rPr>
                    <w:t>原厂商公章</w:t>
                  </w:r>
                  <w:r>
                    <w:rPr>
                      <w:sz w:val="21"/>
                    </w:rPr>
                    <w:t>的技术参数说明等相关佐证材料。</w:t>
                  </w:r>
                  <w:r>
                    <w:rPr>
                      <w:sz w:val="21"/>
                    </w:rPr>
                    <w:t>）</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告警展现</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1、支持监控告警功能：提供统一告警平台，以不同颜色表示不同类型的事件及严重程度。</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通知规则</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1、支持告警过滤、告警合并、告警压缩、告警升级等功能，并且可以对各设备设置差异化告警策略，对管理人员进行不同设备的告警订阅。（</w:t>
                  </w:r>
                  <w:r>
                    <w:rPr>
                      <w:sz w:val="21"/>
                    </w:rPr>
                    <w:t>提供产品彩页或原厂商的技术白皮书或</w:t>
                  </w:r>
                  <w:r>
                    <w:rPr>
                      <w:sz w:val="21"/>
                    </w:rPr>
                    <w:t>盖</w:t>
                  </w:r>
                  <w:r>
                    <w:rPr>
                      <w:sz w:val="21"/>
                    </w:rPr>
                    <w:t>有</w:t>
                  </w:r>
                  <w:r>
                    <w:rPr>
                      <w:sz w:val="21"/>
                    </w:rPr>
                    <w:t>原厂商公章</w:t>
                  </w:r>
                  <w:r>
                    <w:rPr>
                      <w:sz w:val="21"/>
                    </w:rPr>
                    <w:t>的技术参数说明等相关佐证材料。</w:t>
                  </w:r>
                  <w:r>
                    <w:rPr>
                      <w:sz w:val="21"/>
                    </w:rPr>
                    <w:t>）</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告警方式</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1、支持微信公众号、短信、电话、邮件、钉钉、第三方告警平台对接等告警方式。（</w:t>
                  </w:r>
                  <w:r>
                    <w:rPr>
                      <w:sz w:val="21"/>
                    </w:rPr>
                    <w:t>提供产品彩页或原厂商的技术白皮书或</w:t>
                  </w:r>
                  <w:r>
                    <w:rPr>
                      <w:sz w:val="21"/>
                    </w:rPr>
                    <w:t>盖</w:t>
                  </w:r>
                  <w:r>
                    <w:rPr>
                      <w:sz w:val="21"/>
                    </w:rPr>
                    <w:t>有</w:t>
                  </w:r>
                  <w:r>
                    <w:rPr>
                      <w:sz w:val="21"/>
                    </w:rPr>
                    <w:t>原厂商公章</w:t>
                  </w:r>
                  <w:r>
                    <w:rPr>
                      <w:sz w:val="21"/>
                    </w:rPr>
                    <w:t>的技术参数说明等相关佐证材料。</w:t>
                  </w:r>
                  <w:r>
                    <w:rPr>
                      <w:sz w:val="21"/>
                    </w:rPr>
                    <w:t>）</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▲预警功能</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1、支持部件预警、能耗预警、空间预警等功能。</w:t>
                  </w:r>
                </w:p>
                <w:p>
                  <w:pPr>
                    <w:pStyle w:val="null3"/>
                    <w:jc w:val="left"/>
                  </w:pPr>
                  <w:r>
                    <w:rPr>
                      <w:sz w:val="21"/>
                    </w:rPr>
                    <w:t>2、支持部件预警指标，包含：设备厂商、磁盘预警、电源预警、内存预警、CPU预警、网卡预警等。</w:t>
                  </w:r>
                </w:p>
                <w:p>
                  <w:pPr>
                    <w:pStyle w:val="null3"/>
                    <w:jc w:val="left"/>
                  </w:pPr>
                  <w:r>
                    <w:rPr>
                      <w:sz w:val="21"/>
                    </w:rPr>
                    <w:t>（</w:t>
                  </w:r>
                  <w:r>
                    <w:rPr>
                      <w:sz w:val="21"/>
                    </w:rPr>
                    <w:t>提供产品彩页或原厂商的技术白皮书或</w:t>
                  </w:r>
                  <w:r>
                    <w:rPr>
                      <w:sz w:val="21"/>
                    </w:rPr>
                    <w:t>盖</w:t>
                  </w:r>
                  <w:r>
                    <w:rPr>
                      <w:sz w:val="21"/>
                    </w:rPr>
                    <w:t>有</w:t>
                  </w:r>
                  <w:r>
                    <w:rPr>
                      <w:sz w:val="21"/>
                    </w:rPr>
                    <w:t>原厂商公章</w:t>
                  </w:r>
                  <w:r>
                    <w:rPr>
                      <w:sz w:val="21"/>
                    </w:rPr>
                    <w:t>的技术参数说明等相关佐证材料。</w:t>
                  </w:r>
                  <w:r>
                    <w:rPr>
                      <w:sz w:val="21"/>
                    </w:rPr>
                    <w:t>）</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▲根源性告警设置</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1、支持设置根源性告警，关联执行设备后，关联设备会暂时忽略告警，减少告警推送。（</w:t>
                  </w:r>
                  <w:r>
                    <w:rPr>
                      <w:sz w:val="21"/>
                    </w:rPr>
                    <w:t>提供产品彩页或原厂商的技术白皮书或</w:t>
                  </w:r>
                  <w:r>
                    <w:rPr>
                      <w:sz w:val="21"/>
                    </w:rPr>
                    <w:t>盖</w:t>
                  </w:r>
                  <w:r>
                    <w:rPr>
                      <w:sz w:val="21"/>
                    </w:rPr>
                    <w:t>有</w:t>
                  </w:r>
                  <w:r>
                    <w:rPr>
                      <w:sz w:val="21"/>
                    </w:rPr>
                    <w:t>原厂商公章</w:t>
                  </w:r>
                  <w:r>
                    <w:rPr>
                      <w:sz w:val="21"/>
                    </w:rPr>
                    <w:t>的技术参数说明等相关佐证材料。</w:t>
                  </w:r>
                  <w:r>
                    <w:rPr>
                      <w:sz w:val="21"/>
                    </w:rPr>
                    <w:t>）</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日志分析</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1、支持收集服务器设备，网络设备等硬件的日志信息。</w:t>
                  </w:r>
                </w:p>
                <w:p>
                  <w:pPr>
                    <w:pStyle w:val="null3"/>
                    <w:jc w:val="left"/>
                  </w:pPr>
                  <w:r>
                    <w:rPr>
                      <w:sz w:val="21"/>
                    </w:rPr>
                    <w:t>2、支持对H3C、华为X86服务器日志的深入分析，自动关联告警信息并给出故障处理建议。</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数据报表</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1、报表类型管理：系统内置多种报表类型，包括：资产类、监测类。</w:t>
                  </w:r>
                </w:p>
                <w:p>
                  <w:pPr>
                    <w:pStyle w:val="null3"/>
                    <w:jc w:val="left"/>
                  </w:pPr>
                  <w:r>
                    <w:rPr>
                      <w:sz w:val="21"/>
                    </w:rPr>
                    <w:t>2、报表模板管理：用户可以基于报表类型，自定义报表模板。</w:t>
                  </w:r>
                </w:p>
                <w:p>
                  <w:pPr>
                    <w:pStyle w:val="null3"/>
                    <w:jc w:val="left"/>
                  </w:pPr>
                  <w:r>
                    <w:rPr>
                      <w:sz w:val="21"/>
                    </w:rPr>
                    <w:t>3、支持手工报表和定时报表，支持自定义报表发送规则。</w:t>
                  </w:r>
                </w:p>
                <w:p>
                  <w:pPr>
                    <w:pStyle w:val="null3"/>
                    <w:jc w:val="left"/>
                  </w:pPr>
                  <w:r>
                    <w:rPr>
                      <w:sz w:val="21"/>
                    </w:rPr>
                    <w:t>4、支持在线预览报表和导出报表。</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知识库</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w:t>
                  </w:r>
                  <w:r>
                    <w:rPr>
                      <w:sz w:val="21"/>
                    </w:rPr>
                    <w:t>支持运维解决方案录入知识库，进行数据共享，方便查询，快速排除故障，从而达到提高故障处理效率的目的。</w:t>
                  </w:r>
                </w:p>
                <w:p>
                  <w:pPr>
                    <w:pStyle w:val="null3"/>
                    <w:jc w:val="both"/>
                  </w:pPr>
                  <w:r>
                    <w:rPr>
                      <w:sz w:val="21"/>
                    </w:rPr>
                    <w:t>2、</w:t>
                  </w:r>
                  <w:r>
                    <w:rPr>
                      <w:sz w:val="21"/>
                    </w:rPr>
                    <w:t>支持知识库关联告警信息，当知识库记录告警信息时，出现二次告警时可关联知识库记载的告警信息。</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报修工单</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1、对设备告警进行报修时，可快速生成报修工单，工单自动附带具体告警信息和相关日志。</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移动端</w:t>
                  </w:r>
                  <w:r>
                    <w:rPr>
                      <w:sz w:val="21"/>
                    </w:rPr>
                    <w:t>APP</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提供移动端运维</w:t>
                  </w:r>
                  <w:r>
                    <w:rPr>
                      <w:sz w:val="21"/>
                    </w:rPr>
                    <w:t>APP，满足移动资产维护和监测运维需求，需支持Android和iOS方式。</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▲资产展现</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1、支持按照多种不同角度统计展现设备资产、备件、保修状态、机柜U位等资产信息。（</w:t>
                  </w:r>
                  <w:r>
                    <w:rPr>
                      <w:sz w:val="21"/>
                    </w:rPr>
                    <w:t>提供产品彩页或原厂商的技术白皮书或</w:t>
                  </w:r>
                  <w:r>
                    <w:rPr>
                      <w:sz w:val="21"/>
                    </w:rPr>
                    <w:t>盖</w:t>
                  </w:r>
                  <w:r>
                    <w:rPr>
                      <w:sz w:val="21"/>
                    </w:rPr>
                    <w:t>有</w:t>
                  </w:r>
                  <w:r>
                    <w:rPr>
                      <w:sz w:val="21"/>
                    </w:rPr>
                    <w:t>原厂商公章</w:t>
                  </w:r>
                  <w:r>
                    <w:rPr>
                      <w:sz w:val="21"/>
                    </w:rPr>
                    <w:t>的技术参数说明等相关佐证材料。</w:t>
                  </w:r>
                  <w:r>
                    <w:rPr>
                      <w:sz w:val="21"/>
                    </w:rPr>
                    <w:t>）</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▲资产数据采集</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1、支持远程资产信息自动采集，包括（序列号、厂商型号、CPU、内存、磁盘、电源、风扇、阵列卡、网卡等），达到资产管理和配置信息自动更新的目的，提高设备信息维护的效率。（</w:t>
                  </w:r>
                  <w:r>
                    <w:rPr>
                      <w:sz w:val="21"/>
                    </w:rPr>
                    <w:t>提供产品彩页或原厂商的技术白皮书或</w:t>
                  </w:r>
                  <w:r>
                    <w:rPr>
                      <w:sz w:val="21"/>
                    </w:rPr>
                    <w:t>盖</w:t>
                  </w:r>
                  <w:r>
                    <w:rPr>
                      <w:sz w:val="21"/>
                    </w:rPr>
                    <w:t>有</w:t>
                  </w:r>
                  <w:r>
                    <w:rPr>
                      <w:sz w:val="21"/>
                    </w:rPr>
                    <w:t>原厂商公章</w:t>
                  </w:r>
                  <w:r>
                    <w:rPr>
                      <w:sz w:val="21"/>
                    </w:rPr>
                    <w:t>的技术参数说明等相关佐证材料。</w:t>
                  </w:r>
                  <w:r>
                    <w:rPr>
                      <w:sz w:val="21"/>
                    </w:rPr>
                    <w:t>）</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资产台账</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1、建立统一的IT资产台账，支持对台账信息进行管理维护，包括但不限于基本信息、硬件配置信息、网络配置、采购与维保、管理信息、变更信息等。</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备件信息</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1、支持对设备备件进行统一管理，支持单个或批量入库。支持库存备件进行模糊或精确查询。</w:t>
                  </w:r>
                  <w:r>
                    <w:br/>
                  </w:r>
                  <w:r>
                    <w:rPr>
                      <w:sz w:val="21"/>
                    </w:rPr>
                    <w:t>2、支持保存入库和出库记录。</w:t>
                  </w:r>
                </w:p>
                <w:p>
                  <w:pPr>
                    <w:pStyle w:val="null3"/>
                    <w:jc w:val="left"/>
                  </w:pPr>
                  <w:r>
                    <w:rPr>
                      <w:sz w:val="21"/>
                    </w:rPr>
                    <w:t>3、支持在设备部件故障时，快速自动匹配备件库的所需备件，包括部件类型、部件数量、存放位置等信息，缩短维修时间。</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▲保修管理</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1、支持保修管理功能：支持实现对设备过保时间的提醒和信息管理功能。</w:t>
                  </w:r>
                  <w:r>
                    <w:br/>
                  </w:r>
                  <w:r>
                    <w:rPr>
                      <w:sz w:val="21"/>
                    </w:rPr>
                    <w:t>2、支持通过客户端及Web两种方式查询IBM、HP、Dell、华为、浪潮等x86服务器的过保时间。</w:t>
                  </w:r>
                </w:p>
                <w:p>
                  <w:pPr>
                    <w:pStyle w:val="null3"/>
                    <w:jc w:val="left"/>
                  </w:pPr>
                  <w:r>
                    <w:rPr>
                      <w:sz w:val="21"/>
                    </w:rPr>
                    <w:t>（</w:t>
                  </w:r>
                  <w:r>
                    <w:rPr>
                      <w:sz w:val="21"/>
                    </w:rPr>
                    <w:t>提供产品彩页或原厂商的技术白皮书或</w:t>
                  </w:r>
                  <w:r>
                    <w:rPr>
                      <w:sz w:val="21"/>
                    </w:rPr>
                    <w:t>盖</w:t>
                  </w:r>
                  <w:r>
                    <w:rPr>
                      <w:sz w:val="21"/>
                    </w:rPr>
                    <w:t>有</w:t>
                  </w:r>
                  <w:r>
                    <w:rPr>
                      <w:sz w:val="21"/>
                    </w:rPr>
                    <w:t>原厂商公章</w:t>
                  </w:r>
                  <w:r>
                    <w:rPr>
                      <w:sz w:val="21"/>
                    </w:rPr>
                    <w:t>的技术参数说明等相关佐证材料。</w:t>
                  </w:r>
                  <w:r>
                    <w:rPr>
                      <w:sz w:val="21"/>
                    </w:rPr>
                    <w:t>）</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变更管理</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1、支持对设备的变更信息进行统一管理，包括：部件变更、位置变更、序列号变更等。</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▲现场维护</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1、系统支持批量生成资产二维码，通过配套APP扫码的方式进行现场资产维护。</w:t>
                  </w:r>
                </w:p>
                <w:p>
                  <w:pPr>
                    <w:pStyle w:val="null3"/>
                    <w:jc w:val="left"/>
                  </w:pPr>
                  <w:r>
                    <w:rPr>
                      <w:sz w:val="21"/>
                    </w:rPr>
                    <w:t>（</w:t>
                  </w:r>
                  <w:r>
                    <w:rPr>
                      <w:sz w:val="21"/>
                    </w:rPr>
                    <w:t>提供产品彩页或原厂商的技术白皮书或</w:t>
                  </w:r>
                  <w:r>
                    <w:rPr>
                      <w:sz w:val="21"/>
                    </w:rPr>
                    <w:t>盖</w:t>
                  </w:r>
                  <w:r>
                    <w:rPr>
                      <w:sz w:val="21"/>
                    </w:rPr>
                    <w:t>有</w:t>
                  </w:r>
                  <w:r>
                    <w:rPr>
                      <w:sz w:val="21"/>
                    </w:rPr>
                    <w:t>原厂商公章</w:t>
                  </w:r>
                  <w:r>
                    <w:rPr>
                      <w:sz w:val="21"/>
                    </w:rPr>
                    <w:t>的技术参数说明等相关佐证材料。</w:t>
                  </w:r>
                  <w:r>
                    <w:rPr>
                      <w:sz w:val="21"/>
                    </w:rPr>
                    <w:t>）</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部件信息</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1、支持对部件信息进行统计展示和集中管理。</w:t>
                  </w:r>
                </w:p>
                <w:p>
                  <w:pPr>
                    <w:pStyle w:val="null3"/>
                    <w:jc w:val="left"/>
                  </w:pPr>
                  <w:r>
                    <w:rPr>
                      <w:sz w:val="21"/>
                    </w:rPr>
                    <w:t>2、支持一键获取所有设备的RAID配置信息。</w:t>
                  </w:r>
                </w:p>
                <w:p>
                  <w:pPr>
                    <w:pStyle w:val="null3"/>
                    <w:jc w:val="left"/>
                  </w:pPr>
                  <w:r>
                    <w:rPr>
                      <w:sz w:val="21"/>
                    </w:rPr>
                    <w:t>（</w:t>
                  </w:r>
                  <w:r>
                    <w:rPr>
                      <w:sz w:val="21"/>
                    </w:rPr>
                    <w:t>提供产品彩页或原厂商的技术白皮书或</w:t>
                  </w:r>
                  <w:r>
                    <w:rPr>
                      <w:sz w:val="21"/>
                    </w:rPr>
                    <w:t>盖</w:t>
                  </w:r>
                  <w:r>
                    <w:rPr>
                      <w:sz w:val="21"/>
                    </w:rPr>
                    <w:t>有</w:t>
                  </w:r>
                  <w:r>
                    <w:rPr>
                      <w:sz w:val="21"/>
                    </w:rPr>
                    <w:t>原厂商公章</w:t>
                  </w:r>
                  <w:r>
                    <w:rPr>
                      <w:sz w:val="21"/>
                    </w:rPr>
                    <w:t>的技术参数说明等相关佐证材料。</w:t>
                  </w:r>
                  <w:r>
                    <w:rPr>
                      <w:sz w:val="21"/>
                    </w:rPr>
                    <w:t>）</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采购与验收</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1、支持对采购订单和合同信息进行统一管理，包括：新增、删除、搜索、导出等功能。</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U位自动化</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1、U位监控，可实现U位自动化管理，提供机房U位设备一览图及机房标签信息。</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预上架</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1、支持以图形化方式统计展现数据中心、机房的机柜空间、能耗承重等信息。</w:t>
                  </w:r>
                </w:p>
                <w:p>
                  <w:pPr>
                    <w:pStyle w:val="null3"/>
                    <w:jc w:val="left"/>
                  </w:pPr>
                  <w:r>
                    <w:rPr>
                      <w:sz w:val="21"/>
                    </w:rPr>
                    <w:t>2、支持按照数据中心、机房的角度进行</w:t>
                  </w:r>
                  <w:r>
                    <w:rPr>
                      <w:sz w:val="21"/>
                    </w:rPr>
                    <w:t>预上架。</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vKVM管理</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1、远程KVM管理：通过远程KVM的功能提供一个图形远程控制台，单独或者批量对服务器进行远程开机、关机和重启操作控制。</w:t>
                  </w:r>
                </w:p>
                <w:p>
                  <w:pPr>
                    <w:pStyle w:val="null3"/>
                    <w:jc w:val="left"/>
                  </w:pPr>
                  <w:r>
                    <w:rPr>
                      <w:sz w:val="21"/>
                    </w:rPr>
                    <w:t>2</w:t>
                  </w:r>
                  <w:r>
                    <w:rPr>
                      <w:sz w:val="21"/>
                    </w:rPr>
                    <w:t>、支持</w:t>
                  </w:r>
                  <w:r>
                    <w:rPr>
                      <w:sz w:val="21"/>
                    </w:rPr>
                    <w:t>vKVM管理客户端访问模式。</w:t>
                  </w:r>
                </w:p>
                <w:p>
                  <w:pPr>
                    <w:pStyle w:val="null3"/>
                    <w:jc w:val="left"/>
                  </w:pPr>
                  <w:r>
                    <w:rPr>
                      <w:sz w:val="21"/>
                    </w:rPr>
                    <w:t>3、提供KVM操作录屏功能，支持对KVM操作进行屏幕录制,以便事后追溯。</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▲HTML5方式</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1、支持通过H5方式进行KVM管理，不依赖于JAVA程序，无java或其他控件。（</w:t>
                  </w:r>
                  <w:r>
                    <w:rPr>
                      <w:sz w:val="21"/>
                    </w:rPr>
                    <w:t>提供产品彩页或原厂商的技术白皮书或</w:t>
                  </w:r>
                  <w:r>
                    <w:rPr>
                      <w:sz w:val="21"/>
                    </w:rPr>
                    <w:t>盖</w:t>
                  </w:r>
                  <w:r>
                    <w:rPr>
                      <w:sz w:val="21"/>
                    </w:rPr>
                    <w:t>有</w:t>
                  </w:r>
                  <w:r>
                    <w:rPr>
                      <w:sz w:val="21"/>
                    </w:rPr>
                    <w:t>原厂商公章</w:t>
                  </w:r>
                  <w:r>
                    <w:rPr>
                      <w:sz w:val="21"/>
                    </w:rPr>
                    <w:t>的技术参数说明等相关佐证材料。</w:t>
                  </w:r>
                  <w:r>
                    <w:rPr>
                      <w:sz w:val="21"/>
                    </w:rPr>
                    <w:t>）</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能耗管理</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▲1、支持带外管理方式获取设备级能耗数据；统计低功耗和僵尸服务器；（</w:t>
                  </w:r>
                  <w:r>
                    <w:rPr>
                      <w:sz w:val="21"/>
                    </w:rPr>
                    <w:t>提供产品彩页或原厂商的技术白皮书或</w:t>
                  </w:r>
                  <w:r>
                    <w:rPr>
                      <w:sz w:val="21"/>
                    </w:rPr>
                    <w:t>盖</w:t>
                  </w:r>
                  <w:r>
                    <w:rPr>
                      <w:sz w:val="21"/>
                    </w:rPr>
                    <w:t>有</w:t>
                  </w:r>
                  <w:r>
                    <w:rPr>
                      <w:sz w:val="21"/>
                    </w:rPr>
                    <w:t>原厂商公章</w:t>
                  </w:r>
                  <w:r>
                    <w:rPr>
                      <w:sz w:val="21"/>
                    </w:rPr>
                    <w:t>的技术参数说明等相关佐证材料。</w:t>
                  </w:r>
                  <w:r>
                    <w:rPr>
                      <w:sz w:val="21"/>
                    </w:rPr>
                    <w:t>）</w:t>
                  </w:r>
                </w:p>
                <w:p>
                  <w:pPr>
                    <w:pStyle w:val="null3"/>
                    <w:jc w:val="left"/>
                  </w:pPr>
                  <w:r>
                    <w:rPr>
                      <w:sz w:val="21"/>
                    </w:rPr>
                    <w:t>2、可视化展现各机房、机柜、设备、业务的高温设备列表。</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▲设备能耗监测</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1、支持通过无源式外置采集装置，实时监测设备运行功耗，满足带外无功耗数据设备的统一集中管理。</w:t>
                  </w:r>
                </w:p>
                <w:p>
                  <w:pPr>
                    <w:pStyle w:val="null3"/>
                    <w:jc w:val="left"/>
                  </w:pPr>
                  <w:r>
                    <w:rPr>
                      <w:sz w:val="21"/>
                    </w:rPr>
                    <w:t>（</w:t>
                  </w:r>
                  <w:r>
                    <w:rPr>
                      <w:sz w:val="21"/>
                    </w:rPr>
                    <w:t>提供产品彩页或原厂商的技术白皮书或</w:t>
                  </w:r>
                  <w:r>
                    <w:rPr>
                      <w:sz w:val="21"/>
                    </w:rPr>
                    <w:t>盖</w:t>
                  </w:r>
                  <w:r>
                    <w:rPr>
                      <w:sz w:val="21"/>
                    </w:rPr>
                    <w:t>有</w:t>
                  </w:r>
                  <w:r>
                    <w:rPr>
                      <w:sz w:val="21"/>
                    </w:rPr>
                    <w:t>原厂商公章</w:t>
                  </w:r>
                  <w:r>
                    <w:rPr>
                      <w:sz w:val="21"/>
                    </w:rPr>
                    <w:t>的技术参数说明等相关佐证材料。</w:t>
                  </w:r>
                  <w:r>
                    <w:rPr>
                      <w:sz w:val="21"/>
                    </w:rPr>
                    <w:t>）</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带外管理</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▲1、支持通过系统批量或定期创建、修改带外用户名密码，可定时进行密码管理，无需通过单台登录带外管理界面进行操作。（</w:t>
                  </w:r>
                  <w:r>
                    <w:rPr>
                      <w:sz w:val="21"/>
                    </w:rPr>
                    <w:t>提供产品彩页或原厂商的技术白皮书或</w:t>
                  </w:r>
                  <w:r>
                    <w:rPr>
                      <w:sz w:val="21"/>
                    </w:rPr>
                    <w:t>盖</w:t>
                  </w:r>
                  <w:r>
                    <w:rPr>
                      <w:sz w:val="21"/>
                    </w:rPr>
                    <w:t>有</w:t>
                  </w:r>
                  <w:r>
                    <w:rPr>
                      <w:sz w:val="21"/>
                    </w:rPr>
                    <w:t>原厂商公章</w:t>
                  </w:r>
                  <w:r>
                    <w:rPr>
                      <w:sz w:val="21"/>
                    </w:rPr>
                    <w:t>的技术参数说明等相关佐证材料。</w:t>
                  </w:r>
                  <w:r>
                    <w:rPr>
                      <w:sz w:val="21"/>
                    </w:rPr>
                    <w:t>）</w:t>
                  </w:r>
                </w:p>
                <w:p>
                  <w:pPr>
                    <w:pStyle w:val="null3"/>
                    <w:jc w:val="left"/>
                  </w:pPr>
                  <w:r>
                    <w:rPr>
                      <w:sz w:val="21"/>
                    </w:rPr>
                    <w:t>2、提供设备控制台，在设备控制台可进行NTP、DHCP、SNMP的开启关闭设置以及参数配置。</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UID灯管理</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1、支持点亮/关闭服务器定位灯。</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日志下载</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1、支持下载服务器硬件故障日志，并可设置保存时间。</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▲临时密码检出</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1、支持对设备检出一个临时用户（管理员、操作员、只读）和密码，可以设置在多久时间内有效可用。（</w:t>
                  </w:r>
                  <w:r>
                    <w:rPr>
                      <w:sz w:val="21"/>
                    </w:rPr>
                    <w:t>提供产品彩页或原厂商的技术白皮书或</w:t>
                  </w:r>
                  <w:r>
                    <w:rPr>
                      <w:sz w:val="21"/>
                    </w:rPr>
                    <w:t>盖</w:t>
                  </w:r>
                  <w:r>
                    <w:rPr>
                      <w:sz w:val="21"/>
                    </w:rPr>
                    <w:t>有</w:t>
                  </w:r>
                  <w:r>
                    <w:rPr>
                      <w:sz w:val="21"/>
                    </w:rPr>
                    <w:t>原厂商公章</w:t>
                  </w:r>
                  <w:r>
                    <w:rPr>
                      <w:sz w:val="21"/>
                    </w:rPr>
                    <w:t>的技术参数说明等相关佐证材料。</w:t>
                  </w:r>
                  <w:r>
                    <w:rPr>
                      <w:sz w:val="21"/>
                    </w:rPr>
                    <w:t>）</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专线统计展示</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w:t>
                  </w:r>
                  <w:r>
                    <w:rPr>
                      <w:sz w:val="21"/>
                    </w:rPr>
                    <w:t>集中可视化展示所有专线资源的总体概览，包括专线数量、连通性、流量分析数据等。</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专线状态</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1、支持按机构、运营商、专线组对专线进行监控；</w:t>
                  </w:r>
                </w:p>
                <w:p>
                  <w:pPr>
                    <w:pStyle w:val="null3"/>
                    <w:jc w:val="left"/>
                  </w:pPr>
                  <w:r>
                    <w:rPr>
                      <w:sz w:val="21"/>
                    </w:rPr>
                    <w:t>2、支持对专线状态实时监测、流量历史查看，监测指标包括但不限于状态、时延、上行流量、下行流量、上行带宽占用率、下行带宽占用率。</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专线流量分析</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▲1、支持对专线流量的分析，能够实时查看专线的流量与带宽使用情况，支持以可视化形式展示流经设备的各端口、应用、源地址、目的地等信息；（</w:t>
                  </w:r>
                  <w:r>
                    <w:rPr>
                      <w:sz w:val="21"/>
                    </w:rPr>
                    <w:t>提供产品彩页或原厂商的技术白皮书或</w:t>
                  </w:r>
                  <w:r>
                    <w:rPr>
                      <w:sz w:val="21"/>
                    </w:rPr>
                    <w:t>盖</w:t>
                  </w:r>
                  <w:r>
                    <w:rPr>
                      <w:sz w:val="21"/>
                    </w:rPr>
                    <w:t>有</w:t>
                  </w:r>
                  <w:r>
                    <w:rPr>
                      <w:sz w:val="21"/>
                    </w:rPr>
                    <w:t>原厂商公章</w:t>
                  </w:r>
                  <w:r>
                    <w:rPr>
                      <w:sz w:val="21"/>
                    </w:rPr>
                    <w:t>的技术参数说明等相关佐证材料。</w:t>
                  </w:r>
                  <w:r>
                    <w:rPr>
                      <w:sz w:val="21"/>
                    </w:rPr>
                    <w:t>）</w:t>
                  </w:r>
                </w:p>
                <w:p>
                  <w:pPr>
                    <w:pStyle w:val="null3"/>
                    <w:jc w:val="left"/>
                  </w:pPr>
                  <w:r>
                    <w:rPr>
                      <w:sz w:val="21"/>
                    </w:rPr>
                    <w:t>2、支持通过应用、会话、协议对专线流量数据进行采集和分析。</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网络拓扑</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1、支持自动发现和手动拓扑添加两种模式，支持生成LAN网络拓扑以及SAN网络拓扑；</w:t>
                  </w:r>
                </w:p>
                <w:p>
                  <w:pPr>
                    <w:pStyle w:val="null3"/>
                    <w:jc w:val="left"/>
                  </w:pPr>
                  <w:r>
                    <w:rPr>
                      <w:sz w:val="21"/>
                    </w:rPr>
                    <w:t>2、支持拓扑图的拖拉拽设置，可自主设置拓扑图形状；</w:t>
                  </w:r>
                </w:p>
                <w:p>
                  <w:pPr>
                    <w:pStyle w:val="null3"/>
                    <w:jc w:val="left"/>
                  </w:pPr>
                  <w:r>
                    <w:rPr>
                      <w:sz w:val="21"/>
                    </w:rPr>
                    <w:t>3、当设备及网络链路出现异常时，例如：负载过高、流量过大等，平台会以颜色直观的提示相关人员。</w:t>
                  </w:r>
                </w:p>
                <w:p>
                  <w:pPr>
                    <w:pStyle w:val="null3"/>
                    <w:jc w:val="left"/>
                  </w:pPr>
                  <w:r>
                    <w:rPr>
                      <w:sz w:val="21"/>
                    </w:rPr>
                    <w:t>4、支持多层次显示网络拓扑结构视图，支持展开和折叠不同层次的节点和连接关系。</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专线拓扑</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1、支持显示多条专线链路的连接关系和链路告警状态、时延最短TOP5、上行带宽占用率TOP5,统计30天专线日故障数趋势。</w:t>
                  </w:r>
                </w:p>
                <w:p>
                  <w:pPr>
                    <w:pStyle w:val="null3"/>
                    <w:jc w:val="left"/>
                  </w:pPr>
                  <w:r>
                    <w:rPr>
                      <w:sz w:val="21"/>
                    </w:rPr>
                    <w:t>2、支持查看单台专线设备的拓扑关系和故障记录；</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虚拟化拓扑</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1、支持自动生成虚拟化平台资源拓扑，直观呈现平台内资源告警情况。</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业务拓扑</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1、支持具备“业务拓扑”功能，展现业务的总体运行情况</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▲服务</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原厂</w:t>
                  </w:r>
                  <w:r>
                    <w:rPr>
                      <w:sz w:val="21"/>
                    </w:rPr>
                    <w:t>3年7x24保修服务；原厂商现场安装服务。</w:t>
                  </w:r>
                  <w:r>
                    <w:rPr>
                      <w:sz w:val="21"/>
                    </w:rPr>
                    <w:t>（提供承诺函并盖原厂公章）</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1台</w:t>
                  </w:r>
                </w:p>
              </w:tc>
            </w:tr>
          </w:tbl>
          <w:p>
            <w:pPr>
              <w:pStyle w:val="null3"/>
              <w:jc w:val="both"/>
            </w:pPr>
            <w:r>
              <w:rPr/>
              <w:t xml:space="preserve"> </w:t>
            </w:r>
          </w:p>
          <w:p>
            <w:pPr>
              <w:pStyle w:val="null3"/>
              <w:jc w:val="both"/>
            </w:pPr>
            <w:r>
              <w:rPr/>
              <w:t xml:space="preserve"> </w:t>
            </w:r>
          </w:p>
          <w:p>
            <w:pPr>
              <w:pStyle w:val="null3"/>
              <w:jc w:val="both"/>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内存条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255" w:after="255"/>
              <w:jc w:val="both"/>
              <w:outlineLvl w:val="1"/>
            </w:pPr>
            <w:r>
              <w:rPr>
                <w:sz w:val="21"/>
                <w:b/>
              </w:rPr>
              <w:t>内存条</w:t>
            </w:r>
            <w:r>
              <w:rPr>
                <w:sz w:val="21"/>
                <w:b/>
              </w:rPr>
              <w:t>具体技术要求和数量</w:t>
            </w:r>
          </w:p>
          <w:tbl>
            <w:tblPr>
              <w:tblInd w:type="dxa" w:w="105"/>
              <w:tblBorders>
                <w:top w:val="none" w:color="000000" w:sz="4"/>
                <w:left w:val="none" w:color="000000" w:sz="4"/>
                <w:bottom w:val="none" w:color="000000" w:sz="4"/>
                <w:right w:val="none" w:color="000000" w:sz="4"/>
                <w:insideH w:val="none"/>
                <w:insideV w:val="none"/>
              </w:tblBorders>
            </w:tblPr>
            <w:tblGrid>
              <w:gridCol w:w="464"/>
              <w:gridCol w:w="1016"/>
              <w:gridCol w:w="4107"/>
            </w:tblGrid>
            <w:tr>
              <w:tc>
                <w:tcPr>
                  <w:tcW w:type="dxa" w:w="4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10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技术指标</w:t>
                  </w:r>
                </w:p>
              </w:tc>
              <w:tc>
                <w:tcPr>
                  <w:tcW w:type="dxa" w:w="41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具体要求</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内存类型</w:t>
                  </w:r>
                </w:p>
              </w:tc>
              <w:tc>
                <w:tcPr>
                  <w:tcW w:type="dxa" w:w="4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64G DDR4 3200 MHz</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数量</w:t>
                  </w:r>
                </w:p>
              </w:tc>
              <w:tc>
                <w:tcPr>
                  <w:tcW w:type="dxa" w:w="4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24条</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▲服务支持</w:t>
                  </w:r>
                </w:p>
              </w:tc>
              <w:tc>
                <w:tcPr>
                  <w:tcW w:type="dxa" w:w="4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原厂</w:t>
                  </w:r>
                  <w:r>
                    <w:rPr>
                      <w:sz w:val="21"/>
                    </w:rPr>
                    <w:t>3年7x24保修服务；原厂商现场安装服务。</w:t>
                  </w:r>
                  <w:r>
                    <w:rPr>
                      <w:sz w:val="21"/>
                    </w:rPr>
                    <w:t>（提供承诺函并盖原厂公章）</w:t>
                  </w:r>
                </w:p>
              </w:tc>
            </w:tr>
          </w:tbl>
          <w:p>
            <w:pPr>
              <w:pStyle w:val="null3"/>
              <w:jc w:val="both"/>
            </w:pPr>
            <w:r>
              <w:rPr/>
              <w:t xml:space="preserve"> </w:t>
            </w:r>
          </w:p>
          <w:p>
            <w:pPr>
              <w:pStyle w:val="null3"/>
              <w:jc w:val="both"/>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设备电源1（1200W）</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255" w:after="255"/>
              <w:jc w:val="both"/>
              <w:outlineLvl w:val="1"/>
            </w:pPr>
            <w:r>
              <w:rPr>
                <w:sz w:val="21"/>
                <w:b/>
              </w:rPr>
              <w:t>设备电源</w:t>
            </w:r>
            <w:r>
              <w:rPr>
                <w:sz w:val="21"/>
                <w:b/>
              </w:rPr>
              <w:t>1（1200W）</w:t>
            </w:r>
            <w:r>
              <w:rPr>
                <w:sz w:val="21"/>
                <w:b/>
              </w:rPr>
              <w:t>具体技术要求和数量</w:t>
            </w:r>
          </w:p>
          <w:tbl>
            <w:tblPr>
              <w:tblInd w:type="dxa" w:w="105"/>
              <w:tblBorders>
                <w:top w:val="none" w:color="000000" w:sz="4"/>
                <w:left w:val="none" w:color="000000" w:sz="4"/>
                <w:bottom w:val="none" w:color="000000" w:sz="4"/>
                <w:right w:val="none" w:color="000000" w:sz="4"/>
                <w:insideH w:val="none"/>
                <w:insideV w:val="none"/>
              </w:tblBorders>
            </w:tblPr>
            <w:tblGrid>
              <w:gridCol w:w="464"/>
              <w:gridCol w:w="1016"/>
              <w:gridCol w:w="4107"/>
            </w:tblGrid>
            <w:tr>
              <w:tc>
                <w:tcPr>
                  <w:tcW w:type="dxa" w:w="4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10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技术指标</w:t>
                  </w:r>
                </w:p>
              </w:tc>
              <w:tc>
                <w:tcPr>
                  <w:tcW w:type="dxa" w:w="41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具体要求</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电源类型</w:t>
                  </w:r>
                </w:p>
              </w:tc>
              <w:tc>
                <w:tcPr>
                  <w:tcW w:type="dxa" w:w="4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1200W电源</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数量</w:t>
                  </w:r>
                </w:p>
              </w:tc>
              <w:tc>
                <w:tcPr>
                  <w:tcW w:type="dxa" w:w="4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4个</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▲服务支持</w:t>
                  </w:r>
                </w:p>
              </w:tc>
              <w:tc>
                <w:tcPr>
                  <w:tcW w:type="dxa" w:w="4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原厂</w:t>
                  </w:r>
                  <w:r>
                    <w:rPr>
                      <w:sz w:val="21"/>
                    </w:rPr>
                    <w:t>3年7x24保修服务；原厂商现场安装服务。</w:t>
                  </w:r>
                  <w:r>
                    <w:rPr>
                      <w:sz w:val="21"/>
                    </w:rPr>
                    <w:t>（提供承诺函并盖原厂公章）</w:t>
                  </w:r>
                </w:p>
              </w:tc>
            </w:tr>
          </w:tbl>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w:t>
      </w:r>
      <w:r>
        <w:rPr>
          <w:b/>
        </w:rPr>
        <w:t>：</w:t>
      </w:r>
      <w:r>
        <w:rPr>
          <w:b/>
        </w:rPr>
        <w:t>设备电源2（1600W）</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255" w:after="255"/>
              <w:jc w:val="both"/>
              <w:outlineLvl w:val="1"/>
            </w:pPr>
            <w:r>
              <w:rPr>
                <w:sz w:val="21"/>
                <w:b/>
              </w:rPr>
              <w:t>设备电源</w:t>
            </w:r>
            <w:r>
              <w:rPr>
                <w:sz w:val="21"/>
                <w:b/>
              </w:rPr>
              <w:t>2（1600W）</w:t>
            </w:r>
            <w:r>
              <w:rPr>
                <w:sz w:val="21"/>
                <w:b/>
              </w:rPr>
              <w:t>具体技术要求和数量</w:t>
            </w:r>
          </w:p>
          <w:tbl>
            <w:tblPr>
              <w:tblInd w:type="dxa" w:w="105"/>
              <w:tblBorders>
                <w:top w:val="none" w:color="000000" w:sz="4"/>
                <w:left w:val="none" w:color="000000" w:sz="4"/>
                <w:bottom w:val="none" w:color="000000" w:sz="4"/>
                <w:right w:val="none" w:color="000000" w:sz="4"/>
                <w:insideH w:val="none"/>
                <w:insideV w:val="none"/>
              </w:tblBorders>
            </w:tblPr>
            <w:tblGrid>
              <w:gridCol w:w="464"/>
              <w:gridCol w:w="1016"/>
              <w:gridCol w:w="4107"/>
            </w:tblGrid>
            <w:tr>
              <w:tc>
                <w:tcPr>
                  <w:tcW w:type="dxa" w:w="4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10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技术指标</w:t>
                  </w:r>
                </w:p>
              </w:tc>
              <w:tc>
                <w:tcPr>
                  <w:tcW w:type="dxa" w:w="41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具体要求</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电源类型</w:t>
                  </w:r>
                </w:p>
              </w:tc>
              <w:tc>
                <w:tcPr>
                  <w:tcW w:type="dxa" w:w="4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1600W电源</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数量</w:t>
                  </w:r>
                </w:p>
              </w:tc>
              <w:tc>
                <w:tcPr>
                  <w:tcW w:type="dxa" w:w="4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16个</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▲服务支持</w:t>
                  </w:r>
                </w:p>
              </w:tc>
              <w:tc>
                <w:tcPr>
                  <w:tcW w:type="dxa" w:w="4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原厂</w:t>
                  </w:r>
                  <w:r>
                    <w:rPr>
                      <w:sz w:val="21"/>
                    </w:rPr>
                    <w:t>3年7x24保修服务；原厂商现场安装服务。</w:t>
                  </w:r>
                  <w:r>
                    <w:rPr>
                      <w:sz w:val="21"/>
                    </w:rPr>
                    <w:t>（提供承诺函并盖原厂公章）</w:t>
                  </w:r>
                </w:p>
              </w:tc>
            </w:tr>
          </w:tbl>
          <w:p>
            <w:pPr>
              <w:pStyle w:val="null3"/>
              <w:jc w:val="both"/>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六</w:t>
      </w:r>
      <w:r>
        <w:rPr>
          <w:b/>
        </w:rPr>
        <w:t>：</w:t>
      </w:r>
      <w:r>
        <w:rPr>
          <w:b/>
        </w:rPr>
        <w:t>系统集成服务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255" w:after="255"/>
              <w:jc w:val="both"/>
              <w:outlineLvl w:val="1"/>
            </w:pPr>
            <w:r>
              <w:rPr>
                <w:sz w:val="21"/>
                <w:b/>
              </w:rPr>
              <w:t>系统集成服务</w:t>
            </w:r>
            <w:r>
              <w:rPr>
                <w:sz w:val="21"/>
                <w:b/>
              </w:rPr>
              <w:t>具体技术要求和数量</w:t>
            </w:r>
          </w:p>
          <w:tbl>
            <w:tblPr>
              <w:tblBorders>
                <w:top w:val="none" w:color="000000" w:sz="4"/>
                <w:left w:val="none" w:color="000000" w:sz="4"/>
                <w:bottom w:val="none" w:color="000000" w:sz="4"/>
                <w:right w:val="none" w:color="000000" w:sz="4"/>
                <w:insideH w:val="none"/>
                <w:insideV w:val="none"/>
              </w:tblBorders>
            </w:tblPr>
            <w:tblGrid>
              <w:gridCol w:w="533"/>
              <w:gridCol w:w="1037"/>
              <w:gridCol w:w="4028"/>
            </w:tblGrid>
            <w:tr>
              <w:tc>
                <w:tcPr>
                  <w:tcW w:type="dxa" w:w="5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10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技术指标</w:t>
                  </w:r>
                </w:p>
              </w:tc>
              <w:tc>
                <w:tcPr>
                  <w:tcW w:type="dxa" w:w="40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具体要求</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▲系统集成服务</w:t>
                  </w:r>
                </w:p>
              </w:tc>
              <w:tc>
                <w:tcPr>
                  <w:tcW w:type="dxa" w:w="4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医技系统数据零停机从老硬件系统迁移至新数据硬件系统，保障医技数据应用服务器安全稳定运行，原医技存储数据迁移、数据备份以及涉及医技数据业务系统部署、迁移和优化。</w:t>
                  </w:r>
                  <w:r>
                    <w:rPr>
                      <w:sz w:val="21"/>
                    </w:rPr>
                    <w:t>（提供承诺函并盖投标人公章）</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1.采购代理机构：本项目是指广东广招招标采购有限公司，负责整个采购活动的组织，依法负责编制和发布招标文件，对招标文件拥有最终的解释权，不以任何身份出任评标委员会成员。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阳江市人民医院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1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1、中标服务费采用差额定率累进法计算方式，以本项目的中标金额作为收费的计算依据，具体如下：中标金额人民币100万元以下部分的收费费率为1.8%；中标金额人民币100-500万元部分的收费费率为1.3%；中标金额人民币500-1000万元部分的收费费率为0.8%；中标金额人民币1000-5000万元部分的收费费率为0.5%；中标金额人民币5000-10000万元部分的收费费率为0.25%；中标金额人民币10000-100000万元部分的收费费率为0.05%；经计算得出的中标服务费少于 7500 元人民币，则按 7500 元定额收取。 2、采购代理机构收款人、开户行及账号如下： 收款人：广东广招招标采购有限公司 开户行：中国工商银行广州市东城支行 账 号：3602031409200624988</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广东广招招标采购有限公司</w:t>
      </w:r>
      <w:r>
        <w:rPr/>
        <w:t>代收。具体操作要求详见</w:t>
      </w:r>
      <w:r>
        <w:rPr/>
        <w:t>广东广招招标采购有限公司</w:t>
      </w:r>
      <w:r>
        <w:rPr/>
        <w:t>有关指引，递交事宜请自行咨询</w:t>
      </w:r>
      <w:r>
        <w:rPr/>
        <w:t>广东广招招标采购有限公司</w:t>
      </w:r>
      <w:r>
        <w:rPr/>
        <w:t>；请各投标人在投标文件递交截止时间前按须知前附表规定的金额递交至</w:t>
      </w:r>
      <w:r>
        <w:rPr/>
        <w:t>广东广招招标采购有限公司</w:t>
      </w:r>
      <w:r>
        <w:rPr/>
        <w:t>，到账情况以开标时</w:t>
      </w:r>
      <w:r>
        <w:rPr/>
        <w:t>广东广招招标采购有限公司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广东广招招标采购有限公司网(http://www.gztpc.com/)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广东广招招标采购有限公司网(http://www.gztpc.com/)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陈工，王工</w:t>
      </w:r>
    </w:p>
    <w:p>
      <w:pPr>
        <w:pStyle w:val="null3"/>
        <w:ind w:firstLine="480"/>
      </w:pPr>
      <w:r>
        <w:rPr/>
        <w:t>电话：</w:t>
      </w:r>
      <w:r>
        <w:rPr/>
        <w:t>0662-3305822</w:t>
      </w:r>
    </w:p>
    <w:p>
      <w:pPr>
        <w:pStyle w:val="null3"/>
        <w:ind w:firstLine="480"/>
      </w:pPr>
      <w:r>
        <w:rPr/>
        <w:t>传真：</w:t>
      </w:r>
      <w:r>
        <w:rPr/>
        <w:t>0662-2269882</w:t>
      </w:r>
    </w:p>
    <w:p>
      <w:pPr>
        <w:pStyle w:val="null3"/>
        <w:ind w:firstLine="480"/>
      </w:pPr>
      <w:r>
        <w:rPr/>
        <w:t>邮箱：</w:t>
      </w:r>
      <w:r>
        <w:rPr/>
        <w:t>gz37816279@163.com</w:t>
      </w:r>
    </w:p>
    <w:p>
      <w:pPr>
        <w:pStyle w:val="null3"/>
        <w:ind w:firstLine="480"/>
      </w:pPr>
      <w:r>
        <w:rPr/>
        <w:t>地址：</w:t>
      </w:r>
      <w:r>
        <w:rPr/>
        <w:t>阳江市江城区东风二路东怡花园8幢50号（阳江市行政服务中心西侧仙踪路路口直入约50米）</w:t>
      </w:r>
    </w:p>
    <w:p>
      <w:pPr>
        <w:pStyle w:val="null3"/>
        <w:ind w:firstLine="480"/>
      </w:pPr>
      <w:r>
        <w:rPr/>
        <w:t>邮编：</w:t>
      </w:r>
      <w:r>
        <w:rPr/>
        <w:t>529500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政府采购监督管理机构名称：广东省阳江市政府采购管理办公室</w:t>
      </w:r>
    </w:p>
    <w:p>
      <w:pPr>
        <w:pStyle w:val="null3"/>
      </w:pPr>
      <w:r>
        <w:rPr/>
        <w:t>地 址：阳江市江城区石湾北路225号</w:t>
      </w:r>
    </w:p>
    <w:p>
      <w:pPr>
        <w:pStyle w:val="null3"/>
      </w:pPr>
      <w:r>
        <w:rPr/>
        <w:t>电 话：0662-3418693</w:t>
      </w:r>
    </w:p>
    <w:p>
      <w:pPr>
        <w:pStyle w:val="null3"/>
      </w:pPr>
      <w:r>
        <w:rPr/>
        <w:t>邮 编：529500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医院医技治疗数据容灾双活及监控系统服务平台)：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广东广招招标采购有限公司</w:t>
      </w:r>
      <w:r>
        <w:rPr/>
        <w:t>统一对外发布。</w:t>
      </w:r>
    </w:p>
    <w:p>
      <w:pPr>
        <w:pStyle w:val="null3"/>
        <w:ind w:firstLine="480"/>
      </w:pPr>
      <w:r>
        <w:rPr/>
        <w:t>（2）对</w:t>
      </w:r>
      <w:r>
        <w:rPr/>
        <w:t>广东广招招标采购有限公司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采购包1（医院医技治疗数据容灾双活及监控系统服务平台）：</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采购包1（医院医技治疗数据容灾双活及监控系统服务平台）：</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依据《阳江市政府采购供应商资格信用承诺函》（格式详见采购公告附件）。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依据《阳江市政府采购供应商资格信用承诺函》（格式详见采购公告附件）。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依据《阳江市政府采购供应商资格信用承诺函》（格式详见采购公告附件）。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依据《阳江市政府采购供应商资格信用承诺函》（格式详见采购公告附件）。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本项目不属于专门面向中小企业采购的项目。仅在评审时对符合条件的小型、微型企业进行价格扣除（监狱企业、残疾人福利性单位视同为小型、微型企业）。</w:t>
            </w:r>
          </w:p>
        </w:tc>
      </w:tr>
    </w:tbl>
    <w:p>
      <w:pPr>
        <w:pStyle w:val="null3"/>
        <w:ind w:firstLine="480"/>
      </w:pPr>
      <w:r>
        <w:rPr/>
        <w:t>表二符合性审查表：</w:t>
      </w:r>
    </w:p>
    <w:p>
      <w:pPr>
        <w:pStyle w:val="null3"/>
      </w:pPr>
      <w:r>
        <w:rPr/>
        <w:t>采购包1（医院医技治疗数据容灾双活及监控系统服务平台）：</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按照招标文件规定要求签署和盖章的；</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法定代表人资格证明书及法定代表人授权委托书的有效性；</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投标函已提交并符合招标文件要求的，且投标有效期满足招标文件要求的；</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投标总报价没有超过本项目最高限价（或采购预算）；</w:t>
            </w:r>
          </w:p>
        </w:tc>
        <w:tc>
          <w:tcPr>
            <w:tcW w:type="dxa" w:w="4238"/>
          </w:tcPr>
          <w:p>
            <w:pPr>
              <w:pStyle w:val="null3"/>
            </w:pPr>
            <w:r>
              <w:rPr/>
              <w:t>投标总报价没有超过本项目最高限价（或采购预算）；</w:t>
            </w:r>
          </w:p>
        </w:tc>
      </w:tr>
      <w:tr>
        <w:tc>
          <w:tcPr>
            <w:tcW w:type="dxa" w:w="890"/>
          </w:tcPr>
          <w:p>
            <w:pPr>
              <w:pStyle w:val="null3"/>
            </w:pPr>
            <w:r>
              <w:rPr/>
              <w:t>5</w:t>
            </w:r>
          </w:p>
        </w:tc>
        <w:tc>
          <w:tcPr>
            <w:tcW w:type="dxa" w:w="3178"/>
          </w:tcPr>
          <w:p>
            <w:pPr>
              <w:pStyle w:val="null3"/>
            </w:pPr>
            <w:r>
              <w:rPr/>
              <w:t>投标文件没有采购人不能接受的附加条件的；</w:t>
            </w:r>
          </w:p>
        </w:tc>
        <w:tc>
          <w:tcPr>
            <w:tcW w:type="dxa" w:w="4238"/>
          </w:tcPr>
          <w:p>
            <w:pPr>
              <w:pStyle w:val="null3"/>
            </w:pPr>
            <w:r>
              <w:rPr/>
              <w:t>投标文件没有采购人不能接受的附加条件的；</w:t>
            </w:r>
          </w:p>
        </w:tc>
      </w:tr>
      <w:tr>
        <w:tc>
          <w:tcPr>
            <w:tcW w:type="dxa" w:w="890"/>
          </w:tcPr>
          <w:p>
            <w:pPr>
              <w:pStyle w:val="null3"/>
            </w:pPr>
            <w:r>
              <w:rPr/>
              <w:t>6</w:t>
            </w:r>
          </w:p>
        </w:tc>
        <w:tc>
          <w:tcPr>
            <w:tcW w:type="dxa" w:w="3178"/>
          </w:tcPr>
          <w:p>
            <w:pPr>
              <w:pStyle w:val="null3"/>
            </w:pPr>
            <w:r>
              <w:rPr/>
              <w:t>投标文件没有出现串通投标情形的；</w:t>
            </w:r>
          </w:p>
        </w:tc>
        <w:tc>
          <w:tcPr>
            <w:tcW w:type="dxa" w:w="4238"/>
          </w:tcPr>
          <w:p>
            <w:pPr>
              <w:pStyle w:val="null3"/>
            </w:pPr>
            <w:r>
              <w:rPr/>
              <w:t>投标文件没有出现串通投标情形的；</w:t>
            </w:r>
          </w:p>
        </w:tc>
      </w:tr>
      <w:tr>
        <w:tc>
          <w:tcPr>
            <w:tcW w:type="dxa" w:w="890"/>
          </w:tcPr>
          <w:p>
            <w:pPr>
              <w:pStyle w:val="null3"/>
            </w:pPr>
            <w:r>
              <w:rPr/>
              <w:t>7</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投标文件没有招标文件中规定的其他无效投标条款的；</w:t>
            </w:r>
          </w:p>
        </w:tc>
      </w:tr>
      <w:tr>
        <w:tc>
          <w:tcPr>
            <w:tcW w:type="dxa" w:w="890"/>
          </w:tcPr>
          <w:p>
            <w:pPr>
              <w:pStyle w:val="null3"/>
            </w:pPr>
            <w:r>
              <w:rPr/>
              <w:t>8</w:t>
            </w:r>
          </w:p>
        </w:tc>
        <w:tc>
          <w:tcPr>
            <w:tcW w:type="dxa" w:w="3178"/>
          </w:tcPr>
          <w:p>
            <w:pPr>
              <w:pStyle w:val="null3"/>
            </w:pPr>
            <w:r>
              <w:rPr/>
              <w:t>没有法律、法规规定的其他无效情形。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采购包1(医院医技治疗数据容灾双活及监控系统服务平台):</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具体技术(参数)要求响应情况 (25.0分)</w:t>
            </w:r>
          </w:p>
        </w:tc>
        <w:tc>
          <w:tcPr>
            <w:tcW w:type="dxa" w:w="5076"/>
          </w:tcPr>
          <w:p>
            <w:pPr>
              <w:pStyle w:val="null3"/>
              <w:jc w:val="left"/>
            </w:pPr>
            <w:r>
              <w:rPr/>
              <w:t>根据各投标人对本项目《第二章采购需求》“具体技术(参数)要求”条款的响应情况进行评审，全部满足的得25分，标注▲符号的重要技术条款每负偏离一项扣0.5分；其它一般技术条款每负偏离一项扣0.04分，扣完为止。对“具体技术(参数)要求”中带“▲”号的条款，要求提供相关证明资料佐证符合参数要求的，则投标文件须提供对应的证明资料，否则不得分。</w:t>
            </w:r>
          </w:p>
        </w:tc>
      </w:tr>
      <w:tr>
        <w:tc>
          <w:tcPr>
            <w:tcW w:type="dxa" w:w="922"/>
            <w:gridSpan w:val="2"/>
            <w:vMerge/>
          </w:tcPr>
          <w:p/>
        </w:tc>
        <w:tc>
          <w:tcPr>
            <w:tcW w:type="dxa" w:w="2307"/>
          </w:tcPr>
          <w:p>
            <w:pPr>
              <w:pStyle w:val="null3"/>
              <w:jc w:val="left"/>
            </w:pPr>
            <w:r>
              <w:rPr/>
              <w:t>项目实施方案 (12.0分)</w:t>
            </w:r>
          </w:p>
        </w:tc>
        <w:tc>
          <w:tcPr>
            <w:tcW w:type="dxa" w:w="5076"/>
          </w:tcPr>
          <w:p>
            <w:pPr>
              <w:pStyle w:val="null3"/>
              <w:jc w:val="left"/>
            </w:pPr>
            <w:r>
              <w:rPr/>
              <w:t>根据投标人提供的针对本项目的项目实施方案（包括但不限于实施进度计划、质量和安全管理保障措施、安装调试、培训方案等）进行评审： 1、投标人针对本项目有明确具体的的实施进度计划，进度安排合理、时间点控制衔接流畅，针对本项目制定的质量和安全管理保障措施严谨，设备到场时的专人安装调试有明确的安排措施，制定合理的培训计划和培训大纲，完全满足且优于采购需求的，得12分； 2、投标人针对本项目有明确的的实施进度计划，进度安排基本合理、时间点控制基本流畅，针对本项目制定的质量和安全管理保障措施较为严谨，设备到场时的专人安装调试有基本的安排措施，具有基本培训计划和培训大纲，完全满足采购需求的，得9分； 3、投标人针对本项目有简单的的实施进度计划，进度安排不合理，时间点控制等存在一定的偏差，针对本项目制定的质量和安全管理保障措施等不严谨，培训计划和培训大纲简单，不能满足采购需求的，得6分。 4、不提供项目实施方案不得分。</w:t>
            </w:r>
          </w:p>
        </w:tc>
      </w:tr>
      <w:tr>
        <w:tc>
          <w:tcPr>
            <w:tcW w:type="dxa" w:w="922"/>
            <w:gridSpan w:val="2"/>
            <w:vMerge/>
          </w:tcPr>
          <w:p/>
        </w:tc>
        <w:tc>
          <w:tcPr>
            <w:tcW w:type="dxa" w:w="2307"/>
          </w:tcPr>
          <w:p>
            <w:pPr>
              <w:pStyle w:val="null3"/>
              <w:jc w:val="left"/>
            </w:pPr>
            <w:r>
              <w:rPr/>
              <w:t>售后服务方案 (9.0分)</w:t>
            </w:r>
          </w:p>
        </w:tc>
        <w:tc>
          <w:tcPr>
            <w:tcW w:type="dxa" w:w="5076"/>
          </w:tcPr>
          <w:p>
            <w:pPr>
              <w:pStyle w:val="null3"/>
              <w:jc w:val="left"/>
            </w:pPr>
            <w:r>
              <w:rPr/>
              <w:t>根据投标人所提供的售后服务方案，包括但不限于售后服务计划、售后服务（含故障响应时间、应急维修时间安排、处理办法、定期巡检、本地支撑力量）等方案进行评审： 1、投标人针对本项目有明确具体的售后服务计划，针对本项目提供及时、专业的售后服务（含故障响应时间、应急维修时间安排、处理办法、定期巡检、本地支撑力量等），完全满足且优于采购需求的，得9分； 2、投标人针对本项目有明确的的售后服务计划，针对本项目能够提供基本的售后服务（含故障响应时间、应急维修时间安排、处理办法、定期巡检、本地支撑力量等），完全满足采购需求的，得6分； 3、投标人针对本项目有简单的的售后服务计划，对本项目提供售后服务（含故障响应时间、应急维修时间安排、处理办法、定期巡检、本地支撑力量等）简单，不能满足采购需求的，得3分。 4、不提供售后服务方案不得分。</w:t>
            </w:r>
          </w:p>
        </w:tc>
      </w:tr>
      <w:tr>
        <w:tc>
          <w:tcPr>
            <w:tcW w:type="dxa" w:w="922"/>
            <w:gridSpan w:val="2"/>
            <w:vMerge/>
          </w:tcPr>
          <w:p/>
        </w:tc>
        <w:tc>
          <w:tcPr>
            <w:tcW w:type="dxa" w:w="2307"/>
          </w:tcPr>
          <w:p>
            <w:pPr>
              <w:pStyle w:val="null3"/>
              <w:jc w:val="left"/>
            </w:pPr>
            <w:r>
              <w:rPr/>
              <w:t>售后保障服务 (4.0分)</w:t>
            </w:r>
          </w:p>
        </w:tc>
        <w:tc>
          <w:tcPr>
            <w:tcW w:type="dxa" w:w="5076"/>
          </w:tcPr>
          <w:p>
            <w:pPr>
              <w:pStyle w:val="null3"/>
              <w:jc w:val="left"/>
            </w:pPr>
            <w:r>
              <w:rPr/>
              <w:t>投标人提供的相关重要备件存放在采购人指定机房，确保设备的能得到快速维修。 1.投标人提供智能监测安全预警管理一体机的全新相同配置同等型号备机节点1台得2分，不提供不得分。 2、投标人提供存储系统设备中的全新相同配置同等型号控制器一个作为备件得2分，不提供不得分。（提供承诺函并盖投标人公章）</w:t>
            </w:r>
          </w:p>
        </w:tc>
      </w:tr>
      <w:tr>
        <w:tc>
          <w:tcPr>
            <w:tcW w:type="dxa" w:w="922"/>
            <w:gridSpan w:val="2"/>
            <w:vMerge w:val="restart"/>
          </w:tcPr>
          <w:p>
            <w:pPr>
              <w:pStyle w:val="null3"/>
              <w:jc w:val="center"/>
            </w:pPr>
            <w:r>
              <w:rPr/>
              <w:t>商务部分</w:t>
            </w:r>
          </w:p>
        </w:tc>
        <w:tc>
          <w:tcPr>
            <w:tcW w:type="dxa" w:w="2307"/>
          </w:tcPr>
          <w:p>
            <w:pPr>
              <w:pStyle w:val="null3"/>
              <w:jc w:val="left"/>
            </w:pPr>
            <w:r>
              <w:rPr/>
              <w:t>资质实力 (5.0分)</w:t>
            </w:r>
          </w:p>
        </w:tc>
        <w:tc>
          <w:tcPr>
            <w:tcW w:type="dxa" w:w="5076"/>
          </w:tcPr>
          <w:p>
            <w:pPr>
              <w:pStyle w:val="null3"/>
              <w:jc w:val="left"/>
            </w:pPr>
            <w:r>
              <w:rPr/>
              <w:t>投标人： 1）具有有效期内的ISO9001质量管理体系认证证书； 2）具有有效期内的ISO20000信息技术服务管理体系认证证书； 3）具有有效期内的ISO27001信息安全管理体系认证证书； 4）具有有效期内的ISO45001职业健康安全管理体系认证证书； 5）具有有效期内的ISO14001环境管理体系认证证书。 注：1、提供有效证书复印件并加盖投标人公章，每提供一个得1分，满分5分，不提供不得分。 2、如因投标人成立时间原因导致无法获得上述评价的，须提供说明，按已提供该项证书对待，按对应得分。</w:t>
            </w:r>
          </w:p>
        </w:tc>
      </w:tr>
      <w:tr>
        <w:tc>
          <w:tcPr>
            <w:tcW w:type="dxa" w:w="922"/>
            <w:gridSpan w:val="2"/>
            <w:vMerge/>
          </w:tcPr>
          <w:p/>
        </w:tc>
        <w:tc>
          <w:tcPr>
            <w:tcW w:type="dxa" w:w="2307"/>
          </w:tcPr>
          <w:p>
            <w:pPr>
              <w:pStyle w:val="null3"/>
              <w:jc w:val="left"/>
            </w:pPr>
            <w:r>
              <w:rPr/>
              <w:t>存储数据恢复服务能力 (3.0分)</w:t>
            </w:r>
          </w:p>
        </w:tc>
        <w:tc>
          <w:tcPr>
            <w:tcW w:type="dxa" w:w="5076"/>
          </w:tcPr>
          <w:p>
            <w:pPr>
              <w:pStyle w:val="null3"/>
              <w:jc w:val="left"/>
            </w:pPr>
            <w:r>
              <w:rPr/>
              <w:t>能够提供存储数据恢复服务，投标人能够获得国家信息中心网络安全部或中华人民共和国国家保密局免费提供1年数据恢复服务。 提供国家信息中心网络安全部或中华人民共和国国家保密局关于该服务的售后服务承诺复印件并加盖投标人单位公章，得3分，不提供不得分。</w:t>
            </w:r>
          </w:p>
        </w:tc>
      </w:tr>
      <w:tr>
        <w:tc>
          <w:tcPr>
            <w:tcW w:type="dxa" w:w="922"/>
            <w:gridSpan w:val="2"/>
            <w:vMerge/>
          </w:tcPr>
          <w:p/>
        </w:tc>
        <w:tc>
          <w:tcPr>
            <w:tcW w:type="dxa" w:w="2307"/>
          </w:tcPr>
          <w:p>
            <w:pPr>
              <w:pStyle w:val="null3"/>
              <w:jc w:val="left"/>
            </w:pPr>
            <w:r>
              <w:rPr/>
              <w:t>同类项目业绩 (6.0分)</w:t>
            </w:r>
          </w:p>
        </w:tc>
        <w:tc>
          <w:tcPr>
            <w:tcW w:type="dxa" w:w="5076"/>
          </w:tcPr>
          <w:p>
            <w:pPr>
              <w:pStyle w:val="null3"/>
              <w:jc w:val="left"/>
            </w:pPr>
            <w:r>
              <w:rPr/>
              <w:t>投标人2021年1月1日至今(以合同签订时间为准)承接的同类项目业绩，每提供一个得1分，满分6分。 需提供同类项目合同关键页（包括双方签字及盖章、合同金额、签约时间、采购内容）复印件及验收报告复印件并加盖投标人单位公章。不提供或者未按上述要求提供的不得分。</w:t>
            </w:r>
          </w:p>
        </w:tc>
      </w:tr>
      <w:tr>
        <w:tc>
          <w:tcPr>
            <w:tcW w:type="dxa" w:w="922"/>
            <w:gridSpan w:val="2"/>
            <w:vMerge/>
          </w:tcPr>
          <w:p/>
        </w:tc>
        <w:tc>
          <w:tcPr>
            <w:tcW w:type="dxa" w:w="2307"/>
          </w:tcPr>
          <w:p>
            <w:pPr>
              <w:pStyle w:val="null3"/>
              <w:jc w:val="left"/>
            </w:pPr>
            <w:r>
              <w:rPr/>
              <w:t>项目组人员配置 (6.0分)</w:t>
            </w:r>
          </w:p>
        </w:tc>
        <w:tc>
          <w:tcPr>
            <w:tcW w:type="dxa" w:w="5076"/>
          </w:tcPr>
          <w:p>
            <w:pPr>
              <w:pStyle w:val="null3"/>
              <w:jc w:val="left"/>
            </w:pPr>
            <w:r>
              <w:rPr/>
              <w:t>1.拟投入本项目的项目经理: 1）具有信息系统项目管理师证书，得2分； 2.拟投入本项目的技术人员（不含项目经理）： 1）具有网络工程师证书； 2）具有信息安全工程师证书； 3）具有信息系统管理工程师证书； 4）具有数据库系统工程师证书。 以上每提供一证书得1分，满分4分。多人获得同一证书不重复计分，同一人获得不同证书可重复计分。 注：需提供上述人员证书复印件及近三个月中任意一个月在投标人单位购买社保证明材料；不提供或资料提供不全的不得分。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jc w:val="center"/>
      </w:pPr>
      <w:r>
        <w:rPr>
          <w:sz w:val="52"/>
          <w:b/>
          <w:u w:val="single"/>
        </w:rPr>
        <w:t>医院医技治疗数据容灾双活及监控系统服务平台项目</w:t>
      </w:r>
      <w:r>
        <w:rPr>
          <w:sz w:val="52"/>
          <w:b/>
        </w:rPr>
        <w:t>政府采购</w:t>
      </w:r>
    </w:p>
    <w:p>
      <w:pPr>
        <w:pStyle w:val="null3"/>
        <w:jc w:val="both"/>
      </w:pPr>
      <w:r>
        <w:rPr>
          <w:sz w:val="52"/>
          <w:b/>
        </w:rPr>
        <w:t>合</w:t>
      </w:r>
      <w:r>
        <w:rPr>
          <w:sz w:val="52"/>
          <w:b/>
        </w:rPr>
        <w:t>同</w:t>
      </w:r>
      <w:r>
        <w:rPr>
          <w:sz w:val="52"/>
          <w:b/>
        </w:rPr>
        <w:t>书</w:t>
      </w:r>
    </w:p>
    <w:p>
      <w:pPr>
        <w:pStyle w:val="null3"/>
        <w:jc w:val="center"/>
      </w:pPr>
      <w:r>
        <w:rPr>
          <w:sz w:val="44"/>
          <w:b/>
        </w:rPr>
        <w:t>（</w:t>
      </w:r>
      <w:r>
        <w:rPr>
          <w:sz w:val="44"/>
          <w:b/>
        </w:rPr>
        <w:t>货物类</w:t>
      </w:r>
      <w:r>
        <w:rPr>
          <w:sz w:val="44"/>
          <w:b/>
        </w:rPr>
        <w:t>）</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采购编号：</w:t>
            </w:r>
            <w:r>
              <w:rPr>
                <w:sz w:val="21"/>
                <w:b/>
                <w:u w:val="single"/>
              </w:rPr>
              <w:t xml:space="preserve">                          </w:t>
            </w:r>
            <w:r>
              <w:rPr>
                <w:sz w:val="21"/>
                <w:b/>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项目名称：</w:t>
            </w:r>
            <w:r>
              <w:rPr>
                <w:sz w:val="21"/>
                <w:b/>
                <w:u w:val="single"/>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both"/>
      </w:pPr>
      <w:r>
        <w:rPr>
          <w:sz w:val="21"/>
          <w:b/>
        </w:rPr>
        <w:t>注：本合同仅为合同的参考文本，合同签订双方可根据项目的具体要求进行修订。</w:t>
      </w:r>
    </w:p>
    <w:p>
      <w:pPr>
        <w:pStyle w:val="null3"/>
        <w:jc w:val="both"/>
      </w:pPr>
      <w:r>
        <w:rPr>
          <w:sz w:val="21"/>
          <w:b/>
        </w:rPr>
        <w:t>甲</w:t>
      </w:r>
      <w:r>
        <w:rPr>
          <w:sz w:val="21"/>
          <w:b/>
        </w:rPr>
        <w:t xml:space="preserve">    </w:t>
      </w:r>
      <w:r>
        <w:rPr>
          <w:sz w:val="21"/>
          <w:b/>
        </w:rPr>
        <w:t>方：</w:t>
      </w:r>
      <w:r>
        <w:rPr>
          <w:sz w:val="21"/>
          <w:b/>
        </w:rPr>
        <w:t>阳江市人民医院</w:t>
      </w:r>
    </w:p>
    <w:p>
      <w:pPr>
        <w:pStyle w:val="null3"/>
      </w:pPr>
      <w:r>
        <w:rPr/>
        <w:t xml:space="preserve"> </w:t>
      </w:r>
    </w:p>
    <w:p>
      <w:pPr>
        <w:pStyle w:val="null3"/>
        <w:jc w:val="both"/>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pPr>
        <w:pStyle w:val="null3"/>
        <w:jc w:val="both"/>
      </w:pPr>
      <w:r>
        <w:rPr>
          <w:sz w:val="21"/>
          <w:b/>
        </w:rPr>
        <w:t>乙</w:t>
      </w:r>
      <w:r>
        <w:rPr>
          <w:sz w:val="21"/>
          <w:b/>
        </w:rPr>
        <w:t xml:space="preserve">    </w:t>
      </w:r>
      <w:r>
        <w:rPr>
          <w:sz w:val="21"/>
          <w:b/>
        </w:rPr>
        <w:t>方：</w:t>
      </w:r>
      <w:r>
        <w:rPr>
          <w:sz w:val="21"/>
          <w:b/>
          <w:u w:val="single"/>
        </w:rPr>
        <w:t xml:space="preserve">                  </w:t>
      </w:r>
      <w:r>
        <w:br/>
      </w: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r>
        <w:rPr>
          <w:sz w:val="21"/>
        </w:rPr>
        <w:t xml:space="preserve">   </w:t>
      </w:r>
    </w:p>
    <w:p>
      <w:pPr>
        <w:pStyle w:val="null3"/>
        <w:jc w:val="both"/>
      </w:pPr>
      <w:r>
        <w:rPr>
          <w:sz w:val="21"/>
        </w:rPr>
        <w:t>项目名称：</w:t>
      </w:r>
      <w:r>
        <w:rPr>
          <w:sz w:val="21"/>
        </w:rPr>
        <w:t>医院医技治疗数据容灾双活及监控系统服务平台项目</w:t>
      </w:r>
      <w:r>
        <w:rPr>
          <w:sz w:val="21"/>
        </w:rPr>
        <w:t xml:space="preserve">                        </w:t>
      </w:r>
      <w:r>
        <w:rPr>
          <w:sz w:val="21"/>
        </w:rPr>
        <w:t>采购编号：</w:t>
      </w:r>
      <w:r>
        <w:rPr>
          <w:sz w:val="21"/>
        </w:rPr>
        <w:t>0877-24GZTP6ZC0603</w:t>
      </w:r>
    </w:p>
    <w:p>
      <w:pPr>
        <w:pStyle w:val="null3"/>
        <w:jc w:val="both"/>
      </w:pPr>
      <w:r>
        <w:rPr>
          <w:sz w:val="21"/>
        </w:rPr>
        <w:t xml:space="preserve">    </w:t>
      </w:r>
      <w:r>
        <w:rPr>
          <w:sz w:val="21"/>
        </w:rPr>
        <w:t>根据</w:t>
      </w:r>
      <w:r>
        <w:rPr>
          <w:sz w:val="21"/>
          <w:u w:val="single"/>
        </w:rPr>
        <w:t xml:space="preserve"> </w:t>
      </w:r>
      <w:r>
        <w:rPr>
          <w:sz w:val="21"/>
          <w:u w:val="single"/>
        </w:rPr>
        <w:t xml:space="preserve">  </w:t>
      </w:r>
      <w:r>
        <w:rPr>
          <w:sz w:val="21"/>
          <w:u w:val="single"/>
        </w:rPr>
        <w:t>医院医技治疗数据容灾双活及监控系统服务平台项目</w:t>
      </w:r>
      <w:r>
        <w:rPr>
          <w:sz w:val="21"/>
          <w:u w:val="single"/>
        </w:rPr>
        <w:t xml:space="preserve">    </w:t>
      </w:r>
      <w:r>
        <w:rPr>
          <w:sz w:val="21"/>
        </w:rPr>
        <w:t>的采购结果，按照《中华人民共和国政府采购法》、《</w:t>
      </w:r>
      <w:r>
        <w:rPr>
          <w:sz w:val="21"/>
        </w:rPr>
        <w:t>中华人民共和国民法典</w:t>
      </w:r>
      <w:r>
        <w:rPr>
          <w:sz w:val="21"/>
        </w:rPr>
        <w:t>》的规定，经双方协商，本着平等互利和诚实信用的原则，一致同意签订本合同如下。</w:t>
      </w:r>
    </w:p>
    <w:p>
      <w:pPr>
        <w:pStyle w:val="null3"/>
        <w:ind w:left="480"/>
        <w:jc w:val="both"/>
      </w:pPr>
      <w:r>
        <w:rPr>
          <w:sz w:val="21"/>
          <w:b/>
        </w:rPr>
        <w:t>一、</w:t>
      </w:r>
      <w:r>
        <w:rPr>
          <w:sz w:val="21"/>
          <w:b/>
        </w:rPr>
        <w:t>货物内容：</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652"/>
        <w:gridCol w:w="1025"/>
        <w:gridCol w:w="3115"/>
        <w:gridCol w:w="799"/>
        <w:gridCol w:w="799"/>
        <w:gridCol w:w="958"/>
        <w:gridCol w:w="958"/>
      </w:tblGrid>
      <w:tr>
        <w:tc>
          <w:tcPr>
            <w:tcW w:type="dxa" w:w="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0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商品名称</w:t>
            </w:r>
          </w:p>
        </w:tc>
        <w:tc>
          <w:tcPr>
            <w:tcW w:type="dxa" w:w="31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品牌、规格型号、配置（性能参数）</w:t>
            </w:r>
          </w:p>
        </w:tc>
        <w:tc>
          <w:tcPr>
            <w:tcW w:type="dxa" w:w="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w:t>
            </w:r>
          </w:p>
        </w:tc>
        <w:tc>
          <w:tcPr>
            <w:tcW w:type="dxa" w:w="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958"/>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单价</w:t>
            </w:r>
            <w:r>
              <w:rPr>
                <w:sz w:val="21"/>
              </w:rPr>
              <w:t>(元)</w:t>
            </w:r>
          </w:p>
        </w:tc>
        <w:tc>
          <w:tcPr>
            <w:tcW w:type="dxa" w:w="958"/>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金额</w:t>
            </w:r>
            <w:r>
              <w:rPr>
                <w:sz w:val="21"/>
              </w:rPr>
              <w:t>(元)</w:t>
            </w:r>
          </w:p>
        </w:tc>
      </w:tr>
      <w:tr>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8"/>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958"/>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tc>
      </w:tr>
      <w:tr>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8"/>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958"/>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tc>
      </w:tr>
      <w:tr>
        <w:tc>
          <w:tcPr>
            <w:tcW w:type="dxa" w:w="8306"/>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r>
              <w:rPr>
                <w:sz w:val="21"/>
              </w:rPr>
              <w:t>合计总额：￥</w:t>
            </w:r>
            <w:r>
              <w:rPr>
                <w:sz w:val="21"/>
              </w:rPr>
              <w:t xml:space="preserve">       </w:t>
            </w:r>
            <w:r>
              <w:rPr>
                <w:sz w:val="21"/>
              </w:rPr>
              <w:t>元；</w:t>
            </w:r>
            <w:r>
              <w:rPr>
                <w:sz w:val="21"/>
              </w:rPr>
              <w:t xml:space="preserve">    </w:t>
            </w:r>
            <w:r>
              <w:rPr>
                <w:sz w:val="21"/>
              </w:rPr>
              <w:t>大写：</w:t>
            </w:r>
            <w:r>
              <w:rPr>
                <w:sz w:val="21"/>
              </w:rPr>
              <w:t xml:space="preserve">         </w:t>
            </w:r>
          </w:p>
        </w:tc>
      </w:tr>
    </w:tbl>
    <w:p>
      <w:pPr>
        <w:pStyle w:val="null3"/>
        <w:ind w:firstLine="420"/>
        <w:jc w:val="both"/>
      </w:pPr>
      <w:r>
        <w:rPr>
          <w:sz w:val="21"/>
        </w:rPr>
        <w:t>合同总额包含货物及零配件的购置和安装、运输保险、装卸、培训辅导、质保期售后服务、全额含税发票、雇员费用、合同实施过程中的其他费用等。所有价格均应以人民币报价，金额单位为元。</w:t>
      </w:r>
    </w:p>
    <w:p>
      <w:pPr>
        <w:pStyle w:val="null3"/>
        <w:ind w:firstLine="420"/>
        <w:jc w:val="both"/>
      </w:pPr>
      <w:r>
        <w:rPr>
          <w:sz w:val="21"/>
        </w:rPr>
        <w:t>注：货物名称内容必须与投标文件中货物名称内容一致。</w:t>
      </w:r>
    </w:p>
    <w:p>
      <w:pPr>
        <w:pStyle w:val="null3"/>
        <w:ind w:left="480"/>
        <w:jc w:val="both"/>
      </w:pPr>
      <w:r>
        <w:rPr>
          <w:sz w:val="21"/>
          <w:b/>
        </w:rPr>
        <w:t>二、</w:t>
      </w:r>
      <w:r>
        <w:rPr>
          <w:sz w:val="21"/>
          <w:b/>
        </w:rPr>
        <w:t>合同金额：</w:t>
      </w:r>
    </w:p>
    <w:p>
      <w:pPr>
        <w:pStyle w:val="null3"/>
        <w:ind w:firstLine="420"/>
        <w:jc w:val="both"/>
      </w:pPr>
      <w:r>
        <w:rPr>
          <w:sz w:val="21"/>
        </w:rPr>
        <w:t>合同金额为（大写）：</w:t>
      </w:r>
      <w:r>
        <w:rPr>
          <w:sz w:val="21"/>
          <w:u w:val="single"/>
        </w:rPr>
        <w:t xml:space="preserve">             </w:t>
      </w:r>
      <w:r>
        <w:rPr>
          <w:sz w:val="21"/>
        </w:rPr>
        <w:t>_____元（￥</w:t>
      </w:r>
      <w:r>
        <w:rPr>
          <w:sz w:val="21"/>
          <w:u w:val="single"/>
        </w:rPr>
        <w:t xml:space="preserve">             </w:t>
      </w:r>
      <w:r>
        <w:rPr>
          <w:sz w:val="21"/>
        </w:rPr>
        <w:t>___元）人民币。</w:t>
      </w:r>
    </w:p>
    <w:p>
      <w:pPr>
        <w:pStyle w:val="null3"/>
        <w:ind w:left="480"/>
        <w:jc w:val="both"/>
      </w:pPr>
      <w:r>
        <w:rPr>
          <w:sz w:val="21"/>
          <w:b/>
        </w:rPr>
        <w:t>三、</w:t>
      </w:r>
      <w:r>
        <w:rPr>
          <w:sz w:val="21"/>
          <w:b/>
        </w:rPr>
        <w:t>设备要求：</w:t>
      </w:r>
    </w:p>
    <w:p>
      <w:pPr>
        <w:pStyle w:val="null3"/>
        <w:ind w:firstLine="420"/>
        <w:jc w:val="both"/>
      </w:pPr>
      <w:r>
        <w:rPr>
          <w:sz w:val="21"/>
        </w:rPr>
        <w:t>1、</w:t>
      </w:r>
      <w:r>
        <w:rPr>
          <w:sz w:val="21"/>
        </w:rPr>
        <w:t>货物为原制造商制造的全新产品，整机无污染，无侵权行为、表面无划损、无任何缺陷隐患，在中国境内可依常规安全合法使用。</w:t>
      </w:r>
    </w:p>
    <w:p>
      <w:pPr>
        <w:pStyle w:val="null3"/>
        <w:ind w:firstLine="420"/>
        <w:jc w:val="both"/>
      </w:pPr>
      <w:r>
        <w:rPr>
          <w:sz w:val="21"/>
        </w:rPr>
        <w:t>2、</w:t>
      </w:r>
      <w:r>
        <w:rPr>
          <w:sz w:val="21"/>
        </w:rPr>
        <w:t>交付验收标准依次序对照适用标准为：</w:t>
      </w:r>
      <w:r>
        <w:rPr>
          <w:sz w:val="21"/>
        </w:rPr>
        <w:t xml:space="preserve">①符合中华人民共和国国家安全质量标准、环保标准或行业标准；②符合采购文件和响应承诺中甲方认可的合理最佳配置、参数及各项要求；③货物来源国官方标准。    </w:t>
      </w:r>
    </w:p>
    <w:p>
      <w:pPr>
        <w:pStyle w:val="null3"/>
        <w:ind w:firstLine="420"/>
        <w:jc w:val="both"/>
      </w:pPr>
      <w:r>
        <w:rPr>
          <w:sz w:val="21"/>
        </w:rPr>
        <w:t>3、</w:t>
      </w:r>
      <w:r>
        <w:rPr>
          <w:sz w:val="21"/>
        </w:rPr>
        <w:t>进口产品必须具备原产地证明和商检局的检验证明及合法进货渠道证明。</w:t>
      </w:r>
    </w:p>
    <w:p>
      <w:pPr>
        <w:pStyle w:val="null3"/>
        <w:ind w:firstLine="420"/>
        <w:jc w:val="both"/>
      </w:pPr>
      <w:r>
        <w:rPr>
          <w:sz w:val="21"/>
        </w:rPr>
        <w:t>4、</w:t>
      </w:r>
      <w:r>
        <w:rPr>
          <w:sz w:val="21"/>
        </w:rPr>
        <w:t>货物为原厂商未启封全新包装，具出厂合格证，序列号、包装箱号与出厂批号一致，并可追索查阅。</w:t>
      </w:r>
    </w:p>
    <w:p>
      <w:pPr>
        <w:pStyle w:val="null3"/>
        <w:ind w:firstLine="420"/>
        <w:jc w:val="both"/>
      </w:pPr>
      <w:r>
        <w:rPr>
          <w:sz w:val="21"/>
        </w:rPr>
        <w:t>5、</w:t>
      </w:r>
      <w:r>
        <w:rPr>
          <w:sz w:val="21"/>
        </w:rPr>
        <w:t>乙方应将关键主机设备的用户手册、保修手册、有关单证资料及配备件、随机工具等交付给甲方，使用操作及安全须知等重要资料应附有中文说明。</w:t>
      </w:r>
    </w:p>
    <w:p>
      <w:pPr>
        <w:pStyle w:val="null3"/>
        <w:ind w:left="480"/>
        <w:jc w:val="both"/>
      </w:pPr>
      <w:r>
        <w:rPr>
          <w:sz w:val="21"/>
          <w:b/>
        </w:rPr>
        <w:t>四、</w:t>
      </w:r>
      <w:r>
        <w:rPr>
          <w:sz w:val="21"/>
          <w:b/>
        </w:rPr>
        <w:t>完工期</w:t>
      </w:r>
      <w:r>
        <w:rPr>
          <w:sz w:val="21"/>
          <w:b/>
        </w:rPr>
        <w:t>：</w:t>
      </w:r>
    </w:p>
    <w:p>
      <w:pPr>
        <w:pStyle w:val="null3"/>
        <w:ind w:firstLine="420"/>
        <w:jc w:val="both"/>
      </w:pPr>
      <w:r>
        <w:rPr>
          <w:sz w:val="21"/>
        </w:rPr>
        <w:t>1</w:t>
      </w:r>
      <w:r>
        <w:rPr>
          <w:sz w:val="21"/>
        </w:rPr>
        <w:t>、完工期</w:t>
      </w:r>
      <w:r>
        <w:rPr>
          <w:sz w:val="21"/>
        </w:rPr>
        <w:t>：</w:t>
      </w:r>
      <w:r>
        <w:rPr>
          <w:sz w:val="21"/>
        </w:rPr>
        <w:t>合同签订生效后</w:t>
      </w:r>
      <w:r>
        <w:rPr>
          <w:sz w:val="21"/>
        </w:rPr>
        <w:t>60个日历日内（包括供货、安装调试、培训）。</w:t>
      </w:r>
    </w:p>
    <w:p>
      <w:pPr>
        <w:pStyle w:val="null3"/>
        <w:ind w:left="480"/>
        <w:jc w:val="both"/>
      </w:pPr>
      <w:r>
        <w:rPr>
          <w:sz w:val="21"/>
          <w:b/>
        </w:rPr>
        <w:t>五、</w:t>
      </w:r>
      <w:r>
        <w:rPr>
          <w:sz w:val="21"/>
          <w:b/>
        </w:rPr>
        <w:t>合同签订及</w:t>
      </w:r>
      <w:r>
        <w:rPr>
          <w:sz w:val="21"/>
          <w:b/>
        </w:rPr>
        <w:t>付款方式：</w:t>
      </w:r>
    </w:p>
    <w:p>
      <w:pPr>
        <w:pStyle w:val="null3"/>
        <w:ind w:firstLine="420"/>
        <w:jc w:val="both"/>
      </w:pPr>
      <w:r>
        <w:rPr>
          <w:sz w:val="21"/>
        </w:rPr>
        <w:t>合同签订时间</w:t>
      </w:r>
      <w:r>
        <w:rPr>
          <w:sz w:val="21"/>
        </w:rPr>
        <w:t>：采购合同由供应商与采购人双方签订，签订时间为从中标通知书发出之日起</w:t>
      </w:r>
      <w:r>
        <w:rPr>
          <w:sz w:val="21"/>
        </w:rPr>
        <w:t>30日内。</w:t>
      </w:r>
    </w:p>
    <w:p>
      <w:pPr>
        <w:pStyle w:val="null3"/>
        <w:ind w:firstLine="420"/>
        <w:jc w:val="both"/>
      </w:pPr>
      <w:r>
        <w:rPr>
          <w:sz w:val="21"/>
        </w:rPr>
        <w:t>付款方式：</w:t>
      </w:r>
      <w:r>
        <w:rPr>
          <w:sz w:val="21"/>
        </w:rPr>
        <w:t>1.在合同签订后，采购人收到供应商发票后10个工作日内向中标供应商支付合同总额的35%。（如果中标人为中小企业，在合同签订后，采购人收到供应商发票后5个工作日内向中标供应商支付合同总额的35%。）</w:t>
      </w:r>
    </w:p>
    <w:p>
      <w:pPr>
        <w:pStyle w:val="null3"/>
        <w:ind w:firstLine="480"/>
        <w:jc w:val="left"/>
      </w:pPr>
      <w:r>
        <w:rPr>
          <w:sz w:val="21"/>
        </w:rPr>
        <w:t>2.验收合格后，采购人收到供应商发票后10个工作日内付合同总额的65%作为验收款。</w:t>
      </w:r>
    </w:p>
    <w:p>
      <w:pPr>
        <w:pStyle w:val="null3"/>
        <w:ind w:left="30" w:firstLine="420"/>
        <w:jc w:val="both"/>
      </w:pPr>
      <w:r>
        <w:rPr>
          <w:sz w:val="21"/>
          <w:b/>
        </w:rPr>
        <w:t>六、</w:t>
      </w:r>
      <w:r>
        <w:rPr>
          <w:sz w:val="21"/>
          <w:b/>
        </w:rPr>
        <w:t>售后服务要求</w:t>
      </w:r>
      <w:r>
        <w:rPr>
          <w:sz w:val="21"/>
          <w:b/>
        </w:rPr>
        <w:t>：</w:t>
      </w:r>
    </w:p>
    <w:p>
      <w:pPr>
        <w:pStyle w:val="null3"/>
        <w:ind w:firstLine="420"/>
        <w:jc w:val="both"/>
      </w:pPr>
      <w:r>
        <w:rPr>
          <w:sz w:val="21"/>
        </w:rPr>
        <w:t>1.设备提供三年质保期，质保期从验收合格之日计算，质保期内所有故障维修均免费（人为因素除外），质保期外重复出现质保期内出现的故障属免费保修范围，质保期内出现的故障在一个月内不能修复的，在接到采购人通知后免费更换同型号的设备，交货期与响应文件的承诺相同。</w:t>
      </w:r>
    </w:p>
    <w:p>
      <w:pPr>
        <w:pStyle w:val="null3"/>
        <w:ind w:firstLine="420"/>
        <w:jc w:val="both"/>
      </w:pPr>
      <w:r>
        <w:rPr>
          <w:sz w:val="21"/>
        </w:rPr>
        <w:t>2.需安装调试的设备，供应商负责组织协调相关技术部门落实。设备到货后5个工作日内完成安装、调试及用户操作人员的现场操作、维护培训，培训人数2人以上，达到用户操作人员熟练操作为止。</w:t>
      </w:r>
    </w:p>
    <w:p>
      <w:pPr>
        <w:pStyle w:val="null3"/>
        <w:ind w:firstLine="420"/>
        <w:jc w:val="both"/>
      </w:pPr>
      <w:r>
        <w:rPr>
          <w:sz w:val="21"/>
        </w:rPr>
        <w:t>3.供应商应列出所投设备在日常使用中的常见故障（提供设备常见故障及排除方法列表），并承诺指派专业技术人员对使用单位的维保人员进行相关培训，培训的内容应为《常见故障及排除方法列表》中所列的所有内容，并保证达到用户操作人员熟练操作为止。</w:t>
      </w:r>
    </w:p>
    <w:p>
      <w:pPr>
        <w:pStyle w:val="null3"/>
        <w:ind w:firstLine="420"/>
        <w:jc w:val="both"/>
      </w:pPr>
      <w:r>
        <w:rPr>
          <w:sz w:val="21"/>
        </w:rPr>
        <w:t>4.供应商具有独立完成设备（含软件）供货、安装、调试、集成及维护其正常运行的能力。供应商接到采购人提出的维修或技术支持要求，必须30分钟内响应，如2小时内不能通过相关手段解决问题，必须4小时内到达用户现场处理问题，如到达用户现场24小时内未能解决问题，必须提供相关的备件替换保证采购人正常使用，直至解决问题为止。</w:t>
      </w:r>
    </w:p>
    <w:p>
      <w:pPr>
        <w:pStyle w:val="null3"/>
        <w:ind w:firstLine="420"/>
        <w:jc w:val="both"/>
      </w:pPr>
      <w:r>
        <w:rPr>
          <w:sz w:val="21"/>
        </w:rPr>
        <w:t>5、供应商须定期有计划性地对系统主要设备及线路进行巡检，保障平台系统正常平稳运行。梳理影响系统运转的问题和需求，对建成系统进行监控、整改、优化，保障系统正确、平稳运行，同时满足政策性变化和医院运营管理的要求。</w:t>
      </w:r>
    </w:p>
    <w:p>
      <w:pPr>
        <w:pStyle w:val="null3"/>
        <w:ind w:firstLine="420"/>
        <w:jc w:val="both"/>
      </w:pPr>
      <w:r>
        <w:rPr>
          <w:sz w:val="21"/>
        </w:rPr>
        <w:t>6.</w:t>
      </w:r>
      <w:r>
        <w:rPr>
          <w:sz w:val="21"/>
        </w:rPr>
        <w:t>针对采购人本次采购内容，供应商须对本项目的售后服务进行承诺，并提供售后服务方案。</w:t>
      </w:r>
    </w:p>
    <w:p>
      <w:pPr>
        <w:pStyle w:val="null3"/>
        <w:ind w:left="480"/>
        <w:jc w:val="both"/>
      </w:pPr>
      <w:r>
        <w:rPr>
          <w:sz w:val="21"/>
          <w:b/>
        </w:rPr>
        <w:t>七、</w:t>
      </w:r>
      <w:r>
        <w:rPr>
          <w:sz w:val="21"/>
          <w:b/>
        </w:rPr>
        <w:t>安装与调试：</w:t>
      </w:r>
    </w:p>
    <w:p>
      <w:pPr>
        <w:pStyle w:val="null3"/>
        <w:ind w:firstLine="420"/>
        <w:jc w:val="both"/>
      </w:pPr>
      <w:r>
        <w:rPr>
          <w:sz w:val="21"/>
        </w:rPr>
        <w:t>1、</w:t>
      </w:r>
      <w:r>
        <w:rPr>
          <w:sz w:val="21"/>
        </w:rPr>
        <w:t>乙方必须依照采购文件的要求和投标文件的承诺，将设备、系统安装并调试至正常运行的最佳状态。</w:t>
      </w:r>
    </w:p>
    <w:p>
      <w:pPr>
        <w:pStyle w:val="null3"/>
        <w:ind w:left="480"/>
        <w:jc w:val="both"/>
      </w:pPr>
      <w:r>
        <w:rPr>
          <w:sz w:val="21"/>
          <w:b/>
        </w:rPr>
        <w:t>八、</w:t>
      </w:r>
      <w:r>
        <w:rPr>
          <w:sz w:val="21"/>
          <w:b/>
        </w:rPr>
        <w:t>验收：</w:t>
      </w:r>
    </w:p>
    <w:p>
      <w:pPr>
        <w:pStyle w:val="null3"/>
        <w:ind w:firstLine="420"/>
        <w:jc w:val="left"/>
      </w:pPr>
      <w:r>
        <w:rPr>
          <w:sz w:val="21"/>
        </w:rPr>
        <w:t>设备启用后接入医院系统，所有功能模块正常运行</w:t>
      </w:r>
      <w:r>
        <w:rPr>
          <w:sz w:val="21"/>
        </w:rPr>
        <w:t>1个月，由采购人组织有关人员按相关标准进行验收，验收不能通过，供应商方对存在的问题进行整改，在问题解决后，采购人再次组织验收，直至验收合格。同时包括但不限于以下的验收要求：</w:t>
      </w:r>
    </w:p>
    <w:p>
      <w:pPr>
        <w:pStyle w:val="null3"/>
        <w:ind w:firstLine="420"/>
        <w:jc w:val="left"/>
      </w:pPr>
      <w:r>
        <w:rPr>
          <w:sz w:val="21"/>
        </w:rPr>
        <w:t>1.供应商提供的所有货物和服务，其质量、技术等特征必须符合国家、行业现行的标准及用户需求。</w:t>
      </w:r>
    </w:p>
    <w:p>
      <w:pPr>
        <w:pStyle w:val="null3"/>
        <w:ind w:firstLine="420"/>
        <w:jc w:val="left"/>
      </w:pPr>
      <w:r>
        <w:rPr>
          <w:sz w:val="21"/>
        </w:rPr>
        <w:t>2.所有设备必须有相应的详细中文说明书。</w:t>
      </w:r>
    </w:p>
    <w:p>
      <w:pPr>
        <w:pStyle w:val="null3"/>
        <w:ind w:firstLine="420"/>
        <w:jc w:val="left"/>
      </w:pPr>
      <w:r>
        <w:rPr>
          <w:sz w:val="21"/>
        </w:rPr>
        <w:t>3.采购人有权拒绝接受任何不合格的货物和服务，由此产生的费用及相关后果均由供应商自行承担。</w:t>
      </w:r>
    </w:p>
    <w:p>
      <w:pPr>
        <w:pStyle w:val="null3"/>
        <w:ind w:firstLine="420"/>
        <w:jc w:val="left"/>
      </w:pPr>
      <w:r>
        <w:rPr>
          <w:sz w:val="21"/>
        </w:rPr>
        <w:t>4.投标人应保证，在提供本项目的货物、服务或其任何一部分不会产生因第三方依法享有的专利权、商标权或其他知识产权而产生纠纷；如果投标人不拥有相应的知识产权，则须在报价中包括合法获取该知识产权的相关费用，并在响应文件中附有相关证明文件，如因第三方提出其专利权、商标权或其他知识产权的侵权之诉，则一切法律责任由投标人承担。</w:t>
      </w:r>
    </w:p>
    <w:p>
      <w:pPr>
        <w:pStyle w:val="null3"/>
        <w:ind w:firstLine="420"/>
        <w:jc w:val="left"/>
      </w:pPr>
      <w:r>
        <w:rPr>
          <w:sz w:val="21"/>
        </w:rPr>
        <w:t>5.验收按国家有关的规定、规范进行。验收时如发现所交付的设备有短装、次品、损坏或其它不符合本项目规定之情形者，采购人应做出详尽的现场记录，或由采购人和供应商双方签署备忘录。此现场记录或备忘录可用作补充、缺失和更换损坏部件的有效证据，由此产生的有关费用由供应商承担。</w:t>
      </w:r>
    </w:p>
    <w:p>
      <w:pPr>
        <w:pStyle w:val="null3"/>
        <w:ind w:firstLine="420"/>
        <w:jc w:val="left"/>
      </w:pPr>
      <w:r>
        <w:rPr>
          <w:sz w:val="21"/>
        </w:rPr>
        <w:t>6.使用验收</w:t>
      </w:r>
    </w:p>
    <w:p>
      <w:pPr>
        <w:pStyle w:val="null3"/>
        <w:ind w:firstLine="315"/>
        <w:jc w:val="left"/>
      </w:pPr>
      <w:r>
        <w:rPr>
          <w:sz w:val="21"/>
        </w:rPr>
        <w:t>（</w:t>
      </w:r>
      <w:r>
        <w:rPr>
          <w:sz w:val="21"/>
        </w:rPr>
        <w:t>1）使用单位对设备使用、运行情况作说明，提供验收报告；</w:t>
      </w:r>
    </w:p>
    <w:p>
      <w:pPr>
        <w:pStyle w:val="null3"/>
        <w:ind w:firstLine="420"/>
        <w:jc w:val="both"/>
      </w:pPr>
      <w:r>
        <w:rPr>
          <w:sz w:val="21"/>
        </w:rPr>
        <w:t>（</w:t>
      </w:r>
      <w:r>
        <w:rPr>
          <w:sz w:val="21"/>
        </w:rPr>
        <w:t>2）由采购人相关业务部门组织进行功能性检测并签署验收单。</w:t>
      </w:r>
    </w:p>
    <w:p>
      <w:pPr>
        <w:pStyle w:val="null3"/>
        <w:ind w:left="480"/>
        <w:jc w:val="both"/>
      </w:pPr>
      <w:r>
        <w:rPr>
          <w:sz w:val="21"/>
          <w:b/>
        </w:rPr>
        <w:t>九、</w:t>
      </w:r>
      <w:r>
        <w:rPr>
          <w:sz w:val="21"/>
          <w:b/>
        </w:rPr>
        <w:t>违约责任与赔偿损失：</w:t>
      </w:r>
    </w:p>
    <w:p>
      <w:pPr>
        <w:pStyle w:val="null3"/>
        <w:ind w:firstLine="420"/>
        <w:jc w:val="both"/>
      </w:pPr>
      <w:r>
        <w:rPr>
          <w:sz w:val="21"/>
        </w:rPr>
        <w:t>1、</w:t>
      </w:r>
      <w:r>
        <w:rPr>
          <w:sz w:val="21"/>
        </w:rPr>
        <w:t>乙方交付的货物、工程</w:t>
      </w:r>
      <w:r>
        <w:rPr>
          <w:sz w:val="21"/>
        </w:rPr>
        <w:t>/提供的服务不符合采购文件、报价文件或本合同规定的，甲方有权拒收，并且乙方须向甲方支付本合同总价5%的违约金。</w:t>
      </w:r>
    </w:p>
    <w:p>
      <w:pPr>
        <w:pStyle w:val="null3"/>
        <w:ind w:firstLine="420"/>
        <w:jc w:val="both"/>
      </w:pPr>
      <w:r>
        <w:rPr>
          <w:sz w:val="21"/>
        </w:rPr>
        <w:t>2、</w:t>
      </w:r>
      <w:r>
        <w:rPr>
          <w:sz w:val="21"/>
        </w:rPr>
        <w:t>乙方未能按本合同规定的交货时间交付货物的</w:t>
      </w:r>
      <w:r>
        <w:rPr>
          <w:sz w:val="21"/>
        </w:rPr>
        <w:t>/提供服务，从逾期之日起每日按本合同总价3‰的数额向甲方支付违约金；逾期半个月以上的，甲方有权终止合同，由此造成的甲方经济损失由乙方承担。</w:t>
      </w:r>
    </w:p>
    <w:p>
      <w:pPr>
        <w:pStyle w:val="null3"/>
        <w:ind w:firstLine="420"/>
        <w:jc w:val="both"/>
      </w:pPr>
      <w:r>
        <w:rPr>
          <w:sz w:val="21"/>
        </w:rPr>
        <w:t>3、</w:t>
      </w:r>
      <w:r>
        <w:rPr>
          <w:sz w:val="21"/>
        </w:rPr>
        <w:t>甲方无正当理由拒收货物</w:t>
      </w:r>
      <w:r>
        <w:rPr>
          <w:sz w:val="21"/>
        </w:rPr>
        <w:t>/接受服务，到期拒付货物/服务款项的，甲方向乙方偿付本合同总的5%的违约金。甲方人逾期付款，则每日按本合同总价的3‰向乙方偿付违约金。</w:t>
      </w:r>
    </w:p>
    <w:p>
      <w:pPr>
        <w:pStyle w:val="null3"/>
        <w:ind w:firstLine="420"/>
        <w:jc w:val="both"/>
      </w:pPr>
      <w:r>
        <w:rPr>
          <w:sz w:val="21"/>
        </w:rPr>
        <w:t>4、</w:t>
      </w:r>
      <w:r>
        <w:rPr>
          <w:sz w:val="21"/>
        </w:rPr>
        <w:t>其它违约责任按</w:t>
      </w:r>
      <w:r>
        <w:rPr>
          <w:sz w:val="21"/>
        </w:rPr>
        <w:t>《</w:t>
      </w:r>
      <w:r>
        <w:rPr>
          <w:sz w:val="21"/>
        </w:rPr>
        <w:t>中华人民共和国民法典</w:t>
      </w:r>
      <w:r>
        <w:rPr>
          <w:sz w:val="21"/>
        </w:rPr>
        <w:t>》</w:t>
      </w:r>
      <w:r>
        <w:rPr>
          <w:sz w:val="21"/>
        </w:rPr>
        <w:t>处理。</w:t>
      </w:r>
    </w:p>
    <w:p>
      <w:pPr>
        <w:pStyle w:val="null3"/>
        <w:ind w:left="480"/>
        <w:jc w:val="both"/>
      </w:pPr>
      <w:r>
        <w:rPr>
          <w:sz w:val="21"/>
          <w:b/>
        </w:rPr>
        <w:t>十、</w:t>
      </w:r>
      <w:r>
        <w:rPr>
          <w:sz w:val="21"/>
          <w:b/>
        </w:rPr>
        <w:t>争议的解决</w:t>
      </w:r>
      <w:r>
        <w:rPr>
          <w:sz w:val="21"/>
          <w:b/>
        </w:rPr>
        <w:t>:</w:t>
      </w:r>
    </w:p>
    <w:p>
      <w:pPr>
        <w:pStyle w:val="null3"/>
        <w:ind w:firstLine="420"/>
        <w:jc w:val="both"/>
      </w:pPr>
      <w:r>
        <w:rPr>
          <w:sz w:val="21"/>
        </w:rPr>
        <w:t>1、</w:t>
      </w:r>
      <w:r>
        <w:rPr>
          <w:sz w:val="21"/>
        </w:rPr>
        <w:t>合同执行过程中发生的任何争议，如双方不能通过友好协商解决，按相关法律法规处理。</w:t>
      </w:r>
    </w:p>
    <w:p>
      <w:pPr>
        <w:pStyle w:val="null3"/>
        <w:ind w:left="480"/>
        <w:jc w:val="both"/>
      </w:pPr>
      <w:r>
        <w:rPr>
          <w:sz w:val="21"/>
          <w:b/>
        </w:rPr>
        <w:t>十一、</w:t>
      </w:r>
      <w:r>
        <w:rPr>
          <w:sz w:val="21"/>
          <w:b/>
        </w:rPr>
        <w:t>不可抗力：</w:t>
      </w:r>
    </w:p>
    <w:p>
      <w:pPr>
        <w:pStyle w:val="null3"/>
        <w:ind w:firstLine="420"/>
        <w:jc w:val="both"/>
      </w:pPr>
      <w:r>
        <w:rPr>
          <w:sz w:val="21"/>
        </w:rPr>
        <w:t>1、</w:t>
      </w: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ind w:left="480"/>
        <w:jc w:val="both"/>
      </w:pPr>
      <w:r>
        <w:rPr>
          <w:sz w:val="21"/>
          <w:b/>
        </w:rPr>
        <w:t>十二、</w:t>
      </w:r>
      <w:r>
        <w:rPr>
          <w:sz w:val="21"/>
          <w:b/>
        </w:rPr>
        <w:t>其它</w:t>
      </w:r>
      <w:r>
        <w:rPr>
          <w:sz w:val="21"/>
          <w:b/>
        </w:rPr>
        <w:t>:</w:t>
      </w:r>
    </w:p>
    <w:p>
      <w:pPr>
        <w:pStyle w:val="null3"/>
        <w:ind w:firstLine="420"/>
        <w:jc w:val="both"/>
      </w:pPr>
      <w:r>
        <w:rPr>
          <w:sz w:val="21"/>
        </w:rPr>
        <w:t>1、</w:t>
      </w:r>
      <w:r>
        <w:rPr>
          <w:sz w:val="21"/>
        </w:rPr>
        <w:t>本合同所有附件、采购文件（含补遗书、采购文件澄清、答疑会议纪要等）、投标文件（含投标文件澄清等）、中标通知书均为合同的有效组成部分，与本合同具有同等法律效力。</w:t>
      </w:r>
    </w:p>
    <w:p>
      <w:pPr>
        <w:pStyle w:val="null3"/>
        <w:ind w:firstLine="420"/>
        <w:jc w:val="both"/>
      </w:pPr>
      <w:r>
        <w:rPr>
          <w:sz w:val="21"/>
        </w:rPr>
        <w:t>2、</w:t>
      </w:r>
      <w:r>
        <w:rPr>
          <w:sz w:val="21"/>
        </w:rPr>
        <w:t>在执行本合同的过程中，所有经双方签署确认的文件（包括会议纪要、补充协议、往来信函）即成为本合同的有效组成部分。</w:t>
      </w:r>
    </w:p>
    <w:p>
      <w:pPr>
        <w:pStyle w:val="null3"/>
        <w:ind w:firstLine="420"/>
        <w:jc w:val="both"/>
      </w:pPr>
      <w:r>
        <w:rPr>
          <w:sz w:val="21"/>
        </w:rPr>
        <w:t>3、</w:t>
      </w:r>
      <w:r>
        <w:rPr>
          <w:sz w:val="21"/>
        </w:rPr>
        <w:t>如一方地址、电话、传真号码有变更，应在变更当日内书面通知对方，否则，应承担相应责任。</w:t>
      </w:r>
    </w:p>
    <w:p>
      <w:pPr>
        <w:pStyle w:val="null3"/>
        <w:ind w:firstLine="420"/>
        <w:jc w:val="both"/>
      </w:pPr>
      <w:r>
        <w:rPr>
          <w:sz w:val="21"/>
        </w:rPr>
        <w:t>4、</w:t>
      </w:r>
      <w:r>
        <w:rPr>
          <w:sz w:val="21"/>
        </w:rPr>
        <w:t>除甲方事先书面同意外，乙方不得部分或全部转让其应履行的合同项下的义务。</w:t>
      </w:r>
    </w:p>
    <w:p>
      <w:pPr>
        <w:pStyle w:val="null3"/>
        <w:ind w:firstLine="420"/>
        <w:jc w:val="both"/>
      </w:pPr>
      <w:r>
        <w:rPr>
          <w:sz w:val="21"/>
        </w:rPr>
        <w:t>5、</w:t>
      </w:r>
      <w:r>
        <w:rPr>
          <w:sz w:val="21"/>
        </w:rPr>
        <w:t>乙方完全遵守《中华人民共和国民法典》有关规定和《中华人民共和国妇女权益保障法》中关于</w:t>
      </w:r>
      <w:r>
        <w:rPr>
          <w:sz w:val="21"/>
        </w:rPr>
        <w:t>“</w:t>
      </w:r>
      <w:r>
        <w:rPr>
          <w:sz w:val="21"/>
        </w:rPr>
        <w:t>劳动和社会保障权益</w:t>
      </w:r>
      <w:r>
        <w:rPr>
          <w:sz w:val="21"/>
        </w:rPr>
        <w:t>”</w:t>
      </w:r>
      <w:r>
        <w:rPr>
          <w:sz w:val="21"/>
        </w:rPr>
        <w:t>的有关要求。</w:t>
      </w:r>
    </w:p>
    <w:p>
      <w:pPr>
        <w:pStyle w:val="null3"/>
        <w:ind w:left="480"/>
        <w:jc w:val="both"/>
      </w:pPr>
      <w:r>
        <w:rPr>
          <w:sz w:val="21"/>
          <w:b/>
        </w:rPr>
        <w:t>十三、</w:t>
      </w:r>
      <w:r>
        <w:rPr>
          <w:sz w:val="21"/>
          <w:b/>
        </w:rPr>
        <w:t>合同生效：</w:t>
      </w:r>
    </w:p>
    <w:p>
      <w:pPr>
        <w:pStyle w:val="null3"/>
        <w:ind w:firstLine="420"/>
        <w:jc w:val="both"/>
      </w:pPr>
      <w:r>
        <w:rPr>
          <w:sz w:val="21"/>
        </w:rPr>
        <w:t>1、</w:t>
      </w:r>
      <w:r>
        <w:rPr>
          <w:sz w:val="21"/>
        </w:rPr>
        <w:t>本合同在甲乙双方法人代表或其授权代表签字盖章后生效。</w:t>
      </w:r>
    </w:p>
    <w:p>
      <w:pPr>
        <w:pStyle w:val="null3"/>
        <w:ind w:firstLine="420"/>
        <w:jc w:val="both"/>
      </w:pPr>
      <w:r>
        <w:rPr>
          <w:sz w:val="21"/>
        </w:rPr>
        <w:t>2、</w:t>
      </w:r>
      <w:r>
        <w:rPr>
          <w:sz w:val="21"/>
        </w:rPr>
        <w:t>合同壹式</w:t>
      </w:r>
      <w:r>
        <w:rPr>
          <w:sz w:val="21"/>
          <w:u w:val="single"/>
        </w:rPr>
        <w:t xml:space="preserve"> </w:t>
      </w:r>
      <w:r>
        <w:rPr>
          <w:sz w:val="21"/>
          <w:u w:val="single"/>
        </w:rPr>
        <w:t xml:space="preserve"> </w:t>
      </w:r>
      <w:r>
        <w:rPr>
          <w:sz w:val="21"/>
          <w:u w:val="single"/>
        </w:rPr>
        <w:t xml:space="preserve"> </w:t>
      </w:r>
      <w:r>
        <w:rPr>
          <w:sz w:val="21"/>
        </w:rPr>
        <w:t>份，其中甲乙双方各执</w:t>
      </w:r>
      <w:r>
        <w:rPr>
          <w:sz w:val="21"/>
          <w:u w:val="single"/>
        </w:rPr>
        <w:t xml:space="preserve"> </w:t>
      </w:r>
      <w:r>
        <w:rPr>
          <w:sz w:val="21"/>
          <w:u w:val="single"/>
        </w:rPr>
        <w:t xml:space="preserve"> </w:t>
      </w:r>
      <w:r>
        <w:rPr>
          <w:sz w:val="21"/>
          <w:u w:val="single"/>
        </w:rPr>
        <w:t xml:space="preserve"> </w:t>
      </w:r>
      <w:r>
        <w:rPr>
          <w:sz w:val="21"/>
        </w:rPr>
        <w:t>份，采购代理机构执壹份</w:t>
      </w:r>
      <w:r>
        <w:rPr>
          <w:sz w:val="21"/>
        </w:rPr>
        <w:t>。</w:t>
      </w:r>
    </w:p>
    <w:p>
      <w:pPr>
        <w:pStyle w:val="null3"/>
        <w:ind w:firstLine="420"/>
        <w:jc w:val="both"/>
      </w:pPr>
      <w:r>
        <w:rPr>
          <w:sz w:val="21"/>
          <w:b/>
        </w:rPr>
        <w:t>甲方（盖章）：</w:t>
      </w:r>
      <w:r>
        <w:rPr>
          <w:sz w:val="21"/>
          <w:b/>
        </w:rPr>
        <w:t xml:space="preserve">                           </w:t>
      </w:r>
      <w:r>
        <w:rPr>
          <w:sz w:val="21"/>
          <w:b/>
        </w:rPr>
        <w:t>乙方（盖章）：</w:t>
      </w:r>
    </w:p>
    <w:p>
      <w:pPr>
        <w:pStyle w:val="null3"/>
        <w:jc w:val="both"/>
      </w:pPr>
      <w:r>
        <w:rPr>
          <w:sz w:val="21"/>
          <w:b/>
        </w:rPr>
        <w:t>代表：</w:t>
      </w:r>
      <w:r>
        <w:rPr>
          <w:sz w:val="21"/>
          <w:b/>
        </w:rPr>
        <w:t xml:space="preserve">                                  </w:t>
      </w:r>
      <w:r>
        <w:rPr>
          <w:sz w:val="21"/>
          <w:b/>
        </w:rPr>
        <w:t>代表：</w:t>
      </w:r>
    </w:p>
    <w:p>
      <w:pPr>
        <w:pStyle w:val="null3"/>
        <w:jc w:val="both"/>
      </w:pPr>
      <w:r>
        <w:rPr>
          <w:sz w:val="21"/>
        </w:rPr>
        <w:t>签订地点：</w:t>
      </w:r>
    </w:p>
    <w:p>
      <w:pPr>
        <w:pStyle w:val="null3"/>
        <w:jc w:val="both"/>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p>
    <w:p>
      <w:pPr>
        <w:pStyle w:val="null3"/>
        <w:jc w:val="both"/>
      </w:pPr>
      <w:r>
        <w:rPr>
          <w:sz w:val="21"/>
        </w:rPr>
        <w:t>开户名称：</w:t>
      </w:r>
    </w:p>
    <w:p>
      <w:pPr>
        <w:pStyle w:val="null3"/>
        <w:ind w:firstLine="4200"/>
        <w:jc w:val="both"/>
      </w:pPr>
      <w:r>
        <w:rPr>
          <w:sz w:val="21"/>
        </w:rPr>
        <w:t>银行帐号：</w:t>
      </w:r>
    </w:p>
    <w:p>
      <w:pPr>
        <w:pStyle w:val="null3"/>
        <w:ind w:firstLine="4200"/>
        <w:jc w:val="both"/>
      </w:pPr>
      <w:r>
        <w:rPr>
          <w:sz w:val="21"/>
        </w:rPr>
        <w:t>开</w:t>
      </w:r>
      <w:r>
        <w:rPr>
          <w:sz w:val="21"/>
        </w:rPr>
        <w:t>户</w:t>
      </w:r>
      <w:r>
        <w:rPr>
          <w:sz w:val="21"/>
        </w:rPr>
        <w:t>行：</w:t>
      </w:r>
    </w:p>
    <w:p>
      <w:pPr>
        <w:pStyle w:val="null3"/>
        <w:jc w:val="both"/>
      </w:pPr>
      <w:r>
        <w:rPr/>
        <w:t xml:space="preserve"> </w:t>
      </w:r>
    </w:p>
    <w:p>
      <w:pPr>
        <w:pStyle w:val="null3"/>
        <w:jc w:val="both"/>
      </w:pPr>
      <w:r>
        <w:rPr/>
        <w:t xml:space="preserve"> </w:t>
      </w:r>
    </w:p>
    <w:p>
      <w:pPr>
        <w:pStyle w:val="null3"/>
        <w:jc w:val="both"/>
      </w:pPr>
      <w:r>
        <w:rPr/>
        <w:t xml:space="preserve"> </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441701-2024-02277</w:t>
      </w:r>
    </w:p>
    <w:p>
      <w:pPr>
        <w:pStyle w:val="null3"/>
        <w:jc w:val="center"/>
        <w:outlineLvl w:val="3"/>
      </w:pPr>
      <w:r>
        <w:rPr>
          <w:sz w:val="24"/>
          <w:b/>
        </w:rPr>
        <w:t>采购项目编号：</w:t>
      </w:r>
      <w:r>
        <w:rPr>
          <w:sz w:val="24"/>
          <w:b/>
        </w:rPr>
        <w:t>0877-24GZTP6ZC0603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广东广招招标采购有限公司</w:t>
      </w:r>
    </w:p>
    <w:p>
      <w:pPr>
        <w:pStyle w:val="null3"/>
        <w:ind w:firstLine="480"/>
      </w:pPr>
      <w:r>
        <w:rPr/>
        <w:t xml:space="preserve"> 你方组织的</w:t>
      </w:r>
      <w:r>
        <w:rPr>
          <w:u w:val="single"/>
        </w:rPr>
        <w:t>“</w:t>
      </w:r>
      <w:r>
        <w:rPr>
          <w:u w:val="single"/>
        </w:rPr>
        <w:t>医院医技治疗数据容灾双活及监控系统服务平台项目</w:t>
      </w:r>
      <w:r>
        <w:rPr>
          <w:u w:val="single"/>
        </w:rPr>
        <w:t>”</w:t>
      </w:r>
      <w:r>
        <w:rPr/>
        <w:t>项目的招标[采购项目编号为：</w:t>
      </w:r>
      <w:r>
        <w:rPr>
          <w:u w:val="single"/>
        </w:rPr>
        <w:t>0877-24GZTP6ZC0603</w:t>
      </w:r>
      <w:r>
        <w:rPr/>
        <w:t>]，我方愿参与投标。</w:t>
      </w:r>
    </w:p>
    <w:p>
      <w:pPr>
        <w:pStyle w:val="null3"/>
        <w:ind w:firstLine="480"/>
      </w:pPr>
      <w:r>
        <w:rPr/>
        <w:t>我方确认收到贵方提供的</w:t>
      </w:r>
      <w:r>
        <w:rPr>
          <w:u w:val="single"/>
        </w:rPr>
        <w:t>“</w:t>
      </w:r>
      <w:r>
        <w:rPr>
          <w:u w:val="single"/>
        </w:rPr>
        <w:t>医院医技治疗数据容灾双活及监控系统服务平台项目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广东广招招标采购有限公司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医院医技治疗数据容灾双活及监控系统服务平台项目</w:t>
      </w:r>
      <w:r>
        <w:rPr/>
        <w:t>”项目采购[采购项目编号为</w:t>
      </w:r>
      <w:r>
        <w:rPr/>
        <w:t>0877-24GZTP6ZC0603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阳江市人民医院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广东广招招标采购有限公司</w:t>
      </w:r>
    </w:p>
    <w:p>
      <w:pPr>
        <w:pStyle w:val="null3"/>
        <w:ind w:firstLine="480"/>
      </w:pPr>
      <w:r>
        <w:rPr/>
        <w:t xml:space="preserve"> 如果我方在贵采购代理机构组织的</w:t>
      </w:r>
      <w:r>
        <w:rPr/>
        <w:t>医院医技治疗数据容灾双活及监控系统服务平台项目</w:t>
      </w:r>
      <w:r>
        <w:rPr/>
        <w:t>招标中获中标（采购项目编号：</w:t>
      </w:r>
      <w:r>
        <w:rPr/>
        <w:t>0877-24GZTP6ZC0603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广东广招招标采购有限公司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广东广招招标采购有限公司</w:t>
      </w:r>
    </w:p>
    <w:p>
      <w:pPr>
        <w:pStyle w:val="null3"/>
        <w:ind w:firstLine="480"/>
      </w:pPr>
      <w:r>
        <w:rPr/>
        <w:t>我单位已登记并准备参与“</w:t>
      </w:r>
      <w:r>
        <w:rPr/>
        <w:t>医院医技治疗数据容灾双活及监控系统服务平台项目</w:t>
      </w:r>
      <w:r>
        <w:rPr/>
        <w:t>”项目（采购项目编号：</w:t>
      </w:r>
      <w:r>
        <w:rPr/>
        <w:t>0877-24GZTP6ZC0603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