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8A7D48">
      <w:pPr>
        <w:widowControl/>
        <w:spacing w:line="360" w:lineRule="auto"/>
        <w:jc w:val="center"/>
        <w:rPr>
          <w:rFonts w:ascii="宋体" w:hAnsi="宋体" w:cs="宋体"/>
        </w:rPr>
      </w:pPr>
      <w:r>
        <w:rPr>
          <w:rFonts w:hint="eastAsia" w:ascii="宋体" w:hAnsi="宋体" w:cs="宋体"/>
          <w:b/>
          <w:sz w:val="36"/>
        </w:rPr>
        <w:t>采购需求</w:t>
      </w:r>
    </w:p>
    <w:p w14:paraId="1050B79D">
      <w:pPr>
        <w:spacing w:line="360" w:lineRule="auto"/>
        <w:rPr>
          <w:rFonts w:ascii="宋体" w:hAnsi="宋体" w:cs="宋体"/>
          <w:b/>
          <w:sz w:val="28"/>
        </w:rPr>
      </w:pPr>
    </w:p>
    <w:p w14:paraId="6A9289DA">
      <w:pPr>
        <w:spacing w:line="360" w:lineRule="auto"/>
        <w:outlineLvl w:val="0"/>
        <w:rPr>
          <w:rFonts w:ascii="宋体" w:hAnsi="宋体" w:cs="宋体"/>
        </w:rPr>
      </w:pPr>
      <w:r>
        <w:rPr>
          <w:rFonts w:hint="eastAsia" w:ascii="宋体" w:hAnsi="宋体" w:cs="宋体"/>
          <w:b/>
          <w:sz w:val="28"/>
        </w:rPr>
        <w:t>一、项目概况：</w:t>
      </w:r>
    </w:p>
    <w:p w14:paraId="07B6B1EA">
      <w:pPr>
        <w:pStyle w:val="13"/>
        <w:tabs>
          <w:tab w:val="left" w:pos="284"/>
          <w:tab w:val="left" w:pos="426"/>
        </w:tabs>
        <w:spacing w:line="360" w:lineRule="auto"/>
        <w:rPr>
          <w:rFonts w:ascii="宋体" w:hAnsi="宋体" w:eastAsia="宋体" w:cs="宋体"/>
          <w:color w:val="auto"/>
        </w:rPr>
      </w:pPr>
      <w:bookmarkStart w:id="0" w:name="q10"/>
      <w:bookmarkEnd w:id="0"/>
      <w:r>
        <w:rPr>
          <w:rFonts w:hint="eastAsia" w:ascii="宋体" w:hAnsi="宋体" w:eastAsia="宋体" w:cs="宋体"/>
          <w:color w:val="auto"/>
        </w:rPr>
        <w:t>1.采购项目名称：2025年度中国福利彩票预制票据采购项目</w:t>
      </w:r>
    </w:p>
    <w:p w14:paraId="0906106B">
      <w:pPr>
        <w:pStyle w:val="13"/>
        <w:tabs>
          <w:tab w:val="left" w:pos="284"/>
          <w:tab w:val="left" w:pos="426"/>
        </w:tabs>
        <w:spacing w:line="360" w:lineRule="auto"/>
        <w:rPr>
          <w:rFonts w:ascii="宋体" w:hAnsi="宋体" w:eastAsia="宋体" w:cs="宋体"/>
          <w:color w:val="auto"/>
        </w:rPr>
      </w:pPr>
      <w:r>
        <w:rPr>
          <w:rFonts w:hint="eastAsia" w:ascii="宋体" w:hAnsi="宋体" w:eastAsia="宋体" w:cs="宋体"/>
          <w:color w:val="auto"/>
        </w:rPr>
        <w:t>2.采购预算：</w:t>
      </w:r>
      <w:r>
        <w:rPr>
          <w:rFonts w:hint="eastAsia" w:ascii="宋体" w:hAnsi="宋体" w:eastAsia="宋体" w:cs="宋体"/>
          <w:color w:val="auto"/>
          <w:highlight w:val="yellow"/>
        </w:rPr>
        <w:t>xx</w:t>
      </w:r>
      <w:r>
        <w:rPr>
          <w:rFonts w:hint="eastAsia" w:ascii="宋体" w:hAnsi="宋体" w:eastAsia="宋体" w:cs="宋体"/>
          <w:color w:val="auto"/>
        </w:rPr>
        <w:t>万元。包组1：</w:t>
      </w:r>
      <w:r>
        <w:rPr>
          <w:rFonts w:hint="eastAsia" w:ascii="宋体" w:hAnsi="宋体" w:eastAsia="宋体" w:cs="宋体"/>
          <w:color w:val="auto"/>
          <w:highlight w:val="yellow"/>
        </w:rPr>
        <w:t>xx</w:t>
      </w:r>
      <w:r>
        <w:rPr>
          <w:rFonts w:hint="eastAsia" w:ascii="宋体" w:hAnsi="宋体" w:eastAsia="宋体" w:cs="宋体"/>
          <w:color w:val="auto"/>
        </w:rPr>
        <w:t>万元；包组2：</w:t>
      </w:r>
      <w:r>
        <w:rPr>
          <w:rFonts w:hint="eastAsia" w:ascii="宋体" w:hAnsi="宋体" w:eastAsia="宋体" w:cs="宋体"/>
          <w:color w:val="auto"/>
          <w:highlight w:val="yellow"/>
        </w:rPr>
        <w:t>xx</w:t>
      </w:r>
      <w:r>
        <w:rPr>
          <w:rFonts w:hint="eastAsia" w:ascii="宋体" w:hAnsi="宋体" w:eastAsia="宋体" w:cs="宋体"/>
          <w:color w:val="auto"/>
        </w:rPr>
        <w:t>万元。</w:t>
      </w:r>
    </w:p>
    <w:p w14:paraId="042A2DF7">
      <w:pPr>
        <w:pStyle w:val="13"/>
        <w:tabs>
          <w:tab w:val="left" w:pos="284"/>
          <w:tab w:val="left" w:pos="426"/>
        </w:tabs>
        <w:spacing w:line="360" w:lineRule="auto"/>
        <w:rPr>
          <w:rFonts w:ascii="宋体" w:hAnsi="宋体" w:eastAsia="宋体" w:cs="宋体"/>
          <w:color w:val="auto"/>
          <w:lang w:val="zh-CN"/>
        </w:rPr>
      </w:pPr>
      <w:r>
        <w:rPr>
          <w:rFonts w:hint="eastAsia" w:ascii="宋体" w:hAnsi="宋体" w:eastAsia="宋体" w:cs="宋体"/>
          <w:color w:val="auto"/>
          <w:lang w:val="zh-CN"/>
        </w:rPr>
        <w:t>3.采购内容：</w:t>
      </w:r>
    </w:p>
    <w:p w14:paraId="6E6EFCEF">
      <w:pPr>
        <w:tabs>
          <w:tab w:val="left" w:pos="426"/>
          <w:tab w:val="left" w:pos="709"/>
        </w:tabs>
        <w:spacing w:line="360" w:lineRule="auto"/>
        <w:outlineLvl w:val="1"/>
        <w:rPr>
          <w:rFonts w:ascii="宋体" w:hAnsi="宋体" w:cs="宋体"/>
          <w:b/>
          <w:bCs/>
          <w:lang w:val="zh-CN"/>
        </w:rPr>
      </w:pPr>
      <w:r>
        <w:rPr>
          <w:rFonts w:hint="eastAsia" w:ascii="宋体" w:hAnsi="宋体" w:cs="宋体"/>
          <w:b/>
          <w:bCs/>
          <w:lang w:val="zh-CN"/>
        </w:rPr>
        <w:t>（一）项目概况：</w:t>
      </w:r>
    </w:p>
    <w:p w14:paraId="0C58763D">
      <w:pPr>
        <w:tabs>
          <w:tab w:val="left" w:pos="426"/>
          <w:tab w:val="left" w:pos="709"/>
        </w:tabs>
        <w:spacing w:line="360" w:lineRule="auto"/>
        <w:ind w:firstLine="420" w:firstLineChars="200"/>
        <w:rPr>
          <w:rFonts w:ascii="宋体" w:hAnsi="宋体" w:cs="宋体"/>
          <w:lang w:val="zh-CN"/>
        </w:rPr>
      </w:pPr>
      <w:r>
        <w:rPr>
          <w:rFonts w:hint="eastAsia" w:ascii="宋体" w:hAnsi="宋体" w:cs="宋体"/>
        </w:rPr>
        <w:t>1.</w:t>
      </w:r>
      <w:r>
        <w:rPr>
          <w:rFonts w:hint="eastAsia" w:ascii="宋体" w:hAnsi="宋体" w:cs="宋体"/>
          <w:lang w:val="zh-CN"/>
        </w:rPr>
        <w:t>实现的功能：中国福利彩票预制票据是用于专用投注机打印中国福利彩票投注交易信息的纸质载体，采购人向中标人采购中国福利彩票预制票据的印制和配送服务。</w:t>
      </w:r>
    </w:p>
    <w:p w14:paraId="1A03AF50">
      <w:pPr>
        <w:tabs>
          <w:tab w:val="left" w:pos="426"/>
          <w:tab w:val="left" w:pos="709"/>
        </w:tabs>
        <w:spacing w:line="360" w:lineRule="auto"/>
        <w:ind w:left="420" w:leftChars="200"/>
        <w:rPr>
          <w:rFonts w:ascii="宋体" w:hAnsi="宋体" w:cs="宋体"/>
          <w:lang w:val="zh-CN"/>
        </w:rPr>
      </w:pPr>
      <w:r>
        <w:rPr>
          <w:rFonts w:hint="eastAsia" w:ascii="宋体" w:hAnsi="宋体" w:cs="宋体"/>
        </w:rPr>
        <w:t>2.</w:t>
      </w:r>
      <w:r>
        <w:rPr>
          <w:rFonts w:hint="eastAsia" w:ascii="宋体" w:hAnsi="宋体" w:cs="宋体"/>
          <w:lang w:val="zh-CN"/>
        </w:rPr>
        <w:t>本项目为服务采购项目。</w:t>
      </w:r>
    </w:p>
    <w:p w14:paraId="0D567232">
      <w:pPr>
        <w:tabs>
          <w:tab w:val="left" w:pos="426"/>
          <w:tab w:val="left" w:pos="704"/>
        </w:tabs>
        <w:spacing w:line="360" w:lineRule="auto"/>
        <w:ind w:left="420" w:leftChars="200"/>
        <w:rPr>
          <w:rFonts w:ascii="宋体" w:hAnsi="宋体" w:cs="宋体"/>
          <w:lang w:val="zh-CN"/>
        </w:rPr>
      </w:pPr>
      <w:r>
        <w:rPr>
          <w:rFonts w:hint="eastAsia" w:ascii="宋体" w:hAnsi="宋体" w:cs="宋体"/>
        </w:rPr>
        <w:t>3.</w:t>
      </w:r>
      <w:r>
        <w:rPr>
          <w:rFonts w:hint="eastAsia" w:ascii="宋体" w:hAnsi="宋体" w:cs="宋体"/>
          <w:lang w:val="zh-CN"/>
        </w:rPr>
        <w:t>采购内容：</w:t>
      </w:r>
      <w:bookmarkStart w:id="4" w:name="_GoBack"/>
      <w:bookmarkEnd w:id="4"/>
    </w:p>
    <w:tbl>
      <w:tblPr>
        <w:tblStyle w:val="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514"/>
        <w:gridCol w:w="648"/>
        <w:gridCol w:w="1012"/>
        <w:gridCol w:w="1272"/>
        <w:gridCol w:w="731"/>
        <w:gridCol w:w="855"/>
        <w:gridCol w:w="3327"/>
      </w:tblGrid>
      <w:tr w14:paraId="203A2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307" w:type="pct"/>
            <w:vAlign w:val="center"/>
          </w:tcPr>
          <w:p w14:paraId="5940C4A7">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采购包号</w:t>
            </w:r>
          </w:p>
        </w:tc>
        <w:tc>
          <w:tcPr>
            <w:tcW w:w="387" w:type="pct"/>
            <w:vAlign w:val="center"/>
          </w:tcPr>
          <w:p w14:paraId="1BCCEBE7">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品目名称</w:t>
            </w:r>
          </w:p>
        </w:tc>
        <w:tc>
          <w:tcPr>
            <w:tcW w:w="605" w:type="pct"/>
            <w:vAlign w:val="center"/>
          </w:tcPr>
          <w:p w14:paraId="32A3C828">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服务采购标的</w:t>
            </w:r>
          </w:p>
        </w:tc>
        <w:tc>
          <w:tcPr>
            <w:tcW w:w="760" w:type="pct"/>
            <w:vAlign w:val="center"/>
          </w:tcPr>
          <w:p w14:paraId="5C53B97E">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预计预制票据采购数量</w:t>
            </w:r>
          </w:p>
        </w:tc>
        <w:tc>
          <w:tcPr>
            <w:tcW w:w="437" w:type="pct"/>
            <w:vAlign w:val="center"/>
          </w:tcPr>
          <w:p w14:paraId="129791DB">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单价限价</w:t>
            </w:r>
          </w:p>
        </w:tc>
        <w:tc>
          <w:tcPr>
            <w:tcW w:w="511" w:type="pct"/>
            <w:vAlign w:val="center"/>
          </w:tcPr>
          <w:p w14:paraId="2C005E67">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最高结算金额</w:t>
            </w:r>
          </w:p>
        </w:tc>
        <w:tc>
          <w:tcPr>
            <w:tcW w:w="1988" w:type="pct"/>
            <w:vAlign w:val="center"/>
          </w:tcPr>
          <w:p w14:paraId="52748153">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备注</w:t>
            </w:r>
          </w:p>
        </w:tc>
      </w:tr>
      <w:tr w14:paraId="32574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307" w:type="pct"/>
            <w:vAlign w:val="center"/>
          </w:tcPr>
          <w:p w14:paraId="7932A63D">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1</w:t>
            </w:r>
          </w:p>
        </w:tc>
        <w:tc>
          <w:tcPr>
            <w:tcW w:w="387" w:type="pct"/>
            <w:vAlign w:val="center"/>
          </w:tcPr>
          <w:p w14:paraId="321ACD40">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票据印刷服务</w:t>
            </w:r>
          </w:p>
        </w:tc>
        <w:tc>
          <w:tcPr>
            <w:tcW w:w="605" w:type="pct"/>
            <w:vAlign w:val="center"/>
          </w:tcPr>
          <w:p w14:paraId="2CD0FFE2">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中国福利彩票预制票据A</w:t>
            </w:r>
          </w:p>
        </w:tc>
        <w:tc>
          <w:tcPr>
            <w:tcW w:w="760" w:type="pct"/>
            <w:vAlign w:val="center"/>
          </w:tcPr>
          <w:p w14:paraId="5E430A6E">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highlight w:val="yellow"/>
                <w:lang w:val="en-US" w:eastAsia="zh-CN"/>
              </w:rPr>
              <w:t>720000</w:t>
            </w:r>
            <w:r>
              <w:rPr>
                <w:rFonts w:hint="eastAsia" w:ascii="宋体" w:hAnsi="宋体" w:eastAsia="宋体" w:cs="宋体"/>
                <w:color w:val="auto"/>
              </w:rPr>
              <w:t>卷</w:t>
            </w:r>
          </w:p>
        </w:tc>
        <w:tc>
          <w:tcPr>
            <w:tcW w:w="437" w:type="pct"/>
            <w:vAlign w:val="center"/>
          </w:tcPr>
          <w:p w14:paraId="38AF235E">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人民币</w:t>
            </w:r>
            <w:r>
              <w:rPr>
                <w:rFonts w:hint="eastAsia" w:ascii="宋体" w:hAnsi="宋体" w:eastAsia="宋体" w:cs="宋体"/>
                <w:color w:val="auto"/>
                <w:highlight w:val="yellow"/>
              </w:rPr>
              <w:t>xx</w:t>
            </w:r>
            <w:r>
              <w:rPr>
                <w:rFonts w:hint="eastAsia" w:ascii="宋体" w:hAnsi="宋体" w:eastAsia="宋体" w:cs="宋体"/>
                <w:color w:val="auto"/>
              </w:rPr>
              <w:t>元/卷</w:t>
            </w:r>
          </w:p>
        </w:tc>
        <w:tc>
          <w:tcPr>
            <w:tcW w:w="511" w:type="pct"/>
            <w:vAlign w:val="center"/>
          </w:tcPr>
          <w:p w14:paraId="3E863F5E">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highlight w:val="yellow"/>
              </w:rPr>
              <w:t>xx</w:t>
            </w:r>
            <w:r>
              <w:rPr>
                <w:rFonts w:hint="eastAsia" w:ascii="宋体" w:hAnsi="宋体" w:eastAsia="宋体" w:cs="宋体"/>
                <w:color w:val="auto"/>
              </w:rPr>
              <w:t>万元</w:t>
            </w:r>
          </w:p>
        </w:tc>
        <w:tc>
          <w:tcPr>
            <w:tcW w:w="1988" w:type="pct"/>
            <w:vAlign w:val="center"/>
          </w:tcPr>
          <w:p w14:paraId="710EC08B">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本服务采购项目仅确定中标人及单价，采购服务期限自合同生效之日起</w:t>
            </w:r>
            <w:r>
              <w:rPr>
                <w:rFonts w:hint="eastAsia" w:ascii="宋体" w:hAnsi="宋体" w:eastAsia="宋体" w:cs="宋体"/>
                <w:color w:val="auto"/>
                <w:highlight w:val="yellow"/>
              </w:rPr>
              <w:t>x</w:t>
            </w:r>
            <w:r>
              <w:rPr>
                <w:rFonts w:hint="eastAsia" w:ascii="宋体" w:hAnsi="宋体" w:eastAsia="宋体" w:cs="宋体"/>
                <w:color w:val="auto"/>
              </w:rPr>
              <w:t>年止，不确定服务具体需求供应预制票据数量，需求供应预制票据数量以服务期内采购人具体要求为准。</w:t>
            </w:r>
          </w:p>
        </w:tc>
      </w:tr>
      <w:tr w14:paraId="005D3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307" w:type="pct"/>
            <w:vAlign w:val="center"/>
          </w:tcPr>
          <w:p w14:paraId="69DD562C">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2</w:t>
            </w:r>
          </w:p>
        </w:tc>
        <w:tc>
          <w:tcPr>
            <w:tcW w:w="387" w:type="pct"/>
            <w:vAlign w:val="center"/>
          </w:tcPr>
          <w:p w14:paraId="156B6740">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票据印刷服务</w:t>
            </w:r>
          </w:p>
        </w:tc>
        <w:tc>
          <w:tcPr>
            <w:tcW w:w="605" w:type="pct"/>
            <w:vAlign w:val="center"/>
          </w:tcPr>
          <w:p w14:paraId="1A56916A">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中国福利彩票预制票据B</w:t>
            </w:r>
          </w:p>
        </w:tc>
        <w:tc>
          <w:tcPr>
            <w:tcW w:w="760" w:type="pct"/>
            <w:vAlign w:val="center"/>
          </w:tcPr>
          <w:p w14:paraId="2660947D">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highlight w:val="yellow"/>
                <w:lang w:val="en-US" w:eastAsia="zh-CN"/>
              </w:rPr>
              <w:t>480000</w:t>
            </w:r>
            <w:r>
              <w:rPr>
                <w:rFonts w:hint="eastAsia" w:ascii="宋体" w:hAnsi="宋体" w:eastAsia="宋体" w:cs="宋体"/>
                <w:color w:val="auto"/>
              </w:rPr>
              <w:t>卷</w:t>
            </w:r>
          </w:p>
        </w:tc>
        <w:tc>
          <w:tcPr>
            <w:tcW w:w="437" w:type="pct"/>
            <w:vAlign w:val="center"/>
          </w:tcPr>
          <w:p w14:paraId="7CD5AAD8">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人民币</w:t>
            </w:r>
            <w:r>
              <w:rPr>
                <w:rFonts w:hint="eastAsia" w:ascii="宋体" w:hAnsi="宋体" w:eastAsia="宋体" w:cs="宋体"/>
                <w:color w:val="auto"/>
                <w:highlight w:val="yellow"/>
              </w:rPr>
              <w:t>xx</w:t>
            </w:r>
            <w:r>
              <w:rPr>
                <w:rFonts w:hint="eastAsia" w:ascii="宋体" w:hAnsi="宋体" w:eastAsia="宋体" w:cs="宋体"/>
                <w:color w:val="auto"/>
              </w:rPr>
              <w:t>元/卷</w:t>
            </w:r>
          </w:p>
        </w:tc>
        <w:tc>
          <w:tcPr>
            <w:tcW w:w="511" w:type="pct"/>
            <w:vAlign w:val="center"/>
          </w:tcPr>
          <w:p w14:paraId="54755DE1">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highlight w:val="yellow"/>
              </w:rPr>
              <w:t>xx</w:t>
            </w:r>
            <w:r>
              <w:rPr>
                <w:rFonts w:hint="eastAsia" w:ascii="宋体" w:hAnsi="宋体" w:eastAsia="宋体" w:cs="宋体"/>
                <w:color w:val="auto"/>
              </w:rPr>
              <w:t>万元</w:t>
            </w:r>
          </w:p>
        </w:tc>
        <w:tc>
          <w:tcPr>
            <w:tcW w:w="1988" w:type="pct"/>
            <w:vAlign w:val="center"/>
          </w:tcPr>
          <w:p w14:paraId="2E406859">
            <w:pPr>
              <w:pStyle w:val="13"/>
              <w:widowControl w:val="0"/>
              <w:tabs>
                <w:tab w:val="left" w:pos="284"/>
                <w:tab w:val="left" w:pos="426"/>
              </w:tabs>
              <w:spacing w:line="360" w:lineRule="auto"/>
              <w:ind w:firstLine="0" w:firstLineChars="0"/>
              <w:jc w:val="center"/>
              <w:rPr>
                <w:rFonts w:ascii="宋体" w:hAnsi="宋体" w:eastAsia="宋体" w:cs="宋体"/>
                <w:color w:val="auto"/>
              </w:rPr>
            </w:pPr>
            <w:r>
              <w:rPr>
                <w:rFonts w:hint="eastAsia" w:ascii="宋体" w:hAnsi="宋体" w:eastAsia="宋体" w:cs="宋体"/>
                <w:color w:val="auto"/>
              </w:rPr>
              <w:t>本服务采购项目仅确定中标人及单价，采购服务期限自合同生效之日起</w:t>
            </w:r>
            <w:r>
              <w:rPr>
                <w:rFonts w:hint="eastAsia" w:ascii="宋体" w:hAnsi="宋体" w:eastAsia="宋体" w:cs="宋体"/>
                <w:color w:val="auto"/>
                <w:highlight w:val="yellow"/>
              </w:rPr>
              <w:t>x</w:t>
            </w:r>
            <w:r>
              <w:rPr>
                <w:rFonts w:hint="eastAsia" w:ascii="宋体" w:hAnsi="宋体" w:eastAsia="宋体" w:cs="宋体"/>
                <w:color w:val="auto"/>
              </w:rPr>
              <w:t>年止，不确定服务具体需求供应预制票据数量，需求供应预制票据数量以服务期内采购人具体要求为准。</w:t>
            </w:r>
          </w:p>
        </w:tc>
      </w:tr>
    </w:tbl>
    <w:p w14:paraId="5A38C009">
      <w:pPr>
        <w:pStyle w:val="13"/>
        <w:tabs>
          <w:tab w:val="left" w:pos="284"/>
          <w:tab w:val="left" w:pos="426"/>
        </w:tabs>
        <w:spacing w:line="360" w:lineRule="auto"/>
        <w:rPr>
          <w:rFonts w:ascii="宋体" w:hAnsi="宋体" w:eastAsia="宋体" w:cs="宋体"/>
          <w:color w:val="auto"/>
        </w:rPr>
      </w:pPr>
      <w:r>
        <w:rPr>
          <w:rFonts w:hint="eastAsia" w:ascii="宋体" w:hAnsi="宋体" w:eastAsia="宋体" w:cs="宋体"/>
          <w:color w:val="auto"/>
        </w:rPr>
        <w:t>4.本服务采购项目仅确定中标人及单价。</w:t>
      </w:r>
    </w:p>
    <w:p w14:paraId="110412DB">
      <w:pPr>
        <w:tabs>
          <w:tab w:val="left" w:pos="284"/>
          <w:tab w:val="left" w:pos="426"/>
          <w:tab w:val="left" w:pos="704"/>
        </w:tabs>
        <w:spacing w:line="360" w:lineRule="auto"/>
        <w:ind w:firstLine="420" w:firstLineChars="200"/>
        <w:rPr>
          <w:rFonts w:ascii="宋体" w:hAnsi="宋体" w:cs="宋体"/>
        </w:rPr>
      </w:pPr>
      <w:r>
        <w:rPr>
          <w:rFonts w:hint="eastAsia" w:ascii="宋体" w:hAnsi="宋体" w:cs="宋体"/>
        </w:rPr>
        <w:t>★5.采购服务期限自合同生效之日起</w:t>
      </w:r>
      <w:r>
        <w:rPr>
          <w:rFonts w:hint="eastAsia" w:ascii="宋体" w:hAnsi="宋体" w:eastAsia="宋体" w:cs="宋体"/>
          <w:color w:val="auto"/>
          <w:highlight w:val="yellow"/>
        </w:rPr>
        <w:t>x</w:t>
      </w:r>
      <w:r>
        <w:rPr>
          <w:rFonts w:hint="eastAsia" w:ascii="宋体" w:hAnsi="宋体" w:cs="宋体"/>
        </w:rPr>
        <w:t>年止。</w:t>
      </w:r>
    </w:p>
    <w:p w14:paraId="62936BB9">
      <w:pPr>
        <w:tabs>
          <w:tab w:val="left" w:pos="284"/>
          <w:tab w:val="left" w:pos="426"/>
          <w:tab w:val="left" w:pos="704"/>
        </w:tabs>
        <w:spacing w:line="360" w:lineRule="auto"/>
        <w:ind w:firstLine="420" w:firstLineChars="200"/>
        <w:rPr>
          <w:rFonts w:ascii="宋体" w:hAnsi="宋体" w:cs="宋体"/>
        </w:rPr>
      </w:pPr>
      <w:r>
        <w:rPr>
          <w:rFonts w:hint="eastAsia" w:ascii="宋体" w:hAnsi="宋体" w:cs="宋体"/>
        </w:rPr>
        <w:t>6.预计预制票据采购数量</w:t>
      </w:r>
      <w:r>
        <w:rPr>
          <w:rFonts w:hint="eastAsia" w:ascii="宋体" w:hAnsi="宋体" w:cs="宋体"/>
          <w:highlight w:val="yellow"/>
          <w:lang w:val="en-US" w:eastAsia="zh-CN"/>
        </w:rPr>
        <w:t>为参考值</w:t>
      </w:r>
      <w:r>
        <w:rPr>
          <w:rFonts w:hint="eastAsia" w:ascii="宋体" w:hAnsi="宋体" w:cs="宋体"/>
        </w:rPr>
        <w:t>，采购人不承诺服务期限内保底预制票据采购数量，采购人根据服务期限内预制票据的市场实际使用情况分批次订货，分批次结算，每批次采购数量及送货安排以采购人书面供货通知为准，具体结算以采购人实际收到且通过采购人验收合格的预制票据数量为准。服务期内，结算单价以中标单价为准，固定不变；最高结算金额为</w:t>
      </w:r>
      <w:r>
        <w:rPr>
          <w:rFonts w:hint="eastAsia" w:ascii="宋体" w:hAnsi="宋体" w:cs="宋体"/>
          <w:highlight w:val="yellow"/>
        </w:rPr>
        <w:t>xx</w:t>
      </w:r>
      <w:r>
        <w:rPr>
          <w:rFonts w:hint="eastAsia" w:ascii="宋体" w:hAnsi="宋体" w:cs="宋体"/>
        </w:rPr>
        <w:t>万元（其中，包组1最高结算金额为</w:t>
      </w:r>
      <w:r>
        <w:rPr>
          <w:rFonts w:hint="eastAsia" w:ascii="宋体" w:hAnsi="宋体" w:cs="宋体"/>
          <w:highlight w:val="yellow"/>
        </w:rPr>
        <w:t>xx</w:t>
      </w:r>
      <w:r>
        <w:rPr>
          <w:rFonts w:hint="eastAsia" w:ascii="宋体" w:hAnsi="宋体" w:cs="宋体"/>
        </w:rPr>
        <w:t>万元，包组2最高结算金额为</w:t>
      </w:r>
      <w:r>
        <w:rPr>
          <w:rFonts w:hint="eastAsia" w:ascii="宋体" w:hAnsi="宋体" w:cs="宋体"/>
          <w:highlight w:val="yellow"/>
        </w:rPr>
        <w:t>xx</w:t>
      </w:r>
      <w:r>
        <w:rPr>
          <w:rFonts w:hint="eastAsia" w:ascii="宋体" w:hAnsi="宋体" w:cs="宋体"/>
        </w:rPr>
        <w:t>万元）。实际采购数量高于本次预计预制票据采购数量的，实际结算金额不超过每个包组的最高结算金额。</w:t>
      </w:r>
    </w:p>
    <w:p w14:paraId="5D3C396F">
      <w:pPr>
        <w:spacing w:line="360" w:lineRule="auto"/>
        <w:outlineLvl w:val="1"/>
        <w:rPr>
          <w:rFonts w:ascii="宋体" w:hAnsi="宋体" w:cs="宋体"/>
          <w:b/>
        </w:rPr>
      </w:pPr>
      <w:r>
        <w:rPr>
          <w:rFonts w:hint="eastAsia" w:ascii="宋体" w:hAnsi="宋体" w:cs="宋体"/>
          <w:b/>
        </w:rPr>
        <w:t>（二）总体要求说明：</w:t>
      </w:r>
    </w:p>
    <w:p w14:paraId="2EECFF4A">
      <w:pPr>
        <w:spacing w:line="360" w:lineRule="auto"/>
        <w:ind w:firstLine="420" w:firstLineChars="200"/>
        <w:rPr>
          <w:rFonts w:ascii="宋体" w:hAnsi="宋体" w:cs="宋体"/>
        </w:rPr>
      </w:pPr>
      <w:r>
        <w:rPr>
          <w:rFonts w:hint="eastAsia" w:ascii="宋体" w:hAnsi="宋体" w:cs="宋体"/>
        </w:rPr>
        <w:t>1.标有“★”的条款为必须完全满足的实质性要求，供应商如有一项带“★”的条款未响应或负偏离，将按无效投标处理。</w:t>
      </w:r>
    </w:p>
    <w:p w14:paraId="3336F586">
      <w:pPr>
        <w:spacing w:line="360" w:lineRule="auto"/>
        <w:ind w:firstLine="420" w:firstLineChars="200"/>
        <w:rPr>
          <w:rFonts w:ascii="宋体" w:hAnsi="宋体" w:cs="宋体"/>
        </w:rPr>
      </w:pPr>
      <w:r>
        <w:rPr>
          <w:rFonts w:hint="eastAsia" w:ascii="宋体" w:hAnsi="宋体" w:cs="宋体"/>
        </w:rPr>
        <w:t>2.供应商必须承诺提供厂商原装、全新的、符合国家及用户提出的有关质量标准的预制票据。</w:t>
      </w:r>
    </w:p>
    <w:p w14:paraId="37D14123">
      <w:pPr>
        <w:spacing w:line="360" w:lineRule="auto"/>
        <w:ind w:firstLine="420" w:firstLineChars="200"/>
        <w:rPr>
          <w:rFonts w:ascii="宋体" w:hAnsi="宋体" w:cs="宋体"/>
        </w:rPr>
      </w:pPr>
      <w:r>
        <w:rPr>
          <w:rFonts w:hint="eastAsia" w:ascii="宋体" w:hAnsi="宋体" w:cs="宋体"/>
        </w:rPr>
        <w:t>3.供应商应保证，采购人在中华人民共和国使用该预制票据或预制票据的任何一部分时，免受第三方提出的侵犯其专利权、商标权、著作权或其它知识产权的起诉。</w:t>
      </w:r>
    </w:p>
    <w:p w14:paraId="3748A512">
      <w:pPr>
        <w:spacing w:line="360" w:lineRule="auto"/>
        <w:ind w:firstLine="210" w:firstLineChars="100"/>
        <w:rPr>
          <w:rFonts w:ascii="宋体" w:hAnsi="宋体" w:cs="宋体"/>
          <w:lang w:val="zh-CN"/>
        </w:rPr>
      </w:pPr>
      <w:r>
        <w:rPr>
          <w:rFonts w:hint="eastAsia" w:ascii="宋体" w:hAnsi="宋体" w:cs="宋体"/>
        </w:rPr>
        <w:t>★4.</w:t>
      </w:r>
      <w:r>
        <w:rPr>
          <w:rFonts w:hint="eastAsia" w:ascii="宋体" w:hAnsi="宋体" w:cs="宋体"/>
          <w:lang w:val="zh-CN"/>
        </w:rPr>
        <w:t>中标人不得以任何方式转包或分包本项目，所有印刷、包装必须由</w:t>
      </w:r>
      <w:r>
        <w:rPr>
          <w:rFonts w:hint="eastAsia" w:ascii="宋体" w:hAnsi="宋体" w:cs="宋体"/>
        </w:rPr>
        <w:t>中标人</w:t>
      </w:r>
      <w:r>
        <w:rPr>
          <w:rFonts w:hint="eastAsia" w:ascii="宋体" w:hAnsi="宋体" w:cs="宋体"/>
          <w:lang w:val="zh-CN"/>
        </w:rPr>
        <w:t>完成。</w:t>
      </w:r>
    </w:p>
    <w:p w14:paraId="762C0C44">
      <w:pPr>
        <w:spacing w:line="360" w:lineRule="auto"/>
        <w:ind w:firstLine="420" w:firstLineChars="200"/>
        <w:rPr>
          <w:rFonts w:ascii="宋体" w:hAnsi="宋体" w:cs="宋体"/>
        </w:rPr>
      </w:pPr>
      <w:r>
        <w:rPr>
          <w:rFonts w:hint="eastAsia" w:ascii="宋体" w:hAnsi="宋体" w:cs="宋体"/>
        </w:rPr>
        <w:t>5.本项目采购标的对应的中小企业划分标准所属行业为：</w:t>
      </w:r>
      <w:r>
        <w:rPr>
          <w:rFonts w:hint="eastAsia" w:ascii="宋体" w:hAnsi="宋体" w:cs="宋体"/>
          <w:bCs/>
        </w:rPr>
        <w:t>工业</w:t>
      </w:r>
      <w:r>
        <w:rPr>
          <w:rFonts w:hint="eastAsia" w:ascii="宋体" w:hAnsi="宋体" w:cs="宋体"/>
        </w:rPr>
        <w:t>。</w:t>
      </w:r>
    </w:p>
    <w:p w14:paraId="3175E435">
      <w:pPr>
        <w:spacing w:line="360" w:lineRule="auto"/>
        <w:outlineLvl w:val="1"/>
        <w:rPr>
          <w:rFonts w:ascii="宋体" w:hAnsi="宋体" w:cs="宋体"/>
          <w:b/>
        </w:rPr>
      </w:pPr>
      <w:r>
        <w:rPr>
          <w:rFonts w:hint="eastAsia" w:ascii="宋体" w:hAnsi="宋体" w:cs="宋体"/>
          <w:b/>
        </w:rPr>
        <w:t>（三）投标报价说明：</w:t>
      </w:r>
    </w:p>
    <w:p w14:paraId="749DFC59">
      <w:pPr>
        <w:tabs>
          <w:tab w:val="left" w:pos="426"/>
          <w:tab w:val="left" w:pos="709"/>
        </w:tabs>
        <w:spacing w:line="360" w:lineRule="auto"/>
        <w:ind w:firstLine="420" w:firstLineChars="200"/>
        <w:rPr>
          <w:rFonts w:ascii="宋体" w:hAnsi="宋体" w:cs="宋体"/>
          <w:lang w:val="zh-CN"/>
        </w:rPr>
      </w:pPr>
      <w:r>
        <w:rPr>
          <w:rFonts w:hint="eastAsia" w:ascii="宋体" w:hAnsi="宋体" w:cs="宋体"/>
        </w:rPr>
        <w:t>1.</w:t>
      </w:r>
      <w:r>
        <w:rPr>
          <w:rFonts w:hint="eastAsia" w:ascii="宋体" w:hAnsi="宋体" w:cs="宋体"/>
          <w:lang w:val="zh-CN"/>
        </w:rPr>
        <w:t>报价包含：预制票据、票据正反面版面设计</w:t>
      </w:r>
      <w:r>
        <w:rPr>
          <w:rFonts w:hint="eastAsia" w:ascii="宋体" w:hAnsi="宋体" w:cs="宋体"/>
        </w:rPr>
        <w:t>及</w:t>
      </w:r>
      <w:r>
        <w:rPr>
          <w:rFonts w:hint="eastAsia" w:ascii="宋体" w:hAnsi="宋体" w:cs="宋体"/>
          <w:lang w:val="zh-CN"/>
        </w:rPr>
        <w:t>印制费、测试费、包装费、运输费（含装卸费）、保险费、税费等预制票据从生产印制原料采购、生产印刷、交货配送至</w:t>
      </w:r>
      <w:r>
        <w:rPr>
          <w:rFonts w:hint="eastAsia" w:ascii="宋体" w:hAnsi="宋体" w:cs="宋体"/>
        </w:rPr>
        <w:t>采购人</w:t>
      </w:r>
      <w:r>
        <w:rPr>
          <w:rFonts w:hint="eastAsia" w:ascii="宋体" w:hAnsi="宋体" w:cs="宋体"/>
          <w:lang w:val="zh-CN"/>
        </w:rPr>
        <w:t>指定地点、完成交货测试、验收等过程的所有费用</w:t>
      </w:r>
      <w:r>
        <w:rPr>
          <w:rFonts w:hint="eastAsia" w:ascii="宋体" w:hAnsi="宋体" w:cs="宋体"/>
        </w:rPr>
        <w:t>及合同实施过程中不可预见费用、本次招标代理费等，除此之外，采购人不另外支付其他任何费用</w:t>
      </w:r>
      <w:r>
        <w:rPr>
          <w:rFonts w:hint="eastAsia" w:ascii="宋体" w:hAnsi="宋体" w:cs="宋体"/>
          <w:lang w:val="zh-CN"/>
        </w:rPr>
        <w:t>。</w:t>
      </w:r>
    </w:p>
    <w:p w14:paraId="0ADD7F66">
      <w:pPr>
        <w:tabs>
          <w:tab w:val="left" w:pos="426"/>
          <w:tab w:val="left" w:pos="709"/>
        </w:tabs>
        <w:spacing w:line="360" w:lineRule="auto"/>
        <w:ind w:firstLine="420" w:firstLineChars="200"/>
        <w:rPr>
          <w:rFonts w:ascii="宋体" w:hAnsi="宋体" w:cs="宋体"/>
          <w:lang w:val="zh-CN"/>
        </w:rPr>
      </w:pPr>
      <w:r>
        <w:rPr>
          <w:rFonts w:hint="eastAsia" w:ascii="宋体" w:hAnsi="宋体" w:cs="宋体"/>
        </w:rPr>
        <w:t>2.</w:t>
      </w:r>
      <w:r>
        <w:rPr>
          <w:rFonts w:hint="eastAsia" w:ascii="宋体" w:hAnsi="宋体" w:cs="宋体"/>
          <w:lang w:val="zh-CN"/>
        </w:rPr>
        <w:t>本项目的投标报价以</w:t>
      </w:r>
      <w:r>
        <w:rPr>
          <w:rFonts w:hint="eastAsia" w:ascii="宋体" w:hAnsi="宋体" w:cs="宋体"/>
        </w:rPr>
        <w:t>单价</w:t>
      </w:r>
      <w:r>
        <w:rPr>
          <w:rFonts w:hint="eastAsia" w:ascii="宋体" w:hAnsi="宋体" w:cs="宋体"/>
          <w:lang w:val="zh-CN"/>
        </w:rPr>
        <w:t>的方式报出。若报价超出</w:t>
      </w:r>
      <w:r>
        <w:rPr>
          <w:rFonts w:hint="eastAsia" w:ascii="宋体" w:hAnsi="宋体" w:cs="宋体"/>
        </w:rPr>
        <w:t>单价限价（</w:t>
      </w:r>
      <w:r>
        <w:rPr>
          <w:rFonts w:hint="eastAsia" w:ascii="宋体" w:hAnsi="宋体" w:cs="宋体"/>
          <w:highlight w:val="yellow"/>
        </w:rPr>
        <w:t>xx</w:t>
      </w:r>
      <w:r>
        <w:rPr>
          <w:rFonts w:hint="eastAsia" w:ascii="宋体" w:hAnsi="宋体" w:cs="宋体"/>
        </w:rPr>
        <w:t>元/卷）</w:t>
      </w:r>
      <w:r>
        <w:rPr>
          <w:rFonts w:hint="eastAsia" w:ascii="宋体" w:hAnsi="宋体" w:cs="宋体"/>
          <w:lang w:val="zh-CN"/>
        </w:rPr>
        <w:t>则响应无效。</w:t>
      </w:r>
      <w:r>
        <w:rPr>
          <w:rFonts w:hint="eastAsia" w:ascii="宋体" w:hAnsi="宋体" w:cs="宋体"/>
        </w:rPr>
        <w:t>结算金额=</w:t>
      </w:r>
      <w:r>
        <w:rPr>
          <w:rFonts w:hint="eastAsia" w:ascii="宋体" w:hAnsi="宋体" w:cs="宋体"/>
          <w:bCs/>
        </w:rPr>
        <w:t>实际预制票据采购数量×单价报价。</w:t>
      </w:r>
    </w:p>
    <w:p w14:paraId="2584D7CA">
      <w:pPr>
        <w:tabs>
          <w:tab w:val="left" w:pos="426"/>
          <w:tab w:val="left" w:pos="709"/>
        </w:tabs>
        <w:spacing w:line="360" w:lineRule="auto"/>
        <w:ind w:firstLine="420" w:firstLineChars="200"/>
        <w:rPr>
          <w:rFonts w:ascii="宋体" w:hAnsi="宋体" w:cs="宋体"/>
        </w:rPr>
      </w:pPr>
      <w:r>
        <w:rPr>
          <w:rFonts w:hint="eastAsia" w:ascii="宋体" w:hAnsi="宋体" w:cs="宋体"/>
        </w:rPr>
        <w:t>3.</w:t>
      </w:r>
      <w:r>
        <w:rPr>
          <w:rFonts w:hint="eastAsia" w:ascii="宋体" w:hAnsi="宋体" w:cs="宋体"/>
          <w:lang w:val="zh-CN"/>
        </w:rPr>
        <w:t>供应商报价时应充分考虑合同期限内因原材料、人员工资、运输等成本变化所带来的风险。</w:t>
      </w:r>
    </w:p>
    <w:p w14:paraId="57FCBB61">
      <w:pPr>
        <w:tabs>
          <w:tab w:val="left" w:pos="426"/>
          <w:tab w:val="left" w:pos="709"/>
        </w:tabs>
        <w:spacing w:line="360" w:lineRule="auto"/>
        <w:ind w:firstLine="420" w:firstLineChars="200"/>
        <w:rPr>
          <w:rFonts w:ascii="宋体" w:hAnsi="宋体" w:cs="宋体"/>
        </w:rPr>
      </w:pPr>
      <w:r>
        <w:rPr>
          <w:rFonts w:hint="eastAsia" w:ascii="宋体" w:hAnsi="宋体" w:cs="宋体"/>
        </w:rPr>
        <w:t>4.服务期内，若中华人民共和国民政部《中国福利彩票预制票据》行业标准（MZ/T057-2014）有所改变，将按照调整后的行业标准执行。其中，票据宽度、纸</w:t>
      </w:r>
      <w:r>
        <w:rPr>
          <w:rFonts w:hint="eastAsia" w:ascii="宋体" w:hAnsi="宋体" w:cs="宋体"/>
          <w:lang w:val="zh-CN"/>
        </w:rPr>
        <w:t>卷长度标准发生变化的，则依据本次采购预制票据的</w:t>
      </w:r>
      <w:r>
        <w:rPr>
          <w:rFonts w:hint="eastAsia" w:ascii="宋体" w:hAnsi="宋体" w:cs="宋体"/>
        </w:rPr>
        <w:t>票面面积与调整后的票据票面面积同比例</w:t>
      </w:r>
      <w:r>
        <w:rPr>
          <w:rFonts w:hint="eastAsia" w:ascii="宋体" w:hAnsi="宋体" w:cs="宋体"/>
          <w:lang w:val="zh-CN"/>
        </w:rPr>
        <w:t>进行折算以确定调整</w:t>
      </w:r>
      <w:r>
        <w:rPr>
          <w:rFonts w:hint="eastAsia" w:ascii="宋体" w:hAnsi="宋体" w:cs="宋体"/>
        </w:rPr>
        <w:t>后的单价</w:t>
      </w:r>
      <w:r>
        <w:rPr>
          <w:rFonts w:hint="eastAsia" w:ascii="宋体" w:hAnsi="宋体" w:cs="宋体"/>
          <w:lang w:val="zh-CN"/>
        </w:rPr>
        <w:t>，其他标准发生变化的</w:t>
      </w:r>
      <w:r>
        <w:rPr>
          <w:rFonts w:hint="eastAsia" w:ascii="宋体" w:hAnsi="宋体" w:cs="宋体"/>
        </w:rPr>
        <w:t>不作价格调整。</w:t>
      </w:r>
    </w:p>
    <w:p w14:paraId="76EC6A8E">
      <w:pPr>
        <w:tabs>
          <w:tab w:val="left" w:pos="630"/>
        </w:tabs>
        <w:spacing w:line="360" w:lineRule="auto"/>
        <w:ind w:firstLine="420" w:firstLineChars="200"/>
        <w:rPr>
          <w:rFonts w:ascii="宋体" w:hAnsi="宋体" w:cs="宋体"/>
          <w:lang w:val="zh-CN"/>
        </w:rPr>
      </w:pPr>
      <w:r>
        <w:rPr>
          <w:rFonts w:hint="eastAsia" w:ascii="宋体" w:hAnsi="宋体" w:cs="宋体"/>
          <w:bCs/>
        </w:rPr>
        <w:t>5.</w:t>
      </w:r>
      <w:r>
        <w:rPr>
          <w:rFonts w:hint="eastAsia" w:ascii="宋体" w:hAnsi="宋体" w:cs="宋体"/>
          <w:lang w:val="zh-CN"/>
        </w:rPr>
        <w:t>在服务期内因国家政策等不可抗力因素导致采购人不再需要预制票据供货服务时，本项目合同自动终止，采购人不承担任何责任。</w:t>
      </w:r>
    </w:p>
    <w:p w14:paraId="44EC5626">
      <w:pPr>
        <w:tabs>
          <w:tab w:val="left" w:pos="630"/>
        </w:tabs>
        <w:spacing w:line="360" w:lineRule="auto"/>
        <w:outlineLvl w:val="1"/>
        <w:rPr>
          <w:rFonts w:ascii="宋体" w:hAnsi="宋体" w:cs="宋体"/>
          <w:b/>
          <w:color w:val="auto"/>
          <w:highlight w:val="none"/>
        </w:rPr>
      </w:pPr>
      <w:r>
        <w:rPr>
          <w:rFonts w:hint="eastAsia" w:ascii="宋体" w:hAnsi="宋体" w:cs="宋体"/>
          <w:b/>
          <w:color w:val="auto"/>
          <w:highlight w:val="none"/>
        </w:rPr>
        <w:t>（四）</w:t>
      </w:r>
      <w:r>
        <w:rPr>
          <w:rFonts w:hint="eastAsia" w:ascii="宋体" w:hAnsi="宋体" w:cs="宋体"/>
          <w:b/>
          <w:color w:val="auto"/>
          <w:szCs w:val="21"/>
          <w:highlight w:val="none"/>
        </w:rPr>
        <w:t>投标人印制技术能力</w:t>
      </w:r>
      <w:r>
        <w:rPr>
          <w:rFonts w:hint="eastAsia" w:ascii="宋体" w:hAnsi="宋体" w:cs="宋体"/>
          <w:b/>
          <w:color w:val="auto"/>
          <w:highlight w:val="none"/>
        </w:rPr>
        <w:t>：</w:t>
      </w:r>
    </w:p>
    <w:p w14:paraId="3207689B">
      <w:pPr>
        <w:pStyle w:val="5"/>
        <w:tabs>
          <w:tab w:val="left" w:pos="691"/>
        </w:tabs>
        <w:spacing w:line="360" w:lineRule="auto"/>
        <w:ind w:firstLine="420" w:firstLineChars="200"/>
        <w:jc w:val="left"/>
        <w:rPr>
          <w:rFonts w:hAnsi="宋体" w:cs="宋体"/>
          <w:bCs/>
          <w:color w:val="auto"/>
          <w:sz w:val="21"/>
          <w:szCs w:val="21"/>
          <w:highlight w:val="none"/>
        </w:rPr>
      </w:pPr>
      <w:r>
        <w:rPr>
          <w:rFonts w:hint="eastAsia" w:hAnsi="宋体" w:cs="宋体"/>
          <w:bCs/>
          <w:color w:val="auto"/>
          <w:sz w:val="21"/>
          <w:szCs w:val="21"/>
          <w:highlight w:val="none"/>
        </w:rPr>
        <w:t>为贯彻落实民办函〔2015〕176号《民政部 办公厅关于贯彻落实〈中国福利彩票预制票据〉行业标准有关事项的通知》精神，下发《关于转发〈民政部办公厅关于贯彻落实〈中国福利彩票预制票据〉行业标准有关事项的通知（中彩发字（2015）77号）第二条第四款规定“印刷企业应具备专业的实验室和检测设备，可以根据《热敏纸标准》（GB/T28210-2011）和《中国福利彩票预制票据行业标准》（MZ/T057-2014）对特种热敏纸及票据产品进行入厂和出库检测</w:t>
      </w:r>
      <w:r>
        <w:rPr>
          <w:rFonts w:hint="eastAsia" w:hAnsi="宋体" w:cs="宋体"/>
          <w:bCs/>
          <w:color w:val="auto"/>
          <w:sz w:val="21"/>
          <w:szCs w:val="21"/>
          <w:highlight w:val="none"/>
          <w:lang w:eastAsia="zh-CN"/>
        </w:rPr>
        <w:t>。</w:t>
      </w:r>
      <w:r>
        <w:rPr>
          <w:rFonts w:hint="eastAsia" w:hAnsi="宋体" w:cs="宋体"/>
          <w:bCs/>
          <w:color w:val="auto"/>
          <w:sz w:val="21"/>
          <w:szCs w:val="21"/>
          <w:highlight w:val="none"/>
        </w:rPr>
        <w:t>”的规定，根据上述的要求中福彩中心根据预制票据政府采购及质量管理相关规定，就印制企业技术能力及热敏纸采购管理等方面向各省市福利彩票销售机构提出了明确要求。</w:t>
      </w:r>
    </w:p>
    <w:p w14:paraId="415A9767">
      <w:pPr>
        <w:pStyle w:val="5"/>
        <w:tabs>
          <w:tab w:val="left" w:pos="691"/>
        </w:tabs>
        <w:spacing w:line="360" w:lineRule="auto"/>
        <w:ind w:firstLine="420" w:firstLineChars="200"/>
        <w:jc w:val="left"/>
        <w:rPr>
          <w:rFonts w:hAnsi="宋体" w:cs="宋体"/>
          <w:bCs/>
          <w:color w:val="auto"/>
          <w:sz w:val="21"/>
          <w:szCs w:val="21"/>
          <w:highlight w:val="none"/>
          <w:lang w:val="zh-TW" w:eastAsia="zh-TW"/>
        </w:rPr>
      </w:pPr>
      <w:r>
        <w:rPr>
          <w:rFonts w:hint="eastAsia" w:hAnsi="宋体" w:cs="宋体"/>
          <w:bCs/>
          <w:color w:val="auto"/>
          <w:sz w:val="21"/>
          <w:szCs w:val="21"/>
          <w:highlight w:val="none"/>
        </w:rPr>
        <w:t>投标人需具备专业的实验室和检测设备，对特种热敏纸和票据产品进行入库和出库质量检测，提供设备清单（包括1.电子天平、2.定量取样器、3.厚度仪、4.电脑抗张试验机、5.定距取样刀、6.撕裂度仪、7.密度计、8.照度计、9.静态发色仪、10.动态发色仪、11.秒表、12.烘箱、13.恒温恒湿箱、14.荧光灯灯箱、15.圈液器、16.佛格式耐磨实验仪、17.移液管、18.紫外线灯、19.定性滤纸、20.精度为1mm的计量仪器、21.精度为0.1mm的计量仪器、22.精度为0.01mm的计量仪器、23.卡尺、24.角度测量工具、25.高效液相色谱仪、26.恒湿震荡水浴、27.过滤器及滤膜、28.分析天平（0.0001g）；</w:t>
      </w:r>
      <w:r>
        <w:rPr>
          <w:rFonts w:hint="eastAsia" w:hAnsi="宋体" w:cs="宋体"/>
          <w:b/>
          <w:color w:val="auto"/>
          <w:sz w:val="21"/>
          <w:szCs w:val="21"/>
          <w:highlight w:val="none"/>
        </w:rPr>
        <w:t>详见附件4</w:t>
      </w:r>
      <w:r>
        <w:rPr>
          <w:rFonts w:hint="eastAsia" w:hAnsi="宋体" w:cs="宋体"/>
          <w:bCs/>
          <w:color w:val="auto"/>
          <w:sz w:val="21"/>
          <w:szCs w:val="21"/>
          <w:highlight w:val="none"/>
        </w:rPr>
        <w:t>。</w:t>
      </w:r>
      <w:bookmarkStart w:id="1" w:name="bookmark6"/>
      <w:bookmarkStart w:id="2" w:name="bookmark7"/>
      <w:bookmarkStart w:id="3" w:name="bookmark8"/>
    </w:p>
    <w:bookmarkEnd w:id="1"/>
    <w:bookmarkEnd w:id="2"/>
    <w:bookmarkEnd w:id="3"/>
    <w:p w14:paraId="215A18C3">
      <w:pPr>
        <w:tabs>
          <w:tab w:val="left" w:pos="630"/>
        </w:tabs>
        <w:spacing w:line="360" w:lineRule="auto"/>
        <w:outlineLvl w:val="1"/>
        <w:rPr>
          <w:rFonts w:ascii="宋体" w:hAnsi="宋体" w:cs="宋体"/>
          <w:b/>
          <w:color w:val="auto"/>
          <w:highlight w:val="none"/>
        </w:rPr>
      </w:pPr>
      <w:r>
        <w:rPr>
          <w:rFonts w:hint="eastAsia" w:ascii="宋体" w:hAnsi="宋体" w:cs="宋体"/>
          <w:b/>
          <w:color w:val="auto"/>
          <w:highlight w:val="none"/>
        </w:rPr>
        <w:t>（五）</w:t>
      </w:r>
      <w:r>
        <w:rPr>
          <w:rFonts w:hint="eastAsia" w:ascii="宋体" w:hAnsi="宋体" w:cs="宋体"/>
          <w:b/>
          <w:color w:val="auto"/>
          <w:szCs w:val="21"/>
          <w:highlight w:val="none"/>
        </w:rPr>
        <w:t>Lab色值检测的要求</w:t>
      </w:r>
      <w:r>
        <w:rPr>
          <w:rFonts w:hint="eastAsia" w:ascii="宋体" w:hAnsi="宋体" w:cs="宋体"/>
          <w:b/>
          <w:color w:val="auto"/>
          <w:highlight w:val="none"/>
        </w:rPr>
        <w:t>：</w:t>
      </w:r>
    </w:p>
    <w:p w14:paraId="6864FC9B">
      <w:pPr>
        <w:pStyle w:val="5"/>
        <w:tabs>
          <w:tab w:val="left" w:pos="691"/>
        </w:tabs>
        <w:spacing w:line="360" w:lineRule="auto"/>
        <w:ind w:firstLine="420" w:firstLineChars="200"/>
        <w:jc w:val="left"/>
        <w:rPr>
          <w:rFonts w:hAnsi="宋体" w:cs="宋体"/>
          <w:bCs/>
          <w:color w:val="auto"/>
          <w:sz w:val="21"/>
          <w:szCs w:val="21"/>
          <w:highlight w:val="none"/>
        </w:rPr>
      </w:pPr>
      <w:r>
        <w:rPr>
          <w:rFonts w:hint="eastAsia" w:hAnsi="宋体" w:cs="宋体"/>
          <w:bCs/>
          <w:color w:val="auto"/>
          <w:sz w:val="21"/>
          <w:szCs w:val="21"/>
          <w:highlight w:val="none"/>
        </w:rPr>
        <w:t>1.连续6幅图案为一组进行检测；</w:t>
      </w:r>
    </w:p>
    <w:p w14:paraId="7B0D2C6A">
      <w:pPr>
        <w:pStyle w:val="5"/>
        <w:tabs>
          <w:tab w:val="left" w:pos="691"/>
        </w:tabs>
        <w:spacing w:line="360" w:lineRule="auto"/>
        <w:ind w:firstLine="420" w:firstLineChars="200"/>
        <w:jc w:val="left"/>
        <w:rPr>
          <w:rFonts w:hAnsi="宋体" w:cs="宋体"/>
          <w:bCs/>
          <w:color w:val="auto"/>
          <w:sz w:val="21"/>
          <w:szCs w:val="21"/>
          <w:highlight w:val="none"/>
        </w:rPr>
      </w:pPr>
      <w:r>
        <w:rPr>
          <w:rFonts w:hint="eastAsia" w:hAnsi="宋体" w:cs="宋体"/>
          <w:bCs/>
          <w:color w:val="auto"/>
          <w:sz w:val="21"/>
          <w:szCs w:val="21"/>
          <w:highlight w:val="none"/>
        </w:rPr>
        <w:t>2.打开</w:t>
      </w:r>
      <w:r>
        <w:rPr>
          <w:rFonts w:hint="eastAsia" w:hAnsi="宋体" w:cs="宋体"/>
          <w:b/>
          <w:color w:val="auto"/>
          <w:sz w:val="21"/>
          <w:szCs w:val="21"/>
          <w:highlight w:val="none"/>
        </w:rPr>
        <w:t>爱色丽反射分光密度仪</w:t>
      </w:r>
      <w:r>
        <w:rPr>
          <w:rFonts w:hint="eastAsia" w:hAnsi="宋体" w:cs="宋体"/>
          <w:bCs/>
          <w:color w:val="auto"/>
          <w:sz w:val="21"/>
          <w:szCs w:val="21"/>
          <w:highlight w:val="none"/>
        </w:rPr>
        <w:t>检测仪器，在被测量样品的下方放置1张A4灰底白板纸和10张80gA4空白复印纸进行测量；</w:t>
      </w:r>
    </w:p>
    <w:p w14:paraId="77A2BB1B">
      <w:pPr>
        <w:pStyle w:val="5"/>
        <w:tabs>
          <w:tab w:val="left" w:pos="691"/>
        </w:tabs>
        <w:spacing w:line="360" w:lineRule="auto"/>
        <w:ind w:firstLine="420" w:firstLineChars="200"/>
        <w:jc w:val="left"/>
        <w:rPr>
          <w:rFonts w:hAnsi="宋体" w:cs="宋体"/>
          <w:bCs/>
          <w:color w:val="auto"/>
          <w:sz w:val="21"/>
          <w:szCs w:val="21"/>
          <w:highlight w:val="none"/>
        </w:rPr>
      </w:pPr>
      <w:r>
        <w:rPr>
          <w:rFonts w:hint="eastAsia" w:hAnsi="宋体" w:cs="宋体"/>
          <w:bCs/>
          <w:color w:val="auto"/>
          <w:sz w:val="21"/>
          <w:szCs w:val="21"/>
          <w:highlight w:val="none"/>
        </w:rPr>
        <w:t>3.将仪器测量孔对准被测样品选定检测点的圈内测量。测量仪器即时显示样品图案的L*、a*、b*实测值，实测值对应减去该图案L*、a*、b*的标准值，得到该图案L*、a*、b*的误差值。一个图案的L*、a*、b*实测值与对应标准值对比差值≤2.0。</w:t>
      </w:r>
    </w:p>
    <w:p w14:paraId="5375A18E">
      <w:pPr>
        <w:pStyle w:val="5"/>
        <w:tabs>
          <w:tab w:val="left" w:pos="691"/>
        </w:tabs>
        <w:spacing w:line="360" w:lineRule="auto"/>
        <w:ind w:firstLine="420" w:firstLineChars="200"/>
        <w:jc w:val="left"/>
        <w:rPr>
          <w:rFonts w:hAnsi="宋体" w:cs="宋体"/>
          <w:bCs/>
          <w:color w:val="auto"/>
          <w:sz w:val="21"/>
          <w:szCs w:val="21"/>
          <w:highlight w:val="none"/>
        </w:rPr>
      </w:pPr>
      <w:r>
        <w:rPr>
          <w:rFonts w:hint="eastAsia" w:hAnsi="宋体" w:cs="宋体"/>
          <w:bCs/>
          <w:color w:val="auto"/>
          <w:sz w:val="21"/>
          <w:szCs w:val="21"/>
          <w:highlight w:val="none"/>
        </w:rPr>
        <w:t>4.一组连续6幅图案的L*a*b*色值标准：</w:t>
      </w:r>
    </w:p>
    <w:tbl>
      <w:tblPr>
        <w:tblStyle w:val="10"/>
        <w:tblW w:w="83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1"/>
        <w:gridCol w:w="2711"/>
        <w:gridCol w:w="2379"/>
        <w:gridCol w:w="1948"/>
      </w:tblGrid>
      <w:tr w14:paraId="02709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Align w:val="center"/>
          </w:tcPr>
          <w:p w14:paraId="3F91D90E">
            <w:pPr>
              <w:adjustRightInd w:val="0"/>
              <w:snapToGri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图案序列</w:t>
            </w:r>
          </w:p>
        </w:tc>
        <w:tc>
          <w:tcPr>
            <w:tcW w:w="2711" w:type="dxa"/>
            <w:vAlign w:val="center"/>
          </w:tcPr>
          <w:p w14:paraId="40ACB6A1">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图案</w:t>
            </w:r>
          </w:p>
        </w:tc>
        <w:tc>
          <w:tcPr>
            <w:tcW w:w="2379" w:type="dxa"/>
            <w:vAlign w:val="center"/>
          </w:tcPr>
          <w:p w14:paraId="714A1A6C">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L*a*b*</w:t>
            </w:r>
          </w:p>
        </w:tc>
        <w:tc>
          <w:tcPr>
            <w:tcW w:w="1948" w:type="dxa"/>
            <w:vAlign w:val="center"/>
          </w:tcPr>
          <w:p w14:paraId="66D28BF1">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标准值</w:t>
            </w:r>
          </w:p>
        </w:tc>
      </w:tr>
      <w:tr w14:paraId="6E7D4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restart"/>
            <w:vAlign w:val="center"/>
          </w:tcPr>
          <w:p w14:paraId="7C65192D">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6-1</w:t>
            </w:r>
          </w:p>
        </w:tc>
        <w:tc>
          <w:tcPr>
            <w:tcW w:w="2711" w:type="dxa"/>
            <w:vMerge w:val="restart"/>
            <w:vAlign w:val="center"/>
          </w:tcPr>
          <w:p w14:paraId="2934A5E2">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“上善若福 益心者彩”</w:t>
            </w:r>
          </w:p>
        </w:tc>
        <w:tc>
          <w:tcPr>
            <w:tcW w:w="2379" w:type="dxa"/>
            <w:vAlign w:val="center"/>
          </w:tcPr>
          <w:p w14:paraId="4CC10861">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L值</w:t>
            </w:r>
          </w:p>
        </w:tc>
        <w:tc>
          <w:tcPr>
            <w:tcW w:w="1948" w:type="dxa"/>
            <w:vAlign w:val="center"/>
          </w:tcPr>
          <w:p w14:paraId="33079E26">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82.43</w:t>
            </w:r>
          </w:p>
        </w:tc>
      </w:tr>
      <w:tr w14:paraId="5F181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70A24B43">
            <w:pPr>
              <w:pStyle w:val="6"/>
              <w:spacing w:line="360" w:lineRule="auto"/>
              <w:rPr>
                <w:rFonts w:ascii="宋体" w:hAnsi="宋体" w:cs="宋体"/>
                <w:color w:val="auto"/>
                <w:szCs w:val="21"/>
                <w:highlight w:val="none"/>
              </w:rPr>
            </w:pPr>
          </w:p>
        </w:tc>
        <w:tc>
          <w:tcPr>
            <w:tcW w:w="2711" w:type="dxa"/>
            <w:vMerge w:val="continue"/>
          </w:tcPr>
          <w:p w14:paraId="5974BD8B">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76E63362">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a值</w:t>
            </w:r>
          </w:p>
        </w:tc>
        <w:tc>
          <w:tcPr>
            <w:tcW w:w="1948" w:type="dxa"/>
            <w:vAlign w:val="center"/>
          </w:tcPr>
          <w:p w14:paraId="160508DA">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-10.79</w:t>
            </w:r>
          </w:p>
        </w:tc>
      </w:tr>
      <w:tr w14:paraId="47696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62317579">
            <w:pPr>
              <w:pStyle w:val="6"/>
              <w:spacing w:line="360" w:lineRule="auto"/>
              <w:rPr>
                <w:rFonts w:ascii="宋体" w:hAnsi="宋体" w:cs="宋体"/>
                <w:color w:val="auto"/>
                <w:szCs w:val="21"/>
                <w:highlight w:val="none"/>
              </w:rPr>
            </w:pPr>
          </w:p>
        </w:tc>
        <w:tc>
          <w:tcPr>
            <w:tcW w:w="2711" w:type="dxa"/>
            <w:vMerge w:val="continue"/>
          </w:tcPr>
          <w:p w14:paraId="1A554F3F">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79985563">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b值</w:t>
            </w:r>
          </w:p>
        </w:tc>
        <w:tc>
          <w:tcPr>
            <w:tcW w:w="1948" w:type="dxa"/>
            <w:vAlign w:val="center"/>
          </w:tcPr>
          <w:p w14:paraId="2521DDBC">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-9.76</w:t>
            </w:r>
          </w:p>
        </w:tc>
      </w:tr>
      <w:tr w14:paraId="262CC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restart"/>
            <w:vAlign w:val="center"/>
          </w:tcPr>
          <w:p w14:paraId="6D8A9C81">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6-2</w:t>
            </w:r>
          </w:p>
        </w:tc>
        <w:tc>
          <w:tcPr>
            <w:tcW w:w="2711" w:type="dxa"/>
            <w:vMerge w:val="restart"/>
            <w:vAlign w:val="center"/>
          </w:tcPr>
          <w:p w14:paraId="6E88A220">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心型拼图</w:t>
            </w:r>
          </w:p>
        </w:tc>
        <w:tc>
          <w:tcPr>
            <w:tcW w:w="2379" w:type="dxa"/>
            <w:vAlign w:val="center"/>
          </w:tcPr>
          <w:p w14:paraId="3823B116">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L值</w:t>
            </w:r>
          </w:p>
        </w:tc>
        <w:tc>
          <w:tcPr>
            <w:tcW w:w="1948" w:type="dxa"/>
            <w:vAlign w:val="center"/>
          </w:tcPr>
          <w:p w14:paraId="127B3E71">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55.24</w:t>
            </w:r>
          </w:p>
        </w:tc>
      </w:tr>
      <w:tr w14:paraId="15F20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7FA24EB9">
            <w:pPr>
              <w:pStyle w:val="6"/>
              <w:spacing w:line="360" w:lineRule="auto"/>
              <w:rPr>
                <w:rFonts w:ascii="宋体" w:hAnsi="宋体" w:cs="宋体"/>
                <w:color w:val="auto"/>
                <w:szCs w:val="21"/>
                <w:highlight w:val="none"/>
              </w:rPr>
            </w:pPr>
          </w:p>
        </w:tc>
        <w:tc>
          <w:tcPr>
            <w:tcW w:w="2711" w:type="dxa"/>
            <w:vMerge w:val="continue"/>
          </w:tcPr>
          <w:p w14:paraId="30249FF2">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55CB51D4">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a值</w:t>
            </w:r>
          </w:p>
        </w:tc>
        <w:tc>
          <w:tcPr>
            <w:tcW w:w="1948" w:type="dxa"/>
            <w:vAlign w:val="center"/>
          </w:tcPr>
          <w:p w14:paraId="23936222">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36</w:t>
            </w:r>
          </w:p>
        </w:tc>
      </w:tr>
      <w:tr w14:paraId="1CA37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76DA5A97">
            <w:pPr>
              <w:pStyle w:val="6"/>
              <w:spacing w:line="360" w:lineRule="auto"/>
              <w:rPr>
                <w:rFonts w:ascii="宋体" w:hAnsi="宋体" w:cs="宋体"/>
                <w:color w:val="auto"/>
                <w:szCs w:val="21"/>
                <w:highlight w:val="none"/>
              </w:rPr>
            </w:pPr>
          </w:p>
        </w:tc>
        <w:tc>
          <w:tcPr>
            <w:tcW w:w="2711" w:type="dxa"/>
            <w:vMerge w:val="continue"/>
          </w:tcPr>
          <w:p w14:paraId="62D30801">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7A848E8B">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b值</w:t>
            </w:r>
          </w:p>
        </w:tc>
        <w:tc>
          <w:tcPr>
            <w:tcW w:w="1948" w:type="dxa"/>
            <w:vAlign w:val="center"/>
          </w:tcPr>
          <w:p w14:paraId="0B3CF08F">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14.04</w:t>
            </w:r>
          </w:p>
        </w:tc>
      </w:tr>
      <w:tr w14:paraId="07D7D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restart"/>
            <w:vAlign w:val="center"/>
          </w:tcPr>
          <w:p w14:paraId="567449A7">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6-3</w:t>
            </w:r>
          </w:p>
        </w:tc>
        <w:tc>
          <w:tcPr>
            <w:tcW w:w="2711" w:type="dxa"/>
            <w:vMerge w:val="restart"/>
            <w:vAlign w:val="center"/>
          </w:tcPr>
          <w:p w14:paraId="1B9A2433">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有梦想 自光芒</w:t>
            </w:r>
          </w:p>
        </w:tc>
        <w:tc>
          <w:tcPr>
            <w:tcW w:w="2379" w:type="dxa"/>
            <w:vAlign w:val="center"/>
          </w:tcPr>
          <w:p w14:paraId="7A7704C5">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L值</w:t>
            </w:r>
          </w:p>
        </w:tc>
        <w:tc>
          <w:tcPr>
            <w:tcW w:w="1948" w:type="dxa"/>
            <w:vAlign w:val="center"/>
          </w:tcPr>
          <w:p w14:paraId="4E984310">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57.04</w:t>
            </w:r>
          </w:p>
        </w:tc>
      </w:tr>
      <w:tr w14:paraId="7EA18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56B1D72A">
            <w:pPr>
              <w:pStyle w:val="6"/>
              <w:spacing w:line="360" w:lineRule="auto"/>
              <w:rPr>
                <w:rFonts w:ascii="宋体" w:hAnsi="宋体" w:cs="宋体"/>
                <w:color w:val="auto"/>
                <w:szCs w:val="21"/>
                <w:highlight w:val="none"/>
              </w:rPr>
            </w:pPr>
          </w:p>
        </w:tc>
        <w:tc>
          <w:tcPr>
            <w:tcW w:w="2711" w:type="dxa"/>
            <w:vMerge w:val="continue"/>
          </w:tcPr>
          <w:p w14:paraId="763364D6">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79AE2475">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a值</w:t>
            </w:r>
          </w:p>
        </w:tc>
        <w:tc>
          <w:tcPr>
            <w:tcW w:w="1948" w:type="dxa"/>
            <w:vAlign w:val="center"/>
          </w:tcPr>
          <w:p w14:paraId="33676C53">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3.5</w:t>
            </w:r>
          </w:p>
        </w:tc>
      </w:tr>
      <w:tr w14:paraId="6D2B6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33A32D6F">
            <w:pPr>
              <w:pStyle w:val="6"/>
              <w:spacing w:line="360" w:lineRule="auto"/>
              <w:rPr>
                <w:rFonts w:ascii="宋体" w:hAnsi="宋体" w:cs="宋体"/>
                <w:color w:val="auto"/>
                <w:szCs w:val="21"/>
                <w:highlight w:val="none"/>
              </w:rPr>
            </w:pPr>
          </w:p>
        </w:tc>
        <w:tc>
          <w:tcPr>
            <w:tcW w:w="2711" w:type="dxa"/>
            <w:vMerge w:val="continue"/>
          </w:tcPr>
          <w:p w14:paraId="5C79B18A">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4C62BA6D">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b值</w:t>
            </w:r>
          </w:p>
        </w:tc>
        <w:tc>
          <w:tcPr>
            <w:tcW w:w="1948" w:type="dxa"/>
            <w:vAlign w:val="center"/>
          </w:tcPr>
          <w:p w14:paraId="3FA0BFA2">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-24.19</w:t>
            </w:r>
          </w:p>
        </w:tc>
      </w:tr>
      <w:tr w14:paraId="15D2B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restart"/>
            <w:vAlign w:val="center"/>
          </w:tcPr>
          <w:p w14:paraId="2043DEC5">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6-4</w:t>
            </w:r>
          </w:p>
        </w:tc>
        <w:tc>
          <w:tcPr>
            <w:tcW w:w="2711" w:type="dxa"/>
            <w:vMerge w:val="restart"/>
            <w:vAlign w:val="center"/>
          </w:tcPr>
          <w:p w14:paraId="39FD66B6">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福满人间</w:t>
            </w:r>
          </w:p>
        </w:tc>
        <w:tc>
          <w:tcPr>
            <w:tcW w:w="2379" w:type="dxa"/>
            <w:vAlign w:val="center"/>
          </w:tcPr>
          <w:p w14:paraId="1DFDB22B">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L值</w:t>
            </w:r>
          </w:p>
        </w:tc>
        <w:tc>
          <w:tcPr>
            <w:tcW w:w="1948" w:type="dxa"/>
            <w:vAlign w:val="center"/>
          </w:tcPr>
          <w:p w14:paraId="66ED0DE6">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73.25</w:t>
            </w:r>
          </w:p>
        </w:tc>
      </w:tr>
      <w:tr w14:paraId="50CDD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3C9F6B65">
            <w:pPr>
              <w:pStyle w:val="6"/>
              <w:spacing w:line="360" w:lineRule="auto"/>
              <w:rPr>
                <w:rFonts w:ascii="宋体" w:hAnsi="宋体" w:cs="宋体"/>
                <w:color w:val="auto"/>
                <w:szCs w:val="21"/>
                <w:highlight w:val="none"/>
              </w:rPr>
            </w:pPr>
          </w:p>
        </w:tc>
        <w:tc>
          <w:tcPr>
            <w:tcW w:w="2711" w:type="dxa"/>
            <w:vMerge w:val="continue"/>
          </w:tcPr>
          <w:p w14:paraId="2F17C2DB">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09136D82">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a值</w:t>
            </w:r>
          </w:p>
        </w:tc>
        <w:tc>
          <w:tcPr>
            <w:tcW w:w="1948" w:type="dxa"/>
            <w:vAlign w:val="center"/>
          </w:tcPr>
          <w:p w14:paraId="6A122931">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19.07</w:t>
            </w:r>
          </w:p>
        </w:tc>
      </w:tr>
      <w:tr w14:paraId="403FD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0C289E7F">
            <w:pPr>
              <w:pStyle w:val="6"/>
              <w:spacing w:line="360" w:lineRule="auto"/>
              <w:rPr>
                <w:rFonts w:ascii="宋体" w:hAnsi="宋体" w:cs="宋体"/>
                <w:color w:val="auto"/>
                <w:szCs w:val="21"/>
                <w:highlight w:val="none"/>
              </w:rPr>
            </w:pPr>
          </w:p>
        </w:tc>
        <w:tc>
          <w:tcPr>
            <w:tcW w:w="2711" w:type="dxa"/>
            <w:vMerge w:val="continue"/>
          </w:tcPr>
          <w:p w14:paraId="24281E2E">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23267C67">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b值</w:t>
            </w:r>
          </w:p>
        </w:tc>
        <w:tc>
          <w:tcPr>
            <w:tcW w:w="1948" w:type="dxa"/>
            <w:vAlign w:val="center"/>
          </w:tcPr>
          <w:p w14:paraId="5DD77B4C">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6.77</w:t>
            </w:r>
          </w:p>
        </w:tc>
      </w:tr>
      <w:tr w14:paraId="319C0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restart"/>
            <w:vAlign w:val="center"/>
          </w:tcPr>
          <w:p w14:paraId="15C039DD">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6-5</w:t>
            </w:r>
          </w:p>
        </w:tc>
        <w:tc>
          <w:tcPr>
            <w:tcW w:w="2711" w:type="dxa"/>
            <w:vMerge w:val="restart"/>
            <w:vAlign w:val="center"/>
          </w:tcPr>
          <w:p w14:paraId="6D52C283">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种桃种李种春风</w:t>
            </w:r>
          </w:p>
        </w:tc>
        <w:tc>
          <w:tcPr>
            <w:tcW w:w="2379" w:type="dxa"/>
            <w:vAlign w:val="center"/>
          </w:tcPr>
          <w:p w14:paraId="6047F834">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L值</w:t>
            </w:r>
          </w:p>
        </w:tc>
        <w:tc>
          <w:tcPr>
            <w:tcW w:w="1948" w:type="dxa"/>
            <w:vAlign w:val="center"/>
          </w:tcPr>
          <w:p w14:paraId="6AE44B1B">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87.46</w:t>
            </w:r>
          </w:p>
        </w:tc>
      </w:tr>
      <w:tr w14:paraId="41FAB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4B4C121B">
            <w:pPr>
              <w:pStyle w:val="6"/>
              <w:spacing w:line="360" w:lineRule="auto"/>
              <w:rPr>
                <w:rFonts w:ascii="宋体" w:hAnsi="宋体" w:cs="宋体"/>
                <w:color w:val="auto"/>
                <w:szCs w:val="21"/>
                <w:highlight w:val="none"/>
              </w:rPr>
            </w:pPr>
          </w:p>
        </w:tc>
        <w:tc>
          <w:tcPr>
            <w:tcW w:w="2711" w:type="dxa"/>
            <w:vMerge w:val="continue"/>
          </w:tcPr>
          <w:p w14:paraId="43CDF6EF">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14D6032D">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a值</w:t>
            </w:r>
          </w:p>
        </w:tc>
        <w:tc>
          <w:tcPr>
            <w:tcW w:w="1948" w:type="dxa"/>
            <w:vAlign w:val="center"/>
          </w:tcPr>
          <w:p w14:paraId="738D8B89">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-4.86</w:t>
            </w:r>
          </w:p>
        </w:tc>
      </w:tr>
      <w:tr w14:paraId="3772E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3D2B1278">
            <w:pPr>
              <w:pStyle w:val="6"/>
              <w:spacing w:line="360" w:lineRule="auto"/>
              <w:rPr>
                <w:rFonts w:ascii="宋体" w:hAnsi="宋体" w:cs="宋体"/>
                <w:color w:val="auto"/>
                <w:szCs w:val="21"/>
                <w:highlight w:val="none"/>
              </w:rPr>
            </w:pPr>
          </w:p>
        </w:tc>
        <w:tc>
          <w:tcPr>
            <w:tcW w:w="2711" w:type="dxa"/>
            <w:vMerge w:val="continue"/>
          </w:tcPr>
          <w:p w14:paraId="1F3C1320">
            <w:pPr>
              <w:widowControl/>
              <w:adjustRightInd w:val="0"/>
              <w:spacing w:line="360" w:lineRule="auto"/>
              <w:jc w:val="center"/>
              <w:rPr>
                <w:rFonts w:ascii="宋体" w:hAnsi="宋体" w:cs="宋体"/>
                <w:color w:val="auto"/>
                <w:szCs w:val="21"/>
                <w:highlight w:val="none"/>
                <w:lang w:bidi="ar"/>
              </w:rPr>
            </w:pPr>
          </w:p>
        </w:tc>
        <w:tc>
          <w:tcPr>
            <w:tcW w:w="2379" w:type="dxa"/>
            <w:vAlign w:val="center"/>
          </w:tcPr>
          <w:p w14:paraId="73F0D9BB">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b值</w:t>
            </w:r>
          </w:p>
        </w:tc>
        <w:tc>
          <w:tcPr>
            <w:tcW w:w="1948" w:type="dxa"/>
            <w:vAlign w:val="center"/>
          </w:tcPr>
          <w:p w14:paraId="3BA053B8">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21.12</w:t>
            </w:r>
          </w:p>
        </w:tc>
      </w:tr>
      <w:tr w14:paraId="2D4F5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restart"/>
            <w:vAlign w:val="center"/>
          </w:tcPr>
          <w:p w14:paraId="6F6B9DEF">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6-6</w:t>
            </w:r>
          </w:p>
        </w:tc>
        <w:tc>
          <w:tcPr>
            <w:tcW w:w="2711" w:type="dxa"/>
            <w:vMerge w:val="restart"/>
            <w:vAlign w:val="center"/>
          </w:tcPr>
          <w:p w14:paraId="731AD993">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扶老 助残 救孤 济困</w:t>
            </w:r>
          </w:p>
        </w:tc>
        <w:tc>
          <w:tcPr>
            <w:tcW w:w="2379" w:type="dxa"/>
            <w:vAlign w:val="center"/>
          </w:tcPr>
          <w:p w14:paraId="4E09899D">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L值</w:t>
            </w:r>
          </w:p>
        </w:tc>
        <w:tc>
          <w:tcPr>
            <w:tcW w:w="1948" w:type="dxa"/>
            <w:vAlign w:val="center"/>
          </w:tcPr>
          <w:p w14:paraId="0E6C0E75">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83.35</w:t>
            </w:r>
          </w:p>
        </w:tc>
      </w:tr>
      <w:tr w14:paraId="64A0B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2EDB8163">
            <w:pPr>
              <w:pStyle w:val="6"/>
              <w:spacing w:line="360" w:lineRule="auto"/>
              <w:rPr>
                <w:rFonts w:ascii="宋体" w:hAnsi="宋体" w:cs="宋体"/>
                <w:color w:val="auto"/>
                <w:szCs w:val="21"/>
                <w:highlight w:val="none"/>
              </w:rPr>
            </w:pPr>
          </w:p>
        </w:tc>
        <w:tc>
          <w:tcPr>
            <w:tcW w:w="2711" w:type="dxa"/>
            <w:vMerge w:val="continue"/>
          </w:tcPr>
          <w:p w14:paraId="17E6C042">
            <w:pPr>
              <w:pStyle w:val="6"/>
              <w:spacing w:line="360" w:lineRule="auto"/>
              <w:rPr>
                <w:rFonts w:ascii="宋体" w:hAnsi="宋体" w:cs="宋体"/>
                <w:color w:val="auto"/>
                <w:szCs w:val="21"/>
                <w:highlight w:val="none"/>
              </w:rPr>
            </w:pPr>
          </w:p>
        </w:tc>
        <w:tc>
          <w:tcPr>
            <w:tcW w:w="2379" w:type="dxa"/>
            <w:vAlign w:val="center"/>
          </w:tcPr>
          <w:p w14:paraId="5779C18A">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a值</w:t>
            </w:r>
          </w:p>
        </w:tc>
        <w:tc>
          <w:tcPr>
            <w:tcW w:w="1948" w:type="dxa"/>
            <w:vAlign w:val="center"/>
          </w:tcPr>
          <w:p w14:paraId="0A00BBFB">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13.58</w:t>
            </w:r>
          </w:p>
        </w:tc>
      </w:tr>
      <w:tr w14:paraId="07658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1" w:type="dxa"/>
            <w:vMerge w:val="continue"/>
          </w:tcPr>
          <w:p w14:paraId="03C13C7C">
            <w:pPr>
              <w:pStyle w:val="6"/>
              <w:spacing w:line="360" w:lineRule="auto"/>
              <w:rPr>
                <w:rFonts w:ascii="宋体" w:hAnsi="宋体" w:cs="宋体"/>
                <w:color w:val="auto"/>
                <w:szCs w:val="21"/>
                <w:highlight w:val="none"/>
              </w:rPr>
            </w:pPr>
          </w:p>
        </w:tc>
        <w:tc>
          <w:tcPr>
            <w:tcW w:w="2711" w:type="dxa"/>
            <w:vMerge w:val="continue"/>
          </w:tcPr>
          <w:p w14:paraId="591F1726">
            <w:pPr>
              <w:pStyle w:val="6"/>
              <w:spacing w:line="360" w:lineRule="auto"/>
              <w:rPr>
                <w:rFonts w:ascii="宋体" w:hAnsi="宋体" w:cs="宋体"/>
                <w:color w:val="auto"/>
                <w:szCs w:val="21"/>
                <w:highlight w:val="none"/>
              </w:rPr>
            </w:pPr>
          </w:p>
        </w:tc>
        <w:tc>
          <w:tcPr>
            <w:tcW w:w="2379" w:type="dxa"/>
            <w:vAlign w:val="center"/>
          </w:tcPr>
          <w:p w14:paraId="63690FDD">
            <w:pPr>
              <w:adjustRightInd w:val="0"/>
              <w:spacing w:line="360" w:lineRule="auto"/>
              <w:jc w:val="center"/>
              <w:rPr>
                <w:rFonts w:ascii="宋体" w:hAnsi="宋体" w:cs="宋体"/>
                <w:color w:val="auto"/>
                <w:szCs w:val="21"/>
                <w:highlight w:val="none"/>
              </w:rPr>
            </w:pPr>
            <w:r>
              <w:rPr>
                <w:rFonts w:hint="eastAsia" w:ascii="宋体" w:hAnsi="宋体" w:cs="宋体"/>
                <w:color w:val="auto"/>
                <w:szCs w:val="21"/>
                <w:highlight w:val="none"/>
              </w:rPr>
              <w:t>b值</w:t>
            </w:r>
          </w:p>
        </w:tc>
        <w:tc>
          <w:tcPr>
            <w:tcW w:w="1948" w:type="dxa"/>
            <w:vAlign w:val="center"/>
          </w:tcPr>
          <w:p w14:paraId="1F3D9B20">
            <w:pPr>
              <w:widowControl/>
              <w:adjustRightInd w:val="0"/>
              <w:spacing w:line="360" w:lineRule="auto"/>
              <w:jc w:val="center"/>
              <w:rPr>
                <w:rFonts w:ascii="宋体" w:hAnsi="宋体" w:cs="宋体"/>
                <w:color w:val="auto"/>
                <w:szCs w:val="21"/>
                <w:highlight w:val="none"/>
                <w:lang w:bidi="ar"/>
              </w:rPr>
            </w:pPr>
            <w:r>
              <w:rPr>
                <w:rFonts w:hint="eastAsia" w:ascii="宋体" w:hAnsi="宋体" w:cs="宋体"/>
                <w:color w:val="auto"/>
                <w:szCs w:val="21"/>
                <w:highlight w:val="none"/>
                <w:lang w:bidi="ar"/>
              </w:rPr>
              <w:t>21.29</w:t>
            </w:r>
          </w:p>
        </w:tc>
      </w:tr>
    </w:tbl>
    <w:p w14:paraId="2DA4707D">
      <w:pPr>
        <w:spacing w:line="360" w:lineRule="auto"/>
        <w:rPr>
          <w:rFonts w:ascii="宋体" w:hAnsi="宋体" w:cs="宋体"/>
          <w:color w:val="auto"/>
          <w:szCs w:val="21"/>
          <w:highlight w:val="none"/>
        </w:rPr>
      </w:pPr>
      <w:r>
        <w:rPr>
          <w:rFonts w:hint="eastAsia" w:ascii="宋体" w:hAnsi="宋体" w:cs="宋体"/>
          <w:b/>
          <w:bCs/>
          <w:color w:val="auto"/>
          <w:szCs w:val="21"/>
          <w:highlight w:val="none"/>
        </w:rPr>
        <w:t>样品图案如下：</w:t>
      </w:r>
    </w:p>
    <w:p w14:paraId="299D0944">
      <w:pPr>
        <w:tabs>
          <w:tab w:val="left" w:pos="630"/>
        </w:tabs>
        <w:spacing w:line="360" w:lineRule="auto"/>
        <w:ind w:firstLine="422" w:firstLineChars="200"/>
        <w:rPr>
          <w:rFonts w:ascii="宋体" w:hAnsi="宋体" w:cs="宋体"/>
          <w:b/>
          <w:color w:val="auto"/>
          <w:highlight w:val="none"/>
        </w:rPr>
      </w:pPr>
      <w:r>
        <w:rPr>
          <w:rFonts w:hint="eastAsia" w:ascii="宋体" w:hAnsi="宋体" w:cs="宋体"/>
          <w:b/>
          <w:color w:val="auto"/>
          <w:highlight w:val="none"/>
        </w:rPr>
        <w:drawing>
          <wp:inline distT="0" distB="0" distL="114300" distR="114300">
            <wp:extent cx="5267960" cy="7774940"/>
            <wp:effectExtent l="0" t="0" r="8890" b="16510"/>
            <wp:docPr id="17" name="图片 17" descr="广东福彩广告面(色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广东福彩广告面(色值)"/>
                    <pic:cNvPicPr>
                      <a:picLocks noChangeAspect="1"/>
                    </pic:cNvPicPr>
                  </pic:nvPicPr>
                  <pic:blipFill>
                    <a:blip r:embed="rId5"/>
                    <a:stretch>
                      <a:fillRect/>
                    </a:stretch>
                  </pic:blipFill>
                  <pic:spPr>
                    <a:xfrm>
                      <a:off x="0" y="0"/>
                      <a:ext cx="5267960" cy="7774940"/>
                    </a:xfrm>
                    <a:prstGeom prst="rect">
                      <a:avLst/>
                    </a:prstGeom>
                  </pic:spPr>
                </pic:pic>
              </a:graphicData>
            </a:graphic>
          </wp:inline>
        </w:drawing>
      </w:r>
    </w:p>
    <w:p w14:paraId="726585C1">
      <w:pPr>
        <w:tabs>
          <w:tab w:val="left" w:pos="630"/>
        </w:tabs>
        <w:spacing w:line="360" w:lineRule="auto"/>
        <w:outlineLvl w:val="1"/>
        <w:rPr>
          <w:rFonts w:ascii="宋体" w:hAnsi="宋体" w:cs="宋体"/>
          <w:b/>
          <w:color w:val="auto"/>
          <w:highlight w:val="none"/>
        </w:rPr>
      </w:pPr>
      <w:r>
        <w:rPr>
          <w:rFonts w:hint="eastAsia" w:ascii="宋体" w:hAnsi="宋体" w:cs="宋体"/>
          <w:b/>
          <w:color w:val="auto"/>
          <w:highlight w:val="none"/>
        </w:rPr>
        <w:t>（六）违约处罚说明：</w:t>
      </w:r>
    </w:p>
    <w:p w14:paraId="4F8652AF">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1.除非另有约定，任何一方违反本采购合同约定，应当按所属批次的实际收货数量计算价格总额的20%向守约方支付违约金，并赔偿守约方因此造成的全部损失。</w:t>
      </w:r>
    </w:p>
    <w:p w14:paraId="7ECE730D">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hint="eastAsia" w:ascii="宋体" w:hAnsi="宋体" w:cs="宋体"/>
          <w:color w:val="auto"/>
          <w:szCs w:val="21"/>
          <w:highlight w:val="none"/>
          <w:lang w:eastAsia="zh-Hans"/>
        </w:rPr>
        <w:t>.本采购合同因中标人原因被终止或解除，采购人有权要求中标人按照合同预算总金额的20%另行支付解除合同违约金，赔偿因此造成的全部损失。</w:t>
      </w:r>
    </w:p>
    <w:p w14:paraId="7439220E">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3.采购人有权直接从对中标人的任意一笔应付未付款或履约保证金中，对中标人应当承担的包括但不限于违约金、损害赔偿金等一切款项进行抵扣。</w:t>
      </w:r>
    </w:p>
    <w:p w14:paraId="3FFC20B3">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4.中标人应妥善保管合同、预制票据原纸及印制所需油墨等材料的进货单据、交货单、验收单及相关资料，如经采购人查验有缺失错漏，视为中标人使用的原材料不合格，中标人应当承担采购人因此造成的全部损失；损失不能被具体量化或者无法确定的，中标人按照使用该批次原材料所制作的预制票据对应款项的30%向采购人支付违约金。</w:t>
      </w:r>
    </w:p>
    <w:p w14:paraId="242F0AFB">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5.生产前中标人免费提供预制票据测试成品给采购人交由第三方检测机构进行检测，检测费用由采购人承担。如成品在检测期限内（一个月）连续3次检测结果均不合格，采购人有权解除合同，不承担任何法律责任；如中标人未经成品检测合格擅自生产预制票据的，采购人有权拒收相应批次预制票据，因此造成的损失全部由中标人承担。</w:t>
      </w:r>
    </w:p>
    <w:p w14:paraId="350E24D4">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6.中标人未按采购人供货通知要求的期限足额供应经采购人验收合格的预制票据的，每逾期一天（自然日），中标人应按当批次供货通知项下总金额的1%向采购人支付违约金，直至将合格的预制票据补齐到指定交货地点并完成验收（以验收日期为准）。</w:t>
      </w:r>
    </w:p>
    <w:p w14:paraId="26FCF575">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7.中标人任一次供货逾期超过20个自然日的，采购人有权解除合同，并全额扣除中标人的履约保证金，因此给采购人造成的所有损失（包括但不限于营业收入、名誉损失、社会影响、为保障市场需要临时向中标人以外单位采购预制票据所需付出的额外费用等）均由中标人承担。</w:t>
      </w:r>
    </w:p>
    <w:p w14:paraId="5C7B0D29">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8.每批次收货采购人指定的收货人员与送货人一起进行外包装检查，如有缺漏、损坏、合格证和有效期不达标等情况，采购人有权要求中标人免费调换、补齐或赔偿，相关费用由中标人承担。</w:t>
      </w:r>
    </w:p>
    <w:p w14:paraId="6D84BF4E">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9.每批次收货采购人的收货人员随机抽选两箱预制票据，核查卷数是否符合要求。发现所抽检的两箱预制票据有缺货时，采购人将以书面形式对中标人进行警告，中标人应当在采购人要求的期限内予以补足，采购人并有权要求对整批次进行拆箱逐一验收，对整批次进行拆箱逐一验收产生的所有费用由中标人承担，最后结算以整批次拆箱统计的符合合同约定及采购人需求的票据实际数量作为收货数量。警告两次以上的（不包括两次），每拆箱发现缺货一次，中标人按当批次采购数量对应价格总额的20%向采购人支付违约金。因补足货物导致中标人逾期供货的，中标人另行按照本款第6点、第7点要求承担逾期供货的违约责任。</w:t>
      </w:r>
    </w:p>
    <w:p w14:paraId="7E3B0757">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10.每批次收货采购人的收货人员随机抽选一卷预制票据在专用投注机进行测试，若不能正常使用或纸卷规格不符合要求，或者预制票据印制内容与采购人确认印刷版本不符的，采购人有权拒收本批次全部预制票据，中标人应重新印制并供货更换，直至验收合格，重新印制、供货更换的损失由中标人自行承担。因以上问题所造成逾期交货的违约责任由中标人承担。</w:t>
      </w:r>
    </w:p>
    <w:p w14:paraId="64092AB7">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11.如果因中标人提供的预制票据在显色保留期内所承载的彩票投注信息不清晰、不能兑奖给采购人或其下属机构、销售站点以及彩票购买者造成的所有损失和法律责任（包括但不限于兑奖奖金损失、名誉损失、社会影响等），全部由中标人负责赔偿；采购人有权立即解除采购合同。</w:t>
      </w:r>
    </w:p>
    <w:p w14:paraId="14D4BBD4">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12.采购人及其销售站点在使用预制票据时，出现质量问题（包括但不限于票面出现斑块、斑点等印刷问题；使用非要求规格的原纸导致票据过于轻薄而无法识别等）导致无法在采购人专用投注机上正常使用或使用过程出现包括但不限于不间断卡顿等使用困难情况的，采购人有权要求中标人在10个自然日内免费重新印制本批次预制票据并供货，原问题批次预制票据考虑到回收难度不予退回。</w:t>
      </w:r>
    </w:p>
    <w:p w14:paraId="3DF89561">
      <w:pPr>
        <w:tabs>
          <w:tab w:val="left" w:pos="630"/>
        </w:tabs>
        <w:spacing w:line="360" w:lineRule="auto"/>
        <w:ind w:firstLine="420" w:firstLineChars="200"/>
        <w:rPr>
          <w:rFonts w:ascii="宋体" w:hAnsi="宋体" w:cs="宋体"/>
          <w:color w:val="auto"/>
          <w:highlight w:val="none"/>
        </w:rPr>
      </w:pPr>
      <w:r>
        <w:rPr>
          <w:rFonts w:hint="eastAsia" w:ascii="宋体" w:hAnsi="宋体" w:cs="宋体"/>
          <w:color w:val="auto"/>
          <w:szCs w:val="21"/>
          <w:highlight w:val="none"/>
        </w:rPr>
        <w:t>13.在项目服务期限内，第一次发现中标人提供的预制票据质量不符合采购需求要求的技术规格或出现质量问题，采购人将以书面形式对中标人进行警告，对有质量问题的预制票据由中标人及时无条件调换；第二次出现质量问题时，中标人除对有质量问题的预制票据及时无条件调换外，还按当批次采购数量对应价格总额的20%向采购人支付违约金；第三次出现质量问题时，对有质量问题的预制票据由中标人进行无条件调换，采购人不再支付有质量问题预制票据所属批次预制票据对应款项，中标人仍应当对有质量问题的预制票据及时无条件调换；如采购人已支付过款项的，中标人应予返还或在未结算资金中扣减，同时采购人还有权解除采购合同。采购人解除采购合同的，中标人如有已经交付的预制票据，采购人无需进行返还。</w:t>
      </w:r>
    </w:p>
    <w:p w14:paraId="4F802B21">
      <w:pPr>
        <w:spacing w:line="360" w:lineRule="auto"/>
        <w:rPr>
          <w:rFonts w:ascii="宋体" w:hAnsi="宋体" w:cs="宋体"/>
          <w:color w:val="auto"/>
          <w:highlight w:val="none"/>
        </w:rPr>
      </w:pPr>
      <w:r>
        <w:rPr>
          <w:rFonts w:hint="eastAsia" w:ascii="宋体" w:hAnsi="宋体" w:cs="宋体"/>
          <w:color w:val="auto"/>
          <w:szCs w:val="21"/>
          <w:highlight w:val="none"/>
        </w:rPr>
        <w:t>14.中标人擅自变更项目总负责人，按照采购合同约定的最高结算金额的1%向采购人支付违约金；除非采购人对中标人变更后的项目总负责人没有异议，否则，中标人还应当在采购人要求的合理期限内重新委派符合合同约定或者采购人同意的项目总负责人，每逾期一日（自然日），按照采购合同约定的最高结算金额的1‰的标准向采购人支付违约金。</w:t>
      </w:r>
    </w:p>
    <w:p w14:paraId="1A1E67E5">
      <w:pPr>
        <w:tabs>
          <w:tab w:val="left" w:pos="63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15.在合同有效期限内，如发现中标人有转包或分包行为，采购人有权解除合同，全额扣除履约保证金，尚未支付的预制票据批次款项不再支付，采购人还有权要求中标人按照采购合同约定最高结算金额的20%向采购人支付违约金，并赔偿因此造成的全部损失。</w:t>
      </w:r>
    </w:p>
    <w:p w14:paraId="68F30D7D">
      <w:pPr>
        <w:spacing w:line="360" w:lineRule="auto"/>
        <w:outlineLvl w:val="2"/>
        <w:rPr>
          <w:rFonts w:ascii="宋体" w:hAnsi="宋体" w:cs="宋体"/>
          <w:b/>
          <w:bCs/>
          <w:color w:val="auto"/>
          <w:highlight w:val="none"/>
        </w:rPr>
      </w:pPr>
      <w:r>
        <w:rPr>
          <w:rFonts w:hint="eastAsia" w:ascii="宋体" w:hAnsi="宋体" w:cs="宋体"/>
          <w:color w:val="auto"/>
          <w:szCs w:val="21"/>
          <w:highlight w:val="none"/>
        </w:rPr>
        <w:br w:type="page"/>
      </w:r>
      <w:r>
        <w:rPr>
          <w:rFonts w:hint="eastAsia" w:ascii="宋体" w:hAnsi="宋体" w:cs="宋体"/>
          <w:b/>
          <w:bCs/>
          <w:color w:val="auto"/>
          <w:highlight w:val="none"/>
        </w:rPr>
        <w:t>附件1</w:t>
      </w:r>
    </w:p>
    <w:p w14:paraId="7CB16111">
      <w:pPr>
        <w:spacing w:line="360" w:lineRule="auto"/>
        <w:jc w:val="center"/>
        <w:rPr>
          <w:rFonts w:ascii="宋体" w:hAnsi="宋体" w:cs="宋体"/>
          <w:color w:val="auto"/>
          <w:sz w:val="32"/>
          <w:szCs w:val="32"/>
          <w:highlight w:val="none"/>
        </w:rPr>
      </w:pPr>
      <w:r>
        <w:rPr>
          <w:rFonts w:hint="eastAsia" w:ascii="宋体" w:hAnsi="宋体" w:cs="宋体"/>
          <w:color w:val="auto"/>
          <w:sz w:val="32"/>
          <w:szCs w:val="32"/>
          <w:highlight w:val="none"/>
        </w:rPr>
        <w:t>广东省福利彩票预制票据验收确认表</w:t>
      </w:r>
    </w:p>
    <w:p w14:paraId="2C9013BD">
      <w:pPr>
        <w:spacing w:line="360" w:lineRule="auto"/>
        <w:jc w:val="center"/>
        <w:rPr>
          <w:rFonts w:ascii="宋体" w:hAnsi="宋体" w:cs="宋体"/>
          <w:color w:val="auto"/>
          <w:highlight w:val="none"/>
        </w:rPr>
      </w:pPr>
      <w:r>
        <w:rPr>
          <w:rFonts w:hint="eastAsia" w:ascii="宋体" w:hAnsi="宋体" w:cs="宋体"/>
          <w:color w:val="auto"/>
          <w:highlight w:val="none"/>
        </w:rPr>
        <w:t>填写说明：请在符合描述情况的选项框中“√”表示确认，不符合选其他并说明原因。</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88"/>
        <w:gridCol w:w="3327"/>
        <w:gridCol w:w="1340"/>
        <w:gridCol w:w="2672"/>
      </w:tblGrid>
      <w:tr w14:paraId="72CAE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2488" w:type="dxa"/>
            <w:vAlign w:val="center"/>
          </w:tcPr>
          <w:p w14:paraId="2FD3B0C3">
            <w:pPr>
              <w:spacing w:line="360" w:lineRule="auto"/>
              <w:jc w:val="center"/>
              <w:rPr>
                <w:rFonts w:ascii="宋体" w:hAnsi="宋体" w:cs="宋体"/>
                <w:b/>
                <w:bCs/>
                <w:color w:val="auto"/>
                <w:highlight w:val="none"/>
              </w:rPr>
            </w:pPr>
            <w:r>
              <w:rPr>
                <w:rFonts w:hint="eastAsia" w:ascii="宋体" w:hAnsi="宋体" w:cs="宋体"/>
                <w:b/>
                <w:bCs/>
                <w:color w:val="auto"/>
                <w:highlight w:val="none"/>
              </w:rPr>
              <w:t>货物送达情况</w:t>
            </w:r>
          </w:p>
        </w:tc>
        <w:tc>
          <w:tcPr>
            <w:tcW w:w="7339" w:type="dxa"/>
            <w:gridSpan w:val="3"/>
            <w:vAlign w:val="center"/>
          </w:tcPr>
          <w:p w14:paraId="1E47D013">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第</w:t>
            </w:r>
            <w:r>
              <w:rPr>
                <w:rFonts w:hint="eastAsia" w:ascii="宋体" w:hAnsi="宋体" w:cs="宋体"/>
                <w:color w:val="auto"/>
                <w:sz w:val="18"/>
                <w:szCs w:val="18"/>
                <w:highlight w:val="none"/>
                <w:shd w:val="clear" w:color="auto" w:fill="FFFFFF"/>
              </w:rPr>
              <w:t>_____</w:t>
            </w:r>
            <w:r>
              <w:rPr>
                <w:rFonts w:hint="eastAsia" w:ascii="宋体" w:hAnsi="宋体" w:cs="宋体"/>
                <w:color w:val="auto"/>
                <w:sz w:val="18"/>
                <w:szCs w:val="18"/>
                <w:highlight w:val="none"/>
              </w:rPr>
              <w:t>批次计划，第</w:t>
            </w:r>
            <w:r>
              <w:rPr>
                <w:rFonts w:hint="eastAsia" w:ascii="宋体" w:hAnsi="宋体" w:cs="宋体"/>
                <w:color w:val="auto"/>
                <w:sz w:val="18"/>
                <w:szCs w:val="18"/>
                <w:highlight w:val="none"/>
                <w:shd w:val="clear" w:color="auto" w:fill="FFFFFF"/>
              </w:rPr>
              <w:t>_____</w:t>
            </w:r>
            <w:r>
              <w:rPr>
                <w:rFonts w:hint="eastAsia" w:ascii="宋体" w:hAnsi="宋体" w:cs="宋体"/>
                <w:color w:val="auto"/>
                <w:sz w:val="18"/>
                <w:szCs w:val="18"/>
                <w:highlight w:val="none"/>
              </w:rPr>
              <w:t>次配送，计划送货数量</w:t>
            </w:r>
            <w:r>
              <w:rPr>
                <w:rFonts w:hint="eastAsia" w:ascii="宋体" w:hAnsi="宋体" w:cs="宋体"/>
                <w:color w:val="auto"/>
                <w:sz w:val="18"/>
                <w:szCs w:val="18"/>
                <w:highlight w:val="none"/>
                <w:shd w:val="clear" w:color="auto" w:fill="FFFFFF"/>
              </w:rPr>
              <w:t>______</w:t>
            </w:r>
            <w:r>
              <w:rPr>
                <w:rFonts w:hint="eastAsia" w:ascii="宋体" w:hAnsi="宋体" w:cs="宋体"/>
                <w:color w:val="auto"/>
                <w:sz w:val="18"/>
                <w:szCs w:val="18"/>
                <w:highlight w:val="none"/>
              </w:rPr>
              <w:t>卷</w:t>
            </w:r>
          </w:p>
          <w:p w14:paraId="554636D3">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实际收货数量</w:t>
            </w:r>
            <w:r>
              <w:rPr>
                <w:rFonts w:hint="eastAsia" w:ascii="宋体" w:hAnsi="宋体" w:cs="宋体"/>
                <w:color w:val="auto"/>
                <w:sz w:val="18"/>
                <w:szCs w:val="18"/>
                <w:highlight w:val="none"/>
                <w:shd w:val="clear" w:color="auto" w:fill="FFFFFF"/>
              </w:rPr>
              <w:t>______</w:t>
            </w:r>
            <w:r>
              <w:rPr>
                <w:rFonts w:hint="eastAsia" w:ascii="宋体" w:hAnsi="宋体" w:cs="宋体"/>
                <w:color w:val="auto"/>
                <w:sz w:val="18"/>
                <w:szCs w:val="18"/>
                <w:highlight w:val="none"/>
              </w:rPr>
              <w:t>卷   □缺漏、损坏</w:t>
            </w:r>
            <w:r>
              <w:rPr>
                <w:rFonts w:hint="eastAsia" w:ascii="宋体" w:hAnsi="宋体" w:cs="宋体"/>
                <w:color w:val="auto"/>
                <w:sz w:val="18"/>
                <w:szCs w:val="18"/>
                <w:highlight w:val="none"/>
                <w:shd w:val="clear" w:color="auto" w:fill="FFFFFF"/>
              </w:rPr>
              <w:t>______</w:t>
            </w:r>
            <w:r>
              <w:rPr>
                <w:rFonts w:hint="eastAsia" w:ascii="宋体" w:hAnsi="宋体" w:cs="宋体"/>
                <w:color w:val="auto"/>
                <w:sz w:val="18"/>
                <w:szCs w:val="18"/>
                <w:highlight w:val="none"/>
              </w:rPr>
              <w:t>卷  □其他</w:t>
            </w:r>
            <w:r>
              <w:rPr>
                <w:rFonts w:hint="eastAsia" w:ascii="宋体" w:hAnsi="宋体" w:cs="宋体"/>
                <w:color w:val="auto"/>
                <w:sz w:val="18"/>
                <w:szCs w:val="18"/>
                <w:highlight w:val="none"/>
                <w:shd w:val="clear" w:color="auto" w:fill="FFFFFF"/>
              </w:rPr>
              <w:t>_________</w:t>
            </w:r>
          </w:p>
        </w:tc>
      </w:tr>
      <w:tr w14:paraId="4642E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atLeast"/>
          <w:jc w:val="center"/>
        </w:trPr>
        <w:tc>
          <w:tcPr>
            <w:tcW w:w="2488" w:type="dxa"/>
            <w:vAlign w:val="center"/>
          </w:tcPr>
          <w:p w14:paraId="0412ADE4">
            <w:pPr>
              <w:spacing w:line="360" w:lineRule="auto"/>
              <w:jc w:val="center"/>
              <w:rPr>
                <w:rFonts w:ascii="宋体" w:hAnsi="宋体" w:cs="宋体"/>
                <w:color w:val="auto"/>
                <w:highlight w:val="none"/>
              </w:rPr>
            </w:pPr>
            <w:r>
              <w:rPr>
                <w:rFonts w:hint="eastAsia" w:ascii="宋体" w:hAnsi="宋体" w:cs="宋体"/>
                <w:b/>
                <w:bCs/>
                <w:color w:val="auto"/>
                <w:highlight w:val="none"/>
              </w:rPr>
              <w:t>箱包装标识</w:t>
            </w:r>
          </w:p>
        </w:tc>
        <w:tc>
          <w:tcPr>
            <w:tcW w:w="7339" w:type="dxa"/>
            <w:gridSpan w:val="3"/>
            <w:vAlign w:val="center"/>
          </w:tcPr>
          <w:p w14:paraId="0D144C5F">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□产品名称  □中国福利彩票标志及名称  □出厂合格证</w:t>
            </w:r>
          </w:p>
          <w:p w14:paraId="349CBACE">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□生产厂家名称  □预制票据编码  □装箱数量</w:t>
            </w:r>
          </w:p>
          <w:p w14:paraId="035FB983">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□销售机构名称（广东省福利彩票发行中心）</w:t>
            </w:r>
          </w:p>
          <w:p w14:paraId="57D076A4">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□“向上”、“小心轻放”、“怕热”、“怕湿”标记</w:t>
            </w:r>
          </w:p>
        </w:tc>
      </w:tr>
      <w:tr w14:paraId="31E1F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488" w:type="dxa"/>
            <w:vAlign w:val="center"/>
          </w:tcPr>
          <w:p w14:paraId="397D705D">
            <w:pPr>
              <w:spacing w:line="360" w:lineRule="auto"/>
              <w:jc w:val="center"/>
              <w:rPr>
                <w:rFonts w:ascii="宋体" w:hAnsi="宋体" w:cs="宋体"/>
                <w:b/>
                <w:bCs/>
                <w:color w:val="auto"/>
                <w:highlight w:val="none"/>
              </w:rPr>
            </w:pPr>
            <w:r>
              <w:rPr>
                <w:rFonts w:hint="eastAsia" w:ascii="宋体" w:hAnsi="宋体" w:cs="宋体"/>
                <w:b/>
                <w:bCs/>
                <w:color w:val="auto"/>
                <w:highlight w:val="none"/>
              </w:rPr>
              <w:t>箱包装</w:t>
            </w:r>
          </w:p>
        </w:tc>
        <w:tc>
          <w:tcPr>
            <w:tcW w:w="7339" w:type="dxa"/>
            <w:gridSpan w:val="3"/>
            <w:vAlign w:val="center"/>
          </w:tcPr>
          <w:p w14:paraId="11E1BAD0">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抽查2箱：</w:t>
            </w:r>
          </w:p>
          <w:p w14:paraId="0391ED0D">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第1箱</w:t>
            </w:r>
            <w:r>
              <w:rPr>
                <w:rFonts w:hint="eastAsia" w:ascii="宋体" w:hAnsi="宋体" w:cs="宋体"/>
                <w:color w:val="auto"/>
                <w:sz w:val="18"/>
                <w:szCs w:val="18"/>
                <w:highlight w:val="none"/>
                <w:shd w:val="clear" w:color="auto" w:fill="FFFFFF"/>
              </w:rPr>
              <w:t>_____</w:t>
            </w:r>
            <w:r>
              <w:rPr>
                <w:rFonts w:hint="eastAsia" w:ascii="宋体" w:hAnsi="宋体" w:cs="宋体"/>
                <w:color w:val="auto"/>
                <w:sz w:val="18"/>
                <w:szCs w:val="18"/>
                <w:highlight w:val="none"/>
              </w:rPr>
              <w:t>卷，第2箱</w:t>
            </w:r>
            <w:r>
              <w:rPr>
                <w:rFonts w:hint="eastAsia" w:ascii="宋体" w:hAnsi="宋体" w:cs="宋体"/>
                <w:color w:val="auto"/>
                <w:sz w:val="18"/>
                <w:szCs w:val="18"/>
                <w:highlight w:val="none"/>
                <w:shd w:val="clear" w:color="auto" w:fill="FFFFFF"/>
              </w:rPr>
              <w:t>_____</w:t>
            </w:r>
            <w:r>
              <w:rPr>
                <w:rFonts w:hint="eastAsia" w:ascii="宋体" w:hAnsi="宋体" w:cs="宋体"/>
                <w:color w:val="auto"/>
                <w:sz w:val="18"/>
                <w:szCs w:val="18"/>
                <w:highlight w:val="none"/>
              </w:rPr>
              <w:t>卷</w:t>
            </w:r>
          </w:p>
          <w:p w14:paraId="491A650C">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□附瓦楞衬板隔离每卷预制票据</w:t>
            </w:r>
          </w:p>
        </w:tc>
      </w:tr>
      <w:tr w14:paraId="731B6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2488" w:type="dxa"/>
            <w:vAlign w:val="center"/>
          </w:tcPr>
          <w:p w14:paraId="25F2AB6E">
            <w:pPr>
              <w:spacing w:line="360" w:lineRule="auto"/>
              <w:jc w:val="center"/>
              <w:rPr>
                <w:rFonts w:ascii="宋体" w:hAnsi="宋体" w:cs="宋体"/>
                <w:color w:val="auto"/>
                <w:highlight w:val="none"/>
              </w:rPr>
            </w:pPr>
            <w:r>
              <w:rPr>
                <w:rFonts w:hint="eastAsia" w:ascii="宋体" w:hAnsi="宋体" w:cs="宋体"/>
                <w:b/>
                <w:bCs/>
                <w:color w:val="auto"/>
                <w:highlight w:val="none"/>
              </w:rPr>
              <w:t>卷包装标识</w:t>
            </w:r>
          </w:p>
        </w:tc>
        <w:tc>
          <w:tcPr>
            <w:tcW w:w="7339" w:type="dxa"/>
            <w:gridSpan w:val="3"/>
            <w:vAlign w:val="center"/>
          </w:tcPr>
          <w:p w14:paraId="28E42766">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□产品名称  □票据规格  □生产日期和有效期</w:t>
            </w:r>
          </w:p>
        </w:tc>
      </w:tr>
      <w:tr w14:paraId="282F4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488" w:type="dxa"/>
            <w:vAlign w:val="center"/>
          </w:tcPr>
          <w:p w14:paraId="2236809A">
            <w:pPr>
              <w:spacing w:line="360" w:lineRule="auto"/>
              <w:jc w:val="center"/>
              <w:rPr>
                <w:rFonts w:ascii="宋体" w:hAnsi="宋体" w:cs="宋体"/>
                <w:b/>
                <w:bCs/>
                <w:color w:val="auto"/>
                <w:highlight w:val="none"/>
              </w:rPr>
            </w:pPr>
            <w:r>
              <w:rPr>
                <w:rFonts w:hint="eastAsia" w:ascii="宋体" w:hAnsi="宋体" w:cs="宋体"/>
                <w:b/>
                <w:bCs/>
                <w:color w:val="auto"/>
                <w:highlight w:val="none"/>
              </w:rPr>
              <w:t>卷包装</w:t>
            </w:r>
          </w:p>
        </w:tc>
        <w:tc>
          <w:tcPr>
            <w:tcW w:w="7339" w:type="dxa"/>
            <w:gridSpan w:val="3"/>
            <w:vAlign w:val="center"/>
          </w:tcPr>
          <w:p w14:paraId="6510FF78">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□20卷/箱  □其他</w:t>
            </w:r>
            <w:r>
              <w:rPr>
                <w:rFonts w:hint="eastAsia" w:ascii="宋体" w:hAnsi="宋体" w:cs="宋体"/>
                <w:color w:val="auto"/>
                <w:sz w:val="18"/>
                <w:szCs w:val="18"/>
                <w:highlight w:val="none"/>
                <w:shd w:val="clear" w:color="auto" w:fill="FFFFFF"/>
              </w:rPr>
              <w:t>__________</w:t>
            </w:r>
          </w:p>
          <w:p w14:paraId="033C5CAA">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□每卷用红色塑料袋热缩密封包装</w:t>
            </w:r>
          </w:p>
        </w:tc>
      </w:tr>
      <w:tr w14:paraId="45409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488" w:type="dxa"/>
            <w:vAlign w:val="center"/>
          </w:tcPr>
          <w:p w14:paraId="20A6A6CC">
            <w:pPr>
              <w:spacing w:line="360" w:lineRule="auto"/>
              <w:jc w:val="center"/>
              <w:rPr>
                <w:rFonts w:ascii="宋体" w:hAnsi="宋体" w:cs="宋体"/>
                <w:b/>
                <w:bCs/>
                <w:color w:val="auto"/>
                <w:highlight w:val="none"/>
              </w:rPr>
            </w:pPr>
            <w:r>
              <w:rPr>
                <w:rFonts w:hint="eastAsia" w:ascii="宋体" w:hAnsi="宋体" w:cs="宋体"/>
                <w:b/>
                <w:bCs/>
                <w:color w:val="auto"/>
                <w:highlight w:val="none"/>
              </w:rPr>
              <w:t>票据分切</w:t>
            </w:r>
          </w:p>
        </w:tc>
        <w:tc>
          <w:tcPr>
            <w:tcW w:w="7339" w:type="dxa"/>
            <w:gridSpan w:val="3"/>
            <w:vAlign w:val="center"/>
          </w:tcPr>
          <w:p w14:paraId="08A2571F">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□端面平整，无凹凸不平现象  □其他</w:t>
            </w:r>
            <w:r>
              <w:rPr>
                <w:rFonts w:hint="eastAsia" w:ascii="宋体" w:hAnsi="宋体" w:cs="宋体"/>
                <w:color w:val="auto"/>
                <w:sz w:val="18"/>
                <w:szCs w:val="18"/>
                <w:highlight w:val="none"/>
                <w:shd w:val="clear" w:color="auto" w:fill="FFFFFF"/>
              </w:rPr>
              <w:t>__________</w:t>
            </w:r>
          </w:p>
          <w:p w14:paraId="31FB914F">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□纸与芯管、纸与纸无松动滑移</w:t>
            </w:r>
          </w:p>
        </w:tc>
      </w:tr>
      <w:tr w14:paraId="0490A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jc w:val="center"/>
        </w:trPr>
        <w:tc>
          <w:tcPr>
            <w:tcW w:w="2488" w:type="dxa"/>
            <w:vAlign w:val="center"/>
          </w:tcPr>
          <w:p w14:paraId="43AD4FC9">
            <w:pPr>
              <w:spacing w:line="360" w:lineRule="auto"/>
              <w:jc w:val="center"/>
              <w:rPr>
                <w:rFonts w:ascii="宋体" w:hAnsi="宋体" w:cs="宋体"/>
                <w:b/>
                <w:bCs/>
                <w:color w:val="auto"/>
                <w:highlight w:val="none"/>
              </w:rPr>
            </w:pPr>
            <w:r>
              <w:rPr>
                <w:rFonts w:hint="eastAsia" w:ascii="宋体" w:hAnsi="宋体" w:cs="宋体"/>
                <w:b/>
                <w:bCs/>
                <w:color w:val="auto"/>
                <w:highlight w:val="none"/>
              </w:rPr>
              <w:t>投注机测试和</w:t>
            </w:r>
          </w:p>
          <w:p w14:paraId="40355B30">
            <w:pPr>
              <w:spacing w:line="360" w:lineRule="auto"/>
              <w:jc w:val="center"/>
              <w:rPr>
                <w:rFonts w:ascii="宋体" w:hAnsi="宋体" w:cs="宋体"/>
                <w:b/>
                <w:bCs/>
                <w:color w:val="auto"/>
                <w:highlight w:val="none"/>
              </w:rPr>
            </w:pPr>
            <w:r>
              <w:rPr>
                <w:rFonts w:hint="eastAsia" w:ascii="宋体" w:hAnsi="宋体" w:cs="宋体"/>
                <w:b/>
                <w:bCs/>
                <w:color w:val="auto"/>
                <w:highlight w:val="none"/>
              </w:rPr>
              <w:t>纸卷长宽测量</w:t>
            </w:r>
          </w:p>
        </w:tc>
        <w:tc>
          <w:tcPr>
            <w:tcW w:w="7339" w:type="dxa"/>
            <w:gridSpan w:val="3"/>
            <w:vAlign w:val="center"/>
          </w:tcPr>
          <w:p w14:paraId="6BDDAEB6">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□正常打印  □无法打印  □其他</w:t>
            </w:r>
            <w:r>
              <w:rPr>
                <w:rFonts w:hint="eastAsia" w:ascii="宋体" w:hAnsi="宋体" w:cs="宋体"/>
                <w:color w:val="auto"/>
                <w:sz w:val="18"/>
                <w:szCs w:val="18"/>
                <w:highlight w:val="none"/>
                <w:shd w:val="clear" w:color="auto" w:fill="FFFFFF"/>
              </w:rPr>
              <w:t>__________</w:t>
            </w:r>
          </w:p>
          <w:p w14:paraId="5BBD5EF0">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纸卷长度</w:t>
            </w:r>
            <w:r>
              <w:rPr>
                <w:rFonts w:hint="eastAsia" w:ascii="宋体" w:hAnsi="宋体" w:cs="宋体"/>
                <w:color w:val="auto"/>
                <w:sz w:val="18"/>
                <w:szCs w:val="18"/>
                <w:highlight w:val="none"/>
                <w:shd w:val="clear" w:color="auto" w:fill="FFFFFF"/>
              </w:rPr>
              <w:t>________</w:t>
            </w:r>
            <w:r>
              <w:rPr>
                <w:rFonts w:hint="eastAsia" w:ascii="宋体" w:hAnsi="宋体" w:cs="宋体"/>
                <w:color w:val="auto"/>
                <w:sz w:val="18"/>
                <w:szCs w:val="18"/>
                <w:highlight w:val="none"/>
              </w:rPr>
              <w:t>（标准:60m</w:t>
            </w:r>
            <w:r>
              <w:rPr>
                <w:rStyle w:val="12"/>
                <w:rFonts w:hint="eastAsia" w:ascii="宋体" w:hAnsi="宋体" w:cs="宋体"/>
                <w:bCs w:val="0"/>
                <w:color w:val="auto"/>
                <w:sz w:val="18"/>
                <w:szCs w:val="18"/>
                <w:highlight w:val="none"/>
              </w:rPr>
              <w:t>，</w:t>
            </w:r>
            <w:r>
              <w:rPr>
                <w:rStyle w:val="12"/>
                <w:rFonts w:hint="eastAsia" w:ascii="宋体" w:hAnsi="宋体" w:cs="宋体"/>
                <w:b w:val="0"/>
                <w:bCs w:val="0"/>
                <w:color w:val="auto"/>
                <w:sz w:val="18"/>
                <w:szCs w:val="18"/>
                <w:highlight w:val="none"/>
              </w:rPr>
              <w:t>允许偏差</w:t>
            </w:r>
            <w:r>
              <w:rPr>
                <w:rStyle w:val="12"/>
                <w:rFonts w:hint="eastAsia" w:ascii="宋体" w:hAnsi="宋体" w:cs="宋体"/>
                <w:b w:val="0"/>
                <w:color w:val="auto"/>
                <w:sz w:val="18"/>
                <w:szCs w:val="18"/>
                <w:highlight w:val="none"/>
              </w:rPr>
              <w:t>-100mm～+500mm</w:t>
            </w:r>
            <w:r>
              <w:rPr>
                <w:rFonts w:hint="eastAsia" w:ascii="宋体" w:hAnsi="宋体" w:cs="宋体"/>
                <w:color w:val="auto"/>
                <w:sz w:val="18"/>
                <w:szCs w:val="18"/>
                <w:highlight w:val="none"/>
              </w:rPr>
              <w:t>）</w:t>
            </w:r>
          </w:p>
          <w:p w14:paraId="638E72B9">
            <w:pPr>
              <w:pStyle w:val="3"/>
              <w:spacing w:before="0" w:line="360" w:lineRule="auto"/>
              <w:rPr>
                <w:rFonts w:ascii="宋体" w:hAnsi="宋体" w:cs="宋体"/>
                <w:color w:val="auto"/>
                <w:sz w:val="18"/>
                <w:szCs w:val="18"/>
                <w:highlight w:val="none"/>
              </w:rPr>
            </w:pPr>
            <w:r>
              <w:rPr>
                <w:rFonts w:hint="eastAsia" w:ascii="宋体" w:hAnsi="宋体" w:cs="宋体"/>
                <w:color w:val="auto"/>
                <w:sz w:val="18"/>
                <w:szCs w:val="18"/>
                <w:highlight w:val="none"/>
              </w:rPr>
              <w:t>票面宽度</w:t>
            </w:r>
            <w:r>
              <w:rPr>
                <w:rFonts w:hint="eastAsia" w:ascii="宋体" w:hAnsi="宋体" w:cs="宋体"/>
                <w:color w:val="auto"/>
                <w:sz w:val="18"/>
                <w:szCs w:val="18"/>
                <w:highlight w:val="none"/>
                <w:shd w:val="clear" w:color="auto" w:fill="FFFFFF"/>
              </w:rPr>
              <w:t>________</w:t>
            </w:r>
            <w:r>
              <w:rPr>
                <w:rFonts w:hint="eastAsia" w:ascii="宋体" w:hAnsi="宋体" w:cs="宋体"/>
                <w:color w:val="auto"/>
                <w:sz w:val="18"/>
                <w:szCs w:val="18"/>
                <w:highlight w:val="none"/>
              </w:rPr>
              <w:t>（标准:79.5mm±0.3mm）</w:t>
            </w:r>
          </w:p>
          <w:p w14:paraId="2E103470">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整卷接头： □无  □有</w:t>
            </w:r>
          </w:p>
        </w:tc>
      </w:tr>
      <w:tr w14:paraId="77370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488" w:type="dxa"/>
            <w:vAlign w:val="center"/>
          </w:tcPr>
          <w:p w14:paraId="606E3840">
            <w:pPr>
              <w:spacing w:line="360" w:lineRule="auto"/>
              <w:jc w:val="center"/>
              <w:rPr>
                <w:rFonts w:ascii="宋体" w:hAnsi="宋体" w:cs="宋体"/>
                <w:b/>
                <w:bCs/>
                <w:color w:val="auto"/>
                <w:highlight w:val="none"/>
              </w:rPr>
            </w:pPr>
            <w:r>
              <w:rPr>
                <w:rFonts w:hint="eastAsia" w:ascii="宋体" w:hAnsi="宋体" w:cs="宋体"/>
                <w:b/>
                <w:bCs/>
                <w:color w:val="auto"/>
                <w:highlight w:val="none"/>
              </w:rPr>
              <w:t>警告线</w:t>
            </w:r>
          </w:p>
        </w:tc>
        <w:tc>
          <w:tcPr>
            <w:tcW w:w="7339" w:type="dxa"/>
            <w:gridSpan w:val="3"/>
            <w:vAlign w:val="center"/>
          </w:tcPr>
          <w:p w14:paraId="52F1BD84">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□印制在预制票据产品末端（芯管端）正面</w:t>
            </w:r>
          </w:p>
          <w:p w14:paraId="4A9934D6">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□颜色为红色（标准：线长1000mm±50mm，线宽5mm±2mm）</w:t>
            </w:r>
          </w:p>
          <w:p w14:paraId="03B51FAB">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□其他</w:t>
            </w:r>
            <w:r>
              <w:rPr>
                <w:rFonts w:hint="eastAsia" w:ascii="宋体" w:hAnsi="宋体" w:cs="宋体"/>
                <w:color w:val="auto"/>
                <w:sz w:val="18"/>
                <w:szCs w:val="18"/>
                <w:highlight w:val="none"/>
                <w:shd w:val="clear" w:color="auto" w:fill="FFFFFF"/>
              </w:rPr>
              <w:t>__________</w:t>
            </w:r>
          </w:p>
        </w:tc>
      </w:tr>
      <w:tr w14:paraId="6F985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8" w:hRule="atLeast"/>
          <w:jc w:val="center"/>
        </w:trPr>
        <w:tc>
          <w:tcPr>
            <w:tcW w:w="2488" w:type="dxa"/>
            <w:vAlign w:val="center"/>
          </w:tcPr>
          <w:p w14:paraId="5FDA9DBE">
            <w:pPr>
              <w:spacing w:line="360" w:lineRule="auto"/>
              <w:jc w:val="center"/>
              <w:rPr>
                <w:rFonts w:ascii="宋体" w:hAnsi="宋体" w:cs="宋体"/>
                <w:b/>
                <w:bCs/>
                <w:color w:val="auto"/>
                <w:highlight w:val="none"/>
              </w:rPr>
            </w:pPr>
            <w:r>
              <w:rPr>
                <w:rFonts w:hint="eastAsia" w:ascii="宋体" w:hAnsi="宋体" w:cs="宋体"/>
                <w:b/>
                <w:bCs/>
                <w:color w:val="auto"/>
                <w:highlight w:val="none"/>
              </w:rPr>
              <w:t>票据印刷</w:t>
            </w:r>
          </w:p>
          <w:p w14:paraId="66F0A8ED">
            <w:pPr>
              <w:spacing w:line="360" w:lineRule="auto"/>
              <w:jc w:val="center"/>
              <w:rPr>
                <w:rFonts w:ascii="宋体" w:hAnsi="宋体" w:cs="宋体"/>
                <w:b/>
                <w:bCs/>
                <w:color w:val="auto"/>
                <w:highlight w:val="none"/>
              </w:rPr>
            </w:pPr>
            <w:r>
              <w:rPr>
                <w:rFonts w:hint="eastAsia" w:ascii="宋体" w:hAnsi="宋体" w:cs="宋体"/>
                <w:b/>
                <w:bCs/>
                <w:color w:val="auto"/>
                <w:highlight w:val="none"/>
              </w:rPr>
              <w:t>外观和纸面</w:t>
            </w:r>
          </w:p>
        </w:tc>
        <w:tc>
          <w:tcPr>
            <w:tcW w:w="7339" w:type="dxa"/>
            <w:gridSpan w:val="3"/>
            <w:vAlign w:val="center"/>
          </w:tcPr>
          <w:p w14:paraId="609467B4">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□图文清晰、完整、墨色均匀</w:t>
            </w:r>
          </w:p>
          <w:p w14:paraId="235E2EF8">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□纸面清洁，无油污、脏点</w:t>
            </w:r>
          </w:p>
          <w:p w14:paraId="1A6087F6">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□无正反面蹭脏等缺陷</w:t>
            </w:r>
          </w:p>
          <w:p w14:paraId="53A62E56">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□其他</w:t>
            </w:r>
            <w:r>
              <w:rPr>
                <w:rFonts w:hint="eastAsia" w:ascii="宋体" w:hAnsi="宋体" w:cs="宋体"/>
                <w:color w:val="auto"/>
                <w:sz w:val="18"/>
                <w:szCs w:val="18"/>
                <w:highlight w:val="none"/>
                <w:shd w:val="clear" w:color="auto" w:fill="FFFFFF"/>
              </w:rPr>
              <w:t>__________</w:t>
            </w:r>
          </w:p>
        </w:tc>
      </w:tr>
      <w:tr w14:paraId="05AC1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488" w:type="dxa"/>
            <w:vAlign w:val="center"/>
          </w:tcPr>
          <w:p w14:paraId="1369DE2C">
            <w:pPr>
              <w:spacing w:line="360" w:lineRule="auto"/>
              <w:jc w:val="center"/>
              <w:rPr>
                <w:rFonts w:ascii="宋体" w:hAnsi="宋体" w:cs="宋体"/>
                <w:b/>
                <w:bCs/>
                <w:color w:val="auto"/>
                <w:highlight w:val="none"/>
              </w:rPr>
            </w:pPr>
            <w:r>
              <w:rPr>
                <w:rFonts w:hint="eastAsia" w:ascii="宋体" w:hAnsi="宋体" w:cs="宋体"/>
                <w:b/>
                <w:bCs/>
                <w:color w:val="auto"/>
                <w:highlight w:val="none"/>
              </w:rPr>
              <w:t>防伪图案</w:t>
            </w:r>
          </w:p>
        </w:tc>
        <w:tc>
          <w:tcPr>
            <w:tcW w:w="7339" w:type="dxa"/>
            <w:gridSpan w:val="3"/>
            <w:vAlign w:val="center"/>
          </w:tcPr>
          <w:p w14:paraId="66D00970">
            <w:pPr>
              <w:spacing w:line="360" w:lineRule="auto"/>
              <w:rPr>
                <w:rFonts w:ascii="宋体" w:hAnsi="宋体" w:cs="宋体"/>
                <w:color w:val="auto"/>
                <w:sz w:val="18"/>
                <w:szCs w:val="18"/>
                <w:highlight w:val="none"/>
                <w:shd w:val="clear" w:color="auto" w:fill="FFFFFF"/>
              </w:rPr>
            </w:pPr>
            <w:r>
              <w:rPr>
                <w:rFonts w:hint="eastAsia" w:ascii="宋体" w:hAnsi="宋体" w:cs="宋体"/>
                <w:color w:val="auto"/>
                <w:sz w:val="18"/>
                <w:szCs w:val="18"/>
                <w:highlight w:val="none"/>
              </w:rPr>
              <w:t>□印有“中国福利彩票”字样  □其他</w:t>
            </w:r>
            <w:r>
              <w:rPr>
                <w:rFonts w:hint="eastAsia" w:ascii="宋体" w:hAnsi="宋体" w:cs="宋体"/>
                <w:color w:val="auto"/>
                <w:sz w:val="18"/>
                <w:szCs w:val="18"/>
                <w:highlight w:val="none"/>
                <w:shd w:val="clear" w:color="auto" w:fill="FFFFFF"/>
              </w:rPr>
              <w:t>__________</w:t>
            </w:r>
          </w:p>
          <w:p w14:paraId="72B3BCE7">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□紫光灯下清晰可见</w:t>
            </w:r>
          </w:p>
        </w:tc>
      </w:tr>
      <w:tr w14:paraId="7E0DD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488" w:type="dxa"/>
            <w:vAlign w:val="center"/>
          </w:tcPr>
          <w:p w14:paraId="02689D11">
            <w:pPr>
              <w:spacing w:line="360" w:lineRule="auto"/>
              <w:jc w:val="center"/>
              <w:rPr>
                <w:rFonts w:ascii="宋体" w:hAnsi="宋体" w:cs="宋体"/>
                <w:b/>
                <w:bCs/>
                <w:color w:val="auto"/>
                <w:highlight w:val="none"/>
              </w:rPr>
            </w:pPr>
            <w:r>
              <w:rPr>
                <w:rFonts w:hint="eastAsia" w:ascii="宋体" w:hAnsi="宋体" w:cs="宋体"/>
                <w:b/>
                <w:bCs/>
                <w:color w:val="auto"/>
                <w:highlight w:val="none"/>
              </w:rPr>
              <w:t>标志、字样</w:t>
            </w:r>
          </w:p>
        </w:tc>
        <w:tc>
          <w:tcPr>
            <w:tcW w:w="7339" w:type="dxa"/>
            <w:gridSpan w:val="3"/>
            <w:vAlign w:val="center"/>
          </w:tcPr>
          <w:p w14:paraId="68FF96E5">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□印有中国福利彩票标志  □其他</w:t>
            </w:r>
            <w:r>
              <w:rPr>
                <w:rFonts w:hint="eastAsia" w:ascii="宋体" w:hAnsi="宋体" w:cs="宋体"/>
                <w:color w:val="auto"/>
                <w:sz w:val="18"/>
                <w:szCs w:val="18"/>
                <w:highlight w:val="none"/>
                <w:shd w:val="clear" w:color="auto" w:fill="FFFFFF"/>
              </w:rPr>
              <w:t>__________</w:t>
            </w:r>
          </w:p>
          <w:p w14:paraId="0CB66D1A">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□印有“广东省福利彩票发行中心承销”字样</w:t>
            </w:r>
          </w:p>
        </w:tc>
      </w:tr>
      <w:tr w14:paraId="649BD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488" w:type="dxa"/>
            <w:vAlign w:val="center"/>
          </w:tcPr>
          <w:p w14:paraId="0493764C">
            <w:pPr>
              <w:spacing w:line="360" w:lineRule="auto"/>
              <w:jc w:val="center"/>
              <w:rPr>
                <w:rFonts w:ascii="宋体" w:hAnsi="宋体" w:cs="宋体"/>
                <w:b/>
                <w:bCs/>
                <w:color w:val="auto"/>
                <w:highlight w:val="none"/>
              </w:rPr>
            </w:pPr>
            <w:r>
              <w:rPr>
                <w:rFonts w:hint="eastAsia" w:ascii="宋体" w:hAnsi="宋体" w:cs="宋体"/>
                <w:b/>
                <w:bCs/>
                <w:color w:val="auto"/>
                <w:highlight w:val="none"/>
              </w:rPr>
              <w:t>底纹图案</w:t>
            </w:r>
          </w:p>
        </w:tc>
        <w:tc>
          <w:tcPr>
            <w:tcW w:w="7339" w:type="dxa"/>
            <w:gridSpan w:val="3"/>
            <w:vAlign w:val="center"/>
          </w:tcPr>
          <w:p w14:paraId="2402EE23">
            <w:pPr>
              <w:spacing w:line="360" w:lineRule="auto"/>
              <w:rPr>
                <w:rFonts w:ascii="宋体" w:hAnsi="宋体" w:cs="宋体"/>
                <w:color w:val="auto"/>
                <w:sz w:val="18"/>
                <w:szCs w:val="18"/>
                <w:highlight w:val="none"/>
              </w:rPr>
            </w:pPr>
            <w:r>
              <w:rPr>
                <w:rFonts w:hint="eastAsia" w:ascii="宋体" w:hAnsi="宋体" w:cs="宋体"/>
                <w:color w:val="auto"/>
                <w:sz w:val="18"/>
                <w:szCs w:val="18"/>
                <w:highlight w:val="none"/>
              </w:rPr>
              <w:t>□印有浅红色中国福利彩票“CP”标识图案  □其他</w:t>
            </w:r>
            <w:r>
              <w:rPr>
                <w:rFonts w:hint="eastAsia" w:ascii="宋体" w:hAnsi="宋体" w:cs="宋体"/>
                <w:color w:val="auto"/>
                <w:sz w:val="18"/>
                <w:szCs w:val="18"/>
                <w:highlight w:val="none"/>
                <w:shd w:val="clear" w:color="auto" w:fill="FFFFFF"/>
              </w:rPr>
              <w:t>__________</w:t>
            </w:r>
          </w:p>
        </w:tc>
      </w:tr>
      <w:tr w14:paraId="29528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488" w:type="dxa"/>
            <w:vAlign w:val="center"/>
          </w:tcPr>
          <w:p w14:paraId="5A72D8E0">
            <w:pPr>
              <w:spacing w:line="360" w:lineRule="auto"/>
              <w:jc w:val="center"/>
              <w:rPr>
                <w:rFonts w:ascii="宋体" w:hAnsi="宋体" w:cs="宋体"/>
                <w:b/>
                <w:bCs/>
                <w:color w:val="auto"/>
                <w:highlight w:val="none"/>
              </w:rPr>
            </w:pPr>
            <w:r>
              <w:rPr>
                <w:rFonts w:hint="eastAsia" w:ascii="宋体" w:hAnsi="宋体" w:cs="宋体"/>
                <w:b/>
                <w:bCs/>
                <w:color w:val="auto"/>
                <w:highlight w:val="none"/>
              </w:rPr>
              <w:t>供货方负责人</w:t>
            </w:r>
          </w:p>
        </w:tc>
        <w:tc>
          <w:tcPr>
            <w:tcW w:w="3327" w:type="dxa"/>
            <w:vAlign w:val="center"/>
          </w:tcPr>
          <w:p w14:paraId="3447BC14">
            <w:pPr>
              <w:spacing w:line="360" w:lineRule="auto"/>
              <w:jc w:val="center"/>
              <w:rPr>
                <w:rFonts w:ascii="宋体" w:hAnsi="宋体" w:cs="宋体"/>
                <w:color w:val="auto"/>
                <w:sz w:val="18"/>
                <w:szCs w:val="18"/>
                <w:highlight w:val="none"/>
              </w:rPr>
            </w:pPr>
          </w:p>
        </w:tc>
        <w:tc>
          <w:tcPr>
            <w:tcW w:w="1340" w:type="dxa"/>
            <w:vAlign w:val="center"/>
          </w:tcPr>
          <w:p w14:paraId="37910E4C">
            <w:pPr>
              <w:spacing w:line="360" w:lineRule="auto"/>
              <w:jc w:val="center"/>
              <w:rPr>
                <w:rFonts w:ascii="宋体" w:hAnsi="宋体" w:cs="宋体"/>
                <w:color w:val="auto"/>
                <w:highlight w:val="none"/>
              </w:rPr>
            </w:pPr>
            <w:r>
              <w:rPr>
                <w:rFonts w:hint="eastAsia" w:ascii="宋体" w:hAnsi="宋体" w:cs="宋体"/>
                <w:b/>
                <w:bCs/>
                <w:color w:val="auto"/>
                <w:highlight w:val="none"/>
              </w:rPr>
              <w:t>验收日期</w:t>
            </w:r>
          </w:p>
        </w:tc>
        <w:tc>
          <w:tcPr>
            <w:tcW w:w="2672" w:type="dxa"/>
            <w:vAlign w:val="center"/>
          </w:tcPr>
          <w:p w14:paraId="05CAA6C7">
            <w:pPr>
              <w:spacing w:line="360" w:lineRule="auto"/>
              <w:rPr>
                <w:rFonts w:ascii="宋体" w:hAnsi="宋体" w:cs="宋体"/>
                <w:color w:val="auto"/>
                <w:highlight w:val="none"/>
              </w:rPr>
            </w:pPr>
          </w:p>
        </w:tc>
      </w:tr>
      <w:tr w14:paraId="2D6B2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488" w:type="dxa"/>
            <w:vAlign w:val="center"/>
          </w:tcPr>
          <w:p w14:paraId="7E442758">
            <w:pPr>
              <w:spacing w:line="360" w:lineRule="auto"/>
              <w:jc w:val="center"/>
              <w:rPr>
                <w:rFonts w:ascii="宋体" w:hAnsi="宋体" w:cs="宋体"/>
                <w:b/>
                <w:bCs/>
                <w:color w:val="auto"/>
                <w:highlight w:val="none"/>
              </w:rPr>
            </w:pPr>
            <w:r>
              <w:rPr>
                <w:rFonts w:hint="eastAsia" w:ascii="宋体" w:hAnsi="宋体" w:cs="宋体"/>
                <w:b/>
                <w:bCs/>
                <w:color w:val="auto"/>
                <w:highlight w:val="none"/>
              </w:rPr>
              <w:t>收货人</w:t>
            </w:r>
          </w:p>
        </w:tc>
        <w:tc>
          <w:tcPr>
            <w:tcW w:w="3327" w:type="dxa"/>
            <w:vAlign w:val="center"/>
          </w:tcPr>
          <w:p w14:paraId="6F023E0F">
            <w:pPr>
              <w:spacing w:line="360" w:lineRule="auto"/>
              <w:jc w:val="center"/>
              <w:rPr>
                <w:rFonts w:ascii="宋体" w:hAnsi="宋体" w:cs="宋体"/>
                <w:color w:val="auto"/>
                <w:sz w:val="18"/>
                <w:szCs w:val="18"/>
                <w:highlight w:val="none"/>
              </w:rPr>
            </w:pPr>
          </w:p>
        </w:tc>
        <w:tc>
          <w:tcPr>
            <w:tcW w:w="4012" w:type="dxa"/>
            <w:gridSpan w:val="2"/>
            <w:vMerge w:val="restart"/>
            <w:vAlign w:val="center"/>
          </w:tcPr>
          <w:p w14:paraId="1008BDD1">
            <w:pPr>
              <w:spacing w:line="360" w:lineRule="auto"/>
              <w:jc w:val="center"/>
              <w:rPr>
                <w:rFonts w:ascii="宋体" w:hAnsi="宋体" w:cs="宋体"/>
                <w:b/>
                <w:color w:val="auto"/>
                <w:highlight w:val="none"/>
              </w:rPr>
            </w:pPr>
            <w:r>
              <w:rPr>
                <w:rFonts w:hint="eastAsia" w:ascii="宋体" w:hAnsi="宋体" w:cs="宋体"/>
                <w:b/>
                <w:color w:val="auto"/>
                <w:highlight w:val="none"/>
              </w:rPr>
              <w:t>验收单位（盖章）</w:t>
            </w:r>
          </w:p>
        </w:tc>
      </w:tr>
      <w:tr w14:paraId="495E3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488" w:type="dxa"/>
            <w:vAlign w:val="center"/>
          </w:tcPr>
          <w:p w14:paraId="120C6B7D">
            <w:pPr>
              <w:spacing w:line="360" w:lineRule="auto"/>
              <w:jc w:val="center"/>
              <w:rPr>
                <w:rFonts w:ascii="宋体" w:hAnsi="宋体" w:cs="宋体"/>
                <w:b/>
                <w:bCs/>
                <w:color w:val="auto"/>
                <w:highlight w:val="none"/>
              </w:rPr>
            </w:pPr>
            <w:r>
              <w:rPr>
                <w:rFonts w:hint="eastAsia" w:ascii="宋体" w:hAnsi="宋体" w:cs="宋体"/>
                <w:b/>
                <w:bCs/>
                <w:color w:val="auto"/>
                <w:highlight w:val="none"/>
              </w:rPr>
              <w:t>验货人（不能同收货人）</w:t>
            </w:r>
          </w:p>
        </w:tc>
        <w:tc>
          <w:tcPr>
            <w:tcW w:w="3327" w:type="dxa"/>
            <w:vAlign w:val="center"/>
          </w:tcPr>
          <w:p w14:paraId="57156BFB">
            <w:pPr>
              <w:spacing w:line="360" w:lineRule="auto"/>
              <w:jc w:val="center"/>
              <w:rPr>
                <w:rFonts w:ascii="宋体" w:hAnsi="宋体" w:cs="宋体"/>
                <w:color w:val="auto"/>
                <w:sz w:val="18"/>
                <w:szCs w:val="18"/>
                <w:highlight w:val="none"/>
              </w:rPr>
            </w:pPr>
          </w:p>
        </w:tc>
        <w:tc>
          <w:tcPr>
            <w:tcW w:w="4012" w:type="dxa"/>
            <w:gridSpan w:val="2"/>
            <w:vMerge w:val="continue"/>
            <w:vAlign w:val="center"/>
          </w:tcPr>
          <w:p w14:paraId="16A203B3">
            <w:pPr>
              <w:spacing w:line="360" w:lineRule="auto"/>
              <w:rPr>
                <w:rFonts w:ascii="宋体" w:hAnsi="宋体" w:cs="宋体"/>
                <w:color w:val="auto"/>
                <w:highlight w:val="none"/>
              </w:rPr>
            </w:pPr>
          </w:p>
        </w:tc>
      </w:tr>
    </w:tbl>
    <w:p w14:paraId="106AEA65">
      <w:pPr>
        <w:rPr>
          <w:rFonts w:ascii="宋体" w:hAnsi="宋体" w:cs="宋体"/>
          <w:b/>
          <w:bCs/>
          <w:color w:val="auto"/>
          <w:highlight w:val="none"/>
        </w:rPr>
      </w:pPr>
      <w:r>
        <w:rPr>
          <w:rFonts w:hint="eastAsia" w:ascii="宋体" w:hAnsi="宋体" w:cs="宋体"/>
          <w:b/>
          <w:bCs/>
          <w:color w:val="auto"/>
          <w:highlight w:val="none"/>
        </w:rPr>
        <w:br w:type="page"/>
      </w:r>
    </w:p>
    <w:p w14:paraId="2D30CFB3">
      <w:pPr>
        <w:spacing w:line="360" w:lineRule="auto"/>
        <w:outlineLvl w:val="2"/>
        <w:rPr>
          <w:rFonts w:ascii="宋体" w:hAnsi="宋体" w:cs="宋体"/>
          <w:b/>
          <w:bCs/>
          <w:color w:val="auto"/>
          <w:highlight w:val="none"/>
        </w:rPr>
      </w:pPr>
      <w:r>
        <w:rPr>
          <w:rFonts w:hint="eastAsia" w:ascii="宋体" w:hAnsi="宋体" w:cs="宋体"/>
          <w:b/>
          <w:bCs/>
          <w:color w:val="auto"/>
          <w:highlight w:val="none"/>
        </w:rPr>
        <w:t>附件2</w:t>
      </w:r>
    </w:p>
    <w:p w14:paraId="082F8120">
      <w:pPr>
        <w:spacing w:line="360" w:lineRule="auto"/>
        <w:ind w:firstLine="480"/>
        <w:jc w:val="center"/>
        <w:rPr>
          <w:rFonts w:ascii="宋体" w:hAnsi="宋体" w:cs="宋体"/>
          <w:b/>
          <w:color w:val="auto"/>
          <w:szCs w:val="21"/>
          <w:highlight w:val="none"/>
        </w:rPr>
      </w:pPr>
      <w:r>
        <w:rPr>
          <w:rFonts w:hint="eastAsia" w:ascii="宋体" w:hAnsi="宋体" w:cs="宋体"/>
          <w:b/>
          <w:color w:val="auto"/>
          <w:szCs w:val="21"/>
          <w:highlight w:val="none"/>
        </w:rPr>
        <w:t>广东省福利彩票发行中心中国福利彩票预制票据送货地址表</w:t>
      </w:r>
    </w:p>
    <w:tbl>
      <w:tblPr>
        <w:tblStyle w:val="9"/>
        <w:tblW w:w="5775" w:type="pct"/>
        <w:tblInd w:w="-66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663"/>
        <w:gridCol w:w="8180"/>
      </w:tblGrid>
      <w:tr w14:paraId="56166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restart"/>
            <w:tcBorders>
              <w:tl2br w:val="nil"/>
              <w:tr2bl w:val="nil"/>
            </w:tcBorders>
            <w:vAlign w:val="center"/>
          </w:tcPr>
          <w:p w14:paraId="27FD8527">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广州</w:t>
            </w:r>
          </w:p>
        </w:tc>
        <w:tc>
          <w:tcPr>
            <w:tcW w:w="4154" w:type="pct"/>
            <w:tcBorders>
              <w:tl2br w:val="nil"/>
              <w:tr2bl w:val="nil"/>
            </w:tcBorders>
          </w:tcPr>
          <w:p w14:paraId="1E2ACE20">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广州市越秀区西湖路99号1706  </w:t>
            </w:r>
          </w:p>
        </w:tc>
      </w:tr>
      <w:tr w14:paraId="696C95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43A28DBB">
            <w:pPr>
              <w:spacing w:line="360" w:lineRule="auto"/>
              <w:rPr>
                <w:rFonts w:ascii="宋体" w:hAnsi="宋体" w:cs="宋体"/>
                <w:color w:val="auto"/>
                <w:szCs w:val="21"/>
                <w:highlight w:val="none"/>
              </w:rPr>
            </w:pPr>
          </w:p>
        </w:tc>
        <w:tc>
          <w:tcPr>
            <w:tcW w:w="4154" w:type="pct"/>
            <w:tcBorders>
              <w:tl2br w:val="nil"/>
              <w:tr2bl w:val="nil"/>
            </w:tcBorders>
          </w:tcPr>
          <w:p w14:paraId="33E70AB5">
            <w:pPr>
              <w:spacing w:line="360" w:lineRule="auto"/>
              <w:rPr>
                <w:rFonts w:ascii="宋体" w:hAnsi="宋体" w:cs="宋体"/>
                <w:color w:val="auto"/>
                <w:szCs w:val="21"/>
                <w:highlight w:val="none"/>
              </w:rPr>
            </w:pPr>
            <w:r>
              <w:rPr>
                <w:rFonts w:hint="eastAsia" w:ascii="宋体" w:hAnsi="宋体" w:cs="宋体"/>
                <w:color w:val="auto"/>
                <w:szCs w:val="21"/>
                <w:highlight w:val="none"/>
              </w:rPr>
              <w:t>广州市海珠区纺织路123号27号仓</w:t>
            </w:r>
          </w:p>
        </w:tc>
      </w:tr>
      <w:tr w14:paraId="60362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00899DE3">
            <w:pPr>
              <w:spacing w:line="360" w:lineRule="auto"/>
              <w:rPr>
                <w:rFonts w:ascii="宋体" w:hAnsi="宋体" w:cs="宋体"/>
                <w:color w:val="auto"/>
                <w:szCs w:val="21"/>
                <w:highlight w:val="none"/>
              </w:rPr>
            </w:pPr>
          </w:p>
        </w:tc>
        <w:tc>
          <w:tcPr>
            <w:tcW w:w="4154" w:type="pct"/>
            <w:tcBorders>
              <w:tl2br w:val="nil"/>
              <w:tr2bl w:val="nil"/>
            </w:tcBorders>
          </w:tcPr>
          <w:p w14:paraId="230138F9">
            <w:pPr>
              <w:spacing w:line="360" w:lineRule="auto"/>
              <w:rPr>
                <w:rFonts w:ascii="宋体" w:hAnsi="宋体" w:cs="宋体"/>
                <w:color w:val="auto"/>
                <w:szCs w:val="21"/>
                <w:highlight w:val="none"/>
              </w:rPr>
            </w:pPr>
            <w:r>
              <w:rPr>
                <w:rFonts w:hint="eastAsia" w:ascii="宋体" w:hAnsi="宋体" w:cs="宋体"/>
                <w:color w:val="auto"/>
                <w:szCs w:val="21"/>
                <w:highlight w:val="none"/>
              </w:rPr>
              <w:t>广州市海珠区纺织路123号22号仓</w:t>
            </w:r>
          </w:p>
        </w:tc>
      </w:tr>
      <w:tr w14:paraId="34C70B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0E240ACE">
            <w:pPr>
              <w:spacing w:line="360" w:lineRule="auto"/>
              <w:rPr>
                <w:rFonts w:ascii="宋体" w:hAnsi="宋体" w:cs="宋体"/>
                <w:color w:val="auto"/>
                <w:szCs w:val="21"/>
                <w:highlight w:val="none"/>
              </w:rPr>
            </w:pPr>
          </w:p>
        </w:tc>
        <w:tc>
          <w:tcPr>
            <w:tcW w:w="4154" w:type="pct"/>
            <w:tcBorders>
              <w:tl2br w:val="nil"/>
              <w:tr2bl w:val="nil"/>
            </w:tcBorders>
          </w:tcPr>
          <w:p w14:paraId="72BCB07F">
            <w:pPr>
              <w:spacing w:line="360" w:lineRule="auto"/>
              <w:rPr>
                <w:rFonts w:ascii="宋体" w:hAnsi="宋体" w:cs="宋体"/>
                <w:color w:val="auto"/>
                <w:szCs w:val="21"/>
                <w:highlight w:val="none"/>
              </w:rPr>
            </w:pPr>
            <w:r>
              <w:rPr>
                <w:rFonts w:hint="eastAsia" w:ascii="宋体" w:hAnsi="宋体" w:cs="宋体"/>
                <w:color w:val="auto"/>
                <w:szCs w:val="21"/>
                <w:highlight w:val="none"/>
              </w:rPr>
              <w:t>广州市番禺区市桥街解放路51号</w:t>
            </w:r>
          </w:p>
        </w:tc>
      </w:tr>
      <w:tr w14:paraId="68FF54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5B52F32F">
            <w:pPr>
              <w:spacing w:line="360" w:lineRule="auto"/>
              <w:rPr>
                <w:rFonts w:ascii="宋体" w:hAnsi="宋体" w:cs="宋体"/>
                <w:color w:val="auto"/>
                <w:szCs w:val="21"/>
                <w:highlight w:val="none"/>
              </w:rPr>
            </w:pPr>
          </w:p>
        </w:tc>
        <w:tc>
          <w:tcPr>
            <w:tcW w:w="4154" w:type="pct"/>
            <w:tcBorders>
              <w:tl2br w:val="nil"/>
              <w:tr2bl w:val="nil"/>
            </w:tcBorders>
          </w:tcPr>
          <w:p w14:paraId="24E58D44">
            <w:pPr>
              <w:spacing w:line="360" w:lineRule="auto"/>
              <w:rPr>
                <w:rFonts w:ascii="宋体" w:hAnsi="宋体" w:cs="宋体"/>
                <w:color w:val="auto"/>
                <w:szCs w:val="21"/>
                <w:highlight w:val="none"/>
              </w:rPr>
            </w:pPr>
            <w:r>
              <w:rPr>
                <w:rFonts w:hint="eastAsia" w:ascii="宋体" w:hAnsi="宋体" w:cs="宋体"/>
                <w:color w:val="auto"/>
                <w:szCs w:val="21"/>
                <w:highlight w:val="none"/>
              </w:rPr>
              <w:t>广州市白云区螺涌北路5号9铺</w:t>
            </w:r>
          </w:p>
        </w:tc>
      </w:tr>
      <w:tr w14:paraId="484B18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69AF2DEA">
            <w:pPr>
              <w:spacing w:line="360" w:lineRule="auto"/>
              <w:rPr>
                <w:rFonts w:ascii="宋体" w:hAnsi="宋体" w:cs="宋体"/>
                <w:color w:val="auto"/>
                <w:szCs w:val="21"/>
                <w:highlight w:val="none"/>
              </w:rPr>
            </w:pPr>
          </w:p>
        </w:tc>
        <w:tc>
          <w:tcPr>
            <w:tcW w:w="4154" w:type="pct"/>
            <w:tcBorders>
              <w:tl2br w:val="nil"/>
              <w:tr2bl w:val="nil"/>
            </w:tcBorders>
          </w:tcPr>
          <w:p w14:paraId="1F5A3D8E">
            <w:pPr>
              <w:spacing w:line="360" w:lineRule="auto"/>
              <w:rPr>
                <w:rFonts w:ascii="宋体" w:hAnsi="宋体" w:cs="宋体"/>
                <w:color w:val="auto"/>
                <w:szCs w:val="21"/>
                <w:highlight w:val="none"/>
              </w:rPr>
            </w:pPr>
            <w:r>
              <w:rPr>
                <w:rFonts w:hint="eastAsia" w:ascii="宋体" w:hAnsi="宋体" w:cs="宋体"/>
                <w:color w:val="auto"/>
                <w:szCs w:val="21"/>
                <w:highlight w:val="none"/>
              </w:rPr>
              <w:t>广州市白云区人和镇新联村洪门东街一巷5号</w:t>
            </w:r>
          </w:p>
        </w:tc>
      </w:tr>
      <w:tr w14:paraId="1E85E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2D19356A">
            <w:pPr>
              <w:spacing w:line="360" w:lineRule="auto"/>
              <w:rPr>
                <w:rFonts w:ascii="宋体" w:hAnsi="宋体" w:cs="宋体"/>
                <w:color w:val="auto"/>
                <w:szCs w:val="21"/>
                <w:highlight w:val="none"/>
              </w:rPr>
            </w:pPr>
          </w:p>
        </w:tc>
        <w:tc>
          <w:tcPr>
            <w:tcW w:w="4154" w:type="pct"/>
            <w:tcBorders>
              <w:tl2br w:val="nil"/>
              <w:tr2bl w:val="nil"/>
            </w:tcBorders>
          </w:tcPr>
          <w:p w14:paraId="4B330E38">
            <w:pPr>
              <w:spacing w:line="360" w:lineRule="auto"/>
              <w:rPr>
                <w:rFonts w:ascii="宋体" w:hAnsi="宋体" w:cs="宋体"/>
                <w:color w:val="auto"/>
                <w:szCs w:val="21"/>
                <w:highlight w:val="none"/>
              </w:rPr>
            </w:pPr>
            <w:r>
              <w:rPr>
                <w:rFonts w:hint="eastAsia" w:ascii="宋体" w:hAnsi="宋体" w:cs="宋体"/>
                <w:color w:val="auto"/>
                <w:szCs w:val="21"/>
                <w:highlight w:val="none"/>
              </w:rPr>
              <w:t>广州市增城区新塘镇大墩村西城路川云新村六横巷1号</w:t>
            </w:r>
          </w:p>
        </w:tc>
      </w:tr>
      <w:tr w14:paraId="5D5B5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vAlign w:val="center"/>
          </w:tcPr>
          <w:p w14:paraId="3C13B01E">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珠海</w:t>
            </w:r>
          </w:p>
        </w:tc>
        <w:tc>
          <w:tcPr>
            <w:tcW w:w="4154" w:type="pct"/>
            <w:tcBorders>
              <w:tl2br w:val="nil"/>
              <w:tr2bl w:val="nil"/>
            </w:tcBorders>
          </w:tcPr>
          <w:p w14:paraId="5A32D846">
            <w:pPr>
              <w:spacing w:line="360" w:lineRule="auto"/>
              <w:rPr>
                <w:rFonts w:ascii="宋体" w:hAnsi="宋体" w:cs="宋体"/>
                <w:color w:val="auto"/>
                <w:szCs w:val="21"/>
                <w:highlight w:val="none"/>
              </w:rPr>
            </w:pPr>
            <w:r>
              <w:rPr>
                <w:rFonts w:hint="eastAsia" w:ascii="宋体" w:hAnsi="宋体" w:cs="宋体"/>
                <w:color w:val="auto"/>
                <w:szCs w:val="21"/>
                <w:highlight w:val="none"/>
              </w:rPr>
              <w:t>珠海市香洲区梅华东路297号中国福利彩票</w:t>
            </w:r>
          </w:p>
        </w:tc>
      </w:tr>
      <w:tr w14:paraId="6A5A5E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vAlign w:val="center"/>
          </w:tcPr>
          <w:p w14:paraId="2410365C">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汕头</w:t>
            </w:r>
          </w:p>
        </w:tc>
        <w:tc>
          <w:tcPr>
            <w:tcW w:w="4154" w:type="pct"/>
            <w:tcBorders>
              <w:tl2br w:val="nil"/>
              <w:tr2bl w:val="nil"/>
            </w:tcBorders>
          </w:tcPr>
          <w:p w14:paraId="1F20ABFD">
            <w:pPr>
              <w:spacing w:line="360" w:lineRule="auto"/>
              <w:rPr>
                <w:rFonts w:ascii="宋体" w:hAnsi="宋体" w:cs="宋体"/>
                <w:color w:val="auto"/>
                <w:szCs w:val="21"/>
                <w:highlight w:val="none"/>
              </w:rPr>
            </w:pPr>
            <w:r>
              <w:rPr>
                <w:rFonts w:hint="eastAsia" w:ascii="宋体" w:hAnsi="宋体" w:cs="宋体"/>
                <w:color w:val="auto"/>
                <w:szCs w:val="21"/>
                <w:highlight w:val="none"/>
              </w:rPr>
              <w:t>汕头市龙湖区长平路金晖庄金晖北街1号</w:t>
            </w:r>
          </w:p>
        </w:tc>
      </w:tr>
      <w:tr w14:paraId="45E6A2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10DA5A1D">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韶关</w:t>
            </w:r>
          </w:p>
        </w:tc>
        <w:tc>
          <w:tcPr>
            <w:tcW w:w="4154" w:type="pct"/>
            <w:tcBorders>
              <w:tl2br w:val="nil"/>
              <w:tr2bl w:val="nil"/>
            </w:tcBorders>
          </w:tcPr>
          <w:p w14:paraId="7EBF5EA5">
            <w:pPr>
              <w:spacing w:line="360" w:lineRule="auto"/>
              <w:rPr>
                <w:rFonts w:ascii="宋体" w:hAnsi="宋体" w:cs="宋体"/>
                <w:color w:val="auto"/>
                <w:szCs w:val="21"/>
                <w:highlight w:val="none"/>
              </w:rPr>
            </w:pPr>
            <w:r>
              <w:rPr>
                <w:rFonts w:hint="eastAsia" w:ascii="宋体" w:hAnsi="宋体" w:cs="宋体"/>
                <w:color w:val="auto"/>
                <w:szCs w:val="21"/>
                <w:highlight w:val="none"/>
              </w:rPr>
              <w:t>韶关市武江区福彩路一号福利彩票发行中心</w:t>
            </w:r>
          </w:p>
        </w:tc>
      </w:tr>
      <w:tr w14:paraId="34147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544C6819">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河源</w:t>
            </w:r>
          </w:p>
        </w:tc>
        <w:tc>
          <w:tcPr>
            <w:tcW w:w="4154" w:type="pct"/>
            <w:tcBorders>
              <w:tl2br w:val="nil"/>
              <w:tr2bl w:val="nil"/>
            </w:tcBorders>
          </w:tcPr>
          <w:p w14:paraId="474C9639">
            <w:pPr>
              <w:spacing w:line="360" w:lineRule="auto"/>
              <w:rPr>
                <w:rFonts w:ascii="宋体" w:hAnsi="宋体" w:cs="宋体"/>
                <w:color w:val="auto"/>
                <w:szCs w:val="21"/>
                <w:highlight w:val="none"/>
              </w:rPr>
            </w:pPr>
            <w:r>
              <w:rPr>
                <w:rFonts w:hint="eastAsia" w:ascii="宋体" w:hAnsi="宋体" w:cs="宋体"/>
                <w:color w:val="auto"/>
                <w:szCs w:val="21"/>
                <w:highlight w:val="none"/>
              </w:rPr>
              <w:t>河源市永和西路市政府商务小区市民政局大楼2楼</w:t>
            </w:r>
          </w:p>
        </w:tc>
      </w:tr>
      <w:tr w14:paraId="181191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6794C830">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梅州</w:t>
            </w:r>
          </w:p>
        </w:tc>
        <w:tc>
          <w:tcPr>
            <w:tcW w:w="4154" w:type="pct"/>
            <w:tcBorders>
              <w:tl2br w:val="nil"/>
              <w:tr2bl w:val="nil"/>
            </w:tcBorders>
          </w:tcPr>
          <w:p w14:paraId="08CDE336">
            <w:pPr>
              <w:spacing w:line="360" w:lineRule="auto"/>
              <w:rPr>
                <w:rFonts w:ascii="宋体" w:hAnsi="宋体" w:cs="宋体"/>
                <w:color w:val="auto"/>
                <w:szCs w:val="21"/>
                <w:highlight w:val="none"/>
              </w:rPr>
            </w:pPr>
            <w:r>
              <w:rPr>
                <w:rFonts w:hint="eastAsia" w:ascii="宋体" w:hAnsi="宋体" w:cs="宋体"/>
                <w:color w:val="auto"/>
                <w:szCs w:val="21"/>
                <w:highlight w:val="none"/>
              </w:rPr>
              <w:t>梅州市江南路109号梅州市福利彩票发行中心</w:t>
            </w:r>
          </w:p>
        </w:tc>
      </w:tr>
      <w:tr w14:paraId="75EDCA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5DC40954">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惠州</w:t>
            </w:r>
          </w:p>
        </w:tc>
        <w:tc>
          <w:tcPr>
            <w:tcW w:w="4154" w:type="pct"/>
            <w:tcBorders>
              <w:tl2br w:val="nil"/>
              <w:tr2bl w:val="nil"/>
            </w:tcBorders>
          </w:tcPr>
          <w:p w14:paraId="6AE0E47E">
            <w:pPr>
              <w:spacing w:line="360" w:lineRule="auto"/>
              <w:rPr>
                <w:rFonts w:ascii="宋体" w:hAnsi="宋体" w:cs="宋体"/>
                <w:color w:val="auto"/>
                <w:szCs w:val="21"/>
                <w:highlight w:val="none"/>
              </w:rPr>
            </w:pPr>
            <w:r>
              <w:rPr>
                <w:rFonts w:hint="eastAsia" w:ascii="宋体" w:hAnsi="宋体" w:cs="宋体"/>
                <w:color w:val="auto"/>
                <w:szCs w:val="21"/>
                <w:highlight w:val="none"/>
              </w:rPr>
              <w:t>惠州市惠城区横江二路18号</w:t>
            </w:r>
          </w:p>
        </w:tc>
      </w:tr>
      <w:tr w14:paraId="4A7AB7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restart"/>
            <w:tcBorders>
              <w:tl2br w:val="nil"/>
              <w:tr2bl w:val="nil"/>
            </w:tcBorders>
            <w:shd w:val="clear" w:color="auto" w:fill="FFFFFF"/>
            <w:vAlign w:val="center"/>
          </w:tcPr>
          <w:p w14:paraId="190A2B27">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汕尾</w:t>
            </w:r>
          </w:p>
        </w:tc>
        <w:tc>
          <w:tcPr>
            <w:tcW w:w="4154" w:type="pct"/>
            <w:tcBorders>
              <w:tl2br w:val="nil"/>
              <w:tr2bl w:val="nil"/>
            </w:tcBorders>
          </w:tcPr>
          <w:p w14:paraId="751D124B">
            <w:pPr>
              <w:spacing w:line="360" w:lineRule="auto"/>
              <w:rPr>
                <w:rFonts w:ascii="宋体" w:hAnsi="宋体" w:cs="宋体"/>
                <w:color w:val="auto"/>
                <w:szCs w:val="21"/>
                <w:highlight w:val="none"/>
              </w:rPr>
            </w:pPr>
            <w:r>
              <w:rPr>
                <w:rFonts w:hint="eastAsia" w:ascii="宋体" w:hAnsi="宋体" w:cs="宋体"/>
                <w:color w:val="auto"/>
                <w:szCs w:val="21"/>
                <w:highlight w:val="none"/>
              </w:rPr>
              <w:t>汕尾市通航路市政改造工程A8栋汕尾市福利彩票发行中心</w:t>
            </w:r>
          </w:p>
        </w:tc>
      </w:tr>
      <w:tr w14:paraId="391EE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6424DB88">
            <w:pPr>
              <w:spacing w:line="360" w:lineRule="auto"/>
              <w:rPr>
                <w:rFonts w:ascii="宋体" w:hAnsi="宋体" w:cs="宋体"/>
                <w:color w:val="auto"/>
                <w:szCs w:val="21"/>
                <w:highlight w:val="none"/>
              </w:rPr>
            </w:pPr>
          </w:p>
        </w:tc>
        <w:tc>
          <w:tcPr>
            <w:tcW w:w="4154" w:type="pct"/>
            <w:tcBorders>
              <w:tl2br w:val="nil"/>
              <w:tr2bl w:val="nil"/>
            </w:tcBorders>
          </w:tcPr>
          <w:p w14:paraId="3A2C8B30">
            <w:pPr>
              <w:spacing w:line="360" w:lineRule="auto"/>
              <w:rPr>
                <w:rFonts w:ascii="宋体" w:hAnsi="宋体" w:cs="宋体"/>
                <w:color w:val="auto"/>
                <w:szCs w:val="21"/>
                <w:highlight w:val="none"/>
              </w:rPr>
            </w:pPr>
            <w:r>
              <w:rPr>
                <w:rFonts w:hint="eastAsia" w:ascii="宋体" w:hAnsi="宋体" w:cs="宋体"/>
                <w:color w:val="auto"/>
                <w:szCs w:val="21"/>
                <w:highlight w:val="none"/>
              </w:rPr>
              <w:t>汕尾市海丰县海丽花园大门旁福利彩票投注站</w:t>
            </w:r>
          </w:p>
        </w:tc>
      </w:tr>
      <w:tr w14:paraId="32A2C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0BD3C282">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东莞</w:t>
            </w:r>
          </w:p>
        </w:tc>
        <w:tc>
          <w:tcPr>
            <w:tcW w:w="4154" w:type="pct"/>
            <w:tcBorders>
              <w:tl2br w:val="nil"/>
              <w:tr2bl w:val="nil"/>
            </w:tcBorders>
          </w:tcPr>
          <w:p w14:paraId="05BCB12E">
            <w:pPr>
              <w:spacing w:line="360" w:lineRule="auto"/>
              <w:rPr>
                <w:rFonts w:ascii="宋体" w:hAnsi="宋体" w:cs="宋体"/>
                <w:color w:val="auto"/>
                <w:szCs w:val="21"/>
                <w:highlight w:val="none"/>
              </w:rPr>
            </w:pPr>
            <w:r>
              <w:rPr>
                <w:rFonts w:hint="eastAsia" w:ascii="宋体" w:hAnsi="宋体" w:cs="宋体"/>
                <w:color w:val="auto"/>
                <w:szCs w:val="21"/>
                <w:highlight w:val="none"/>
              </w:rPr>
              <w:t>东莞市温塘砖窑工业区二横路1号</w:t>
            </w:r>
          </w:p>
        </w:tc>
      </w:tr>
      <w:tr w14:paraId="32F6D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452847E0">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中山</w:t>
            </w:r>
          </w:p>
        </w:tc>
        <w:tc>
          <w:tcPr>
            <w:tcW w:w="4154" w:type="pct"/>
            <w:tcBorders>
              <w:tl2br w:val="nil"/>
              <w:tr2bl w:val="nil"/>
            </w:tcBorders>
          </w:tcPr>
          <w:p w14:paraId="53D66E0B">
            <w:pPr>
              <w:spacing w:line="360" w:lineRule="auto"/>
              <w:rPr>
                <w:rFonts w:ascii="宋体" w:hAnsi="宋体" w:cs="宋体"/>
                <w:color w:val="auto"/>
                <w:szCs w:val="21"/>
                <w:highlight w:val="none"/>
              </w:rPr>
            </w:pPr>
            <w:r>
              <w:rPr>
                <w:rFonts w:hint="eastAsia" w:ascii="宋体" w:hAnsi="宋体" w:cs="宋体"/>
                <w:color w:val="auto"/>
                <w:szCs w:val="21"/>
                <w:highlight w:val="none"/>
              </w:rPr>
              <w:t>中山市东区沙石公路10号民政综合楼B栋</w:t>
            </w:r>
          </w:p>
        </w:tc>
      </w:tr>
      <w:tr w14:paraId="63CED2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6AF72FB8">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江门</w:t>
            </w:r>
          </w:p>
        </w:tc>
        <w:tc>
          <w:tcPr>
            <w:tcW w:w="4154" w:type="pct"/>
            <w:tcBorders>
              <w:tl2br w:val="nil"/>
              <w:tr2bl w:val="nil"/>
            </w:tcBorders>
          </w:tcPr>
          <w:p w14:paraId="7EF3AD0B">
            <w:pPr>
              <w:spacing w:line="360" w:lineRule="auto"/>
              <w:rPr>
                <w:rFonts w:ascii="宋体" w:hAnsi="宋体" w:cs="宋体"/>
                <w:color w:val="auto"/>
                <w:szCs w:val="21"/>
                <w:highlight w:val="none"/>
              </w:rPr>
            </w:pPr>
            <w:r>
              <w:rPr>
                <w:rFonts w:hint="eastAsia" w:ascii="宋体" w:hAnsi="宋体" w:cs="宋体"/>
                <w:color w:val="auto"/>
                <w:szCs w:val="21"/>
                <w:highlight w:val="none"/>
              </w:rPr>
              <w:t>江门市蓬江区龙湾东路38号</w:t>
            </w:r>
          </w:p>
        </w:tc>
      </w:tr>
      <w:tr w14:paraId="281564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restart"/>
            <w:tcBorders>
              <w:tl2br w:val="nil"/>
              <w:tr2bl w:val="nil"/>
            </w:tcBorders>
            <w:shd w:val="clear" w:color="auto" w:fill="FFFFFF"/>
            <w:vAlign w:val="center"/>
          </w:tcPr>
          <w:p w14:paraId="742D6E0E">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佛山</w:t>
            </w:r>
          </w:p>
        </w:tc>
        <w:tc>
          <w:tcPr>
            <w:tcW w:w="4154" w:type="pct"/>
            <w:tcBorders>
              <w:tl2br w:val="nil"/>
              <w:tr2bl w:val="nil"/>
            </w:tcBorders>
          </w:tcPr>
          <w:p w14:paraId="448398C0">
            <w:pPr>
              <w:spacing w:line="360" w:lineRule="auto"/>
              <w:rPr>
                <w:rFonts w:ascii="宋体" w:hAnsi="宋体" w:cs="宋体"/>
                <w:color w:val="auto"/>
                <w:szCs w:val="21"/>
                <w:highlight w:val="none"/>
              </w:rPr>
            </w:pPr>
            <w:r>
              <w:rPr>
                <w:rFonts w:hint="eastAsia" w:ascii="宋体" w:hAnsi="宋体" w:cs="宋体"/>
                <w:color w:val="auto"/>
                <w:szCs w:val="21"/>
                <w:highlight w:val="none"/>
              </w:rPr>
              <w:t>佛山市禅城区季华五路3号1楼佛山市福利彩票发行中心</w:t>
            </w:r>
          </w:p>
        </w:tc>
      </w:tr>
      <w:tr w14:paraId="0AB87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vMerge w:val="continue"/>
            <w:tcBorders>
              <w:tl2br w:val="nil"/>
              <w:tr2bl w:val="nil"/>
            </w:tcBorders>
            <w:vAlign w:val="center"/>
          </w:tcPr>
          <w:p w14:paraId="33535391">
            <w:pPr>
              <w:spacing w:line="360" w:lineRule="auto"/>
              <w:rPr>
                <w:rFonts w:ascii="宋体" w:hAnsi="宋体" w:cs="宋体"/>
                <w:color w:val="auto"/>
                <w:szCs w:val="21"/>
                <w:highlight w:val="none"/>
              </w:rPr>
            </w:pPr>
          </w:p>
        </w:tc>
        <w:tc>
          <w:tcPr>
            <w:tcW w:w="4154" w:type="pct"/>
            <w:tcBorders>
              <w:tl2br w:val="nil"/>
              <w:tr2bl w:val="nil"/>
            </w:tcBorders>
          </w:tcPr>
          <w:p w14:paraId="67C96CB5">
            <w:pPr>
              <w:spacing w:line="360" w:lineRule="auto"/>
              <w:rPr>
                <w:rFonts w:ascii="宋体" w:hAnsi="宋体" w:cs="宋体"/>
                <w:color w:val="auto"/>
                <w:szCs w:val="21"/>
                <w:highlight w:val="none"/>
              </w:rPr>
            </w:pPr>
            <w:r>
              <w:rPr>
                <w:rFonts w:hint="eastAsia" w:ascii="宋体" w:hAnsi="宋体" w:cs="宋体"/>
                <w:color w:val="auto"/>
                <w:szCs w:val="21"/>
                <w:highlight w:val="none"/>
              </w:rPr>
              <w:t>佛山市顺德区大良街道凤山西路15号慈善综合体3楼</w:t>
            </w:r>
          </w:p>
        </w:tc>
      </w:tr>
      <w:tr w14:paraId="2AEC8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0D67ED3F">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阳江</w:t>
            </w:r>
          </w:p>
        </w:tc>
        <w:tc>
          <w:tcPr>
            <w:tcW w:w="4154" w:type="pct"/>
            <w:tcBorders>
              <w:tl2br w:val="nil"/>
              <w:tr2bl w:val="nil"/>
            </w:tcBorders>
          </w:tcPr>
          <w:p w14:paraId="21BF32EB">
            <w:pPr>
              <w:spacing w:line="360" w:lineRule="auto"/>
              <w:rPr>
                <w:rFonts w:ascii="宋体" w:hAnsi="宋体" w:cs="宋体"/>
                <w:color w:val="auto"/>
                <w:szCs w:val="21"/>
                <w:highlight w:val="none"/>
              </w:rPr>
            </w:pPr>
            <w:r>
              <w:rPr>
                <w:rFonts w:hint="eastAsia" w:ascii="宋体" w:hAnsi="宋体" w:cs="宋体"/>
                <w:color w:val="auto"/>
                <w:szCs w:val="21"/>
                <w:highlight w:val="none"/>
              </w:rPr>
              <w:t>阳江市江城区东风三路101号公路局副楼一楼福彩中心</w:t>
            </w:r>
          </w:p>
        </w:tc>
      </w:tr>
      <w:tr w14:paraId="2C3913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424E01D4">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湛江</w:t>
            </w:r>
          </w:p>
        </w:tc>
        <w:tc>
          <w:tcPr>
            <w:tcW w:w="4154" w:type="pct"/>
            <w:tcBorders>
              <w:tl2br w:val="nil"/>
              <w:tr2bl w:val="nil"/>
            </w:tcBorders>
          </w:tcPr>
          <w:p w14:paraId="4E9BF327">
            <w:pPr>
              <w:spacing w:line="360" w:lineRule="auto"/>
              <w:rPr>
                <w:rFonts w:ascii="宋体" w:hAnsi="宋体" w:cs="宋体"/>
                <w:color w:val="auto"/>
                <w:szCs w:val="21"/>
                <w:highlight w:val="none"/>
              </w:rPr>
            </w:pPr>
            <w:r>
              <w:rPr>
                <w:rFonts w:hint="eastAsia" w:ascii="宋体" w:hAnsi="宋体" w:cs="宋体"/>
                <w:color w:val="auto"/>
                <w:szCs w:val="21"/>
                <w:highlight w:val="none"/>
              </w:rPr>
              <w:t>湛江市赤坎区观海北路一号滨海园八栋首层8号商铺</w:t>
            </w:r>
          </w:p>
        </w:tc>
      </w:tr>
      <w:tr w14:paraId="0D50CA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29BDE0CD">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茂名</w:t>
            </w:r>
          </w:p>
        </w:tc>
        <w:tc>
          <w:tcPr>
            <w:tcW w:w="4154" w:type="pct"/>
            <w:tcBorders>
              <w:tl2br w:val="nil"/>
              <w:tr2bl w:val="nil"/>
            </w:tcBorders>
          </w:tcPr>
          <w:p w14:paraId="065F5096">
            <w:pPr>
              <w:spacing w:line="360" w:lineRule="auto"/>
              <w:rPr>
                <w:rFonts w:ascii="宋体" w:hAnsi="宋体" w:cs="宋体"/>
                <w:color w:val="auto"/>
                <w:szCs w:val="21"/>
                <w:highlight w:val="none"/>
              </w:rPr>
            </w:pPr>
            <w:r>
              <w:rPr>
                <w:rFonts w:hint="eastAsia" w:ascii="宋体" w:hAnsi="宋体" w:cs="宋体"/>
                <w:color w:val="auto"/>
                <w:szCs w:val="21"/>
                <w:highlight w:val="none"/>
              </w:rPr>
              <w:t>茂名市高凉中路10号茂名市福利彩票发行中心</w:t>
            </w:r>
          </w:p>
        </w:tc>
      </w:tr>
      <w:tr w14:paraId="5AEF3E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301793BB">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肇庆</w:t>
            </w:r>
          </w:p>
        </w:tc>
        <w:tc>
          <w:tcPr>
            <w:tcW w:w="4154" w:type="pct"/>
            <w:tcBorders>
              <w:tl2br w:val="nil"/>
              <w:tr2bl w:val="nil"/>
            </w:tcBorders>
          </w:tcPr>
          <w:p w14:paraId="7760BC42">
            <w:pPr>
              <w:spacing w:line="360" w:lineRule="auto"/>
              <w:rPr>
                <w:rFonts w:ascii="宋体" w:hAnsi="宋体" w:cs="宋体"/>
                <w:color w:val="auto"/>
                <w:szCs w:val="21"/>
                <w:highlight w:val="none"/>
              </w:rPr>
            </w:pPr>
            <w:r>
              <w:rPr>
                <w:rFonts w:hint="eastAsia" w:ascii="宋体" w:hAnsi="宋体" w:cs="宋体"/>
                <w:color w:val="auto"/>
                <w:szCs w:val="21"/>
                <w:highlight w:val="none"/>
              </w:rPr>
              <w:t>肇庆市端州区端州七路鸿苑西街雅怡居入口</w:t>
            </w:r>
          </w:p>
        </w:tc>
      </w:tr>
      <w:tr w14:paraId="4C04C6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4F88484B">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清远</w:t>
            </w:r>
          </w:p>
        </w:tc>
        <w:tc>
          <w:tcPr>
            <w:tcW w:w="4154" w:type="pct"/>
            <w:tcBorders>
              <w:tl2br w:val="nil"/>
              <w:tr2bl w:val="nil"/>
            </w:tcBorders>
          </w:tcPr>
          <w:p w14:paraId="2A568276">
            <w:pPr>
              <w:spacing w:line="360" w:lineRule="auto"/>
              <w:rPr>
                <w:rFonts w:ascii="宋体" w:hAnsi="宋体" w:cs="宋体"/>
                <w:color w:val="auto"/>
                <w:szCs w:val="21"/>
                <w:highlight w:val="none"/>
              </w:rPr>
            </w:pPr>
            <w:r>
              <w:rPr>
                <w:rFonts w:hint="eastAsia" w:ascii="宋体" w:hAnsi="宋体" w:cs="宋体"/>
                <w:color w:val="auto"/>
                <w:szCs w:val="21"/>
                <w:highlight w:val="none"/>
              </w:rPr>
              <w:t>清远市清城区东城大道68号东方明珠花园首层商铺中国福利彩票</w:t>
            </w:r>
          </w:p>
        </w:tc>
      </w:tr>
      <w:tr w14:paraId="491F3C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shd w:val="clear" w:color="auto" w:fill="FFFFFF"/>
            <w:vAlign w:val="center"/>
          </w:tcPr>
          <w:p w14:paraId="073FE49D">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潮州</w:t>
            </w:r>
          </w:p>
        </w:tc>
        <w:tc>
          <w:tcPr>
            <w:tcW w:w="4154" w:type="pct"/>
            <w:tcBorders>
              <w:tl2br w:val="nil"/>
              <w:tr2bl w:val="nil"/>
            </w:tcBorders>
          </w:tcPr>
          <w:p w14:paraId="5D476372">
            <w:pPr>
              <w:spacing w:line="360" w:lineRule="auto"/>
              <w:rPr>
                <w:rFonts w:ascii="宋体" w:hAnsi="宋体" w:cs="宋体"/>
                <w:color w:val="auto"/>
                <w:szCs w:val="21"/>
                <w:highlight w:val="none"/>
              </w:rPr>
            </w:pPr>
            <w:r>
              <w:rPr>
                <w:rFonts w:hint="eastAsia" w:ascii="宋体" w:hAnsi="宋体" w:cs="宋体"/>
                <w:color w:val="auto"/>
                <w:szCs w:val="21"/>
                <w:highlight w:val="none"/>
              </w:rPr>
              <w:t>潮州市潮州大道泰安路华庭雅筑铺面42-44号</w:t>
            </w:r>
          </w:p>
        </w:tc>
      </w:tr>
      <w:tr w14:paraId="4F269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vAlign w:val="center"/>
          </w:tcPr>
          <w:p w14:paraId="78D71497">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揭阳</w:t>
            </w:r>
          </w:p>
        </w:tc>
        <w:tc>
          <w:tcPr>
            <w:tcW w:w="4154" w:type="pct"/>
            <w:tcBorders>
              <w:tl2br w:val="nil"/>
              <w:tr2bl w:val="nil"/>
            </w:tcBorders>
          </w:tcPr>
          <w:p w14:paraId="29E83BE1">
            <w:pPr>
              <w:spacing w:line="360" w:lineRule="auto"/>
              <w:rPr>
                <w:rFonts w:ascii="宋体" w:hAnsi="宋体" w:cs="宋体"/>
                <w:color w:val="auto"/>
                <w:szCs w:val="21"/>
                <w:highlight w:val="none"/>
              </w:rPr>
            </w:pPr>
            <w:r>
              <w:rPr>
                <w:rFonts w:hint="eastAsia" w:ascii="宋体" w:hAnsi="宋体" w:cs="宋体"/>
                <w:color w:val="auto"/>
                <w:szCs w:val="21"/>
                <w:highlight w:val="none"/>
              </w:rPr>
              <w:t>揭阳市榕城区莲花大道北段市民政局大楼</w:t>
            </w:r>
          </w:p>
        </w:tc>
      </w:tr>
      <w:tr w14:paraId="762D3C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45" w:type="pct"/>
            <w:tcBorders>
              <w:tl2br w:val="nil"/>
              <w:tr2bl w:val="nil"/>
            </w:tcBorders>
            <w:vAlign w:val="center"/>
          </w:tcPr>
          <w:p w14:paraId="5F211284">
            <w:pPr>
              <w:spacing w:line="360" w:lineRule="auto"/>
              <w:jc w:val="center"/>
              <w:rPr>
                <w:rFonts w:ascii="宋体" w:hAnsi="宋体" w:cs="宋体"/>
                <w:color w:val="auto"/>
                <w:szCs w:val="21"/>
                <w:highlight w:val="none"/>
              </w:rPr>
            </w:pPr>
            <w:r>
              <w:rPr>
                <w:rFonts w:hint="eastAsia" w:ascii="宋体" w:hAnsi="宋体" w:cs="宋体"/>
                <w:color w:val="auto"/>
                <w:szCs w:val="21"/>
                <w:highlight w:val="none"/>
              </w:rPr>
              <w:t>云浮</w:t>
            </w:r>
          </w:p>
        </w:tc>
        <w:tc>
          <w:tcPr>
            <w:tcW w:w="4154" w:type="pct"/>
            <w:tcBorders>
              <w:tl2br w:val="nil"/>
              <w:tr2bl w:val="nil"/>
            </w:tcBorders>
          </w:tcPr>
          <w:p w14:paraId="1682F1D8">
            <w:pPr>
              <w:spacing w:line="360" w:lineRule="auto"/>
              <w:rPr>
                <w:rFonts w:ascii="宋体" w:hAnsi="宋体" w:cs="宋体"/>
                <w:color w:val="auto"/>
                <w:szCs w:val="21"/>
                <w:highlight w:val="none"/>
              </w:rPr>
            </w:pPr>
            <w:r>
              <w:rPr>
                <w:rFonts w:hint="eastAsia" w:ascii="宋体" w:hAnsi="宋体" w:cs="宋体"/>
                <w:color w:val="auto"/>
                <w:szCs w:val="21"/>
                <w:highlight w:val="none"/>
              </w:rPr>
              <w:t>云浮市云城区世纪大道西146号云浮市福利彩票发行中心</w:t>
            </w:r>
          </w:p>
        </w:tc>
      </w:tr>
      <w:tr w14:paraId="4FE9C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00" w:type="pct"/>
            <w:gridSpan w:val="2"/>
            <w:tcBorders>
              <w:tl2br w:val="nil"/>
              <w:tr2bl w:val="nil"/>
            </w:tcBorders>
          </w:tcPr>
          <w:p w14:paraId="568EE6D0">
            <w:pPr>
              <w:spacing w:line="360" w:lineRule="auto"/>
              <w:rPr>
                <w:rFonts w:ascii="宋体" w:hAnsi="宋体" w:cs="宋体"/>
                <w:color w:val="auto"/>
                <w:szCs w:val="21"/>
                <w:highlight w:val="none"/>
              </w:rPr>
            </w:pPr>
            <w:r>
              <w:rPr>
                <w:rFonts w:hint="eastAsia" w:ascii="宋体" w:hAnsi="宋体" w:cs="宋体"/>
                <w:color w:val="auto"/>
                <w:szCs w:val="21"/>
                <w:highlight w:val="none"/>
              </w:rPr>
              <w:t>（注：实际交货时地址有可能变更或增减，以采购人供货通知为准）</w:t>
            </w:r>
          </w:p>
        </w:tc>
      </w:tr>
    </w:tbl>
    <w:p w14:paraId="3857FDFC">
      <w:pPr>
        <w:spacing w:line="360" w:lineRule="auto"/>
        <w:rPr>
          <w:rFonts w:ascii="宋体" w:hAnsi="宋体" w:cs="宋体"/>
          <w:color w:val="auto"/>
          <w:highlight w:val="none"/>
        </w:rPr>
      </w:pPr>
    </w:p>
    <w:p w14:paraId="11F006A2">
      <w:pPr>
        <w:spacing w:line="360" w:lineRule="auto"/>
        <w:rPr>
          <w:rFonts w:ascii="宋体" w:hAnsi="宋体" w:cs="宋体"/>
          <w:color w:val="auto"/>
          <w:highlight w:val="none"/>
        </w:rPr>
      </w:pPr>
    </w:p>
    <w:p w14:paraId="20A089AA">
      <w:pPr>
        <w:spacing w:line="360" w:lineRule="auto"/>
        <w:rPr>
          <w:rFonts w:ascii="宋体" w:hAnsi="宋体" w:cs="宋体"/>
          <w:color w:val="auto"/>
          <w:highlight w:val="none"/>
        </w:rPr>
      </w:pPr>
    </w:p>
    <w:p w14:paraId="62126055">
      <w:pPr>
        <w:spacing w:line="360" w:lineRule="auto"/>
        <w:rPr>
          <w:rFonts w:ascii="宋体" w:hAnsi="宋体" w:cs="宋体"/>
          <w:color w:val="auto"/>
          <w:highlight w:val="none"/>
        </w:rPr>
      </w:pPr>
    </w:p>
    <w:p w14:paraId="04A2E7BC">
      <w:pPr>
        <w:spacing w:line="360" w:lineRule="auto"/>
        <w:rPr>
          <w:rFonts w:ascii="宋体" w:hAnsi="宋体" w:cs="宋体"/>
          <w:color w:val="auto"/>
          <w:highlight w:val="none"/>
        </w:rPr>
      </w:pPr>
    </w:p>
    <w:p w14:paraId="04C545F6">
      <w:pPr>
        <w:spacing w:line="360" w:lineRule="auto"/>
        <w:rPr>
          <w:rFonts w:ascii="宋体" w:hAnsi="宋体" w:cs="宋体"/>
          <w:color w:val="auto"/>
          <w:highlight w:val="none"/>
        </w:rPr>
      </w:pPr>
    </w:p>
    <w:p w14:paraId="40A611A1">
      <w:pPr>
        <w:spacing w:line="360" w:lineRule="auto"/>
        <w:outlineLvl w:val="2"/>
        <w:rPr>
          <w:rFonts w:ascii="宋体" w:hAnsi="宋体" w:cs="宋体"/>
          <w:b/>
          <w:bCs/>
          <w:color w:val="auto"/>
          <w:highlight w:val="none"/>
        </w:rPr>
      </w:pPr>
      <w:r>
        <w:rPr>
          <w:rFonts w:hint="eastAsia" w:ascii="宋体" w:hAnsi="宋体" w:cs="宋体"/>
          <w:color w:val="auto"/>
          <w:highlight w:val="none"/>
        </w:rPr>
        <w:br w:type="page"/>
      </w:r>
      <w:r>
        <w:rPr>
          <w:rFonts w:hint="eastAsia" w:ascii="宋体" w:hAnsi="宋体" w:cs="宋体"/>
          <w:b/>
          <w:bCs/>
          <w:color w:val="auto"/>
          <w:highlight w:val="none"/>
        </w:rPr>
        <w:t>附件3：</w:t>
      </w:r>
    </w:p>
    <w:p w14:paraId="1546B504">
      <w:pPr>
        <w:spacing w:line="360" w:lineRule="auto"/>
        <w:rPr>
          <w:rFonts w:ascii="宋体" w:hAnsi="宋体" w:cs="宋体"/>
          <w:b/>
          <w:bCs/>
          <w:color w:val="auto"/>
          <w:highlight w:val="none"/>
        </w:rPr>
      </w:pPr>
    </w:p>
    <w:p w14:paraId="51709258">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477385" cy="5563870"/>
            <wp:effectExtent l="0" t="0" r="18415" b="17780"/>
            <wp:docPr id="6" name="图片 1"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img"/>
                    <pic:cNvPicPr>
                      <a:picLocks noChangeAspect="1"/>
                    </pic:cNvPicPr>
                  </pic:nvPicPr>
                  <pic:blipFill>
                    <a:blip r:embed="rId6"/>
                    <a:stretch>
                      <a:fillRect/>
                    </a:stretch>
                  </pic:blipFill>
                  <pic:spPr>
                    <a:xfrm>
                      <a:off x="0" y="0"/>
                      <a:ext cx="4477385" cy="5563870"/>
                    </a:xfrm>
                    <a:prstGeom prst="rect">
                      <a:avLst/>
                    </a:prstGeom>
                    <a:noFill/>
                    <a:ln>
                      <a:noFill/>
                    </a:ln>
                  </pic:spPr>
                </pic:pic>
              </a:graphicData>
            </a:graphic>
          </wp:inline>
        </w:drawing>
      </w:r>
    </w:p>
    <w:p w14:paraId="3E728DD8">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5273040" cy="7564755"/>
            <wp:effectExtent l="0" t="0" r="3810" b="17145"/>
            <wp:docPr id="7" name="图片 2"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descr="img"/>
                    <pic:cNvPicPr>
                      <a:picLocks noChangeAspect="1"/>
                    </pic:cNvPicPr>
                  </pic:nvPicPr>
                  <pic:blipFill>
                    <a:blip r:embed="rId7"/>
                    <a:stretch>
                      <a:fillRect/>
                    </a:stretch>
                  </pic:blipFill>
                  <pic:spPr>
                    <a:xfrm>
                      <a:off x="0" y="0"/>
                      <a:ext cx="5273040" cy="7564755"/>
                    </a:xfrm>
                    <a:prstGeom prst="rect">
                      <a:avLst/>
                    </a:prstGeom>
                    <a:noFill/>
                    <a:ln>
                      <a:noFill/>
                    </a:ln>
                  </pic:spPr>
                </pic:pic>
              </a:graphicData>
            </a:graphic>
          </wp:inline>
        </w:drawing>
      </w:r>
    </w:p>
    <w:p w14:paraId="390EA818">
      <w:pPr>
        <w:spacing w:line="360" w:lineRule="auto"/>
        <w:jc w:val="center"/>
        <w:rPr>
          <w:rFonts w:ascii="宋体" w:hAnsi="宋体" w:cs="宋体"/>
          <w:color w:val="auto"/>
          <w:highlight w:val="none"/>
        </w:rPr>
      </w:pPr>
      <w:r>
        <w:rPr>
          <w:rFonts w:hint="eastAsia" w:ascii="宋体" w:hAnsi="宋体" w:cs="宋体"/>
          <w:color w:val="auto"/>
          <w:highlight w:val="none"/>
        </w:rPr>
        <w:t xml:space="preserve"> </w:t>
      </w:r>
    </w:p>
    <w:p w14:paraId="46561750">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381500" cy="2067560"/>
            <wp:effectExtent l="0" t="0" r="0" b="8890"/>
            <wp:docPr id="2" name="图片 3"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descr="img"/>
                    <pic:cNvPicPr>
                      <a:picLocks noChangeAspect="1"/>
                    </pic:cNvPicPr>
                  </pic:nvPicPr>
                  <pic:blipFill>
                    <a:blip r:embed="rId8"/>
                    <a:stretch>
                      <a:fillRect/>
                    </a:stretch>
                  </pic:blipFill>
                  <pic:spPr>
                    <a:xfrm>
                      <a:off x="0" y="0"/>
                      <a:ext cx="4381500" cy="2067560"/>
                    </a:xfrm>
                    <a:prstGeom prst="rect">
                      <a:avLst/>
                    </a:prstGeom>
                    <a:noFill/>
                    <a:ln>
                      <a:noFill/>
                    </a:ln>
                  </pic:spPr>
                </pic:pic>
              </a:graphicData>
            </a:graphic>
          </wp:inline>
        </w:drawing>
      </w:r>
    </w:p>
    <w:p w14:paraId="3DBC31A0">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791710" cy="6430010"/>
            <wp:effectExtent l="0" t="0" r="8890" b="8890"/>
            <wp:docPr id="8" name="图片 4"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img"/>
                    <pic:cNvPicPr>
                      <a:picLocks noChangeAspect="1"/>
                    </pic:cNvPicPr>
                  </pic:nvPicPr>
                  <pic:blipFill>
                    <a:blip r:embed="rId9"/>
                    <a:stretch>
                      <a:fillRect/>
                    </a:stretch>
                  </pic:blipFill>
                  <pic:spPr>
                    <a:xfrm>
                      <a:off x="0" y="0"/>
                      <a:ext cx="4791710" cy="6430010"/>
                    </a:xfrm>
                    <a:prstGeom prst="rect">
                      <a:avLst/>
                    </a:prstGeom>
                    <a:noFill/>
                    <a:ln>
                      <a:noFill/>
                    </a:ln>
                  </pic:spPr>
                </pic:pic>
              </a:graphicData>
            </a:graphic>
          </wp:inline>
        </w:drawing>
      </w:r>
    </w:p>
    <w:p w14:paraId="1184114B">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667885" cy="6821170"/>
            <wp:effectExtent l="0" t="0" r="18415" b="17780"/>
            <wp:docPr id="5" name="图片 5"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
                    <pic:cNvPicPr>
                      <a:picLocks noChangeAspect="1"/>
                    </pic:cNvPicPr>
                  </pic:nvPicPr>
                  <pic:blipFill>
                    <a:blip r:embed="rId10"/>
                    <a:stretch>
                      <a:fillRect/>
                    </a:stretch>
                  </pic:blipFill>
                  <pic:spPr>
                    <a:xfrm>
                      <a:off x="0" y="0"/>
                      <a:ext cx="4667885" cy="6821170"/>
                    </a:xfrm>
                    <a:prstGeom prst="rect">
                      <a:avLst/>
                    </a:prstGeom>
                    <a:noFill/>
                    <a:ln>
                      <a:noFill/>
                    </a:ln>
                  </pic:spPr>
                </pic:pic>
              </a:graphicData>
            </a:graphic>
          </wp:inline>
        </w:drawing>
      </w:r>
    </w:p>
    <w:p w14:paraId="0151CEF7">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563110" cy="6382385"/>
            <wp:effectExtent l="0" t="0" r="8890" b="18415"/>
            <wp:docPr id="1" name="图片 6"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descr="img"/>
                    <pic:cNvPicPr>
                      <a:picLocks noChangeAspect="1"/>
                    </pic:cNvPicPr>
                  </pic:nvPicPr>
                  <pic:blipFill>
                    <a:blip r:embed="rId11"/>
                    <a:stretch>
                      <a:fillRect/>
                    </a:stretch>
                  </pic:blipFill>
                  <pic:spPr>
                    <a:xfrm>
                      <a:off x="0" y="0"/>
                      <a:ext cx="4563110" cy="6382385"/>
                    </a:xfrm>
                    <a:prstGeom prst="rect">
                      <a:avLst/>
                    </a:prstGeom>
                    <a:noFill/>
                    <a:ln>
                      <a:noFill/>
                    </a:ln>
                  </pic:spPr>
                </pic:pic>
              </a:graphicData>
            </a:graphic>
          </wp:inline>
        </w:drawing>
      </w:r>
    </w:p>
    <w:p w14:paraId="5594B23A">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505325" cy="6925945"/>
            <wp:effectExtent l="0" t="0" r="9525" b="8255"/>
            <wp:docPr id="9" name="图片 7"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7" descr="img"/>
                    <pic:cNvPicPr>
                      <a:picLocks noChangeAspect="1"/>
                    </pic:cNvPicPr>
                  </pic:nvPicPr>
                  <pic:blipFill>
                    <a:blip r:embed="rId12"/>
                    <a:stretch>
                      <a:fillRect/>
                    </a:stretch>
                  </pic:blipFill>
                  <pic:spPr>
                    <a:xfrm>
                      <a:off x="0" y="0"/>
                      <a:ext cx="4505325" cy="6925945"/>
                    </a:xfrm>
                    <a:prstGeom prst="rect">
                      <a:avLst/>
                    </a:prstGeom>
                    <a:noFill/>
                    <a:ln>
                      <a:noFill/>
                    </a:ln>
                  </pic:spPr>
                </pic:pic>
              </a:graphicData>
            </a:graphic>
          </wp:inline>
        </w:drawing>
      </w:r>
    </w:p>
    <w:p w14:paraId="13D63079">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591050" cy="7068820"/>
            <wp:effectExtent l="0" t="0" r="0" b="17780"/>
            <wp:docPr id="10" name="图片 8"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8" descr="img"/>
                    <pic:cNvPicPr>
                      <a:picLocks noChangeAspect="1"/>
                    </pic:cNvPicPr>
                  </pic:nvPicPr>
                  <pic:blipFill>
                    <a:blip r:embed="rId13"/>
                    <a:stretch>
                      <a:fillRect/>
                    </a:stretch>
                  </pic:blipFill>
                  <pic:spPr>
                    <a:xfrm>
                      <a:off x="0" y="0"/>
                      <a:ext cx="4591050" cy="7068820"/>
                    </a:xfrm>
                    <a:prstGeom prst="rect">
                      <a:avLst/>
                    </a:prstGeom>
                    <a:noFill/>
                    <a:ln>
                      <a:noFill/>
                    </a:ln>
                  </pic:spPr>
                </pic:pic>
              </a:graphicData>
            </a:graphic>
          </wp:inline>
        </w:drawing>
      </w:r>
    </w:p>
    <w:p w14:paraId="231AC1C0">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582160" cy="6686550"/>
            <wp:effectExtent l="0" t="0" r="8890" b="0"/>
            <wp:docPr id="3" name="图片 9"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9" descr="img"/>
                    <pic:cNvPicPr>
                      <a:picLocks noChangeAspect="1"/>
                    </pic:cNvPicPr>
                  </pic:nvPicPr>
                  <pic:blipFill>
                    <a:blip r:embed="rId14"/>
                    <a:stretch>
                      <a:fillRect/>
                    </a:stretch>
                  </pic:blipFill>
                  <pic:spPr>
                    <a:xfrm>
                      <a:off x="0" y="0"/>
                      <a:ext cx="4582160" cy="6686550"/>
                    </a:xfrm>
                    <a:prstGeom prst="rect">
                      <a:avLst/>
                    </a:prstGeom>
                    <a:noFill/>
                    <a:ln>
                      <a:noFill/>
                    </a:ln>
                  </pic:spPr>
                </pic:pic>
              </a:graphicData>
            </a:graphic>
          </wp:inline>
        </w:drawing>
      </w:r>
    </w:p>
    <w:p w14:paraId="3DAA29BB">
      <w:pPr>
        <w:spacing w:line="360" w:lineRule="auto"/>
        <w:jc w:val="center"/>
        <w:rPr>
          <w:rFonts w:ascii="宋体" w:hAnsi="宋体" w:cs="宋体"/>
          <w:color w:val="auto"/>
          <w:highlight w:val="none"/>
        </w:rPr>
      </w:pPr>
      <w:r>
        <w:rPr>
          <w:rFonts w:hint="eastAsia" w:ascii="宋体" w:hAnsi="宋体" w:cs="宋体"/>
          <w:color w:val="auto"/>
          <w:highlight w:val="none"/>
        </w:rPr>
        <w:drawing>
          <wp:inline distT="0" distB="0" distL="114300" distR="114300">
            <wp:extent cx="4381500" cy="4887595"/>
            <wp:effectExtent l="0" t="0" r="0" b="8255"/>
            <wp:docPr id="4" name="图片 10"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0" descr="img"/>
                    <pic:cNvPicPr>
                      <a:picLocks noChangeAspect="1"/>
                    </pic:cNvPicPr>
                  </pic:nvPicPr>
                  <pic:blipFill>
                    <a:blip r:embed="rId15"/>
                    <a:stretch>
                      <a:fillRect/>
                    </a:stretch>
                  </pic:blipFill>
                  <pic:spPr>
                    <a:xfrm>
                      <a:off x="0" y="0"/>
                      <a:ext cx="4381500" cy="4887595"/>
                    </a:xfrm>
                    <a:prstGeom prst="rect">
                      <a:avLst/>
                    </a:prstGeom>
                    <a:noFill/>
                    <a:ln>
                      <a:noFill/>
                    </a:ln>
                  </pic:spPr>
                </pic:pic>
              </a:graphicData>
            </a:graphic>
          </wp:inline>
        </w:drawing>
      </w:r>
    </w:p>
    <w:p w14:paraId="04CA0B7F">
      <w:pPr>
        <w:spacing w:line="360" w:lineRule="auto"/>
        <w:rPr>
          <w:rFonts w:ascii="宋体" w:hAnsi="宋体" w:cs="宋体"/>
          <w:color w:val="auto"/>
          <w:highlight w:val="none"/>
        </w:rPr>
      </w:pPr>
    </w:p>
    <w:p w14:paraId="3CB773E6">
      <w:pPr>
        <w:spacing w:line="360" w:lineRule="auto"/>
        <w:rPr>
          <w:rFonts w:ascii="宋体" w:hAnsi="宋体" w:cs="宋体"/>
          <w:color w:val="auto"/>
          <w:highlight w:val="none"/>
        </w:rPr>
      </w:pPr>
    </w:p>
    <w:p w14:paraId="33D68E11">
      <w:pPr>
        <w:spacing w:line="360" w:lineRule="auto"/>
        <w:outlineLvl w:val="2"/>
        <w:rPr>
          <w:rFonts w:ascii="宋体" w:hAnsi="宋体" w:cs="宋体"/>
          <w:b/>
          <w:bCs/>
          <w:color w:val="auto"/>
          <w:highlight w:val="none"/>
        </w:rPr>
      </w:pPr>
      <w:r>
        <w:rPr>
          <w:rFonts w:hint="eastAsia" w:ascii="宋体" w:hAnsi="宋体" w:cs="宋体"/>
          <w:color w:val="auto"/>
          <w:highlight w:val="none"/>
        </w:rPr>
        <w:br w:type="page"/>
      </w:r>
      <w:r>
        <w:rPr>
          <w:rFonts w:hint="eastAsia" w:ascii="宋体" w:hAnsi="宋体" w:cs="宋体"/>
          <w:b/>
          <w:bCs/>
          <w:color w:val="auto"/>
          <w:highlight w:val="none"/>
        </w:rPr>
        <w:t>附件4：</w:t>
      </w:r>
    </w:p>
    <w:p w14:paraId="5D188C40">
      <w:pPr>
        <w:keepNext/>
        <w:keepLines/>
        <w:spacing w:line="360" w:lineRule="auto"/>
        <w:jc w:val="center"/>
        <w:outlineLvl w:val="2"/>
        <w:rPr>
          <w:rFonts w:ascii="宋体" w:hAnsi="宋体" w:cs="宋体"/>
          <w:b/>
          <w:bCs/>
          <w:color w:val="auto"/>
          <w:szCs w:val="21"/>
          <w:highlight w:val="none"/>
          <w:lang w:val="zh-TW" w:eastAsia="zh-TW" w:bidi="zh-TW"/>
        </w:rPr>
      </w:pPr>
      <w:r>
        <w:rPr>
          <w:rFonts w:hint="eastAsia" w:ascii="宋体" w:hAnsi="宋体" w:cs="宋体"/>
          <w:b/>
          <w:bCs/>
          <w:color w:val="auto"/>
          <w:szCs w:val="21"/>
          <w:highlight w:val="none"/>
          <w:lang w:val="zh-TW" w:eastAsia="zh-TW" w:bidi="zh-TW"/>
        </w:rPr>
        <w:t>中国福利彩票预制票据实验室检测设备明细</w:t>
      </w:r>
    </w:p>
    <w:p w14:paraId="01E7678A">
      <w:pPr>
        <w:keepNext/>
        <w:keepLines/>
        <w:spacing w:line="360" w:lineRule="auto"/>
        <w:jc w:val="center"/>
        <w:rPr>
          <w:rFonts w:ascii="宋体" w:hAnsi="宋体" w:cs="宋体"/>
          <w:b/>
          <w:bCs/>
          <w:color w:val="auto"/>
          <w:szCs w:val="21"/>
          <w:highlight w:val="none"/>
          <w:lang w:val="zh-TW" w:eastAsia="zh-TW" w:bidi="zh-TW"/>
        </w:rPr>
      </w:pPr>
      <w:r>
        <w:rPr>
          <w:rFonts w:hint="eastAsia" w:ascii="宋体" w:hAnsi="宋体" w:cs="宋体"/>
          <w:b/>
          <w:bCs/>
          <w:color w:val="auto"/>
          <w:szCs w:val="21"/>
          <w:highlight w:val="none"/>
          <w:lang w:val="zh-TW" w:eastAsia="zh-TW" w:bidi="zh-TW"/>
        </w:rPr>
        <w:t>检测方法和检测仪器</w:t>
      </w:r>
    </w:p>
    <w:tbl>
      <w:tblPr>
        <w:tblStyle w:val="9"/>
        <w:tblpPr w:leftFromText="180" w:rightFromText="180" w:vertAnchor="text" w:tblpXSpec="center" w:tblpY="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841"/>
        <w:gridCol w:w="463"/>
        <w:gridCol w:w="271"/>
        <w:gridCol w:w="940"/>
        <w:gridCol w:w="746"/>
        <w:gridCol w:w="1497"/>
        <w:gridCol w:w="1758"/>
        <w:gridCol w:w="1789"/>
      </w:tblGrid>
      <w:tr w14:paraId="52CCB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shd w:val="clear" w:color="auto" w:fill="FFFFFF"/>
            <w:vAlign w:val="center"/>
          </w:tcPr>
          <w:p w14:paraId="4CB2CBAA">
            <w:pPr>
              <w:spacing w:line="360" w:lineRule="auto"/>
              <w:jc w:val="center"/>
              <w:rPr>
                <w:rFonts w:ascii="宋体" w:hAnsi="宋体" w:cs="宋体"/>
                <w:color w:val="auto"/>
                <w:szCs w:val="21"/>
                <w:highlight w:val="none"/>
                <w:lang w:val="zh-TW" w:eastAsia="zh-TW" w:bidi="zh-TW"/>
              </w:rPr>
            </w:pPr>
            <w:r>
              <w:rPr>
                <w:rFonts w:hint="eastAsia" w:ascii="宋体" w:hAnsi="宋体" w:cs="宋体"/>
                <w:color w:val="auto"/>
                <w:szCs w:val="21"/>
                <w:highlight w:val="none"/>
                <w:lang w:val="zh-TW" w:eastAsia="zh-TW" w:bidi="zh-TW"/>
              </w:rPr>
              <w:t>检验依据</w:t>
            </w:r>
          </w:p>
        </w:tc>
        <w:tc>
          <w:tcPr>
            <w:tcW w:w="7464" w:type="dxa"/>
            <w:gridSpan w:val="7"/>
            <w:shd w:val="clear" w:color="auto" w:fill="FFFFFF"/>
            <w:vAlign w:val="center"/>
          </w:tcPr>
          <w:p w14:paraId="10AEF134">
            <w:pPr>
              <w:spacing w:line="360" w:lineRule="auto"/>
              <w:jc w:val="center"/>
              <w:rPr>
                <w:rFonts w:ascii="宋体" w:hAnsi="宋体" w:cs="宋体"/>
                <w:color w:val="auto"/>
                <w:szCs w:val="21"/>
                <w:highlight w:val="none"/>
                <w:lang w:val="zh-TW" w:eastAsia="zh-TW" w:bidi="zh-TW"/>
              </w:rPr>
            </w:pPr>
            <w:r>
              <w:rPr>
                <w:rFonts w:hint="eastAsia" w:ascii="宋体" w:hAnsi="宋体" w:cs="宋体"/>
                <w:color w:val="auto"/>
                <w:szCs w:val="21"/>
                <w:highlight w:val="none"/>
                <w:lang w:bidi="en-US"/>
              </w:rPr>
              <w:t>GB/T28210-2011</w:t>
            </w:r>
            <w:r>
              <w:rPr>
                <w:rFonts w:hint="eastAsia" w:ascii="宋体" w:hAnsi="宋体" w:cs="宋体"/>
                <w:color w:val="auto"/>
                <w:szCs w:val="21"/>
                <w:highlight w:val="none"/>
                <w:lang w:val="zh-TW" w:eastAsia="zh-TW" w:bidi="zh-TW"/>
              </w:rPr>
              <w:t>热敏纸中特种热敏纸和</w:t>
            </w:r>
            <w:r>
              <w:rPr>
                <w:rFonts w:hint="eastAsia" w:ascii="宋体" w:hAnsi="宋体" w:cs="宋体"/>
                <w:color w:val="auto"/>
                <w:szCs w:val="21"/>
                <w:highlight w:val="none"/>
                <w:lang w:bidi="en-US"/>
              </w:rPr>
              <w:t>MZ/T057-2014</w:t>
            </w:r>
            <w:r>
              <w:rPr>
                <w:rFonts w:hint="eastAsia" w:ascii="宋体" w:hAnsi="宋体" w:cs="宋体"/>
                <w:color w:val="auto"/>
                <w:szCs w:val="21"/>
                <w:highlight w:val="none"/>
                <w:lang w:val="zh-TW" w:eastAsia="zh-TW" w:bidi="zh-TW"/>
              </w:rPr>
              <w:t>中国福利彩票预制票据</w:t>
            </w:r>
          </w:p>
        </w:tc>
      </w:tr>
      <w:tr w14:paraId="7631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305" w:type="dxa"/>
            <w:gridSpan w:val="8"/>
            <w:shd w:val="clear" w:color="auto" w:fill="FFFFFF"/>
            <w:vAlign w:val="center"/>
          </w:tcPr>
          <w:p w14:paraId="386EB6D3">
            <w:pPr>
              <w:spacing w:line="360" w:lineRule="auto"/>
              <w:jc w:val="center"/>
              <w:rPr>
                <w:rFonts w:ascii="宋体" w:hAnsi="宋体" w:cs="宋体"/>
                <w:color w:val="auto"/>
                <w:szCs w:val="21"/>
                <w:highlight w:val="none"/>
                <w:lang w:val="zh-TW" w:eastAsia="zh-TW" w:bidi="zh-TW"/>
              </w:rPr>
            </w:pPr>
            <w:r>
              <w:rPr>
                <w:rFonts w:hint="eastAsia" w:ascii="宋体" w:hAnsi="宋体" w:cs="宋体"/>
                <w:color w:val="auto"/>
                <w:szCs w:val="21"/>
                <w:highlight w:val="none"/>
                <w:lang w:val="zh-TW" w:eastAsia="zh-TW" w:bidi="en-US"/>
              </w:rPr>
              <w:t>检验内容</w:t>
            </w:r>
          </w:p>
        </w:tc>
      </w:tr>
      <w:tr w14:paraId="1F235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2855918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样品名称</w:t>
            </w:r>
          </w:p>
        </w:tc>
        <w:tc>
          <w:tcPr>
            <w:tcW w:w="5790" w:type="dxa"/>
            <w:gridSpan w:val="4"/>
            <w:shd w:val="clear" w:color="auto" w:fill="FFFFFF"/>
            <w:vAlign w:val="center"/>
          </w:tcPr>
          <w:p w14:paraId="19D8D504">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中国福利彩票预制票据</w:t>
            </w:r>
          </w:p>
        </w:tc>
      </w:tr>
      <w:tr w14:paraId="187F8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3E0B39D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检验项目</w:t>
            </w:r>
          </w:p>
        </w:tc>
        <w:tc>
          <w:tcPr>
            <w:tcW w:w="746" w:type="dxa"/>
            <w:shd w:val="clear" w:color="auto" w:fill="FFFFFF"/>
            <w:vAlign w:val="center"/>
          </w:tcPr>
          <w:p w14:paraId="584220F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单位</w:t>
            </w:r>
          </w:p>
        </w:tc>
        <w:tc>
          <w:tcPr>
            <w:tcW w:w="1497" w:type="dxa"/>
            <w:shd w:val="clear" w:color="auto" w:fill="FFFFFF"/>
            <w:vAlign w:val="center"/>
          </w:tcPr>
          <w:p w14:paraId="3C2094F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标准值</w:t>
            </w:r>
          </w:p>
          <w:p w14:paraId="4570BA4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（特种热敏纸）</w:t>
            </w:r>
          </w:p>
        </w:tc>
        <w:tc>
          <w:tcPr>
            <w:tcW w:w="1758" w:type="dxa"/>
            <w:shd w:val="clear" w:color="auto" w:fill="FFFFFF"/>
            <w:vAlign w:val="center"/>
          </w:tcPr>
          <w:p w14:paraId="3B1FFA4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检验方法</w:t>
            </w:r>
          </w:p>
        </w:tc>
        <w:tc>
          <w:tcPr>
            <w:tcW w:w="1789" w:type="dxa"/>
            <w:shd w:val="clear" w:color="auto" w:fill="FFFFFF"/>
            <w:vAlign w:val="center"/>
          </w:tcPr>
          <w:p w14:paraId="3726054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检验仪器</w:t>
            </w:r>
          </w:p>
        </w:tc>
      </w:tr>
      <w:tr w14:paraId="4634C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6DA6C59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01、定量</w:t>
            </w:r>
          </w:p>
        </w:tc>
        <w:tc>
          <w:tcPr>
            <w:tcW w:w="746" w:type="dxa"/>
            <w:shd w:val="clear" w:color="auto" w:fill="FFFFFF"/>
            <w:vAlign w:val="center"/>
          </w:tcPr>
          <w:p w14:paraId="19DF0E4E">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eastAsia="en-US" w:bidi="en-US"/>
              </w:rPr>
              <w:t>g/</w:t>
            </w:r>
            <w:r>
              <w:rPr>
                <w:rFonts w:hint="eastAsia" w:ascii="宋体" w:hAnsi="宋体" w:cs="宋体"/>
                <w:color w:val="auto"/>
                <w:szCs w:val="21"/>
                <w:highlight w:val="none"/>
                <w:lang w:bidi="en-US"/>
              </w:rPr>
              <w:t>㎡</w:t>
            </w:r>
          </w:p>
        </w:tc>
        <w:tc>
          <w:tcPr>
            <w:tcW w:w="1497" w:type="dxa"/>
            <w:shd w:val="clear" w:color="auto" w:fill="FFFFFF"/>
            <w:vAlign w:val="center"/>
          </w:tcPr>
          <w:p w14:paraId="5DEAB7C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50.0-200</w:t>
            </w:r>
          </w:p>
        </w:tc>
        <w:tc>
          <w:tcPr>
            <w:tcW w:w="1758" w:type="dxa"/>
            <w:shd w:val="clear" w:color="auto" w:fill="FFFFFF"/>
            <w:vAlign w:val="center"/>
          </w:tcPr>
          <w:p w14:paraId="732C252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GB/T 451.2-2002</w:t>
            </w:r>
          </w:p>
        </w:tc>
        <w:tc>
          <w:tcPr>
            <w:tcW w:w="1789" w:type="dxa"/>
            <w:shd w:val="clear" w:color="auto" w:fill="FFFFFF"/>
            <w:vAlign w:val="center"/>
          </w:tcPr>
          <w:p w14:paraId="16DE16D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电子天平、定量取样器</w:t>
            </w:r>
          </w:p>
        </w:tc>
      </w:tr>
      <w:tr w14:paraId="17091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7F28FD0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02、定量偏差</w:t>
            </w:r>
          </w:p>
        </w:tc>
        <w:tc>
          <w:tcPr>
            <w:tcW w:w="746" w:type="dxa"/>
            <w:shd w:val="clear" w:color="auto" w:fill="FFFFFF"/>
            <w:vAlign w:val="center"/>
          </w:tcPr>
          <w:p w14:paraId="2650B05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4A68D6D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±6.0</w:t>
            </w:r>
          </w:p>
        </w:tc>
        <w:tc>
          <w:tcPr>
            <w:tcW w:w="1758" w:type="dxa"/>
            <w:shd w:val="clear" w:color="auto" w:fill="FFFFFF"/>
            <w:vAlign w:val="center"/>
          </w:tcPr>
          <w:p w14:paraId="0E24BAB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GB/T 451.2-2002</w:t>
            </w:r>
          </w:p>
        </w:tc>
        <w:tc>
          <w:tcPr>
            <w:tcW w:w="1789" w:type="dxa"/>
            <w:shd w:val="clear" w:color="auto" w:fill="FFFFFF"/>
            <w:vAlign w:val="center"/>
          </w:tcPr>
          <w:p w14:paraId="2A9E0AF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电子天平、定量取样器</w:t>
            </w:r>
          </w:p>
        </w:tc>
      </w:tr>
      <w:tr w14:paraId="6E14F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652218D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03、紧度</w:t>
            </w:r>
          </w:p>
        </w:tc>
        <w:tc>
          <w:tcPr>
            <w:tcW w:w="746" w:type="dxa"/>
            <w:shd w:val="clear" w:color="auto" w:fill="FFFFFF"/>
            <w:vAlign w:val="center"/>
          </w:tcPr>
          <w:p w14:paraId="3F132AF4">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eastAsia="en-US" w:bidi="en-US"/>
              </w:rPr>
              <w:t>g/</w:t>
            </w:r>
            <w:r>
              <w:rPr>
                <w:rFonts w:hint="eastAsia" w:ascii="宋体" w:hAnsi="宋体" w:cs="宋体"/>
                <w:color w:val="auto"/>
                <w:szCs w:val="21"/>
                <w:highlight w:val="none"/>
                <w:lang w:bidi="en-US"/>
              </w:rPr>
              <w:t>cm³</w:t>
            </w:r>
          </w:p>
        </w:tc>
        <w:tc>
          <w:tcPr>
            <w:tcW w:w="1497" w:type="dxa"/>
            <w:shd w:val="clear" w:color="auto" w:fill="FFFFFF"/>
            <w:vAlign w:val="center"/>
          </w:tcPr>
          <w:p w14:paraId="67AD1FB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w:t>
            </w:r>
            <w:r>
              <w:rPr>
                <w:rFonts w:hint="eastAsia" w:ascii="宋体" w:hAnsi="宋体" w:cs="宋体"/>
                <w:color w:val="auto"/>
                <w:szCs w:val="21"/>
                <w:highlight w:val="none"/>
                <w:lang w:val="zh-TW" w:eastAsia="zh-TW" w:bidi="en-US"/>
              </w:rPr>
              <w:t>80</w:t>
            </w:r>
          </w:p>
        </w:tc>
        <w:tc>
          <w:tcPr>
            <w:tcW w:w="1758" w:type="dxa"/>
            <w:shd w:val="clear" w:color="auto" w:fill="FFFFFF"/>
            <w:vAlign w:val="center"/>
          </w:tcPr>
          <w:p w14:paraId="6546DA3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GB/T 451.3-2002</w:t>
            </w:r>
          </w:p>
        </w:tc>
        <w:tc>
          <w:tcPr>
            <w:tcW w:w="1789" w:type="dxa"/>
            <w:shd w:val="clear" w:color="auto" w:fill="FFFFFF"/>
            <w:vAlign w:val="center"/>
          </w:tcPr>
          <w:p w14:paraId="46F6F8B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厚度仪</w:t>
            </w:r>
          </w:p>
        </w:tc>
      </w:tr>
      <w:tr w14:paraId="1B4B0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60CC255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04、抗张强度（纵向）</w:t>
            </w:r>
          </w:p>
        </w:tc>
        <w:tc>
          <w:tcPr>
            <w:tcW w:w="746" w:type="dxa"/>
            <w:shd w:val="clear" w:color="auto" w:fill="FFFFFF"/>
            <w:vAlign w:val="center"/>
          </w:tcPr>
          <w:p w14:paraId="29773AB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kN/m</w:t>
            </w:r>
          </w:p>
        </w:tc>
        <w:tc>
          <w:tcPr>
            <w:tcW w:w="1497" w:type="dxa"/>
            <w:shd w:val="clear" w:color="auto" w:fill="FFFFFF"/>
            <w:vAlign w:val="center"/>
          </w:tcPr>
          <w:p w14:paraId="4083E95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≥2.</w:t>
            </w:r>
            <w:r>
              <w:rPr>
                <w:rFonts w:hint="eastAsia" w:ascii="宋体" w:hAnsi="宋体" w:cs="宋体"/>
                <w:color w:val="auto"/>
                <w:szCs w:val="21"/>
                <w:highlight w:val="none"/>
                <w:lang w:val="zh-TW" w:eastAsia="zh-TW" w:bidi="en-US"/>
              </w:rPr>
              <w:t>00</w:t>
            </w:r>
          </w:p>
        </w:tc>
        <w:tc>
          <w:tcPr>
            <w:tcW w:w="1758" w:type="dxa"/>
            <w:shd w:val="clear" w:color="auto" w:fill="FFFFFF"/>
            <w:vAlign w:val="center"/>
          </w:tcPr>
          <w:p w14:paraId="75F177C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GB/T 12914-2008</w:t>
            </w:r>
            <w:r>
              <w:rPr>
                <w:rFonts w:hint="eastAsia" w:ascii="宋体" w:hAnsi="宋体" w:cs="宋体"/>
                <w:color w:val="auto"/>
                <w:szCs w:val="21"/>
                <w:highlight w:val="none"/>
                <w:lang w:val="zh-TW" w:eastAsia="zh-TW" w:bidi="en-US"/>
              </w:rPr>
              <w:t>恒速拉伸法</w:t>
            </w:r>
          </w:p>
        </w:tc>
        <w:tc>
          <w:tcPr>
            <w:tcW w:w="1789" w:type="dxa"/>
            <w:shd w:val="clear" w:color="auto" w:fill="FFFFFF"/>
            <w:vAlign w:val="center"/>
          </w:tcPr>
          <w:p w14:paraId="79C4691E">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电脑抗张试验机、定距取样刀</w:t>
            </w:r>
          </w:p>
        </w:tc>
      </w:tr>
      <w:tr w14:paraId="6E55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5C86A95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05、撕裂度（横向）</w:t>
            </w:r>
          </w:p>
        </w:tc>
        <w:tc>
          <w:tcPr>
            <w:tcW w:w="746" w:type="dxa"/>
            <w:shd w:val="clear" w:color="auto" w:fill="FFFFFF"/>
            <w:vAlign w:val="center"/>
          </w:tcPr>
          <w:p w14:paraId="4345D8A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mN</w:t>
            </w:r>
          </w:p>
        </w:tc>
        <w:tc>
          <w:tcPr>
            <w:tcW w:w="1497" w:type="dxa"/>
            <w:shd w:val="clear" w:color="auto" w:fill="FFFFFF"/>
            <w:vAlign w:val="center"/>
          </w:tcPr>
          <w:p w14:paraId="413DB83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w:t>
            </w:r>
            <w:r>
              <w:rPr>
                <w:rFonts w:hint="eastAsia" w:ascii="宋体" w:hAnsi="宋体" w:cs="宋体"/>
                <w:color w:val="auto"/>
                <w:szCs w:val="21"/>
                <w:highlight w:val="none"/>
                <w:lang w:val="zh-TW" w:eastAsia="zh-TW" w:bidi="en-US"/>
              </w:rPr>
              <w:t>200</w:t>
            </w:r>
          </w:p>
        </w:tc>
        <w:tc>
          <w:tcPr>
            <w:tcW w:w="1758" w:type="dxa"/>
            <w:shd w:val="clear" w:color="auto" w:fill="FFFFFF"/>
            <w:vAlign w:val="center"/>
          </w:tcPr>
          <w:p w14:paraId="396A2E1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GB/T 455-2002</w:t>
            </w:r>
          </w:p>
        </w:tc>
        <w:tc>
          <w:tcPr>
            <w:tcW w:w="1789" w:type="dxa"/>
            <w:shd w:val="clear" w:color="auto" w:fill="FFFFFF"/>
            <w:vAlign w:val="center"/>
          </w:tcPr>
          <w:p w14:paraId="4CFD926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撕裂度仪</w:t>
            </w:r>
          </w:p>
        </w:tc>
      </w:tr>
      <w:tr w14:paraId="4D9C4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restart"/>
            <w:shd w:val="clear" w:color="auto" w:fill="FFFFFF"/>
            <w:vAlign w:val="center"/>
          </w:tcPr>
          <w:p w14:paraId="09611FE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06、静态发色性能</w:t>
            </w:r>
          </w:p>
        </w:tc>
        <w:tc>
          <w:tcPr>
            <w:tcW w:w="940" w:type="dxa"/>
            <w:shd w:val="clear" w:color="auto" w:fill="FFFFFF"/>
            <w:vAlign w:val="center"/>
          </w:tcPr>
          <w:p w14:paraId="57C4308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70℃</w:t>
            </w:r>
            <w:r>
              <w:rPr>
                <w:rFonts w:hint="eastAsia" w:ascii="宋体" w:hAnsi="宋体" w:cs="宋体"/>
                <w:color w:val="auto"/>
                <w:szCs w:val="21"/>
                <w:highlight w:val="none"/>
                <w:lang w:val="zh-TW" w:eastAsia="zh-TW" w:bidi="en-US"/>
              </w:rPr>
              <w:t>发色光密度位</w:t>
            </w:r>
          </w:p>
        </w:tc>
        <w:tc>
          <w:tcPr>
            <w:tcW w:w="746" w:type="dxa"/>
            <w:shd w:val="clear" w:color="auto" w:fill="FFFFFF"/>
            <w:vAlign w:val="center"/>
          </w:tcPr>
          <w:p w14:paraId="22F2552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1051742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w:t>
            </w:r>
            <w:r>
              <w:rPr>
                <w:rFonts w:hint="eastAsia" w:ascii="宋体" w:hAnsi="宋体" w:cs="宋体"/>
                <w:color w:val="auto"/>
                <w:szCs w:val="21"/>
                <w:highlight w:val="none"/>
                <w:lang w:val="zh-TW" w:eastAsia="zh-TW" w:bidi="en-US"/>
              </w:rPr>
              <w:t>25</w:t>
            </w:r>
          </w:p>
        </w:tc>
        <w:tc>
          <w:tcPr>
            <w:tcW w:w="1758" w:type="dxa"/>
            <w:vMerge w:val="restart"/>
            <w:shd w:val="clear" w:color="auto" w:fill="FFFFFF"/>
            <w:vAlign w:val="center"/>
          </w:tcPr>
          <w:p w14:paraId="466B9AE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 xml:space="preserve">GB/T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A</w:t>
            </w:r>
          </w:p>
        </w:tc>
        <w:tc>
          <w:tcPr>
            <w:tcW w:w="1789" w:type="dxa"/>
            <w:vMerge w:val="restart"/>
            <w:shd w:val="clear" w:color="auto" w:fill="FFFFFF"/>
            <w:vAlign w:val="center"/>
          </w:tcPr>
          <w:p w14:paraId="4762165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静态发色仪、密度计、 秒表</w:t>
            </w:r>
          </w:p>
        </w:tc>
      </w:tr>
      <w:tr w14:paraId="218D8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continue"/>
            <w:shd w:val="clear" w:color="auto" w:fill="FFFFFF"/>
            <w:vAlign w:val="center"/>
          </w:tcPr>
          <w:p w14:paraId="0312B1ED">
            <w:pPr>
              <w:spacing w:line="360" w:lineRule="auto"/>
              <w:jc w:val="center"/>
              <w:rPr>
                <w:rFonts w:ascii="宋体" w:hAnsi="宋体" w:cs="宋体"/>
                <w:color w:val="auto"/>
                <w:szCs w:val="21"/>
                <w:highlight w:val="none"/>
                <w:lang w:bidi="en-US"/>
              </w:rPr>
            </w:pPr>
          </w:p>
        </w:tc>
        <w:tc>
          <w:tcPr>
            <w:tcW w:w="940" w:type="dxa"/>
            <w:shd w:val="clear" w:color="auto" w:fill="FFFFFF"/>
            <w:vAlign w:val="center"/>
          </w:tcPr>
          <w:p w14:paraId="15023AC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饱和发色光密度值</w:t>
            </w:r>
          </w:p>
        </w:tc>
        <w:tc>
          <w:tcPr>
            <w:tcW w:w="746" w:type="dxa"/>
            <w:shd w:val="clear" w:color="auto" w:fill="FFFFFF"/>
            <w:vAlign w:val="center"/>
          </w:tcPr>
          <w:p w14:paraId="0C4B62D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1BAFDB4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w:t>
            </w:r>
            <w:r>
              <w:rPr>
                <w:rFonts w:hint="eastAsia" w:ascii="宋体" w:hAnsi="宋体" w:cs="宋体"/>
                <w:color w:val="auto"/>
                <w:szCs w:val="21"/>
                <w:highlight w:val="none"/>
                <w:lang w:bidi="en-US"/>
              </w:rPr>
              <w:t>1</w:t>
            </w:r>
            <w:r>
              <w:rPr>
                <w:rFonts w:hint="eastAsia" w:ascii="宋体" w:hAnsi="宋体" w:cs="宋体"/>
                <w:color w:val="auto"/>
                <w:szCs w:val="21"/>
                <w:highlight w:val="none"/>
                <w:lang w:eastAsia="en-US" w:bidi="en-US"/>
              </w:rPr>
              <w:t>.</w:t>
            </w:r>
            <w:r>
              <w:rPr>
                <w:rFonts w:hint="eastAsia" w:ascii="宋体" w:hAnsi="宋体" w:cs="宋体"/>
                <w:color w:val="auto"/>
                <w:szCs w:val="21"/>
                <w:highlight w:val="none"/>
                <w:lang w:val="zh-TW" w:eastAsia="zh-TW" w:bidi="en-US"/>
              </w:rPr>
              <w:t>10</w:t>
            </w:r>
          </w:p>
        </w:tc>
        <w:tc>
          <w:tcPr>
            <w:tcW w:w="1758" w:type="dxa"/>
            <w:vMerge w:val="continue"/>
            <w:shd w:val="clear" w:color="auto" w:fill="FFFFFF"/>
            <w:vAlign w:val="center"/>
          </w:tcPr>
          <w:p w14:paraId="3AE1D4CC">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62DB352B">
            <w:pPr>
              <w:spacing w:line="360" w:lineRule="auto"/>
              <w:jc w:val="center"/>
              <w:rPr>
                <w:rFonts w:ascii="宋体" w:hAnsi="宋体" w:cs="宋体"/>
                <w:color w:val="auto"/>
                <w:szCs w:val="21"/>
                <w:highlight w:val="none"/>
                <w:lang w:eastAsia="en-US" w:bidi="en-US"/>
              </w:rPr>
            </w:pPr>
          </w:p>
        </w:tc>
      </w:tr>
      <w:tr w14:paraId="6A808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restart"/>
            <w:shd w:val="clear" w:color="auto" w:fill="FFFFFF"/>
            <w:vAlign w:val="center"/>
          </w:tcPr>
          <w:p w14:paraId="729B358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07、动态发色性能</w:t>
            </w:r>
          </w:p>
        </w:tc>
        <w:tc>
          <w:tcPr>
            <w:tcW w:w="940" w:type="dxa"/>
            <w:shd w:val="clear" w:color="auto" w:fill="FFFFFF"/>
            <w:vAlign w:val="center"/>
          </w:tcPr>
          <w:p w14:paraId="38F90F7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显色灵敏度</w:t>
            </w:r>
          </w:p>
        </w:tc>
        <w:tc>
          <w:tcPr>
            <w:tcW w:w="746" w:type="dxa"/>
            <w:shd w:val="clear" w:color="auto" w:fill="FFFFFF"/>
            <w:vAlign w:val="center"/>
          </w:tcPr>
          <w:p w14:paraId="3BA7B29C">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bidi="en-US"/>
              </w:rPr>
              <w:t>mJ/m㎡</w:t>
            </w:r>
          </w:p>
        </w:tc>
        <w:tc>
          <w:tcPr>
            <w:tcW w:w="1497" w:type="dxa"/>
            <w:shd w:val="clear" w:color="auto" w:fill="FFFFFF"/>
            <w:vAlign w:val="center"/>
          </w:tcPr>
          <w:p w14:paraId="79897B6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≤9.</w:t>
            </w:r>
            <w:r>
              <w:rPr>
                <w:rFonts w:hint="eastAsia" w:ascii="宋体" w:hAnsi="宋体" w:cs="宋体"/>
                <w:color w:val="auto"/>
                <w:szCs w:val="21"/>
                <w:highlight w:val="none"/>
                <w:lang w:val="zh-TW" w:eastAsia="zh-TW" w:bidi="en-US"/>
              </w:rPr>
              <w:t>0</w:t>
            </w:r>
          </w:p>
        </w:tc>
        <w:tc>
          <w:tcPr>
            <w:tcW w:w="1758" w:type="dxa"/>
            <w:vMerge w:val="restart"/>
            <w:shd w:val="clear" w:color="auto" w:fill="FFFFFF"/>
            <w:vAlign w:val="center"/>
          </w:tcPr>
          <w:p w14:paraId="2093624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 xml:space="preserve">GB/T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B</w:t>
            </w:r>
          </w:p>
        </w:tc>
        <w:tc>
          <w:tcPr>
            <w:tcW w:w="1789" w:type="dxa"/>
            <w:vMerge w:val="restart"/>
            <w:shd w:val="clear" w:color="auto" w:fill="FFFFFF"/>
            <w:vAlign w:val="center"/>
          </w:tcPr>
          <w:p w14:paraId="47209FA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动态发色仪、密度计</w:t>
            </w:r>
          </w:p>
        </w:tc>
      </w:tr>
      <w:tr w14:paraId="50BF7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continue"/>
            <w:shd w:val="clear" w:color="auto" w:fill="FFFFFF"/>
            <w:vAlign w:val="center"/>
          </w:tcPr>
          <w:p w14:paraId="32BD54B7">
            <w:pPr>
              <w:spacing w:line="360" w:lineRule="auto"/>
              <w:jc w:val="center"/>
              <w:rPr>
                <w:rFonts w:ascii="宋体" w:hAnsi="宋体" w:cs="宋体"/>
                <w:color w:val="auto"/>
                <w:szCs w:val="21"/>
                <w:highlight w:val="none"/>
                <w:lang w:eastAsia="en-US" w:bidi="en-US"/>
              </w:rPr>
            </w:pPr>
          </w:p>
        </w:tc>
        <w:tc>
          <w:tcPr>
            <w:tcW w:w="940" w:type="dxa"/>
            <w:shd w:val="clear" w:color="auto" w:fill="FFFFFF"/>
            <w:vAlign w:val="center"/>
          </w:tcPr>
          <w:p w14:paraId="2C57704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饱和发色光密度值</w:t>
            </w:r>
          </w:p>
        </w:tc>
        <w:tc>
          <w:tcPr>
            <w:tcW w:w="746" w:type="dxa"/>
            <w:shd w:val="clear" w:color="auto" w:fill="FFFFFF"/>
            <w:vAlign w:val="center"/>
          </w:tcPr>
          <w:p w14:paraId="0625907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3B86A47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w:t>
            </w:r>
            <w:r>
              <w:rPr>
                <w:rFonts w:hint="eastAsia" w:ascii="宋体" w:hAnsi="宋体" w:cs="宋体"/>
                <w:color w:val="auto"/>
                <w:szCs w:val="21"/>
                <w:highlight w:val="none"/>
                <w:lang w:val="zh-TW" w:eastAsia="zh-TW" w:bidi="en-US"/>
              </w:rPr>
              <w:t>1.</w:t>
            </w:r>
            <w:r>
              <w:rPr>
                <w:rFonts w:hint="eastAsia" w:ascii="宋体" w:hAnsi="宋体" w:cs="宋体"/>
                <w:color w:val="auto"/>
                <w:szCs w:val="21"/>
                <w:highlight w:val="none"/>
                <w:lang w:eastAsia="en-US" w:bidi="en-US"/>
              </w:rPr>
              <w:t>10</w:t>
            </w:r>
          </w:p>
        </w:tc>
        <w:tc>
          <w:tcPr>
            <w:tcW w:w="1758" w:type="dxa"/>
            <w:vMerge w:val="continue"/>
            <w:shd w:val="clear" w:color="auto" w:fill="FFFFFF"/>
            <w:vAlign w:val="center"/>
          </w:tcPr>
          <w:p w14:paraId="52A793FF">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7F7D3C03">
            <w:pPr>
              <w:spacing w:line="360" w:lineRule="auto"/>
              <w:jc w:val="center"/>
              <w:rPr>
                <w:rFonts w:ascii="宋体" w:hAnsi="宋体" w:cs="宋体"/>
                <w:color w:val="auto"/>
                <w:szCs w:val="21"/>
                <w:highlight w:val="none"/>
                <w:lang w:eastAsia="en-US" w:bidi="en-US"/>
              </w:rPr>
            </w:pPr>
          </w:p>
        </w:tc>
      </w:tr>
      <w:tr w14:paraId="1F387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restart"/>
            <w:shd w:val="clear" w:color="auto" w:fill="FFFFFF"/>
            <w:vAlign w:val="center"/>
          </w:tcPr>
          <w:p w14:paraId="5C513196">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bidi="en-US"/>
              </w:rPr>
              <w:t>08图像保存性能</w:t>
            </w:r>
          </w:p>
        </w:tc>
        <w:tc>
          <w:tcPr>
            <w:tcW w:w="734" w:type="dxa"/>
            <w:gridSpan w:val="2"/>
            <w:vMerge w:val="restart"/>
            <w:shd w:val="clear" w:color="auto" w:fill="FFFFFF"/>
            <w:vAlign w:val="center"/>
          </w:tcPr>
          <w:p w14:paraId="297E1AF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耐光性能</w:t>
            </w:r>
          </w:p>
        </w:tc>
        <w:tc>
          <w:tcPr>
            <w:tcW w:w="940" w:type="dxa"/>
            <w:shd w:val="clear" w:color="auto" w:fill="FFFFFF"/>
            <w:vAlign w:val="center"/>
          </w:tcPr>
          <w:p w14:paraId="198150A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空白部分</w:t>
            </w:r>
          </w:p>
        </w:tc>
        <w:tc>
          <w:tcPr>
            <w:tcW w:w="746" w:type="dxa"/>
            <w:vMerge w:val="restart"/>
            <w:shd w:val="clear" w:color="auto" w:fill="FFFFFF"/>
            <w:vAlign w:val="center"/>
          </w:tcPr>
          <w:p w14:paraId="7FD7C49E">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487E6FD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≤0.25</w:t>
            </w:r>
          </w:p>
        </w:tc>
        <w:tc>
          <w:tcPr>
            <w:tcW w:w="1758" w:type="dxa"/>
            <w:vMerge w:val="restart"/>
            <w:shd w:val="clear" w:color="auto" w:fill="FFFFFF"/>
            <w:vAlign w:val="center"/>
          </w:tcPr>
          <w:p w14:paraId="7B86602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G</w:t>
            </w:r>
            <w:r>
              <w:rPr>
                <w:rFonts w:hint="eastAsia" w:ascii="宋体" w:hAnsi="宋体" w:cs="宋体"/>
                <w:color w:val="auto"/>
                <w:szCs w:val="21"/>
                <w:highlight w:val="none"/>
                <w:lang w:eastAsia="en-US" w:bidi="en-US"/>
              </w:rPr>
              <w:t xml:space="preserve">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C</w:t>
            </w:r>
          </w:p>
        </w:tc>
        <w:tc>
          <w:tcPr>
            <w:tcW w:w="1789" w:type="dxa"/>
            <w:vMerge w:val="restart"/>
            <w:shd w:val="clear" w:color="auto" w:fill="FFFFFF"/>
            <w:vAlign w:val="center"/>
          </w:tcPr>
          <w:p w14:paraId="05CDF37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 xml:space="preserve">烘箱、恒温恒湿箱、 照度计、密度计、 荧光灯灯箱、 </w:t>
            </w:r>
            <w:r>
              <w:rPr>
                <w:rFonts w:hint="eastAsia" w:ascii="宋体" w:hAnsi="宋体" w:cs="宋体"/>
                <w:color w:val="auto"/>
                <w:szCs w:val="21"/>
                <w:highlight w:val="none"/>
                <w:lang w:val="zh-TW" w:bidi="en-US"/>
              </w:rPr>
              <w:t>静</w:t>
            </w:r>
            <w:r>
              <w:rPr>
                <w:rFonts w:hint="eastAsia" w:ascii="宋体" w:hAnsi="宋体" w:cs="宋体"/>
                <w:color w:val="auto"/>
                <w:szCs w:val="21"/>
                <w:highlight w:val="none"/>
                <w:lang w:val="zh-TW" w:eastAsia="zh-TW" w:bidi="en-US"/>
              </w:rPr>
              <w:t>态发色仪</w:t>
            </w:r>
          </w:p>
        </w:tc>
      </w:tr>
      <w:tr w14:paraId="684DA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bottom"/>
          </w:tcPr>
          <w:p w14:paraId="47D960C3">
            <w:pPr>
              <w:spacing w:line="360" w:lineRule="auto"/>
              <w:jc w:val="center"/>
              <w:rPr>
                <w:rFonts w:ascii="宋体" w:hAnsi="宋体" w:cs="宋体"/>
                <w:color w:val="auto"/>
                <w:szCs w:val="21"/>
                <w:highlight w:val="none"/>
                <w:lang w:val="zh-TW" w:bidi="en-US"/>
              </w:rPr>
            </w:pPr>
          </w:p>
        </w:tc>
        <w:tc>
          <w:tcPr>
            <w:tcW w:w="734" w:type="dxa"/>
            <w:gridSpan w:val="2"/>
            <w:vMerge w:val="continue"/>
            <w:shd w:val="clear" w:color="auto" w:fill="FFFFFF"/>
            <w:vAlign w:val="center"/>
          </w:tcPr>
          <w:p w14:paraId="35FC339C">
            <w:pPr>
              <w:spacing w:line="360" w:lineRule="auto"/>
              <w:jc w:val="center"/>
              <w:rPr>
                <w:rFonts w:ascii="宋体" w:hAnsi="宋体" w:cs="宋体"/>
                <w:color w:val="auto"/>
                <w:szCs w:val="21"/>
                <w:highlight w:val="none"/>
                <w:lang w:bidi="en-US"/>
              </w:rPr>
            </w:pPr>
          </w:p>
        </w:tc>
        <w:tc>
          <w:tcPr>
            <w:tcW w:w="940" w:type="dxa"/>
            <w:shd w:val="clear" w:color="auto" w:fill="FFFFFF"/>
            <w:vAlign w:val="center"/>
          </w:tcPr>
          <w:p w14:paraId="0A19884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显色部分</w:t>
            </w:r>
          </w:p>
        </w:tc>
        <w:tc>
          <w:tcPr>
            <w:tcW w:w="746" w:type="dxa"/>
            <w:vMerge w:val="continue"/>
            <w:shd w:val="clear" w:color="auto" w:fill="FFFFFF"/>
            <w:vAlign w:val="center"/>
          </w:tcPr>
          <w:p w14:paraId="25C6D4A3">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276C05B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≥1</w:t>
            </w:r>
            <w:r>
              <w:rPr>
                <w:rFonts w:hint="eastAsia" w:ascii="宋体" w:hAnsi="宋体" w:cs="宋体"/>
                <w:color w:val="auto"/>
                <w:szCs w:val="21"/>
                <w:highlight w:val="none"/>
                <w:lang w:eastAsia="en-US" w:bidi="en-US"/>
              </w:rPr>
              <w:t>.OO</w:t>
            </w:r>
          </w:p>
        </w:tc>
        <w:tc>
          <w:tcPr>
            <w:tcW w:w="1758" w:type="dxa"/>
            <w:vMerge w:val="continue"/>
            <w:shd w:val="clear" w:color="auto" w:fill="FFFFFF"/>
            <w:vAlign w:val="center"/>
          </w:tcPr>
          <w:p w14:paraId="06C17244">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3D743114">
            <w:pPr>
              <w:spacing w:line="360" w:lineRule="auto"/>
              <w:jc w:val="center"/>
              <w:rPr>
                <w:rFonts w:ascii="宋体" w:hAnsi="宋体" w:cs="宋体"/>
                <w:color w:val="auto"/>
                <w:szCs w:val="21"/>
                <w:highlight w:val="none"/>
                <w:lang w:eastAsia="en-US" w:bidi="en-US"/>
              </w:rPr>
            </w:pPr>
          </w:p>
        </w:tc>
      </w:tr>
      <w:tr w14:paraId="01674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bottom"/>
          </w:tcPr>
          <w:p w14:paraId="59140398">
            <w:pPr>
              <w:spacing w:line="360" w:lineRule="auto"/>
              <w:jc w:val="center"/>
              <w:rPr>
                <w:rFonts w:ascii="宋体" w:hAnsi="宋体" w:cs="宋体"/>
                <w:color w:val="auto"/>
                <w:szCs w:val="21"/>
                <w:highlight w:val="none"/>
                <w:lang w:val="zh-TW" w:eastAsia="en-US" w:bidi="en-US"/>
              </w:rPr>
            </w:pPr>
          </w:p>
        </w:tc>
        <w:tc>
          <w:tcPr>
            <w:tcW w:w="734" w:type="dxa"/>
            <w:gridSpan w:val="2"/>
            <w:vMerge w:val="restart"/>
            <w:shd w:val="clear" w:color="auto" w:fill="FFFFFF"/>
            <w:vAlign w:val="center"/>
          </w:tcPr>
          <w:p w14:paraId="3014244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耐热性能</w:t>
            </w:r>
          </w:p>
        </w:tc>
        <w:tc>
          <w:tcPr>
            <w:tcW w:w="940" w:type="dxa"/>
            <w:shd w:val="clear" w:color="auto" w:fill="FFFFFF"/>
            <w:vAlign w:val="center"/>
          </w:tcPr>
          <w:p w14:paraId="4983718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空白部分</w:t>
            </w:r>
          </w:p>
        </w:tc>
        <w:tc>
          <w:tcPr>
            <w:tcW w:w="746" w:type="dxa"/>
            <w:vMerge w:val="restart"/>
            <w:shd w:val="clear" w:color="auto" w:fill="FFFFFF"/>
            <w:vAlign w:val="center"/>
          </w:tcPr>
          <w:p w14:paraId="622C75CE">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1B3A265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≤0.25</w:t>
            </w:r>
          </w:p>
        </w:tc>
        <w:tc>
          <w:tcPr>
            <w:tcW w:w="1758" w:type="dxa"/>
            <w:vMerge w:val="restart"/>
            <w:shd w:val="clear" w:color="auto" w:fill="FFFFFF"/>
            <w:vAlign w:val="center"/>
          </w:tcPr>
          <w:p w14:paraId="0DCCCCF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 xml:space="preserve">GB/T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C</w:t>
            </w:r>
          </w:p>
        </w:tc>
        <w:tc>
          <w:tcPr>
            <w:tcW w:w="1789" w:type="dxa"/>
            <w:vMerge w:val="continue"/>
            <w:shd w:val="clear" w:color="auto" w:fill="FFFFFF"/>
            <w:vAlign w:val="center"/>
          </w:tcPr>
          <w:p w14:paraId="587B0D2B">
            <w:pPr>
              <w:spacing w:line="360" w:lineRule="auto"/>
              <w:jc w:val="center"/>
              <w:rPr>
                <w:rFonts w:ascii="宋体" w:hAnsi="宋体" w:cs="宋体"/>
                <w:color w:val="auto"/>
                <w:szCs w:val="21"/>
                <w:highlight w:val="none"/>
                <w:lang w:eastAsia="en-US" w:bidi="en-US"/>
              </w:rPr>
            </w:pPr>
          </w:p>
        </w:tc>
      </w:tr>
      <w:tr w14:paraId="4A406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bottom"/>
          </w:tcPr>
          <w:p w14:paraId="6A7C782B">
            <w:pPr>
              <w:spacing w:line="360" w:lineRule="auto"/>
              <w:jc w:val="center"/>
              <w:rPr>
                <w:rFonts w:ascii="宋体" w:hAnsi="宋体" w:cs="宋体"/>
                <w:color w:val="auto"/>
                <w:szCs w:val="21"/>
                <w:highlight w:val="none"/>
                <w:lang w:val="zh-TW" w:eastAsia="en-US" w:bidi="en-US"/>
              </w:rPr>
            </w:pPr>
          </w:p>
        </w:tc>
        <w:tc>
          <w:tcPr>
            <w:tcW w:w="734" w:type="dxa"/>
            <w:gridSpan w:val="2"/>
            <w:vMerge w:val="continue"/>
            <w:shd w:val="clear" w:color="auto" w:fill="FFFFFF"/>
            <w:vAlign w:val="center"/>
          </w:tcPr>
          <w:p w14:paraId="38E06205">
            <w:pPr>
              <w:spacing w:line="360" w:lineRule="auto"/>
              <w:jc w:val="center"/>
              <w:rPr>
                <w:rFonts w:ascii="宋体" w:hAnsi="宋体" w:cs="宋体"/>
                <w:color w:val="auto"/>
                <w:szCs w:val="21"/>
                <w:highlight w:val="none"/>
                <w:lang w:eastAsia="en-US" w:bidi="en-US"/>
              </w:rPr>
            </w:pPr>
          </w:p>
        </w:tc>
        <w:tc>
          <w:tcPr>
            <w:tcW w:w="940" w:type="dxa"/>
            <w:shd w:val="clear" w:color="auto" w:fill="FFFFFF"/>
            <w:vAlign w:val="center"/>
          </w:tcPr>
          <w:p w14:paraId="0A785F3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显色部分</w:t>
            </w:r>
          </w:p>
        </w:tc>
        <w:tc>
          <w:tcPr>
            <w:tcW w:w="746" w:type="dxa"/>
            <w:vMerge w:val="continue"/>
            <w:shd w:val="clear" w:color="auto" w:fill="FFFFFF"/>
            <w:vAlign w:val="center"/>
          </w:tcPr>
          <w:p w14:paraId="0FEB69AA">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6A7A108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≥1</w:t>
            </w:r>
            <w:r>
              <w:rPr>
                <w:rFonts w:hint="eastAsia" w:ascii="宋体" w:hAnsi="宋体" w:cs="宋体"/>
                <w:color w:val="auto"/>
                <w:szCs w:val="21"/>
                <w:highlight w:val="none"/>
                <w:lang w:eastAsia="en-US" w:bidi="en-US"/>
              </w:rPr>
              <w:t>.OO</w:t>
            </w:r>
          </w:p>
        </w:tc>
        <w:tc>
          <w:tcPr>
            <w:tcW w:w="1758" w:type="dxa"/>
            <w:vMerge w:val="continue"/>
            <w:shd w:val="clear" w:color="auto" w:fill="FFFFFF"/>
            <w:vAlign w:val="center"/>
          </w:tcPr>
          <w:p w14:paraId="30A6F8B9">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0C7DA889">
            <w:pPr>
              <w:spacing w:line="360" w:lineRule="auto"/>
              <w:jc w:val="center"/>
              <w:rPr>
                <w:rFonts w:ascii="宋体" w:hAnsi="宋体" w:cs="宋体"/>
                <w:color w:val="auto"/>
                <w:szCs w:val="21"/>
                <w:highlight w:val="none"/>
                <w:lang w:eastAsia="en-US" w:bidi="en-US"/>
              </w:rPr>
            </w:pPr>
          </w:p>
        </w:tc>
      </w:tr>
      <w:tr w14:paraId="4ED9A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bottom"/>
          </w:tcPr>
          <w:p w14:paraId="217FF099">
            <w:pPr>
              <w:spacing w:line="360" w:lineRule="auto"/>
              <w:jc w:val="center"/>
              <w:rPr>
                <w:rFonts w:ascii="宋体" w:hAnsi="宋体" w:cs="宋体"/>
                <w:color w:val="auto"/>
                <w:szCs w:val="21"/>
                <w:highlight w:val="none"/>
                <w:lang w:val="zh-TW" w:eastAsia="en-US" w:bidi="en-US"/>
              </w:rPr>
            </w:pPr>
          </w:p>
        </w:tc>
        <w:tc>
          <w:tcPr>
            <w:tcW w:w="734" w:type="dxa"/>
            <w:gridSpan w:val="2"/>
            <w:vMerge w:val="restart"/>
            <w:shd w:val="clear" w:color="auto" w:fill="FFFFFF"/>
            <w:vAlign w:val="center"/>
          </w:tcPr>
          <w:p w14:paraId="21AB028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耐湿性能</w:t>
            </w:r>
          </w:p>
        </w:tc>
        <w:tc>
          <w:tcPr>
            <w:tcW w:w="940" w:type="dxa"/>
            <w:shd w:val="clear" w:color="auto" w:fill="FFFFFF"/>
            <w:vAlign w:val="center"/>
          </w:tcPr>
          <w:p w14:paraId="565960E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空白部分</w:t>
            </w:r>
          </w:p>
        </w:tc>
        <w:tc>
          <w:tcPr>
            <w:tcW w:w="746" w:type="dxa"/>
            <w:vMerge w:val="restart"/>
            <w:shd w:val="clear" w:color="auto" w:fill="FFFFFF"/>
            <w:vAlign w:val="center"/>
          </w:tcPr>
          <w:p w14:paraId="723AF82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w:t>
            </w:r>
          </w:p>
        </w:tc>
        <w:tc>
          <w:tcPr>
            <w:tcW w:w="1497" w:type="dxa"/>
            <w:shd w:val="clear" w:color="auto" w:fill="FFFFFF"/>
            <w:vAlign w:val="center"/>
          </w:tcPr>
          <w:p w14:paraId="480D0DA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≤0.25</w:t>
            </w:r>
          </w:p>
        </w:tc>
        <w:tc>
          <w:tcPr>
            <w:tcW w:w="1758" w:type="dxa"/>
            <w:vMerge w:val="restart"/>
            <w:shd w:val="clear" w:color="auto" w:fill="FFFFFF"/>
            <w:vAlign w:val="center"/>
          </w:tcPr>
          <w:p w14:paraId="737CAD1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G</w:t>
            </w:r>
            <w:r>
              <w:rPr>
                <w:rFonts w:hint="eastAsia" w:ascii="宋体" w:hAnsi="宋体" w:cs="宋体"/>
                <w:color w:val="auto"/>
                <w:szCs w:val="21"/>
                <w:highlight w:val="none"/>
                <w:lang w:eastAsia="en-US" w:bidi="en-US"/>
              </w:rPr>
              <w:t xml:space="preserve">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C</w:t>
            </w:r>
          </w:p>
        </w:tc>
        <w:tc>
          <w:tcPr>
            <w:tcW w:w="1789" w:type="dxa"/>
            <w:vMerge w:val="continue"/>
            <w:shd w:val="clear" w:color="auto" w:fill="FFFFFF"/>
            <w:vAlign w:val="center"/>
          </w:tcPr>
          <w:p w14:paraId="2C5E83E3">
            <w:pPr>
              <w:spacing w:line="360" w:lineRule="auto"/>
              <w:jc w:val="center"/>
              <w:rPr>
                <w:rFonts w:ascii="宋体" w:hAnsi="宋体" w:cs="宋体"/>
                <w:color w:val="auto"/>
                <w:szCs w:val="21"/>
                <w:highlight w:val="none"/>
                <w:lang w:eastAsia="en-US" w:bidi="en-US"/>
              </w:rPr>
            </w:pPr>
          </w:p>
        </w:tc>
      </w:tr>
      <w:tr w14:paraId="7F383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bottom"/>
          </w:tcPr>
          <w:p w14:paraId="42BC231B">
            <w:pPr>
              <w:spacing w:line="360" w:lineRule="auto"/>
              <w:jc w:val="center"/>
              <w:rPr>
                <w:rFonts w:ascii="宋体" w:hAnsi="宋体" w:cs="宋体"/>
                <w:color w:val="auto"/>
                <w:szCs w:val="21"/>
                <w:highlight w:val="none"/>
                <w:lang w:val="zh-TW" w:eastAsia="en-US" w:bidi="en-US"/>
              </w:rPr>
            </w:pPr>
          </w:p>
        </w:tc>
        <w:tc>
          <w:tcPr>
            <w:tcW w:w="734" w:type="dxa"/>
            <w:gridSpan w:val="2"/>
            <w:vMerge w:val="continue"/>
            <w:shd w:val="clear" w:color="auto" w:fill="FFFFFF"/>
            <w:vAlign w:val="center"/>
          </w:tcPr>
          <w:p w14:paraId="01D566BB">
            <w:pPr>
              <w:spacing w:line="360" w:lineRule="auto"/>
              <w:jc w:val="center"/>
              <w:rPr>
                <w:rFonts w:ascii="宋体" w:hAnsi="宋体" w:cs="宋体"/>
                <w:color w:val="auto"/>
                <w:szCs w:val="21"/>
                <w:highlight w:val="none"/>
                <w:lang w:eastAsia="en-US" w:bidi="en-US"/>
              </w:rPr>
            </w:pPr>
          </w:p>
        </w:tc>
        <w:tc>
          <w:tcPr>
            <w:tcW w:w="940" w:type="dxa"/>
            <w:shd w:val="clear" w:color="auto" w:fill="FFFFFF"/>
            <w:vAlign w:val="center"/>
          </w:tcPr>
          <w:p w14:paraId="75783A1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显色部分</w:t>
            </w:r>
          </w:p>
        </w:tc>
        <w:tc>
          <w:tcPr>
            <w:tcW w:w="746" w:type="dxa"/>
            <w:vMerge w:val="continue"/>
            <w:shd w:val="clear" w:color="auto" w:fill="FFFFFF"/>
            <w:vAlign w:val="center"/>
          </w:tcPr>
          <w:p w14:paraId="691B443A">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665D411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≥1</w:t>
            </w:r>
            <w:r>
              <w:rPr>
                <w:rFonts w:hint="eastAsia" w:ascii="宋体" w:hAnsi="宋体" w:cs="宋体"/>
                <w:color w:val="auto"/>
                <w:szCs w:val="21"/>
                <w:highlight w:val="none"/>
                <w:lang w:eastAsia="en-US" w:bidi="en-US"/>
              </w:rPr>
              <w:t>.OO</w:t>
            </w:r>
          </w:p>
        </w:tc>
        <w:tc>
          <w:tcPr>
            <w:tcW w:w="1758" w:type="dxa"/>
            <w:vMerge w:val="continue"/>
            <w:shd w:val="clear" w:color="auto" w:fill="FFFFFF"/>
            <w:vAlign w:val="center"/>
          </w:tcPr>
          <w:p w14:paraId="5C9965C9">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66E13ECE">
            <w:pPr>
              <w:spacing w:line="360" w:lineRule="auto"/>
              <w:jc w:val="center"/>
              <w:rPr>
                <w:rFonts w:ascii="宋体" w:hAnsi="宋体" w:cs="宋体"/>
                <w:color w:val="auto"/>
                <w:szCs w:val="21"/>
                <w:highlight w:val="none"/>
                <w:lang w:eastAsia="en-US" w:bidi="en-US"/>
              </w:rPr>
            </w:pPr>
          </w:p>
        </w:tc>
      </w:tr>
      <w:tr w14:paraId="2927E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restart"/>
            <w:shd w:val="clear" w:color="auto" w:fill="FFFFFF"/>
            <w:vAlign w:val="center"/>
          </w:tcPr>
          <w:p w14:paraId="1A5306CD">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bidi="en-US"/>
              </w:rPr>
              <w:t>09图像防护性能</w:t>
            </w:r>
          </w:p>
        </w:tc>
        <w:tc>
          <w:tcPr>
            <w:tcW w:w="734" w:type="dxa"/>
            <w:gridSpan w:val="2"/>
            <w:shd w:val="clear" w:color="auto" w:fill="FFFFFF"/>
            <w:vAlign w:val="center"/>
          </w:tcPr>
          <w:p w14:paraId="069AC8B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防水性能</w:t>
            </w:r>
          </w:p>
        </w:tc>
        <w:tc>
          <w:tcPr>
            <w:tcW w:w="940" w:type="dxa"/>
            <w:shd w:val="clear" w:color="auto" w:fill="FFFFFF"/>
            <w:vAlign w:val="center"/>
          </w:tcPr>
          <w:p w14:paraId="3845B76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图像保留率</w:t>
            </w:r>
          </w:p>
        </w:tc>
        <w:tc>
          <w:tcPr>
            <w:tcW w:w="746" w:type="dxa"/>
            <w:shd w:val="clear" w:color="auto" w:fill="FFFFFF"/>
            <w:vAlign w:val="center"/>
          </w:tcPr>
          <w:p w14:paraId="0199DA54">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7C22A84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w:t>
            </w:r>
            <w:r>
              <w:rPr>
                <w:rFonts w:hint="eastAsia" w:ascii="宋体" w:hAnsi="宋体" w:cs="宋体"/>
                <w:color w:val="auto"/>
                <w:szCs w:val="21"/>
                <w:highlight w:val="none"/>
                <w:lang w:eastAsia="en-US" w:bidi="en-US"/>
              </w:rPr>
              <w:t>80.0</w:t>
            </w:r>
          </w:p>
        </w:tc>
        <w:tc>
          <w:tcPr>
            <w:tcW w:w="1758" w:type="dxa"/>
            <w:shd w:val="clear" w:color="auto" w:fill="FFFFFF"/>
            <w:vAlign w:val="center"/>
          </w:tcPr>
          <w:p w14:paraId="74026B9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G</w:t>
            </w:r>
            <w:r>
              <w:rPr>
                <w:rFonts w:hint="eastAsia" w:ascii="宋体" w:hAnsi="宋体" w:cs="宋体"/>
                <w:color w:val="auto"/>
                <w:szCs w:val="21"/>
                <w:highlight w:val="none"/>
                <w:lang w:eastAsia="en-US" w:bidi="en-US"/>
              </w:rPr>
              <w:t xml:space="preserve">B/T 28210- 2011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D</w:t>
            </w:r>
          </w:p>
        </w:tc>
        <w:tc>
          <w:tcPr>
            <w:tcW w:w="1789" w:type="dxa"/>
            <w:vMerge w:val="restart"/>
            <w:shd w:val="clear" w:color="auto" w:fill="FFFFFF"/>
            <w:vAlign w:val="center"/>
          </w:tcPr>
          <w:p w14:paraId="2F58E53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蒸</w:t>
            </w:r>
            <w:r>
              <w:rPr>
                <w:rFonts w:hint="eastAsia" w:ascii="宋体" w:hAnsi="宋体" w:cs="宋体"/>
                <w:color w:val="auto"/>
                <w:szCs w:val="21"/>
                <w:highlight w:val="none"/>
                <w:lang w:val="zh-TW" w:bidi="en-US"/>
              </w:rPr>
              <w:t>馏</w:t>
            </w:r>
            <w:r>
              <w:rPr>
                <w:rFonts w:hint="eastAsia" w:ascii="宋体" w:hAnsi="宋体" w:cs="宋体"/>
                <w:color w:val="auto"/>
                <w:szCs w:val="21"/>
                <w:highlight w:val="none"/>
                <w:lang w:val="zh-TW" w:eastAsia="zh-TW" w:bidi="en-US"/>
              </w:rPr>
              <w:t xml:space="preserve">水、植物油、 乙醇、圏液器、 佛格式耐磨试验仪、 </w:t>
            </w:r>
            <w:r>
              <w:rPr>
                <w:rFonts w:hint="eastAsia" w:ascii="宋体" w:hAnsi="宋体" w:cs="宋体"/>
                <w:color w:val="auto"/>
                <w:szCs w:val="21"/>
                <w:highlight w:val="none"/>
                <w:lang w:val="zh-TW" w:bidi="en-US"/>
              </w:rPr>
              <w:t>密</w:t>
            </w:r>
            <w:r>
              <w:rPr>
                <w:rFonts w:hint="eastAsia" w:ascii="宋体" w:hAnsi="宋体" w:cs="宋体"/>
                <w:color w:val="auto"/>
                <w:szCs w:val="21"/>
                <w:highlight w:val="none"/>
                <w:lang w:val="zh-TW" w:eastAsia="zh-TW" w:bidi="en-US"/>
              </w:rPr>
              <w:t>度计、平板玻璃、 移液管、吹风机、 静态发色仪、定性滤纸</w:t>
            </w:r>
          </w:p>
        </w:tc>
      </w:tr>
      <w:tr w14:paraId="7BB2C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center"/>
          </w:tcPr>
          <w:p w14:paraId="2464C240">
            <w:pPr>
              <w:spacing w:line="360" w:lineRule="auto"/>
              <w:jc w:val="center"/>
              <w:rPr>
                <w:rFonts w:ascii="宋体" w:hAnsi="宋体" w:cs="宋体"/>
                <w:color w:val="auto"/>
                <w:szCs w:val="21"/>
                <w:highlight w:val="none"/>
                <w:lang w:bidi="en-US"/>
              </w:rPr>
            </w:pPr>
          </w:p>
        </w:tc>
        <w:tc>
          <w:tcPr>
            <w:tcW w:w="734" w:type="dxa"/>
            <w:gridSpan w:val="2"/>
            <w:shd w:val="clear" w:color="auto" w:fill="FFFFFF"/>
            <w:vAlign w:val="center"/>
          </w:tcPr>
          <w:p w14:paraId="1A41DE1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防油性能</w:t>
            </w:r>
          </w:p>
        </w:tc>
        <w:tc>
          <w:tcPr>
            <w:tcW w:w="940" w:type="dxa"/>
            <w:shd w:val="clear" w:color="auto" w:fill="FFFFFF"/>
            <w:vAlign w:val="center"/>
          </w:tcPr>
          <w:p w14:paraId="6F37811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图像保留率</w:t>
            </w:r>
          </w:p>
        </w:tc>
        <w:tc>
          <w:tcPr>
            <w:tcW w:w="746" w:type="dxa"/>
            <w:shd w:val="clear" w:color="auto" w:fill="FFFFFF"/>
            <w:vAlign w:val="center"/>
          </w:tcPr>
          <w:p w14:paraId="5CC8ACB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29EA7E0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w:t>
            </w:r>
            <w:r>
              <w:rPr>
                <w:rFonts w:hint="eastAsia" w:ascii="宋体" w:hAnsi="宋体" w:cs="宋体"/>
                <w:color w:val="auto"/>
                <w:szCs w:val="21"/>
                <w:highlight w:val="none"/>
                <w:lang w:eastAsia="en-US" w:bidi="en-US"/>
              </w:rPr>
              <w:t>80.0</w:t>
            </w:r>
          </w:p>
        </w:tc>
        <w:tc>
          <w:tcPr>
            <w:tcW w:w="1758" w:type="dxa"/>
            <w:shd w:val="clear" w:color="auto" w:fill="FFFFFF"/>
            <w:vAlign w:val="center"/>
          </w:tcPr>
          <w:p w14:paraId="54C804E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 xml:space="preserve">GB/T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D</w:t>
            </w:r>
          </w:p>
        </w:tc>
        <w:tc>
          <w:tcPr>
            <w:tcW w:w="1789" w:type="dxa"/>
            <w:vMerge w:val="continue"/>
            <w:shd w:val="clear" w:color="auto" w:fill="FFFFFF"/>
            <w:vAlign w:val="center"/>
          </w:tcPr>
          <w:p w14:paraId="40985F97">
            <w:pPr>
              <w:spacing w:line="360" w:lineRule="auto"/>
              <w:jc w:val="center"/>
              <w:rPr>
                <w:rFonts w:ascii="宋体" w:hAnsi="宋体" w:cs="宋体"/>
                <w:color w:val="auto"/>
                <w:szCs w:val="21"/>
                <w:highlight w:val="none"/>
                <w:lang w:eastAsia="en-US" w:bidi="en-US"/>
              </w:rPr>
            </w:pPr>
          </w:p>
        </w:tc>
      </w:tr>
      <w:tr w14:paraId="59E38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center"/>
          </w:tcPr>
          <w:p w14:paraId="7A1CD2AA">
            <w:pPr>
              <w:spacing w:line="360" w:lineRule="auto"/>
              <w:jc w:val="center"/>
              <w:rPr>
                <w:rFonts w:ascii="宋体" w:hAnsi="宋体" w:cs="宋体"/>
                <w:color w:val="auto"/>
                <w:szCs w:val="21"/>
                <w:highlight w:val="none"/>
                <w:lang w:eastAsia="en-US" w:bidi="en-US"/>
              </w:rPr>
            </w:pPr>
          </w:p>
        </w:tc>
        <w:tc>
          <w:tcPr>
            <w:tcW w:w="734" w:type="dxa"/>
            <w:gridSpan w:val="2"/>
            <w:shd w:val="clear" w:color="auto" w:fill="FFFFFF"/>
            <w:vAlign w:val="center"/>
          </w:tcPr>
          <w:p w14:paraId="23BDC66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防乙醇性能</w:t>
            </w:r>
          </w:p>
        </w:tc>
        <w:tc>
          <w:tcPr>
            <w:tcW w:w="940" w:type="dxa"/>
            <w:shd w:val="clear" w:color="auto" w:fill="FFFFFF"/>
            <w:vAlign w:val="center"/>
          </w:tcPr>
          <w:p w14:paraId="181B5E0E">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图像保留率</w:t>
            </w:r>
          </w:p>
        </w:tc>
        <w:tc>
          <w:tcPr>
            <w:tcW w:w="746" w:type="dxa"/>
            <w:shd w:val="clear" w:color="auto" w:fill="FFFFFF"/>
            <w:vAlign w:val="center"/>
          </w:tcPr>
          <w:p w14:paraId="015DD0C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5EABFA9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w:t>
            </w:r>
            <w:r>
              <w:rPr>
                <w:rFonts w:hint="eastAsia" w:ascii="宋体" w:hAnsi="宋体" w:cs="宋体"/>
                <w:color w:val="auto"/>
                <w:szCs w:val="21"/>
                <w:highlight w:val="none"/>
                <w:lang w:eastAsia="en-US" w:bidi="en-US"/>
              </w:rPr>
              <w:t>60. 0</w:t>
            </w:r>
          </w:p>
        </w:tc>
        <w:tc>
          <w:tcPr>
            <w:tcW w:w="1758" w:type="dxa"/>
            <w:shd w:val="clear" w:color="auto" w:fill="FFFFFF"/>
            <w:vAlign w:val="center"/>
          </w:tcPr>
          <w:p w14:paraId="268B4FE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 xml:space="preserve">GB/T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D</w:t>
            </w:r>
          </w:p>
        </w:tc>
        <w:tc>
          <w:tcPr>
            <w:tcW w:w="1789" w:type="dxa"/>
            <w:vMerge w:val="continue"/>
            <w:shd w:val="clear" w:color="auto" w:fill="FFFFFF"/>
            <w:vAlign w:val="center"/>
          </w:tcPr>
          <w:p w14:paraId="1120D9E7">
            <w:pPr>
              <w:spacing w:line="360" w:lineRule="auto"/>
              <w:jc w:val="center"/>
              <w:rPr>
                <w:rFonts w:ascii="宋体" w:hAnsi="宋体" w:cs="宋体"/>
                <w:color w:val="auto"/>
                <w:szCs w:val="21"/>
                <w:highlight w:val="none"/>
                <w:lang w:eastAsia="en-US" w:bidi="en-US"/>
              </w:rPr>
            </w:pPr>
          </w:p>
        </w:tc>
      </w:tr>
      <w:tr w14:paraId="75546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841" w:type="dxa"/>
            <w:vMerge w:val="continue"/>
            <w:shd w:val="clear" w:color="auto" w:fill="FFFFFF"/>
            <w:textDirection w:val="tbRlV"/>
            <w:vAlign w:val="center"/>
          </w:tcPr>
          <w:p w14:paraId="507DAF1E">
            <w:pPr>
              <w:spacing w:line="360" w:lineRule="auto"/>
              <w:jc w:val="center"/>
              <w:rPr>
                <w:rFonts w:ascii="宋体" w:hAnsi="宋体" w:cs="宋体"/>
                <w:color w:val="auto"/>
                <w:szCs w:val="21"/>
                <w:highlight w:val="none"/>
                <w:lang w:eastAsia="en-US" w:bidi="en-US"/>
              </w:rPr>
            </w:pPr>
          </w:p>
        </w:tc>
        <w:tc>
          <w:tcPr>
            <w:tcW w:w="734" w:type="dxa"/>
            <w:gridSpan w:val="2"/>
            <w:shd w:val="clear" w:color="auto" w:fill="FFFFFF"/>
            <w:vAlign w:val="center"/>
          </w:tcPr>
          <w:p w14:paraId="603B198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防摩擦性能</w:t>
            </w:r>
          </w:p>
        </w:tc>
        <w:tc>
          <w:tcPr>
            <w:tcW w:w="940" w:type="dxa"/>
            <w:shd w:val="clear" w:color="auto" w:fill="FFFFFF"/>
            <w:vAlign w:val="center"/>
          </w:tcPr>
          <w:p w14:paraId="3549F74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图像保留率</w:t>
            </w:r>
          </w:p>
        </w:tc>
        <w:tc>
          <w:tcPr>
            <w:tcW w:w="746" w:type="dxa"/>
            <w:shd w:val="clear" w:color="auto" w:fill="FFFFFF"/>
            <w:vAlign w:val="center"/>
          </w:tcPr>
          <w:p w14:paraId="3B0E525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0986782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w:t>
            </w:r>
            <w:r>
              <w:rPr>
                <w:rFonts w:hint="eastAsia" w:ascii="宋体" w:hAnsi="宋体" w:cs="宋体"/>
                <w:color w:val="auto"/>
                <w:szCs w:val="21"/>
                <w:highlight w:val="none"/>
                <w:lang w:eastAsia="en-US" w:bidi="en-US"/>
              </w:rPr>
              <w:t>80.0</w:t>
            </w:r>
          </w:p>
        </w:tc>
        <w:tc>
          <w:tcPr>
            <w:tcW w:w="1758" w:type="dxa"/>
            <w:shd w:val="clear" w:color="auto" w:fill="FFFFFF"/>
            <w:vAlign w:val="center"/>
          </w:tcPr>
          <w:p w14:paraId="47565AC4">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G</w:t>
            </w:r>
            <w:r>
              <w:rPr>
                <w:rFonts w:hint="eastAsia" w:ascii="宋体" w:hAnsi="宋体" w:cs="宋体"/>
                <w:color w:val="auto"/>
                <w:szCs w:val="21"/>
                <w:highlight w:val="none"/>
                <w:lang w:eastAsia="en-US" w:bidi="en-US"/>
              </w:rPr>
              <w:t xml:space="preserve">B/T 28210-2011 </w:t>
            </w:r>
            <w:r>
              <w:rPr>
                <w:rFonts w:hint="eastAsia" w:ascii="宋体" w:hAnsi="宋体" w:cs="宋体"/>
                <w:color w:val="auto"/>
                <w:szCs w:val="21"/>
                <w:highlight w:val="none"/>
                <w:lang w:val="zh-TW" w:eastAsia="zh-TW" w:bidi="en-US"/>
              </w:rPr>
              <w:t>中附录</w:t>
            </w:r>
            <w:r>
              <w:rPr>
                <w:rFonts w:hint="eastAsia" w:ascii="宋体" w:hAnsi="宋体" w:cs="宋体"/>
                <w:color w:val="auto"/>
                <w:szCs w:val="21"/>
                <w:highlight w:val="none"/>
                <w:lang w:eastAsia="en-US" w:bidi="en-US"/>
              </w:rPr>
              <w:t>D</w:t>
            </w:r>
          </w:p>
        </w:tc>
        <w:tc>
          <w:tcPr>
            <w:tcW w:w="1789" w:type="dxa"/>
            <w:vMerge w:val="continue"/>
            <w:shd w:val="clear" w:color="auto" w:fill="FFFFFF"/>
            <w:vAlign w:val="center"/>
          </w:tcPr>
          <w:p w14:paraId="28FC7AC9">
            <w:pPr>
              <w:spacing w:line="360" w:lineRule="auto"/>
              <w:jc w:val="center"/>
              <w:rPr>
                <w:rFonts w:ascii="宋体" w:hAnsi="宋体" w:cs="宋体"/>
                <w:color w:val="auto"/>
                <w:szCs w:val="21"/>
                <w:highlight w:val="none"/>
                <w:lang w:eastAsia="en-US" w:bidi="en-US"/>
              </w:rPr>
            </w:pPr>
          </w:p>
        </w:tc>
      </w:tr>
      <w:tr w14:paraId="5C07D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restart"/>
            <w:shd w:val="clear" w:color="auto" w:fill="FFFFFF"/>
            <w:vAlign w:val="center"/>
          </w:tcPr>
          <w:p w14:paraId="6A2B146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10、规格</w:t>
            </w:r>
          </w:p>
        </w:tc>
        <w:tc>
          <w:tcPr>
            <w:tcW w:w="940" w:type="dxa"/>
            <w:shd w:val="clear" w:color="auto" w:fill="FFFFFF"/>
            <w:vAlign w:val="center"/>
          </w:tcPr>
          <w:p w14:paraId="4B26F3B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宽度尺寸</w:t>
            </w:r>
          </w:p>
        </w:tc>
        <w:tc>
          <w:tcPr>
            <w:tcW w:w="746" w:type="dxa"/>
            <w:vMerge w:val="restart"/>
            <w:shd w:val="clear" w:color="auto" w:fill="FFFFFF"/>
            <w:vAlign w:val="center"/>
          </w:tcPr>
          <w:p w14:paraId="716FE38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mm</w:t>
            </w:r>
          </w:p>
        </w:tc>
        <w:tc>
          <w:tcPr>
            <w:tcW w:w="1497" w:type="dxa"/>
            <w:shd w:val="clear" w:color="auto" w:fill="FFFFFF"/>
            <w:vAlign w:val="center"/>
          </w:tcPr>
          <w:p w14:paraId="1328315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79.5±0.5</w:t>
            </w:r>
          </w:p>
        </w:tc>
        <w:tc>
          <w:tcPr>
            <w:tcW w:w="1758" w:type="dxa"/>
            <w:vMerge w:val="restart"/>
            <w:shd w:val="clear" w:color="auto" w:fill="FFFFFF"/>
            <w:vAlign w:val="center"/>
          </w:tcPr>
          <w:p w14:paraId="6793A0E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MZ/T 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6.2</w:t>
            </w:r>
          </w:p>
        </w:tc>
        <w:tc>
          <w:tcPr>
            <w:tcW w:w="1789" w:type="dxa"/>
            <w:shd w:val="clear" w:color="auto" w:fill="FFFFFF"/>
            <w:vAlign w:val="center"/>
          </w:tcPr>
          <w:p w14:paraId="25CCD9F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bidi="en-US"/>
              </w:rPr>
              <w:t>卡</w:t>
            </w:r>
            <w:r>
              <w:rPr>
                <w:rFonts w:hint="eastAsia" w:ascii="宋体" w:hAnsi="宋体" w:cs="宋体"/>
                <w:color w:val="auto"/>
                <w:szCs w:val="21"/>
                <w:highlight w:val="none"/>
                <w:lang w:val="zh-TW" w:eastAsia="zh-TW" w:bidi="en-US"/>
              </w:rPr>
              <w:t>尺</w:t>
            </w:r>
          </w:p>
        </w:tc>
      </w:tr>
      <w:tr w14:paraId="0835A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continue"/>
            <w:shd w:val="clear" w:color="auto" w:fill="FFFFFF"/>
            <w:vAlign w:val="center"/>
          </w:tcPr>
          <w:p w14:paraId="0FBBE818">
            <w:pPr>
              <w:spacing w:line="360" w:lineRule="auto"/>
              <w:jc w:val="center"/>
              <w:rPr>
                <w:rFonts w:ascii="宋体" w:hAnsi="宋体" w:cs="宋体"/>
                <w:color w:val="auto"/>
                <w:szCs w:val="21"/>
                <w:highlight w:val="none"/>
                <w:lang w:eastAsia="en-US" w:bidi="en-US"/>
              </w:rPr>
            </w:pPr>
          </w:p>
        </w:tc>
        <w:tc>
          <w:tcPr>
            <w:tcW w:w="940" w:type="dxa"/>
            <w:shd w:val="clear" w:color="auto" w:fill="FFFFFF"/>
            <w:vAlign w:val="center"/>
          </w:tcPr>
          <w:p w14:paraId="45356B8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纸卷长度</w:t>
            </w:r>
          </w:p>
        </w:tc>
        <w:tc>
          <w:tcPr>
            <w:tcW w:w="746" w:type="dxa"/>
            <w:vMerge w:val="continue"/>
            <w:shd w:val="clear" w:color="auto" w:fill="FFFFFF"/>
            <w:vAlign w:val="center"/>
          </w:tcPr>
          <w:p w14:paraId="5C8C81BD">
            <w:pPr>
              <w:spacing w:line="360" w:lineRule="auto"/>
              <w:jc w:val="center"/>
              <w:rPr>
                <w:rFonts w:ascii="宋体" w:hAnsi="宋体" w:cs="宋体"/>
                <w:color w:val="auto"/>
                <w:szCs w:val="21"/>
                <w:highlight w:val="none"/>
                <w:lang w:eastAsia="en-US" w:bidi="en-US"/>
              </w:rPr>
            </w:pPr>
          </w:p>
        </w:tc>
        <w:tc>
          <w:tcPr>
            <w:tcW w:w="1497" w:type="dxa"/>
            <w:shd w:val="clear" w:color="auto" w:fill="FFFFFF"/>
            <w:vAlign w:val="bottom"/>
          </w:tcPr>
          <w:p w14:paraId="4A7FB19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60000</w:t>
            </w:r>
          </w:p>
          <w:p w14:paraId="377EB3C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允许偏差：</w:t>
            </w:r>
            <w:r>
              <w:rPr>
                <w:rFonts w:hint="eastAsia" w:ascii="宋体" w:hAnsi="宋体" w:cs="宋体"/>
                <w:color w:val="auto"/>
                <w:szCs w:val="21"/>
                <w:highlight w:val="none"/>
                <w:lang w:eastAsia="en-US" w:bidi="en-US"/>
              </w:rPr>
              <w:t>-1000</w:t>
            </w:r>
          </w:p>
        </w:tc>
        <w:tc>
          <w:tcPr>
            <w:tcW w:w="1758" w:type="dxa"/>
            <w:vMerge w:val="continue"/>
            <w:shd w:val="clear" w:color="auto" w:fill="FFFFFF"/>
            <w:vAlign w:val="center"/>
          </w:tcPr>
          <w:p w14:paraId="58CB8866">
            <w:pPr>
              <w:spacing w:line="360" w:lineRule="auto"/>
              <w:jc w:val="center"/>
              <w:rPr>
                <w:rFonts w:ascii="宋体" w:hAnsi="宋体" w:cs="宋体"/>
                <w:color w:val="auto"/>
                <w:szCs w:val="21"/>
                <w:highlight w:val="none"/>
                <w:lang w:eastAsia="en-US" w:bidi="en-US"/>
              </w:rPr>
            </w:pPr>
          </w:p>
        </w:tc>
        <w:tc>
          <w:tcPr>
            <w:tcW w:w="1789" w:type="dxa"/>
            <w:shd w:val="clear" w:color="auto" w:fill="FFFFFF"/>
            <w:vAlign w:val="center"/>
          </w:tcPr>
          <w:p w14:paraId="265EDAB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精度为</w:t>
            </w:r>
            <w:r>
              <w:rPr>
                <w:rFonts w:hint="eastAsia" w:ascii="宋体" w:hAnsi="宋体" w:cs="宋体"/>
                <w:color w:val="auto"/>
                <w:szCs w:val="21"/>
                <w:highlight w:val="none"/>
                <w:lang w:bidi="en-US"/>
              </w:rPr>
              <w:t>1mm</w:t>
            </w:r>
            <w:r>
              <w:rPr>
                <w:rFonts w:hint="eastAsia" w:ascii="宋体" w:hAnsi="宋体" w:cs="宋体"/>
                <w:color w:val="auto"/>
                <w:szCs w:val="21"/>
                <w:highlight w:val="none"/>
                <w:lang w:val="zh-TW" w:eastAsia="zh-TW" w:bidi="en-US"/>
              </w:rPr>
              <w:t>的计量仪器</w:t>
            </w:r>
          </w:p>
        </w:tc>
      </w:tr>
      <w:tr w14:paraId="0A2F8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continue"/>
            <w:shd w:val="clear" w:color="auto" w:fill="FFFFFF"/>
            <w:vAlign w:val="center"/>
          </w:tcPr>
          <w:p w14:paraId="5F5C7C65">
            <w:pPr>
              <w:spacing w:line="360" w:lineRule="auto"/>
              <w:jc w:val="center"/>
              <w:rPr>
                <w:rFonts w:ascii="宋体" w:hAnsi="宋体" w:cs="宋体"/>
                <w:color w:val="auto"/>
                <w:szCs w:val="21"/>
                <w:highlight w:val="none"/>
                <w:lang w:bidi="en-US"/>
              </w:rPr>
            </w:pPr>
          </w:p>
        </w:tc>
        <w:tc>
          <w:tcPr>
            <w:tcW w:w="940" w:type="dxa"/>
            <w:shd w:val="clear" w:color="auto" w:fill="FFFFFF"/>
            <w:vAlign w:val="center"/>
          </w:tcPr>
          <w:p w14:paraId="081D37D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芯管内径</w:t>
            </w:r>
          </w:p>
        </w:tc>
        <w:tc>
          <w:tcPr>
            <w:tcW w:w="746" w:type="dxa"/>
            <w:vMerge w:val="continue"/>
            <w:shd w:val="clear" w:color="auto" w:fill="FFFFFF"/>
            <w:vAlign w:val="center"/>
          </w:tcPr>
          <w:p w14:paraId="4301376F">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4447242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1</w:t>
            </w:r>
            <w:r>
              <w:rPr>
                <w:rFonts w:hint="eastAsia" w:ascii="宋体" w:hAnsi="宋体" w:cs="宋体"/>
                <w:color w:val="auto"/>
                <w:szCs w:val="21"/>
                <w:highlight w:val="none"/>
                <w:lang w:eastAsia="en-US" w:bidi="en-US"/>
              </w:rPr>
              <w:t>2±0.3</w:t>
            </w:r>
          </w:p>
        </w:tc>
        <w:tc>
          <w:tcPr>
            <w:tcW w:w="1758" w:type="dxa"/>
            <w:vMerge w:val="continue"/>
            <w:shd w:val="clear" w:color="auto" w:fill="FFFFFF"/>
            <w:vAlign w:val="center"/>
          </w:tcPr>
          <w:p w14:paraId="6AD6157E">
            <w:pPr>
              <w:spacing w:line="360" w:lineRule="auto"/>
              <w:jc w:val="center"/>
              <w:rPr>
                <w:rFonts w:ascii="宋体" w:hAnsi="宋体" w:cs="宋体"/>
                <w:color w:val="auto"/>
                <w:szCs w:val="21"/>
                <w:highlight w:val="none"/>
                <w:lang w:eastAsia="en-US" w:bidi="en-US"/>
              </w:rPr>
            </w:pPr>
          </w:p>
        </w:tc>
        <w:tc>
          <w:tcPr>
            <w:tcW w:w="1789" w:type="dxa"/>
            <w:shd w:val="clear" w:color="auto" w:fill="FFFFFF"/>
            <w:vAlign w:val="center"/>
          </w:tcPr>
          <w:p w14:paraId="29A301A6">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卡尺</w:t>
            </w:r>
          </w:p>
        </w:tc>
      </w:tr>
      <w:tr w14:paraId="6558C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575" w:type="dxa"/>
            <w:gridSpan w:val="3"/>
            <w:vMerge w:val="continue"/>
            <w:shd w:val="clear" w:color="auto" w:fill="FFFFFF"/>
            <w:vAlign w:val="center"/>
          </w:tcPr>
          <w:p w14:paraId="4C4D10B5">
            <w:pPr>
              <w:spacing w:line="360" w:lineRule="auto"/>
              <w:jc w:val="center"/>
              <w:rPr>
                <w:rFonts w:ascii="宋体" w:hAnsi="宋体" w:cs="宋体"/>
                <w:color w:val="auto"/>
                <w:szCs w:val="21"/>
                <w:highlight w:val="none"/>
                <w:lang w:eastAsia="en-US" w:bidi="en-US"/>
              </w:rPr>
            </w:pPr>
          </w:p>
        </w:tc>
        <w:tc>
          <w:tcPr>
            <w:tcW w:w="940" w:type="dxa"/>
            <w:shd w:val="clear" w:color="auto" w:fill="FFFFFF"/>
            <w:vAlign w:val="center"/>
          </w:tcPr>
          <w:p w14:paraId="0D35A2E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芯管外径</w:t>
            </w:r>
          </w:p>
        </w:tc>
        <w:tc>
          <w:tcPr>
            <w:tcW w:w="746" w:type="dxa"/>
            <w:vMerge w:val="continue"/>
            <w:shd w:val="clear" w:color="auto" w:fill="FFFFFF"/>
            <w:vAlign w:val="center"/>
          </w:tcPr>
          <w:p w14:paraId="24F6C1A4">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21743B3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22±0.5</w:t>
            </w:r>
          </w:p>
        </w:tc>
        <w:tc>
          <w:tcPr>
            <w:tcW w:w="1758" w:type="dxa"/>
            <w:vMerge w:val="continue"/>
            <w:shd w:val="clear" w:color="auto" w:fill="FFFFFF"/>
            <w:vAlign w:val="center"/>
          </w:tcPr>
          <w:p w14:paraId="510FBD86">
            <w:pPr>
              <w:spacing w:line="360" w:lineRule="auto"/>
              <w:jc w:val="center"/>
              <w:rPr>
                <w:rFonts w:ascii="宋体" w:hAnsi="宋体" w:cs="宋体"/>
                <w:color w:val="auto"/>
                <w:szCs w:val="21"/>
                <w:highlight w:val="none"/>
                <w:lang w:eastAsia="en-US" w:bidi="en-US"/>
              </w:rPr>
            </w:pPr>
          </w:p>
        </w:tc>
        <w:tc>
          <w:tcPr>
            <w:tcW w:w="1789" w:type="dxa"/>
            <w:shd w:val="clear" w:color="auto" w:fill="FFFFFF"/>
            <w:vAlign w:val="center"/>
          </w:tcPr>
          <w:p w14:paraId="20F39B4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卡</w:t>
            </w:r>
            <w:r>
              <w:rPr>
                <w:rFonts w:hint="eastAsia" w:ascii="宋体" w:hAnsi="宋体" w:cs="宋体"/>
                <w:color w:val="auto"/>
                <w:szCs w:val="21"/>
                <w:highlight w:val="none"/>
                <w:lang w:val="zh-TW" w:eastAsia="zh-TW" w:bidi="en-US"/>
              </w:rPr>
              <w:t>尺</w:t>
            </w:r>
          </w:p>
        </w:tc>
      </w:tr>
      <w:tr w14:paraId="274DC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restart"/>
            <w:shd w:val="clear" w:color="auto" w:fill="FFFFFF"/>
            <w:vAlign w:val="center"/>
          </w:tcPr>
          <w:p w14:paraId="670829A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11、复卷</w:t>
            </w:r>
          </w:p>
        </w:tc>
        <w:tc>
          <w:tcPr>
            <w:tcW w:w="746" w:type="dxa"/>
            <w:shd w:val="clear" w:color="auto" w:fill="FFFFFF"/>
          </w:tcPr>
          <w:p w14:paraId="34841282">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1C06BDB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每卷预制票据应无接头，预制票据端面平整.内外张力一致.</w:t>
            </w:r>
          </w:p>
        </w:tc>
        <w:tc>
          <w:tcPr>
            <w:tcW w:w="1758" w:type="dxa"/>
            <w:shd w:val="clear" w:color="auto" w:fill="FFFFFF"/>
            <w:vAlign w:val="center"/>
          </w:tcPr>
          <w:p w14:paraId="4A3F84C4">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MZ/T 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6.4</w:t>
            </w:r>
          </w:p>
        </w:tc>
        <w:tc>
          <w:tcPr>
            <w:tcW w:w="1789" w:type="dxa"/>
            <w:vMerge w:val="restart"/>
            <w:shd w:val="clear" w:color="auto" w:fill="FFFFFF"/>
            <w:vAlign w:val="center"/>
          </w:tcPr>
          <w:p w14:paraId="48FE767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卡尺及目测法</w:t>
            </w:r>
          </w:p>
        </w:tc>
      </w:tr>
      <w:tr w14:paraId="04783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2618FAA7">
            <w:pPr>
              <w:spacing w:line="360" w:lineRule="auto"/>
              <w:jc w:val="center"/>
              <w:rPr>
                <w:rFonts w:ascii="宋体" w:hAnsi="宋体" w:cs="宋体"/>
                <w:color w:val="auto"/>
                <w:szCs w:val="21"/>
                <w:highlight w:val="none"/>
                <w:lang w:eastAsia="en-US" w:bidi="en-US"/>
              </w:rPr>
            </w:pPr>
          </w:p>
        </w:tc>
        <w:tc>
          <w:tcPr>
            <w:tcW w:w="746" w:type="dxa"/>
            <w:shd w:val="clear" w:color="auto" w:fill="FFFFFF"/>
          </w:tcPr>
          <w:p w14:paraId="65A57508">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0E628A7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预制票据与芯管、预制票据与预制票据间不应松动滑移.</w:t>
            </w:r>
          </w:p>
        </w:tc>
        <w:tc>
          <w:tcPr>
            <w:tcW w:w="1758" w:type="dxa"/>
            <w:shd w:val="clear" w:color="auto" w:fill="FFFFFF"/>
            <w:vAlign w:val="center"/>
          </w:tcPr>
          <w:p w14:paraId="36E16B5E">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MZ/T 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6.4</w:t>
            </w:r>
          </w:p>
        </w:tc>
        <w:tc>
          <w:tcPr>
            <w:tcW w:w="1789" w:type="dxa"/>
            <w:vMerge w:val="continue"/>
            <w:shd w:val="clear" w:color="auto" w:fill="FFFFFF"/>
            <w:vAlign w:val="center"/>
          </w:tcPr>
          <w:p w14:paraId="143E93D4">
            <w:pPr>
              <w:spacing w:line="360" w:lineRule="auto"/>
              <w:jc w:val="center"/>
              <w:rPr>
                <w:rFonts w:ascii="宋体" w:hAnsi="宋体" w:cs="宋体"/>
                <w:color w:val="auto"/>
                <w:szCs w:val="21"/>
                <w:highlight w:val="none"/>
                <w:lang w:eastAsia="en-US" w:bidi="en-US"/>
              </w:rPr>
            </w:pPr>
          </w:p>
        </w:tc>
      </w:tr>
      <w:tr w14:paraId="67A82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05F571EF">
            <w:pPr>
              <w:spacing w:line="360" w:lineRule="auto"/>
              <w:jc w:val="center"/>
              <w:rPr>
                <w:rFonts w:ascii="宋体" w:hAnsi="宋体" w:cs="宋体"/>
                <w:color w:val="auto"/>
                <w:szCs w:val="21"/>
                <w:highlight w:val="none"/>
                <w:lang w:eastAsia="en-US" w:bidi="en-US"/>
              </w:rPr>
            </w:pPr>
          </w:p>
        </w:tc>
        <w:tc>
          <w:tcPr>
            <w:tcW w:w="746" w:type="dxa"/>
            <w:shd w:val="clear" w:color="auto" w:fill="FFFFFF"/>
          </w:tcPr>
          <w:p w14:paraId="091A84CF">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5EC894AC">
            <w:pPr>
              <w:spacing w:line="360" w:lineRule="auto"/>
              <w:jc w:val="center"/>
              <w:rPr>
                <w:rFonts w:ascii="宋体" w:hAnsi="宋体" w:cs="宋体"/>
                <w:color w:val="auto"/>
                <w:szCs w:val="21"/>
                <w:highlight w:val="none"/>
                <w:lang w:val="zh-TW" w:bidi="en-US"/>
              </w:rPr>
            </w:pPr>
            <w:r>
              <w:rPr>
                <w:rFonts w:hint="eastAsia" w:ascii="宋体" w:hAnsi="宋体" w:cs="宋体"/>
                <w:color w:val="auto"/>
                <w:szCs w:val="21"/>
                <w:highlight w:val="none"/>
                <w:lang w:val="zh-TW" w:eastAsia="zh-TW" w:bidi="en-US"/>
              </w:rPr>
              <w:t>端面锯齿形应</w:t>
            </w:r>
            <w:r>
              <w:rPr>
                <w:rFonts w:hint="eastAsia" w:ascii="宋体" w:hAnsi="宋体" w:cs="宋体"/>
                <w:color w:val="auto"/>
                <w:szCs w:val="21"/>
                <w:highlight w:val="none"/>
                <w:lang w:bidi="en-US"/>
              </w:rPr>
              <w:t>≤1.0mm。</w:t>
            </w:r>
          </w:p>
        </w:tc>
        <w:tc>
          <w:tcPr>
            <w:tcW w:w="1758" w:type="dxa"/>
            <w:shd w:val="clear" w:color="auto" w:fill="FFFFFF"/>
            <w:vAlign w:val="center"/>
          </w:tcPr>
          <w:p w14:paraId="665788F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MZ/T 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6.3</w:t>
            </w:r>
          </w:p>
        </w:tc>
        <w:tc>
          <w:tcPr>
            <w:tcW w:w="1789" w:type="dxa"/>
            <w:vMerge w:val="continue"/>
            <w:shd w:val="clear" w:color="auto" w:fill="FFFFFF"/>
            <w:vAlign w:val="center"/>
          </w:tcPr>
          <w:p w14:paraId="47CFDB7F">
            <w:pPr>
              <w:spacing w:line="360" w:lineRule="auto"/>
              <w:jc w:val="center"/>
              <w:rPr>
                <w:rFonts w:ascii="宋体" w:hAnsi="宋体" w:cs="宋体"/>
                <w:color w:val="auto"/>
                <w:szCs w:val="21"/>
                <w:highlight w:val="none"/>
                <w:lang w:eastAsia="en-US" w:bidi="en-US"/>
              </w:rPr>
            </w:pPr>
          </w:p>
        </w:tc>
      </w:tr>
      <w:tr w14:paraId="0EF72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restart"/>
            <w:shd w:val="clear" w:color="auto" w:fill="FFFFFF"/>
            <w:vAlign w:val="center"/>
          </w:tcPr>
          <w:p w14:paraId="2D36FD6A">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val="zh-CN" w:bidi="en-US"/>
              </w:rPr>
              <w:t>12、</w:t>
            </w:r>
            <w:r>
              <w:rPr>
                <w:rFonts w:hint="eastAsia" w:ascii="宋体" w:hAnsi="宋体" w:cs="宋体"/>
                <w:color w:val="auto"/>
                <w:szCs w:val="21"/>
                <w:highlight w:val="none"/>
                <w:lang w:val="zh-TW" w:eastAsia="zh-TW" w:bidi="en-US"/>
              </w:rPr>
              <w:t>票面版式</w:t>
            </w:r>
          </w:p>
        </w:tc>
        <w:tc>
          <w:tcPr>
            <w:tcW w:w="746" w:type="dxa"/>
            <w:shd w:val="clear" w:color="auto" w:fill="FFFFFF"/>
          </w:tcPr>
          <w:p w14:paraId="1FD9549F">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563F9354">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票面长度为</w:t>
            </w:r>
          </w:p>
          <w:p w14:paraId="7947DCF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101.6mm±0.5mm.</w:t>
            </w:r>
          </w:p>
        </w:tc>
        <w:tc>
          <w:tcPr>
            <w:tcW w:w="1758" w:type="dxa"/>
            <w:shd w:val="clear" w:color="auto" w:fill="FFFFFF"/>
            <w:vAlign w:val="center"/>
          </w:tcPr>
          <w:p w14:paraId="297ECFB4">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MZ/T057 -2014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restart"/>
            <w:shd w:val="clear" w:color="auto" w:fill="FFFFFF"/>
            <w:vAlign w:val="center"/>
          </w:tcPr>
          <w:p w14:paraId="79408196">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卡尺、精度为</w:t>
            </w:r>
            <w:r>
              <w:rPr>
                <w:rFonts w:hint="eastAsia" w:ascii="宋体" w:hAnsi="宋体" w:cs="宋体"/>
                <w:color w:val="auto"/>
                <w:szCs w:val="21"/>
                <w:highlight w:val="none"/>
                <w:lang w:bidi="en-US"/>
              </w:rPr>
              <w:t>0. 1mm</w:t>
            </w:r>
            <w:r>
              <w:rPr>
                <w:rFonts w:hint="eastAsia" w:ascii="宋体" w:hAnsi="宋体" w:cs="宋体"/>
                <w:color w:val="auto"/>
                <w:szCs w:val="21"/>
                <w:highlight w:val="none"/>
                <w:lang w:val="zh-TW" w:eastAsia="zh-TW" w:bidi="en-US"/>
              </w:rPr>
              <w:t>的计地仪器及目测法</w:t>
            </w:r>
          </w:p>
        </w:tc>
      </w:tr>
      <w:tr w14:paraId="5A2E9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673876C1">
            <w:pPr>
              <w:spacing w:line="360" w:lineRule="auto"/>
              <w:jc w:val="center"/>
              <w:rPr>
                <w:rFonts w:ascii="宋体" w:hAnsi="宋体" w:cs="宋体"/>
                <w:color w:val="auto"/>
                <w:szCs w:val="21"/>
                <w:highlight w:val="none"/>
                <w:lang w:bidi="en-US"/>
              </w:rPr>
            </w:pPr>
          </w:p>
        </w:tc>
        <w:tc>
          <w:tcPr>
            <w:tcW w:w="746" w:type="dxa"/>
            <w:shd w:val="clear" w:color="auto" w:fill="FFFFFF"/>
          </w:tcPr>
          <w:p w14:paraId="1F436972">
            <w:pPr>
              <w:spacing w:line="360" w:lineRule="auto"/>
              <w:jc w:val="center"/>
              <w:rPr>
                <w:rFonts w:ascii="宋体" w:hAnsi="宋体" w:cs="宋体"/>
                <w:color w:val="auto"/>
                <w:szCs w:val="21"/>
                <w:highlight w:val="none"/>
                <w:lang w:bidi="en-US"/>
              </w:rPr>
            </w:pPr>
          </w:p>
        </w:tc>
        <w:tc>
          <w:tcPr>
            <w:tcW w:w="1497" w:type="dxa"/>
            <w:shd w:val="clear" w:color="auto" w:fill="FFFFFF"/>
            <w:vAlign w:val="center"/>
          </w:tcPr>
          <w:p w14:paraId="2853BBF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票面版式应符</w:t>
            </w:r>
            <w:r>
              <w:rPr>
                <w:rFonts w:hint="eastAsia" w:ascii="宋体" w:hAnsi="宋体" w:cs="宋体"/>
                <w:color w:val="auto"/>
                <w:szCs w:val="21"/>
                <w:highlight w:val="none"/>
                <w:lang w:bidi="en-US"/>
              </w:rPr>
              <w:t>MZ/T057</w:t>
            </w:r>
            <w:r>
              <w:rPr>
                <w:rFonts w:hint="eastAsia" w:ascii="宋体" w:hAnsi="宋体" w:cs="宋体"/>
                <w:color w:val="auto"/>
                <w:szCs w:val="21"/>
                <w:highlight w:val="none"/>
                <w:lang w:val="zh-TW" w:eastAsia="zh-TW" w:bidi="en-US"/>
              </w:rPr>
              <w:t>- 2014中图2和图3要求.</w:t>
            </w:r>
          </w:p>
        </w:tc>
        <w:tc>
          <w:tcPr>
            <w:tcW w:w="1758" w:type="dxa"/>
            <w:shd w:val="clear" w:color="auto" w:fill="FFFFFF"/>
            <w:vAlign w:val="center"/>
          </w:tcPr>
          <w:p w14:paraId="7471539B">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中6.2</w:t>
            </w:r>
          </w:p>
        </w:tc>
        <w:tc>
          <w:tcPr>
            <w:tcW w:w="1789" w:type="dxa"/>
            <w:vMerge w:val="continue"/>
            <w:shd w:val="clear" w:color="auto" w:fill="FFFFFF"/>
            <w:vAlign w:val="center"/>
          </w:tcPr>
          <w:p w14:paraId="6CCBB860">
            <w:pPr>
              <w:spacing w:line="360" w:lineRule="auto"/>
              <w:jc w:val="center"/>
              <w:rPr>
                <w:rFonts w:ascii="宋体" w:hAnsi="宋体" w:cs="宋体"/>
                <w:color w:val="auto"/>
                <w:szCs w:val="21"/>
                <w:highlight w:val="none"/>
                <w:lang w:eastAsia="en-US" w:bidi="en-US"/>
              </w:rPr>
            </w:pPr>
          </w:p>
        </w:tc>
      </w:tr>
      <w:tr w14:paraId="71E2C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6CC7DA45">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val="zh-TW" w:eastAsia="zh-TW" w:bidi="en-US"/>
              </w:rPr>
              <w:t>13、印刷外观</w:t>
            </w:r>
          </w:p>
        </w:tc>
        <w:tc>
          <w:tcPr>
            <w:tcW w:w="746" w:type="dxa"/>
            <w:shd w:val="clear" w:color="auto" w:fill="FFFFFF"/>
          </w:tcPr>
          <w:p w14:paraId="51E6CCB0">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3D63001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印刷图文清晰、完整、</w:t>
            </w:r>
            <w:r>
              <w:rPr>
                <w:rFonts w:hint="eastAsia" w:ascii="宋体" w:hAnsi="宋体" w:cs="宋体"/>
                <w:color w:val="auto"/>
                <w:szCs w:val="21"/>
                <w:highlight w:val="none"/>
                <w:lang w:val="zh-TW" w:bidi="en-US"/>
              </w:rPr>
              <w:t>墨</w:t>
            </w:r>
            <w:r>
              <w:rPr>
                <w:rFonts w:hint="eastAsia" w:ascii="宋体" w:hAnsi="宋体" w:cs="宋体"/>
                <w:color w:val="auto"/>
                <w:szCs w:val="21"/>
                <w:highlight w:val="none"/>
                <w:lang w:val="zh-TW" w:eastAsia="zh-TW" w:bidi="en-US"/>
              </w:rPr>
              <w:t>色均匀印刷纸</w:t>
            </w:r>
            <w:r>
              <w:rPr>
                <w:rFonts w:hint="eastAsia" w:ascii="宋体" w:hAnsi="宋体" w:cs="宋体"/>
                <w:color w:val="auto"/>
                <w:szCs w:val="21"/>
                <w:highlight w:val="none"/>
                <w:lang w:bidi="en-US"/>
              </w:rPr>
              <w:t>面</w:t>
            </w:r>
            <w:r>
              <w:rPr>
                <w:rFonts w:hint="eastAsia" w:ascii="宋体" w:hAnsi="宋体" w:cs="宋体"/>
                <w:color w:val="auto"/>
                <w:szCs w:val="21"/>
                <w:highlight w:val="none"/>
                <w:lang w:val="zh-TW" w:eastAsia="zh-TW" w:bidi="en-US"/>
              </w:rPr>
              <w:t>清洁，无油污、脏点印刷外观、正反面蹭脏等印刷缺陷.</w:t>
            </w:r>
          </w:p>
        </w:tc>
        <w:tc>
          <w:tcPr>
            <w:tcW w:w="1758" w:type="dxa"/>
            <w:shd w:val="clear" w:color="auto" w:fill="FFFFFF"/>
            <w:vAlign w:val="center"/>
          </w:tcPr>
          <w:p w14:paraId="1C70F212">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w:t>
            </w:r>
            <w:r>
              <w:rPr>
                <w:rFonts w:hint="eastAsia" w:ascii="宋体" w:hAnsi="宋体" w:cs="宋体"/>
                <w:color w:val="auto"/>
                <w:szCs w:val="21"/>
                <w:highlight w:val="none"/>
                <w:lang w:val="zh-TW" w:eastAsia="zh-TW" w:bidi="en-US"/>
              </w:rPr>
              <w:t xml:space="preserve">057 </w:t>
            </w:r>
            <w:r>
              <w:rPr>
                <w:rFonts w:hint="eastAsia" w:ascii="宋体" w:hAnsi="宋体" w:cs="宋体"/>
                <w:color w:val="auto"/>
                <w:szCs w:val="21"/>
                <w:highlight w:val="none"/>
                <w:lang w:eastAsia="en-US" w:bidi="en-US"/>
              </w:rPr>
              <w:t>-2014</w:t>
            </w:r>
            <w:r>
              <w:rPr>
                <w:rFonts w:hint="eastAsia" w:ascii="宋体" w:hAnsi="宋体" w:cs="宋体"/>
                <w:color w:val="auto"/>
                <w:szCs w:val="21"/>
                <w:highlight w:val="none"/>
                <w:lang w:bidi="en-US"/>
              </w:rPr>
              <w:t>中</w:t>
            </w:r>
            <w:r>
              <w:rPr>
                <w:rFonts w:hint="eastAsia" w:ascii="宋体" w:hAnsi="宋体" w:cs="宋体"/>
                <w:color w:val="auto"/>
                <w:szCs w:val="21"/>
                <w:highlight w:val="none"/>
                <w:lang w:eastAsia="en-US" w:bidi="en-US"/>
              </w:rPr>
              <w:t>6.4</w:t>
            </w:r>
          </w:p>
        </w:tc>
        <w:tc>
          <w:tcPr>
            <w:tcW w:w="1789" w:type="dxa"/>
            <w:shd w:val="clear" w:color="auto" w:fill="FFFFFF"/>
            <w:vAlign w:val="center"/>
          </w:tcPr>
          <w:p w14:paraId="1149645F">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val="zh-TW" w:eastAsia="zh-TW" w:bidi="en-US"/>
              </w:rPr>
              <w:t>目测法</w:t>
            </w:r>
          </w:p>
        </w:tc>
      </w:tr>
      <w:tr w14:paraId="1632E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restart"/>
            <w:shd w:val="clear" w:color="auto" w:fill="FFFFFF"/>
            <w:vAlign w:val="center"/>
          </w:tcPr>
          <w:p w14:paraId="4EA1FDB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14、印刷颜色</w:t>
            </w:r>
          </w:p>
        </w:tc>
        <w:tc>
          <w:tcPr>
            <w:tcW w:w="746" w:type="dxa"/>
            <w:shd w:val="clear" w:color="auto" w:fill="FFFFFF"/>
          </w:tcPr>
          <w:p w14:paraId="17D80030">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6C82146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 xml:space="preserve">预制票据正面文字和图案应使用大红色 </w:t>
            </w:r>
            <w:r>
              <w:rPr>
                <w:rFonts w:hint="eastAsia" w:ascii="宋体" w:hAnsi="宋体" w:cs="宋体"/>
                <w:color w:val="auto"/>
                <w:szCs w:val="21"/>
                <w:highlight w:val="none"/>
                <w:lang w:bidi="en-US"/>
              </w:rPr>
              <w:t>(100M+100Y)</w:t>
            </w:r>
            <w:r>
              <w:rPr>
                <w:rFonts w:hint="eastAsia" w:ascii="宋体" w:hAnsi="宋体" w:cs="宋体"/>
                <w:color w:val="auto"/>
                <w:szCs w:val="21"/>
                <w:highlight w:val="none"/>
                <w:lang w:val="zh-TW" w:eastAsia="zh-TW" w:bidi="en-US"/>
              </w:rPr>
              <w:t>油</w:t>
            </w:r>
            <w:r>
              <w:rPr>
                <w:rFonts w:hint="eastAsia" w:ascii="宋体" w:hAnsi="宋体" w:cs="宋体"/>
                <w:color w:val="auto"/>
                <w:szCs w:val="21"/>
                <w:highlight w:val="none"/>
                <w:lang w:bidi="en-US"/>
              </w:rPr>
              <w:t>墨</w:t>
            </w:r>
            <w:r>
              <w:rPr>
                <w:rFonts w:hint="eastAsia" w:ascii="宋体" w:hAnsi="宋体" w:cs="宋体"/>
                <w:color w:val="auto"/>
                <w:szCs w:val="21"/>
                <w:highlight w:val="none"/>
                <w:lang w:val="zh-TW" w:eastAsia="zh-TW" w:bidi="en-US"/>
              </w:rPr>
              <w:t>印刷</w:t>
            </w:r>
          </w:p>
        </w:tc>
        <w:tc>
          <w:tcPr>
            <w:tcW w:w="1758" w:type="dxa"/>
            <w:shd w:val="clear" w:color="auto" w:fill="FFFFFF"/>
            <w:vAlign w:val="center"/>
          </w:tcPr>
          <w:p w14:paraId="053FD6E0">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restart"/>
            <w:shd w:val="clear" w:color="auto" w:fill="FFFFFF"/>
            <w:vAlign w:val="center"/>
          </w:tcPr>
          <w:p w14:paraId="04A89F84">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密度计、</w:t>
            </w:r>
            <w:r>
              <w:rPr>
                <w:rFonts w:hint="eastAsia" w:ascii="宋体" w:hAnsi="宋体" w:cs="宋体"/>
                <w:color w:val="auto"/>
                <w:szCs w:val="21"/>
                <w:highlight w:val="none"/>
                <w:lang w:val="zh-TW" w:bidi="en-US"/>
              </w:rPr>
              <w:t>精</w:t>
            </w:r>
            <w:r>
              <w:rPr>
                <w:rFonts w:hint="eastAsia" w:ascii="宋体" w:hAnsi="宋体" w:cs="宋体"/>
                <w:color w:val="auto"/>
                <w:szCs w:val="21"/>
                <w:highlight w:val="none"/>
                <w:lang w:val="zh-TW" w:eastAsia="zh-TW" w:bidi="en-US"/>
              </w:rPr>
              <w:t>度为</w:t>
            </w:r>
            <w:r>
              <w:rPr>
                <w:rFonts w:hint="eastAsia" w:ascii="宋体" w:hAnsi="宋体" w:cs="宋体"/>
                <w:color w:val="auto"/>
                <w:szCs w:val="21"/>
                <w:highlight w:val="none"/>
                <w:lang w:bidi="en-US"/>
              </w:rPr>
              <w:t>0.01mm</w:t>
            </w:r>
            <w:r>
              <w:rPr>
                <w:rFonts w:hint="eastAsia" w:ascii="宋体" w:hAnsi="宋体" w:cs="宋体"/>
                <w:color w:val="auto"/>
                <w:szCs w:val="21"/>
                <w:highlight w:val="none"/>
                <w:lang w:val="zh-TW" w:eastAsia="zh-TW" w:bidi="en-US"/>
              </w:rPr>
              <w:t>的计</w:t>
            </w:r>
            <w:r>
              <w:rPr>
                <w:rFonts w:hint="eastAsia" w:ascii="宋体" w:hAnsi="宋体" w:cs="宋体"/>
                <w:color w:val="auto"/>
                <w:szCs w:val="21"/>
                <w:highlight w:val="none"/>
                <w:lang w:bidi="en-US"/>
              </w:rPr>
              <w:t>量</w:t>
            </w:r>
            <w:r>
              <w:rPr>
                <w:rFonts w:hint="eastAsia" w:ascii="宋体" w:hAnsi="宋体" w:cs="宋体"/>
                <w:color w:val="auto"/>
                <w:szCs w:val="21"/>
                <w:highlight w:val="none"/>
                <w:lang w:val="zh-TW" w:eastAsia="zh-TW" w:bidi="en-US"/>
              </w:rPr>
              <w:t>仪器及目测法</w:t>
            </w:r>
          </w:p>
        </w:tc>
      </w:tr>
      <w:tr w14:paraId="5AF0F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73352E52">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74F57C50">
            <w:pPr>
              <w:spacing w:line="360" w:lineRule="auto"/>
              <w:jc w:val="center"/>
              <w:rPr>
                <w:rFonts w:ascii="宋体" w:hAnsi="宋体" w:cs="宋体"/>
                <w:color w:val="auto"/>
                <w:szCs w:val="21"/>
                <w:highlight w:val="none"/>
                <w:lang w:bidi="en-US"/>
              </w:rPr>
            </w:pPr>
          </w:p>
        </w:tc>
        <w:tc>
          <w:tcPr>
            <w:tcW w:w="1497" w:type="dxa"/>
            <w:shd w:val="clear" w:color="auto" w:fill="FFFFFF"/>
            <w:vAlign w:val="center"/>
          </w:tcPr>
          <w:p w14:paraId="6411F47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正</w:t>
            </w:r>
            <w:r>
              <w:rPr>
                <w:rFonts w:hint="eastAsia" w:ascii="宋体" w:hAnsi="宋体" w:cs="宋体"/>
                <w:color w:val="auto"/>
                <w:szCs w:val="21"/>
                <w:highlight w:val="none"/>
                <w:lang w:val="zh-TW" w:bidi="en-US"/>
              </w:rPr>
              <w:t>面</w:t>
            </w:r>
            <w:r>
              <w:rPr>
                <w:rFonts w:hint="eastAsia" w:ascii="宋体" w:hAnsi="宋体" w:cs="宋体"/>
                <w:color w:val="auto"/>
                <w:szCs w:val="21"/>
                <w:highlight w:val="none"/>
                <w:lang w:val="zh-TW" w:eastAsia="zh-TW" w:bidi="en-US"/>
              </w:rPr>
              <w:t>图案印刷加网不超过15%</w:t>
            </w:r>
            <w:r>
              <w:rPr>
                <w:rFonts w:hint="eastAsia" w:ascii="宋体" w:hAnsi="宋体" w:cs="宋体"/>
                <w:color w:val="auto"/>
                <w:szCs w:val="21"/>
                <w:highlight w:val="none"/>
                <w:lang w:val="zh-TW" w:bidi="en-US"/>
              </w:rPr>
              <w:t>。</w:t>
            </w:r>
          </w:p>
        </w:tc>
        <w:tc>
          <w:tcPr>
            <w:tcW w:w="1758" w:type="dxa"/>
            <w:shd w:val="clear" w:color="auto" w:fill="FFFFFF"/>
            <w:vAlign w:val="center"/>
          </w:tcPr>
          <w:p w14:paraId="6B7A5B9A">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5</w:t>
            </w:r>
          </w:p>
        </w:tc>
        <w:tc>
          <w:tcPr>
            <w:tcW w:w="1789" w:type="dxa"/>
            <w:vMerge w:val="continue"/>
            <w:shd w:val="clear" w:color="auto" w:fill="FFFFFF"/>
            <w:vAlign w:val="center"/>
          </w:tcPr>
          <w:p w14:paraId="01C041FD">
            <w:pPr>
              <w:spacing w:line="360" w:lineRule="auto"/>
              <w:jc w:val="center"/>
              <w:rPr>
                <w:rFonts w:ascii="宋体" w:hAnsi="宋体" w:cs="宋体"/>
                <w:color w:val="auto"/>
                <w:szCs w:val="21"/>
                <w:highlight w:val="none"/>
                <w:lang w:val="zh-TW" w:eastAsia="zh-TW" w:bidi="en-US"/>
              </w:rPr>
            </w:pPr>
          </w:p>
        </w:tc>
      </w:tr>
      <w:tr w14:paraId="15ABB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678EE516">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6B921EC7">
            <w:pPr>
              <w:spacing w:line="360" w:lineRule="auto"/>
              <w:jc w:val="center"/>
              <w:rPr>
                <w:rFonts w:ascii="宋体" w:hAnsi="宋体" w:cs="宋体"/>
                <w:color w:val="auto"/>
                <w:szCs w:val="21"/>
                <w:highlight w:val="none"/>
                <w:lang w:eastAsia="en-US" w:bidi="en-US"/>
              </w:rPr>
            </w:pPr>
          </w:p>
        </w:tc>
        <w:tc>
          <w:tcPr>
            <w:tcW w:w="1497" w:type="dxa"/>
            <w:shd w:val="clear" w:color="auto" w:fill="FFFFFF"/>
            <w:vAlign w:val="bottom"/>
          </w:tcPr>
          <w:p w14:paraId="3F5B4DA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预制票据背面印剧图案应淡化，不可在预制票据正</w:t>
            </w:r>
            <w:r>
              <w:rPr>
                <w:rFonts w:hint="eastAsia" w:ascii="宋体" w:hAnsi="宋体" w:cs="宋体"/>
                <w:color w:val="auto"/>
                <w:szCs w:val="21"/>
                <w:highlight w:val="none"/>
                <w:lang w:bidi="en-US"/>
              </w:rPr>
              <w:t>面</w:t>
            </w:r>
            <w:r>
              <w:rPr>
                <w:rFonts w:hint="eastAsia" w:ascii="宋体" w:hAnsi="宋体" w:cs="宋体"/>
                <w:color w:val="auto"/>
                <w:szCs w:val="21"/>
                <w:highlight w:val="none"/>
                <w:lang w:val="zh-TW" w:eastAsia="zh-TW" w:bidi="en-US"/>
              </w:rPr>
              <w:t>条码打印区域背</w:t>
            </w:r>
            <w:r>
              <w:rPr>
                <w:rFonts w:hint="eastAsia" w:ascii="宋体" w:hAnsi="宋体" w:cs="宋体"/>
                <w:color w:val="auto"/>
                <w:szCs w:val="21"/>
                <w:highlight w:val="none"/>
                <w:lang w:val="zh-TW" w:bidi="en-US"/>
              </w:rPr>
              <w:t>面</w:t>
            </w:r>
            <w:r>
              <w:rPr>
                <w:rFonts w:hint="eastAsia" w:ascii="宋体" w:hAnsi="宋体" w:cs="宋体"/>
                <w:color w:val="auto"/>
                <w:szCs w:val="21"/>
                <w:highlight w:val="none"/>
                <w:lang w:val="zh-TW" w:eastAsia="zh-TW" w:bidi="en-US"/>
              </w:rPr>
              <w:t>印刷颜色较深的图案、文字，打印后的彩票信息易正确识读.</w:t>
            </w:r>
          </w:p>
        </w:tc>
        <w:tc>
          <w:tcPr>
            <w:tcW w:w="1758" w:type="dxa"/>
            <w:shd w:val="clear" w:color="auto" w:fill="FFFFFF"/>
            <w:vAlign w:val="center"/>
          </w:tcPr>
          <w:p w14:paraId="13C1D85F">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continue"/>
            <w:shd w:val="clear" w:color="auto" w:fill="FFFFFF"/>
            <w:vAlign w:val="center"/>
          </w:tcPr>
          <w:p w14:paraId="478D2712">
            <w:pPr>
              <w:spacing w:line="360" w:lineRule="auto"/>
              <w:jc w:val="center"/>
              <w:rPr>
                <w:rFonts w:ascii="宋体" w:hAnsi="宋体" w:cs="宋体"/>
                <w:color w:val="auto"/>
                <w:szCs w:val="21"/>
                <w:highlight w:val="none"/>
                <w:lang w:val="zh-TW" w:eastAsia="zh-TW" w:bidi="en-US"/>
              </w:rPr>
            </w:pPr>
          </w:p>
        </w:tc>
      </w:tr>
      <w:tr w14:paraId="1D464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02A515CB">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683C917D">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5C081E5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印刷线数不</w:t>
            </w:r>
            <w:r>
              <w:rPr>
                <w:rFonts w:hint="eastAsia" w:ascii="宋体" w:hAnsi="宋体" w:cs="宋体"/>
                <w:color w:val="auto"/>
                <w:szCs w:val="21"/>
                <w:highlight w:val="none"/>
                <w:lang w:val="zh-CN" w:bidi="en-US"/>
              </w:rPr>
              <w:t>应低</w:t>
            </w:r>
            <w:r>
              <w:rPr>
                <w:rFonts w:hint="eastAsia" w:ascii="宋体" w:hAnsi="宋体" w:cs="宋体"/>
                <w:color w:val="auto"/>
                <w:szCs w:val="21"/>
                <w:highlight w:val="none"/>
                <w:lang w:bidi="en-US"/>
              </w:rPr>
              <w:t>于</w:t>
            </w:r>
            <w:r>
              <w:rPr>
                <w:rFonts w:hint="eastAsia" w:ascii="宋体" w:hAnsi="宋体" w:cs="宋体"/>
                <w:color w:val="auto"/>
                <w:szCs w:val="21"/>
                <w:highlight w:val="none"/>
                <w:lang w:val="zh-TW" w:eastAsia="zh-TW" w:bidi="en-US"/>
              </w:rPr>
              <w:t>175线/英寸.</w:t>
            </w:r>
          </w:p>
        </w:tc>
        <w:tc>
          <w:tcPr>
            <w:tcW w:w="1758" w:type="dxa"/>
            <w:shd w:val="clear" w:color="auto" w:fill="FFFFFF"/>
            <w:vAlign w:val="center"/>
          </w:tcPr>
          <w:p w14:paraId="1A11F8AB">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continue"/>
            <w:shd w:val="clear" w:color="auto" w:fill="FFFFFF"/>
            <w:vAlign w:val="center"/>
          </w:tcPr>
          <w:p w14:paraId="614CE64F">
            <w:pPr>
              <w:spacing w:line="360" w:lineRule="auto"/>
              <w:jc w:val="center"/>
              <w:rPr>
                <w:rFonts w:ascii="宋体" w:hAnsi="宋体" w:cs="宋体"/>
                <w:color w:val="auto"/>
                <w:szCs w:val="21"/>
                <w:highlight w:val="none"/>
                <w:lang w:val="zh-TW" w:eastAsia="zh-TW" w:bidi="en-US"/>
              </w:rPr>
            </w:pPr>
          </w:p>
        </w:tc>
      </w:tr>
      <w:tr w14:paraId="39E9B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restart"/>
            <w:shd w:val="clear" w:color="auto" w:fill="FFFFFF"/>
            <w:vAlign w:val="center"/>
          </w:tcPr>
          <w:p w14:paraId="09932E3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15、印刷套印精度</w:t>
            </w:r>
          </w:p>
        </w:tc>
        <w:tc>
          <w:tcPr>
            <w:tcW w:w="1211" w:type="dxa"/>
            <w:gridSpan w:val="2"/>
            <w:shd w:val="clear" w:color="auto" w:fill="FFFFFF"/>
            <w:vAlign w:val="center"/>
          </w:tcPr>
          <w:p w14:paraId="2BEB095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纵向套印误差</w:t>
            </w:r>
          </w:p>
        </w:tc>
        <w:tc>
          <w:tcPr>
            <w:tcW w:w="746" w:type="dxa"/>
            <w:vMerge w:val="restart"/>
            <w:shd w:val="clear" w:color="auto" w:fill="FFFFFF"/>
            <w:vAlign w:val="center"/>
          </w:tcPr>
          <w:p w14:paraId="133C0F72">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mm</w:t>
            </w:r>
          </w:p>
        </w:tc>
        <w:tc>
          <w:tcPr>
            <w:tcW w:w="1497" w:type="dxa"/>
            <w:shd w:val="clear" w:color="auto" w:fill="FFFFFF"/>
            <w:vAlign w:val="center"/>
          </w:tcPr>
          <w:p w14:paraId="1804322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w:t>
            </w:r>
            <w:r>
              <w:rPr>
                <w:rFonts w:hint="eastAsia" w:ascii="宋体" w:hAnsi="宋体" w:cs="宋体"/>
                <w:color w:val="auto"/>
                <w:szCs w:val="21"/>
                <w:highlight w:val="none"/>
                <w:lang w:val="zh-TW" w:eastAsia="zh-TW" w:bidi="en-US"/>
              </w:rPr>
              <w:t>1</w:t>
            </w:r>
          </w:p>
        </w:tc>
        <w:tc>
          <w:tcPr>
            <w:tcW w:w="1758" w:type="dxa"/>
            <w:vMerge w:val="restart"/>
            <w:shd w:val="clear" w:color="auto" w:fill="FFFFFF"/>
            <w:vAlign w:val="center"/>
          </w:tcPr>
          <w:p w14:paraId="3E3378AB">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restart"/>
            <w:shd w:val="clear" w:color="auto" w:fill="FFFFFF"/>
            <w:vAlign w:val="center"/>
          </w:tcPr>
          <w:p w14:paraId="690540F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精度为0.1、</w:t>
            </w:r>
            <w:r>
              <w:rPr>
                <w:rFonts w:hint="eastAsia" w:ascii="宋体" w:hAnsi="宋体" w:cs="宋体"/>
                <w:color w:val="auto"/>
                <w:szCs w:val="21"/>
                <w:highlight w:val="none"/>
                <w:lang w:bidi="en-US"/>
              </w:rPr>
              <w:t>0.01mm</w:t>
            </w:r>
            <w:r>
              <w:rPr>
                <w:rFonts w:hint="eastAsia" w:ascii="宋体" w:hAnsi="宋体" w:cs="宋体"/>
                <w:color w:val="auto"/>
                <w:szCs w:val="21"/>
                <w:highlight w:val="none"/>
                <w:lang w:val="zh-TW" w:eastAsia="zh-TW" w:bidi="en-US"/>
              </w:rPr>
              <w:t>的计量仪器及</w:t>
            </w:r>
            <w:r>
              <w:rPr>
                <w:rFonts w:hint="eastAsia" w:ascii="宋体" w:hAnsi="宋体" w:cs="宋体"/>
                <w:color w:val="auto"/>
                <w:szCs w:val="21"/>
                <w:highlight w:val="none"/>
                <w:lang w:val="zh-TW" w:bidi="en-US"/>
              </w:rPr>
              <w:t>目测</w:t>
            </w:r>
            <w:r>
              <w:rPr>
                <w:rFonts w:hint="eastAsia" w:ascii="宋体" w:hAnsi="宋体" w:cs="宋体"/>
                <w:color w:val="auto"/>
                <w:szCs w:val="21"/>
                <w:highlight w:val="none"/>
                <w:lang w:val="zh-TW" w:eastAsia="zh-TW" w:bidi="en-US"/>
              </w:rPr>
              <w:t>法</w:t>
            </w:r>
          </w:p>
        </w:tc>
      </w:tr>
      <w:tr w14:paraId="438B6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continue"/>
            <w:shd w:val="clear" w:color="auto" w:fill="FFFFFF"/>
            <w:vAlign w:val="center"/>
          </w:tcPr>
          <w:p w14:paraId="678E14A9">
            <w:pPr>
              <w:spacing w:line="360" w:lineRule="auto"/>
              <w:jc w:val="center"/>
              <w:rPr>
                <w:rFonts w:ascii="宋体" w:hAnsi="宋体" w:cs="宋体"/>
                <w:color w:val="auto"/>
                <w:szCs w:val="21"/>
                <w:highlight w:val="none"/>
                <w:lang w:val="zh-TW" w:eastAsia="zh-TW" w:bidi="en-US"/>
              </w:rPr>
            </w:pPr>
          </w:p>
        </w:tc>
        <w:tc>
          <w:tcPr>
            <w:tcW w:w="1211" w:type="dxa"/>
            <w:gridSpan w:val="2"/>
            <w:shd w:val="clear" w:color="auto" w:fill="FFFFFF"/>
            <w:vAlign w:val="center"/>
          </w:tcPr>
          <w:p w14:paraId="60600C79">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横向套印</w:t>
            </w:r>
            <w:r>
              <w:rPr>
                <w:rFonts w:hint="eastAsia" w:ascii="宋体" w:hAnsi="宋体" w:cs="宋体"/>
                <w:color w:val="auto"/>
                <w:szCs w:val="21"/>
                <w:highlight w:val="none"/>
                <w:lang w:bidi="en-US"/>
              </w:rPr>
              <w:t>误差</w:t>
            </w:r>
          </w:p>
        </w:tc>
        <w:tc>
          <w:tcPr>
            <w:tcW w:w="746" w:type="dxa"/>
            <w:vMerge w:val="continue"/>
            <w:shd w:val="clear" w:color="auto" w:fill="FFFFFF"/>
            <w:vAlign w:val="center"/>
          </w:tcPr>
          <w:p w14:paraId="77BA0155">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721D23E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w:t>
            </w:r>
            <w:r>
              <w:rPr>
                <w:rFonts w:hint="eastAsia" w:ascii="宋体" w:hAnsi="宋体" w:cs="宋体"/>
                <w:color w:val="auto"/>
                <w:szCs w:val="21"/>
                <w:highlight w:val="none"/>
                <w:lang w:val="zh-TW" w:eastAsia="zh-TW" w:bidi="en-US"/>
              </w:rPr>
              <w:t>15</w:t>
            </w:r>
          </w:p>
        </w:tc>
        <w:tc>
          <w:tcPr>
            <w:tcW w:w="1758" w:type="dxa"/>
            <w:vMerge w:val="continue"/>
            <w:shd w:val="clear" w:color="auto" w:fill="FFFFFF"/>
            <w:vAlign w:val="center"/>
          </w:tcPr>
          <w:p w14:paraId="2F3B2A3A">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26B050CB">
            <w:pPr>
              <w:spacing w:line="360" w:lineRule="auto"/>
              <w:jc w:val="center"/>
              <w:rPr>
                <w:rFonts w:ascii="宋体" w:hAnsi="宋体" w:cs="宋体"/>
                <w:color w:val="auto"/>
                <w:szCs w:val="21"/>
                <w:highlight w:val="none"/>
                <w:lang w:val="zh-TW" w:eastAsia="zh-TW" w:bidi="en-US"/>
              </w:rPr>
            </w:pPr>
          </w:p>
        </w:tc>
      </w:tr>
      <w:tr w14:paraId="1E16B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continue"/>
            <w:shd w:val="clear" w:color="auto" w:fill="FFFFFF"/>
            <w:vAlign w:val="center"/>
          </w:tcPr>
          <w:p w14:paraId="1471EC31">
            <w:pPr>
              <w:spacing w:line="360" w:lineRule="auto"/>
              <w:jc w:val="center"/>
              <w:rPr>
                <w:rFonts w:ascii="宋体" w:hAnsi="宋体" w:cs="宋体"/>
                <w:color w:val="auto"/>
                <w:szCs w:val="21"/>
                <w:highlight w:val="none"/>
                <w:lang w:val="zh-TW" w:eastAsia="zh-TW" w:bidi="en-US"/>
              </w:rPr>
            </w:pPr>
          </w:p>
        </w:tc>
        <w:tc>
          <w:tcPr>
            <w:tcW w:w="1211" w:type="dxa"/>
            <w:gridSpan w:val="2"/>
            <w:shd w:val="clear" w:color="auto" w:fill="FFFFFF"/>
            <w:vAlign w:val="center"/>
          </w:tcPr>
          <w:p w14:paraId="73D44CE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正反面套印误差</w:t>
            </w:r>
          </w:p>
        </w:tc>
        <w:tc>
          <w:tcPr>
            <w:tcW w:w="746" w:type="dxa"/>
            <w:vMerge w:val="continue"/>
            <w:shd w:val="clear" w:color="auto" w:fill="FFFFFF"/>
            <w:vAlign w:val="center"/>
          </w:tcPr>
          <w:p w14:paraId="4C369A50">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2AE458F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≤0.5</w:t>
            </w:r>
          </w:p>
        </w:tc>
        <w:tc>
          <w:tcPr>
            <w:tcW w:w="1758" w:type="dxa"/>
            <w:vMerge w:val="continue"/>
            <w:shd w:val="clear" w:color="auto" w:fill="FFFFFF"/>
            <w:vAlign w:val="center"/>
          </w:tcPr>
          <w:p w14:paraId="4EEC9B21">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6722881F">
            <w:pPr>
              <w:spacing w:line="360" w:lineRule="auto"/>
              <w:jc w:val="center"/>
              <w:rPr>
                <w:rFonts w:ascii="宋体" w:hAnsi="宋体" w:cs="宋体"/>
                <w:color w:val="auto"/>
                <w:szCs w:val="21"/>
                <w:highlight w:val="none"/>
                <w:lang w:val="zh-TW" w:eastAsia="zh-TW" w:bidi="en-US"/>
              </w:rPr>
            </w:pPr>
          </w:p>
        </w:tc>
      </w:tr>
      <w:tr w14:paraId="67E31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restart"/>
            <w:shd w:val="clear" w:color="auto" w:fill="FFFFFF"/>
            <w:vAlign w:val="center"/>
          </w:tcPr>
          <w:p w14:paraId="32C81C1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16、底纹</w:t>
            </w:r>
          </w:p>
        </w:tc>
        <w:tc>
          <w:tcPr>
            <w:tcW w:w="746" w:type="dxa"/>
            <w:shd w:val="clear" w:color="auto" w:fill="FFFFFF"/>
          </w:tcPr>
          <w:p w14:paraId="7F83EEC0">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106B83A2">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 xml:space="preserve">底纹应印制在预制票面正面的主要区域。底纹颜色为浅红色 </w:t>
            </w:r>
            <w:r>
              <w:rPr>
                <w:rFonts w:hint="eastAsia" w:ascii="宋体" w:hAnsi="宋体" w:cs="宋体"/>
                <w:color w:val="auto"/>
                <w:szCs w:val="21"/>
                <w:highlight w:val="none"/>
                <w:lang w:bidi="en-US"/>
              </w:rPr>
              <w:t>(15M+15Y)。</w:t>
            </w:r>
          </w:p>
        </w:tc>
        <w:tc>
          <w:tcPr>
            <w:tcW w:w="1758" w:type="dxa"/>
            <w:shd w:val="clear" w:color="auto" w:fill="FFFFFF"/>
            <w:vAlign w:val="center"/>
          </w:tcPr>
          <w:p w14:paraId="30096EAB">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restart"/>
            <w:shd w:val="clear" w:color="auto" w:fill="FFFFFF"/>
            <w:vAlign w:val="center"/>
          </w:tcPr>
          <w:p w14:paraId="796F237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密度计、角</w:t>
            </w:r>
            <w:r>
              <w:rPr>
                <w:rFonts w:hint="eastAsia" w:ascii="宋体" w:hAnsi="宋体" w:cs="宋体"/>
                <w:color w:val="auto"/>
                <w:szCs w:val="21"/>
                <w:highlight w:val="none"/>
                <w:lang w:val="zh-CN" w:bidi="en-US"/>
              </w:rPr>
              <w:t>度测鱼</w:t>
            </w:r>
            <w:r>
              <w:rPr>
                <w:rFonts w:hint="eastAsia" w:ascii="宋体" w:hAnsi="宋体" w:cs="宋体"/>
                <w:color w:val="auto"/>
                <w:szCs w:val="21"/>
                <w:highlight w:val="none"/>
                <w:lang w:val="zh-TW" w:eastAsia="zh-TW" w:bidi="en-US"/>
              </w:rPr>
              <w:t>工具、</w:t>
            </w:r>
          </w:p>
          <w:p w14:paraId="67E786AA">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精度为</w:t>
            </w:r>
            <w:r>
              <w:rPr>
                <w:rFonts w:hint="eastAsia" w:ascii="宋体" w:hAnsi="宋体" w:cs="宋体"/>
                <w:color w:val="auto"/>
                <w:szCs w:val="21"/>
                <w:highlight w:val="none"/>
                <w:lang w:bidi="en-US"/>
              </w:rPr>
              <w:t>0.1mm</w:t>
            </w:r>
            <w:r>
              <w:rPr>
                <w:rFonts w:hint="eastAsia" w:ascii="宋体" w:hAnsi="宋体" w:cs="宋体"/>
                <w:color w:val="auto"/>
                <w:szCs w:val="21"/>
                <w:highlight w:val="none"/>
                <w:lang w:val="zh-TW" w:eastAsia="zh-TW" w:bidi="en-US"/>
              </w:rPr>
              <w:t>的计量仪器及</w:t>
            </w:r>
            <w:r>
              <w:rPr>
                <w:rFonts w:hint="eastAsia" w:ascii="宋体" w:hAnsi="宋体" w:cs="宋体"/>
                <w:color w:val="auto"/>
                <w:szCs w:val="21"/>
                <w:highlight w:val="none"/>
                <w:lang w:val="zh-TW" w:bidi="en-US"/>
              </w:rPr>
              <w:t>目</w:t>
            </w:r>
            <w:r>
              <w:rPr>
                <w:rFonts w:hint="eastAsia" w:ascii="宋体" w:hAnsi="宋体" w:cs="宋体"/>
                <w:color w:val="auto"/>
                <w:szCs w:val="21"/>
                <w:highlight w:val="none"/>
                <w:lang w:val="zh-TW" w:eastAsia="zh-TW" w:bidi="en-US"/>
              </w:rPr>
              <w:t>测法</w:t>
            </w:r>
          </w:p>
        </w:tc>
      </w:tr>
      <w:tr w14:paraId="42553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0432857E">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6C0D11AB">
            <w:pPr>
              <w:spacing w:line="360" w:lineRule="auto"/>
              <w:jc w:val="center"/>
              <w:rPr>
                <w:rFonts w:ascii="宋体" w:hAnsi="宋体" w:cs="宋体"/>
                <w:color w:val="auto"/>
                <w:szCs w:val="21"/>
                <w:highlight w:val="none"/>
                <w:lang w:bidi="en-US"/>
              </w:rPr>
            </w:pPr>
          </w:p>
        </w:tc>
        <w:tc>
          <w:tcPr>
            <w:tcW w:w="1497" w:type="dxa"/>
            <w:shd w:val="clear" w:color="auto" w:fill="FFFFFF"/>
            <w:vAlign w:val="center"/>
          </w:tcPr>
          <w:p w14:paraId="3E9BB945">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bidi="en-US"/>
              </w:rPr>
              <w:t>底</w:t>
            </w:r>
            <w:r>
              <w:rPr>
                <w:rFonts w:hint="eastAsia" w:ascii="宋体" w:hAnsi="宋体" w:cs="宋体"/>
                <w:color w:val="auto"/>
                <w:szCs w:val="21"/>
                <w:highlight w:val="none"/>
                <w:lang w:val="zh-TW" w:eastAsia="zh-TW" w:bidi="en-US"/>
              </w:rPr>
              <w:t>纹图案为</w:t>
            </w:r>
            <w:r>
              <w:rPr>
                <w:rFonts w:hint="eastAsia" w:ascii="宋体" w:hAnsi="宋体" w:cs="宋体"/>
                <w:color w:val="auto"/>
                <w:szCs w:val="21"/>
                <w:highlight w:val="none"/>
                <w:lang w:bidi="en-US"/>
              </w:rPr>
              <w:t>“CP”</w:t>
            </w:r>
            <w:r>
              <w:rPr>
                <w:rFonts w:hint="eastAsia" w:ascii="宋体" w:hAnsi="宋体" w:cs="宋体"/>
                <w:color w:val="auto"/>
                <w:szCs w:val="21"/>
                <w:highlight w:val="none"/>
                <w:lang w:val="zh-TW" w:eastAsia="zh-TW" w:bidi="en-US"/>
              </w:rPr>
              <w:t>标志</w:t>
            </w:r>
            <w:r>
              <w:rPr>
                <w:rFonts w:hint="eastAsia" w:ascii="宋体" w:hAnsi="宋体" w:cs="宋体"/>
                <w:color w:val="auto"/>
                <w:szCs w:val="21"/>
                <w:highlight w:val="none"/>
                <w:lang w:bidi="en-US"/>
              </w:rPr>
              <w:t>或</w:t>
            </w:r>
            <w:r>
              <w:rPr>
                <w:rFonts w:hint="eastAsia" w:ascii="宋体" w:hAnsi="宋体" w:cs="宋体"/>
                <w:color w:val="auto"/>
                <w:szCs w:val="21"/>
                <w:highlight w:val="none"/>
                <w:lang w:val="zh-CN" w:bidi="en-US"/>
              </w:rPr>
              <w:t>“中</w:t>
            </w:r>
            <w:r>
              <w:rPr>
                <w:rFonts w:hint="eastAsia" w:ascii="宋体" w:hAnsi="宋体" w:cs="宋体"/>
                <w:color w:val="auto"/>
                <w:szCs w:val="21"/>
                <w:highlight w:val="none"/>
                <w:lang w:val="zh-TW" w:eastAsia="zh-TW" w:bidi="en-US"/>
              </w:rPr>
              <w:t>国福利彩票”两种图案之一。</w:t>
            </w:r>
          </w:p>
        </w:tc>
        <w:tc>
          <w:tcPr>
            <w:tcW w:w="1758" w:type="dxa"/>
            <w:shd w:val="clear" w:color="auto" w:fill="FFFFFF"/>
            <w:vAlign w:val="center"/>
          </w:tcPr>
          <w:p w14:paraId="7A36E17B">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continue"/>
            <w:shd w:val="clear" w:color="auto" w:fill="FFFFFF"/>
            <w:vAlign w:val="center"/>
          </w:tcPr>
          <w:p w14:paraId="128E5F18">
            <w:pPr>
              <w:spacing w:line="360" w:lineRule="auto"/>
              <w:jc w:val="center"/>
              <w:rPr>
                <w:rFonts w:ascii="宋体" w:hAnsi="宋体" w:cs="宋体"/>
                <w:color w:val="auto"/>
                <w:szCs w:val="21"/>
                <w:highlight w:val="none"/>
                <w:lang w:val="zh-TW" w:eastAsia="zh-TW" w:bidi="en-US"/>
              </w:rPr>
            </w:pPr>
          </w:p>
        </w:tc>
      </w:tr>
      <w:tr w14:paraId="3833E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60EAD2D9">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59B8E66B">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685F3793">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底纹图案排列方向与票面水平方向成30度</w:t>
            </w:r>
            <w:r>
              <w:rPr>
                <w:rFonts w:hint="eastAsia" w:ascii="宋体" w:hAnsi="宋体" w:cs="宋体"/>
                <w:color w:val="auto"/>
                <w:szCs w:val="21"/>
                <w:highlight w:val="none"/>
                <w:lang w:val="zh-TW" w:bidi="en-US"/>
              </w:rPr>
              <w:t>夹</w:t>
            </w:r>
            <w:r>
              <w:rPr>
                <w:rFonts w:hint="eastAsia" w:ascii="宋体" w:hAnsi="宋体" w:cs="宋体"/>
                <w:color w:val="auto"/>
                <w:szCs w:val="21"/>
                <w:highlight w:val="none"/>
                <w:lang w:val="zh-TW" w:eastAsia="zh-TW" w:bidi="en-US"/>
              </w:rPr>
              <w:t>角</w:t>
            </w:r>
            <w:r>
              <w:rPr>
                <w:rFonts w:hint="eastAsia" w:ascii="宋体" w:hAnsi="宋体" w:cs="宋体"/>
                <w:color w:val="auto"/>
                <w:szCs w:val="21"/>
                <w:highlight w:val="none"/>
                <w:lang w:bidi="en-US"/>
              </w:rPr>
              <w:t>。</w:t>
            </w:r>
          </w:p>
        </w:tc>
        <w:tc>
          <w:tcPr>
            <w:tcW w:w="1758" w:type="dxa"/>
            <w:shd w:val="clear" w:color="auto" w:fill="FFFFFF"/>
            <w:vAlign w:val="center"/>
          </w:tcPr>
          <w:p w14:paraId="4FA501D9">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continue"/>
            <w:shd w:val="clear" w:color="auto" w:fill="FFFFFF"/>
            <w:vAlign w:val="center"/>
          </w:tcPr>
          <w:p w14:paraId="42891873">
            <w:pPr>
              <w:spacing w:line="360" w:lineRule="auto"/>
              <w:jc w:val="center"/>
              <w:rPr>
                <w:rFonts w:ascii="宋体" w:hAnsi="宋体" w:cs="宋体"/>
                <w:color w:val="auto"/>
                <w:szCs w:val="21"/>
                <w:highlight w:val="none"/>
                <w:lang w:val="zh-TW" w:eastAsia="zh-TW" w:bidi="en-US"/>
              </w:rPr>
            </w:pPr>
          </w:p>
        </w:tc>
      </w:tr>
      <w:tr w14:paraId="5E2CB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6359FCB8">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074FC81C">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0F13DAA8">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底纹区域的规格应符合</w:t>
            </w:r>
            <w:r>
              <w:rPr>
                <w:rFonts w:hint="eastAsia" w:ascii="宋体" w:hAnsi="宋体" w:cs="宋体"/>
                <w:color w:val="auto"/>
                <w:szCs w:val="21"/>
                <w:highlight w:val="none"/>
                <w:lang w:bidi="en-US"/>
              </w:rPr>
              <w:t>MZ/T057-2014</w:t>
            </w:r>
            <w:r>
              <w:rPr>
                <w:rFonts w:hint="eastAsia" w:ascii="宋体" w:hAnsi="宋体" w:cs="宋体"/>
                <w:color w:val="auto"/>
                <w:szCs w:val="21"/>
                <w:highlight w:val="none"/>
                <w:lang w:val="zh-TW" w:eastAsia="zh-TW" w:bidi="en-US"/>
              </w:rPr>
              <w:t>中图4要求</w:t>
            </w:r>
            <w:r>
              <w:rPr>
                <w:rFonts w:hint="eastAsia" w:ascii="宋体" w:hAnsi="宋体" w:cs="宋体"/>
                <w:color w:val="auto"/>
                <w:szCs w:val="21"/>
                <w:highlight w:val="none"/>
                <w:lang w:val="zh-TW" w:bidi="en-US"/>
              </w:rPr>
              <w:t>。</w:t>
            </w:r>
          </w:p>
        </w:tc>
        <w:tc>
          <w:tcPr>
            <w:tcW w:w="1758" w:type="dxa"/>
            <w:shd w:val="clear" w:color="auto" w:fill="FFFFFF"/>
            <w:vAlign w:val="center"/>
          </w:tcPr>
          <w:p w14:paraId="47135A62">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continue"/>
            <w:shd w:val="clear" w:color="auto" w:fill="FFFFFF"/>
            <w:vAlign w:val="center"/>
          </w:tcPr>
          <w:p w14:paraId="4E18E044">
            <w:pPr>
              <w:spacing w:line="360" w:lineRule="auto"/>
              <w:jc w:val="center"/>
              <w:rPr>
                <w:rFonts w:ascii="宋体" w:hAnsi="宋体" w:cs="宋体"/>
                <w:color w:val="auto"/>
                <w:szCs w:val="21"/>
                <w:highlight w:val="none"/>
                <w:lang w:val="zh-TW" w:eastAsia="zh-TW" w:bidi="en-US"/>
              </w:rPr>
            </w:pPr>
          </w:p>
        </w:tc>
      </w:tr>
      <w:tr w14:paraId="076B2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restart"/>
            <w:shd w:val="clear" w:color="auto" w:fill="FFFFFF"/>
            <w:vAlign w:val="center"/>
          </w:tcPr>
          <w:p w14:paraId="7576480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17、防伪图案</w:t>
            </w:r>
          </w:p>
        </w:tc>
        <w:tc>
          <w:tcPr>
            <w:tcW w:w="746" w:type="dxa"/>
            <w:shd w:val="clear" w:color="auto" w:fill="FFFFFF"/>
          </w:tcPr>
          <w:p w14:paraId="63F458DE">
            <w:pPr>
              <w:spacing w:line="360" w:lineRule="auto"/>
              <w:jc w:val="center"/>
              <w:rPr>
                <w:rFonts w:ascii="宋体" w:hAnsi="宋体" w:cs="宋体"/>
                <w:color w:val="auto"/>
                <w:szCs w:val="21"/>
                <w:highlight w:val="none"/>
                <w:lang w:eastAsia="en-US" w:bidi="en-US"/>
              </w:rPr>
            </w:pPr>
          </w:p>
        </w:tc>
        <w:tc>
          <w:tcPr>
            <w:tcW w:w="1497" w:type="dxa"/>
            <w:shd w:val="clear" w:color="auto" w:fill="FFFFFF"/>
            <w:vAlign w:val="bottom"/>
          </w:tcPr>
          <w:p w14:paraId="4583BBA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印制在毎张</w:t>
            </w:r>
            <w:r>
              <w:rPr>
                <w:rFonts w:hint="eastAsia" w:ascii="宋体" w:hAnsi="宋体" w:cs="宋体"/>
                <w:color w:val="auto"/>
                <w:szCs w:val="21"/>
                <w:highlight w:val="none"/>
                <w:lang w:val="zh-TW" w:bidi="en-US"/>
              </w:rPr>
              <w:t>预</w:t>
            </w:r>
            <w:r>
              <w:rPr>
                <w:rFonts w:hint="eastAsia" w:ascii="宋体" w:hAnsi="宋体" w:cs="宋体"/>
                <w:color w:val="auto"/>
                <w:szCs w:val="21"/>
                <w:highlight w:val="none"/>
                <w:lang w:val="zh-TW" w:eastAsia="zh-TW" w:bidi="en-US"/>
              </w:rPr>
              <w:t>制票据</w:t>
            </w:r>
            <w:r>
              <w:rPr>
                <w:rFonts w:hint="eastAsia" w:ascii="宋体" w:hAnsi="宋体" w:cs="宋体"/>
                <w:color w:val="auto"/>
                <w:szCs w:val="21"/>
                <w:highlight w:val="none"/>
                <w:lang w:bidi="en-US"/>
              </w:rPr>
              <w:t>上，</w:t>
            </w:r>
            <w:r>
              <w:rPr>
                <w:rFonts w:hint="eastAsia" w:ascii="宋体" w:hAnsi="宋体" w:cs="宋体"/>
                <w:color w:val="auto"/>
                <w:szCs w:val="21"/>
                <w:highlight w:val="none"/>
                <w:lang w:val="zh-TW" w:eastAsia="zh-TW" w:bidi="en-US"/>
              </w:rPr>
              <w:t>防伪图案内容为“中国福利彩票</w:t>
            </w:r>
            <w:r>
              <w:rPr>
                <w:rFonts w:hint="eastAsia" w:ascii="宋体" w:hAnsi="宋体" w:cs="宋体"/>
                <w:color w:val="auto"/>
                <w:szCs w:val="21"/>
                <w:highlight w:val="none"/>
                <w:lang w:val="zh-CN" w:bidi="en-US"/>
              </w:rPr>
              <w:t>”字</w:t>
            </w:r>
            <w:r>
              <w:rPr>
                <w:rFonts w:hint="eastAsia" w:ascii="宋体" w:hAnsi="宋体" w:cs="宋体"/>
                <w:color w:val="auto"/>
                <w:szCs w:val="21"/>
                <w:highlight w:val="none"/>
                <w:lang w:val="zh-TW" w:eastAsia="zh-TW" w:bidi="en-US"/>
              </w:rPr>
              <w:t>样，字体为汉仪综艺简体字/标准型、字</w:t>
            </w:r>
            <w:r>
              <w:rPr>
                <w:rFonts w:hint="eastAsia" w:ascii="宋体" w:hAnsi="宋体" w:cs="宋体"/>
                <w:color w:val="auto"/>
                <w:szCs w:val="21"/>
                <w:highlight w:val="none"/>
                <w:lang w:val="zh-TW" w:bidi="en-US"/>
              </w:rPr>
              <w:t>号</w:t>
            </w:r>
            <w:r>
              <w:rPr>
                <w:rFonts w:hint="eastAsia" w:ascii="宋体" w:hAnsi="宋体" w:cs="宋体"/>
                <w:color w:val="auto"/>
                <w:szCs w:val="21"/>
                <w:highlight w:val="none"/>
                <w:lang w:val="zh-TW" w:eastAsia="zh-TW" w:bidi="en-US"/>
              </w:rPr>
              <w:t>为</w:t>
            </w:r>
            <w:r>
              <w:rPr>
                <w:rFonts w:hint="eastAsia" w:ascii="宋体" w:hAnsi="宋体" w:cs="宋体"/>
                <w:color w:val="auto"/>
                <w:szCs w:val="21"/>
                <w:highlight w:val="none"/>
                <w:lang w:bidi="en-US"/>
              </w:rPr>
              <w:t>五号。</w:t>
            </w:r>
          </w:p>
        </w:tc>
        <w:tc>
          <w:tcPr>
            <w:tcW w:w="1758" w:type="dxa"/>
            <w:shd w:val="clear" w:color="auto" w:fill="FFFFFF"/>
            <w:vAlign w:val="center"/>
          </w:tcPr>
          <w:p w14:paraId="711929BF">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restart"/>
            <w:shd w:val="clear" w:color="auto" w:fill="FFFFFF"/>
            <w:vAlign w:val="center"/>
          </w:tcPr>
          <w:p w14:paraId="644A44E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卡</w:t>
            </w:r>
            <w:r>
              <w:rPr>
                <w:rFonts w:hint="eastAsia" w:ascii="宋体" w:hAnsi="宋体" w:cs="宋体"/>
                <w:color w:val="auto"/>
                <w:szCs w:val="21"/>
                <w:highlight w:val="none"/>
                <w:lang w:val="zh-TW" w:eastAsia="zh-TW" w:bidi="en-US"/>
              </w:rPr>
              <w:t>尺、精度为0.1</w:t>
            </w:r>
            <w:r>
              <w:rPr>
                <w:rFonts w:hint="eastAsia" w:ascii="宋体" w:hAnsi="宋体" w:cs="宋体"/>
                <w:color w:val="auto"/>
                <w:szCs w:val="21"/>
                <w:highlight w:val="none"/>
                <w:lang w:bidi="en-US"/>
              </w:rPr>
              <w:t>mm</w:t>
            </w:r>
            <w:r>
              <w:rPr>
                <w:rFonts w:hint="eastAsia" w:ascii="宋体" w:hAnsi="宋体" w:cs="宋体"/>
                <w:color w:val="auto"/>
                <w:szCs w:val="21"/>
                <w:highlight w:val="none"/>
                <w:lang w:val="zh-TW" w:eastAsia="zh-TW" w:bidi="en-US"/>
              </w:rPr>
              <w:t>的计</w:t>
            </w:r>
            <w:r>
              <w:rPr>
                <w:rFonts w:hint="eastAsia" w:ascii="宋体" w:hAnsi="宋体" w:cs="宋体"/>
                <w:color w:val="auto"/>
                <w:szCs w:val="21"/>
                <w:highlight w:val="none"/>
                <w:lang w:bidi="en-US"/>
              </w:rPr>
              <w:t>量</w:t>
            </w:r>
            <w:r>
              <w:rPr>
                <w:rFonts w:hint="eastAsia" w:ascii="宋体" w:hAnsi="宋体" w:cs="宋体"/>
                <w:color w:val="auto"/>
                <w:szCs w:val="21"/>
                <w:highlight w:val="none"/>
                <w:lang w:val="zh-TW" w:eastAsia="zh-TW" w:bidi="en-US"/>
              </w:rPr>
              <w:t>仪器、紫外线灯及</w:t>
            </w:r>
            <w:r>
              <w:rPr>
                <w:rFonts w:hint="eastAsia" w:ascii="宋体" w:hAnsi="宋体" w:cs="宋体"/>
                <w:color w:val="auto"/>
                <w:szCs w:val="21"/>
                <w:highlight w:val="none"/>
                <w:lang w:val="zh-TW" w:bidi="en-US"/>
              </w:rPr>
              <w:t>目</w:t>
            </w:r>
            <w:r>
              <w:rPr>
                <w:rFonts w:hint="eastAsia" w:ascii="宋体" w:hAnsi="宋体" w:cs="宋体"/>
                <w:color w:val="auto"/>
                <w:szCs w:val="21"/>
                <w:highlight w:val="none"/>
                <w:lang w:bidi="en-US"/>
              </w:rPr>
              <w:t>测</w:t>
            </w:r>
            <w:r>
              <w:rPr>
                <w:rFonts w:hint="eastAsia" w:ascii="宋体" w:hAnsi="宋体" w:cs="宋体"/>
                <w:color w:val="auto"/>
                <w:szCs w:val="21"/>
                <w:highlight w:val="none"/>
                <w:lang w:val="zh-TW" w:eastAsia="zh-TW" w:bidi="en-US"/>
              </w:rPr>
              <w:t>法</w:t>
            </w:r>
          </w:p>
        </w:tc>
      </w:tr>
      <w:tr w14:paraId="2BC1C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21DE3829">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7E98DC27">
            <w:pPr>
              <w:spacing w:line="360" w:lineRule="auto"/>
              <w:jc w:val="center"/>
              <w:rPr>
                <w:rFonts w:ascii="宋体" w:hAnsi="宋体" w:cs="宋体"/>
                <w:color w:val="auto"/>
                <w:szCs w:val="21"/>
                <w:highlight w:val="none"/>
                <w:lang w:bidi="en-US"/>
              </w:rPr>
            </w:pPr>
          </w:p>
        </w:tc>
        <w:tc>
          <w:tcPr>
            <w:tcW w:w="1497" w:type="dxa"/>
            <w:shd w:val="clear" w:color="auto" w:fill="FFFFFF"/>
            <w:vAlign w:val="center"/>
          </w:tcPr>
          <w:p w14:paraId="0F9040D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防伪图案沿纸卷长度方向的重复距离为</w:t>
            </w:r>
            <w:r>
              <w:rPr>
                <w:rFonts w:hint="eastAsia" w:ascii="宋体" w:hAnsi="宋体" w:cs="宋体"/>
                <w:color w:val="auto"/>
                <w:szCs w:val="21"/>
                <w:highlight w:val="none"/>
                <w:lang w:bidi="en-US"/>
              </w:rPr>
              <w:t>101.6mm。</w:t>
            </w:r>
          </w:p>
        </w:tc>
        <w:tc>
          <w:tcPr>
            <w:tcW w:w="1758" w:type="dxa"/>
            <w:shd w:val="clear" w:color="auto" w:fill="FFFFFF"/>
            <w:vAlign w:val="center"/>
          </w:tcPr>
          <w:p w14:paraId="35B2D1E4">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continue"/>
            <w:shd w:val="clear" w:color="auto" w:fill="FFFFFF"/>
            <w:vAlign w:val="center"/>
          </w:tcPr>
          <w:p w14:paraId="307B456C">
            <w:pPr>
              <w:spacing w:line="360" w:lineRule="auto"/>
              <w:jc w:val="center"/>
              <w:rPr>
                <w:rFonts w:ascii="宋体" w:hAnsi="宋体" w:cs="宋体"/>
                <w:color w:val="auto"/>
                <w:szCs w:val="21"/>
                <w:highlight w:val="none"/>
                <w:lang w:val="zh-TW" w:eastAsia="zh-TW" w:bidi="en-US"/>
              </w:rPr>
            </w:pPr>
          </w:p>
        </w:tc>
      </w:tr>
      <w:tr w14:paraId="00F4E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59EAAD5A">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40A71517">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76CCCC3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防伪图案印刷应使</w:t>
            </w:r>
            <w:r>
              <w:rPr>
                <w:rFonts w:hint="eastAsia" w:ascii="宋体" w:hAnsi="宋体" w:cs="宋体"/>
                <w:color w:val="auto"/>
                <w:szCs w:val="21"/>
                <w:highlight w:val="none"/>
                <w:lang w:val="zh-TW" w:bidi="en-US"/>
              </w:rPr>
              <w:t>用</w:t>
            </w:r>
            <w:r>
              <w:rPr>
                <w:rFonts w:hint="eastAsia" w:ascii="宋体" w:hAnsi="宋体" w:cs="宋体"/>
                <w:color w:val="auto"/>
                <w:szCs w:val="21"/>
                <w:highlight w:val="none"/>
                <w:lang w:val="zh-TW" w:eastAsia="zh-TW" w:bidi="en-US"/>
              </w:rPr>
              <w:t>无色荧光防伪油墨,防伪图案在紫光灯下应清晰可见</w:t>
            </w:r>
            <w:r>
              <w:rPr>
                <w:rFonts w:hint="eastAsia" w:ascii="宋体" w:hAnsi="宋体" w:cs="宋体"/>
                <w:color w:val="auto"/>
                <w:szCs w:val="21"/>
                <w:highlight w:val="none"/>
                <w:lang w:val="zh-TW" w:bidi="en-US"/>
              </w:rPr>
              <w:t>。</w:t>
            </w:r>
          </w:p>
        </w:tc>
        <w:tc>
          <w:tcPr>
            <w:tcW w:w="1758" w:type="dxa"/>
            <w:shd w:val="clear" w:color="auto" w:fill="FFFFFF"/>
            <w:vAlign w:val="center"/>
          </w:tcPr>
          <w:p w14:paraId="330246C9">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continue"/>
            <w:shd w:val="clear" w:color="auto" w:fill="FFFFFF"/>
            <w:vAlign w:val="center"/>
          </w:tcPr>
          <w:p w14:paraId="36FCBFBE">
            <w:pPr>
              <w:spacing w:line="360" w:lineRule="auto"/>
              <w:jc w:val="center"/>
              <w:rPr>
                <w:rFonts w:ascii="宋体" w:hAnsi="宋体" w:cs="宋体"/>
                <w:color w:val="auto"/>
                <w:szCs w:val="21"/>
                <w:highlight w:val="none"/>
                <w:lang w:val="zh-TW" w:eastAsia="zh-TW" w:bidi="en-US"/>
              </w:rPr>
            </w:pPr>
          </w:p>
        </w:tc>
      </w:tr>
      <w:tr w14:paraId="62E59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restart"/>
            <w:shd w:val="clear" w:color="auto" w:fill="FFFFFF"/>
            <w:vAlign w:val="center"/>
          </w:tcPr>
          <w:p w14:paraId="39A479F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18、警告线</w:t>
            </w:r>
          </w:p>
        </w:tc>
        <w:tc>
          <w:tcPr>
            <w:tcW w:w="746" w:type="dxa"/>
            <w:shd w:val="clear" w:color="auto" w:fill="FFFFFF"/>
          </w:tcPr>
          <w:p w14:paraId="4E1D47AE">
            <w:pPr>
              <w:spacing w:line="360" w:lineRule="auto"/>
              <w:jc w:val="center"/>
              <w:rPr>
                <w:rFonts w:ascii="宋体" w:hAnsi="宋体" w:cs="宋体"/>
                <w:color w:val="auto"/>
                <w:szCs w:val="21"/>
                <w:highlight w:val="none"/>
                <w:lang w:eastAsia="en-US" w:bidi="en-US"/>
              </w:rPr>
            </w:pPr>
          </w:p>
        </w:tc>
        <w:tc>
          <w:tcPr>
            <w:tcW w:w="1497" w:type="dxa"/>
            <w:shd w:val="clear" w:color="auto" w:fill="FFFFFF"/>
            <w:vAlign w:val="bottom"/>
          </w:tcPr>
          <w:p w14:paraId="35BE203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印制在每卷预制票据产品末端(芯管端)的任意一侧。</w:t>
            </w:r>
          </w:p>
        </w:tc>
        <w:tc>
          <w:tcPr>
            <w:tcW w:w="1758" w:type="dxa"/>
            <w:shd w:val="clear" w:color="auto" w:fill="FFFFFF"/>
            <w:vAlign w:val="center"/>
          </w:tcPr>
          <w:p w14:paraId="202B22D7">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restart"/>
            <w:shd w:val="clear" w:color="auto" w:fill="FFFFFF"/>
            <w:vAlign w:val="center"/>
          </w:tcPr>
          <w:p w14:paraId="1E8442C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精度为</w:t>
            </w:r>
            <w:r>
              <w:rPr>
                <w:rFonts w:hint="eastAsia" w:ascii="宋体" w:hAnsi="宋体" w:cs="宋体"/>
                <w:color w:val="auto"/>
                <w:szCs w:val="21"/>
                <w:highlight w:val="none"/>
                <w:lang w:bidi="en-US"/>
              </w:rPr>
              <w:t>1mm</w:t>
            </w:r>
            <w:r>
              <w:rPr>
                <w:rFonts w:hint="eastAsia" w:ascii="宋体" w:hAnsi="宋体" w:cs="宋体"/>
                <w:color w:val="auto"/>
                <w:szCs w:val="21"/>
                <w:highlight w:val="none"/>
                <w:lang w:val="zh-TW" w:eastAsia="zh-TW" w:bidi="en-US"/>
              </w:rPr>
              <w:t>的计量仪器及</w:t>
            </w:r>
            <w:r>
              <w:rPr>
                <w:rFonts w:hint="eastAsia" w:ascii="宋体" w:hAnsi="宋体" w:cs="宋体"/>
                <w:color w:val="auto"/>
                <w:szCs w:val="21"/>
                <w:highlight w:val="none"/>
                <w:lang w:val="zh-TW" w:bidi="en-US"/>
              </w:rPr>
              <w:t>目测</w:t>
            </w:r>
            <w:r>
              <w:rPr>
                <w:rFonts w:hint="eastAsia" w:ascii="宋体" w:hAnsi="宋体" w:cs="宋体"/>
                <w:color w:val="auto"/>
                <w:szCs w:val="21"/>
                <w:highlight w:val="none"/>
                <w:lang w:val="zh-TW" w:eastAsia="zh-TW" w:bidi="en-US"/>
              </w:rPr>
              <w:t>法</w:t>
            </w:r>
          </w:p>
        </w:tc>
      </w:tr>
      <w:tr w14:paraId="2E764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1D57002C">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60104773">
            <w:pPr>
              <w:spacing w:line="360" w:lineRule="auto"/>
              <w:jc w:val="center"/>
              <w:rPr>
                <w:rFonts w:ascii="宋体" w:hAnsi="宋体" w:cs="宋体"/>
                <w:color w:val="auto"/>
                <w:szCs w:val="21"/>
                <w:highlight w:val="none"/>
                <w:lang w:bidi="en-US"/>
              </w:rPr>
            </w:pPr>
          </w:p>
        </w:tc>
        <w:tc>
          <w:tcPr>
            <w:tcW w:w="1497" w:type="dxa"/>
            <w:shd w:val="clear" w:color="auto" w:fill="FFFFFF"/>
            <w:vAlign w:val="center"/>
          </w:tcPr>
          <w:p w14:paraId="7B7FBDA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警告线应为红色</w:t>
            </w:r>
            <w:r>
              <w:rPr>
                <w:rFonts w:hint="eastAsia" w:ascii="宋体" w:hAnsi="宋体" w:cs="宋体"/>
                <w:color w:val="auto"/>
                <w:szCs w:val="21"/>
                <w:highlight w:val="none"/>
                <w:lang w:val="zh-TW" w:bidi="en-US"/>
              </w:rPr>
              <w:t>。</w:t>
            </w:r>
          </w:p>
        </w:tc>
        <w:tc>
          <w:tcPr>
            <w:tcW w:w="1758" w:type="dxa"/>
            <w:shd w:val="clear" w:color="auto" w:fill="FFFFFF"/>
            <w:vAlign w:val="center"/>
          </w:tcPr>
          <w:p w14:paraId="6FD48D1F">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4</w:t>
            </w:r>
          </w:p>
        </w:tc>
        <w:tc>
          <w:tcPr>
            <w:tcW w:w="1789" w:type="dxa"/>
            <w:vMerge w:val="continue"/>
            <w:shd w:val="clear" w:color="auto" w:fill="FFFFFF"/>
            <w:vAlign w:val="center"/>
          </w:tcPr>
          <w:p w14:paraId="5C78C1A0">
            <w:pPr>
              <w:spacing w:line="360" w:lineRule="auto"/>
              <w:jc w:val="center"/>
              <w:rPr>
                <w:rFonts w:ascii="宋体" w:hAnsi="宋体" w:cs="宋体"/>
                <w:color w:val="auto"/>
                <w:szCs w:val="21"/>
                <w:highlight w:val="none"/>
                <w:lang w:val="zh-TW" w:eastAsia="zh-TW" w:bidi="en-US"/>
              </w:rPr>
            </w:pPr>
          </w:p>
        </w:tc>
      </w:tr>
      <w:tr w14:paraId="16C90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759B3425">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6280C5A2">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7ACBE28E">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线</w:t>
            </w:r>
            <w:r>
              <w:rPr>
                <w:rFonts w:hint="eastAsia" w:ascii="宋体" w:hAnsi="宋体" w:cs="宋体"/>
                <w:color w:val="auto"/>
                <w:szCs w:val="21"/>
                <w:highlight w:val="none"/>
                <w:lang w:val="zh-TW" w:bidi="en-US"/>
              </w:rPr>
              <w:t>宽</w:t>
            </w:r>
            <w:r>
              <w:rPr>
                <w:rFonts w:hint="eastAsia" w:ascii="宋体" w:hAnsi="宋体" w:cs="宋体"/>
                <w:color w:val="auto"/>
                <w:szCs w:val="21"/>
                <w:highlight w:val="none"/>
                <w:lang w:val="zh-TW" w:eastAsia="zh-TW" w:bidi="en-US"/>
              </w:rPr>
              <w:t xml:space="preserve"> </w:t>
            </w:r>
            <w:r>
              <w:rPr>
                <w:rFonts w:hint="eastAsia" w:ascii="宋体" w:hAnsi="宋体" w:cs="宋体"/>
                <w:color w:val="auto"/>
                <w:szCs w:val="21"/>
                <w:highlight w:val="none"/>
                <w:lang w:eastAsia="en-US" w:bidi="en-US"/>
              </w:rPr>
              <w:t>5mm</w:t>
            </w:r>
            <w:r>
              <w:rPr>
                <w:rFonts w:hint="eastAsia" w:ascii="宋体" w:hAnsi="宋体" w:cs="宋体"/>
                <w:color w:val="auto"/>
                <w:szCs w:val="21"/>
                <w:highlight w:val="none"/>
                <w:lang w:val="zh-TW" w:eastAsia="zh-TW" w:bidi="en-US"/>
              </w:rPr>
              <w:t>±</w:t>
            </w:r>
            <w:r>
              <w:rPr>
                <w:rFonts w:hint="eastAsia" w:ascii="宋体" w:hAnsi="宋体" w:cs="宋体"/>
                <w:color w:val="auto"/>
                <w:szCs w:val="21"/>
                <w:highlight w:val="none"/>
                <w:lang w:eastAsia="en-US" w:bidi="en-US"/>
              </w:rPr>
              <w:t>2mm</w:t>
            </w:r>
            <w:r>
              <w:rPr>
                <w:rFonts w:hint="eastAsia" w:ascii="宋体" w:hAnsi="宋体" w:cs="宋体"/>
                <w:color w:val="auto"/>
                <w:szCs w:val="21"/>
                <w:highlight w:val="none"/>
                <w:lang w:bidi="en-US"/>
              </w:rPr>
              <w:t>。</w:t>
            </w:r>
          </w:p>
        </w:tc>
        <w:tc>
          <w:tcPr>
            <w:tcW w:w="1758" w:type="dxa"/>
            <w:shd w:val="clear" w:color="auto" w:fill="FFFFFF"/>
            <w:vAlign w:val="center"/>
          </w:tcPr>
          <w:p w14:paraId="0755A24E">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continue"/>
            <w:shd w:val="clear" w:color="auto" w:fill="FFFFFF"/>
            <w:vAlign w:val="center"/>
          </w:tcPr>
          <w:p w14:paraId="02C24EDD">
            <w:pPr>
              <w:spacing w:line="360" w:lineRule="auto"/>
              <w:jc w:val="center"/>
              <w:rPr>
                <w:rFonts w:ascii="宋体" w:hAnsi="宋体" w:cs="宋体"/>
                <w:color w:val="auto"/>
                <w:szCs w:val="21"/>
                <w:highlight w:val="none"/>
                <w:lang w:val="zh-TW" w:eastAsia="zh-TW" w:bidi="en-US"/>
              </w:rPr>
            </w:pPr>
          </w:p>
        </w:tc>
      </w:tr>
      <w:tr w14:paraId="72D38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3D1A3437">
            <w:pPr>
              <w:spacing w:line="360" w:lineRule="auto"/>
              <w:jc w:val="center"/>
              <w:rPr>
                <w:rFonts w:ascii="宋体" w:hAnsi="宋体" w:cs="宋体"/>
                <w:color w:val="auto"/>
                <w:szCs w:val="21"/>
                <w:highlight w:val="none"/>
                <w:lang w:val="zh-TW" w:eastAsia="zh-TW" w:bidi="en-US"/>
              </w:rPr>
            </w:pPr>
          </w:p>
        </w:tc>
        <w:tc>
          <w:tcPr>
            <w:tcW w:w="746" w:type="dxa"/>
            <w:shd w:val="clear" w:color="auto" w:fill="FFFFFF"/>
          </w:tcPr>
          <w:p w14:paraId="0549D9AF">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1677C08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线</w:t>
            </w:r>
            <w:r>
              <w:rPr>
                <w:rFonts w:hint="eastAsia" w:ascii="宋体" w:hAnsi="宋体" w:cs="宋体"/>
                <w:color w:val="auto"/>
                <w:szCs w:val="21"/>
                <w:highlight w:val="none"/>
                <w:lang w:val="zh-TW" w:bidi="en-US"/>
              </w:rPr>
              <w:t>长</w:t>
            </w:r>
            <w:r>
              <w:rPr>
                <w:rFonts w:hint="eastAsia" w:ascii="宋体" w:hAnsi="宋体" w:cs="宋体"/>
                <w:color w:val="auto"/>
                <w:szCs w:val="21"/>
                <w:highlight w:val="none"/>
                <w:lang w:val="zh-TW" w:eastAsia="zh-TW" w:bidi="en-US"/>
              </w:rPr>
              <w:t>4</w:t>
            </w:r>
            <w:r>
              <w:rPr>
                <w:rFonts w:hint="eastAsia" w:ascii="宋体" w:hAnsi="宋体" w:cs="宋体"/>
                <w:color w:val="auto"/>
                <w:szCs w:val="21"/>
                <w:highlight w:val="none"/>
                <w:lang w:bidi="en-US"/>
              </w:rPr>
              <w:t>0</w:t>
            </w:r>
            <w:r>
              <w:rPr>
                <w:rFonts w:hint="eastAsia" w:ascii="宋体" w:hAnsi="宋体" w:cs="宋体"/>
                <w:color w:val="auto"/>
                <w:szCs w:val="21"/>
                <w:highlight w:val="none"/>
                <w:lang w:eastAsia="en-US" w:bidi="en-US"/>
              </w:rPr>
              <w:t>0mm~ 1100mm</w:t>
            </w:r>
            <w:r>
              <w:rPr>
                <w:rFonts w:hint="eastAsia" w:ascii="宋体" w:hAnsi="宋体" w:cs="宋体"/>
                <w:color w:val="auto"/>
                <w:szCs w:val="21"/>
                <w:highlight w:val="none"/>
                <w:lang w:val="zh-TW" w:eastAsia="zh-TW" w:bidi="en-US"/>
              </w:rPr>
              <w:t>。</w:t>
            </w:r>
          </w:p>
        </w:tc>
        <w:tc>
          <w:tcPr>
            <w:tcW w:w="1758" w:type="dxa"/>
            <w:shd w:val="clear" w:color="auto" w:fill="FFFFFF"/>
            <w:vAlign w:val="center"/>
          </w:tcPr>
          <w:p w14:paraId="1066B672">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6.</w:t>
            </w:r>
            <w:r>
              <w:rPr>
                <w:rFonts w:hint="eastAsia" w:ascii="宋体" w:hAnsi="宋体" w:cs="宋体"/>
                <w:color w:val="auto"/>
                <w:szCs w:val="21"/>
                <w:highlight w:val="none"/>
                <w:lang w:val="zh-TW" w:eastAsia="zh-TW" w:bidi="en-US"/>
              </w:rPr>
              <w:t>2</w:t>
            </w:r>
          </w:p>
        </w:tc>
        <w:tc>
          <w:tcPr>
            <w:tcW w:w="1789" w:type="dxa"/>
            <w:vMerge w:val="continue"/>
            <w:shd w:val="clear" w:color="auto" w:fill="FFFFFF"/>
            <w:vAlign w:val="center"/>
          </w:tcPr>
          <w:p w14:paraId="0286FAF9">
            <w:pPr>
              <w:spacing w:line="360" w:lineRule="auto"/>
              <w:jc w:val="center"/>
              <w:rPr>
                <w:rFonts w:ascii="宋体" w:hAnsi="宋体" w:cs="宋体"/>
                <w:color w:val="auto"/>
                <w:szCs w:val="21"/>
                <w:highlight w:val="none"/>
                <w:lang w:val="zh-TW" w:eastAsia="zh-TW" w:bidi="en-US"/>
              </w:rPr>
            </w:pPr>
          </w:p>
        </w:tc>
      </w:tr>
      <w:tr w14:paraId="53C9A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62770BE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CN" w:bidi="en-US"/>
              </w:rPr>
              <w:t>19、</w:t>
            </w:r>
            <w:r>
              <w:rPr>
                <w:rFonts w:hint="eastAsia" w:ascii="宋体" w:hAnsi="宋体" w:cs="宋体"/>
                <w:color w:val="auto"/>
                <w:szCs w:val="21"/>
                <w:highlight w:val="none"/>
                <w:lang w:val="zh-TW" w:eastAsia="zh-TW" w:bidi="en-US"/>
              </w:rPr>
              <w:t>中国福利彩票标志</w:t>
            </w:r>
          </w:p>
        </w:tc>
        <w:tc>
          <w:tcPr>
            <w:tcW w:w="746" w:type="dxa"/>
            <w:shd w:val="clear" w:color="auto" w:fill="FFFFFF"/>
          </w:tcPr>
          <w:p w14:paraId="0F8C147C">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2DA37E0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印制在固定长度的预制票据正面</w:t>
            </w:r>
            <w:r>
              <w:rPr>
                <w:rFonts w:hint="eastAsia" w:ascii="宋体" w:hAnsi="宋体" w:cs="宋体"/>
                <w:color w:val="auto"/>
                <w:szCs w:val="21"/>
                <w:highlight w:val="none"/>
                <w:lang w:val="zh-TW" w:bidi="en-US"/>
              </w:rPr>
              <w:t>，</w:t>
            </w:r>
            <w:r>
              <w:rPr>
                <w:rFonts w:hint="eastAsia" w:ascii="宋体" w:hAnsi="宋体" w:cs="宋体"/>
                <w:color w:val="auto"/>
                <w:szCs w:val="21"/>
                <w:highlight w:val="none"/>
                <w:lang w:val="zh-TW" w:eastAsia="zh-TW" w:bidi="en-US"/>
              </w:rPr>
              <w:t>颜色应为大红色</w:t>
            </w:r>
            <w:r>
              <w:rPr>
                <w:rFonts w:hint="eastAsia" w:ascii="宋体" w:hAnsi="宋体" w:cs="宋体"/>
                <w:color w:val="auto"/>
                <w:szCs w:val="21"/>
                <w:highlight w:val="none"/>
                <w:lang w:bidi="en-US"/>
              </w:rPr>
              <w:t>（1OOM+1OOY）,</w:t>
            </w:r>
            <w:r>
              <w:rPr>
                <w:rFonts w:hint="eastAsia" w:ascii="宋体" w:hAnsi="宋体" w:cs="宋体"/>
                <w:color w:val="auto"/>
                <w:szCs w:val="21"/>
                <w:highlight w:val="none"/>
                <w:lang w:val="zh-TW" w:eastAsia="zh-TW" w:bidi="en-US"/>
              </w:rPr>
              <w:t>标志的中文标准字为汉仪</w:t>
            </w:r>
            <w:r>
              <w:rPr>
                <w:rFonts w:hint="eastAsia" w:ascii="宋体" w:hAnsi="宋体" w:cs="宋体"/>
                <w:color w:val="auto"/>
                <w:szCs w:val="21"/>
                <w:highlight w:val="none"/>
                <w:lang w:val="zh-TW" w:bidi="en-US"/>
              </w:rPr>
              <w:t>综艺</w:t>
            </w:r>
            <w:r>
              <w:rPr>
                <w:rFonts w:hint="eastAsia" w:ascii="宋体" w:hAnsi="宋体" w:cs="宋体"/>
                <w:color w:val="auto"/>
                <w:szCs w:val="21"/>
                <w:highlight w:val="none"/>
                <w:lang w:val="zh-TW" w:eastAsia="zh-TW" w:bidi="en-US"/>
              </w:rPr>
              <w:t>简体字，英文标准字为</w:t>
            </w:r>
            <w:r>
              <w:rPr>
                <w:rFonts w:hint="eastAsia" w:ascii="宋体" w:hAnsi="宋体" w:cs="宋体"/>
                <w:color w:val="auto"/>
                <w:szCs w:val="21"/>
                <w:highlight w:val="none"/>
                <w:lang w:bidi="en-US"/>
              </w:rPr>
              <w:t>Impact</w:t>
            </w:r>
            <w:r>
              <w:rPr>
                <w:rFonts w:hint="eastAsia" w:ascii="宋体" w:hAnsi="宋体" w:cs="宋体"/>
                <w:color w:val="auto"/>
                <w:szCs w:val="21"/>
                <w:highlight w:val="none"/>
                <w:lang w:val="zh-TW" w:eastAsia="zh-TW" w:bidi="en-US"/>
              </w:rPr>
              <w:t xml:space="preserve">字体，印刷位置、大小应符合 </w:t>
            </w:r>
            <w:r>
              <w:rPr>
                <w:rFonts w:hint="eastAsia" w:ascii="宋体" w:hAnsi="宋体" w:cs="宋体"/>
                <w:color w:val="auto"/>
                <w:szCs w:val="21"/>
                <w:highlight w:val="none"/>
                <w:lang w:bidi="en-US"/>
              </w:rPr>
              <w:t xml:space="preserve">MZ/T057-2014 </w:t>
            </w:r>
            <w:r>
              <w:rPr>
                <w:rFonts w:hint="eastAsia" w:ascii="宋体" w:hAnsi="宋体" w:cs="宋体"/>
                <w:color w:val="auto"/>
                <w:szCs w:val="21"/>
                <w:highlight w:val="none"/>
                <w:lang w:val="zh-TW" w:eastAsia="zh-TW" w:bidi="en-US"/>
              </w:rPr>
              <w:t>中图2要求</w:t>
            </w:r>
          </w:p>
        </w:tc>
        <w:tc>
          <w:tcPr>
            <w:tcW w:w="1758" w:type="dxa"/>
            <w:shd w:val="clear" w:color="auto" w:fill="FFFFFF"/>
            <w:vAlign w:val="center"/>
          </w:tcPr>
          <w:p w14:paraId="4D1D67D9">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w:t>
            </w:r>
            <w:r>
              <w:rPr>
                <w:rFonts w:hint="eastAsia" w:ascii="宋体" w:hAnsi="宋体" w:cs="宋体"/>
                <w:color w:val="auto"/>
                <w:szCs w:val="21"/>
                <w:highlight w:val="none"/>
                <w:lang w:bidi="en-US"/>
              </w:rPr>
              <w:t>0</w:t>
            </w:r>
            <w:r>
              <w:rPr>
                <w:rFonts w:hint="eastAsia" w:ascii="宋体" w:hAnsi="宋体" w:cs="宋体"/>
                <w:color w:val="auto"/>
                <w:szCs w:val="21"/>
                <w:highlight w:val="none"/>
                <w:lang w:eastAsia="en-US" w:bidi="en-US"/>
              </w:rPr>
              <w:t>57-201</w:t>
            </w:r>
            <w:r>
              <w:rPr>
                <w:rFonts w:hint="eastAsia" w:ascii="宋体" w:hAnsi="宋体" w:cs="宋体"/>
                <w:color w:val="auto"/>
                <w:szCs w:val="21"/>
                <w:highlight w:val="none"/>
                <w:lang w:val="zh-TW" w:eastAsia="zh-TW" w:bidi="en-US"/>
              </w:rPr>
              <w:t>4</w:t>
            </w:r>
            <w:r>
              <w:rPr>
                <w:rFonts w:hint="eastAsia" w:ascii="宋体" w:hAnsi="宋体" w:cs="宋体"/>
                <w:color w:val="auto"/>
                <w:szCs w:val="21"/>
                <w:highlight w:val="none"/>
                <w:lang w:bidi="en-US"/>
              </w:rPr>
              <w:t>中</w:t>
            </w:r>
            <w:r>
              <w:rPr>
                <w:rFonts w:hint="eastAsia" w:ascii="宋体" w:hAnsi="宋体" w:cs="宋体"/>
                <w:color w:val="auto"/>
                <w:szCs w:val="21"/>
                <w:highlight w:val="none"/>
                <w:lang w:eastAsia="en-US" w:bidi="en-US"/>
              </w:rPr>
              <w:t>P6.</w:t>
            </w:r>
            <w:r>
              <w:rPr>
                <w:rFonts w:hint="eastAsia" w:ascii="宋体" w:hAnsi="宋体" w:cs="宋体"/>
                <w:color w:val="auto"/>
                <w:szCs w:val="21"/>
                <w:highlight w:val="none"/>
                <w:lang w:val="zh-TW" w:eastAsia="zh-TW" w:bidi="en-US"/>
              </w:rPr>
              <w:t>4</w:t>
            </w:r>
          </w:p>
        </w:tc>
        <w:tc>
          <w:tcPr>
            <w:tcW w:w="1789" w:type="dxa"/>
            <w:shd w:val="clear" w:color="auto" w:fill="FFFFFF"/>
            <w:vAlign w:val="center"/>
          </w:tcPr>
          <w:p w14:paraId="1DFBA93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精度为</w:t>
            </w:r>
            <w:r>
              <w:rPr>
                <w:rFonts w:hint="eastAsia" w:ascii="宋体" w:hAnsi="宋体" w:cs="宋体"/>
                <w:color w:val="auto"/>
                <w:szCs w:val="21"/>
                <w:highlight w:val="none"/>
                <w:lang w:bidi="en-US"/>
              </w:rPr>
              <w:t>0.1mm</w:t>
            </w:r>
            <w:r>
              <w:rPr>
                <w:rFonts w:hint="eastAsia" w:ascii="宋体" w:hAnsi="宋体" w:cs="宋体"/>
                <w:color w:val="auto"/>
                <w:szCs w:val="21"/>
                <w:highlight w:val="none"/>
                <w:lang w:val="zh-TW" w:eastAsia="zh-TW" w:bidi="en-US"/>
              </w:rPr>
              <w:t>的</w:t>
            </w:r>
            <w:r>
              <w:rPr>
                <w:rFonts w:hint="eastAsia" w:ascii="宋体" w:hAnsi="宋体" w:cs="宋体"/>
                <w:color w:val="auto"/>
                <w:szCs w:val="21"/>
                <w:highlight w:val="none"/>
                <w:lang w:val="zh-TW" w:bidi="en-US"/>
              </w:rPr>
              <w:t>计量仪器</w:t>
            </w:r>
            <w:r>
              <w:rPr>
                <w:rFonts w:hint="eastAsia" w:ascii="宋体" w:hAnsi="宋体" w:cs="宋体"/>
                <w:color w:val="auto"/>
                <w:szCs w:val="21"/>
                <w:highlight w:val="none"/>
                <w:lang w:val="zh-TW" w:eastAsia="zh-TW" w:bidi="en-US"/>
              </w:rPr>
              <w:t>、密度计及</w:t>
            </w:r>
            <w:r>
              <w:rPr>
                <w:rFonts w:hint="eastAsia" w:ascii="宋体" w:hAnsi="宋体" w:cs="宋体"/>
                <w:color w:val="auto"/>
                <w:szCs w:val="21"/>
                <w:highlight w:val="none"/>
                <w:lang w:val="zh-TW" w:bidi="en-US"/>
              </w:rPr>
              <w:t>目测法</w:t>
            </w:r>
          </w:p>
        </w:tc>
      </w:tr>
      <w:tr w14:paraId="2531E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3C04ED6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20、销售机构名称</w:t>
            </w:r>
          </w:p>
        </w:tc>
        <w:tc>
          <w:tcPr>
            <w:tcW w:w="746" w:type="dxa"/>
            <w:shd w:val="clear" w:color="auto" w:fill="FFFFFF"/>
          </w:tcPr>
          <w:p w14:paraId="4B9DD424">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63D239F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印制在</w:t>
            </w:r>
            <w:r>
              <w:rPr>
                <w:rFonts w:hint="eastAsia" w:ascii="宋体" w:hAnsi="宋体" w:cs="宋体"/>
                <w:color w:val="auto"/>
                <w:szCs w:val="21"/>
                <w:highlight w:val="none"/>
                <w:lang w:bidi="en-US"/>
              </w:rPr>
              <w:t>固</w:t>
            </w:r>
            <w:r>
              <w:rPr>
                <w:rFonts w:hint="eastAsia" w:ascii="宋体" w:hAnsi="宋体" w:cs="宋体"/>
                <w:color w:val="auto"/>
                <w:szCs w:val="21"/>
                <w:highlight w:val="none"/>
                <w:lang w:val="zh-TW" w:eastAsia="zh-TW" w:bidi="en-US"/>
              </w:rPr>
              <w:t>定长度的预制票据正面，字体黑体，字号为五号，文字颜色为大红色</w:t>
            </w:r>
            <w:r>
              <w:rPr>
                <w:rFonts w:hint="eastAsia" w:ascii="宋体" w:hAnsi="宋体" w:cs="宋体"/>
                <w:color w:val="auto"/>
                <w:szCs w:val="21"/>
                <w:highlight w:val="none"/>
                <w:lang w:bidi="en-US"/>
              </w:rPr>
              <w:t>（1OOM+1OOY）.</w:t>
            </w:r>
          </w:p>
          <w:p w14:paraId="2FCF453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印刷位</w:t>
            </w:r>
            <w:r>
              <w:rPr>
                <w:rFonts w:hint="eastAsia" w:ascii="宋体" w:hAnsi="宋体" w:cs="宋体"/>
                <w:color w:val="auto"/>
                <w:szCs w:val="21"/>
                <w:highlight w:val="none"/>
                <w:lang w:bidi="en-US"/>
              </w:rPr>
              <w:t>置</w:t>
            </w:r>
            <w:r>
              <w:rPr>
                <w:rFonts w:hint="eastAsia" w:ascii="宋体" w:hAnsi="宋体" w:cs="宋体"/>
                <w:color w:val="auto"/>
                <w:szCs w:val="21"/>
                <w:highlight w:val="none"/>
                <w:lang w:val="zh-TW" w:eastAsia="zh-TW" w:bidi="en-US"/>
              </w:rPr>
              <w:t xml:space="preserve">应符合 </w:t>
            </w:r>
            <w:r>
              <w:rPr>
                <w:rFonts w:hint="eastAsia" w:ascii="宋体" w:hAnsi="宋体" w:cs="宋体"/>
                <w:color w:val="auto"/>
                <w:szCs w:val="21"/>
                <w:highlight w:val="none"/>
                <w:lang w:eastAsia="en-US" w:bidi="en-US"/>
              </w:rPr>
              <w:t>MZ/TO57-2OI4</w:t>
            </w:r>
            <w:r>
              <w:rPr>
                <w:rFonts w:hint="eastAsia" w:ascii="宋体" w:hAnsi="宋体" w:cs="宋体"/>
                <w:color w:val="auto"/>
                <w:szCs w:val="21"/>
                <w:highlight w:val="none"/>
                <w:lang w:val="zh-TW" w:eastAsia="zh-TW" w:bidi="en-US"/>
              </w:rPr>
              <w:t>中图2要求</w:t>
            </w:r>
          </w:p>
        </w:tc>
        <w:tc>
          <w:tcPr>
            <w:tcW w:w="1758" w:type="dxa"/>
            <w:shd w:val="clear" w:color="auto" w:fill="FFFFFF"/>
            <w:vAlign w:val="center"/>
          </w:tcPr>
          <w:p w14:paraId="5B2B05F3">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中6.4</w:t>
            </w:r>
          </w:p>
        </w:tc>
        <w:tc>
          <w:tcPr>
            <w:tcW w:w="1789" w:type="dxa"/>
            <w:shd w:val="clear" w:color="auto" w:fill="FFFFFF"/>
            <w:vAlign w:val="center"/>
          </w:tcPr>
          <w:p w14:paraId="0BD2B70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精度为</w:t>
            </w:r>
            <w:r>
              <w:rPr>
                <w:rFonts w:hint="eastAsia" w:ascii="宋体" w:hAnsi="宋体" w:cs="宋体"/>
                <w:color w:val="auto"/>
                <w:szCs w:val="21"/>
                <w:highlight w:val="none"/>
                <w:lang w:bidi="en-US"/>
              </w:rPr>
              <w:t>0.</w:t>
            </w:r>
            <w:r>
              <w:rPr>
                <w:rFonts w:hint="eastAsia" w:ascii="宋体" w:hAnsi="宋体" w:cs="宋体"/>
                <w:color w:val="auto"/>
                <w:szCs w:val="21"/>
                <w:highlight w:val="none"/>
                <w:lang w:val="zh-TW" w:eastAsia="zh-TW" w:bidi="en-US"/>
              </w:rPr>
              <w:t>1mm的计量仪器、密度计及</w:t>
            </w:r>
            <w:r>
              <w:rPr>
                <w:rFonts w:hint="eastAsia" w:ascii="宋体" w:hAnsi="宋体" w:cs="宋体"/>
                <w:color w:val="auto"/>
                <w:szCs w:val="21"/>
                <w:highlight w:val="none"/>
                <w:lang w:bidi="en-US"/>
              </w:rPr>
              <w:t>目测法</w:t>
            </w:r>
          </w:p>
        </w:tc>
      </w:tr>
      <w:tr w14:paraId="314D6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restart"/>
            <w:shd w:val="clear" w:color="auto" w:fill="FFFFFF"/>
            <w:vAlign w:val="center"/>
          </w:tcPr>
          <w:p w14:paraId="524458B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21、定长黑标</w:t>
            </w:r>
          </w:p>
        </w:tc>
        <w:tc>
          <w:tcPr>
            <w:tcW w:w="1211" w:type="dxa"/>
            <w:gridSpan w:val="2"/>
            <w:shd w:val="clear" w:color="auto" w:fill="FFFFFF"/>
            <w:vAlign w:val="center"/>
          </w:tcPr>
          <w:p w14:paraId="252F67E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黑标位</w:t>
            </w:r>
            <w:r>
              <w:rPr>
                <w:rFonts w:hint="eastAsia" w:ascii="宋体" w:hAnsi="宋体" w:cs="宋体"/>
                <w:color w:val="auto"/>
                <w:szCs w:val="21"/>
                <w:highlight w:val="none"/>
                <w:lang w:bidi="en-US"/>
              </w:rPr>
              <w:t>置</w:t>
            </w:r>
          </w:p>
        </w:tc>
        <w:tc>
          <w:tcPr>
            <w:tcW w:w="746" w:type="dxa"/>
            <w:shd w:val="clear" w:color="auto" w:fill="FFFFFF"/>
            <w:vAlign w:val="center"/>
          </w:tcPr>
          <w:p w14:paraId="750FFACA">
            <w:pPr>
              <w:spacing w:line="360" w:lineRule="auto"/>
              <w:jc w:val="center"/>
              <w:rPr>
                <w:rFonts w:ascii="宋体" w:hAnsi="宋体" w:cs="宋体"/>
                <w:color w:val="auto"/>
                <w:szCs w:val="21"/>
                <w:highlight w:val="none"/>
                <w:lang w:eastAsia="en-US" w:bidi="en-US"/>
              </w:rPr>
            </w:pPr>
          </w:p>
        </w:tc>
        <w:tc>
          <w:tcPr>
            <w:tcW w:w="1497" w:type="dxa"/>
            <w:shd w:val="clear" w:color="auto" w:fill="FFFFFF"/>
            <w:vAlign w:val="center"/>
          </w:tcPr>
          <w:p w14:paraId="4EF419EB">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印制在固定长度的预制票据</w:t>
            </w:r>
            <w:r>
              <w:rPr>
                <w:rFonts w:hint="eastAsia" w:ascii="宋体" w:hAnsi="宋体" w:cs="宋体"/>
                <w:color w:val="auto"/>
                <w:szCs w:val="21"/>
                <w:highlight w:val="none"/>
                <w:lang w:val="zh-TW" w:bidi="en-US"/>
              </w:rPr>
              <w:t>上。</w:t>
            </w:r>
          </w:p>
        </w:tc>
        <w:tc>
          <w:tcPr>
            <w:tcW w:w="1758" w:type="dxa"/>
            <w:vMerge w:val="restart"/>
            <w:shd w:val="clear" w:color="auto" w:fill="FFFFFF"/>
            <w:vAlign w:val="center"/>
          </w:tcPr>
          <w:p w14:paraId="77B283FC">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中6.5</w:t>
            </w:r>
          </w:p>
        </w:tc>
        <w:tc>
          <w:tcPr>
            <w:tcW w:w="1789" w:type="dxa"/>
            <w:vMerge w:val="restart"/>
            <w:shd w:val="clear" w:color="auto" w:fill="FFFFFF"/>
            <w:vAlign w:val="center"/>
          </w:tcPr>
          <w:p w14:paraId="57163BAF">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密度计及日测法</w:t>
            </w:r>
          </w:p>
        </w:tc>
      </w:tr>
      <w:tr w14:paraId="37381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continue"/>
            <w:shd w:val="clear" w:color="auto" w:fill="FFFFFF"/>
            <w:vAlign w:val="center"/>
          </w:tcPr>
          <w:p w14:paraId="2E340161">
            <w:pPr>
              <w:spacing w:line="360" w:lineRule="auto"/>
              <w:jc w:val="center"/>
              <w:rPr>
                <w:rFonts w:ascii="宋体" w:hAnsi="宋体" w:cs="宋体"/>
                <w:color w:val="auto"/>
                <w:szCs w:val="21"/>
                <w:highlight w:val="none"/>
                <w:lang w:val="zh-TW" w:eastAsia="zh-TW" w:bidi="en-US"/>
              </w:rPr>
            </w:pPr>
          </w:p>
        </w:tc>
        <w:tc>
          <w:tcPr>
            <w:tcW w:w="1211" w:type="dxa"/>
            <w:gridSpan w:val="2"/>
            <w:shd w:val="clear" w:color="auto" w:fill="FFFFFF"/>
            <w:vAlign w:val="center"/>
          </w:tcPr>
          <w:p w14:paraId="6341B3F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黑标</w:t>
            </w:r>
            <w:r>
              <w:rPr>
                <w:rFonts w:hint="eastAsia" w:ascii="宋体" w:hAnsi="宋体" w:cs="宋体"/>
                <w:color w:val="auto"/>
                <w:szCs w:val="21"/>
                <w:highlight w:val="none"/>
                <w:lang w:val="zh-CN" w:bidi="en-US"/>
              </w:rPr>
              <w:t>反射密</w:t>
            </w:r>
            <w:r>
              <w:rPr>
                <w:rFonts w:hint="eastAsia" w:ascii="宋体" w:hAnsi="宋体" w:cs="宋体"/>
                <w:color w:val="auto"/>
                <w:szCs w:val="21"/>
                <w:highlight w:val="none"/>
                <w:lang w:val="zh-TW" w:eastAsia="zh-TW" w:bidi="en-US"/>
              </w:rPr>
              <w:t>度值 （正/反面）</w:t>
            </w:r>
          </w:p>
        </w:tc>
        <w:tc>
          <w:tcPr>
            <w:tcW w:w="746" w:type="dxa"/>
            <w:shd w:val="clear" w:color="auto" w:fill="FFFFFF"/>
            <w:vAlign w:val="center"/>
          </w:tcPr>
          <w:p w14:paraId="61F90E11">
            <w:pPr>
              <w:spacing w:line="360" w:lineRule="auto"/>
              <w:jc w:val="center"/>
              <w:rPr>
                <w:rFonts w:ascii="宋体" w:hAnsi="宋体" w:cs="宋体"/>
                <w:color w:val="auto"/>
                <w:szCs w:val="21"/>
                <w:highlight w:val="none"/>
                <w:lang w:bidi="en-US"/>
              </w:rPr>
            </w:pPr>
          </w:p>
        </w:tc>
        <w:tc>
          <w:tcPr>
            <w:tcW w:w="1497" w:type="dxa"/>
            <w:shd w:val="clear" w:color="auto" w:fill="FFFFFF"/>
            <w:vAlign w:val="center"/>
          </w:tcPr>
          <w:p w14:paraId="375A63C5">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eastAsia="en-US" w:bidi="en-US"/>
              </w:rPr>
              <w:t>≥1.8/≥1.4</w:t>
            </w:r>
          </w:p>
        </w:tc>
        <w:tc>
          <w:tcPr>
            <w:tcW w:w="1758" w:type="dxa"/>
            <w:vMerge w:val="continue"/>
            <w:shd w:val="clear" w:color="auto" w:fill="FFFFFF"/>
            <w:vAlign w:val="center"/>
          </w:tcPr>
          <w:p w14:paraId="799002AA">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1F916B07">
            <w:pPr>
              <w:spacing w:line="360" w:lineRule="auto"/>
              <w:jc w:val="center"/>
              <w:rPr>
                <w:rFonts w:ascii="宋体" w:hAnsi="宋体" w:cs="宋体"/>
                <w:color w:val="auto"/>
                <w:szCs w:val="21"/>
                <w:highlight w:val="none"/>
                <w:lang w:val="zh-TW" w:eastAsia="zh-TW" w:bidi="en-US"/>
              </w:rPr>
            </w:pPr>
          </w:p>
        </w:tc>
      </w:tr>
      <w:tr w14:paraId="457CE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continue"/>
            <w:shd w:val="clear" w:color="auto" w:fill="FFFFFF"/>
            <w:vAlign w:val="center"/>
          </w:tcPr>
          <w:p w14:paraId="67AA1C19">
            <w:pPr>
              <w:spacing w:line="360" w:lineRule="auto"/>
              <w:jc w:val="center"/>
              <w:rPr>
                <w:rFonts w:ascii="宋体" w:hAnsi="宋体" w:cs="宋体"/>
                <w:color w:val="auto"/>
                <w:szCs w:val="21"/>
                <w:highlight w:val="none"/>
                <w:lang w:val="zh-TW" w:eastAsia="zh-TW" w:bidi="en-US"/>
              </w:rPr>
            </w:pPr>
          </w:p>
        </w:tc>
        <w:tc>
          <w:tcPr>
            <w:tcW w:w="1211" w:type="dxa"/>
            <w:gridSpan w:val="2"/>
            <w:shd w:val="clear" w:color="auto" w:fill="FFFFFF"/>
            <w:vAlign w:val="center"/>
          </w:tcPr>
          <w:p w14:paraId="79B6FF67">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周围色差（正/反面）</w:t>
            </w:r>
          </w:p>
        </w:tc>
        <w:tc>
          <w:tcPr>
            <w:tcW w:w="746" w:type="dxa"/>
            <w:shd w:val="clear" w:color="auto" w:fill="FFFFFF"/>
            <w:vAlign w:val="center"/>
          </w:tcPr>
          <w:p w14:paraId="537FDA41">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val="zh-TW" w:eastAsia="zh-TW" w:bidi="en-US"/>
              </w:rPr>
              <w:t>%</w:t>
            </w:r>
          </w:p>
        </w:tc>
        <w:tc>
          <w:tcPr>
            <w:tcW w:w="1497" w:type="dxa"/>
            <w:shd w:val="clear" w:color="auto" w:fill="FFFFFF"/>
            <w:vAlign w:val="center"/>
          </w:tcPr>
          <w:p w14:paraId="45D56643">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bidi="en-US"/>
              </w:rPr>
              <w:t>&gt;80</w:t>
            </w:r>
          </w:p>
        </w:tc>
        <w:tc>
          <w:tcPr>
            <w:tcW w:w="1758" w:type="dxa"/>
            <w:vMerge w:val="continue"/>
            <w:shd w:val="clear" w:color="auto" w:fill="FFFFFF"/>
            <w:vAlign w:val="center"/>
          </w:tcPr>
          <w:p w14:paraId="3BAE055E">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369DCE79">
            <w:pPr>
              <w:spacing w:line="360" w:lineRule="auto"/>
              <w:jc w:val="center"/>
              <w:rPr>
                <w:rFonts w:ascii="宋体" w:hAnsi="宋体" w:cs="宋体"/>
                <w:color w:val="auto"/>
                <w:szCs w:val="21"/>
                <w:highlight w:val="none"/>
                <w:lang w:val="zh-TW" w:eastAsia="zh-TW" w:bidi="en-US"/>
              </w:rPr>
            </w:pPr>
          </w:p>
        </w:tc>
      </w:tr>
      <w:tr w14:paraId="4FB48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restart"/>
            <w:shd w:val="clear" w:color="auto" w:fill="FFFFFF"/>
            <w:vAlign w:val="center"/>
          </w:tcPr>
          <w:p w14:paraId="593A8D8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22、卷包装标识</w:t>
            </w:r>
          </w:p>
        </w:tc>
        <w:tc>
          <w:tcPr>
            <w:tcW w:w="1211" w:type="dxa"/>
            <w:gridSpan w:val="2"/>
            <w:shd w:val="clear" w:color="auto" w:fill="FFFFFF"/>
            <w:vAlign w:val="center"/>
          </w:tcPr>
          <w:p w14:paraId="444E94D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产品名称</w:t>
            </w:r>
          </w:p>
        </w:tc>
        <w:tc>
          <w:tcPr>
            <w:tcW w:w="746" w:type="dxa"/>
            <w:shd w:val="clear" w:color="auto" w:fill="FFFFFF"/>
            <w:vAlign w:val="center"/>
          </w:tcPr>
          <w:p w14:paraId="13408A2C">
            <w:pPr>
              <w:spacing w:line="360" w:lineRule="auto"/>
              <w:jc w:val="center"/>
              <w:rPr>
                <w:rFonts w:ascii="宋体" w:hAnsi="宋体" w:cs="宋体"/>
                <w:color w:val="auto"/>
                <w:szCs w:val="21"/>
                <w:highlight w:val="none"/>
                <w:lang w:val="zh-TW" w:eastAsia="zh-TW" w:bidi="en-US"/>
              </w:rPr>
            </w:pPr>
          </w:p>
        </w:tc>
        <w:tc>
          <w:tcPr>
            <w:tcW w:w="1497" w:type="dxa"/>
            <w:shd w:val="clear" w:color="auto" w:fill="FFFFFF"/>
            <w:vAlign w:val="center"/>
          </w:tcPr>
          <w:p w14:paraId="3FD8F4C6">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应</w:t>
            </w:r>
            <w:r>
              <w:rPr>
                <w:rFonts w:hint="eastAsia" w:ascii="宋体" w:hAnsi="宋体" w:cs="宋体"/>
                <w:color w:val="auto"/>
                <w:szCs w:val="21"/>
                <w:highlight w:val="none"/>
                <w:lang w:val="zh-TW" w:bidi="en-US"/>
              </w:rPr>
              <w:t>具有</w:t>
            </w:r>
            <w:r>
              <w:rPr>
                <w:rFonts w:hint="eastAsia" w:ascii="宋体" w:hAnsi="宋体" w:cs="宋体"/>
                <w:color w:val="auto"/>
                <w:szCs w:val="21"/>
                <w:highlight w:val="none"/>
                <w:lang w:val="zh-TW" w:eastAsia="zh-TW" w:bidi="en-US"/>
              </w:rPr>
              <w:t>标识</w:t>
            </w:r>
          </w:p>
        </w:tc>
        <w:tc>
          <w:tcPr>
            <w:tcW w:w="1758" w:type="dxa"/>
            <w:vMerge w:val="restart"/>
            <w:shd w:val="clear" w:color="auto" w:fill="FFFFFF"/>
            <w:vAlign w:val="center"/>
          </w:tcPr>
          <w:p w14:paraId="58C4367B">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bidi="en-US"/>
              </w:rPr>
              <w:t>中</w:t>
            </w:r>
            <w:r>
              <w:rPr>
                <w:rFonts w:hint="eastAsia" w:ascii="宋体" w:hAnsi="宋体" w:cs="宋体"/>
                <w:color w:val="auto"/>
                <w:szCs w:val="21"/>
                <w:highlight w:val="none"/>
                <w:lang w:eastAsia="en-US" w:bidi="en-US"/>
              </w:rPr>
              <w:t>8.1.</w:t>
            </w:r>
            <w:r>
              <w:rPr>
                <w:rFonts w:hint="eastAsia" w:ascii="宋体" w:hAnsi="宋体" w:cs="宋体"/>
                <w:color w:val="auto"/>
                <w:szCs w:val="21"/>
                <w:highlight w:val="none"/>
                <w:lang w:val="zh-TW" w:eastAsia="zh-TW" w:bidi="en-US"/>
              </w:rPr>
              <w:t>2</w:t>
            </w:r>
          </w:p>
        </w:tc>
        <w:tc>
          <w:tcPr>
            <w:tcW w:w="1789" w:type="dxa"/>
            <w:vMerge w:val="restart"/>
            <w:shd w:val="clear" w:color="auto" w:fill="FFFFFF"/>
            <w:vAlign w:val="center"/>
          </w:tcPr>
          <w:p w14:paraId="5032FAB2">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目测法</w:t>
            </w:r>
          </w:p>
        </w:tc>
      </w:tr>
      <w:tr w14:paraId="5B9C3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continue"/>
            <w:shd w:val="clear" w:color="auto" w:fill="FFFFFF"/>
            <w:vAlign w:val="center"/>
          </w:tcPr>
          <w:p w14:paraId="72395132">
            <w:pPr>
              <w:spacing w:line="360" w:lineRule="auto"/>
              <w:jc w:val="center"/>
              <w:rPr>
                <w:rFonts w:ascii="宋体" w:hAnsi="宋体" w:cs="宋体"/>
                <w:color w:val="auto"/>
                <w:szCs w:val="21"/>
                <w:highlight w:val="none"/>
                <w:lang w:val="zh-TW" w:eastAsia="zh-TW" w:bidi="en-US"/>
              </w:rPr>
            </w:pPr>
          </w:p>
        </w:tc>
        <w:tc>
          <w:tcPr>
            <w:tcW w:w="1211" w:type="dxa"/>
            <w:gridSpan w:val="2"/>
            <w:shd w:val="clear" w:color="auto" w:fill="FFFFFF"/>
            <w:vAlign w:val="center"/>
          </w:tcPr>
          <w:p w14:paraId="373784EC">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预制票据规格</w:t>
            </w:r>
          </w:p>
        </w:tc>
        <w:tc>
          <w:tcPr>
            <w:tcW w:w="746" w:type="dxa"/>
            <w:shd w:val="clear" w:color="auto" w:fill="FFFFFF"/>
            <w:vAlign w:val="center"/>
          </w:tcPr>
          <w:p w14:paraId="55613FBA">
            <w:pPr>
              <w:spacing w:line="360" w:lineRule="auto"/>
              <w:jc w:val="center"/>
              <w:rPr>
                <w:rFonts w:ascii="宋体" w:hAnsi="宋体" w:cs="宋体"/>
                <w:color w:val="auto"/>
                <w:szCs w:val="21"/>
                <w:highlight w:val="none"/>
                <w:lang w:val="zh-TW" w:eastAsia="zh-TW" w:bidi="en-US"/>
              </w:rPr>
            </w:pPr>
          </w:p>
        </w:tc>
        <w:tc>
          <w:tcPr>
            <w:tcW w:w="1497" w:type="dxa"/>
            <w:shd w:val="clear" w:color="auto" w:fill="FFFFFF"/>
            <w:vAlign w:val="center"/>
          </w:tcPr>
          <w:p w14:paraId="5B682559">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应</w:t>
            </w:r>
            <w:r>
              <w:rPr>
                <w:rFonts w:hint="eastAsia" w:ascii="宋体" w:hAnsi="宋体" w:cs="宋体"/>
                <w:color w:val="auto"/>
                <w:szCs w:val="21"/>
                <w:highlight w:val="none"/>
                <w:lang w:eastAsia="en-US" w:bidi="en-US"/>
              </w:rPr>
              <w:t>具有</w:t>
            </w:r>
            <w:r>
              <w:rPr>
                <w:rFonts w:hint="eastAsia" w:ascii="宋体" w:hAnsi="宋体" w:cs="宋体"/>
                <w:color w:val="auto"/>
                <w:szCs w:val="21"/>
                <w:highlight w:val="none"/>
                <w:lang w:val="zh-TW" w:eastAsia="zh-TW" w:bidi="en-US"/>
              </w:rPr>
              <w:t>标识</w:t>
            </w:r>
          </w:p>
        </w:tc>
        <w:tc>
          <w:tcPr>
            <w:tcW w:w="1758" w:type="dxa"/>
            <w:vMerge w:val="continue"/>
            <w:shd w:val="clear" w:color="auto" w:fill="FFFFFF"/>
            <w:vAlign w:val="center"/>
          </w:tcPr>
          <w:p w14:paraId="3A498E2A">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3CA8D002">
            <w:pPr>
              <w:spacing w:line="360" w:lineRule="auto"/>
              <w:jc w:val="center"/>
              <w:rPr>
                <w:rFonts w:ascii="宋体" w:hAnsi="宋体" w:cs="宋体"/>
                <w:color w:val="auto"/>
                <w:szCs w:val="21"/>
                <w:highlight w:val="none"/>
                <w:lang w:val="zh-TW" w:eastAsia="zh-TW" w:bidi="en-US"/>
              </w:rPr>
            </w:pPr>
          </w:p>
        </w:tc>
      </w:tr>
      <w:tr w14:paraId="7E3A2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304" w:type="dxa"/>
            <w:gridSpan w:val="2"/>
            <w:vMerge w:val="continue"/>
            <w:shd w:val="clear" w:color="auto" w:fill="FFFFFF"/>
            <w:vAlign w:val="center"/>
          </w:tcPr>
          <w:p w14:paraId="0521474C">
            <w:pPr>
              <w:spacing w:line="360" w:lineRule="auto"/>
              <w:jc w:val="center"/>
              <w:rPr>
                <w:rFonts w:ascii="宋体" w:hAnsi="宋体" w:cs="宋体"/>
                <w:color w:val="auto"/>
                <w:szCs w:val="21"/>
                <w:highlight w:val="none"/>
                <w:lang w:val="zh-TW" w:eastAsia="zh-TW" w:bidi="en-US"/>
              </w:rPr>
            </w:pPr>
          </w:p>
        </w:tc>
        <w:tc>
          <w:tcPr>
            <w:tcW w:w="1211" w:type="dxa"/>
            <w:gridSpan w:val="2"/>
            <w:shd w:val="clear" w:color="auto" w:fill="FFFFFF"/>
            <w:vAlign w:val="center"/>
          </w:tcPr>
          <w:p w14:paraId="45865B3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生产日期和</w:t>
            </w:r>
            <w:r>
              <w:rPr>
                <w:rFonts w:hint="eastAsia" w:ascii="宋体" w:hAnsi="宋体" w:cs="宋体"/>
                <w:color w:val="auto"/>
                <w:szCs w:val="21"/>
                <w:highlight w:val="none"/>
                <w:lang w:bidi="en-US"/>
              </w:rPr>
              <w:t>有效日</w:t>
            </w:r>
            <w:r>
              <w:rPr>
                <w:rFonts w:hint="eastAsia" w:ascii="宋体" w:hAnsi="宋体" w:cs="宋体"/>
                <w:color w:val="auto"/>
                <w:szCs w:val="21"/>
                <w:highlight w:val="none"/>
                <w:lang w:val="zh-TW" w:eastAsia="zh-TW" w:bidi="en-US"/>
              </w:rPr>
              <w:t>期</w:t>
            </w:r>
          </w:p>
        </w:tc>
        <w:tc>
          <w:tcPr>
            <w:tcW w:w="746" w:type="dxa"/>
            <w:shd w:val="clear" w:color="auto" w:fill="FFFFFF"/>
            <w:vAlign w:val="center"/>
          </w:tcPr>
          <w:p w14:paraId="40089F48">
            <w:pPr>
              <w:spacing w:line="360" w:lineRule="auto"/>
              <w:jc w:val="center"/>
              <w:rPr>
                <w:rFonts w:ascii="宋体" w:hAnsi="宋体" w:cs="宋体"/>
                <w:color w:val="auto"/>
                <w:szCs w:val="21"/>
                <w:highlight w:val="none"/>
                <w:lang w:val="zh-TW" w:eastAsia="zh-TW" w:bidi="en-US"/>
              </w:rPr>
            </w:pPr>
          </w:p>
        </w:tc>
        <w:tc>
          <w:tcPr>
            <w:tcW w:w="1497" w:type="dxa"/>
            <w:shd w:val="clear" w:color="auto" w:fill="FFFFFF"/>
            <w:vAlign w:val="center"/>
          </w:tcPr>
          <w:p w14:paraId="3A94E991">
            <w:pPr>
              <w:spacing w:line="360" w:lineRule="auto"/>
              <w:jc w:val="center"/>
              <w:rPr>
                <w:rFonts w:ascii="宋体" w:hAnsi="宋体" w:cs="宋体"/>
                <w:color w:val="auto"/>
                <w:szCs w:val="21"/>
                <w:highlight w:val="none"/>
                <w:lang w:bidi="en-US"/>
              </w:rPr>
            </w:pPr>
            <w:r>
              <w:rPr>
                <w:rFonts w:hint="eastAsia" w:ascii="宋体" w:hAnsi="宋体" w:cs="宋体"/>
                <w:color w:val="auto"/>
                <w:szCs w:val="21"/>
                <w:highlight w:val="none"/>
                <w:lang w:val="zh-TW" w:eastAsia="zh-TW" w:bidi="en-US"/>
              </w:rPr>
              <w:t>应具有标识</w:t>
            </w:r>
          </w:p>
        </w:tc>
        <w:tc>
          <w:tcPr>
            <w:tcW w:w="1758" w:type="dxa"/>
            <w:vMerge w:val="continue"/>
            <w:shd w:val="clear" w:color="auto" w:fill="FFFFFF"/>
            <w:vAlign w:val="center"/>
          </w:tcPr>
          <w:p w14:paraId="7ADDB24C">
            <w:pPr>
              <w:spacing w:line="360" w:lineRule="auto"/>
              <w:jc w:val="center"/>
              <w:rPr>
                <w:rFonts w:ascii="宋体" w:hAnsi="宋体" w:cs="宋体"/>
                <w:color w:val="auto"/>
                <w:szCs w:val="21"/>
                <w:highlight w:val="none"/>
                <w:lang w:eastAsia="en-US" w:bidi="en-US"/>
              </w:rPr>
            </w:pPr>
          </w:p>
        </w:tc>
        <w:tc>
          <w:tcPr>
            <w:tcW w:w="1789" w:type="dxa"/>
            <w:vMerge w:val="continue"/>
            <w:shd w:val="clear" w:color="auto" w:fill="FFFFFF"/>
            <w:vAlign w:val="center"/>
          </w:tcPr>
          <w:p w14:paraId="578EB1A7">
            <w:pPr>
              <w:spacing w:line="360" w:lineRule="auto"/>
              <w:jc w:val="center"/>
              <w:rPr>
                <w:rFonts w:ascii="宋体" w:hAnsi="宋体" w:cs="宋体"/>
                <w:color w:val="auto"/>
                <w:szCs w:val="21"/>
                <w:highlight w:val="none"/>
                <w:lang w:val="zh-TW" w:eastAsia="zh-TW" w:bidi="en-US"/>
              </w:rPr>
            </w:pPr>
          </w:p>
        </w:tc>
      </w:tr>
      <w:tr w14:paraId="516A2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restart"/>
            <w:shd w:val="clear" w:color="auto" w:fill="FFFFFF"/>
            <w:vAlign w:val="center"/>
          </w:tcPr>
          <w:p w14:paraId="3A626EB1">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23、卷包装</w:t>
            </w:r>
          </w:p>
        </w:tc>
        <w:tc>
          <w:tcPr>
            <w:tcW w:w="746" w:type="dxa"/>
            <w:shd w:val="clear" w:color="auto" w:fill="FFFFFF"/>
            <w:vAlign w:val="center"/>
          </w:tcPr>
          <w:p w14:paraId="7EEA4963">
            <w:pPr>
              <w:spacing w:line="360" w:lineRule="auto"/>
              <w:jc w:val="center"/>
              <w:rPr>
                <w:rFonts w:ascii="宋体" w:hAnsi="宋体" w:cs="宋体"/>
                <w:color w:val="auto"/>
                <w:szCs w:val="21"/>
                <w:highlight w:val="none"/>
                <w:lang w:val="zh-TW" w:eastAsia="zh-TW" w:bidi="en-US"/>
              </w:rPr>
            </w:pPr>
          </w:p>
        </w:tc>
        <w:tc>
          <w:tcPr>
            <w:tcW w:w="1497" w:type="dxa"/>
            <w:shd w:val="clear" w:color="auto" w:fill="FFFFFF"/>
            <w:vAlign w:val="center"/>
          </w:tcPr>
          <w:p w14:paraId="776CC52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应使用防潮、避光材料进行包装</w:t>
            </w:r>
            <w:r>
              <w:rPr>
                <w:rFonts w:hint="eastAsia" w:ascii="宋体" w:hAnsi="宋体" w:cs="宋体"/>
                <w:color w:val="auto"/>
                <w:szCs w:val="21"/>
                <w:highlight w:val="none"/>
                <w:lang w:val="zh-TW" w:bidi="en-US"/>
              </w:rPr>
              <w:t>。</w:t>
            </w:r>
          </w:p>
        </w:tc>
        <w:tc>
          <w:tcPr>
            <w:tcW w:w="1758" w:type="dxa"/>
            <w:vMerge w:val="restart"/>
            <w:shd w:val="clear" w:color="auto" w:fill="FFFFFF"/>
            <w:vAlign w:val="center"/>
          </w:tcPr>
          <w:p w14:paraId="4D1D9366">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MZ/T057-2014</w:t>
            </w:r>
            <w:r>
              <w:rPr>
                <w:rFonts w:hint="eastAsia" w:ascii="宋体" w:hAnsi="宋体" w:cs="宋体"/>
                <w:color w:val="auto"/>
                <w:szCs w:val="21"/>
                <w:highlight w:val="none"/>
                <w:lang w:val="zh-TW" w:eastAsia="zh-TW" w:bidi="en-US"/>
              </w:rPr>
              <w:t>中</w:t>
            </w:r>
            <w:r>
              <w:rPr>
                <w:rFonts w:hint="eastAsia" w:ascii="宋体" w:hAnsi="宋体" w:cs="宋体"/>
                <w:color w:val="auto"/>
                <w:szCs w:val="21"/>
                <w:highlight w:val="none"/>
                <w:lang w:eastAsia="en-US" w:bidi="en-US"/>
              </w:rPr>
              <w:t>8.2.</w:t>
            </w:r>
            <w:r>
              <w:rPr>
                <w:rFonts w:hint="eastAsia" w:ascii="宋体" w:hAnsi="宋体" w:cs="宋体"/>
                <w:color w:val="auto"/>
                <w:szCs w:val="21"/>
                <w:highlight w:val="none"/>
                <w:lang w:val="zh-TW" w:eastAsia="zh-TW" w:bidi="en-US"/>
              </w:rPr>
              <w:t>1</w:t>
            </w:r>
          </w:p>
        </w:tc>
        <w:tc>
          <w:tcPr>
            <w:tcW w:w="1789" w:type="dxa"/>
            <w:vMerge w:val="restart"/>
            <w:shd w:val="clear" w:color="auto" w:fill="FFFFFF"/>
            <w:vAlign w:val="center"/>
          </w:tcPr>
          <w:p w14:paraId="0AF1F2C8">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目测法</w:t>
            </w:r>
          </w:p>
        </w:tc>
      </w:tr>
      <w:tr w14:paraId="43BF0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vMerge w:val="continue"/>
            <w:shd w:val="clear" w:color="auto" w:fill="FFFFFF"/>
            <w:vAlign w:val="center"/>
          </w:tcPr>
          <w:p w14:paraId="4A6A704C">
            <w:pPr>
              <w:spacing w:line="360" w:lineRule="auto"/>
              <w:jc w:val="center"/>
              <w:rPr>
                <w:rFonts w:ascii="宋体" w:hAnsi="宋体" w:cs="宋体"/>
                <w:color w:val="auto"/>
                <w:szCs w:val="21"/>
                <w:highlight w:val="none"/>
                <w:lang w:val="zh-TW" w:eastAsia="zh-TW" w:bidi="en-US"/>
              </w:rPr>
            </w:pPr>
          </w:p>
        </w:tc>
        <w:tc>
          <w:tcPr>
            <w:tcW w:w="746" w:type="dxa"/>
            <w:shd w:val="clear" w:color="auto" w:fill="FFFFFF"/>
            <w:vAlign w:val="center"/>
          </w:tcPr>
          <w:p w14:paraId="04DD6FD2">
            <w:pPr>
              <w:spacing w:line="360" w:lineRule="auto"/>
              <w:jc w:val="center"/>
              <w:rPr>
                <w:rFonts w:ascii="宋体" w:hAnsi="宋体" w:cs="宋体"/>
                <w:color w:val="auto"/>
                <w:szCs w:val="21"/>
                <w:highlight w:val="none"/>
                <w:lang w:val="zh-TW" w:eastAsia="zh-TW" w:bidi="en-US"/>
              </w:rPr>
            </w:pPr>
          </w:p>
        </w:tc>
        <w:tc>
          <w:tcPr>
            <w:tcW w:w="1497" w:type="dxa"/>
            <w:shd w:val="clear" w:color="auto" w:fill="FFFFFF"/>
            <w:vAlign w:val="center"/>
          </w:tcPr>
          <w:p w14:paraId="7693D2A0">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铝箔纸包装，采用</w:t>
            </w:r>
            <w:r>
              <w:rPr>
                <w:rFonts w:hint="eastAsia" w:ascii="宋体" w:hAnsi="宋体" w:cs="宋体"/>
                <w:color w:val="auto"/>
                <w:szCs w:val="21"/>
                <w:highlight w:val="none"/>
                <w:lang w:val="zh-TW" w:bidi="en-US"/>
              </w:rPr>
              <w:t>亚</w:t>
            </w:r>
            <w:r>
              <w:rPr>
                <w:rFonts w:hint="eastAsia" w:ascii="宋体" w:hAnsi="宋体" w:cs="宋体"/>
                <w:color w:val="auto"/>
                <w:szCs w:val="21"/>
                <w:highlight w:val="none"/>
                <w:lang w:val="zh-TW" w:eastAsia="zh-TW" w:bidi="en-US"/>
              </w:rPr>
              <w:t>光金色铝</w:t>
            </w:r>
            <w:r>
              <w:rPr>
                <w:rFonts w:hint="eastAsia" w:ascii="宋体" w:hAnsi="宋体" w:cs="宋体"/>
                <w:color w:val="auto"/>
                <w:szCs w:val="21"/>
                <w:highlight w:val="none"/>
                <w:lang w:val="zh-TW" w:bidi="en-US"/>
              </w:rPr>
              <w:t>箔</w:t>
            </w:r>
            <w:r>
              <w:rPr>
                <w:rFonts w:hint="eastAsia" w:ascii="宋体" w:hAnsi="宋体" w:cs="宋体"/>
                <w:color w:val="auto"/>
                <w:szCs w:val="21"/>
                <w:highlight w:val="none"/>
                <w:lang w:val="zh-TW" w:eastAsia="zh-TW" w:bidi="en-US"/>
              </w:rPr>
              <w:t>纸卷起后</w:t>
            </w:r>
            <w:r>
              <w:rPr>
                <w:rFonts w:hint="eastAsia" w:ascii="宋体" w:hAnsi="宋体" w:cs="宋体"/>
                <w:color w:val="auto"/>
                <w:szCs w:val="21"/>
                <w:highlight w:val="none"/>
                <w:lang w:val="zh-TW" w:bidi="en-US"/>
              </w:rPr>
              <w:t>两</w:t>
            </w:r>
            <w:r>
              <w:rPr>
                <w:rFonts w:hint="eastAsia" w:ascii="宋体" w:hAnsi="宋体" w:cs="宋体"/>
                <w:color w:val="auto"/>
                <w:szCs w:val="21"/>
                <w:highlight w:val="none"/>
                <w:lang w:val="zh-TW" w:eastAsia="zh-TW" w:bidi="en-US"/>
              </w:rPr>
              <w:t>侧压折后封贴包装</w:t>
            </w:r>
          </w:p>
        </w:tc>
        <w:tc>
          <w:tcPr>
            <w:tcW w:w="1758" w:type="dxa"/>
            <w:vMerge w:val="continue"/>
            <w:shd w:val="clear" w:color="auto" w:fill="FFFFFF"/>
            <w:vAlign w:val="center"/>
          </w:tcPr>
          <w:p w14:paraId="532863A2">
            <w:pPr>
              <w:spacing w:line="360" w:lineRule="auto"/>
              <w:jc w:val="center"/>
              <w:rPr>
                <w:rFonts w:ascii="宋体" w:hAnsi="宋体" w:cs="宋体"/>
                <w:color w:val="auto"/>
                <w:szCs w:val="21"/>
                <w:highlight w:val="none"/>
                <w:lang w:bidi="en-US"/>
              </w:rPr>
            </w:pPr>
          </w:p>
        </w:tc>
        <w:tc>
          <w:tcPr>
            <w:tcW w:w="1789" w:type="dxa"/>
            <w:vMerge w:val="continue"/>
            <w:shd w:val="clear" w:color="auto" w:fill="FFFFFF"/>
            <w:vAlign w:val="center"/>
          </w:tcPr>
          <w:p w14:paraId="3424194E">
            <w:pPr>
              <w:spacing w:line="360" w:lineRule="auto"/>
              <w:jc w:val="center"/>
              <w:rPr>
                <w:rFonts w:ascii="宋体" w:hAnsi="宋体" w:cs="宋体"/>
                <w:color w:val="auto"/>
                <w:szCs w:val="21"/>
                <w:highlight w:val="none"/>
                <w:lang w:val="zh-TW" w:eastAsia="zh-TW" w:bidi="en-US"/>
              </w:rPr>
            </w:pPr>
          </w:p>
        </w:tc>
      </w:tr>
      <w:tr w14:paraId="472A6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515" w:type="dxa"/>
            <w:gridSpan w:val="4"/>
            <w:shd w:val="clear" w:color="auto" w:fill="FFFFFF"/>
            <w:vAlign w:val="center"/>
          </w:tcPr>
          <w:p w14:paraId="15770BA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24、双酚</w:t>
            </w:r>
            <w:r>
              <w:rPr>
                <w:rFonts w:hint="eastAsia" w:ascii="宋体" w:hAnsi="宋体" w:cs="宋体"/>
                <w:color w:val="auto"/>
                <w:szCs w:val="21"/>
                <w:highlight w:val="none"/>
                <w:lang w:eastAsia="en-US" w:bidi="en-US"/>
              </w:rPr>
              <w:t>A</w:t>
            </w:r>
          </w:p>
        </w:tc>
        <w:tc>
          <w:tcPr>
            <w:tcW w:w="746" w:type="dxa"/>
            <w:shd w:val="clear" w:color="auto" w:fill="FFFFFF"/>
            <w:vAlign w:val="center"/>
          </w:tcPr>
          <w:p w14:paraId="2ECB61CD">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bidi="en-US"/>
              </w:rPr>
              <w:t>m</w:t>
            </w:r>
            <w:r>
              <w:rPr>
                <w:rFonts w:hint="eastAsia" w:ascii="宋体" w:hAnsi="宋体" w:cs="宋体"/>
                <w:color w:val="auto"/>
                <w:szCs w:val="21"/>
                <w:highlight w:val="none"/>
                <w:lang w:eastAsia="en-US" w:bidi="en-US"/>
              </w:rPr>
              <w:t>g/kg</w:t>
            </w:r>
          </w:p>
        </w:tc>
        <w:tc>
          <w:tcPr>
            <w:tcW w:w="1497" w:type="dxa"/>
            <w:shd w:val="clear" w:color="auto" w:fill="FFFFFF"/>
            <w:vAlign w:val="center"/>
          </w:tcPr>
          <w:p w14:paraId="1DE3FB73">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不得含</w:t>
            </w:r>
            <w:r>
              <w:rPr>
                <w:rFonts w:hint="eastAsia" w:ascii="宋体" w:hAnsi="宋体" w:cs="宋体"/>
                <w:color w:val="auto"/>
                <w:szCs w:val="21"/>
                <w:highlight w:val="none"/>
                <w:lang w:val="zh-TW" w:bidi="en-US"/>
              </w:rPr>
              <w:t>有</w:t>
            </w:r>
          </w:p>
        </w:tc>
        <w:tc>
          <w:tcPr>
            <w:tcW w:w="1758" w:type="dxa"/>
            <w:shd w:val="clear" w:color="auto" w:fill="FFFFFF"/>
            <w:vAlign w:val="center"/>
          </w:tcPr>
          <w:p w14:paraId="7356B35D">
            <w:pPr>
              <w:spacing w:line="360" w:lineRule="auto"/>
              <w:jc w:val="center"/>
              <w:rPr>
                <w:rFonts w:ascii="宋体" w:hAnsi="宋体" w:cs="宋体"/>
                <w:color w:val="auto"/>
                <w:szCs w:val="21"/>
                <w:highlight w:val="none"/>
                <w:lang w:eastAsia="en-US" w:bidi="en-US"/>
              </w:rPr>
            </w:pPr>
            <w:r>
              <w:rPr>
                <w:rFonts w:hint="eastAsia" w:ascii="宋体" w:hAnsi="宋体" w:cs="宋体"/>
                <w:color w:val="auto"/>
                <w:szCs w:val="21"/>
                <w:highlight w:val="none"/>
                <w:lang w:eastAsia="en-US" w:bidi="en-US"/>
              </w:rPr>
              <w:t>GB/T34455-2</w:t>
            </w:r>
            <w:r>
              <w:rPr>
                <w:rFonts w:hint="eastAsia" w:ascii="宋体" w:hAnsi="宋体" w:cs="宋体"/>
                <w:color w:val="auto"/>
                <w:szCs w:val="21"/>
                <w:highlight w:val="none"/>
                <w:lang w:bidi="en-US"/>
              </w:rPr>
              <w:t>0</w:t>
            </w:r>
            <w:r>
              <w:rPr>
                <w:rFonts w:hint="eastAsia" w:ascii="宋体" w:hAnsi="宋体" w:cs="宋体"/>
                <w:color w:val="auto"/>
                <w:szCs w:val="21"/>
                <w:highlight w:val="none"/>
                <w:lang w:val="zh-TW" w:eastAsia="zh-TW" w:bidi="en-US"/>
              </w:rPr>
              <w:t>17中高效液相色谱法</w:t>
            </w:r>
          </w:p>
        </w:tc>
        <w:tc>
          <w:tcPr>
            <w:tcW w:w="1789" w:type="dxa"/>
            <w:shd w:val="clear" w:color="auto" w:fill="FFFFFF"/>
            <w:vAlign w:val="center"/>
          </w:tcPr>
          <w:p w14:paraId="7A477309">
            <w:pPr>
              <w:spacing w:line="360" w:lineRule="auto"/>
              <w:jc w:val="center"/>
              <w:rPr>
                <w:rFonts w:ascii="宋体" w:hAnsi="宋体" w:cs="宋体"/>
                <w:color w:val="auto"/>
                <w:szCs w:val="21"/>
                <w:highlight w:val="none"/>
                <w:lang w:val="zh-TW" w:eastAsia="zh-TW" w:bidi="en-US"/>
              </w:rPr>
            </w:pPr>
            <w:r>
              <w:rPr>
                <w:rFonts w:hint="eastAsia" w:ascii="宋体" w:hAnsi="宋体" w:cs="宋体"/>
                <w:color w:val="auto"/>
                <w:szCs w:val="21"/>
                <w:highlight w:val="none"/>
                <w:lang w:val="zh-TW" w:eastAsia="zh-TW" w:bidi="en-US"/>
              </w:rPr>
              <w:t>高效液相色谱仪、恒湿振荡水浴、过滤</w:t>
            </w:r>
            <w:r>
              <w:rPr>
                <w:rFonts w:hint="eastAsia" w:ascii="宋体" w:hAnsi="宋体" w:cs="宋体"/>
                <w:color w:val="auto"/>
                <w:szCs w:val="21"/>
                <w:highlight w:val="none"/>
                <w:lang w:val="zh-TW" w:bidi="en-US"/>
              </w:rPr>
              <w:t>器</w:t>
            </w:r>
            <w:r>
              <w:rPr>
                <w:rFonts w:hint="eastAsia" w:ascii="宋体" w:hAnsi="宋体" w:cs="宋体"/>
                <w:color w:val="auto"/>
                <w:szCs w:val="21"/>
                <w:highlight w:val="none"/>
                <w:lang w:val="zh-TW" w:eastAsia="zh-TW" w:bidi="en-US"/>
              </w:rPr>
              <w:t>及滤膜、分析天平</w:t>
            </w:r>
            <w:r>
              <w:rPr>
                <w:rFonts w:hint="eastAsia" w:ascii="宋体" w:hAnsi="宋体" w:cs="宋体"/>
                <w:color w:val="auto"/>
                <w:szCs w:val="21"/>
                <w:highlight w:val="none"/>
                <w:lang w:bidi="en-US"/>
              </w:rPr>
              <w:t>（O.OOOlg）</w:t>
            </w:r>
          </w:p>
        </w:tc>
      </w:tr>
    </w:tbl>
    <w:p w14:paraId="545DCC9C">
      <w:pPr>
        <w:spacing w:line="360" w:lineRule="auto"/>
        <w:rPr>
          <w:rFonts w:ascii="宋体" w:hAnsi="宋体" w:cs="宋体"/>
          <w:b/>
          <w:bCs/>
          <w:color w:val="auto"/>
          <w:highlight w:val="none"/>
        </w:rPr>
      </w:pPr>
    </w:p>
    <w:p w14:paraId="63658502">
      <w:pPr>
        <w:rPr>
          <w:rFonts w:ascii="宋体" w:hAnsi="宋体" w:cs="宋体"/>
        </w:rPr>
      </w:pPr>
      <w:r>
        <w:rPr>
          <w:rFonts w:hint="eastAsia" w:ascii="宋体" w:hAnsi="宋体" w:cs="宋体"/>
        </w:rPr>
        <w:br w:type="page"/>
      </w:r>
    </w:p>
    <w:p w14:paraId="1DD1004A">
      <w:pPr>
        <w:spacing w:line="360" w:lineRule="auto"/>
        <w:outlineLvl w:val="0"/>
        <w:rPr>
          <w:rFonts w:ascii="宋体" w:hAnsi="宋体" w:cs="宋体"/>
          <w:sz w:val="24"/>
        </w:rPr>
      </w:pPr>
      <w:r>
        <w:rPr>
          <w:rFonts w:hint="eastAsia" w:ascii="宋体" w:hAnsi="宋体" w:cs="宋体"/>
        </w:rPr>
        <w:t>采购包1(</w:t>
      </w:r>
      <w:r>
        <w:rPr>
          <w:rFonts w:hint="eastAsia" w:ascii="宋体" w:hAnsi="宋体" w:cs="宋体"/>
          <w:spacing w:val="2"/>
        </w:rPr>
        <w:t>中国福利彩票预制票据A</w:t>
      </w:r>
      <w:r>
        <w:rPr>
          <w:rFonts w:hint="eastAsia" w:ascii="宋体" w:hAnsi="宋体" w:cs="宋体"/>
        </w:rPr>
        <w:t>)</w:t>
      </w:r>
      <w:r>
        <w:rPr>
          <w:rFonts w:hint="eastAsia" w:ascii="宋体" w:hAnsi="宋体" w:cs="宋体"/>
          <w:sz w:val="24"/>
        </w:rPr>
        <w:t>：</w:t>
      </w:r>
    </w:p>
    <w:p w14:paraId="13767957">
      <w:pPr>
        <w:spacing w:line="360" w:lineRule="auto"/>
        <w:outlineLvl w:val="1"/>
        <w:rPr>
          <w:rFonts w:ascii="宋体" w:hAnsi="宋体" w:cs="宋体"/>
          <w:b/>
          <w:bCs/>
          <w:sz w:val="24"/>
        </w:rPr>
      </w:pPr>
      <w:r>
        <w:rPr>
          <w:rFonts w:hint="eastAsia" w:ascii="宋体" w:hAnsi="宋体" w:cs="宋体"/>
          <w:b/>
          <w:bCs/>
          <w:sz w:val="24"/>
        </w:rPr>
        <w:t>1.主要商务要求</w:t>
      </w:r>
    </w:p>
    <w:tbl>
      <w:tblPr>
        <w:tblStyle w:val="9"/>
        <w:tblW w:w="4999" w:type="pct"/>
        <w:tblInd w:w="0" w:type="dxa"/>
        <w:tblBorders>
          <w:top w:val="single" w:color="CCCCCC" w:sz="4" w:space="0"/>
          <w:left w:val="single" w:color="CCCCCC" w:sz="4"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447"/>
        <w:gridCol w:w="6937"/>
      </w:tblGrid>
      <w:tr w14:paraId="52242C39">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63"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0546BABF">
            <w:pPr>
              <w:spacing w:line="360" w:lineRule="auto"/>
              <w:jc w:val="center"/>
              <w:rPr>
                <w:rFonts w:ascii="宋体" w:hAnsi="宋体" w:cs="宋体"/>
                <w:szCs w:val="21"/>
              </w:rPr>
            </w:pPr>
            <w:r>
              <w:rPr>
                <w:rFonts w:hint="eastAsia" w:ascii="宋体" w:hAnsi="宋体" w:cs="宋体"/>
                <w:szCs w:val="21"/>
              </w:rPr>
              <w:t>标的提供的时间</w:t>
            </w:r>
          </w:p>
        </w:tc>
        <w:tc>
          <w:tcPr>
            <w:tcW w:w="4136" w:type="pct"/>
            <w:tcBorders>
              <w:top w:val="single" w:color="000000" w:sz="4" w:space="0"/>
              <w:left w:val="single" w:color="000000" w:sz="4" w:space="0"/>
              <w:bottom w:val="single" w:color="000000" w:sz="4" w:space="0"/>
              <w:right w:val="single" w:color="000000" w:sz="4" w:space="0"/>
            </w:tcBorders>
            <w:vAlign w:val="center"/>
          </w:tcPr>
          <w:p w14:paraId="4FA0A614">
            <w:pPr>
              <w:spacing w:line="360" w:lineRule="auto"/>
              <w:rPr>
                <w:rFonts w:ascii="宋体" w:hAnsi="宋体" w:cs="宋体"/>
                <w:szCs w:val="21"/>
              </w:rPr>
            </w:pPr>
            <w:r>
              <w:rPr>
                <w:rFonts w:hint="eastAsia" w:ascii="宋体" w:hAnsi="宋体" w:cs="宋体"/>
                <w:szCs w:val="21"/>
              </w:rPr>
              <w:t>详见本表“其他”项中“（二）供货服务”。</w:t>
            </w:r>
          </w:p>
        </w:tc>
      </w:tr>
      <w:tr w14:paraId="5A304E97">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63"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02EA3B44">
            <w:pPr>
              <w:spacing w:line="360" w:lineRule="auto"/>
              <w:jc w:val="center"/>
              <w:rPr>
                <w:rFonts w:ascii="宋体" w:hAnsi="宋体" w:cs="宋体"/>
                <w:szCs w:val="21"/>
              </w:rPr>
            </w:pPr>
            <w:r>
              <w:rPr>
                <w:rFonts w:hint="eastAsia" w:ascii="宋体" w:hAnsi="宋体" w:cs="宋体"/>
                <w:szCs w:val="21"/>
              </w:rPr>
              <w:t>标的提供的地点</w:t>
            </w:r>
          </w:p>
        </w:tc>
        <w:tc>
          <w:tcPr>
            <w:tcW w:w="4136" w:type="pct"/>
            <w:tcBorders>
              <w:top w:val="single" w:color="000000" w:sz="4" w:space="0"/>
              <w:left w:val="single" w:color="000000" w:sz="4" w:space="0"/>
              <w:bottom w:val="single" w:color="000000" w:sz="4" w:space="0"/>
              <w:right w:val="single" w:color="000000" w:sz="4" w:space="0"/>
            </w:tcBorders>
            <w:vAlign w:val="center"/>
          </w:tcPr>
          <w:p w14:paraId="34D62A99">
            <w:pPr>
              <w:spacing w:line="360" w:lineRule="auto"/>
              <w:rPr>
                <w:rFonts w:ascii="宋体" w:hAnsi="宋体" w:cs="宋体"/>
                <w:szCs w:val="21"/>
              </w:rPr>
            </w:pPr>
            <w:r>
              <w:rPr>
                <w:rFonts w:hint="eastAsia" w:ascii="宋体" w:hAnsi="宋体" w:cs="宋体"/>
                <w:szCs w:val="21"/>
              </w:rPr>
              <w:t>采购人指定地点</w:t>
            </w:r>
          </w:p>
        </w:tc>
      </w:tr>
      <w:tr w14:paraId="58747163">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63"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6DD14F8D">
            <w:pPr>
              <w:spacing w:line="360" w:lineRule="auto"/>
              <w:jc w:val="center"/>
              <w:rPr>
                <w:rFonts w:ascii="宋体" w:hAnsi="宋体" w:cs="宋体"/>
                <w:szCs w:val="21"/>
              </w:rPr>
            </w:pPr>
            <w:r>
              <w:rPr>
                <w:rFonts w:hint="eastAsia" w:ascii="宋体" w:hAnsi="宋体" w:cs="宋体"/>
                <w:szCs w:val="21"/>
              </w:rPr>
              <w:t>投标有效期</w:t>
            </w:r>
          </w:p>
        </w:tc>
        <w:tc>
          <w:tcPr>
            <w:tcW w:w="4136" w:type="pct"/>
            <w:tcBorders>
              <w:top w:val="single" w:color="000000" w:sz="4" w:space="0"/>
              <w:left w:val="single" w:color="000000" w:sz="4" w:space="0"/>
              <w:bottom w:val="single" w:color="000000" w:sz="4" w:space="0"/>
              <w:right w:val="single" w:color="000000" w:sz="4" w:space="0"/>
            </w:tcBorders>
            <w:vAlign w:val="center"/>
          </w:tcPr>
          <w:p w14:paraId="7786BC6E">
            <w:pPr>
              <w:spacing w:line="360" w:lineRule="auto"/>
              <w:rPr>
                <w:rFonts w:ascii="宋体" w:hAnsi="宋体" w:cs="宋体"/>
                <w:szCs w:val="21"/>
              </w:rPr>
            </w:pPr>
            <w:r>
              <w:rPr>
                <w:rFonts w:hint="eastAsia" w:ascii="宋体" w:hAnsi="宋体" w:cs="宋体"/>
                <w:szCs w:val="21"/>
              </w:rPr>
              <w:t>从提交投标文件的截止之日起90日历天</w:t>
            </w:r>
          </w:p>
        </w:tc>
      </w:tr>
      <w:tr w14:paraId="66EF303A">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63"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6EC94084">
            <w:pPr>
              <w:spacing w:line="360" w:lineRule="auto"/>
              <w:jc w:val="center"/>
              <w:rPr>
                <w:rFonts w:ascii="宋体" w:hAnsi="宋体" w:cs="宋体"/>
                <w:szCs w:val="21"/>
              </w:rPr>
            </w:pPr>
            <w:r>
              <w:rPr>
                <w:rFonts w:hint="eastAsia" w:ascii="宋体" w:hAnsi="宋体" w:cs="宋体"/>
                <w:szCs w:val="21"/>
              </w:rPr>
              <w:t>付款方式</w:t>
            </w:r>
          </w:p>
        </w:tc>
        <w:tc>
          <w:tcPr>
            <w:tcW w:w="4136" w:type="pct"/>
            <w:tcBorders>
              <w:top w:val="single" w:color="000000" w:sz="4" w:space="0"/>
              <w:left w:val="single" w:color="000000" w:sz="4" w:space="0"/>
              <w:bottom w:val="single" w:color="000000" w:sz="4" w:space="0"/>
              <w:right w:val="single" w:color="000000" w:sz="4" w:space="0"/>
            </w:tcBorders>
            <w:vAlign w:val="center"/>
          </w:tcPr>
          <w:p w14:paraId="71581FF6">
            <w:pPr>
              <w:spacing w:line="360" w:lineRule="auto"/>
              <w:rPr>
                <w:rFonts w:ascii="宋体" w:hAnsi="宋体" w:cs="宋体"/>
                <w:szCs w:val="21"/>
              </w:rPr>
            </w:pPr>
            <w:r>
              <w:rPr>
                <w:rFonts w:hint="eastAsia" w:ascii="宋体" w:hAnsi="宋体" w:cs="宋体"/>
                <w:szCs w:val="21"/>
              </w:rPr>
              <w:t>1.</w:t>
            </w:r>
            <w:r>
              <w:rPr>
                <w:rFonts w:hint="eastAsia" w:ascii="宋体" w:hAnsi="宋体" w:cs="宋体"/>
              </w:rPr>
              <w:t>采购人根据服务期限内预制票据的市场实际使用情况分批次订货，分批次结算，每批次采购数量及送货安排以采购人书面供货通知（包含日常和应急供货通知，下同）为准，具体结算以采购人实际收到且通过采购人验收合格的预制票据数量为准。</w:t>
            </w:r>
          </w:p>
          <w:p w14:paraId="28755BAE">
            <w:pPr>
              <w:pStyle w:val="3"/>
              <w:spacing w:before="0" w:line="360" w:lineRule="auto"/>
              <w:rPr>
                <w:rFonts w:ascii="宋体" w:hAnsi="宋体" w:cs="宋体"/>
                <w:szCs w:val="21"/>
              </w:rPr>
            </w:pPr>
            <w:r>
              <w:rPr>
                <w:rFonts w:hint="eastAsia" w:ascii="宋体" w:hAnsi="宋体" w:cs="宋体"/>
                <w:szCs w:val="21"/>
              </w:rPr>
              <w:t>2.中标人收到</w:t>
            </w:r>
            <w:r>
              <w:rPr>
                <w:rFonts w:hint="eastAsia" w:ascii="宋体" w:hAnsi="宋体" w:cs="宋体"/>
              </w:rPr>
              <w:t>采购人供货通知后</w:t>
            </w:r>
            <w:r>
              <w:rPr>
                <w:rFonts w:hint="eastAsia" w:ascii="宋体" w:hAnsi="宋体" w:cs="宋体"/>
                <w:szCs w:val="21"/>
              </w:rPr>
              <w:t>按时并足额供应符合采购人要求的预制票据，在当批次预制票据经采购人验收合格之日起3个工作日内向采购人开具等额、合法、有效且符合采购人财务规定的发票。除最后一批预制票据外，采购人在收到发票之日起10个工作日内，一次性向中标人全额支付当批次预制票据款项，最后一批预制票据款项在2025年第一季度支付。如中标人逾期提供发票或提供的发票不符合要求，采购人有权按逾期时长顺延付款期限，直至收齐中标人提供的发票。中标人不得据此怠于履行任何一项或几项合同义务。</w:t>
            </w:r>
          </w:p>
          <w:p w14:paraId="7EB65FE4">
            <w:pPr>
              <w:spacing w:line="360" w:lineRule="auto"/>
              <w:rPr>
                <w:rFonts w:ascii="宋体" w:hAnsi="宋体" w:cs="宋体"/>
                <w:szCs w:val="21"/>
              </w:rPr>
            </w:pPr>
            <w:r>
              <w:rPr>
                <w:rFonts w:hint="eastAsia" w:ascii="宋体" w:hAnsi="宋体" w:cs="宋体"/>
                <w:szCs w:val="21"/>
              </w:rPr>
              <w:t>3.结算依据为送货单据（须有送货人签字和采购人指定的收货人签字、验收单位盖章）、《广东省福利彩票预制票据验收确认表》（送货单据与《广东省福利彩票预制票据验收确认表》不一致的，以后者记载的验收合格数量为准），结算方式采用银行转账办理。</w:t>
            </w:r>
          </w:p>
        </w:tc>
      </w:tr>
      <w:tr w14:paraId="51C7AC6F">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63"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3BDE8876">
            <w:pPr>
              <w:spacing w:line="360" w:lineRule="auto"/>
              <w:jc w:val="center"/>
              <w:rPr>
                <w:rFonts w:ascii="宋体" w:hAnsi="宋体" w:cs="宋体"/>
                <w:szCs w:val="21"/>
              </w:rPr>
            </w:pPr>
            <w:r>
              <w:rPr>
                <w:rFonts w:hint="eastAsia" w:ascii="宋体" w:hAnsi="宋体" w:cs="宋体"/>
                <w:szCs w:val="21"/>
              </w:rPr>
              <w:t>验收要求</w:t>
            </w:r>
          </w:p>
        </w:tc>
        <w:tc>
          <w:tcPr>
            <w:tcW w:w="4136" w:type="pct"/>
            <w:tcBorders>
              <w:top w:val="single" w:color="000000" w:sz="4" w:space="0"/>
              <w:left w:val="single" w:color="000000" w:sz="4" w:space="0"/>
              <w:bottom w:val="single" w:color="000000" w:sz="4" w:space="0"/>
              <w:right w:val="single" w:color="000000" w:sz="4" w:space="0"/>
            </w:tcBorders>
            <w:vAlign w:val="center"/>
          </w:tcPr>
          <w:p w14:paraId="486E5289">
            <w:pPr>
              <w:spacing w:line="360" w:lineRule="auto"/>
              <w:rPr>
                <w:rFonts w:ascii="宋体" w:hAnsi="宋体" w:cs="宋体"/>
                <w:szCs w:val="21"/>
              </w:rPr>
            </w:pPr>
            <w:r>
              <w:rPr>
                <w:rFonts w:hint="eastAsia" w:ascii="宋体" w:hAnsi="宋体" w:cs="宋体"/>
                <w:szCs w:val="21"/>
              </w:rPr>
              <w:t>1.中标人应保证预制票据存放至采购人指定收货现场时完好无损。预制票据送达现场后，采购人指定的收货人员与送货人一起进行外包装检查并清点预制票据箱数、查验包装、查验出厂合格证、有效期等，如有缺漏、损坏、合格证和有效期不达标等情况，采购人有权要求中标人免费调换、补齐或赔偿，相关费用由中标人承担。收货人检查无误后，由送货人在送货单据上签字，再由收货人签字。</w:t>
            </w:r>
          </w:p>
          <w:p w14:paraId="611D3912">
            <w:pPr>
              <w:tabs>
                <w:tab w:val="left" w:pos="630"/>
              </w:tabs>
              <w:spacing w:line="360" w:lineRule="auto"/>
              <w:rPr>
                <w:rFonts w:ascii="宋体" w:hAnsi="宋体" w:cs="宋体"/>
                <w:lang w:val="zh-CN"/>
              </w:rPr>
            </w:pPr>
            <w:r>
              <w:rPr>
                <w:rFonts w:hint="eastAsia" w:ascii="宋体" w:hAnsi="宋体" w:cs="宋体"/>
                <w:szCs w:val="21"/>
              </w:rPr>
              <w:t>2.每批次收货时，采购人的收货人员随机抽选两箱预制票据，核查箱内预制票据卷数是否符合要求。发现所抽检的两箱预制票据有缺货时，采购人将以书面形式对中标人进行警告，中标人应当在采购人要求的期限内予以补足，采购人并有权要求对整批次进行拆箱逐一验收，对整批次进行拆箱逐一验收产生的所有费用由中标人承担，最后结算以整批次拆箱统计的符合合同约定及采购人需求的票据实际数量作为收货数量。警告两次以上的（不包括两次），每拆箱发现缺货一次，中标人按当批次采购数量对应价格总额的20%向采购人支付违约金（投标时提供承诺）。因补足货物导致中标人逾期供货的，中标人另行承担逾期供货的违约责任。</w:t>
            </w:r>
          </w:p>
          <w:p w14:paraId="0103A934">
            <w:pPr>
              <w:spacing w:line="360" w:lineRule="auto"/>
              <w:rPr>
                <w:rFonts w:ascii="宋体" w:hAnsi="宋体" w:cs="宋体"/>
                <w:color w:val="auto"/>
                <w:szCs w:val="21"/>
                <w:highlight w:val="none"/>
              </w:rPr>
            </w:pPr>
            <w:r>
              <w:rPr>
                <w:rFonts w:hint="eastAsia" w:ascii="宋体" w:hAnsi="宋体" w:cs="宋体"/>
                <w:szCs w:val="21"/>
              </w:rPr>
              <w:t>★3.每批次收货时，采购人的收货人员随机抽选一箱中的一卷，在专用投注机进行测试，中标人保证接受测试的预制票据须能正常使用且纸卷规格经实际测量符合采购人要求，保证预制票据印制内容与采购人确认印刷版本相符；若有任何一项不达标，采购人有权拒收本批次全部预制票据，中标人应重新印制并供货更换，直至验收合格，重新印制、供货更换的损失由中标人自行承担。同时查验预制票据印制内容，若出现与采购人确认印刷版本不符的，采购人有权拒收，中标人应按采购人要求及时更换符合要求的预制票据，损失由中标人自行承担。因以上问题所造成逾期交货的违约责任由中标人承担</w:t>
            </w:r>
            <w:r>
              <w:rPr>
                <w:rFonts w:hint="eastAsia" w:ascii="宋体" w:hAnsi="宋体" w:cs="宋体"/>
                <w:color w:val="auto"/>
                <w:szCs w:val="21"/>
                <w:highlight w:val="none"/>
              </w:rPr>
              <w:t>（投标时提供承诺）。</w:t>
            </w:r>
          </w:p>
          <w:p w14:paraId="573B4F3A">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★4.每批次收货时，中标人须提供国家认证认可监督管理委员会授权许可的纸制品检验机构出具的预制票据样品的检验合格报告。检验项目至少包括：定量、规格、票面版式、印刷外观 、印刷颜色、底纹、防伪图案、警告线、中国福利彩票标志、销售机构名称、定长黑标（投标时提供承诺）。 </w:t>
            </w:r>
          </w:p>
          <w:p w14:paraId="20BDFF68">
            <w:pPr>
              <w:spacing w:line="360" w:lineRule="auto"/>
              <w:rPr>
                <w:rFonts w:ascii="宋体" w:hAnsi="宋体" w:cs="宋体"/>
                <w:szCs w:val="21"/>
              </w:rPr>
            </w:pPr>
            <w:r>
              <w:rPr>
                <w:rFonts w:hint="eastAsia" w:ascii="宋体" w:hAnsi="宋体" w:cs="宋体"/>
                <w:szCs w:val="21"/>
              </w:rPr>
              <w:t>5.采购人将按照《广东省福利彩票预制票据验收确认表》（详见附件1）的要求逐项对中标人提供的预制票据进行验收。</w:t>
            </w:r>
          </w:p>
          <w:p w14:paraId="13B12C4A">
            <w:pPr>
              <w:spacing w:line="360" w:lineRule="auto"/>
              <w:rPr>
                <w:rFonts w:ascii="宋体" w:hAnsi="宋体" w:cs="宋体"/>
                <w:szCs w:val="21"/>
              </w:rPr>
            </w:pPr>
            <w:r>
              <w:rPr>
                <w:rFonts w:hint="eastAsia" w:ascii="宋体" w:hAnsi="宋体" w:cs="宋体"/>
                <w:szCs w:val="21"/>
              </w:rPr>
              <w:t>6.每批预制票据送到收货地点后3个工作日内完成项目验收。</w:t>
            </w:r>
          </w:p>
          <w:p w14:paraId="031A2225">
            <w:pPr>
              <w:spacing w:line="360" w:lineRule="auto"/>
              <w:rPr>
                <w:rFonts w:ascii="宋体" w:hAnsi="宋体" w:cs="宋体"/>
                <w:szCs w:val="21"/>
              </w:rPr>
            </w:pPr>
            <w:r>
              <w:rPr>
                <w:rFonts w:hint="eastAsia" w:ascii="宋体" w:hAnsi="宋体" w:cs="宋体"/>
                <w:szCs w:val="21"/>
              </w:rPr>
              <w:t>7.采购人对预制票据清点无异议，不代表对预制票据质量认可，采购人随机抽验的预制票据合格亦不代表采购人免除中标人应承担的质量保证责任。为保障预制票据质量，采购人可随机抽取某一批次的部分预制票据作为样品，送到专业的检测机构进行检测，若检测结果不符合质量技术标准的或与投标承诺内容不一致的，采购人</w:t>
            </w:r>
            <w:r>
              <w:rPr>
                <w:rFonts w:hint="eastAsia" w:ascii="宋体" w:hAnsi="宋体" w:cs="宋体"/>
              </w:rPr>
              <w:t>将书面通知中标人并要求其解决预制票据存在的问题</w:t>
            </w:r>
            <w:r>
              <w:rPr>
                <w:rFonts w:hint="eastAsia" w:ascii="宋体" w:hAnsi="宋体" w:cs="宋体"/>
                <w:szCs w:val="21"/>
              </w:rPr>
              <w:t>，必要时可要求中标人重新印制、供货更换，直至检测合格，重新印制、供货更换的损失由中标人自行承担。</w:t>
            </w:r>
          </w:p>
        </w:tc>
      </w:tr>
      <w:tr w14:paraId="2CF19959">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63"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76B3ACEF">
            <w:pPr>
              <w:spacing w:line="360" w:lineRule="auto"/>
              <w:jc w:val="center"/>
              <w:rPr>
                <w:rFonts w:ascii="宋体" w:hAnsi="宋体" w:cs="宋体"/>
                <w:szCs w:val="21"/>
              </w:rPr>
            </w:pPr>
            <w:r>
              <w:rPr>
                <w:rFonts w:hint="eastAsia" w:ascii="宋体" w:hAnsi="宋体" w:cs="宋体"/>
                <w:szCs w:val="21"/>
              </w:rPr>
              <w:t>履约保证金</w:t>
            </w:r>
          </w:p>
        </w:tc>
        <w:tc>
          <w:tcPr>
            <w:tcW w:w="4136" w:type="pct"/>
            <w:tcBorders>
              <w:top w:val="single" w:color="000000" w:sz="4" w:space="0"/>
              <w:left w:val="single" w:color="000000" w:sz="4" w:space="0"/>
              <w:bottom w:val="single" w:color="000000" w:sz="4" w:space="0"/>
              <w:right w:val="single" w:color="000000" w:sz="4" w:space="0"/>
            </w:tcBorders>
            <w:vAlign w:val="center"/>
          </w:tcPr>
          <w:p w14:paraId="726B19FC">
            <w:pPr>
              <w:spacing w:line="360" w:lineRule="auto"/>
              <w:rPr>
                <w:rFonts w:ascii="宋体" w:hAnsi="宋体" w:cs="宋体"/>
                <w:szCs w:val="21"/>
              </w:rPr>
            </w:pPr>
            <w:r>
              <w:rPr>
                <w:rFonts w:hint="eastAsia" w:ascii="宋体" w:hAnsi="宋体" w:cs="宋体"/>
                <w:szCs w:val="21"/>
              </w:rPr>
              <w:t>收取比例：5%。说明：中标人应在合同签订之日起10个工作日内以支票、汇票、本票或者金融机构出具保函等非现金形式向采购人提交金额为合同最高结算金额5%的履约保证金。最后一批次预制票据交货且经采购人验收合格后的10个工作日内，采购人一次性无息退还中标人提交的履约保证金。</w:t>
            </w:r>
          </w:p>
          <w:p w14:paraId="01AFE1D0">
            <w:pPr>
              <w:spacing w:line="360" w:lineRule="auto"/>
              <w:rPr>
                <w:rFonts w:ascii="宋体" w:hAnsi="宋体" w:cs="宋体"/>
                <w:szCs w:val="21"/>
              </w:rPr>
            </w:pPr>
            <w:r>
              <w:rPr>
                <w:rFonts w:hint="eastAsia" w:ascii="宋体" w:hAnsi="宋体" w:cs="宋体"/>
                <w:szCs w:val="21"/>
              </w:rPr>
              <w:t>履约保证金不予退还的情形：</w:t>
            </w:r>
          </w:p>
          <w:p w14:paraId="2BC7037A">
            <w:pPr>
              <w:spacing w:line="360" w:lineRule="auto"/>
              <w:rPr>
                <w:rFonts w:ascii="宋体" w:hAnsi="宋体" w:cs="宋体"/>
                <w:szCs w:val="21"/>
              </w:rPr>
            </w:pPr>
            <w:r>
              <w:rPr>
                <w:rFonts w:hint="eastAsia" w:ascii="宋体" w:hAnsi="宋体" w:cs="宋体"/>
                <w:szCs w:val="21"/>
              </w:rPr>
              <w:t>（1）中标人拒绝履行合同义务的；</w:t>
            </w:r>
          </w:p>
          <w:p w14:paraId="3A5C9A87">
            <w:pPr>
              <w:spacing w:line="360" w:lineRule="auto"/>
              <w:rPr>
                <w:rFonts w:ascii="宋体" w:hAnsi="宋体" w:cs="宋体"/>
                <w:szCs w:val="21"/>
              </w:rPr>
            </w:pPr>
            <w:r>
              <w:rPr>
                <w:rFonts w:hint="eastAsia" w:ascii="宋体" w:hAnsi="宋体" w:cs="宋体"/>
                <w:szCs w:val="21"/>
              </w:rPr>
              <w:t>（2）中标人履约项目经采购人验收不合格的；</w:t>
            </w:r>
          </w:p>
          <w:p w14:paraId="0961C53D">
            <w:pPr>
              <w:spacing w:line="360" w:lineRule="auto"/>
              <w:rPr>
                <w:rFonts w:ascii="宋体" w:hAnsi="宋体" w:cs="宋体"/>
                <w:szCs w:val="21"/>
              </w:rPr>
            </w:pPr>
            <w:r>
              <w:rPr>
                <w:rFonts w:hint="eastAsia" w:ascii="宋体" w:hAnsi="宋体" w:cs="宋体"/>
                <w:szCs w:val="21"/>
              </w:rPr>
              <w:t>（3）本合同因中标人原因被解除的；</w:t>
            </w:r>
          </w:p>
          <w:p w14:paraId="453DF62D">
            <w:pPr>
              <w:spacing w:line="360" w:lineRule="auto"/>
              <w:rPr>
                <w:rFonts w:ascii="宋体" w:hAnsi="宋体" w:cs="宋体"/>
                <w:szCs w:val="21"/>
              </w:rPr>
            </w:pPr>
            <w:r>
              <w:rPr>
                <w:rFonts w:hint="eastAsia" w:ascii="宋体" w:hAnsi="宋体" w:cs="宋体"/>
                <w:szCs w:val="21"/>
              </w:rPr>
              <w:t>（4）其他双方约定的不予退还履约保证金的情形。</w:t>
            </w:r>
          </w:p>
          <w:p w14:paraId="118EC3D9">
            <w:pPr>
              <w:spacing w:line="360" w:lineRule="auto"/>
              <w:rPr>
                <w:rFonts w:ascii="宋体" w:hAnsi="宋体" w:cs="宋体"/>
                <w:szCs w:val="21"/>
              </w:rPr>
            </w:pPr>
            <w:r>
              <w:rPr>
                <w:rFonts w:hint="eastAsia" w:ascii="宋体" w:hAnsi="宋体" w:cs="宋体"/>
                <w:szCs w:val="21"/>
              </w:rPr>
              <w:t>采购人逾期退还履约保证金的，从逾期之日起每日按应退未退履约保证金额3‰的数额向中标人支付违约金，累计不超过履约保证金总额的5%。</w:t>
            </w:r>
          </w:p>
        </w:tc>
      </w:tr>
      <w:tr w14:paraId="3C72BEEA">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63"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7D7C22C6">
            <w:pPr>
              <w:spacing w:line="360" w:lineRule="auto"/>
              <w:jc w:val="center"/>
              <w:rPr>
                <w:rFonts w:ascii="宋体" w:hAnsi="宋体" w:cs="宋体"/>
                <w:szCs w:val="21"/>
              </w:rPr>
            </w:pPr>
            <w:r>
              <w:rPr>
                <w:rFonts w:hint="eastAsia" w:ascii="宋体" w:hAnsi="宋体" w:cs="宋体"/>
                <w:szCs w:val="21"/>
              </w:rPr>
              <w:t>其他</w:t>
            </w:r>
          </w:p>
        </w:tc>
        <w:tc>
          <w:tcPr>
            <w:tcW w:w="4136" w:type="pct"/>
            <w:tcBorders>
              <w:top w:val="single" w:color="000000" w:sz="4" w:space="0"/>
              <w:left w:val="single" w:color="000000" w:sz="4" w:space="0"/>
              <w:bottom w:val="single" w:color="000000" w:sz="4" w:space="0"/>
              <w:right w:val="single" w:color="000000" w:sz="4" w:space="0"/>
            </w:tcBorders>
            <w:vAlign w:val="center"/>
          </w:tcPr>
          <w:p w14:paraId="267C0415">
            <w:pPr>
              <w:spacing w:line="360" w:lineRule="auto"/>
              <w:rPr>
                <w:rFonts w:ascii="宋体" w:hAnsi="宋体" w:cs="宋体"/>
                <w:szCs w:val="21"/>
              </w:rPr>
            </w:pPr>
            <w:r>
              <w:rPr>
                <w:rFonts w:hint="eastAsia" w:ascii="宋体" w:hAnsi="宋体" w:cs="宋体"/>
                <w:szCs w:val="21"/>
              </w:rPr>
              <w:t>（一）生产服务</w:t>
            </w:r>
          </w:p>
          <w:p w14:paraId="26074AA8">
            <w:pPr>
              <w:spacing w:line="360" w:lineRule="auto"/>
              <w:rPr>
                <w:rFonts w:ascii="宋体" w:hAnsi="宋体" w:cs="宋体"/>
                <w:bCs/>
                <w:szCs w:val="21"/>
              </w:rPr>
            </w:pPr>
            <w:r>
              <w:rPr>
                <w:rFonts w:hint="eastAsia" w:ascii="宋体" w:hAnsi="宋体" w:cs="宋体"/>
                <w:szCs w:val="21"/>
              </w:rPr>
              <w:t>1.中标人保证具有满足采购人所需预制票据生产需求的的生产备货能力</w:t>
            </w:r>
            <w:r>
              <w:rPr>
                <w:rFonts w:hint="eastAsia" w:ascii="宋体" w:hAnsi="宋体" w:cs="宋体"/>
                <w:bCs/>
                <w:szCs w:val="21"/>
              </w:rPr>
              <w:t>（包括但不限于具有</w:t>
            </w:r>
            <w:r>
              <w:rPr>
                <w:rFonts w:hint="eastAsia" w:ascii="宋体" w:hAnsi="宋体" w:cs="宋体"/>
                <w:szCs w:val="21"/>
              </w:rPr>
              <w:t>8色或以上轮转式票据印刷生产线、印前制版设备、印中质量监测设备、成品检测设备、分切包装设备</w:t>
            </w:r>
            <w:r>
              <w:rPr>
                <w:rFonts w:hint="eastAsia" w:ascii="宋体" w:hAnsi="宋体" w:cs="宋体"/>
                <w:bCs/>
                <w:szCs w:val="21"/>
              </w:rPr>
              <w:t>），每天能够生产预制票据2万卷以上，以满足采购人的需求供货要求</w:t>
            </w:r>
            <w:r>
              <w:rPr>
                <w:rFonts w:hint="eastAsia" w:ascii="宋体" w:hAnsi="宋体" w:cs="宋体"/>
                <w:szCs w:val="21"/>
              </w:rPr>
              <w:t>。</w:t>
            </w:r>
          </w:p>
          <w:p w14:paraId="42475CE7">
            <w:pPr>
              <w:pStyle w:val="3"/>
              <w:spacing w:before="0" w:line="360" w:lineRule="auto"/>
              <w:rPr>
                <w:rFonts w:ascii="宋体" w:hAnsi="宋体" w:cs="宋体"/>
              </w:rPr>
            </w:pPr>
            <w:r>
              <w:rPr>
                <w:rFonts w:hint="eastAsia" w:ascii="宋体" w:hAnsi="宋体" w:cs="宋体"/>
                <w:szCs w:val="21"/>
              </w:rPr>
              <w:t>★2.中标人应于采购合同签署之日起一个月内，免费提供预制票据测试成品由采购人提交第三方检测机构进行检测，检测费用由采购人承担。经检测合格并能正常使用后，方能批量生产供货（预制票据测试成品不计入供货量）。如成品在检测期限内（一个月）连续3次检测结果均不合格，采购人有权解除采购合同，不承担任何法律责任；如中标人未经成品检测合格擅自生产的预制票据的，采购人有权拒收此批次预制票据，因此造成的损失全部由中标人承担（投标时提供承诺）。</w:t>
            </w:r>
          </w:p>
          <w:p w14:paraId="094B8307">
            <w:pPr>
              <w:spacing w:line="360" w:lineRule="auto"/>
              <w:rPr>
                <w:rFonts w:ascii="宋体" w:hAnsi="宋体" w:cs="宋体"/>
                <w:szCs w:val="21"/>
              </w:rPr>
            </w:pPr>
            <w:r>
              <w:rPr>
                <w:rFonts w:hint="eastAsia" w:ascii="宋体" w:hAnsi="宋体" w:cs="宋体"/>
                <w:szCs w:val="21"/>
              </w:rPr>
              <w:t>★3.中标人应按采购人要求对预制票据正面内容、背面四色广告、购票须知、包装的内容进行设计、制版、印刷，在接到采购人变更预制票据印制、包装等有关指标和要求的书面通知后10个自然日内完成新设计并经采购人书面确认，按照采购人要求的时间安排印制，所需费用包含在投标报价之中（投标时提供承诺）。中标人在接到采购人变更预制票据印制、包装等有关指标和要求的书面通知后10个自然日内未完成变更的，未变更的预制票据视为不合格预制票据，采购人有权拒收并要求中标人无条件更换预制票据，由此影响供货由中标人承担逾期交付的违约责任。</w:t>
            </w:r>
          </w:p>
          <w:p w14:paraId="5B87CE4C">
            <w:pPr>
              <w:spacing w:line="360" w:lineRule="auto"/>
              <w:rPr>
                <w:rFonts w:ascii="宋体" w:hAnsi="宋体" w:cs="宋体"/>
                <w:szCs w:val="21"/>
              </w:rPr>
            </w:pPr>
            <w:r>
              <w:rPr>
                <w:rFonts w:hint="eastAsia" w:ascii="宋体" w:hAnsi="宋体" w:cs="宋体"/>
                <w:szCs w:val="21"/>
              </w:rPr>
              <w:t>4.中标人在改变纸张标准、预制票据规格、票面内容、质量要求、包装及标识时须经过采购人书面同意，否则采购人有权拒收改变后的预制票据，因此造成的损失全部由中标人承担。</w:t>
            </w:r>
          </w:p>
          <w:p w14:paraId="6354CC4B">
            <w:pPr>
              <w:spacing w:line="360" w:lineRule="auto"/>
              <w:rPr>
                <w:rFonts w:ascii="宋体" w:hAnsi="宋体" w:cs="宋体"/>
                <w:szCs w:val="21"/>
              </w:rPr>
            </w:pPr>
            <w:r>
              <w:rPr>
                <w:rFonts w:hint="eastAsia" w:ascii="宋体" w:hAnsi="宋体" w:cs="宋体"/>
                <w:szCs w:val="21"/>
              </w:rPr>
              <w:t>5.</w:t>
            </w:r>
            <w:r>
              <w:rPr>
                <w:rFonts w:hint="eastAsia" w:ascii="宋体" w:hAnsi="宋体" w:cs="宋体"/>
              </w:rPr>
              <w:t>投标人具有成品检测设备，每批次预制票据生产完毕后根据《热敏纸GB/T28210标准》和《中国福利彩票预制票据》行业标准（MZ/T057-2014）对预制票据成品进行抽样质量检测，并生成成品检测报告供采购人备查。</w:t>
            </w:r>
          </w:p>
          <w:p w14:paraId="7CC66E47">
            <w:pPr>
              <w:tabs>
                <w:tab w:val="left" w:pos="426"/>
                <w:tab w:val="left" w:pos="709"/>
              </w:tabs>
              <w:spacing w:line="360" w:lineRule="auto"/>
              <w:rPr>
                <w:rFonts w:ascii="宋体" w:hAnsi="宋体" w:cs="宋体"/>
                <w:szCs w:val="21"/>
              </w:rPr>
            </w:pPr>
            <w:r>
              <w:rPr>
                <w:rFonts w:hint="eastAsia" w:ascii="宋体" w:hAnsi="宋体" w:cs="宋体"/>
                <w:szCs w:val="21"/>
              </w:rPr>
              <w:t>6.因采购人专用投注机调整或国家有关部门政策或标准变化，需对预制票据原纸标准、预制票据规格等重要指标进行变更时，由采购人、中标人双方另行签订补充协议进行约定。中标人应当对补充协议的签署予以配合。</w:t>
            </w:r>
          </w:p>
          <w:p w14:paraId="19352004">
            <w:pPr>
              <w:spacing w:line="360" w:lineRule="auto"/>
              <w:rPr>
                <w:rFonts w:ascii="宋体" w:hAnsi="宋体" w:cs="宋体"/>
                <w:szCs w:val="21"/>
              </w:rPr>
            </w:pPr>
            <w:r>
              <w:rPr>
                <w:rFonts w:hint="eastAsia" w:ascii="宋体" w:hAnsi="宋体" w:cs="宋体"/>
                <w:szCs w:val="21"/>
              </w:rPr>
              <w:t>7.中标人需</w:t>
            </w:r>
            <w:r>
              <w:rPr>
                <w:rFonts w:hint="eastAsia" w:ascii="宋体" w:hAnsi="宋体" w:cs="宋体"/>
              </w:rPr>
              <w:t>提供完善的生产服务方案，包括但不限于预制票据原纸质量、生产印刷保障措施、生产印刷管理、预制票据成品检测等内容。</w:t>
            </w:r>
          </w:p>
          <w:p w14:paraId="07484742">
            <w:pPr>
              <w:spacing w:line="360" w:lineRule="auto"/>
              <w:rPr>
                <w:rFonts w:ascii="宋体" w:hAnsi="宋体" w:cs="宋体"/>
                <w:szCs w:val="21"/>
              </w:rPr>
            </w:pPr>
          </w:p>
          <w:p w14:paraId="66B16079">
            <w:pPr>
              <w:spacing w:line="360" w:lineRule="auto"/>
              <w:rPr>
                <w:rFonts w:ascii="宋体" w:hAnsi="宋体" w:cs="宋体"/>
                <w:szCs w:val="21"/>
              </w:rPr>
            </w:pPr>
            <w:r>
              <w:rPr>
                <w:rFonts w:hint="eastAsia" w:ascii="宋体" w:hAnsi="宋体" w:cs="宋体"/>
                <w:szCs w:val="21"/>
              </w:rPr>
              <w:t>（二）供货服务</w:t>
            </w:r>
          </w:p>
          <w:p w14:paraId="4E797607">
            <w:pPr>
              <w:spacing w:line="360" w:lineRule="auto"/>
              <w:rPr>
                <w:rFonts w:ascii="宋体" w:hAnsi="宋体" w:cs="宋体"/>
                <w:szCs w:val="21"/>
              </w:rPr>
            </w:pPr>
            <w:r>
              <w:rPr>
                <w:rFonts w:hint="eastAsia" w:ascii="宋体" w:hAnsi="宋体" w:cs="宋体"/>
                <w:szCs w:val="21"/>
              </w:rPr>
              <w:t>1.中标人供应的预制票据必须是满足质量合格、各项技术指标符合标准的预制票据，满足采购人专用投注机正常使用。</w:t>
            </w:r>
          </w:p>
          <w:p w14:paraId="6119CF62">
            <w:pPr>
              <w:spacing w:line="360" w:lineRule="auto"/>
              <w:rPr>
                <w:rFonts w:ascii="宋体" w:hAnsi="宋体" w:cs="宋体"/>
                <w:szCs w:val="21"/>
              </w:rPr>
            </w:pPr>
            <w:r>
              <w:rPr>
                <w:rFonts w:hint="eastAsia" w:ascii="宋体" w:hAnsi="宋体" w:cs="宋体"/>
                <w:szCs w:val="21"/>
              </w:rPr>
              <w:t>2.当采购人提出首个</w:t>
            </w:r>
            <w:r>
              <w:rPr>
                <w:rFonts w:hint="eastAsia" w:ascii="宋体" w:hAnsi="宋体" w:cs="宋体"/>
              </w:rPr>
              <w:t>供货</w:t>
            </w:r>
            <w:r>
              <w:rPr>
                <w:rFonts w:hint="eastAsia" w:ascii="宋体" w:hAnsi="宋体" w:cs="宋体"/>
                <w:szCs w:val="21"/>
              </w:rPr>
              <w:t>通知（首批交货，不含应急供货）后，中标人须在20个自然日内将预制票据按要求数量配送至采购人指定交货地点。</w:t>
            </w:r>
          </w:p>
          <w:p w14:paraId="48936D40">
            <w:pPr>
              <w:spacing w:line="360" w:lineRule="auto"/>
              <w:rPr>
                <w:rFonts w:ascii="宋体" w:hAnsi="宋体" w:cs="宋体"/>
                <w:szCs w:val="21"/>
              </w:rPr>
            </w:pPr>
            <w:r>
              <w:rPr>
                <w:rFonts w:hint="eastAsia" w:ascii="宋体" w:hAnsi="宋体" w:cs="宋体"/>
                <w:szCs w:val="21"/>
              </w:rPr>
              <w:t>3.除首批交货外，当采购人提出</w:t>
            </w:r>
            <w:r>
              <w:rPr>
                <w:rFonts w:hint="eastAsia" w:ascii="宋体" w:hAnsi="宋体" w:cs="宋体"/>
              </w:rPr>
              <w:t>供货</w:t>
            </w:r>
            <w:r>
              <w:rPr>
                <w:rFonts w:hint="eastAsia" w:ascii="宋体" w:hAnsi="宋体" w:cs="宋体"/>
                <w:szCs w:val="21"/>
              </w:rPr>
              <w:t>通知（不含应急供货）后，中标人须在10个自然日内将预制票据按要求数量配送至采购人指定交货地点。</w:t>
            </w:r>
          </w:p>
          <w:p w14:paraId="5312BE60">
            <w:pPr>
              <w:tabs>
                <w:tab w:val="left" w:pos="630"/>
              </w:tabs>
              <w:spacing w:line="360" w:lineRule="auto"/>
              <w:rPr>
                <w:rFonts w:ascii="宋体" w:hAnsi="宋体" w:cs="宋体"/>
                <w:szCs w:val="21"/>
              </w:rPr>
            </w:pPr>
            <w:r>
              <w:rPr>
                <w:rFonts w:hint="eastAsia" w:ascii="宋体" w:hAnsi="宋体" w:cs="宋体"/>
                <w:szCs w:val="21"/>
              </w:rPr>
              <w:t>4.中标人未按采购人供货通知要求的期限足额供应经采购人验收合格的预制票据的，每逾期一天（自然日），中标人应按当批次</w:t>
            </w:r>
            <w:r>
              <w:rPr>
                <w:rFonts w:hint="eastAsia" w:ascii="宋体" w:hAnsi="宋体" w:cs="宋体"/>
              </w:rPr>
              <w:t>供货通知项下总金额</w:t>
            </w:r>
            <w:r>
              <w:rPr>
                <w:rFonts w:hint="eastAsia" w:ascii="宋体" w:hAnsi="宋体" w:cs="宋体"/>
                <w:szCs w:val="21"/>
              </w:rPr>
              <w:t>的1%向采购人支付违约金，直至将合格的预制票据补齐到指定交货地点并完成验收（以验收日期为准）。</w:t>
            </w:r>
          </w:p>
          <w:p w14:paraId="0D549BFF">
            <w:pPr>
              <w:tabs>
                <w:tab w:val="left" w:pos="630"/>
              </w:tabs>
              <w:spacing w:line="360" w:lineRule="auto"/>
              <w:rPr>
                <w:rFonts w:ascii="宋体" w:hAnsi="宋体" w:cs="宋体"/>
                <w:szCs w:val="21"/>
              </w:rPr>
            </w:pPr>
            <w:r>
              <w:rPr>
                <w:rFonts w:hint="eastAsia" w:ascii="宋体" w:hAnsi="宋体" w:cs="宋体"/>
                <w:szCs w:val="21"/>
              </w:rPr>
              <w:t>5.中标人任一次供货逾期超过20个自然日的，采购人有权解除合同，并全额扣除中标人的履约保证金，因此给采购人造成的所有损失（包括但不限于营业收入、名誉损失、社会影响、为保障市场需要临时向中标人以外单位采购预制票据所需付出的额外费用等）均由中标人承担。</w:t>
            </w:r>
          </w:p>
          <w:p w14:paraId="4E100AFB">
            <w:pPr>
              <w:spacing w:line="360" w:lineRule="auto"/>
              <w:rPr>
                <w:rFonts w:ascii="宋体" w:hAnsi="宋体" w:cs="宋体"/>
                <w:szCs w:val="21"/>
              </w:rPr>
            </w:pPr>
            <w:r>
              <w:rPr>
                <w:rFonts w:hint="eastAsia" w:ascii="宋体" w:hAnsi="宋体" w:cs="宋体"/>
                <w:szCs w:val="21"/>
              </w:rPr>
              <w:t>6.中标人交货时须附送货单据，送货单据应列明验收单位名称、送货时间、送货数量、</w:t>
            </w:r>
            <w:r>
              <w:rPr>
                <w:rFonts w:hint="eastAsia" w:ascii="宋体" w:hAnsi="宋体" w:cs="宋体"/>
              </w:rPr>
              <w:t>供货通知</w:t>
            </w:r>
            <w:r>
              <w:rPr>
                <w:rFonts w:hint="eastAsia" w:ascii="宋体" w:hAnsi="宋体" w:cs="宋体"/>
                <w:szCs w:val="21"/>
              </w:rPr>
              <w:t>编号、预制票据类型（包组号）、预制票据背面广告图案内容等必要信息。</w:t>
            </w:r>
          </w:p>
          <w:p w14:paraId="1AC09F7E">
            <w:pPr>
              <w:spacing w:line="360" w:lineRule="auto"/>
              <w:rPr>
                <w:rFonts w:ascii="宋体" w:hAnsi="宋体" w:cs="宋体"/>
                <w:szCs w:val="21"/>
              </w:rPr>
            </w:pPr>
            <w:r>
              <w:rPr>
                <w:rFonts w:hint="eastAsia" w:ascii="宋体" w:hAnsi="宋体" w:cs="宋体"/>
                <w:szCs w:val="21"/>
              </w:rPr>
              <w:t>7.中标人送货到达交货地点前24小时需通知采购人指定收货人，以备接货。</w:t>
            </w:r>
          </w:p>
          <w:p w14:paraId="7FC6E2F0">
            <w:pPr>
              <w:spacing w:line="360" w:lineRule="auto"/>
              <w:rPr>
                <w:rFonts w:ascii="宋体" w:hAnsi="宋体" w:cs="宋体"/>
                <w:szCs w:val="21"/>
              </w:rPr>
            </w:pPr>
            <w:r>
              <w:rPr>
                <w:rFonts w:hint="eastAsia" w:ascii="宋体" w:hAnsi="宋体" w:cs="宋体"/>
                <w:szCs w:val="21"/>
              </w:rPr>
              <w:t>8.运输及预制票据保管</w:t>
            </w:r>
          </w:p>
          <w:p w14:paraId="08C7FBA1">
            <w:pPr>
              <w:spacing w:line="360" w:lineRule="auto"/>
              <w:rPr>
                <w:rFonts w:ascii="宋体" w:hAnsi="宋体" w:cs="宋体"/>
                <w:szCs w:val="21"/>
              </w:rPr>
            </w:pPr>
            <w:r>
              <w:rPr>
                <w:rFonts w:hint="eastAsia" w:ascii="宋体" w:hAnsi="宋体" w:cs="宋体"/>
                <w:szCs w:val="21"/>
              </w:rPr>
              <w:t>8.1中标人负责全部预制票据的运输，包括运输过程中的中转和货到现场并卸货前的保管（如出现此类情况）。中标人需拥有送货运输车队（或有合作车队，签订的合作合同须覆盖整个项目期限）。</w:t>
            </w:r>
          </w:p>
          <w:p w14:paraId="72F8E61D">
            <w:pPr>
              <w:spacing w:line="360" w:lineRule="auto"/>
              <w:rPr>
                <w:rFonts w:ascii="宋体" w:hAnsi="宋体" w:cs="宋体"/>
                <w:szCs w:val="21"/>
              </w:rPr>
            </w:pPr>
            <w:r>
              <w:rPr>
                <w:rFonts w:hint="eastAsia" w:ascii="宋体" w:hAnsi="宋体" w:cs="宋体"/>
                <w:szCs w:val="21"/>
              </w:rPr>
              <w:t>8.2中标人提供的每辆运输车应配备至少1名卸货搬运人员，负责运输过程中的装卸与预制票据在现场存放点的就位，存放点由采购人或采购人指定收货人在交货地点现场圈定。交货地点：采购人指定的广东省内各交货地点（包括但不限于“附件2：广东省福利彩票发行中心中国福利彩票预制票据送货地址表”地址，以采购人</w:t>
            </w:r>
            <w:r>
              <w:rPr>
                <w:rFonts w:hint="eastAsia" w:ascii="宋体" w:hAnsi="宋体" w:cs="宋体"/>
              </w:rPr>
              <w:t>供货通知</w:t>
            </w:r>
            <w:r>
              <w:rPr>
                <w:rFonts w:hint="eastAsia" w:ascii="宋体" w:hAnsi="宋体" w:cs="宋体"/>
                <w:szCs w:val="21"/>
              </w:rPr>
              <w:t>为准）。</w:t>
            </w:r>
          </w:p>
          <w:p w14:paraId="2A2CAEE9">
            <w:pPr>
              <w:spacing w:line="360" w:lineRule="auto"/>
              <w:rPr>
                <w:rFonts w:ascii="宋体" w:hAnsi="宋体" w:cs="宋体"/>
                <w:szCs w:val="21"/>
              </w:rPr>
            </w:pPr>
            <w:r>
              <w:rPr>
                <w:rFonts w:hint="eastAsia" w:ascii="宋体" w:hAnsi="宋体" w:cs="宋体"/>
                <w:szCs w:val="21"/>
              </w:rPr>
              <w:t>8.3在运输时，应使用封闭箱式运输车，在运输和装缷过程中应避免预制票据受到雨或其他液体物质淋湿和机械损伤，并有防晒、防挤压措施，搬运时应轻拿轻放，在运输和装卸过程中所造成的损坏或缺失等，由中标人承担一切责任。</w:t>
            </w:r>
          </w:p>
          <w:p w14:paraId="5E13851B">
            <w:pPr>
              <w:spacing w:line="360" w:lineRule="auto"/>
              <w:rPr>
                <w:rFonts w:ascii="宋体" w:hAnsi="宋体" w:cs="宋体"/>
                <w:szCs w:val="21"/>
              </w:rPr>
            </w:pPr>
            <w:r>
              <w:rPr>
                <w:rFonts w:hint="eastAsia" w:ascii="宋体" w:hAnsi="宋体" w:cs="宋体"/>
                <w:szCs w:val="21"/>
              </w:rPr>
              <w:t>8.4.中标人需</w:t>
            </w:r>
            <w:r>
              <w:rPr>
                <w:rFonts w:hint="eastAsia" w:ascii="宋体" w:hAnsi="宋体" w:cs="宋体"/>
              </w:rPr>
              <w:t>提供完善的常规供货服务方案，包括但不限于常规供货服务的配送管理及能力、交货服务等内容。</w:t>
            </w:r>
          </w:p>
          <w:p w14:paraId="41D7CB40">
            <w:pPr>
              <w:spacing w:line="360" w:lineRule="auto"/>
              <w:rPr>
                <w:rFonts w:ascii="宋体" w:hAnsi="宋体" w:cs="宋体"/>
                <w:szCs w:val="21"/>
              </w:rPr>
            </w:pPr>
            <w:r>
              <w:rPr>
                <w:rFonts w:hint="eastAsia" w:ascii="宋体" w:hAnsi="宋体" w:cs="宋体"/>
                <w:szCs w:val="21"/>
              </w:rPr>
              <w:t>9.应急供货</w:t>
            </w:r>
          </w:p>
          <w:p w14:paraId="69551DA1">
            <w:pPr>
              <w:spacing w:line="360" w:lineRule="auto"/>
              <w:rPr>
                <w:rFonts w:ascii="宋体" w:hAnsi="宋体" w:cs="宋体"/>
                <w:szCs w:val="21"/>
              </w:rPr>
            </w:pPr>
            <w:r>
              <w:rPr>
                <w:rFonts w:hint="eastAsia" w:ascii="宋体" w:hAnsi="宋体" w:cs="宋体"/>
                <w:szCs w:val="21"/>
              </w:rPr>
              <w:t>9.1 中标人保证具备应急生产备货能力，在收到应急供货通知起24小时内完成紧急备货，应急生产每天可印制预制票据5万卷以上。</w:t>
            </w:r>
          </w:p>
          <w:p w14:paraId="512FCE02">
            <w:pPr>
              <w:spacing w:line="360" w:lineRule="auto"/>
              <w:rPr>
                <w:rFonts w:ascii="宋体" w:hAnsi="宋体" w:cs="宋体"/>
                <w:szCs w:val="21"/>
              </w:rPr>
            </w:pPr>
            <w:r>
              <w:rPr>
                <w:rFonts w:hint="eastAsia" w:ascii="宋体" w:hAnsi="宋体" w:cs="宋体"/>
                <w:szCs w:val="21"/>
              </w:rPr>
              <w:t>9.2中标人保证具备应急送货能力，在收到应急供货通知的3个自然日内将预制票据按要求数量配送至采购人指定交货地点。</w:t>
            </w:r>
          </w:p>
          <w:p w14:paraId="047B6DA8">
            <w:pPr>
              <w:spacing w:line="360" w:lineRule="auto"/>
              <w:rPr>
                <w:rFonts w:ascii="宋体" w:hAnsi="宋体" w:cs="宋体"/>
                <w:szCs w:val="21"/>
              </w:rPr>
            </w:pPr>
            <w:r>
              <w:rPr>
                <w:rFonts w:hint="eastAsia" w:ascii="宋体" w:hAnsi="宋体" w:cs="宋体"/>
                <w:szCs w:val="21"/>
              </w:rPr>
              <w:t>9.3中标人需</w:t>
            </w:r>
            <w:r>
              <w:rPr>
                <w:rFonts w:hint="eastAsia" w:ascii="宋体" w:hAnsi="宋体" w:cs="宋体"/>
              </w:rPr>
              <w:t>提供完善的应急供货服务方案，包括但不限于应急生产备货能力、应急配送能力及措施等内容。</w:t>
            </w:r>
          </w:p>
          <w:p w14:paraId="09827176">
            <w:pPr>
              <w:spacing w:line="360" w:lineRule="auto"/>
              <w:rPr>
                <w:rFonts w:ascii="宋体" w:hAnsi="宋体" w:cs="宋体"/>
                <w:szCs w:val="21"/>
              </w:rPr>
            </w:pPr>
          </w:p>
          <w:p w14:paraId="0B798EFB">
            <w:pPr>
              <w:spacing w:line="360" w:lineRule="auto"/>
              <w:rPr>
                <w:rFonts w:ascii="宋体" w:hAnsi="宋体" w:cs="宋体"/>
                <w:szCs w:val="21"/>
              </w:rPr>
            </w:pPr>
            <w:r>
              <w:rPr>
                <w:rFonts w:hint="eastAsia" w:ascii="宋体" w:hAnsi="宋体" w:cs="宋体"/>
                <w:szCs w:val="21"/>
              </w:rPr>
              <w:t>（三）售后服务</w:t>
            </w:r>
          </w:p>
          <w:p w14:paraId="7832F906">
            <w:pPr>
              <w:spacing w:line="360" w:lineRule="auto"/>
              <w:rPr>
                <w:rFonts w:ascii="宋体" w:hAnsi="宋体" w:cs="宋体"/>
                <w:szCs w:val="21"/>
              </w:rPr>
            </w:pPr>
            <w:r>
              <w:rPr>
                <w:rFonts w:hint="eastAsia" w:ascii="宋体" w:hAnsi="宋体" w:cs="宋体"/>
                <w:szCs w:val="21"/>
              </w:rPr>
              <w:t>★1.中标人所供应的预制票据须满足在有效期内可在采购人专用投注机上正常使用；打印使用后在显色保留期内可兑奖。</w:t>
            </w:r>
          </w:p>
          <w:p w14:paraId="6D84A34F">
            <w:pPr>
              <w:spacing w:line="360" w:lineRule="auto"/>
              <w:rPr>
                <w:rFonts w:ascii="宋体" w:hAnsi="宋体" w:cs="宋体"/>
                <w:szCs w:val="21"/>
              </w:rPr>
            </w:pPr>
            <w:r>
              <w:rPr>
                <w:rFonts w:hint="eastAsia" w:ascii="宋体" w:hAnsi="宋体" w:cs="宋体"/>
                <w:szCs w:val="21"/>
              </w:rPr>
              <w:t>★</w:t>
            </w:r>
            <w:r>
              <w:rPr>
                <w:rFonts w:hint="eastAsia" w:ascii="宋体" w:hAnsi="宋体" w:cs="宋体"/>
                <w:bCs/>
                <w:szCs w:val="21"/>
              </w:rPr>
              <w:t>2.</w:t>
            </w:r>
            <w:r>
              <w:rPr>
                <w:rFonts w:hint="eastAsia" w:ascii="宋体" w:hAnsi="宋体" w:cs="宋体"/>
                <w:szCs w:val="21"/>
              </w:rPr>
              <w:t>采购人有权直接从对中标人的应付未付款或履约保证金中，对中标人应当承担的包括但不限于违约金、损害赔偿金等一切款项进行抵扣（投标时提供承诺）。</w:t>
            </w:r>
          </w:p>
          <w:p w14:paraId="00398A11">
            <w:pPr>
              <w:spacing w:line="360" w:lineRule="auto"/>
              <w:rPr>
                <w:rFonts w:ascii="宋体" w:hAnsi="宋体" w:cs="宋体"/>
                <w:szCs w:val="21"/>
              </w:rPr>
            </w:pPr>
            <w:r>
              <w:rPr>
                <w:rFonts w:hint="eastAsia" w:ascii="宋体" w:hAnsi="宋体" w:cs="宋体"/>
                <w:szCs w:val="21"/>
              </w:rPr>
              <w:t>★3.如果因中标人提供的预制票据在显色保留期内所承载的彩票投注信息不清晰、不能兑奖给采购人或其下属机构、销售站点以及彩票购买者造成的所有损失和法律责任（包括但不限于兑奖奖金损失、名誉损失、社会影响等），全部由中标人负责赔偿；采购人有权立即解除合同（投标时提供承诺）。</w:t>
            </w:r>
          </w:p>
          <w:p w14:paraId="3540245F">
            <w:pPr>
              <w:spacing w:line="360" w:lineRule="auto"/>
              <w:rPr>
                <w:rFonts w:ascii="宋体" w:hAnsi="宋体" w:cs="宋体"/>
                <w:szCs w:val="21"/>
              </w:rPr>
            </w:pPr>
            <w:r>
              <w:rPr>
                <w:rFonts w:hint="eastAsia" w:ascii="宋体" w:hAnsi="宋体" w:cs="宋体"/>
                <w:szCs w:val="21"/>
              </w:rPr>
              <w:t>4.采购人发现预制票据存在质量问题须第一时间向中标人反馈，中标人在当天给予回复解答并在5个自然日内将该预制票据提交至采购人认可的第三方检测机构进行检测，检测费用由中标人承担。</w:t>
            </w:r>
          </w:p>
          <w:p w14:paraId="535BB799">
            <w:pPr>
              <w:tabs>
                <w:tab w:val="left" w:pos="630"/>
              </w:tabs>
              <w:spacing w:line="360" w:lineRule="auto"/>
              <w:rPr>
                <w:rFonts w:ascii="宋体" w:hAnsi="宋体" w:cs="宋体"/>
                <w:szCs w:val="21"/>
              </w:rPr>
            </w:pPr>
            <w:r>
              <w:rPr>
                <w:rFonts w:hint="eastAsia" w:ascii="宋体" w:hAnsi="宋体" w:cs="宋体"/>
                <w:szCs w:val="21"/>
              </w:rPr>
              <w:t>5.采购人及其销售站点在使用预制票据时，出现质量问题（包括但不限于票面出现斑块、斑点等印刷问题，使用非要求规格的原纸导致票据过于轻薄而无法识别等）导致无法在采购人专用投注机上正常使用或使用过程出现包括但不限于不间断卡顿等使用困难情况的，采购人有权要求中标人在10个自然日内免费重新印制本批次预制票据并供货，原问题批次预制票据不予退回。</w:t>
            </w:r>
          </w:p>
          <w:p w14:paraId="288C6506">
            <w:pPr>
              <w:spacing w:line="360" w:lineRule="auto"/>
              <w:rPr>
                <w:rFonts w:ascii="宋体" w:hAnsi="宋体" w:cs="宋体"/>
                <w:szCs w:val="21"/>
              </w:rPr>
            </w:pPr>
            <w:r>
              <w:rPr>
                <w:rFonts w:hint="eastAsia" w:ascii="宋体" w:hAnsi="宋体" w:cs="宋体"/>
                <w:szCs w:val="21"/>
              </w:rPr>
              <w:t>★6.中标人为本项目执行组建项目团队，并指定项目总负责人。项目总负责人专门负责与采购人进行工作对接、沟通等相关事宜（投标时提供承诺），未经采购人书面同意不得变更。否则，中标人应当承担违约责任，按照采购合同约定的最高结算金额的1%向采购人支付违约金；中标人还应当在采购人要求的合理期限内重新委派符合合同约定或者采购人同意的项目总负责人，每逾期一日（自然日），按照采购合同约定的最高结算金额的1‰的标准向采购人支付违约金。</w:t>
            </w:r>
          </w:p>
          <w:p w14:paraId="0E4E3B07">
            <w:pPr>
              <w:spacing w:line="360" w:lineRule="auto"/>
              <w:rPr>
                <w:rFonts w:ascii="宋体" w:hAnsi="宋体" w:cs="宋体"/>
                <w:szCs w:val="21"/>
              </w:rPr>
            </w:pPr>
            <w:r>
              <w:rPr>
                <w:rFonts w:hint="eastAsia" w:ascii="宋体" w:hAnsi="宋体" w:cs="宋体"/>
                <w:szCs w:val="21"/>
              </w:rPr>
              <w:t>★7.此项目服务合同期满后但尚有未过有效期的预制票据还在使用的情况下，中标人还需继续履行售后服务相关条款内容。若不履行按违约处理，按出现问题的所属批次预制票据的实际收货数量计算价格总额的20%向采购人支付违约金，并赔偿采购人因此造成的全部损失。</w:t>
            </w:r>
          </w:p>
          <w:p w14:paraId="6BE4ADF8">
            <w:pPr>
              <w:spacing w:line="360" w:lineRule="auto"/>
              <w:rPr>
                <w:rFonts w:ascii="宋体" w:hAnsi="宋体" w:cs="宋体"/>
                <w:szCs w:val="21"/>
              </w:rPr>
            </w:pPr>
            <w:r>
              <w:rPr>
                <w:rFonts w:hint="eastAsia" w:ascii="宋体" w:hAnsi="宋体" w:cs="宋体"/>
                <w:szCs w:val="21"/>
              </w:rPr>
              <w:t>8.中标人需</w:t>
            </w:r>
            <w:r>
              <w:rPr>
                <w:rFonts w:hint="eastAsia" w:ascii="宋体" w:hAnsi="宋体" w:cs="宋体"/>
              </w:rPr>
              <w:t>提供完善的售后服务方案，包括但不限于售后服务内容、预制票据使用过程出现问题的处理措施等内容。</w:t>
            </w:r>
          </w:p>
          <w:p w14:paraId="595F4BFC">
            <w:pPr>
              <w:spacing w:line="360" w:lineRule="auto"/>
              <w:rPr>
                <w:rFonts w:ascii="宋体" w:hAnsi="宋体" w:cs="宋体"/>
                <w:szCs w:val="21"/>
              </w:rPr>
            </w:pPr>
          </w:p>
          <w:p w14:paraId="6DA26C64">
            <w:pPr>
              <w:spacing w:line="360" w:lineRule="auto"/>
              <w:rPr>
                <w:rFonts w:ascii="宋体" w:hAnsi="宋体" w:cs="宋体"/>
                <w:szCs w:val="21"/>
              </w:rPr>
            </w:pPr>
            <w:r>
              <w:rPr>
                <w:rFonts w:hint="eastAsia" w:ascii="宋体" w:hAnsi="宋体" w:cs="宋体"/>
                <w:szCs w:val="21"/>
              </w:rPr>
              <w:t>（四）预制票据质量保障</w:t>
            </w:r>
          </w:p>
          <w:p w14:paraId="11087DCF">
            <w:pPr>
              <w:tabs>
                <w:tab w:val="left" w:pos="630"/>
              </w:tabs>
              <w:spacing w:line="360" w:lineRule="auto"/>
              <w:rPr>
                <w:rFonts w:ascii="宋体" w:hAnsi="宋体" w:cs="宋体"/>
                <w:szCs w:val="21"/>
              </w:rPr>
            </w:pPr>
            <w:r>
              <w:rPr>
                <w:rFonts w:hint="eastAsia" w:ascii="宋体" w:hAnsi="宋体" w:cs="宋体"/>
                <w:szCs w:val="21"/>
              </w:rPr>
              <w:t>★1.在项目服务期限内，第一次发现中标人提供的预制票据质量不符合采购需求要求的技术规格或出现质量问题，采购人将以书面形式对中标人进行警告，对有质量问题的预制票据由中标人及时无条件调换；第二次出现质量问题时，中标人除对有质量问题的预制票据及时无条件调换外，还按当批次采购数量对应价格总额的20%向采购人支付违约金；第三次出现质量问题时，对有质量问题的预制票据由中标人进行无条件调换，采购人不再支付有质量问题预制票据所属批次预制票据对应款项，中标人仍应当对有质量问题的预制票据及时无条件调换；如采购人已支付过款项的，中标人应予返还或在未结算资金中扣减，同时采购人还有权解除采购合同。采购人解除采购合同的，中标人如有已经交付的预制票据，采购人无需进行返还（投标时提供承诺）。</w:t>
            </w:r>
          </w:p>
          <w:p w14:paraId="2613C0B3">
            <w:pPr>
              <w:spacing w:line="360" w:lineRule="auto"/>
              <w:rPr>
                <w:rFonts w:ascii="宋体" w:hAnsi="宋体" w:cs="宋体"/>
                <w:szCs w:val="21"/>
              </w:rPr>
            </w:pPr>
            <w:r>
              <w:rPr>
                <w:rFonts w:hint="eastAsia" w:ascii="宋体" w:hAnsi="宋体" w:cs="宋体"/>
                <w:szCs w:val="21"/>
              </w:rPr>
              <w:t>2.中标人应向采购人提供所用预制票据原纸的国家认证认可监督管理委员会授权许可的检验机构对原纸出具的检验报告，服务期限内至少提供一次。如采购人提出要求，中标人还应当按照采购人要求提供最新的检验报告。</w:t>
            </w:r>
          </w:p>
          <w:p w14:paraId="2C941330">
            <w:pPr>
              <w:spacing w:line="360" w:lineRule="auto"/>
              <w:rPr>
                <w:rFonts w:ascii="宋体" w:hAnsi="宋体" w:cs="宋体"/>
                <w:szCs w:val="21"/>
              </w:rPr>
            </w:pPr>
            <w:r>
              <w:rPr>
                <w:rFonts w:hint="eastAsia" w:ascii="宋体" w:hAnsi="宋体" w:cs="宋体"/>
                <w:szCs w:val="21"/>
              </w:rPr>
              <w:t>3.在合同有效期限内，中标人不得将本项目转包或分包给其他方，如发现转包或分包行为，采购人有权解除合同，全额扣除履约保证金，尚未支付的预制票据批次款项不再支付，采购人还有权要求中标人按照采购合同约定最高结算金额的20%向采购人支付违约金，并赔偿因此造成的全部损失。</w:t>
            </w:r>
          </w:p>
          <w:p w14:paraId="4C1EB0ED">
            <w:pPr>
              <w:spacing w:line="360" w:lineRule="auto"/>
              <w:rPr>
                <w:rFonts w:ascii="宋体" w:hAnsi="宋体" w:cs="宋体"/>
                <w:szCs w:val="21"/>
              </w:rPr>
            </w:pPr>
            <w:r>
              <w:rPr>
                <w:rFonts w:hint="eastAsia" w:ascii="宋体" w:hAnsi="宋体" w:cs="宋体"/>
                <w:szCs w:val="21"/>
              </w:rPr>
              <w:t>4.中标人需</w:t>
            </w:r>
            <w:r>
              <w:rPr>
                <w:rFonts w:hint="eastAsia" w:ascii="宋体" w:hAnsi="宋体" w:cs="宋体"/>
              </w:rPr>
              <w:t>提供完善的预制票据质量保障方案，包括但不限于预制票据质量控制、质量保障措施、预制票据质量追溯管理系统等内容。</w:t>
            </w:r>
          </w:p>
          <w:p w14:paraId="0E21FC96">
            <w:pPr>
              <w:spacing w:line="360" w:lineRule="auto"/>
              <w:rPr>
                <w:rFonts w:ascii="宋体" w:hAnsi="宋体" w:cs="宋体"/>
                <w:szCs w:val="21"/>
              </w:rPr>
            </w:pPr>
          </w:p>
          <w:p w14:paraId="521F9E64">
            <w:pPr>
              <w:spacing w:line="360" w:lineRule="auto"/>
              <w:rPr>
                <w:rFonts w:ascii="宋体" w:hAnsi="宋体" w:cs="宋体"/>
                <w:szCs w:val="21"/>
              </w:rPr>
            </w:pPr>
            <w:r>
              <w:rPr>
                <w:rFonts w:hint="eastAsia" w:ascii="宋体" w:hAnsi="宋体" w:cs="宋体"/>
                <w:szCs w:val="21"/>
              </w:rPr>
              <w:t xml:space="preserve">（五）样品 </w:t>
            </w:r>
          </w:p>
          <w:p w14:paraId="1CD66C33">
            <w:pPr>
              <w:spacing w:line="360" w:lineRule="auto"/>
              <w:rPr>
                <w:rFonts w:ascii="宋体" w:hAnsi="宋体" w:cs="宋体"/>
                <w:szCs w:val="21"/>
              </w:rPr>
            </w:pPr>
            <w:r>
              <w:rPr>
                <w:rFonts w:hint="eastAsia" w:ascii="宋体" w:hAnsi="宋体" w:cs="宋体"/>
                <w:szCs w:val="21"/>
              </w:rPr>
              <w:t xml:space="preserve">由于本项目采购的产品仅凭书面方式不能准确描述采购需求或者需要对样品进行主观判断以确认是否满足采购需求，供应商在投标时需提供样品。 </w:t>
            </w:r>
          </w:p>
          <w:p w14:paraId="75D2D319">
            <w:pPr>
              <w:spacing w:line="360" w:lineRule="auto"/>
              <w:rPr>
                <w:rFonts w:ascii="宋体" w:hAnsi="宋体" w:cs="宋体"/>
                <w:color w:val="auto"/>
                <w:szCs w:val="21"/>
                <w:highlight w:val="none"/>
              </w:rPr>
            </w:pPr>
            <w:r>
              <w:rPr>
                <w:rFonts w:hint="eastAsia" w:ascii="宋体" w:hAnsi="宋体" w:cs="宋体"/>
                <w:szCs w:val="21"/>
              </w:rPr>
              <w:t>1.本项目</w:t>
            </w:r>
            <w:r>
              <w:rPr>
                <w:rFonts w:hint="eastAsia" w:ascii="宋体" w:hAnsi="宋体" w:cs="宋体"/>
                <w:color w:val="auto"/>
                <w:szCs w:val="21"/>
                <w:highlight w:val="none"/>
              </w:rPr>
              <w:t>投标在递交投标文件同时必须递交投标样品，投标样品为预制票据</w:t>
            </w:r>
            <w:r>
              <w:rPr>
                <w:rFonts w:ascii="宋体" w:hAnsi="宋体" w:cs="宋体"/>
                <w:color w:val="auto"/>
                <w:szCs w:val="21"/>
                <w:highlight w:val="none"/>
              </w:rPr>
              <w:t>2</w:t>
            </w:r>
            <w:r>
              <w:rPr>
                <w:rFonts w:hint="eastAsia" w:ascii="宋体" w:hAnsi="宋体" w:cs="宋体"/>
                <w:color w:val="auto"/>
                <w:szCs w:val="21"/>
                <w:highlight w:val="none"/>
              </w:rPr>
              <w:t xml:space="preserve">卷。 </w:t>
            </w:r>
          </w:p>
          <w:p w14:paraId="7B1D6928">
            <w:pPr>
              <w:spacing w:line="360" w:lineRule="auto"/>
              <w:rPr>
                <w:rFonts w:ascii="宋体" w:hAnsi="宋体" w:cs="宋体"/>
                <w:color w:val="auto"/>
                <w:szCs w:val="21"/>
                <w:highlight w:val="none"/>
              </w:rPr>
            </w:pPr>
            <w:r>
              <w:rPr>
                <w:rFonts w:hint="eastAsia" w:ascii="宋体" w:hAnsi="宋体" w:cs="宋体"/>
                <w:color w:val="auto"/>
                <w:szCs w:val="21"/>
                <w:highlight w:val="none"/>
              </w:rPr>
              <w:t>2.投标样品必须由投标</w:t>
            </w:r>
            <w:r>
              <w:rPr>
                <w:rFonts w:ascii="宋体" w:hAnsi="宋体" w:cs="宋体"/>
                <w:color w:val="auto"/>
                <w:szCs w:val="21"/>
                <w:highlight w:val="none"/>
              </w:rPr>
              <w:t>人</w:t>
            </w:r>
            <w:r>
              <w:rPr>
                <w:rFonts w:hint="eastAsia" w:ascii="宋体" w:hAnsi="宋体" w:cs="宋体"/>
                <w:color w:val="auto"/>
                <w:szCs w:val="21"/>
                <w:highlight w:val="none"/>
              </w:rPr>
              <w:t xml:space="preserve">生产制作。 </w:t>
            </w:r>
          </w:p>
          <w:p w14:paraId="2AA93E59">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3.投标样品要求：纸卷外径达到80mm±2mm，且纸与芯管、纸与纸不松动滑移；卷包装上具有说明性标签，并标明产品名称、票据规格、生产日期和有效期等标记；防伪图案印在每张预制票据正面上，防伪图案内容为“中国福利彩票”字样，防伪图案在紫光灯下应清晰可见；销售机构名称印在印制预制票据正面，内容为“广东省福利彩票发行中心承销”，位置符合用户需求书的要求。投标样品应满足本项目“采购需求”中“具体技术(参数)要求”的要求。 </w:t>
            </w:r>
          </w:p>
          <w:p w14:paraId="232B9152">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★4.投标时提供国家认证认可监督管理委员会授权许可的纸制品检验机构出具的本项目投标预制票据的检验合格报告。检验项目至少包括：定量、规格、票面版式、印刷外观 、印刷颜色、底纹、防伪图案、警告线、中国福利彩票标志、销售机构名称、定长黑标。 </w:t>
            </w:r>
          </w:p>
          <w:p w14:paraId="3FA1F3FF">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★5.投标样品里包装须注明投标人名称，未注明视为未提供样品。 </w:t>
            </w:r>
          </w:p>
          <w:p w14:paraId="5C246AF8">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6.投标样品每卷独立封装，卷外用铝箔纸包装，卷端口用空白贴头，放入小箱内，并在外包装上注明投标人名称、项目名称、采购编号、样品名称及数量，随投标文件一起密封递交。 </w:t>
            </w:r>
          </w:p>
          <w:p w14:paraId="6A6C2255">
            <w:pPr>
              <w:spacing w:line="360" w:lineRule="auto"/>
              <w:rPr>
                <w:rFonts w:ascii="宋体" w:hAnsi="宋体" w:cs="宋体"/>
                <w:color w:val="auto"/>
                <w:szCs w:val="21"/>
                <w:highlight w:val="none"/>
              </w:rPr>
            </w:pPr>
            <w:r>
              <w:rPr>
                <w:rFonts w:hint="eastAsia" w:ascii="宋体" w:hAnsi="宋体" w:cs="宋体"/>
                <w:color w:val="auto"/>
                <w:szCs w:val="21"/>
                <w:highlight w:val="none"/>
              </w:rPr>
              <w:t>7.样品背面由供应商根据本用户需求书中“</w:t>
            </w:r>
            <w:r>
              <w:rPr>
                <w:rFonts w:hint="eastAsia" w:ascii="宋体" w:hAnsi="宋体" w:cs="宋体"/>
                <w:b/>
                <w:bCs/>
                <w:color w:val="auto"/>
                <w:szCs w:val="21"/>
                <w:highlight w:val="none"/>
              </w:rPr>
              <w:t>样品图案”</w:t>
            </w:r>
            <w:r>
              <w:rPr>
                <w:rFonts w:hint="eastAsia"/>
                <w:color w:val="auto"/>
                <w:highlight w:val="none"/>
              </w:rPr>
              <w:t>及色值标准</w:t>
            </w:r>
            <w:r>
              <w:rPr>
                <w:rFonts w:hint="eastAsia" w:ascii="宋体" w:hAnsi="宋体" w:cs="宋体"/>
                <w:color w:val="auto"/>
                <w:szCs w:val="21"/>
                <w:highlight w:val="none"/>
              </w:rPr>
              <w:t xml:space="preserve">进行制作，6幅图案在同一卷上有规律的出现，其它技术要求按照MZ/T 057-2014《中国福利彩票预制票据》标准。 </w:t>
            </w:r>
          </w:p>
          <w:p w14:paraId="4D3627E2">
            <w:pPr>
              <w:spacing w:line="360" w:lineRule="auto"/>
              <w:rPr>
                <w:rFonts w:ascii="宋体" w:hAnsi="宋体" w:cs="宋体"/>
                <w:szCs w:val="21"/>
              </w:rPr>
            </w:pPr>
            <w:r>
              <w:rPr>
                <w:rFonts w:hint="eastAsia" w:ascii="宋体" w:hAnsi="宋体" w:cs="宋体"/>
                <w:color w:val="auto"/>
                <w:szCs w:val="21"/>
                <w:highlight w:val="none"/>
              </w:rPr>
              <w:t>8.采购人将对中标候选人所提供的样</w:t>
            </w:r>
            <w:r>
              <w:rPr>
                <w:rFonts w:hint="eastAsia" w:ascii="宋体" w:hAnsi="宋体" w:cs="宋体"/>
                <w:szCs w:val="21"/>
              </w:rPr>
              <w:t>品进行封存，作为采购人验收中标人提交合同货物的依据之一。未中标人提供的样品，由未中标人在本项目结果公告发布之日起7个工作日内凭未中标人出具的授权书及领取人有效身份证明自行到本项目采购代理机构领取；逾期未领取的，视为未中标人同意放弃取回样品，由本项目采购代理机构自行处理。</w:t>
            </w:r>
          </w:p>
          <w:p w14:paraId="769242AA">
            <w:pPr>
              <w:spacing w:line="360" w:lineRule="auto"/>
              <w:rPr>
                <w:rFonts w:ascii="宋体" w:hAnsi="宋体" w:cs="宋体"/>
                <w:szCs w:val="21"/>
              </w:rPr>
            </w:pPr>
          </w:p>
          <w:p w14:paraId="31C14B37">
            <w:pPr>
              <w:spacing w:line="360" w:lineRule="auto"/>
              <w:rPr>
                <w:rFonts w:ascii="宋体" w:hAnsi="宋体" w:cs="宋体"/>
                <w:szCs w:val="21"/>
              </w:rPr>
            </w:pPr>
            <w:r>
              <w:rPr>
                <w:rFonts w:hint="eastAsia" w:ascii="宋体" w:hAnsi="宋体" w:cs="宋体"/>
                <w:szCs w:val="21"/>
              </w:rPr>
              <w:t>（六）其他相关要求</w:t>
            </w:r>
          </w:p>
          <w:p w14:paraId="414B40B1">
            <w:pPr>
              <w:spacing w:line="360" w:lineRule="auto"/>
              <w:rPr>
                <w:rFonts w:ascii="宋体" w:hAnsi="宋体" w:cs="宋体"/>
                <w:bCs/>
                <w:szCs w:val="21"/>
              </w:rPr>
            </w:pPr>
            <w:r>
              <w:rPr>
                <w:rFonts w:hint="eastAsia" w:ascii="宋体" w:hAnsi="宋体" w:cs="宋体"/>
                <w:szCs w:val="21"/>
              </w:rPr>
              <w:t>★1.中标人应与采购人签订《廉洁协议》（投标时提供承诺）。</w:t>
            </w:r>
          </w:p>
        </w:tc>
      </w:tr>
    </w:tbl>
    <w:p w14:paraId="44E74FA8">
      <w:pPr>
        <w:spacing w:line="360" w:lineRule="auto"/>
        <w:outlineLvl w:val="1"/>
        <w:rPr>
          <w:rFonts w:ascii="宋体" w:hAnsi="宋体" w:cs="宋体"/>
          <w:b/>
          <w:bCs/>
          <w:sz w:val="24"/>
        </w:rPr>
      </w:pPr>
      <w:r>
        <w:rPr>
          <w:rFonts w:hint="eastAsia" w:ascii="宋体" w:hAnsi="宋体" w:cs="宋体"/>
          <w:b/>
          <w:bCs/>
          <w:sz w:val="24"/>
        </w:rPr>
        <w:t>2.技术标准与要求</w:t>
      </w:r>
    </w:p>
    <w:tbl>
      <w:tblPr>
        <w:tblStyle w:val="9"/>
        <w:tblW w:w="4997" w:type="pct"/>
        <w:tblInd w:w="0" w:type="dxa"/>
        <w:tblBorders>
          <w:top w:val="single" w:color="CCCCCC" w:sz="4" w:space="0"/>
          <w:left w:val="single" w:color="CCCCCC" w:sz="4"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266"/>
        <w:gridCol w:w="1106"/>
        <w:gridCol w:w="945"/>
        <w:gridCol w:w="1337"/>
        <w:gridCol w:w="574"/>
        <w:gridCol w:w="764"/>
        <w:gridCol w:w="877"/>
        <w:gridCol w:w="1214"/>
        <w:gridCol w:w="653"/>
        <w:gridCol w:w="621"/>
      </w:tblGrid>
      <w:tr w14:paraId="4A8506B6">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Header/>
        </w:trPr>
        <w:tc>
          <w:tcPr>
            <w:tcW w:w="164"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0AF50BA4">
            <w:pPr>
              <w:spacing w:line="360" w:lineRule="auto"/>
              <w:jc w:val="center"/>
              <w:rPr>
                <w:rFonts w:ascii="宋体" w:hAnsi="宋体" w:cs="宋体"/>
                <w:szCs w:val="21"/>
              </w:rPr>
            </w:pPr>
            <w:r>
              <w:rPr>
                <w:rFonts w:hint="eastAsia" w:ascii="宋体" w:hAnsi="宋体" w:cs="宋体"/>
                <w:szCs w:val="21"/>
              </w:rPr>
              <w:t>序号</w:t>
            </w:r>
          </w:p>
        </w:tc>
        <w:tc>
          <w:tcPr>
            <w:tcW w:w="574"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0BDB3A84">
            <w:pPr>
              <w:spacing w:line="360" w:lineRule="auto"/>
              <w:jc w:val="center"/>
              <w:rPr>
                <w:rFonts w:ascii="宋体" w:hAnsi="宋体" w:cs="宋体"/>
                <w:szCs w:val="21"/>
              </w:rPr>
            </w:pPr>
            <w:r>
              <w:rPr>
                <w:rFonts w:hint="eastAsia" w:ascii="宋体" w:hAnsi="宋体" w:cs="宋体"/>
                <w:szCs w:val="21"/>
              </w:rPr>
              <w:t>核心产品（“△”）</w:t>
            </w:r>
          </w:p>
        </w:tc>
        <w:tc>
          <w:tcPr>
            <w:tcW w:w="580"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0C1444BE">
            <w:pPr>
              <w:spacing w:line="360" w:lineRule="auto"/>
              <w:jc w:val="center"/>
              <w:rPr>
                <w:rFonts w:ascii="宋体" w:hAnsi="宋体" w:cs="宋体"/>
                <w:szCs w:val="21"/>
              </w:rPr>
            </w:pPr>
            <w:r>
              <w:rPr>
                <w:rFonts w:hint="eastAsia" w:ascii="宋体" w:hAnsi="宋体" w:cs="宋体"/>
                <w:szCs w:val="21"/>
              </w:rPr>
              <w:t>品目名称</w:t>
            </w:r>
          </w:p>
        </w:tc>
        <w:tc>
          <w:tcPr>
            <w:tcW w:w="809"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4E2AC8C1">
            <w:pPr>
              <w:spacing w:line="360" w:lineRule="auto"/>
              <w:jc w:val="center"/>
              <w:rPr>
                <w:rFonts w:ascii="宋体" w:hAnsi="宋体" w:cs="宋体"/>
                <w:szCs w:val="21"/>
              </w:rPr>
            </w:pPr>
            <w:r>
              <w:rPr>
                <w:rFonts w:hint="eastAsia" w:ascii="宋体" w:hAnsi="宋体" w:cs="宋体"/>
                <w:szCs w:val="21"/>
              </w:rPr>
              <w:t>标的名称</w:t>
            </w:r>
          </w:p>
        </w:tc>
        <w:tc>
          <w:tcPr>
            <w:tcW w:w="353"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1A1B73DA">
            <w:pPr>
              <w:spacing w:line="360" w:lineRule="auto"/>
              <w:jc w:val="center"/>
              <w:rPr>
                <w:rFonts w:ascii="宋体" w:hAnsi="宋体" w:cs="宋体"/>
                <w:szCs w:val="21"/>
              </w:rPr>
            </w:pPr>
            <w:r>
              <w:rPr>
                <w:rFonts w:hint="eastAsia" w:ascii="宋体" w:hAnsi="宋体" w:cs="宋体"/>
                <w:szCs w:val="21"/>
              </w:rPr>
              <w:t>单位</w:t>
            </w:r>
          </w:p>
        </w:tc>
        <w:tc>
          <w:tcPr>
            <w:tcW w:w="466"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2376449F">
            <w:pPr>
              <w:spacing w:line="360" w:lineRule="auto"/>
              <w:jc w:val="center"/>
              <w:rPr>
                <w:rFonts w:ascii="宋体" w:hAnsi="宋体" w:cs="宋体"/>
                <w:szCs w:val="21"/>
              </w:rPr>
            </w:pPr>
            <w:r>
              <w:rPr>
                <w:rFonts w:hint="eastAsia" w:ascii="宋体" w:hAnsi="宋体" w:cs="宋体"/>
                <w:szCs w:val="21"/>
              </w:rPr>
              <w:t>数量</w:t>
            </w:r>
          </w:p>
        </w:tc>
        <w:tc>
          <w:tcPr>
            <w:tcW w:w="534"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774D34FF">
            <w:pPr>
              <w:spacing w:line="360" w:lineRule="auto"/>
              <w:jc w:val="center"/>
              <w:rPr>
                <w:rFonts w:ascii="宋体" w:hAnsi="宋体" w:cs="宋体"/>
                <w:szCs w:val="21"/>
              </w:rPr>
            </w:pPr>
            <w:r>
              <w:rPr>
                <w:rFonts w:hint="eastAsia" w:ascii="宋体" w:hAnsi="宋体" w:cs="宋体"/>
                <w:szCs w:val="21"/>
              </w:rPr>
              <w:t>分项预算单价（元）</w:t>
            </w:r>
          </w:p>
        </w:tc>
        <w:tc>
          <w:tcPr>
            <w:tcW w:w="735"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1EBEA564">
            <w:pPr>
              <w:spacing w:line="360" w:lineRule="auto"/>
              <w:jc w:val="center"/>
              <w:rPr>
                <w:rFonts w:ascii="宋体" w:hAnsi="宋体" w:cs="宋体"/>
                <w:szCs w:val="21"/>
              </w:rPr>
            </w:pPr>
            <w:r>
              <w:rPr>
                <w:rFonts w:hint="eastAsia" w:ascii="宋体" w:hAnsi="宋体" w:cs="宋体"/>
                <w:szCs w:val="21"/>
              </w:rPr>
              <w:t>分项预算总价（元）</w:t>
            </w:r>
          </w:p>
        </w:tc>
        <w:tc>
          <w:tcPr>
            <w:tcW w:w="400"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1DCF7397">
            <w:pPr>
              <w:spacing w:line="360" w:lineRule="auto"/>
              <w:jc w:val="center"/>
              <w:rPr>
                <w:rFonts w:ascii="宋体" w:hAnsi="宋体" w:cs="宋体"/>
                <w:szCs w:val="21"/>
              </w:rPr>
            </w:pPr>
            <w:r>
              <w:rPr>
                <w:rFonts w:hint="eastAsia" w:ascii="宋体" w:hAnsi="宋体" w:cs="宋体"/>
                <w:szCs w:val="21"/>
              </w:rPr>
              <w:t>所属行业</w:t>
            </w:r>
          </w:p>
        </w:tc>
        <w:tc>
          <w:tcPr>
            <w:tcW w:w="381"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1DC27F3C">
            <w:pPr>
              <w:spacing w:line="360" w:lineRule="auto"/>
              <w:jc w:val="center"/>
              <w:rPr>
                <w:rFonts w:ascii="宋体" w:hAnsi="宋体" w:cs="宋体"/>
                <w:szCs w:val="21"/>
              </w:rPr>
            </w:pPr>
            <w:r>
              <w:rPr>
                <w:rFonts w:hint="eastAsia" w:ascii="宋体" w:hAnsi="宋体" w:cs="宋体"/>
                <w:szCs w:val="21"/>
              </w:rPr>
              <w:t>技术要求</w:t>
            </w:r>
          </w:p>
        </w:tc>
      </w:tr>
      <w:tr w14:paraId="4F8FC307">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164"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2634FECC">
            <w:pPr>
              <w:spacing w:line="360" w:lineRule="auto"/>
              <w:jc w:val="center"/>
              <w:rPr>
                <w:rFonts w:ascii="宋体" w:hAnsi="宋体" w:cs="宋体"/>
                <w:szCs w:val="21"/>
              </w:rPr>
            </w:pPr>
            <w:r>
              <w:rPr>
                <w:rFonts w:hint="eastAsia" w:ascii="宋体" w:hAnsi="宋体" w:cs="宋体"/>
                <w:szCs w:val="21"/>
              </w:rPr>
              <w:t>1</w:t>
            </w:r>
          </w:p>
        </w:tc>
        <w:tc>
          <w:tcPr>
            <w:tcW w:w="574"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027729E7">
            <w:pPr>
              <w:spacing w:line="360" w:lineRule="auto"/>
              <w:jc w:val="center"/>
              <w:rPr>
                <w:rFonts w:ascii="宋体" w:hAnsi="宋体" w:cs="宋体"/>
                <w:szCs w:val="21"/>
              </w:rPr>
            </w:pPr>
          </w:p>
        </w:tc>
        <w:tc>
          <w:tcPr>
            <w:tcW w:w="580"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242856AC">
            <w:pPr>
              <w:spacing w:line="360" w:lineRule="auto"/>
              <w:jc w:val="center"/>
              <w:rPr>
                <w:rFonts w:ascii="宋体" w:hAnsi="宋体" w:cs="宋体"/>
                <w:szCs w:val="21"/>
              </w:rPr>
            </w:pPr>
            <w:r>
              <w:rPr>
                <w:rFonts w:hint="eastAsia" w:ascii="宋体" w:hAnsi="宋体" w:cs="宋体"/>
                <w:szCs w:val="21"/>
              </w:rPr>
              <w:t>票据印刷服务</w:t>
            </w:r>
          </w:p>
        </w:tc>
        <w:tc>
          <w:tcPr>
            <w:tcW w:w="809"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12C8FBEE">
            <w:pPr>
              <w:spacing w:line="360" w:lineRule="auto"/>
              <w:jc w:val="center"/>
              <w:rPr>
                <w:rFonts w:ascii="宋体" w:hAnsi="宋体" w:cs="宋体"/>
                <w:szCs w:val="21"/>
              </w:rPr>
            </w:pPr>
            <w:r>
              <w:rPr>
                <w:rFonts w:hint="eastAsia" w:ascii="宋体" w:hAnsi="宋体" w:cs="宋体"/>
                <w:spacing w:val="2"/>
                <w:szCs w:val="21"/>
              </w:rPr>
              <w:t>中国福利彩票预制票据A</w:t>
            </w:r>
          </w:p>
        </w:tc>
        <w:tc>
          <w:tcPr>
            <w:tcW w:w="353"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71B35577">
            <w:pPr>
              <w:spacing w:line="360" w:lineRule="auto"/>
              <w:jc w:val="center"/>
              <w:rPr>
                <w:rFonts w:ascii="宋体" w:hAnsi="宋体" w:cs="宋体"/>
                <w:szCs w:val="21"/>
              </w:rPr>
            </w:pPr>
            <w:r>
              <w:rPr>
                <w:rFonts w:hint="eastAsia" w:ascii="宋体" w:hAnsi="宋体" w:cs="宋体"/>
                <w:szCs w:val="21"/>
              </w:rPr>
              <w:t>批</w:t>
            </w:r>
          </w:p>
        </w:tc>
        <w:tc>
          <w:tcPr>
            <w:tcW w:w="466"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6C2EE2CE">
            <w:pPr>
              <w:spacing w:line="360" w:lineRule="auto"/>
              <w:jc w:val="center"/>
              <w:rPr>
                <w:rFonts w:ascii="宋体" w:hAnsi="宋体" w:cs="宋体"/>
                <w:szCs w:val="21"/>
              </w:rPr>
            </w:pPr>
            <w:r>
              <w:rPr>
                <w:rFonts w:hint="eastAsia" w:ascii="宋体" w:hAnsi="宋体" w:cs="宋体"/>
                <w:szCs w:val="21"/>
              </w:rPr>
              <w:t>1</w:t>
            </w:r>
          </w:p>
        </w:tc>
        <w:tc>
          <w:tcPr>
            <w:tcW w:w="534"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0EFF8ABE">
            <w:pPr>
              <w:spacing w:line="360" w:lineRule="auto"/>
              <w:jc w:val="center"/>
              <w:rPr>
                <w:rFonts w:ascii="宋体" w:hAnsi="宋体" w:cs="宋体"/>
                <w:szCs w:val="21"/>
              </w:rPr>
            </w:pPr>
            <w:r>
              <w:rPr>
                <w:rFonts w:hint="eastAsia" w:ascii="宋体" w:hAnsi="宋体" w:cs="宋体"/>
                <w:szCs w:val="21"/>
                <w:highlight w:val="yellow"/>
              </w:rPr>
              <w:t>xx.00</w:t>
            </w:r>
          </w:p>
        </w:tc>
        <w:tc>
          <w:tcPr>
            <w:tcW w:w="735"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4213885E">
            <w:pPr>
              <w:spacing w:line="360" w:lineRule="auto"/>
              <w:jc w:val="center"/>
              <w:rPr>
                <w:rFonts w:ascii="宋体" w:hAnsi="宋体" w:cs="宋体"/>
                <w:szCs w:val="21"/>
              </w:rPr>
            </w:pPr>
          </w:p>
        </w:tc>
        <w:tc>
          <w:tcPr>
            <w:tcW w:w="400"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4896F084">
            <w:pPr>
              <w:spacing w:line="360" w:lineRule="auto"/>
              <w:jc w:val="center"/>
              <w:rPr>
                <w:rFonts w:ascii="宋体" w:hAnsi="宋体" w:cs="宋体"/>
                <w:szCs w:val="21"/>
              </w:rPr>
            </w:pPr>
            <w:r>
              <w:rPr>
                <w:rFonts w:hint="eastAsia" w:ascii="宋体" w:hAnsi="宋体" w:cs="宋体"/>
                <w:szCs w:val="21"/>
              </w:rPr>
              <w:t>工业</w:t>
            </w:r>
          </w:p>
        </w:tc>
        <w:tc>
          <w:tcPr>
            <w:tcW w:w="381"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2B06E9D8">
            <w:pPr>
              <w:spacing w:line="360" w:lineRule="auto"/>
              <w:jc w:val="center"/>
              <w:rPr>
                <w:rFonts w:ascii="宋体" w:hAnsi="宋体" w:cs="宋体"/>
                <w:szCs w:val="21"/>
              </w:rPr>
            </w:pPr>
            <w:r>
              <w:rPr>
                <w:rFonts w:hint="eastAsia" w:ascii="宋体" w:hAnsi="宋体" w:cs="宋体"/>
                <w:szCs w:val="21"/>
              </w:rPr>
              <w:t>详见附表一</w:t>
            </w:r>
          </w:p>
        </w:tc>
      </w:tr>
    </w:tbl>
    <w:p w14:paraId="04E1415B">
      <w:pPr>
        <w:spacing w:line="360" w:lineRule="auto"/>
        <w:rPr>
          <w:rFonts w:ascii="宋体" w:hAnsi="宋体" w:cs="宋体"/>
          <w:szCs w:val="21"/>
        </w:rPr>
      </w:pPr>
      <w:r>
        <w:rPr>
          <w:rFonts w:hint="eastAsia" w:ascii="宋体" w:hAnsi="宋体" w:cs="宋体"/>
          <w:szCs w:val="21"/>
        </w:rPr>
        <w:t>注：若存在多项核心产品，当不同供应商提供的任意一项核心产品的品牌相同，则视同其是所响应核心产品品牌相同供应商。</w:t>
      </w:r>
    </w:p>
    <w:p w14:paraId="0DF3C1DF">
      <w:pPr>
        <w:spacing w:line="360" w:lineRule="auto"/>
        <w:rPr>
          <w:rFonts w:ascii="宋体" w:hAnsi="宋体" w:cs="宋体"/>
          <w:sz w:val="24"/>
        </w:rPr>
      </w:pPr>
    </w:p>
    <w:p w14:paraId="48A78CEC">
      <w:pPr>
        <w:spacing w:line="360" w:lineRule="auto"/>
        <w:outlineLvl w:val="1"/>
        <w:rPr>
          <w:rFonts w:ascii="宋体" w:hAnsi="宋体" w:cs="宋体"/>
          <w:sz w:val="24"/>
        </w:rPr>
      </w:pPr>
      <w:r>
        <w:rPr>
          <w:rFonts w:hint="eastAsia" w:ascii="宋体" w:hAnsi="宋体" w:cs="宋体"/>
          <w:b/>
          <w:bCs/>
          <w:sz w:val="24"/>
        </w:rPr>
        <w:t>附表一：</w:t>
      </w:r>
      <w:r>
        <w:rPr>
          <w:rFonts w:hint="eastAsia" w:ascii="宋体" w:hAnsi="宋体" w:cs="宋体"/>
          <w:sz w:val="24"/>
        </w:rPr>
        <w:t>中国福利彩票预制票据A</w:t>
      </w:r>
    </w:p>
    <w:tbl>
      <w:tblPr>
        <w:tblStyle w:val="9"/>
        <w:tblW w:w="499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37"/>
        <w:gridCol w:w="487"/>
        <w:gridCol w:w="7090"/>
      </w:tblGrid>
      <w:tr w14:paraId="5ED206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7EA4B320">
            <w:pPr>
              <w:spacing w:line="360" w:lineRule="auto"/>
              <w:rPr>
                <w:rFonts w:ascii="宋体" w:hAnsi="宋体" w:cs="宋体"/>
                <w:szCs w:val="21"/>
              </w:rPr>
            </w:pPr>
            <w:r>
              <w:rPr>
                <w:rFonts w:hint="eastAsia" w:ascii="宋体" w:hAnsi="宋体" w:cs="宋体"/>
                <w:szCs w:val="21"/>
              </w:rPr>
              <w:t>参数性质</w:t>
            </w:r>
          </w:p>
        </w:tc>
        <w:tc>
          <w:tcPr>
            <w:tcW w:w="293" w:type="pct"/>
            <w:vAlign w:val="center"/>
          </w:tcPr>
          <w:p w14:paraId="50C12A5A">
            <w:pPr>
              <w:spacing w:line="360" w:lineRule="auto"/>
              <w:rPr>
                <w:rFonts w:ascii="宋体" w:hAnsi="宋体" w:cs="宋体"/>
                <w:szCs w:val="21"/>
              </w:rPr>
            </w:pPr>
            <w:r>
              <w:rPr>
                <w:rFonts w:hint="eastAsia" w:ascii="宋体" w:hAnsi="宋体" w:cs="宋体"/>
                <w:szCs w:val="21"/>
              </w:rPr>
              <w:t>序号</w:t>
            </w:r>
          </w:p>
        </w:tc>
        <w:tc>
          <w:tcPr>
            <w:tcW w:w="4262" w:type="pct"/>
            <w:vAlign w:val="center"/>
          </w:tcPr>
          <w:p w14:paraId="5D7A40AD">
            <w:pPr>
              <w:spacing w:line="360" w:lineRule="auto"/>
              <w:ind w:firstLine="115"/>
              <w:jc w:val="center"/>
              <w:rPr>
                <w:rFonts w:ascii="宋体" w:hAnsi="宋体" w:cs="宋体"/>
                <w:szCs w:val="21"/>
              </w:rPr>
            </w:pPr>
            <w:r>
              <w:rPr>
                <w:rFonts w:hint="eastAsia" w:ascii="宋体" w:hAnsi="宋体" w:cs="宋体"/>
                <w:szCs w:val="21"/>
              </w:rPr>
              <w:t>具体技术(参数)要求</w:t>
            </w:r>
          </w:p>
        </w:tc>
      </w:tr>
      <w:tr w14:paraId="02DB09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0C027A39">
            <w:pPr>
              <w:spacing w:line="360" w:lineRule="auto"/>
              <w:ind w:firstLine="110"/>
              <w:jc w:val="center"/>
              <w:rPr>
                <w:rFonts w:ascii="宋体" w:hAnsi="宋体" w:cs="宋体"/>
                <w:szCs w:val="21"/>
              </w:rPr>
            </w:pPr>
            <w:r>
              <w:rPr>
                <w:rFonts w:hint="eastAsia" w:ascii="宋体" w:hAnsi="宋体" w:cs="宋体"/>
                <w:szCs w:val="21"/>
              </w:rPr>
              <w:t>★</w:t>
            </w:r>
          </w:p>
        </w:tc>
        <w:tc>
          <w:tcPr>
            <w:tcW w:w="293" w:type="pct"/>
            <w:vAlign w:val="center"/>
          </w:tcPr>
          <w:p w14:paraId="41C50DFB">
            <w:pPr>
              <w:spacing w:line="360" w:lineRule="auto"/>
              <w:jc w:val="center"/>
              <w:rPr>
                <w:rFonts w:ascii="宋体" w:hAnsi="宋体" w:cs="宋体"/>
                <w:szCs w:val="21"/>
              </w:rPr>
            </w:pPr>
            <w:r>
              <w:rPr>
                <w:rFonts w:hint="eastAsia" w:ascii="宋体" w:hAnsi="宋体" w:cs="宋体"/>
                <w:szCs w:val="21"/>
              </w:rPr>
              <w:t>1</w:t>
            </w:r>
          </w:p>
        </w:tc>
        <w:tc>
          <w:tcPr>
            <w:tcW w:w="4262" w:type="pct"/>
            <w:vAlign w:val="center"/>
          </w:tcPr>
          <w:p w14:paraId="6C4ADAB6">
            <w:pPr>
              <w:spacing w:line="360" w:lineRule="auto"/>
              <w:rPr>
                <w:rFonts w:ascii="宋体" w:hAnsi="宋体" w:cs="宋体"/>
                <w:b/>
                <w:szCs w:val="21"/>
                <w:lang w:val="zh-CN"/>
              </w:rPr>
            </w:pPr>
            <w:r>
              <w:rPr>
                <w:rFonts w:hint="eastAsia" w:ascii="宋体" w:hAnsi="宋体" w:cs="宋体"/>
                <w:b/>
                <w:szCs w:val="21"/>
              </w:rPr>
              <w:t>1.</w:t>
            </w:r>
            <w:r>
              <w:rPr>
                <w:rFonts w:hint="eastAsia" w:ascii="宋体" w:hAnsi="宋体" w:cs="宋体"/>
                <w:b/>
                <w:szCs w:val="21"/>
                <w:lang w:val="zh-CN"/>
              </w:rPr>
              <w:t>印制中国福利彩票预制票据原纸技术要求</w:t>
            </w:r>
          </w:p>
          <w:p w14:paraId="7DFFFA3F">
            <w:pPr>
              <w:tabs>
                <w:tab w:val="left" w:pos="945"/>
              </w:tabs>
              <w:spacing w:line="360" w:lineRule="auto"/>
              <w:ind w:firstLine="210" w:firstLineChars="100"/>
              <w:rPr>
                <w:rFonts w:ascii="宋体" w:hAnsi="宋体" w:cs="宋体"/>
                <w:szCs w:val="21"/>
              </w:rPr>
            </w:pPr>
            <w:r>
              <w:rPr>
                <w:rFonts w:hint="eastAsia" w:ascii="宋体" w:hAnsi="宋体" w:cs="宋体"/>
                <w:szCs w:val="21"/>
              </w:rPr>
              <w:t>1.1预制票据原纸技术指标应符合GB/T 28210中特种热敏纸的技术要求，具备防水、防油、防乙醇、防摩擦性能，且原纸不含有双酚A，并出具2024年1月1日之后通过国家认证认可监督管理委员会授权许可的检验机构出具的检验报告。</w:t>
            </w:r>
          </w:p>
          <w:p w14:paraId="789CB4F0">
            <w:pPr>
              <w:tabs>
                <w:tab w:val="left" w:pos="945"/>
              </w:tabs>
              <w:spacing w:line="360" w:lineRule="auto"/>
              <w:ind w:firstLine="210" w:firstLineChars="100"/>
              <w:rPr>
                <w:rFonts w:ascii="宋体" w:hAnsi="宋体" w:cs="宋体"/>
                <w:szCs w:val="21"/>
              </w:rPr>
            </w:pPr>
            <w:r>
              <w:rPr>
                <w:rFonts w:hint="eastAsia" w:ascii="宋体" w:hAnsi="宋体" w:cs="宋体"/>
                <w:szCs w:val="21"/>
              </w:rPr>
              <w:t>1.2原纸重量规格为75g/㎡±4g/㎡。</w:t>
            </w:r>
          </w:p>
        </w:tc>
      </w:tr>
      <w:tr w14:paraId="3AC920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57347135">
            <w:pPr>
              <w:spacing w:line="360" w:lineRule="auto"/>
              <w:ind w:firstLine="98"/>
              <w:jc w:val="center"/>
              <w:rPr>
                <w:rFonts w:ascii="宋体" w:hAnsi="宋体" w:cs="宋体"/>
                <w:szCs w:val="21"/>
              </w:rPr>
            </w:pPr>
          </w:p>
        </w:tc>
        <w:tc>
          <w:tcPr>
            <w:tcW w:w="293" w:type="pct"/>
            <w:tcBorders>
              <w:bottom w:val="single" w:color="auto" w:sz="4" w:space="0"/>
            </w:tcBorders>
            <w:vAlign w:val="center"/>
          </w:tcPr>
          <w:p w14:paraId="2A0C9461">
            <w:pPr>
              <w:spacing w:line="360" w:lineRule="auto"/>
              <w:jc w:val="center"/>
              <w:rPr>
                <w:rFonts w:ascii="宋体" w:hAnsi="宋体" w:cs="宋体"/>
                <w:szCs w:val="21"/>
              </w:rPr>
            </w:pPr>
            <w:r>
              <w:rPr>
                <w:rFonts w:hint="eastAsia" w:ascii="宋体" w:hAnsi="宋体" w:cs="宋体"/>
                <w:szCs w:val="21"/>
              </w:rPr>
              <w:t>2</w:t>
            </w:r>
          </w:p>
        </w:tc>
        <w:tc>
          <w:tcPr>
            <w:tcW w:w="4262" w:type="pct"/>
            <w:tcBorders>
              <w:bottom w:val="single" w:color="auto" w:sz="4" w:space="0"/>
            </w:tcBorders>
            <w:vAlign w:val="center"/>
          </w:tcPr>
          <w:p w14:paraId="42765882">
            <w:pPr>
              <w:spacing w:line="360" w:lineRule="auto"/>
              <w:rPr>
                <w:rFonts w:ascii="宋体" w:hAnsi="宋体" w:cs="宋体"/>
                <w:b/>
                <w:szCs w:val="21"/>
                <w:lang w:val="zh-CN"/>
              </w:rPr>
            </w:pPr>
            <w:r>
              <w:rPr>
                <w:rFonts w:hint="eastAsia" w:ascii="宋体" w:hAnsi="宋体" w:cs="宋体"/>
                <w:b/>
                <w:szCs w:val="21"/>
              </w:rPr>
              <w:t>2.</w:t>
            </w:r>
            <w:r>
              <w:rPr>
                <w:rFonts w:hint="eastAsia" w:ascii="宋体" w:hAnsi="宋体" w:cs="宋体"/>
                <w:b/>
                <w:szCs w:val="21"/>
                <w:lang w:val="zh-CN"/>
              </w:rPr>
              <w:t>预制票据技术标准</w:t>
            </w:r>
          </w:p>
          <w:p w14:paraId="1BD367F3">
            <w:pPr>
              <w:spacing w:line="360" w:lineRule="auto"/>
              <w:ind w:firstLine="420" w:firstLineChars="200"/>
              <w:rPr>
                <w:rFonts w:ascii="宋体" w:hAnsi="宋体" w:cs="宋体"/>
                <w:szCs w:val="21"/>
              </w:rPr>
            </w:pPr>
            <w:r>
              <w:rPr>
                <w:rFonts w:hint="eastAsia" w:ascii="宋体" w:hAnsi="宋体" w:cs="宋体"/>
                <w:szCs w:val="21"/>
              </w:rPr>
              <w:t>除采购需求相关规定及要求外，其他质量要求及技术标准，按照中华人民共和国民政部《中国福利彩票预制票据》行业标准（MZ/T 057—2014）（详见附件</w:t>
            </w:r>
            <w:r>
              <w:rPr>
                <w:rFonts w:hint="eastAsia" w:ascii="宋体" w:hAnsi="宋体" w:cs="宋体"/>
                <w:szCs w:val="21"/>
                <w:lang w:val="en-US" w:eastAsia="zh-CN"/>
              </w:rPr>
              <w:t>3</w:t>
            </w:r>
            <w:r>
              <w:rPr>
                <w:rFonts w:hint="eastAsia" w:ascii="宋体" w:hAnsi="宋体" w:cs="宋体"/>
                <w:szCs w:val="21"/>
              </w:rPr>
              <w:t>）执行。</w:t>
            </w:r>
          </w:p>
        </w:tc>
      </w:tr>
      <w:tr w14:paraId="4AF7D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1866B653">
            <w:pPr>
              <w:spacing w:line="360" w:lineRule="auto"/>
              <w:ind w:firstLine="98"/>
              <w:jc w:val="center"/>
              <w:rPr>
                <w:rFonts w:ascii="宋体" w:hAnsi="宋体" w:cs="宋体"/>
                <w:szCs w:val="21"/>
              </w:rPr>
            </w:pPr>
          </w:p>
        </w:tc>
        <w:tc>
          <w:tcPr>
            <w:tcW w:w="293" w:type="pct"/>
            <w:tcBorders>
              <w:top w:val="single" w:color="auto" w:sz="4" w:space="0"/>
              <w:bottom w:val="single" w:color="auto" w:sz="4" w:space="0"/>
            </w:tcBorders>
            <w:vAlign w:val="center"/>
          </w:tcPr>
          <w:p w14:paraId="4ADDAF31">
            <w:pPr>
              <w:spacing w:line="360" w:lineRule="auto"/>
              <w:jc w:val="center"/>
              <w:rPr>
                <w:rFonts w:ascii="宋体" w:hAnsi="宋体" w:cs="宋体"/>
                <w:szCs w:val="21"/>
              </w:rPr>
            </w:pPr>
            <w:r>
              <w:rPr>
                <w:rFonts w:hint="eastAsia" w:ascii="宋体" w:hAnsi="宋体" w:cs="宋体"/>
                <w:szCs w:val="21"/>
              </w:rPr>
              <w:t>3</w:t>
            </w:r>
          </w:p>
        </w:tc>
        <w:tc>
          <w:tcPr>
            <w:tcW w:w="4262" w:type="pct"/>
            <w:tcBorders>
              <w:top w:val="single" w:color="auto" w:sz="4" w:space="0"/>
              <w:bottom w:val="single" w:color="auto" w:sz="4" w:space="0"/>
            </w:tcBorders>
            <w:vAlign w:val="center"/>
          </w:tcPr>
          <w:p w14:paraId="0C67737F">
            <w:pPr>
              <w:spacing w:line="360" w:lineRule="auto"/>
              <w:rPr>
                <w:rFonts w:ascii="宋体" w:hAnsi="宋体" w:cs="宋体"/>
                <w:b/>
                <w:szCs w:val="21"/>
                <w:lang w:val="zh-CN"/>
              </w:rPr>
            </w:pPr>
            <w:r>
              <w:rPr>
                <w:rFonts w:hint="eastAsia" w:ascii="宋体" w:hAnsi="宋体" w:cs="宋体"/>
                <w:b/>
                <w:szCs w:val="21"/>
              </w:rPr>
              <w:t>3.</w:t>
            </w:r>
            <w:r>
              <w:rPr>
                <w:rFonts w:hint="eastAsia" w:ascii="宋体" w:hAnsi="宋体" w:cs="宋体"/>
                <w:b/>
                <w:szCs w:val="21"/>
                <w:lang w:val="zh-CN"/>
              </w:rPr>
              <w:t>预制票据预制票据规格</w:t>
            </w:r>
          </w:p>
          <w:p w14:paraId="42885823">
            <w:pPr>
              <w:tabs>
                <w:tab w:val="left" w:pos="945"/>
              </w:tabs>
              <w:spacing w:line="360" w:lineRule="auto"/>
              <w:ind w:firstLine="210" w:firstLineChars="100"/>
              <w:rPr>
                <w:rFonts w:ascii="宋体" w:hAnsi="宋体" w:cs="宋体"/>
                <w:szCs w:val="21"/>
              </w:rPr>
            </w:pPr>
            <w:r>
              <w:rPr>
                <w:rFonts w:hint="eastAsia" w:ascii="宋体" w:hAnsi="宋体" w:cs="宋体"/>
                <w:szCs w:val="21"/>
              </w:rPr>
              <w:t>3.</w:t>
            </w:r>
            <w:r>
              <w:rPr>
                <w:rFonts w:hint="eastAsia" w:ascii="宋体" w:hAnsi="宋体" w:cs="宋体"/>
                <w:color w:val="auto"/>
                <w:szCs w:val="21"/>
              </w:rPr>
              <w:t>1 规格：票面宽度79.5mm±0.3mm，纸卷外径80mm±2mm，</w:t>
            </w:r>
            <w:r>
              <w:rPr>
                <w:rFonts w:hint="eastAsia"/>
                <w:color w:val="auto"/>
                <w:szCs w:val="21"/>
              </w:rPr>
              <w:t>纸卷长度</w:t>
            </w:r>
            <w:r>
              <w:rPr>
                <w:rFonts w:hint="eastAsia" w:ascii="宋体" w:hAnsi="宋体" w:eastAsia="宋体" w:cs="宋体"/>
                <w:color w:val="auto"/>
                <w:szCs w:val="21"/>
              </w:rPr>
              <w:t>60m</w:t>
            </w:r>
            <w:r>
              <w:rPr>
                <w:rFonts w:hint="eastAsia" w:ascii="宋体" w:hAnsi="宋体" w:eastAsia="宋体" w:cs="宋体"/>
                <w:bCs/>
                <w:color w:val="auto"/>
                <w:szCs w:val="21"/>
              </w:rPr>
              <w:t>(</w:t>
            </w:r>
            <w:r>
              <w:rPr>
                <w:rFonts w:hint="eastAsia" w:ascii="宋体" w:hAnsi="宋体" w:eastAsia="宋体" w:cs="宋体"/>
                <w:color w:val="auto"/>
                <w:szCs w:val="21"/>
              </w:rPr>
              <w:t>-100mm～+500mm</w:t>
            </w:r>
            <w:r>
              <w:rPr>
                <w:rFonts w:hint="eastAsia" w:ascii="宋体" w:hAnsi="宋体" w:eastAsia="宋体" w:cs="宋体"/>
                <w:bCs/>
                <w:color w:val="auto"/>
                <w:szCs w:val="21"/>
              </w:rPr>
              <w:t>),</w:t>
            </w:r>
            <w:r>
              <w:rPr>
                <w:rFonts w:hint="eastAsia" w:ascii="宋体" w:hAnsi="宋体" w:eastAsia="宋体" w:cs="宋体"/>
                <w:szCs w:val="21"/>
              </w:rPr>
              <w:t>票面版式</w:t>
            </w:r>
            <w:r>
              <w:rPr>
                <w:rFonts w:hint="eastAsia" w:ascii="宋体" w:hAnsi="宋体" w:cs="宋体"/>
                <w:szCs w:val="21"/>
              </w:rPr>
              <w:t>：为固定长度票面，票面长度为101.6mm±0.5mm。每卷无接头。</w:t>
            </w:r>
          </w:p>
        </w:tc>
      </w:tr>
      <w:tr w14:paraId="7C4D34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63B9DA31">
            <w:pPr>
              <w:spacing w:line="360" w:lineRule="auto"/>
              <w:ind w:firstLine="98"/>
              <w:jc w:val="center"/>
              <w:rPr>
                <w:rFonts w:ascii="宋体" w:hAnsi="宋体" w:cs="宋体"/>
                <w:szCs w:val="21"/>
              </w:rPr>
            </w:pPr>
          </w:p>
        </w:tc>
        <w:tc>
          <w:tcPr>
            <w:tcW w:w="293" w:type="pct"/>
            <w:tcBorders>
              <w:top w:val="single" w:color="auto" w:sz="4" w:space="0"/>
            </w:tcBorders>
            <w:vAlign w:val="center"/>
          </w:tcPr>
          <w:p w14:paraId="49FDE478">
            <w:pPr>
              <w:spacing w:line="360" w:lineRule="auto"/>
              <w:jc w:val="center"/>
              <w:rPr>
                <w:rFonts w:ascii="宋体" w:hAnsi="宋体" w:cs="宋体"/>
                <w:szCs w:val="21"/>
              </w:rPr>
            </w:pPr>
            <w:r>
              <w:rPr>
                <w:rFonts w:hint="eastAsia" w:ascii="宋体" w:hAnsi="宋体" w:cs="宋体"/>
                <w:szCs w:val="21"/>
              </w:rPr>
              <w:t>4</w:t>
            </w:r>
          </w:p>
        </w:tc>
        <w:tc>
          <w:tcPr>
            <w:tcW w:w="4262" w:type="pct"/>
            <w:tcBorders>
              <w:top w:val="single" w:color="auto" w:sz="4" w:space="0"/>
            </w:tcBorders>
            <w:vAlign w:val="center"/>
          </w:tcPr>
          <w:p w14:paraId="4523DAB4">
            <w:pPr>
              <w:tabs>
                <w:tab w:val="left" w:pos="945"/>
              </w:tabs>
              <w:spacing w:line="360" w:lineRule="auto"/>
              <w:ind w:firstLine="210" w:firstLineChars="100"/>
              <w:rPr>
                <w:rFonts w:ascii="宋体" w:hAnsi="宋体" w:cs="宋体"/>
                <w:b/>
                <w:szCs w:val="21"/>
              </w:rPr>
            </w:pPr>
            <w:r>
              <w:rPr>
                <w:rFonts w:hint="eastAsia" w:ascii="宋体" w:hAnsi="宋体" w:cs="宋体"/>
                <w:szCs w:val="21"/>
              </w:rPr>
              <w:t>3.2芯管材质：环保pvc管。内径12mm±0.3mm，外径22±0.5mm。</w:t>
            </w:r>
          </w:p>
        </w:tc>
      </w:tr>
      <w:tr w14:paraId="26A110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nil"/>
            </w:tcBorders>
            <w:vAlign w:val="center"/>
          </w:tcPr>
          <w:p w14:paraId="3FC5E1D1">
            <w:pPr>
              <w:spacing w:line="360" w:lineRule="auto"/>
              <w:jc w:val="center"/>
              <w:rPr>
                <w:rFonts w:ascii="宋体" w:hAnsi="宋体" w:cs="宋体"/>
                <w:szCs w:val="21"/>
              </w:rPr>
            </w:pPr>
            <w:r>
              <w:rPr>
                <w:rFonts w:hint="eastAsia" w:ascii="宋体" w:hAnsi="宋体" w:cs="宋体"/>
                <w:szCs w:val="21"/>
              </w:rPr>
              <w:t>★</w:t>
            </w:r>
          </w:p>
        </w:tc>
        <w:tc>
          <w:tcPr>
            <w:tcW w:w="293" w:type="pct"/>
            <w:tcBorders>
              <w:top w:val="nil"/>
            </w:tcBorders>
            <w:vAlign w:val="center"/>
          </w:tcPr>
          <w:p w14:paraId="42173FC1">
            <w:pPr>
              <w:spacing w:line="360" w:lineRule="auto"/>
              <w:jc w:val="center"/>
              <w:rPr>
                <w:rFonts w:ascii="宋体" w:hAnsi="宋体" w:cs="宋体"/>
                <w:szCs w:val="21"/>
              </w:rPr>
            </w:pPr>
            <w:r>
              <w:rPr>
                <w:rFonts w:hint="eastAsia" w:ascii="宋体" w:hAnsi="宋体" w:cs="宋体"/>
                <w:szCs w:val="21"/>
              </w:rPr>
              <w:t>5</w:t>
            </w:r>
          </w:p>
        </w:tc>
        <w:tc>
          <w:tcPr>
            <w:tcW w:w="4262" w:type="pct"/>
            <w:tcBorders>
              <w:top w:val="nil"/>
            </w:tcBorders>
            <w:vAlign w:val="center"/>
          </w:tcPr>
          <w:p w14:paraId="0A6E325B">
            <w:pPr>
              <w:tabs>
                <w:tab w:val="left" w:pos="945"/>
              </w:tabs>
              <w:spacing w:line="360" w:lineRule="auto"/>
              <w:ind w:firstLine="210" w:firstLineChars="100"/>
              <w:rPr>
                <w:rFonts w:ascii="宋体" w:hAnsi="宋体" w:cs="宋体"/>
                <w:szCs w:val="21"/>
              </w:rPr>
            </w:pPr>
            <w:r>
              <w:rPr>
                <w:rFonts w:hint="eastAsia" w:ascii="宋体" w:hAnsi="宋体" w:cs="宋体"/>
                <w:szCs w:val="21"/>
              </w:rPr>
              <w:t>3.3黑标大小：12mm×5mm。</w:t>
            </w:r>
          </w:p>
        </w:tc>
      </w:tr>
      <w:tr w14:paraId="0FC1BF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1C203E7E">
            <w:pPr>
              <w:spacing w:line="360" w:lineRule="auto"/>
              <w:jc w:val="center"/>
              <w:rPr>
                <w:rFonts w:ascii="宋体" w:hAnsi="宋体" w:cs="宋体"/>
                <w:szCs w:val="21"/>
              </w:rPr>
            </w:pPr>
          </w:p>
        </w:tc>
        <w:tc>
          <w:tcPr>
            <w:tcW w:w="293" w:type="pct"/>
            <w:tcBorders>
              <w:bottom w:val="single" w:color="auto" w:sz="4" w:space="0"/>
            </w:tcBorders>
            <w:vAlign w:val="center"/>
          </w:tcPr>
          <w:p w14:paraId="63EA3AE0">
            <w:pPr>
              <w:spacing w:line="360" w:lineRule="auto"/>
              <w:jc w:val="center"/>
              <w:rPr>
                <w:rFonts w:ascii="宋体" w:hAnsi="宋体" w:cs="宋体"/>
                <w:szCs w:val="21"/>
              </w:rPr>
            </w:pPr>
            <w:r>
              <w:rPr>
                <w:rFonts w:hint="eastAsia" w:ascii="宋体" w:hAnsi="宋体" w:cs="宋体"/>
                <w:szCs w:val="21"/>
              </w:rPr>
              <w:t>6</w:t>
            </w:r>
          </w:p>
        </w:tc>
        <w:tc>
          <w:tcPr>
            <w:tcW w:w="4262" w:type="pct"/>
            <w:tcBorders>
              <w:bottom w:val="single" w:color="auto" w:sz="4" w:space="0"/>
            </w:tcBorders>
            <w:vAlign w:val="center"/>
          </w:tcPr>
          <w:p w14:paraId="65AE085A">
            <w:pPr>
              <w:tabs>
                <w:tab w:val="left" w:pos="945"/>
              </w:tabs>
              <w:spacing w:line="360" w:lineRule="auto"/>
              <w:ind w:firstLine="210" w:firstLineChars="100"/>
              <w:rPr>
                <w:rFonts w:ascii="宋体" w:hAnsi="宋体" w:cs="宋体"/>
                <w:szCs w:val="21"/>
              </w:rPr>
            </w:pPr>
            <w:r>
              <w:rPr>
                <w:rFonts w:hint="eastAsia" w:ascii="宋体" w:hAnsi="宋体" w:cs="宋体"/>
                <w:szCs w:val="21"/>
              </w:rPr>
              <w:t>3.4黑标位置及间距：位于预制票据正面（指彩票信息打印面），在票面顶端左右居中，上下方向每个黑标中心线之间距离为101.6mm。黑标反射密度值应≥1.8。黑标的周围色差应＞80%。能在采购人专用投注机上有效识别。</w:t>
            </w:r>
          </w:p>
          <w:p w14:paraId="3A29FE2A">
            <w:pPr>
              <w:spacing w:line="360" w:lineRule="auto"/>
              <w:jc w:val="center"/>
              <w:rPr>
                <w:rFonts w:ascii="宋体" w:hAnsi="宋体" w:cs="宋体"/>
                <w:szCs w:val="21"/>
              </w:rPr>
            </w:pPr>
            <w:r>
              <w:rPr>
                <w:rFonts w:hint="eastAsia" w:ascii="宋体" w:hAnsi="宋体" w:cs="宋体"/>
                <w:szCs w:val="21"/>
              </w:rPr>
              <w:drawing>
                <wp:inline distT="0" distB="0" distL="114300" distR="114300">
                  <wp:extent cx="2891790" cy="3627120"/>
                  <wp:effectExtent l="0" t="0" r="3810" b="11430"/>
                  <wp:docPr id="14" name="图片 11" descr="C:\Users\lenovo\AppData\Local\Temp\WeChat Files\6a5631288d4906e76e677b02dde3f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1" descr="C:\Users\lenovo\AppData\Local\Temp\WeChat Files\6a5631288d4906e76e677b02dde3fa9.jpg"/>
                          <pic:cNvPicPr>
                            <a:picLocks noChangeAspect="1"/>
                          </pic:cNvPicPr>
                        </pic:nvPicPr>
                        <pic:blipFill>
                          <a:blip r:embed="rId16"/>
                          <a:stretch>
                            <a:fillRect/>
                          </a:stretch>
                        </pic:blipFill>
                        <pic:spPr>
                          <a:xfrm>
                            <a:off x="0" y="0"/>
                            <a:ext cx="2891790" cy="3627120"/>
                          </a:xfrm>
                          <a:prstGeom prst="rect">
                            <a:avLst/>
                          </a:prstGeom>
                          <a:noFill/>
                          <a:ln>
                            <a:noFill/>
                          </a:ln>
                        </pic:spPr>
                      </pic:pic>
                    </a:graphicData>
                  </a:graphic>
                </wp:inline>
              </w:drawing>
            </w:r>
          </w:p>
          <w:p w14:paraId="444BEBCB">
            <w:pPr>
              <w:spacing w:line="360" w:lineRule="auto"/>
              <w:jc w:val="center"/>
              <w:rPr>
                <w:rFonts w:ascii="宋体" w:hAnsi="宋体" w:cs="宋体"/>
                <w:szCs w:val="21"/>
              </w:rPr>
            </w:pPr>
            <w:r>
              <w:rPr>
                <w:rFonts w:hint="eastAsia" w:ascii="宋体" w:hAnsi="宋体" w:cs="宋体"/>
                <w:szCs w:val="21"/>
              </w:rPr>
              <w:t>图1 固定长度票面版式要求示意图</w:t>
            </w:r>
          </w:p>
        </w:tc>
      </w:tr>
      <w:tr w14:paraId="5F969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43A0D7EF">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3A7C5D27">
            <w:pPr>
              <w:spacing w:line="360" w:lineRule="auto"/>
              <w:jc w:val="center"/>
              <w:rPr>
                <w:rFonts w:ascii="宋体" w:hAnsi="宋体" w:cs="宋体"/>
                <w:szCs w:val="21"/>
              </w:rPr>
            </w:pPr>
            <w:r>
              <w:rPr>
                <w:rFonts w:hint="eastAsia" w:ascii="宋体" w:hAnsi="宋体" w:cs="宋体"/>
                <w:szCs w:val="21"/>
              </w:rPr>
              <w:t>7</w:t>
            </w:r>
          </w:p>
        </w:tc>
        <w:tc>
          <w:tcPr>
            <w:tcW w:w="4262" w:type="pct"/>
            <w:tcBorders>
              <w:top w:val="single" w:color="auto" w:sz="4" w:space="0"/>
              <w:bottom w:val="single" w:color="auto" w:sz="4" w:space="0"/>
            </w:tcBorders>
            <w:vAlign w:val="center"/>
          </w:tcPr>
          <w:p w14:paraId="31DC7CE5">
            <w:pPr>
              <w:tabs>
                <w:tab w:val="left" w:pos="945"/>
              </w:tabs>
              <w:spacing w:line="360" w:lineRule="auto"/>
              <w:ind w:firstLine="210" w:firstLineChars="100"/>
              <w:rPr>
                <w:rFonts w:ascii="宋体" w:hAnsi="宋体" w:cs="宋体"/>
                <w:szCs w:val="21"/>
              </w:rPr>
            </w:pPr>
            <w:r>
              <w:rPr>
                <w:rFonts w:hint="eastAsia" w:ascii="宋体" w:hAnsi="宋体" w:cs="宋体"/>
                <w:szCs w:val="21"/>
              </w:rPr>
              <w:t>3.5警告线：印制在预制票据预制票据末端（芯</w:t>
            </w:r>
            <w:r>
              <w:rPr>
                <w:rFonts w:hint="eastAsia" w:ascii="宋体" w:hAnsi="宋体" w:cs="宋体"/>
                <w:szCs w:val="21"/>
                <w:highlight w:val="none"/>
              </w:rPr>
              <w:t>管端）任意一侧，颜色</w:t>
            </w:r>
            <w:r>
              <w:rPr>
                <w:rFonts w:hint="eastAsia" w:ascii="宋体" w:hAnsi="宋体" w:cs="宋体"/>
                <w:szCs w:val="21"/>
              </w:rPr>
              <w:t>为红色，线长1000mm±50mm，线宽5mm±2mm。</w:t>
            </w:r>
          </w:p>
        </w:tc>
      </w:tr>
      <w:tr w14:paraId="5BE8B1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3F0FA8BB">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129E5FE6">
            <w:pPr>
              <w:spacing w:line="360" w:lineRule="auto"/>
              <w:jc w:val="center"/>
              <w:rPr>
                <w:rFonts w:ascii="宋体" w:hAnsi="宋体" w:cs="宋体"/>
                <w:szCs w:val="21"/>
              </w:rPr>
            </w:pPr>
            <w:r>
              <w:rPr>
                <w:rFonts w:hint="eastAsia" w:ascii="宋体" w:hAnsi="宋体" w:cs="宋体"/>
                <w:szCs w:val="21"/>
              </w:rPr>
              <w:t>8</w:t>
            </w:r>
          </w:p>
        </w:tc>
        <w:tc>
          <w:tcPr>
            <w:tcW w:w="4262" w:type="pct"/>
            <w:tcBorders>
              <w:top w:val="single" w:color="auto" w:sz="4" w:space="0"/>
              <w:bottom w:val="single" w:color="auto" w:sz="4" w:space="0"/>
            </w:tcBorders>
            <w:vAlign w:val="center"/>
          </w:tcPr>
          <w:p w14:paraId="4D9C051A">
            <w:pPr>
              <w:spacing w:line="360" w:lineRule="auto"/>
              <w:rPr>
                <w:rFonts w:ascii="宋体" w:hAnsi="宋体" w:cs="宋体"/>
                <w:b/>
                <w:szCs w:val="21"/>
                <w:lang w:val="zh-CN"/>
              </w:rPr>
            </w:pPr>
            <w:r>
              <w:rPr>
                <w:rFonts w:hint="eastAsia" w:ascii="宋体" w:hAnsi="宋体" w:cs="宋体"/>
                <w:b/>
                <w:szCs w:val="21"/>
              </w:rPr>
              <w:t>4.</w:t>
            </w:r>
            <w:r>
              <w:rPr>
                <w:rFonts w:hint="eastAsia" w:ascii="宋体" w:hAnsi="宋体" w:cs="宋体"/>
                <w:b/>
                <w:szCs w:val="21"/>
                <w:lang w:val="zh-CN"/>
              </w:rPr>
              <w:t>印刷要求</w:t>
            </w:r>
          </w:p>
          <w:p w14:paraId="65C19863">
            <w:pPr>
              <w:tabs>
                <w:tab w:val="left" w:pos="945"/>
              </w:tabs>
              <w:spacing w:line="360" w:lineRule="auto"/>
              <w:ind w:firstLine="210" w:firstLineChars="100"/>
              <w:rPr>
                <w:rFonts w:ascii="宋体" w:hAnsi="宋体" w:cs="宋体"/>
                <w:szCs w:val="21"/>
              </w:rPr>
            </w:pPr>
            <w:r>
              <w:rPr>
                <w:rFonts w:hint="eastAsia" w:ascii="宋体" w:hAnsi="宋体" w:cs="宋体"/>
                <w:szCs w:val="21"/>
              </w:rPr>
              <w:t>4.1油墨要求：印制所用的胶印UV油墨应达到QB/T 2826的要求，印刷中使用的无色荧光防伪油墨应达到GB/T 17001.1的要求。</w:t>
            </w:r>
          </w:p>
        </w:tc>
      </w:tr>
      <w:tr w14:paraId="1F4EAF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0622AECE">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3E3479E3">
            <w:pPr>
              <w:spacing w:line="360" w:lineRule="auto"/>
              <w:jc w:val="center"/>
              <w:rPr>
                <w:rFonts w:ascii="宋体" w:hAnsi="宋体" w:cs="宋体"/>
                <w:szCs w:val="21"/>
              </w:rPr>
            </w:pPr>
            <w:r>
              <w:rPr>
                <w:rFonts w:hint="eastAsia" w:ascii="宋体" w:hAnsi="宋体" w:cs="宋体"/>
                <w:szCs w:val="21"/>
              </w:rPr>
              <w:t>9</w:t>
            </w:r>
          </w:p>
        </w:tc>
        <w:tc>
          <w:tcPr>
            <w:tcW w:w="4262" w:type="pct"/>
            <w:tcBorders>
              <w:top w:val="single" w:color="auto" w:sz="4" w:space="0"/>
              <w:bottom w:val="single" w:color="auto" w:sz="4" w:space="0"/>
            </w:tcBorders>
            <w:vAlign w:val="center"/>
          </w:tcPr>
          <w:p w14:paraId="72D282DC">
            <w:pPr>
              <w:tabs>
                <w:tab w:val="left" w:pos="945"/>
              </w:tabs>
              <w:spacing w:line="360" w:lineRule="auto"/>
              <w:ind w:firstLine="210" w:firstLineChars="100"/>
              <w:rPr>
                <w:rFonts w:ascii="宋体" w:hAnsi="宋体" w:cs="宋体"/>
                <w:szCs w:val="21"/>
              </w:rPr>
            </w:pPr>
            <w:r>
              <w:rPr>
                <w:rFonts w:hint="eastAsia" w:ascii="宋体" w:hAnsi="宋体" w:cs="宋体"/>
                <w:szCs w:val="21"/>
              </w:rPr>
              <w:t>4.2印刷外观：印制图文应清晰、完整、墨色均匀，符合设计要求。印刷纸面应清洁，不可有油污、脏点、正反面蹭脏等印刷缺陷。</w:t>
            </w:r>
          </w:p>
        </w:tc>
      </w:tr>
      <w:tr w14:paraId="657C1E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32257799">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74A2EF93">
            <w:pPr>
              <w:spacing w:line="360" w:lineRule="auto"/>
              <w:jc w:val="center"/>
              <w:rPr>
                <w:rFonts w:ascii="宋体" w:hAnsi="宋体" w:cs="宋体"/>
                <w:szCs w:val="21"/>
              </w:rPr>
            </w:pPr>
            <w:r>
              <w:rPr>
                <w:rFonts w:hint="eastAsia" w:ascii="宋体" w:hAnsi="宋体" w:cs="宋体"/>
                <w:szCs w:val="21"/>
              </w:rPr>
              <w:t>10</w:t>
            </w:r>
          </w:p>
        </w:tc>
        <w:tc>
          <w:tcPr>
            <w:tcW w:w="4262" w:type="pct"/>
            <w:tcBorders>
              <w:top w:val="single" w:color="auto" w:sz="4" w:space="0"/>
              <w:bottom w:val="single" w:color="auto" w:sz="4" w:space="0"/>
            </w:tcBorders>
            <w:vAlign w:val="center"/>
          </w:tcPr>
          <w:p w14:paraId="5B6259C3">
            <w:pPr>
              <w:tabs>
                <w:tab w:val="left" w:pos="945"/>
              </w:tabs>
              <w:spacing w:line="360" w:lineRule="auto"/>
              <w:ind w:firstLine="210" w:firstLineChars="100"/>
              <w:rPr>
                <w:rFonts w:ascii="宋体" w:hAnsi="宋体" w:cs="宋体"/>
                <w:szCs w:val="21"/>
              </w:rPr>
            </w:pPr>
            <w:r>
              <w:rPr>
                <w:rFonts w:hint="eastAsia" w:ascii="宋体" w:hAnsi="宋体" w:cs="宋体"/>
                <w:szCs w:val="21"/>
              </w:rPr>
              <w:t>4.3印刷颜色：预制票据正面文字和图案使用大红色（100M+100Y）油墨印刷，正面图案印刷加网不超过15%。不可在正面条码打印区域背面印刷颜色较深的图案、文字，打印后的彩票信息易正确识读。印刷线数不低于175线/英寸。</w:t>
            </w:r>
          </w:p>
        </w:tc>
      </w:tr>
      <w:tr w14:paraId="0183B9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39BB4AA4">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1E089248">
            <w:pPr>
              <w:spacing w:line="360" w:lineRule="auto"/>
              <w:jc w:val="center"/>
              <w:rPr>
                <w:rFonts w:ascii="宋体" w:hAnsi="宋体" w:cs="宋体"/>
                <w:szCs w:val="21"/>
              </w:rPr>
            </w:pPr>
            <w:r>
              <w:rPr>
                <w:rFonts w:hint="eastAsia" w:ascii="宋体" w:hAnsi="宋体" w:cs="宋体"/>
                <w:szCs w:val="21"/>
              </w:rPr>
              <w:t>11</w:t>
            </w:r>
          </w:p>
        </w:tc>
        <w:tc>
          <w:tcPr>
            <w:tcW w:w="4262" w:type="pct"/>
            <w:tcBorders>
              <w:top w:val="single" w:color="auto" w:sz="4" w:space="0"/>
              <w:bottom w:val="single" w:color="auto" w:sz="4" w:space="0"/>
            </w:tcBorders>
            <w:vAlign w:val="center"/>
          </w:tcPr>
          <w:p w14:paraId="465B4C22">
            <w:pPr>
              <w:tabs>
                <w:tab w:val="left" w:pos="945"/>
              </w:tabs>
              <w:spacing w:line="360" w:lineRule="auto"/>
              <w:ind w:firstLine="210" w:firstLineChars="100"/>
              <w:rPr>
                <w:rFonts w:ascii="宋体" w:hAnsi="宋体" w:cs="宋体"/>
                <w:szCs w:val="21"/>
              </w:rPr>
            </w:pPr>
            <w:r>
              <w:rPr>
                <w:rFonts w:hint="eastAsia" w:ascii="宋体" w:hAnsi="宋体" w:cs="宋体"/>
                <w:szCs w:val="21"/>
              </w:rPr>
              <w:t>4.4防伪图案：印在每张预制票据正面上，防伪图案内容为“中国福利彩票”字样，字体为汉仪综艺简体字/标准型、字号为五号。票面上防伪图案沿纸卷长度方向的重复距离为101.6mm，防伪图案印刷应使用无色荧光防伪油墨印刷，防伪图案在紫光灯下应清晰可见。</w:t>
            </w:r>
          </w:p>
        </w:tc>
      </w:tr>
      <w:tr w14:paraId="46B677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168C50B1">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56841B98">
            <w:pPr>
              <w:spacing w:line="360" w:lineRule="auto"/>
              <w:jc w:val="center"/>
              <w:rPr>
                <w:rFonts w:ascii="宋体" w:hAnsi="宋体" w:cs="宋体"/>
                <w:szCs w:val="21"/>
              </w:rPr>
            </w:pPr>
            <w:r>
              <w:rPr>
                <w:rFonts w:hint="eastAsia" w:ascii="宋体" w:hAnsi="宋体" w:cs="宋体"/>
                <w:szCs w:val="21"/>
              </w:rPr>
              <w:t>12</w:t>
            </w:r>
          </w:p>
        </w:tc>
        <w:tc>
          <w:tcPr>
            <w:tcW w:w="4262" w:type="pct"/>
            <w:tcBorders>
              <w:top w:val="single" w:color="auto" w:sz="4" w:space="0"/>
              <w:bottom w:val="single" w:color="auto" w:sz="4" w:space="0"/>
            </w:tcBorders>
            <w:vAlign w:val="center"/>
          </w:tcPr>
          <w:p w14:paraId="424FE929">
            <w:pPr>
              <w:tabs>
                <w:tab w:val="left" w:pos="945"/>
              </w:tabs>
              <w:spacing w:line="360" w:lineRule="auto"/>
              <w:ind w:firstLine="210" w:firstLineChars="100"/>
              <w:rPr>
                <w:rFonts w:ascii="宋体" w:hAnsi="宋体" w:cs="宋体"/>
                <w:szCs w:val="21"/>
              </w:rPr>
            </w:pPr>
            <w:r>
              <w:rPr>
                <w:rFonts w:hint="eastAsia" w:ascii="宋体" w:hAnsi="宋体" w:cs="宋体"/>
                <w:szCs w:val="21"/>
              </w:rPr>
              <w:t>4.5中国福利彩票标志：印制在预制票据正面，颜色为大红色（100M+100Y），标志的中文标准字为汉仪综艺简体字，英文标准为Impact字体，印刷位置，符合图1要求，并以采购人确认为准。</w:t>
            </w:r>
          </w:p>
        </w:tc>
      </w:tr>
      <w:tr w14:paraId="515D40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62ECF85C">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6AEE3F98">
            <w:pPr>
              <w:spacing w:line="360" w:lineRule="auto"/>
              <w:jc w:val="center"/>
              <w:rPr>
                <w:rFonts w:ascii="宋体" w:hAnsi="宋体" w:cs="宋体"/>
                <w:szCs w:val="21"/>
              </w:rPr>
            </w:pPr>
            <w:r>
              <w:rPr>
                <w:rFonts w:hint="eastAsia" w:ascii="宋体" w:hAnsi="宋体" w:cs="宋体"/>
                <w:szCs w:val="21"/>
              </w:rPr>
              <w:t>13</w:t>
            </w:r>
          </w:p>
        </w:tc>
        <w:tc>
          <w:tcPr>
            <w:tcW w:w="4262" w:type="pct"/>
            <w:tcBorders>
              <w:top w:val="single" w:color="auto" w:sz="4" w:space="0"/>
              <w:bottom w:val="single" w:color="auto" w:sz="4" w:space="0"/>
            </w:tcBorders>
            <w:vAlign w:val="center"/>
          </w:tcPr>
          <w:p w14:paraId="5F7F53DF">
            <w:pPr>
              <w:tabs>
                <w:tab w:val="left" w:pos="945"/>
              </w:tabs>
              <w:spacing w:line="360" w:lineRule="auto"/>
              <w:ind w:firstLine="210" w:firstLineChars="100"/>
              <w:rPr>
                <w:rFonts w:ascii="宋体" w:hAnsi="宋体" w:cs="宋体"/>
                <w:szCs w:val="21"/>
              </w:rPr>
            </w:pPr>
            <w:r>
              <w:rPr>
                <w:rFonts w:hint="eastAsia" w:ascii="宋体" w:hAnsi="宋体" w:cs="宋体"/>
                <w:szCs w:val="21"/>
              </w:rPr>
              <w:t>4.6销售机构名称：印制预制票据正面，内容为“广东省福利彩票发行中心承销”，字体黑体，字号五号，文字的颜色为大红色（100M+100Y），位置符合图1要求。</w:t>
            </w:r>
          </w:p>
        </w:tc>
      </w:tr>
      <w:tr w14:paraId="322F9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53B276B1">
            <w:pPr>
              <w:spacing w:line="360" w:lineRule="auto"/>
              <w:jc w:val="center"/>
              <w:rPr>
                <w:rFonts w:ascii="宋体" w:hAnsi="宋体" w:cs="宋体"/>
                <w:szCs w:val="21"/>
              </w:rPr>
            </w:pPr>
          </w:p>
        </w:tc>
        <w:tc>
          <w:tcPr>
            <w:tcW w:w="293" w:type="pct"/>
            <w:tcBorders>
              <w:top w:val="single" w:color="auto" w:sz="4" w:space="0"/>
            </w:tcBorders>
            <w:vAlign w:val="center"/>
          </w:tcPr>
          <w:p w14:paraId="78631646">
            <w:pPr>
              <w:spacing w:line="360" w:lineRule="auto"/>
              <w:jc w:val="center"/>
              <w:rPr>
                <w:rFonts w:ascii="宋体" w:hAnsi="宋体" w:cs="宋体"/>
                <w:szCs w:val="21"/>
              </w:rPr>
            </w:pPr>
            <w:r>
              <w:rPr>
                <w:rFonts w:hint="eastAsia" w:ascii="宋体" w:hAnsi="宋体" w:cs="宋体"/>
                <w:szCs w:val="21"/>
              </w:rPr>
              <w:t>14</w:t>
            </w:r>
          </w:p>
        </w:tc>
        <w:tc>
          <w:tcPr>
            <w:tcW w:w="4262" w:type="pct"/>
            <w:tcBorders>
              <w:top w:val="single" w:color="auto" w:sz="4" w:space="0"/>
            </w:tcBorders>
            <w:vAlign w:val="center"/>
          </w:tcPr>
          <w:p w14:paraId="79ABA77A">
            <w:pPr>
              <w:tabs>
                <w:tab w:val="left" w:pos="945"/>
              </w:tabs>
              <w:spacing w:line="360" w:lineRule="auto"/>
              <w:ind w:firstLine="210" w:firstLineChars="100"/>
              <w:rPr>
                <w:rFonts w:ascii="宋体" w:hAnsi="宋体" w:cs="宋体"/>
                <w:szCs w:val="21"/>
              </w:rPr>
            </w:pPr>
            <w:r>
              <w:rPr>
                <w:rFonts w:hint="eastAsia" w:ascii="宋体" w:hAnsi="宋体" w:cs="宋体"/>
                <w:szCs w:val="21"/>
              </w:rPr>
              <w:t>4.7底纹：印制在预制票据正面，底纹颜色为浅红色（不高于15M+15Y）、底纹图案为中国福利彩票“CP”标识。底纹图案排列方向与票面水平方向成30度夹角。底纹区域的规格应符合图2要求。</w:t>
            </w:r>
          </w:p>
          <w:p w14:paraId="4E7DA851">
            <w:pPr>
              <w:tabs>
                <w:tab w:val="left" w:pos="945"/>
              </w:tabs>
              <w:spacing w:line="360" w:lineRule="auto"/>
              <w:jc w:val="center"/>
              <w:rPr>
                <w:rFonts w:ascii="宋体" w:hAnsi="宋体" w:cs="宋体"/>
                <w:szCs w:val="21"/>
                <w:u w:val="single"/>
              </w:rPr>
            </w:pPr>
            <w:r>
              <w:rPr>
                <w:rFonts w:hint="eastAsia" w:ascii="宋体" w:hAnsi="宋体" w:cs="宋体"/>
                <w:szCs w:val="21"/>
              </w:rPr>
              <w:drawing>
                <wp:inline distT="0" distB="0" distL="114300" distR="114300">
                  <wp:extent cx="2417445" cy="3139440"/>
                  <wp:effectExtent l="0" t="0" r="1905" b="3810"/>
                  <wp:docPr id="12" name="图片 12" descr="正面底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正面底纹"/>
                          <pic:cNvPicPr>
                            <a:picLocks noChangeAspect="1"/>
                          </pic:cNvPicPr>
                        </pic:nvPicPr>
                        <pic:blipFill>
                          <a:blip r:embed="rId17"/>
                          <a:stretch>
                            <a:fillRect/>
                          </a:stretch>
                        </pic:blipFill>
                        <pic:spPr>
                          <a:xfrm>
                            <a:off x="0" y="0"/>
                            <a:ext cx="2417445" cy="3139440"/>
                          </a:xfrm>
                          <a:prstGeom prst="rect">
                            <a:avLst/>
                          </a:prstGeom>
                          <a:noFill/>
                          <a:ln>
                            <a:noFill/>
                          </a:ln>
                        </pic:spPr>
                      </pic:pic>
                    </a:graphicData>
                  </a:graphic>
                </wp:inline>
              </w:drawing>
            </w:r>
          </w:p>
          <w:p w14:paraId="57693761">
            <w:pPr>
              <w:tabs>
                <w:tab w:val="left" w:pos="945"/>
              </w:tabs>
              <w:spacing w:line="360" w:lineRule="auto"/>
              <w:jc w:val="center"/>
              <w:rPr>
                <w:rFonts w:ascii="宋体" w:hAnsi="宋体" w:cs="宋体"/>
                <w:szCs w:val="21"/>
              </w:rPr>
            </w:pPr>
            <w:r>
              <w:rPr>
                <w:rFonts w:hint="eastAsia" w:ascii="宋体" w:hAnsi="宋体" w:cs="宋体"/>
                <w:szCs w:val="21"/>
              </w:rPr>
              <w:t>图2 底纹区域图案示意图   单位：mm</w:t>
            </w:r>
          </w:p>
        </w:tc>
      </w:tr>
      <w:tr w14:paraId="012169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48D96AD2">
            <w:pPr>
              <w:spacing w:line="360" w:lineRule="auto"/>
              <w:jc w:val="center"/>
              <w:rPr>
                <w:rFonts w:ascii="宋体" w:hAnsi="宋体" w:cs="宋体"/>
                <w:szCs w:val="21"/>
              </w:rPr>
            </w:pPr>
            <w:r>
              <w:rPr>
                <w:rFonts w:hint="eastAsia" w:ascii="宋体" w:hAnsi="宋体" w:cs="宋体"/>
                <w:szCs w:val="21"/>
              </w:rPr>
              <w:t>★</w:t>
            </w:r>
          </w:p>
        </w:tc>
        <w:tc>
          <w:tcPr>
            <w:tcW w:w="293" w:type="pct"/>
            <w:vAlign w:val="center"/>
          </w:tcPr>
          <w:p w14:paraId="431979AB">
            <w:pPr>
              <w:spacing w:line="360" w:lineRule="auto"/>
              <w:jc w:val="center"/>
              <w:rPr>
                <w:rFonts w:ascii="宋体" w:hAnsi="宋体" w:cs="宋体"/>
                <w:szCs w:val="21"/>
              </w:rPr>
            </w:pPr>
            <w:r>
              <w:rPr>
                <w:rFonts w:hint="eastAsia" w:ascii="宋体" w:hAnsi="宋体" w:cs="宋体"/>
                <w:szCs w:val="21"/>
              </w:rPr>
              <w:t>15</w:t>
            </w:r>
          </w:p>
        </w:tc>
        <w:tc>
          <w:tcPr>
            <w:tcW w:w="4262" w:type="pct"/>
            <w:vAlign w:val="center"/>
          </w:tcPr>
          <w:p w14:paraId="1DDFB4C5">
            <w:pPr>
              <w:tabs>
                <w:tab w:val="left" w:pos="945"/>
              </w:tabs>
              <w:spacing w:line="360" w:lineRule="auto"/>
              <w:ind w:firstLine="210" w:firstLineChars="100"/>
              <w:rPr>
                <w:rFonts w:ascii="宋体" w:hAnsi="宋体" w:cs="宋体"/>
                <w:szCs w:val="21"/>
              </w:rPr>
            </w:pPr>
            <w:r>
              <w:rPr>
                <w:rFonts w:hint="eastAsia" w:ascii="宋体" w:hAnsi="宋体" w:cs="宋体"/>
                <w:szCs w:val="21"/>
              </w:rPr>
              <w:t>4.8预制票据背面根据采购人的要求印刷四色广告和购票须知等内容，具体文字和图案内容以采购人要求为准，按采购人要求进行设计、制版、印刷等，所需费用由中标人负责，并经采购人书面确认后方可投入印刷。</w:t>
            </w:r>
          </w:p>
        </w:tc>
      </w:tr>
      <w:tr w14:paraId="7A8D6B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173F6299">
            <w:pPr>
              <w:pStyle w:val="2"/>
              <w:jc w:val="center"/>
              <w:rPr>
                <w:rFonts w:ascii="宋体" w:hAnsi="宋体" w:eastAsia="宋体" w:cs="宋体"/>
                <w:sz w:val="21"/>
                <w:szCs w:val="21"/>
              </w:rPr>
            </w:pPr>
          </w:p>
        </w:tc>
        <w:tc>
          <w:tcPr>
            <w:tcW w:w="293" w:type="pct"/>
            <w:tcBorders>
              <w:bottom w:val="single" w:color="auto" w:sz="4" w:space="0"/>
            </w:tcBorders>
            <w:vAlign w:val="center"/>
          </w:tcPr>
          <w:p w14:paraId="2BD7BEA4">
            <w:pPr>
              <w:spacing w:line="360" w:lineRule="auto"/>
              <w:jc w:val="center"/>
              <w:rPr>
                <w:rFonts w:ascii="宋体" w:hAnsi="宋体" w:cs="宋体"/>
                <w:szCs w:val="21"/>
              </w:rPr>
            </w:pPr>
            <w:r>
              <w:rPr>
                <w:rFonts w:hint="eastAsia" w:ascii="宋体" w:hAnsi="宋体" w:cs="宋体"/>
                <w:szCs w:val="21"/>
              </w:rPr>
              <w:t>16</w:t>
            </w:r>
          </w:p>
        </w:tc>
        <w:tc>
          <w:tcPr>
            <w:tcW w:w="4262" w:type="pct"/>
            <w:tcBorders>
              <w:bottom w:val="single" w:color="auto" w:sz="4" w:space="0"/>
            </w:tcBorders>
            <w:vAlign w:val="center"/>
          </w:tcPr>
          <w:p w14:paraId="12922C04">
            <w:pPr>
              <w:spacing w:line="360" w:lineRule="auto"/>
              <w:rPr>
                <w:rFonts w:ascii="宋体" w:hAnsi="宋体" w:cs="宋体"/>
                <w:b/>
                <w:szCs w:val="21"/>
                <w:lang w:val="zh-CN"/>
              </w:rPr>
            </w:pPr>
            <w:r>
              <w:rPr>
                <w:rFonts w:hint="eastAsia" w:ascii="宋体" w:hAnsi="宋体" w:cs="宋体"/>
                <w:b/>
                <w:szCs w:val="21"/>
              </w:rPr>
              <w:t>5.</w:t>
            </w:r>
            <w:r>
              <w:rPr>
                <w:rFonts w:hint="eastAsia" w:ascii="宋体" w:hAnsi="宋体" w:cs="宋体"/>
                <w:b/>
                <w:szCs w:val="21"/>
                <w:lang w:val="zh-CN"/>
              </w:rPr>
              <w:t>分切要求：</w:t>
            </w:r>
          </w:p>
          <w:p w14:paraId="3D3D40AB">
            <w:pPr>
              <w:tabs>
                <w:tab w:val="left" w:pos="945"/>
              </w:tabs>
              <w:spacing w:line="360" w:lineRule="auto"/>
              <w:ind w:firstLine="210" w:firstLineChars="100"/>
              <w:rPr>
                <w:rFonts w:ascii="宋体" w:hAnsi="宋体" w:cs="宋体"/>
                <w:szCs w:val="21"/>
              </w:rPr>
            </w:pPr>
            <w:r>
              <w:rPr>
                <w:rFonts w:hint="eastAsia" w:ascii="宋体" w:hAnsi="宋体" w:cs="宋体"/>
                <w:szCs w:val="21"/>
              </w:rPr>
              <w:t>5.1端面平整，内外张力一致。纸与芯管、纸与纸不应松动滑移。</w:t>
            </w:r>
          </w:p>
        </w:tc>
      </w:tr>
      <w:tr w14:paraId="179C2E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323EDFBA">
            <w:pPr>
              <w:pStyle w:val="2"/>
              <w:jc w:val="center"/>
              <w:rPr>
                <w:rFonts w:ascii="宋体" w:hAnsi="宋体" w:eastAsia="宋体" w:cs="宋体"/>
                <w:sz w:val="21"/>
                <w:szCs w:val="21"/>
              </w:rPr>
            </w:pPr>
          </w:p>
        </w:tc>
        <w:tc>
          <w:tcPr>
            <w:tcW w:w="293" w:type="pct"/>
            <w:tcBorders>
              <w:top w:val="single" w:color="auto" w:sz="4" w:space="0"/>
            </w:tcBorders>
            <w:vAlign w:val="center"/>
          </w:tcPr>
          <w:p w14:paraId="3CC1BF6F">
            <w:pPr>
              <w:spacing w:line="360" w:lineRule="auto"/>
              <w:jc w:val="center"/>
              <w:rPr>
                <w:rFonts w:ascii="宋体" w:hAnsi="宋体" w:cs="宋体"/>
                <w:szCs w:val="21"/>
              </w:rPr>
            </w:pPr>
            <w:r>
              <w:rPr>
                <w:rFonts w:hint="eastAsia" w:ascii="宋体" w:hAnsi="宋体" w:cs="宋体"/>
                <w:szCs w:val="21"/>
              </w:rPr>
              <w:t>17</w:t>
            </w:r>
          </w:p>
        </w:tc>
        <w:tc>
          <w:tcPr>
            <w:tcW w:w="4262" w:type="pct"/>
            <w:tcBorders>
              <w:top w:val="single" w:color="auto" w:sz="4" w:space="0"/>
            </w:tcBorders>
            <w:vAlign w:val="center"/>
          </w:tcPr>
          <w:p w14:paraId="5CAC5CDA">
            <w:pPr>
              <w:tabs>
                <w:tab w:val="left" w:pos="945"/>
              </w:tabs>
              <w:spacing w:line="360" w:lineRule="auto"/>
              <w:ind w:firstLine="210" w:firstLineChars="100"/>
              <w:rPr>
                <w:rFonts w:ascii="宋体" w:hAnsi="宋体" w:cs="宋体"/>
                <w:b/>
                <w:szCs w:val="21"/>
              </w:rPr>
            </w:pPr>
            <w:r>
              <w:rPr>
                <w:rFonts w:hint="eastAsia" w:ascii="宋体" w:hAnsi="宋体" w:cs="宋体"/>
                <w:szCs w:val="21"/>
              </w:rPr>
              <w:t>5.2每卷纸端面复卷应平整，不得有凹凸不平现象，端面锯齿形应≤0.5mm。</w:t>
            </w:r>
          </w:p>
        </w:tc>
      </w:tr>
      <w:tr w14:paraId="61EC59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1AF07DF3">
            <w:pPr>
              <w:pStyle w:val="2"/>
              <w:ind w:firstLine="0"/>
              <w:jc w:val="center"/>
              <w:rPr>
                <w:rFonts w:ascii="宋体" w:hAnsi="宋体" w:eastAsia="宋体" w:cs="宋体"/>
                <w:sz w:val="21"/>
                <w:szCs w:val="21"/>
              </w:rPr>
            </w:pPr>
            <w:r>
              <w:rPr>
                <w:rFonts w:hint="eastAsia" w:ascii="宋体" w:hAnsi="宋体" w:eastAsia="宋体" w:cs="宋体"/>
                <w:sz w:val="21"/>
                <w:szCs w:val="21"/>
              </w:rPr>
              <w:t>★</w:t>
            </w:r>
          </w:p>
        </w:tc>
        <w:tc>
          <w:tcPr>
            <w:tcW w:w="293" w:type="pct"/>
            <w:vAlign w:val="center"/>
          </w:tcPr>
          <w:p w14:paraId="79569CE3">
            <w:pPr>
              <w:spacing w:line="360" w:lineRule="auto"/>
              <w:jc w:val="center"/>
              <w:rPr>
                <w:rFonts w:ascii="宋体" w:hAnsi="宋体" w:cs="宋体"/>
                <w:szCs w:val="21"/>
              </w:rPr>
            </w:pPr>
            <w:r>
              <w:rPr>
                <w:rFonts w:hint="eastAsia" w:ascii="宋体" w:hAnsi="宋体" w:cs="宋体"/>
                <w:szCs w:val="21"/>
              </w:rPr>
              <w:t>18</w:t>
            </w:r>
          </w:p>
        </w:tc>
        <w:tc>
          <w:tcPr>
            <w:tcW w:w="4262" w:type="pct"/>
            <w:vAlign w:val="center"/>
          </w:tcPr>
          <w:p w14:paraId="56C56931">
            <w:pPr>
              <w:tabs>
                <w:tab w:val="left" w:pos="945"/>
              </w:tabs>
              <w:spacing w:line="360" w:lineRule="auto"/>
              <w:ind w:firstLine="210" w:firstLineChars="100"/>
              <w:rPr>
                <w:rFonts w:ascii="宋体" w:hAnsi="宋体" w:cs="宋体"/>
                <w:szCs w:val="21"/>
              </w:rPr>
            </w:pPr>
            <w:r>
              <w:rPr>
                <w:rFonts w:hint="eastAsia" w:ascii="宋体" w:hAnsi="宋体" w:cs="宋体"/>
                <w:szCs w:val="21"/>
              </w:rPr>
              <w:t>5.3票据正面（有热敏层）朝外，天头朝外。</w:t>
            </w:r>
          </w:p>
        </w:tc>
      </w:tr>
      <w:tr w14:paraId="714D9E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0BCAD450">
            <w:pPr>
              <w:spacing w:line="360" w:lineRule="auto"/>
              <w:jc w:val="center"/>
              <w:rPr>
                <w:rFonts w:ascii="宋体" w:hAnsi="宋体" w:cs="宋体"/>
                <w:szCs w:val="21"/>
              </w:rPr>
            </w:pPr>
          </w:p>
        </w:tc>
        <w:tc>
          <w:tcPr>
            <w:tcW w:w="293" w:type="pct"/>
            <w:tcBorders>
              <w:bottom w:val="single" w:color="auto" w:sz="4" w:space="0"/>
            </w:tcBorders>
            <w:vAlign w:val="center"/>
          </w:tcPr>
          <w:p w14:paraId="40A1ED17">
            <w:pPr>
              <w:spacing w:line="360" w:lineRule="auto"/>
              <w:jc w:val="center"/>
              <w:rPr>
                <w:rFonts w:ascii="宋体" w:hAnsi="宋体" w:cs="宋体"/>
                <w:szCs w:val="21"/>
              </w:rPr>
            </w:pPr>
            <w:r>
              <w:rPr>
                <w:rFonts w:hint="eastAsia" w:ascii="宋体" w:hAnsi="宋体" w:cs="宋体"/>
                <w:szCs w:val="21"/>
              </w:rPr>
              <w:t>19</w:t>
            </w:r>
          </w:p>
        </w:tc>
        <w:tc>
          <w:tcPr>
            <w:tcW w:w="4262" w:type="pct"/>
            <w:tcBorders>
              <w:bottom w:val="single" w:color="auto" w:sz="4" w:space="0"/>
            </w:tcBorders>
            <w:vAlign w:val="center"/>
          </w:tcPr>
          <w:p w14:paraId="37786FAD">
            <w:pPr>
              <w:tabs>
                <w:tab w:val="left" w:pos="945"/>
              </w:tabs>
              <w:spacing w:line="360" w:lineRule="auto"/>
              <w:rPr>
                <w:rFonts w:ascii="宋体" w:hAnsi="宋体" w:cs="宋体"/>
                <w:b/>
                <w:bCs/>
                <w:szCs w:val="21"/>
              </w:rPr>
            </w:pPr>
            <w:r>
              <w:rPr>
                <w:rFonts w:hint="eastAsia" w:ascii="宋体" w:hAnsi="宋体" w:cs="宋体"/>
                <w:b/>
                <w:bCs/>
                <w:szCs w:val="21"/>
              </w:rPr>
              <w:t>6.包装及标记要求：</w:t>
            </w:r>
          </w:p>
          <w:p w14:paraId="04E19DF5">
            <w:pPr>
              <w:tabs>
                <w:tab w:val="left" w:pos="945"/>
              </w:tabs>
              <w:spacing w:line="360" w:lineRule="auto"/>
              <w:ind w:firstLine="210" w:firstLineChars="100"/>
              <w:rPr>
                <w:rFonts w:ascii="宋体" w:hAnsi="宋体" w:cs="宋体"/>
                <w:bCs/>
                <w:szCs w:val="21"/>
              </w:rPr>
            </w:pPr>
            <w:r>
              <w:rPr>
                <w:rFonts w:hint="eastAsia" w:ascii="宋体" w:hAnsi="宋体" w:cs="宋体"/>
                <w:szCs w:val="21"/>
              </w:rPr>
              <w:t>6.1卷包装材料：每卷包装应用红色塑料袋热缩密封包装。</w:t>
            </w:r>
          </w:p>
        </w:tc>
      </w:tr>
      <w:tr w14:paraId="27A1F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14C49312">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2C261953">
            <w:pPr>
              <w:spacing w:line="360" w:lineRule="auto"/>
              <w:jc w:val="center"/>
              <w:rPr>
                <w:rFonts w:ascii="宋体" w:hAnsi="宋体" w:cs="宋体"/>
                <w:szCs w:val="21"/>
              </w:rPr>
            </w:pPr>
            <w:r>
              <w:rPr>
                <w:rFonts w:hint="eastAsia" w:ascii="宋体" w:hAnsi="宋体" w:cs="宋体"/>
                <w:szCs w:val="21"/>
              </w:rPr>
              <w:t>20</w:t>
            </w:r>
          </w:p>
        </w:tc>
        <w:tc>
          <w:tcPr>
            <w:tcW w:w="4262" w:type="pct"/>
            <w:tcBorders>
              <w:top w:val="single" w:color="auto" w:sz="4" w:space="0"/>
              <w:bottom w:val="single" w:color="auto" w:sz="4" w:space="0"/>
            </w:tcBorders>
            <w:vAlign w:val="center"/>
          </w:tcPr>
          <w:p w14:paraId="6B612D7F">
            <w:pPr>
              <w:tabs>
                <w:tab w:val="left" w:pos="945"/>
              </w:tabs>
              <w:spacing w:line="360" w:lineRule="auto"/>
              <w:ind w:firstLine="210" w:firstLineChars="100"/>
              <w:rPr>
                <w:rFonts w:ascii="宋体" w:hAnsi="宋体" w:cs="宋体"/>
                <w:b/>
                <w:bCs/>
                <w:szCs w:val="21"/>
              </w:rPr>
            </w:pPr>
            <w:r>
              <w:rPr>
                <w:rFonts w:hint="eastAsia" w:ascii="宋体" w:hAnsi="宋体" w:cs="宋体"/>
                <w:szCs w:val="21"/>
              </w:rPr>
              <w:t>6.2卷包装上应有说明性标签，并标明预制票据名称、票据规格、生产日期和有效期等标记。</w:t>
            </w:r>
          </w:p>
        </w:tc>
      </w:tr>
      <w:tr w14:paraId="5420E2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32138C09">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04E8BC6D">
            <w:pPr>
              <w:spacing w:line="360" w:lineRule="auto"/>
              <w:jc w:val="center"/>
              <w:rPr>
                <w:rFonts w:ascii="宋体" w:hAnsi="宋体" w:cs="宋体"/>
                <w:szCs w:val="21"/>
              </w:rPr>
            </w:pPr>
            <w:r>
              <w:rPr>
                <w:rFonts w:hint="eastAsia" w:ascii="宋体" w:hAnsi="宋体" w:cs="宋体"/>
                <w:szCs w:val="21"/>
              </w:rPr>
              <w:t>21</w:t>
            </w:r>
          </w:p>
        </w:tc>
        <w:tc>
          <w:tcPr>
            <w:tcW w:w="4262" w:type="pct"/>
            <w:tcBorders>
              <w:top w:val="single" w:color="auto" w:sz="4" w:space="0"/>
              <w:bottom w:val="single" w:color="auto" w:sz="4" w:space="0"/>
            </w:tcBorders>
            <w:vAlign w:val="center"/>
          </w:tcPr>
          <w:p w14:paraId="6543035A">
            <w:pPr>
              <w:tabs>
                <w:tab w:val="left" w:pos="945"/>
              </w:tabs>
              <w:spacing w:line="360" w:lineRule="auto"/>
              <w:ind w:firstLine="210" w:firstLineChars="100"/>
              <w:rPr>
                <w:rFonts w:ascii="宋体" w:hAnsi="宋体" w:cs="宋体"/>
                <w:szCs w:val="21"/>
              </w:rPr>
            </w:pPr>
            <w:r>
              <w:rPr>
                <w:rFonts w:hint="eastAsia" w:ascii="宋体" w:hAnsi="宋体" w:cs="宋体"/>
                <w:szCs w:val="21"/>
              </w:rPr>
              <w:t>6.3箱包装：包装箱应采用GB/T6543的02型纸箱；包装箱纸板应采用符合GB/T6544中优等品技术要求的瓦楞纸板；包装箱内应附瓦楞衬板以使每卷预制票据隔离。每箱内装20卷，分两层放置，卷与卷、卷与箱包装应贴合紧密，不松动、滑落。</w:t>
            </w:r>
          </w:p>
        </w:tc>
      </w:tr>
      <w:tr w14:paraId="0AB506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5C8AB24C">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48B73BA3">
            <w:pPr>
              <w:spacing w:line="360" w:lineRule="auto"/>
              <w:jc w:val="center"/>
              <w:rPr>
                <w:rFonts w:ascii="宋体" w:hAnsi="宋体" w:cs="宋体"/>
                <w:szCs w:val="21"/>
              </w:rPr>
            </w:pPr>
            <w:r>
              <w:rPr>
                <w:rFonts w:hint="eastAsia" w:ascii="宋体" w:hAnsi="宋体" w:cs="宋体"/>
                <w:szCs w:val="21"/>
              </w:rPr>
              <w:t>22</w:t>
            </w:r>
          </w:p>
        </w:tc>
        <w:tc>
          <w:tcPr>
            <w:tcW w:w="4262" w:type="pct"/>
            <w:tcBorders>
              <w:top w:val="single" w:color="auto" w:sz="4" w:space="0"/>
              <w:bottom w:val="single" w:color="auto" w:sz="4" w:space="0"/>
            </w:tcBorders>
            <w:vAlign w:val="center"/>
          </w:tcPr>
          <w:p w14:paraId="1AFE56E3">
            <w:pPr>
              <w:tabs>
                <w:tab w:val="left" w:pos="945"/>
              </w:tabs>
              <w:spacing w:line="360" w:lineRule="auto"/>
              <w:ind w:firstLine="210" w:firstLineChars="100"/>
              <w:rPr>
                <w:rFonts w:ascii="宋体" w:hAnsi="宋体" w:cs="宋体"/>
                <w:szCs w:val="21"/>
              </w:rPr>
            </w:pPr>
            <w:r>
              <w:rPr>
                <w:rFonts w:hint="eastAsia" w:ascii="宋体" w:hAnsi="宋体" w:cs="宋体"/>
                <w:szCs w:val="21"/>
              </w:rPr>
              <w:t>6.4箱包装上标识应包括预制票据名称、中国福利彩票标志及名称、销售机构名称（广东省福利彩票发行中心）、生产厂家名称、预制票据编码、装箱数量，符合GB/T 191要求的“向上”、“小心轻放”、“怕热”、“怕湿”等标记。每箱预制票据必须提供出厂合格证。</w:t>
            </w:r>
          </w:p>
          <w:p w14:paraId="4052646C">
            <w:pPr>
              <w:tabs>
                <w:tab w:val="left" w:pos="945"/>
              </w:tabs>
              <w:spacing w:line="360" w:lineRule="auto"/>
              <w:ind w:firstLine="420" w:firstLineChars="200"/>
              <w:rPr>
                <w:rFonts w:ascii="宋体" w:hAnsi="宋体" w:cs="宋体"/>
                <w:b/>
                <w:szCs w:val="21"/>
              </w:rPr>
            </w:pPr>
            <w:r>
              <w:rPr>
                <w:rFonts w:hint="eastAsia" w:ascii="宋体" w:hAnsi="宋体" w:cs="宋体"/>
                <w:szCs w:val="21"/>
              </w:rPr>
              <w:t>预制票据编码由主要规格参数（包括宽度、纸卷长度、芯管内径三个规格，每个规格参数之间用“×”隔开）、广东省简称、生产时间(由六位数字表示，前四位表示年份，后两位表示月份)和生产厂家代码(由两位数字表示，本项目中标商厂家代码为01)四部分组成，每个部分之间用分隔符隔开。示例：79.5mm×60m×12mm-粤-202401-01。</w:t>
            </w:r>
          </w:p>
        </w:tc>
      </w:tr>
      <w:tr w14:paraId="746D71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1E0F13A4">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07569E84">
            <w:pPr>
              <w:spacing w:line="360" w:lineRule="auto"/>
              <w:jc w:val="center"/>
              <w:rPr>
                <w:rFonts w:ascii="宋体" w:hAnsi="宋体" w:cs="宋体"/>
                <w:szCs w:val="21"/>
              </w:rPr>
            </w:pPr>
            <w:r>
              <w:rPr>
                <w:rFonts w:hint="eastAsia" w:ascii="宋体" w:hAnsi="宋体" w:cs="宋体"/>
                <w:szCs w:val="21"/>
              </w:rPr>
              <w:t>23</w:t>
            </w:r>
          </w:p>
        </w:tc>
        <w:tc>
          <w:tcPr>
            <w:tcW w:w="4262" w:type="pct"/>
            <w:tcBorders>
              <w:top w:val="single" w:color="auto" w:sz="4" w:space="0"/>
              <w:bottom w:val="single" w:color="auto" w:sz="4" w:space="0"/>
            </w:tcBorders>
            <w:vAlign w:val="center"/>
          </w:tcPr>
          <w:p w14:paraId="15638CE3">
            <w:pPr>
              <w:tabs>
                <w:tab w:val="left" w:pos="709"/>
              </w:tabs>
              <w:spacing w:line="360" w:lineRule="auto"/>
              <w:rPr>
                <w:rFonts w:ascii="宋体" w:hAnsi="宋体" w:cs="宋体"/>
                <w:b/>
                <w:bCs/>
                <w:szCs w:val="21"/>
              </w:rPr>
            </w:pPr>
            <w:r>
              <w:rPr>
                <w:rFonts w:hint="eastAsia" w:ascii="宋体" w:hAnsi="宋体" w:cs="宋体"/>
                <w:b/>
                <w:bCs/>
                <w:szCs w:val="21"/>
              </w:rPr>
              <w:t>7.仓储要求</w:t>
            </w:r>
          </w:p>
          <w:p w14:paraId="04ACAE79">
            <w:pPr>
              <w:pStyle w:val="2"/>
              <w:rPr>
                <w:rFonts w:ascii="宋体" w:hAnsi="宋体" w:eastAsia="宋体" w:cs="宋体"/>
                <w:szCs w:val="21"/>
              </w:rPr>
            </w:pPr>
            <w:r>
              <w:rPr>
                <w:rFonts w:hint="eastAsia" w:ascii="宋体" w:hAnsi="宋体" w:eastAsia="宋体" w:cs="宋体"/>
                <w:sz w:val="21"/>
                <w:szCs w:val="21"/>
              </w:rPr>
              <w:t>预制票据的原材料、半成品、成品须存放在干燥通风、不受阳光照射的仓库内，并用垫板垫起，离地面大于150mm，预制票据成品应在环境温度10℃-30℃，相对湿度30%-70%室内储存，并设立独立的仓储区域。</w:t>
            </w:r>
          </w:p>
        </w:tc>
      </w:tr>
      <w:tr w14:paraId="36585E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70FA06CA">
            <w:pPr>
              <w:spacing w:line="360" w:lineRule="auto"/>
              <w:jc w:val="center"/>
              <w:rPr>
                <w:rFonts w:ascii="宋体" w:hAnsi="宋体" w:cs="宋体"/>
                <w:szCs w:val="21"/>
              </w:rPr>
            </w:pPr>
          </w:p>
        </w:tc>
        <w:tc>
          <w:tcPr>
            <w:tcW w:w="293" w:type="pct"/>
            <w:tcBorders>
              <w:top w:val="single" w:color="auto" w:sz="4" w:space="0"/>
            </w:tcBorders>
            <w:vAlign w:val="center"/>
          </w:tcPr>
          <w:p w14:paraId="66285C50">
            <w:pPr>
              <w:spacing w:line="360" w:lineRule="auto"/>
              <w:jc w:val="center"/>
              <w:rPr>
                <w:rFonts w:ascii="宋体" w:hAnsi="宋体" w:cs="宋体"/>
                <w:szCs w:val="21"/>
              </w:rPr>
            </w:pPr>
            <w:r>
              <w:rPr>
                <w:rFonts w:hint="eastAsia" w:ascii="宋体" w:hAnsi="宋体" w:cs="宋体"/>
                <w:szCs w:val="21"/>
              </w:rPr>
              <w:t>24</w:t>
            </w:r>
          </w:p>
        </w:tc>
        <w:tc>
          <w:tcPr>
            <w:tcW w:w="4262" w:type="pct"/>
            <w:tcBorders>
              <w:top w:val="single" w:color="auto" w:sz="4" w:space="0"/>
            </w:tcBorders>
            <w:vAlign w:val="center"/>
          </w:tcPr>
          <w:p w14:paraId="78A811B4">
            <w:pPr>
              <w:spacing w:line="360" w:lineRule="auto"/>
              <w:rPr>
                <w:rFonts w:ascii="宋体" w:hAnsi="宋体" w:cs="宋体"/>
                <w:b/>
                <w:bCs/>
                <w:szCs w:val="21"/>
              </w:rPr>
            </w:pPr>
            <w:r>
              <w:rPr>
                <w:rFonts w:hint="eastAsia" w:ascii="宋体" w:hAnsi="宋体" w:cs="宋体"/>
                <w:b/>
                <w:bCs/>
                <w:szCs w:val="21"/>
              </w:rPr>
              <w:t>8.质量控制</w:t>
            </w:r>
          </w:p>
          <w:p w14:paraId="09BFA0AB">
            <w:pPr>
              <w:pStyle w:val="2"/>
              <w:rPr>
                <w:rFonts w:ascii="宋体" w:hAnsi="宋体" w:eastAsia="宋体" w:cs="宋体"/>
                <w:szCs w:val="21"/>
              </w:rPr>
            </w:pPr>
            <w:r>
              <w:rPr>
                <w:rFonts w:hint="eastAsia" w:ascii="宋体" w:hAnsi="宋体" w:eastAsia="宋体" w:cs="宋体"/>
                <w:bCs/>
                <w:sz w:val="21"/>
                <w:szCs w:val="21"/>
              </w:rPr>
              <w:t>中标人应具备现代、科学的生产管理体系，拥有完善的原料供应、生产控制、质量保证与措施，践行绿色环保的生产理念。同时为本项目执行组建项目团队，对生产印制原材料采购、生产印刷、仓储、配送及有关质量保障服务措施进行全过程管理和监控。</w:t>
            </w:r>
          </w:p>
        </w:tc>
      </w:tr>
      <w:tr w14:paraId="71AE9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55FE58DA">
            <w:pPr>
              <w:spacing w:line="360" w:lineRule="auto"/>
              <w:jc w:val="center"/>
              <w:rPr>
                <w:rFonts w:ascii="宋体" w:hAnsi="宋体" w:cs="宋体"/>
                <w:szCs w:val="21"/>
              </w:rPr>
            </w:pPr>
            <w:r>
              <w:rPr>
                <w:rFonts w:hint="eastAsia" w:ascii="宋体" w:hAnsi="宋体" w:cs="宋体"/>
                <w:szCs w:val="21"/>
                <w:lang w:val="zh-CN"/>
              </w:rPr>
              <w:t>★</w:t>
            </w:r>
          </w:p>
        </w:tc>
        <w:tc>
          <w:tcPr>
            <w:tcW w:w="293" w:type="pct"/>
            <w:vAlign w:val="center"/>
          </w:tcPr>
          <w:p w14:paraId="1CB544C5">
            <w:pPr>
              <w:spacing w:line="360" w:lineRule="auto"/>
              <w:jc w:val="center"/>
              <w:rPr>
                <w:rFonts w:ascii="宋体" w:hAnsi="宋体" w:cs="宋体"/>
                <w:szCs w:val="21"/>
              </w:rPr>
            </w:pPr>
            <w:r>
              <w:rPr>
                <w:rFonts w:hint="eastAsia" w:ascii="宋体" w:hAnsi="宋体" w:cs="宋体"/>
                <w:szCs w:val="21"/>
              </w:rPr>
              <w:t>25</w:t>
            </w:r>
          </w:p>
        </w:tc>
        <w:tc>
          <w:tcPr>
            <w:tcW w:w="4262" w:type="pct"/>
            <w:vAlign w:val="center"/>
          </w:tcPr>
          <w:p w14:paraId="392C966C">
            <w:pPr>
              <w:tabs>
                <w:tab w:val="left" w:pos="945"/>
              </w:tabs>
              <w:spacing w:line="360" w:lineRule="auto"/>
              <w:rPr>
                <w:rFonts w:ascii="宋体" w:hAnsi="宋体" w:cs="宋体"/>
                <w:b/>
                <w:szCs w:val="21"/>
              </w:rPr>
            </w:pPr>
            <w:r>
              <w:rPr>
                <w:rFonts w:hint="eastAsia" w:ascii="宋体" w:hAnsi="宋体" w:cs="宋体"/>
                <w:b/>
                <w:bCs/>
                <w:szCs w:val="21"/>
              </w:rPr>
              <w:t>9.质量保证：</w:t>
            </w:r>
          </w:p>
          <w:p w14:paraId="1ED7C440">
            <w:pPr>
              <w:tabs>
                <w:tab w:val="left" w:pos="945"/>
              </w:tabs>
              <w:spacing w:line="360" w:lineRule="auto"/>
              <w:ind w:firstLine="210" w:firstLineChars="100"/>
              <w:rPr>
                <w:rFonts w:ascii="宋体" w:hAnsi="宋体" w:cs="宋体"/>
                <w:szCs w:val="21"/>
              </w:rPr>
            </w:pPr>
            <w:r>
              <w:rPr>
                <w:rFonts w:hint="eastAsia" w:ascii="宋体" w:hAnsi="宋体" w:cs="宋体"/>
                <w:szCs w:val="21"/>
              </w:rPr>
              <w:t>9.1中标人必须确保正常保存条件下，预制票据打印使用后显色保留期必须在1年以上、可兑奖。</w:t>
            </w:r>
          </w:p>
          <w:p w14:paraId="51D05542">
            <w:pPr>
              <w:tabs>
                <w:tab w:val="left" w:pos="945"/>
              </w:tabs>
              <w:spacing w:line="360" w:lineRule="auto"/>
              <w:ind w:firstLine="210" w:firstLineChars="100"/>
              <w:rPr>
                <w:rFonts w:ascii="宋体" w:hAnsi="宋体" w:cs="宋体"/>
                <w:szCs w:val="21"/>
              </w:rPr>
            </w:pPr>
            <w:r>
              <w:rPr>
                <w:rFonts w:hint="eastAsia" w:ascii="宋体" w:hAnsi="宋体" w:cs="宋体"/>
                <w:szCs w:val="21"/>
              </w:rPr>
              <w:t>9.2中标人所提供预制票据在室温、避光、出厂包装条件下有效期必须在2年以上，且交货时离有效期到期日不少于2年。</w:t>
            </w:r>
          </w:p>
        </w:tc>
      </w:tr>
      <w:tr w14:paraId="5D947E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193924C1">
            <w:pPr>
              <w:spacing w:line="360" w:lineRule="auto"/>
              <w:jc w:val="center"/>
              <w:rPr>
                <w:rFonts w:ascii="宋体" w:hAnsi="宋体" w:cs="宋体"/>
                <w:szCs w:val="21"/>
              </w:rPr>
            </w:pPr>
          </w:p>
        </w:tc>
        <w:tc>
          <w:tcPr>
            <w:tcW w:w="293" w:type="pct"/>
            <w:vAlign w:val="center"/>
          </w:tcPr>
          <w:p w14:paraId="1404F4D3">
            <w:pPr>
              <w:spacing w:line="360" w:lineRule="auto"/>
              <w:jc w:val="center"/>
              <w:rPr>
                <w:rFonts w:ascii="宋体" w:hAnsi="宋体" w:cs="宋体"/>
                <w:szCs w:val="21"/>
              </w:rPr>
            </w:pPr>
            <w:r>
              <w:rPr>
                <w:rFonts w:hint="eastAsia" w:ascii="宋体" w:hAnsi="宋体" w:cs="宋体"/>
                <w:szCs w:val="21"/>
              </w:rPr>
              <w:t>26</w:t>
            </w:r>
          </w:p>
        </w:tc>
        <w:tc>
          <w:tcPr>
            <w:tcW w:w="4262" w:type="pct"/>
            <w:vAlign w:val="center"/>
          </w:tcPr>
          <w:p w14:paraId="36BB16AC">
            <w:pPr>
              <w:tabs>
                <w:tab w:val="left" w:pos="945"/>
              </w:tabs>
              <w:spacing w:line="360" w:lineRule="auto"/>
              <w:ind w:firstLine="210" w:firstLineChars="100"/>
              <w:rPr>
                <w:rFonts w:ascii="宋体" w:hAnsi="宋体" w:cs="宋体"/>
                <w:szCs w:val="21"/>
              </w:rPr>
            </w:pPr>
            <w:r>
              <w:rPr>
                <w:rFonts w:hint="eastAsia" w:ascii="宋体" w:hAnsi="宋体" w:cs="宋体"/>
                <w:szCs w:val="21"/>
              </w:rPr>
              <w:t>9.3中标人所提供预制票据须进行质量“三包”，在有效期使用过程中出现质量问题，中标人应承担由此造成的一切经济和法律责任，并在采购人要求的时间内负责调换有质量问题的预制票据，相关费用由中标人承担。</w:t>
            </w:r>
          </w:p>
        </w:tc>
      </w:tr>
      <w:tr w14:paraId="40D2E3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3A4A8018">
            <w:pPr>
              <w:spacing w:line="360" w:lineRule="auto"/>
              <w:jc w:val="center"/>
              <w:rPr>
                <w:rFonts w:ascii="宋体" w:hAnsi="宋体" w:cs="宋体"/>
                <w:szCs w:val="21"/>
              </w:rPr>
            </w:pPr>
          </w:p>
        </w:tc>
        <w:tc>
          <w:tcPr>
            <w:tcW w:w="293" w:type="pct"/>
            <w:tcBorders>
              <w:bottom w:val="single" w:color="auto" w:sz="4" w:space="0"/>
            </w:tcBorders>
            <w:vAlign w:val="center"/>
          </w:tcPr>
          <w:p w14:paraId="395E47CC">
            <w:pPr>
              <w:spacing w:line="360" w:lineRule="auto"/>
              <w:jc w:val="center"/>
              <w:rPr>
                <w:rFonts w:ascii="宋体" w:hAnsi="宋体" w:cs="宋体"/>
                <w:szCs w:val="21"/>
              </w:rPr>
            </w:pPr>
            <w:r>
              <w:rPr>
                <w:rFonts w:hint="eastAsia" w:ascii="宋体" w:hAnsi="宋体" w:cs="宋体"/>
                <w:szCs w:val="21"/>
              </w:rPr>
              <w:t>27</w:t>
            </w:r>
          </w:p>
        </w:tc>
        <w:tc>
          <w:tcPr>
            <w:tcW w:w="4262" w:type="pct"/>
            <w:tcBorders>
              <w:bottom w:val="single" w:color="auto" w:sz="4" w:space="0"/>
            </w:tcBorders>
            <w:vAlign w:val="center"/>
          </w:tcPr>
          <w:p w14:paraId="710203DE">
            <w:pPr>
              <w:tabs>
                <w:tab w:val="left" w:pos="945"/>
              </w:tabs>
              <w:spacing w:line="360" w:lineRule="auto"/>
              <w:ind w:firstLine="210" w:firstLineChars="100"/>
              <w:rPr>
                <w:rFonts w:ascii="宋体" w:hAnsi="宋体" w:cs="宋体"/>
                <w:szCs w:val="21"/>
              </w:rPr>
            </w:pPr>
            <w:r>
              <w:rPr>
                <w:rFonts w:hint="eastAsia" w:ascii="宋体" w:hAnsi="宋体" w:cs="宋体"/>
                <w:szCs w:val="21"/>
              </w:rPr>
              <w:t>9.4采购人有权派人到中标人生产现场检查及监制，中标人应提供相应便利。采购人因到现场检查及监制而发生的费用由采购人承担。</w:t>
            </w:r>
          </w:p>
        </w:tc>
      </w:tr>
      <w:tr w14:paraId="17CD57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07548DAC">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35CC6A97">
            <w:pPr>
              <w:spacing w:line="360" w:lineRule="auto"/>
              <w:jc w:val="center"/>
              <w:rPr>
                <w:rFonts w:ascii="宋体" w:hAnsi="宋体" w:cs="宋体"/>
                <w:szCs w:val="21"/>
              </w:rPr>
            </w:pPr>
            <w:r>
              <w:rPr>
                <w:rFonts w:hint="eastAsia" w:ascii="宋体" w:hAnsi="宋体" w:cs="宋体"/>
                <w:szCs w:val="21"/>
              </w:rPr>
              <w:t>28</w:t>
            </w:r>
          </w:p>
        </w:tc>
        <w:tc>
          <w:tcPr>
            <w:tcW w:w="4262" w:type="pct"/>
            <w:tcBorders>
              <w:top w:val="single" w:color="auto" w:sz="4" w:space="0"/>
              <w:bottom w:val="single" w:color="auto" w:sz="4" w:space="0"/>
            </w:tcBorders>
            <w:vAlign w:val="center"/>
          </w:tcPr>
          <w:p w14:paraId="509D37AF">
            <w:pPr>
              <w:tabs>
                <w:tab w:val="left" w:pos="945"/>
              </w:tabs>
              <w:spacing w:line="360" w:lineRule="auto"/>
              <w:ind w:firstLine="210" w:firstLineChars="100"/>
              <w:rPr>
                <w:rFonts w:ascii="宋体" w:hAnsi="宋体" w:cs="宋体"/>
                <w:szCs w:val="21"/>
              </w:rPr>
            </w:pPr>
            <w:r>
              <w:rPr>
                <w:rFonts w:hint="eastAsia" w:ascii="宋体" w:hAnsi="宋体" w:cs="宋体"/>
                <w:szCs w:val="21"/>
              </w:rPr>
              <w:t>9.5中标人应妥善保管合同、预制票据原纸及印制所需油墨等材料的进货单据、交货单、验收单及相关资料，以备采购人查验；以上资料如有缺失错漏，视为中标人使用的原材料不合格，中标人应当承担采购人因此造成的全部损失；损失不能被具体量化或者无法确定的，中标人按照使用该批次原材料所制作的预制票据对应款项的30%向采购人支付违约金。</w:t>
            </w:r>
          </w:p>
        </w:tc>
      </w:tr>
      <w:tr w14:paraId="703FD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2F9B8AB4">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6809F509">
            <w:pPr>
              <w:spacing w:line="360" w:lineRule="auto"/>
              <w:jc w:val="center"/>
              <w:rPr>
                <w:rFonts w:ascii="宋体" w:hAnsi="宋体" w:cs="宋体"/>
                <w:szCs w:val="21"/>
              </w:rPr>
            </w:pPr>
            <w:r>
              <w:rPr>
                <w:rFonts w:hint="eastAsia" w:ascii="宋体" w:hAnsi="宋体" w:cs="宋体"/>
                <w:szCs w:val="21"/>
              </w:rPr>
              <w:t>29</w:t>
            </w:r>
          </w:p>
        </w:tc>
        <w:tc>
          <w:tcPr>
            <w:tcW w:w="4262" w:type="pct"/>
            <w:tcBorders>
              <w:top w:val="single" w:color="auto" w:sz="4" w:space="0"/>
              <w:bottom w:val="single" w:color="auto" w:sz="4" w:space="0"/>
            </w:tcBorders>
            <w:vAlign w:val="center"/>
          </w:tcPr>
          <w:p w14:paraId="1D0294C1">
            <w:pPr>
              <w:tabs>
                <w:tab w:val="left" w:pos="945"/>
              </w:tabs>
              <w:spacing w:line="360" w:lineRule="auto"/>
              <w:ind w:firstLine="210" w:firstLineChars="100"/>
              <w:rPr>
                <w:rFonts w:ascii="宋体" w:hAnsi="宋体" w:cs="宋体"/>
                <w:szCs w:val="21"/>
              </w:rPr>
            </w:pPr>
            <w:r>
              <w:rPr>
                <w:rFonts w:hint="eastAsia" w:ascii="宋体" w:hAnsi="宋体" w:cs="宋体"/>
                <w:szCs w:val="21"/>
              </w:rPr>
              <w:t>9.6</w:t>
            </w:r>
            <w:r>
              <w:rPr>
                <w:rFonts w:hint="eastAsia" w:ascii="宋体" w:hAnsi="宋体" w:cs="宋体"/>
              </w:rPr>
              <w:t>根据《热敏纸GB/T28210标准》和中华人民共和国民政部《中国福利彩票预制票据》行业标准（MZ/T057-2014）对特种热敏纸及票据预制票据进行入厂和出库质量检测的要求，特种热敏纸原纸每批采购时需抽样检测，预制票据按印制批次检测，并形成检测记录，并主动接受采购人的检查。</w:t>
            </w:r>
          </w:p>
        </w:tc>
      </w:tr>
      <w:tr w14:paraId="614C57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2D20873E">
            <w:pPr>
              <w:spacing w:line="360" w:lineRule="auto"/>
              <w:jc w:val="center"/>
              <w:rPr>
                <w:rFonts w:ascii="宋体" w:hAnsi="宋体" w:cs="宋体"/>
                <w:szCs w:val="21"/>
              </w:rPr>
            </w:pPr>
          </w:p>
        </w:tc>
        <w:tc>
          <w:tcPr>
            <w:tcW w:w="293" w:type="pct"/>
            <w:tcBorders>
              <w:top w:val="single" w:color="auto" w:sz="4" w:space="0"/>
            </w:tcBorders>
            <w:vAlign w:val="center"/>
          </w:tcPr>
          <w:p w14:paraId="6E6D255E">
            <w:pPr>
              <w:spacing w:line="360" w:lineRule="auto"/>
              <w:jc w:val="center"/>
              <w:rPr>
                <w:rFonts w:ascii="宋体" w:hAnsi="宋体" w:cs="宋体"/>
                <w:szCs w:val="21"/>
              </w:rPr>
            </w:pPr>
            <w:r>
              <w:rPr>
                <w:rFonts w:hint="eastAsia" w:ascii="宋体" w:hAnsi="宋体" w:cs="宋体"/>
                <w:szCs w:val="21"/>
              </w:rPr>
              <w:t>30</w:t>
            </w:r>
          </w:p>
        </w:tc>
        <w:tc>
          <w:tcPr>
            <w:tcW w:w="4262" w:type="pct"/>
            <w:tcBorders>
              <w:top w:val="single" w:color="auto" w:sz="4" w:space="0"/>
            </w:tcBorders>
            <w:vAlign w:val="center"/>
          </w:tcPr>
          <w:p w14:paraId="7FB0B651">
            <w:pPr>
              <w:spacing w:line="360" w:lineRule="auto"/>
              <w:ind w:firstLine="210" w:firstLineChars="100"/>
              <w:rPr>
                <w:rFonts w:ascii="宋体" w:hAnsi="宋体" w:cs="宋体"/>
                <w:szCs w:val="21"/>
              </w:rPr>
            </w:pPr>
            <w:r>
              <w:rPr>
                <w:rFonts w:hint="eastAsia" w:ascii="宋体" w:hAnsi="宋体" w:cs="宋体"/>
                <w:szCs w:val="21"/>
              </w:rPr>
              <w:t>9.7在生产过程中，中标人发现可能影响预制票据质量和正常使用的问题时应及时</w:t>
            </w:r>
            <w:r>
              <w:rPr>
                <w:rFonts w:hint="eastAsia" w:ascii="宋体" w:hAnsi="宋体" w:cs="宋体"/>
                <w:szCs w:val="21"/>
                <w:lang w:eastAsia="zh-Hans"/>
              </w:rPr>
              <w:t>以书面形式</w:t>
            </w:r>
            <w:r>
              <w:rPr>
                <w:rFonts w:hint="eastAsia" w:ascii="宋体" w:hAnsi="宋体" w:cs="宋体"/>
                <w:szCs w:val="21"/>
              </w:rPr>
              <w:t>告知采购人，不得隐瞒。按照采购人要求进行整改。</w:t>
            </w:r>
          </w:p>
        </w:tc>
      </w:tr>
      <w:tr w14:paraId="463E44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17A2E663">
            <w:pPr>
              <w:spacing w:line="360" w:lineRule="auto"/>
              <w:jc w:val="center"/>
              <w:rPr>
                <w:rFonts w:ascii="宋体" w:hAnsi="宋体" w:cs="宋体"/>
                <w:spacing w:val="-4"/>
                <w:szCs w:val="21"/>
              </w:rPr>
            </w:pPr>
            <w:r>
              <w:rPr>
                <w:rFonts w:hint="eastAsia" w:ascii="宋体" w:hAnsi="宋体" w:cs="宋体"/>
                <w:spacing w:val="-4"/>
                <w:szCs w:val="21"/>
              </w:rPr>
              <w:t>说明</w:t>
            </w:r>
          </w:p>
        </w:tc>
        <w:tc>
          <w:tcPr>
            <w:tcW w:w="4556" w:type="pct"/>
            <w:gridSpan w:val="2"/>
            <w:vAlign w:val="center"/>
          </w:tcPr>
          <w:p w14:paraId="23DAD19D">
            <w:pPr>
              <w:spacing w:line="360" w:lineRule="auto"/>
              <w:rPr>
                <w:rFonts w:ascii="宋体" w:hAnsi="宋体" w:cs="宋体"/>
                <w:spacing w:val="1"/>
                <w:szCs w:val="21"/>
              </w:rPr>
            </w:pPr>
            <w:r>
              <w:rPr>
                <w:rFonts w:hint="eastAsia" w:ascii="宋体" w:hAnsi="宋体" w:cs="宋体"/>
                <w:spacing w:val="1"/>
                <w:szCs w:val="21"/>
              </w:rPr>
              <w:t>打“★”号条款为实质性条款，若有任何一条负偏离或不满足则导致投标（响应）无效。</w:t>
            </w:r>
          </w:p>
          <w:p w14:paraId="588AD2D0">
            <w:pPr>
              <w:spacing w:line="360" w:lineRule="auto"/>
              <w:rPr>
                <w:rFonts w:ascii="宋体" w:hAnsi="宋体" w:cs="宋体"/>
                <w:spacing w:val="1"/>
                <w:szCs w:val="21"/>
              </w:rPr>
            </w:pPr>
            <w:r>
              <w:rPr>
                <w:rFonts w:hint="eastAsia" w:ascii="宋体" w:hAnsi="宋体" w:cs="宋体"/>
                <w:spacing w:val="4"/>
                <w:szCs w:val="21"/>
              </w:rPr>
              <w:t>打“▲”号条款为重要技术参数（如有</w:t>
            </w:r>
            <w:r>
              <w:rPr>
                <w:rFonts w:hint="eastAsia" w:ascii="宋体" w:hAnsi="宋体" w:cs="宋体"/>
                <w:spacing w:val="-58"/>
                <w:szCs w:val="21"/>
              </w:rPr>
              <w:t>），</w:t>
            </w:r>
            <w:r>
              <w:rPr>
                <w:rFonts w:hint="eastAsia" w:ascii="宋体" w:hAnsi="宋体" w:cs="宋体"/>
                <w:spacing w:val="4"/>
                <w:szCs w:val="21"/>
              </w:rPr>
              <w:t>若有部分“▲”条款未响应或不满足，将根据评审要</w:t>
            </w:r>
            <w:r>
              <w:rPr>
                <w:rFonts w:hint="eastAsia" w:ascii="宋体" w:hAnsi="宋体" w:cs="宋体"/>
                <w:spacing w:val="-3"/>
                <w:szCs w:val="21"/>
              </w:rPr>
              <w:t>求影响其得分，但不作为无效投标（响应）条款。</w:t>
            </w:r>
          </w:p>
        </w:tc>
      </w:tr>
    </w:tbl>
    <w:p w14:paraId="07AF517E">
      <w:pPr>
        <w:spacing w:line="360" w:lineRule="auto"/>
        <w:rPr>
          <w:rFonts w:ascii="宋体" w:hAnsi="宋体" w:cs="宋体"/>
          <w:szCs w:val="21"/>
        </w:rPr>
      </w:pPr>
    </w:p>
    <w:p w14:paraId="19DD6C55">
      <w:pPr>
        <w:spacing w:line="360" w:lineRule="auto"/>
        <w:rPr>
          <w:rFonts w:ascii="宋体" w:hAnsi="宋体" w:cs="宋体"/>
          <w:szCs w:val="21"/>
        </w:rPr>
      </w:pPr>
    </w:p>
    <w:p w14:paraId="2C1486D0">
      <w:pPr>
        <w:spacing w:line="360" w:lineRule="auto"/>
        <w:rPr>
          <w:rFonts w:ascii="宋体" w:hAnsi="宋体" w:cs="宋体"/>
          <w:szCs w:val="21"/>
        </w:rPr>
      </w:pPr>
    </w:p>
    <w:p w14:paraId="73DABB56">
      <w:pPr>
        <w:spacing w:line="360" w:lineRule="auto"/>
        <w:rPr>
          <w:rFonts w:ascii="宋体" w:hAnsi="宋体" w:cs="宋体"/>
          <w:szCs w:val="21"/>
        </w:rPr>
      </w:pPr>
    </w:p>
    <w:p w14:paraId="205344EE">
      <w:pPr>
        <w:spacing w:line="360" w:lineRule="auto"/>
        <w:outlineLvl w:val="0"/>
        <w:rPr>
          <w:rFonts w:ascii="宋体" w:hAnsi="宋体" w:cs="宋体"/>
        </w:rPr>
      </w:pPr>
      <w:r>
        <w:rPr>
          <w:rFonts w:hint="eastAsia" w:ascii="宋体" w:hAnsi="宋体" w:cs="宋体"/>
          <w:spacing w:val="3"/>
        </w:rPr>
        <w:br w:type="page"/>
      </w:r>
      <w:r>
        <w:rPr>
          <w:rFonts w:hint="eastAsia" w:ascii="宋体" w:hAnsi="宋体" w:cs="宋体"/>
          <w:spacing w:val="3"/>
        </w:rPr>
        <w:t>采购包2（中国福利彩票预制票据B</w:t>
      </w:r>
      <w:r>
        <w:rPr>
          <w:rFonts w:hint="eastAsia" w:ascii="宋体" w:hAnsi="宋体" w:cs="宋体"/>
          <w:spacing w:val="-50"/>
        </w:rPr>
        <w:t>）：</w:t>
      </w:r>
    </w:p>
    <w:p w14:paraId="478BC6CC">
      <w:pPr>
        <w:spacing w:line="360" w:lineRule="auto"/>
        <w:outlineLvl w:val="1"/>
        <w:rPr>
          <w:rFonts w:ascii="宋体" w:hAnsi="宋体" w:cs="宋体"/>
          <w:b/>
          <w:bCs/>
          <w:sz w:val="24"/>
        </w:rPr>
      </w:pPr>
      <w:r>
        <w:rPr>
          <w:rFonts w:hint="eastAsia" w:ascii="宋体" w:hAnsi="宋体" w:cs="宋体"/>
          <w:b/>
          <w:bCs/>
          <w:sz w:val="24"/>
        </w:rPr>
        <w:t>1.主要商务要求</w:t>
      </w:r>
    </w:p>
    <w:tbl>
      <w:tblPr>
        <w:tblStyle w:val="9"/>
        <w:tblW w:w="4999" w:type="pct"/>
        <w:tblInd w:w="0" w:type="dxa"/>
        <w:tblBorders>
          <w:top w:val="single" w:color="CCCCCC" w:sz="4" w:space="0"/>
          <w:left w:val="single" w:color="CCCCCC" w:sz="4"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409"/>
        <w:gridCol w:w="6975"/>
      </w:tblGrid>
      <w:tr w14:paraId="5E42A580">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40"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2B0439EB">
            <w:pPr>
              <w:spacing w:line="360" w:lineRule="auto"/>
              <w:jc w:val="center"/>
              <w:rPr>
                <w:rFonts w:ascii="宋体" w:hAnsi="宋体" w:cs="宋体"/>
                <w:szCs w:val="21"/>
              </w:rPr>
            </w:pPr>
            <w:r>
              <w:rPr>
                <w:rFonts w:hint="eastAsia" w:ascii="宋体" w:hAnsi="宋体" w:cs="宋体"/>
                <w:szCs w:val="21"/>
              </w:rPr>
              <w:t>标的提供的时间</w:t>
            </w:r>
          </w:p>
        </w:tc>
        <w:tc>
          <w:tcPr>
            <w:tcW w:w="4159" w:type="pct"/>
            <w:tcBorders>
              <w:top w:val="single" w:color="000000" w:sz="4" w:space="0"/>
              <w:left w:val="single" w:color="000000" w:sz="4" w:space="0"/>
              <w:bottom w:val="single" w:color="000000" w:sz="4" w:space="0"/>
              <w:right w:val="single" w:color="000000" w:sz="4" w:space="0"/>
            </w:tcBorders>
            <w:vAlign w:val="center"/>
          </w:tcPr>
          <w:p w14:paraId="2688C3C7">
            <w:pPr>
              <w:spacing w:line="360" w:lineRule="auto"/>
              <w:rPr>
                <w:rFonts w:ascii="宋体" w:hAnsi="宋体" w:cs="宋体"/>
                <w:szCs w:val="21"/>
              </w:rPr>
            </w:pPr>
            <w:r>
              <w:rPr>
                <w:rFonts w:hint="eastAsia" w:ascii="宋体" w:hAnsi="宋体" w:cs="宋体"/>
                <w:szCs w:val="21"/>
              </w:rPr>
              <w:t>详见本表“其他”项中“（二）供货服务”。</w:t>
            </w:r>
          </w:p>
        </w:tc>
      </w:tr>
      <w:tr w14:paraId="4A847F0D">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40"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35D7D505">
            <w:pPr>
              <w:spacing w:line="360" w:lineRule="auto"/>
              <w:jc w:val="center"/>
              <w:rPr>
                <w:rFonts w:ascii="宋体" w:hAnsi="宋体" w:cs="宋体"/>
                <w:szCs w:val="21"/>
              </w:rPr>
            </w:pPr>
            <w:r>
              <w:rPr>
                <w:rFonts w:hint="eastAsia" w:ascii="宋体" w:hAnsi="宋体" w:cs="宋体"/>
                <w:szCs w:val="21"/>
              </w:rPr>
              <w:t>标的提供的地点</w:t>
            </w:r>
          </w:p>
        </w:tc>
        <w:tc>
          <w:tcPr>
            <w:tcW w:w="4159" w:type="pct"/>
            <w:tcBorders>
              <w:top w:val="single" w:color="000000" w:sz="4" w:space="0"/>
              <w:left w:val="single" w:color="000000" w:sz="4" w:space="0"/>
              <w:bottom w:val="single" w:color="000000" w:sz="4" w:space="0"/>
              <w:right w:val="single" w:color="000000" w:sz="4" w:space="0"/>
            </w:tcBorders>
            <w:vAlign w:val="center"/>
          </w:tcPr>
          <w:p w14:paraId="1F6B6A66">
            <w:pPr>
              <w:spacing w:line="360" w:lineRule="auto"/>
              <w:rPr>
                <w:rFonts w:ascii="宋体" w:hAnsi="宋体" w:cs="宋体"/>
                <w:szCs w:val="21"/>
              </w:rPr>
            </w:pPr>
            <w:r>
              <w:rPr>
                <w:rFonts w:hint="eastAsia" w:ascii="宋体" w:hAnsi="宋体" w:cs="宋体"/>
                <w:szCs w:val="21"/>
              </w:rPr>
              <w:t>采购人指定地点</w:t>
            </w:r>
          </w:p>
        </w:tc>
      </w:tr>
      <w:tr w14:paraId="0B2B431A">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40"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323827D3">
            <w:pPr>
              <w:spacing w:line="360" w:lineRule="auto"/>
              <w:jc w:val="center"/>
              <w:rPr>
                <w:rFonts w:ascii="宋体" w:hAnsi="宋体" w:cs="宋体"/>
                <w:szCs w:val="21"/>
              </w:rPr>
            </w:pPr>
            <w:r>
              <w:rPr>
                <w:rFonts w:hint="eastAsia" w:ascii="宋体" w:hAnsi="宋体" w:cs="宋体"/>
                <w:szCs w:val="21"/>
              </w:rPr>
              <w:t>投标有效期</w:t>
            </w:r>
          </w:p>
        </w:tc>
        <w:tc>
          <w:tcPr>
            <w:tcW w:w="4159" w:type="pct"/>
            <w:tcBorders>
              <w:top w:val="single" w:color="000000" w:sz="4" w:space="0"/>
              <w:left w:val="single" w:color="000000" w:sz="4" w:space="0"/>
              <w:bottom w:val="single" w:color="000000" w:sz="4" w:space="0"/>
              <w:right w:val="single" w:color="000000" w:sz="4" w:space="0"/>
            </w:tcBorders>
            <w:vAlign w:val="center"/>
          </w:tcPr>
          <w:p w14:paraId="3269264E">
            <w:pPr>
              <w:spacing w:line="360" w:lineRule="auto"/>
              <w:rPr>
                <w:rFonts w:ascii="宋体" w:hAnsi="宋体" w:cs="宋体"/>
                <w:szCs w:val="21"/>
              </w:rPr>
            </w:pPr>
            <w:r>
              <w:rPr>
                <w:rFonts w:hint="eastAsia" w:ascii="宋体" w:hAnsi="宋体" w:cs="宋体"/>
                <w:szCs w:val="21"/>
              </w:rPr>
              <w:t>从提交投标文件的截止之日起90日历天</w:t>
            </w:r>
          </w:p>
        </w:tc>
      </w:tr>
      <w:tr w14:paraId="24526CF5">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40"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5A8D64DA">
            <w:pPr>
              <w:spacing w:line="360" w:lineRule="auto"/>
              <w:jc w:val="center"/>
              <w:rPr>
                <w:rFonts w:ascii="宋体" w:hAnsi="宋体" w:cs="宋体"/>
                <w:szCs w:val="21"/>
              </w:rPr>
            </w:pPr>
            <w:r>
              <w:rPr>
                <w:rFonts w:hint="eastAsia" w:ascii="宋体" w:hAnsi="宋体" w:cs="宋体"/>
                <w:szCs w:val="21"/>
              </w:rPr>
              <w:t>付款方式</w:t>
            </w:r>
          </w:p>
        </w:tc>
        <w:tc>
          <w:tcPr>
            <w:tcW w:w="4159" w:type="pct"/>
            <w:tcBorders>
              <w:top w:val="single" w:color="000000" w:sz="4" w:space="0"/>
              <w:left w:val="single" w:color="000000" w:sz="4" w:space="0"/>
              <w:bottom w:val="single" w:color="000000" w:sz="4" w:space="0"/>
              <w:right w:val="single" w:color="000000" w:sz="4" w:space="0"/>
            </w:tcBorders>
            <w:vAlign w:val="center"/>
          </w:tcPr>
          <w:p w14:paraId="0B9EBBCD">
            <w:pPr>
              <w:spacing w:line="360" w:lineRule="auto"/>
              <w:rPr>
                <w:rFonts w:ascii="宋体" w:hAnsi="宋体" w:cs="宋体"/>
                <w:szCs w:val="21"/>
              </w:rPr>
            </w:pPr>
            <w:r>
              <w:rPr>
                <w:rFonts w:hint="eastAsia" w:ascii="宋体" w:hAnsi="宋体" w:cs="宋体"/>
                <w:szCs w:val="21"/>
              </w:rPr>
              <w:t>1.</w:t>
            </w:r>
            <w:r>
              <w:rPr>
                <w:rFonts w:hint="eastAsia" w:ascii="宋体" w:hAnsi="宋体" w:cs="宋体"/>
              </w:rPr>
              <w:t>采购人根据服务期限内预制票据的市场实际使用情况分批次订货，分批次结算，每批次采购数量及送货安排以采购人书面供货通知（包含日常和应急供货通知，下同）为准，具体结算以采购人实际收到且通过采购人验收合格的预制票据数量为准。</w:t>
            </w:r>
          </w:p>
          <w:p w14:paraId="2A426A5E">
            <w:pPr>
              <w:spacing w:line="360" w:lineRule="auto"/>
              <w:rPr>
                <w:rFonts w:ascii="宋体" w:hAnsi="宋体" w:cs="宋体"/>
                <w:szCs w:val="21"/>
              </w:rPr>
            </w:pPr>
            <w:r>
              <w:rPr>
                <w:rFonts w:hint="eastAsia" w:ascii="宋体" w:hAnsi="宋体" w:cs="宋体"/>
                <w:szCs w:val="21"/>
              </w:rPr>
              <w:t>2.中标人收到</w:t>
            </w:r>
            <w:r>
              <w:rPr>
                <w:rFonts w:hint="eastAsia" w:ascii="宋体" w:hAnsi="宋体" w:cs="宋体"/>
              </w:rPr>
              <w:t>采购人供货通知后</w:t>
            </w:r>
            <w:r>
              <w:rPr>
                <w:rFonts w:hint="eastAsia" w:ascii="宋体" w:hAnsi="宋体" w:cs="宋体"/>
                <w:szCs w:val="21"/>
              </w:rPr>
              <w:t>按时并足额供应符合采购人要求的预制票据，在当批次预制票据经采购人验收合格之日起3个工作日内向采购人开具等额、合法、有效且符合采购人财务规定的发票。除最后一批预制票据外，采购人在收到发票之日起10个工作日内，一次性向中标人全额支付当批次预制票据款项，最后一批预制票据款项在2025年第一季度支付。如中标人逾期提供发票或提供的发票不符合要求，采购人有权按逾期时长顺延付款期限，直至收齐中标人提供的发票。中标人不得据此怠于履行任何一项或几项合同义务。</w:t>
            </w:r>
          </w:p>
          <w:p w14:paraId="0C10725F">
            <w:pPr>
              <w:spacing w:line="360" w:lineRule="auto"/>
              <w:rPr>
                <w:rFonts w:ascii="宋体" w:hAnsi="宋体" w:cs="宋体"/>
                <w:szCs w:val="21"/>
              </w:rPr>
            </w:pPr>
            <w:r>
              <w:rPr>
                <w:rFonts w:hint="eastAsia" w:ascii="宋体" w:hAnsi="宋体" w:cs="宋体"/>
                <w:szCs w:val="21"/>
              </w:rPr>
              <w:t>3.结算依据为送货单据（须有送货人签字和采购人指定的收货人签字、验收单位盖章）、《广东省福利彩票预制票据验收确认表》（送货单据与《广东省福利彩票预制票据验收确认表》不一致的，以后者记载的验收合格数量为准），结算方式采用银行转账办理。</w:t>
            </w:r>
          </w:p>
        </w:tc>
      </w:tr>
      <w:tr w14:paraId="4B34DBD5">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40"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45393DBD">
            <w:pPr>
              <w:spacing w:line="360" w:lineRule="auto"/>
              <w:jc w:val="center"/>
              <w:rPr>
                <w:rFonts w:ascii="宋体" w:hAnsi="宋体" w:cs="宋体"/>
                <w:szCs w:val="21"/>
              </w:rPr>
            </w:pPr>
            <w:r>
              <w:rPr>
                <w:rFonts w:hint="eastAsia" w:ascii="宋体" w:hAnsi="宋体" w:cs="宋体"/>
                <w:szCs w:val="21"/>
              </w:rPr>
              <w:t>验收要求</w:t>
            </w:r>
          </w:p>
        </w:tc>
        <w:tc>
          <w:tcPr>
            <w:tcW w:w="4159" w:type="pct"/>
            <w:tcBorders>
              <w:top w:val="single" w:color="000000" w:sz="4" w:space="0"/>
              <w:left w:val="single" w:color="000000" w:sz="4" w:space="0"/>
              <w:bottom w:val="single" w:color="000000" w:sz="4" w:space="0"/>
              <w:right w:val="single" w:color="000000" w:sz="4" w:space="0"/>
            </w:tcBorders>
            <w:vAlign w:val="center"/>
          </w:tcPr>
          <w:p w14:paraId="1FD3F7DA">
            <w:pPr>
              <w:spacing w:line="360" w:lineRule="auto"/>
              <w:rPr>
                <w:rFonts w:ascii="宋体" w:hAnsi="宋体" w:cs="宋体"/>
                <w:szCs w:val="21"/>
              </w:rPr>
            </w:pPr>
            <w:r>
              <w:rPr>
                <w:rFonts w:hint="eastAsia" w:ascii="宋体" w:hAnsi="宋体" w:cs="宋体"/>
                <w:szCs w:val="21"/>
              </w:rPr>
              <w:t>1.中标人应保证预制票据存放至采购人指定收货现场时完好无损。预制票据送达现场后，采购人指定的收货人员与送货人一起进行外包装检查并清点预制票据箱数、查验包装、查验出厂合格证、有效期等，如有缺漏、损坏、合格证和有效期不达标等情况，采购人有权要求中标人免费调换、补齐或赔偿，相关费用由中标人承担。收货人检查无误后，由送货人在送货单据上签字，再由收货人签字。</w:t>
            </w:r>
          </w:p>
          <w:p w14:paraId="30CD81BB">
            <w:pPr>
              <w:tabs>
                <w:tab w:val="left" w:pos="630"/>
              </w:tabs>
              <w:spacing w:line="360" w:lineRule="auto"/>
              <w:rPr>
                <w:rFonts w:ascii="宋体" w:hAnsi="宋体" w:cs="宋体"/>
              </w:rPr>
            </w:pPr>
            <w:r>
              <w:rPr>
                <w:rFonts w:hint="eastAsia" w:ascii="宋体" w:hAnsi="宋体" w:cs="宋体"/>
                <w:szCs w:val="21"/>
              </w:rPr>
              <w:t>2.每批次收货时，采购人的收货人员随机抽选两箱预制票据，核查箱内预制票据卷数是否符合要求。发现所抽检的两箱预制票据有缺货时，采购人将以书面形式对中标人进行警告，中标人应当在采购要求的期限内予以补足，采购人并有权要求对整批次进行拆箱逐一验收，对整批次进行拆箱逐一验收产生的所有费用由中标人承担，最后结算以整批次拆箱统计的符合合同约定及采购人需求的票据实际数量作为收货数量。警告两次以上的（不包括两次），每拆箱发现缺货一次，中标人按当批次采购数量对应价格总额的20%向采购人支付违约金（投标时提供承诺）。因补足货物导致中标人逾期供货的，中标人另行承担逾期供货的违约责任。</w:t>
            </w:r>
          </w:p>
          <w:p w14:paraId="11278BCE">
            <w:pPr>
              <w:spacing w:line="360" w:lineRule="auto"/>
              <w:rPr>
                <w:rFonts w:ascii="宋体" w:hAnsi="宋体" w:cs="宋体"/>
                <w:color w:val="auto"/>
                <w:szCs w:val="21"/>
                <w:highlight w:val="none"/>
              </w:rPr>
            </w:pPr>
            <w:r>
              <w:rPr>
                <w:rFonts w:hint="eastAsia" w:ascii="宋体" w:hAnsi="宋体" w:cs="宋体"/>
                <w:szCs w:val="21"/>
              </w:rPr>
              <w:t>★3.每批次收货时，采购人的收货人员随机抽选一箱中的一卷，在专用投注机进行测试，中标人保证接受测试的预制票据须能正常使用且纸卷规格经实际测量符合采购人要求，保证预制票据印刷内容与采购人确认印刷版本相符；若有任何一项不达标，采购人有权拒收本批次全部预制票据，中标人应重新印制并供货更换，直至验收合格，重新印制、供货更换的损失由中标人自行承担。同时查验预制票据印制内容，若出现与采购人确认印刷版本不符的，采购人有权拒收，中标人应按采购人要求及时更换符合要求的预制票据，损失由中标</w:t>
            </w:r>
            <w:r>
              <w:rPr>
                <w:rFonts w:hint="eastAsia" w:ascii="宋体" w:hAnsi="宋体" w:cs="宋体"/>
                <w:color w:val="auto"/>
                <w:szCs w:val="21"/>
                <w:highlight w:val="none"/>
              </w:rPr>
              <w:t>人自行承担。因以上问题所造成逾期交货的违约责任由中标人承担（投标时提供承诺）。</w:t>
            </w:r>
          </w:p>
          <w:p w14:paraId="2896FEE8">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★4.每批次收货时，中标人须提供国家认证认可监督管理委员会授权许可的纸制品检验机构出具的预制票据样品的检验合格报告。检验项目至少包括：定量、规格、票面版式、印刷外观 、印刷颜色、底纹、防伪图案、警告线、中国福利彩票标志、销售机构名称、定长黑标（投标时提供承诺）。 </w:t>
            </w:r>
          </w:p>
          <w:p w14:paraId="0407D2BE">
            <w:pPr>
              <w:spacing w:line="360" w:lineRule="auto"/>
              <w:rPr>
                <w:rFonts w:ascii="宋体" w:hAnsi="宋体" w:cs="宋体"/>
                <w:szCs w:val="21"/>
              </w:rPr>
            </w:pPr>
            <w:r>
              <w:rPr>
                <w:rFonts w:hint="eastAsia" w:ascii="宋体" w:hAnsi="宋体" w:cs="宋体"/>
                <w:color w:val="auto"/>
                <w:szCs w:val="21"/>
                <w:highlight w:val="none"/>
              </w:rPr>
              <w:t>5.采购人将按照《广东省福利彩票预制票据验收确认表》（</w:t>
            </w:r>
            <w:r>
              <w:rPr>
                <w:rFonts w:hint="eastAsia" w:ascii="宋体" w:hAnsi="宋体" w:cs="宋体"/>
                <w:szCs w:val="21"/>
              </w:rPr>
              <w:t>详见附件1）的要求逐项对中标人提供的预制票据进行验收。</w:t>
            </w:r>
          </w:p>
          <w:p w14:paraId="3EC310AC">
            <w:pPr>
              <w:spacing w:line="360" w:lineRule="auto"/>
              <w:rPr>
                <w:rFonts w:ascii="宋体" w:hAnsi="宋体" w:cs="宋体"/>
                <w:szCs w:val="21"/>
              </w:rPr>
            </w:pPr>
            <w:r>
              <w:rPr>
                <w:rFonts w:hint="eastAsia" w:ascii="宋体" w:hAnsi="宋体" w:cs="宋体"/>
                <w:szCs w:val="21"/>
              </w:rPr>
              <w:t>6.每批预制票据送到收货地点后3个工作日内完成项目验收。</w:t>
            </w:r>
          </w:p>
          <w:p w14:paraId="1458DF6E">
            <w:pPr>
              <w:spacing w:line="360" w:lineRule="auto"/>
              <w:rPr>
                <w:rFonts w:ascii="宋体" w:hAnsi="宋体" w:cs="宋体"/>
                <w:szCs w:val="21"/>
              </w:rPr>
            </w:pPr>
            <w:r>
              <w:rPr>
                <w:rFonts w:hint="eastAsia" w:ascii="宋体" w:hAnsi="宋体" w:cs="宋体"/>
                <w:szCs w:val="21"/>
              </w:rPr>
              <w:t>7.采购人对预制票据清点无异议，不代表对预制票据质量认可，采购人随机抽验的预制票据合格亦不代表采购人免除中标人应承担的质量保证责任。为保障预制票据质量，采购人可随机抽取某一批次的部分预制票据作为样品，送到专业的检测机构进行检测，若检测结果不符合质量技术标准的或与投标承诺内容不一致的，采购人</w:t>
            </w:r>
            <w:r>
              <w:rPr>
                <w:rFonts w:hint="eastAsia" w:ascii="宋体" w:hAnsi="宋体" w:cs="宋体"/>
              </w:rPr>
              <w:t>将书面通知中标人并要求其解决预制票据存在的问题</w:t>
            </w:r>
            <w:r>
              <w:rPr>
                <w:rFonts w:hint="eastAsia" w:ascii="宋体" w:hAnsi="宋体" w:cs="宋体"/>
                <w:szCs w:val="21"/>
              </w:rPr>
              <w:t>，必要时可要求中标人重新印制、供货更换，直至检测合格，重新印制、供货更换的损失由中标人自行承担。</w:t>
            </w:r>
          </w:p>
        </w:tc>
      </w:tr>
      <w:tr w14:paraId="77C103AB">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40"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5EDB52A6">
            <w:pPr>
              <w:spacing w:line="360" w:lineRule="auto"/>
              <w:jc w:val="center"/>
              <w:rPr>
                <w:rFonts w:ascii="宋体" w:hAnsi="宋体" w:cs="宋体"/>
                <w:szCs w:val="21"/>
              </w:rPr>
            </w:pPr>
            <w:r>
              <w:rPr>
                <w:rFonts w:hint="eastAsia" w:ascii="宋体" w:hAnsi="宋体" w:cs="宋体"/>
                <w:szCs w:val="21"/>
              </w:rPr>
              <w:t>履约保证金</w:t>
            </w:r>
          </w:p>
        </w:tc>
        <w:tc>
          <w:tcPr>
            <w:tcW w:w="4159" w:type="pct"/>
            <w:tcBorders>
              <w:top w:val="single" w:color="000000" w:sz="4" w:space="0"/>
              <w:left w:val="single" w:color="000000" w:sz="4" w:space="0"/>
              <w:bottom w:val="single" w:color="000000" w:sz="4" w:space="0"/>
              <w:right w:val="single" w:color="000000" w:sz="4" w:space="0"/>
            </w:tcBorders>
            <w:vAlign w:val="center"/>
          </w:tcPr>
          <w:p w14:paraId="5E495AE2">
            <w:pPr>
              <w:spacing w:line="360" w:lineRule="auto"/>
              <w:rPr>
                <w:rFonts w:ascii="宋体" w:hAnsi="宋体" w:cs="宋体"/>
                <w:szCs w:val="21"/>
              </w:rPr>
            </w:pPr>
            <w:r>
              <w:rPr>
                <w:rFonts w:hint="eastAsia" w:ascii="宋体" w:hAnsi="宋体" w:cs="宋体"/>
                <w:szCs w:val="21"/>
              </w:rPr>
              <w:t>收取比例：5%。说明：中标人应在合同签订之日起10个工作日内以支票、汇票、本票或者金融机构出具保函等非现金形式向采购人提交金额为合同最高结算金额5%的履约保证金。最后一批次预制票据交货且经采购人验收合格后的10个工作日内，采购人一次性无息退还中标人提交的履约保证金。</w:t>
            </w:r>
          </w:p>
          <w:p w14:paraId="23800587">
            <w:pPr>
              <w:spacing w:line="360" w:lineRule="auto"/>
              <w:rPr>
                <w:rFonts w:ascii="宋体" w:hAnsi="宋体" w:cs="宋体"/>
                <w:szCs w:val="21"/>
              </w:rPr>
            </w:pPr>
            <w:r>
              <w:rPr>
                <w:rFonts w:hint="eastAsia" w:ascii="宋体" w:hAnsi="宋体" w:cs="宋体"/>
                <w:szCs w:val="21"/>
              </w:rPr>
              <w:t>履约保证金不予退还的情形：</w:t>
            </w:r>
          </w:p>
          <w:p w14:paraId="6633F23C">
            <w:pPr>
              <w:spacing w:line="360" w:lineRule="auto"/>
              <w:rPr>
                <w:rFonts w:ascii="宋体" w:hAnsi="宋体" w:cs="宋体"/>
                <w:szCs w:val="21"/>
              </w:rPr>
            </w:pPr>
            <w:r>
              <w:rPr>
                <w:rFonts w:hint="eastAsia" w:ascii="宋体" w:hAnsi="宋体" w:cs="宋体"/>
                <w:szCs w:val="21"/>
              </w:rPr>
              <w:t>（1）中标人拒绝履行合同义务的；</w:t>
            </w:r>
          </w:p>
          <w:p w14:paraId="789C8215">
            <w:pPr>
              <w:spacing w:line="360" w:lineRule="auto"/>
              <w:rPr>
                <w:rFonts w:ascii="宋体" w:hAnsi="宋体" w:cs="宋体"/>
                <w:szCs w:val="21"/>
              </w:rPr>
            </w:pPr>
            <w:r>
              <w:rPr>
                <w:rFonts w:hint="eastAsia" w:ascii="宋体" w:hAnsi="宋体" w:cs="宋体"/>
                <w:szCs w:val="21"/>
              </w:rPr>
              <w:t>（2）中标人履约项目经采购人验收不合格的；</w:t>
            </w:r>
          </w:p>
          <w:p w14:paraId="1809EFEE">
            <w:pPr>
              <w:spacing w:line="360" w:lineRule="auto"/>
              <w:rPr>
                <w:rFonts w:ascii="宋体" w:hAnsi="宋体" w:cs="宋体"/>
                <w:szCs w:val="21"/>
              </w:rPr>
            </w:pPr>
            <w:r>
              <w:rPr>
                <w:rFonts w:hint="eastAsia" w:ascii="宋体" w:hAnsi="宋体" w:cs="宋体"/>
                <w:szCs w:val="21"/>
              </w:rPr>
              <w:t>（3）本合同因中标人原因被解除的；</w:t>
            </w:r>
          </w:p>
          <w:p w14:paraId="1D64F74E">
            <w:pPr>
              <w:spacing w:line="360" w:lineRule="auto"/>
              <w:rPr>
                <w:rFonts w:ascii="宋体" w:hAnsi="宋体" w:cs="宋体"/>
                <w:szCs w:val="21"/>
              </w:rPr>
            </w:pPr>
            <w:r>
              <w:rPr>
                <w:rFonts w:hint="eastAsia" w:ascii="宋体" w:hAnsi="宋体" w:cs="宋体"/>
                <w:szCs w:val="21"/>
              </w:rPr>
              <w:t>（4）其他双方约定的不予退还履约保证金的情形。</w:t>
            </w:r>
          </w:p>
          <w:p w14:paraId="1A6175CF">
            <w:pPr>
              <w:spacing w:line="360" w:lineRule="auto"/>
              <w:rPr>
                <w:rFonts w:ascii="宋体" w:hAnsi="宋体" w:cs="宋体"/>
                <w:szCs w:val="21"/>
              </w:rPr>
            </w:pPr>
            <w:r>
              <w:rPr>
                <w:rFonts w:hint="eastAsia" w:ascii="宋体" w:hAnsi="宋体" w:cs="宋体"/>
                <w:szCs w:val="21"/>
              </w:rPr>
              <w:t>采购人逾期退还履约保证金的，从逾期之日起每日按应退未退履约保证金额3‰的数额向中标人支付违约金，累计不超过履约保证金总额的5%。</w:t>
            </w:r>
          </w:p>
        </w:tc>
      </w:tr>
      <w:tr w14:paraId="32B4442F">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840" w:type="pct"/>
            <w:tcBorders>
              <w:top w:val="single" w:color="000000" w:sz="4" w:space="0"/>
              <w:left w:val="single" w:color="000000" w:sz="4" w:space="0"/>
              <w:bottom w:val="single" w:color="000000" w:sz="4" w:space="0"/>
              <w:right w:val="single" w:color="000000" w:sz="4" w:space="0"/>
            </w:tcBorders>
            <w:tcMar>
              <w:top w:w="0" w:type="dxa"/>
              <w:left w:w="75" w:type="dxa"/>
              <w:bottom w:w="0" w:type="dxa"/>
              <w:right w:w="75" w:type="dxa"/>
            </w:tcMar>
            <w:vAlign w:val="center"/>
          </w:tcPr>
          <w:p w14:paraId="3A27DD41">
            <w:pPr>
              <w:spacing w:line="360" w:lineRule="auto"/>
              <w:jc w:val="center"/>
              <w:rPr>
                <w:rFonts w:ascii="宋体" w:hAnsi="宋体" w:cs="宋体"/>
                <w:szCs w:val="21"/>
              </w:rPr>
            </w:pPr>
            <w:r>
              <w:rPr>
                <w:rFonts w:hint="eastAsia" w:ascii="宋体" w:hAnsi="宋体" w:cs="宋体"/>
                <w:szCs w:val="21"/>
              </w:rPr>
              <w:t>其他</w:t>
            </w:r>
          </w:p>
        </w:tc>
        <w:tc>
          <w:tcPr>
            <w:tcW w:w="4159" w:type="pct"/>
            <w:tcBorders>
              <w:top w:val="single" w:color="000000" w:sz="4" w:space="0"/>
              <w:left w:val="single" w:color="000000" w:sz="4" w:space="0"/>
              <w:bottom w:val="single" w:color="000000" w:sz="4" w:space="0"/>
              <w:right w:val="single" w:color="000000" w:sz="4" w:space="0"/>
            </w:tcBorders>
            <w:vAlign w:val="center"/>
          </w:tcPr>
          <w:p w14:paraId="2A9F5A49">
            <w:pPr>
              <w:spacing w:line="360" w:lineRule="auto"/>
              <w:rPr>
                <w:rFonts w:ascii="宋体" w:hAnsi="宋体" w:cs="宋体"/>
                <w:szCs w:val="21"/>
              </w:rPr>
            </w:pPr>
            <w:r>
              <w:rPr>
                <w:rFonts w:hint="eastAsia" w:ascii="宋体" w:hAnsi="宋体" w:cs="宋体"/>
                <w:szCs w:val="21"/>
              </w:rPr>
              <w:t>（一）生产服务</w:t>
            </w:r>
          </w:p>
          <w:p w14:paraId="67C6F5FC">
            <w:pPr>
              <w:spacing w:line="360" w:lineRule="auto"/>
              <w:rPr>
                <w:rFonts w:ascii="宋体" w:hAnsi="宋体" w:cs="宋体"/>
                <w:bCs/>
                <w:szCs w:val="21"/>
              </w:rPr>
            </w:pPr>
            <w:r>
              <w:rPr>
                <w:rFonts w:hint="eastAsia" w:ascii="宋体" w:hAnsi="宋体" w:cs="宋体"/>
                <w:szCs w:val="21"/>
              </w:rPr>
              <w:t>1.中标人保证具有满足采购人所需预制票据生产需求的的生产备货能力</w:t>
            </w:r>
            <w:r>
              <w:rPr>
                <w:rFonts w:hint="eastAsia" w:ascii="宋体" w:hAnsi="宋体" w:cs="宋体"/>
                <w:bCs/>
                <w:szCs w:val="21"/>
              </w:rPr>
              <w:t>（包括但不限于具有</w:t>
            </w:r>
            <w:r>
              <w:rPr>
                <w:rFonts w:hint="eastAsia" w:ascii="宋体" w:hAnsi="宋体" w:cs="宋体"/>
                <w:szCs w:val="21"/>
              </w:rPr>
              <w:t>8色或以上轮转式票据印刷生产线、印前制版设备、印中质量监测设备、成品检测设备、分切包装设备</w:t>
            </w:r>
            <w:r>
              <w:rPr>
                <w:rFonts w:hint="eastAsia" w:ascii="宋体" w:hAnsi="宋体" w:cs="宋体"/>
                <w:bCs/>
                <w:szCs w:val="21"/>
              </w:rPr>
              <w:t>），每天能够生产预制票据2万卷以上，以满足采购人的需求供货要求</w:t>
            </w:r>
            <w:r>
              <w:rPr>
                <w:rFonts w:hint="eastAsia" w:ascii="宋体" w:hAnsi="宋体" w:cs="宋体"/>
                <w:szCs w:val="21"/>
              </w:rPr>
              <w:t>。</w:t>
            </w:r>
          </w:p>
          <w:p w14:paraId="74D8ABFE">
            <w:pPr>
              <w:spacing w:line="360" w:lineRule="auto"/>
              <w:rPr>
                <w:rFonts w:ascii="宋体" w:hAnsi="宋体" w:cs="宋体"/>
                <w:szCs w:val="21"/>
              </w:rPr>
            </w:pPr>
            <w:r>
              <w:rPr>
                <w:rFonts w:hint="eastAsia" w:ascii="宋体" w:hAnsi="宋体" w:cs="宋体"/>
                <w:szCs w:val="21"/>
              </w:rPr>
              <w:t>★2.中标人应于采购合同签署之日起一个月内，免费提供预制票据测试成品由采购人提交第三方检测机构进行检测，检测费用由采购人承担。经检测合格并能正常使用后，方能批量生产供货（预制票据测试成品不计入供货量）。如成品在检测期限内（一个月）连续3次检测结果均不合格，采购人有权解除采购合同，不承担任何法律责任；如中标人未经成品检测合格擅自生产的预制票据的，采购人有权拒收此批次预制票据，因此造成的损失全部由中标人承担（投标时提供承诺）。</w:t>
            </w:r>
          </w:p>
          <w:p w14:paraId="2715AA05">
            <w:pPr>
              <w:spacing w:line="360" w:lineRule="auto"/>
              <w:rPr>
                <w:rFonts w:ascii="宋体" w:hAnsi="宋体" w:cs="宋体"/>
                <w:szCs w:val="21"/>
              </w:rPr>
            </w:pPr>
            <w:r>
              <w:rPr>
                <w:rFonts w:hint="eastAsia" w:ascii="宋体" w:hAnsi="宋体" w:cs="宋体"/>
                <w:szCs w:val="21"/>
              </w:rPr>
              <w:t>★3.中标人应按采购人要求对预制票据正面内容、背面四色广告、购票须知、包装的内容进行设计、制版、印刷，在接到采购人变更预制票据印刷、包装等有关指标和要求的书面通知后10个自然日内完成新设计并经采购人书面确认，按照采购人要求的时间安排印制，所需费用包含在投标报价之中（投标时提供承诺）。中标人在接到采购人变更预制票据印制、包装等有关指标和要求的书面通知后10个自然日内未完成变更的，未变更的预制票据视为不合格预制票据，采购人有权拒收并要求中标人无条件更换预制票据，由此影响供货由中标人承担逾期交付的违约责任。</w:t>
            </w:r>
          </w:p>
          <w:p w14:paraId="7BA93B6B">
            <w:pPr>
              <w:spacing w:line="360" w:lineRule="auto"/>
              <w:rPr>
                <w:rFonts w:ascii="宋体" w:hAnsi="宋体" w:cs="宋体"/>
                <w:szCs w:val="21"/>
              </w:rPr>
            </w:pPr>
            <w:r>
              <w:rPr>
                <w:rFonts w:hint="eastAsia" w:ascii="宋体" w:hAnsi="宋体" w:cs="宋体"/>
                <w:szCs w:val="21"/>
              </w:rPr>
              <w:t>4.中标人在改变纸张标准、预制票据规格、票面内容、质量要求、包装及标识时须经过采购人书面同意，否则采购人有权拒收改变后的预制票据，因此造成的损失全部由中标人承担。</w:t>
            </w:r>
          </w:p>
          <w:p w14:paraId="33A53687">
            <w:pPr>
              <w:spacing w:line="360" w:lineRule="auto"/>
              <w:rPr>
                <w:rFonts w:ascii="宋体" w:hAnsi="宋体" w:cs="宋体"/>
                <w:szCs w:val="21"/>
              </w:rPr>
            </w:pPr>
            <w:r>
              <w:rPr>
                <w:rFonts w:hint="eastAsia" w:ascii="宋体" w:hAnsi="宋体" w:cs="宋体"/>
                <w:szCs w:val="21"/>
              </w:rPr>
              <w:t>5.</w:t>
            </w:r>
            <w:r>
              <w:rPr>
                <w:rFonts w:hint="eastAsia" w:ascii="宋体" w:hAnsi="宋体" w:cs="宋体"/>
              </w:rPr>
              <w:t>投标人具有成品检测设备，每批次预制票据生产完毕后根据《热敏纸GB/T28210标准》和《中国福利彩票预制票据》行业标准（MZ/T057-2014）对预制票据成品进行抽样质量检测，并生成成品检测报告供采购人备查。</w:t>
            </w:r>
          </w:p>
          <w:p w14:paraId="68B8342C">
            <w:pPr>
              <w:spacing w:line="360" w:lineRule="auto"/>
              <w:rPr>
                <w:rFonts w:ascii="宋体" w:hAnsi="宋体" w:cs="宋体"/>
                <w:szCs w:val="21"/>
              </w:rPr>
            </w:pPr>
            <w:r>
              <w:rPr>
                <w:rFonts w:hint="eastAsia" w:ascii="宋体" w:hAnsi="宋体" w:cs="宋体"/>
                <w:szCs w:val="21"/>
              </w:rPr>
              <w:t>6.因采购人专用投注机调整或国家有关部门政策或标准变化，需对预制票据原纸标准、预制票据规格等重要指标进行变更时，由采购人、中标人双方另行签订补充协议进行约定。中标人应当对补充协议的签署予以配合。</w:t>
            </w:r>
          </w:p>
          <w:p w14:paraId="6960B06F">
            <w:pPr>
              <w:spacing w:line="360" w:lineRule="auto"/>
              <w:rPr>
                <w:rFonts w:ascii="宋体" w:hAnsi="宋体" w:cs="宋体"/>
                <w:szCs w:val="21"/>
              </w:rPr>
            </w:pPr>
            <w:r>
              <w:rPr>
                <w:rFonts w:hint="eastAsia" w:ascii="宋体" w:hAnsi="宋体" w:cs="宋体"/>
                <w:szCs w:val="21"/>
              </w:rPr>
              <w:t>7.中标人需</w:t>
            </w:r>
            <w:r>
              <w:rPr>
                <w:rFonts w:hint="eastAsia" w:ascii="宋体" w:hAnsi="宋体" w:cs="宋体"/>
              </w:rPr>
              <w:t>提供完善的生产服务方案，包括但不限于预制票据原纸质量、生产印刷保障措施、生产印刷管理、预制票据成品检测等内容。</w:t>
            </w:r>
          </w:p>
          <w:p w14:paraId="78B17E6F">
            <w:pPr>
              <w:spacing w:line="360" w:lineRule="auto"/>
              <w:rPr>
                <w:rFonts w:ascii="宋体" w:hAnsi="宋体" w:cs="宋体"/>
                <w:szCs w:val="21"/>
              </w:rPr>
            </w:pPr>
          </w:p>
          <w:p w14:paraId="291305B2">
            <w:pPr>
              <w:spacing w:line="360" w:lineRule="auto"/>
              <w:rPr>
                <w:rFonts w:ascii="宋体" w:hAnsi="宋体" w:cs="宋体"/>
                <w:szCs w:val="21"/>
              </w:rPr>
            </w:pPr>
            <w:r>
              <w:rPr>
                <w:rFonts w:hint="eastAsia" w:ascii="宋体" w:hAnsi="宋体" w:cs="宋体"/>
                <w:szCs w:val="21"/>
              </w:rPr>
              <w:t>（二）供货服务</w:t>
            </w:r>
          </w:p>
          <w:p w14:paraId="74DF1D6B">
            <w:pPr>
              <w:spacing w:line="360" w:lineRule="auto"/>
              <w:rPr>
                <w:rFonts w:ascii="宋体" w:hAnsi="宋体" w:cs="宋体"/>
                <w:szCs w:val="21"/>
              </w:rPr>
            </w:pPr>
            <w:r>
              <w:rPr>
                <w:rFonts w:hint="eastAsia" w:ascii="宋体" w:hAnsi="宋体" w:cs="宋体"/>
                <w:szCs w:val="21"/>
              </w:rPr>
              <w:t>1.中标人供应的预制票据必须是满足质量合格、各项技术指标符合标准的预制票据，满足采购人专用投注机正常使用。</w:t>
            </w:r>
          </w:p>
          <w:p w14:paraId="3E159452">
            <w:pPr>
              <w:spacing w:line="360" w:lineRule="auto"/>
              <w:rPr>
                <w:rFonts w:ascii="宋体" w:hAnsi="宋体" w:cs="宋体"/>
                <w:szCs w:val="21"/>
              </w:rPr>
            </w:pPr>
            <w:r>
              <w:rPr>
                <w:rFonts w:hint="eastAsia" w:ascii="宋体" w:hAnsi="宋体" w:cs="宋体"/>
                <w:szCs w:val="21"/>
              </w:rPr>
              <w:t>2.当采购人提出首个</w:t>
            </w:r>
            <w:r>
              <w:rPr>
                <w:rFonts w:hint="eastAsia" w:ascii="宋体" w:hAnsi="宋体" w:cs="宋体"/>
              </w:rPr>
              <w:t>供货</w:t>
            </w:r>
            <w:r>
              <w:rPr>
                <w:rFonts w:hint="eastAsia" w:ascii="宋体" w:hAnsi="宋体" w:cs="宋体"/>
                <w:szCs w:val="21"/>
              </w:rPr>
              <w:t>通知（首批交货，不含应急供货）后，中标人须在20个自然日内将预制票据按要求数量配送至采购人指定交货地点。</w:t>
            </w:r>
          </w:p>
          <w:p w14:paraId="08023188">
            <w:pPr>
              <w:spacing w:line="360" w:lineRule="auto"/>
              <w:rPr>
                <w:rFonts w:ascii="宋体" w:hAnsi="宋体" w:cs="宋体"/>
                <w:szCs w:val="21"/>
              </w:rPr>
            </w:pPr>
            <w:r>
              <w:rPr>
                <w:rFonts w:hint="eastAsia" w:ascii="宋体" w:hAnsi="宋体" w:cs="宋体"/>
                <w:szCs w:val="21"/>
              </w:rPr>
              <w:t>3.除首批交货外，当采购人提出</w:t>
            </w:r>
            <w:r>
              <w:rPr>
                <w:rFonts w:hint="eastAsia" w:ascii="宋体" w:hAnsi="宋体" w:cs="宋体"/>
              </w:rPr>
              <w:t>供货</w:t>
            </w:r>
            <w:r>
              <w:rPr>
                <w:rFonts w:hint="eastAsia" w:ascii="宋体" w:hAnsi="宋体" w:cs="宋体"/>
                <w:szCs w:val="21"/>
              </w:rPr>
              <w:t>通知（不含应急供货）后，中标人须在10个自然日内将预制票据按要求数量配送至采购人指定交货地点。</w:t>
            </w:r>
          </w:p>
          <w:p w14:paraId="4B6AB6CC">
            <w:pPr>
              <w:tabs>
                <w:tab w:val="left" w:pos="630"/>
              </w:tabs>
              <w:spacing w:line="360" w:lineRule="auto"/>
              <w:rPr>
                <w:rFonts w:ascii="宋体" w:hAnsi="宋体" w:cs="宋体"/>
                <w:szCs w:val="21"/>
              </w:rPr>
            </w:pPr>
            <w:r>
              <w:rPr>
                <w:rFonts w:hint="eastAsia" w:ascii="宋体" w:hAnsi="宋体" w:cs="宋体"/>
                <w:szCs w:val="21"/>
              </w:rPr>
              <w:t>4.中标人未按采购人供货通知要求的期限足额供应经采购人验收合格的预制票据的，每逾期一天（自然日），中标人应按当批次</w:t>
            </w:r>
            <w:r>
              <w:rPr>
                <w:rFonts w:hint="eastAsia" w:ascii="宋体" w:hAnsi="宋体" w:cs="宋体"/>
              </w:rPr>
              <w:t>供货通知项下总金额</w:t>
            </w:r>
            <w:r>
              <w:rPr>
                <w:rFonts w:hint="eastAsia" w:ascii="宋体" w:hAnsi="宋体" w:cs="宋体"/>
                <w:szCs w:val="21"/>
              </w:rPr>
              <w:t>的1%向采购人支付违约金，直至将合格的预制票据补齐到指定交货地点并完成验收（以验收日期为准）。</w:t>
            </w:r>
          </w:p>
          <w:p w14:paraId="7414C4D4">
            <w:pPr>
              <w:tabs>
                <w:tab w:val="left" w:pos="630"/>
              </w:tabs>
              <w:spacing w:line="360" w:lineRule="auto"/>
              <w:rPr>
                <w:rFonts w:ascii="宋体" w:hAnsi="宋体" w:cs="宋体"/>
                <w:szCs w:val="21"/>
              </w:rPr>
            </w:pPr>
            <w:r>
              <w:rPr>
                <w:rFonts w:hint="eastAsia" w:ascii="宋体" w:hAnsi="宋体" w:cs="宋体"/>
                <w:szCs w:val="21"/>
              </w:rPr>
              <w:t>5.中标人任一次供货逾期超过20个自然日的，采购人有权解除合同，并全额扣除中标人的履约保证金，因此给采购人造成的所有损失（包括但不限于营业收入、名誉损失、社会影响、为保障市场需要临时向中标人以外单位采购预制票据所需付出的额外费用等）均由中标人承担。</w:t>
            </w:r>
          </w:p>
          <w:p w14:paraId="2843A27E">
            <w:pPr>
              <w:spacing w:line="360" w:lineRule="auto"/>
              <w:rPr>
                <w:rFonts w:ascii="宋体" w:hAnsi="宋体" w:cs="宋体"/>
                <w:szCs w:val="21"/>
              </w:rPr>
            </w:pPr>
            <w:r>
              <w:rPr>
                <w:rFonts w:hint="eastAsia" w:ascii="宋体" w:hAnsi="宋体" w:cs="宋体"/>
                <w:szCs w:val="21"/>
              </w:rPr>
              <w:t>6.中标人交货时须附送货单据，送货单据应列明验收单位名称、送货时间、送货数量、</w:t>
            </w:r>
            <w:r>
              <w:rPr>
                <w:rFonts w:hint="eastAsia" w:ascii="宋体" w:hAnsi="宋体" w:cs="宋体"/>
              </w:rPr>
              <w:t>供货通知</w:t>
            </w:r>
            <w:r>
              <w:rPr>
                <w:rFonts w:hint="eastAsia" w:ascii="宋体" w:hAnsi="宋体" w:cs="宋体"/>
                <w:szCs w:val="21"/>
              </w:rPr>
              <w:t>编号、预制票据类型（包组号）、预制票据背面广告图案内容等必要信息。</w:t>
            </w:r>
          </w:p>
          <w:p w14:paraId="2157D6AB">
            <w:pPr>
              <w:spacing w:line="360" w:lineRule="auto"/>
              <w:rPr>
                <w:rFonts w:ascii="宋体" w:hAnsi="宋体" w:cs="宋体"/>
                <w:szCs w:val="21"/>
              </w:rPr>
            </w:pPr>
            <w:r>
              <w:rPr>
                <w:rFonts w:hint="eastAsia" w:ascii="宋体" w:hAnsi="宋体" w:cs="宋体"/>
                <w:szCs w:val="21"/>
              </w:rPr>
              <w:t>7.</w:t>
            </w:r>
            <w:r>
              <w:rPr>
                <w:rFonts w:hint="eastAsia" w:ascii="宋体" w:hAnsi="宋体" w:cs="宋体"/>
                <w:sz w:val="24"/>
              </w:rPr>
              <w:t xml:space="preserve"> </w:t>
            </w:r>
            <w:r>
              <w:rPr>
                <w:rFonts w:hint="eastAsia" w:ascii="宋体" w:hAnsi="宋体" w:cs="宋体"/>
                <w:szCs w:val="21"/>
              </w:rPr>
              <w:t>中标人送货到达交货地点前24小时需通知采购人指定收货人，以备接货。</w:t>
            </w:r>
          </w:p>
          <w:p w14:paraId="05F9CD69">
            <w:pPr>
              <w:spacing w:line="360" w:lineRule="auto"/>
              <w:rPr>
                <w:rFonts w:ascii="宋体" w:hAnsi="宋体" w:cs="宋体"/>
                <w:szCs w:val="21"/>
              </w:rPr>
            </w:pPr>
            <w:r>
              <w:rPr>
                <w:rFonts w:hint="eastAsia" w:ascii="宋体" w:hAnsi="宋体" w:cs="宋体"/>
                <w:szCs w:val="21"/>
              </w:rPr>
              <w:t>8.运输及预制票据保管</w:t>
            </w:r>
          </w:p>
          <w:p w14:paraId="0A6FE801">
            <w:pPr>
              <w:spacing w:line="360" w:lineRule="auto"/>
              <w:rPr>
                <w:rFonts w:ascii="宋体" w:hAnsi="宋体" w:cs="宋体"/>
                <w:szCs w:val="21"/>
              </w:rPr>
            </w:pPr>
            <w:r>
              <w:rPr>
                <w:rFonts w:hint="eastAsia" w:ascii="宋体" w:hAnsi="宋体" w:cs="宋体"/>
                <w:szCs w:val="21"/>
              </w:rPr>
              <w:t>8.1中标人负责全部预制票据的运输，包括运输过程中的中转和货到现场并卸货前的保管（如出现此类情况）。中标人需拥有送货运输车队（或有合作车队，签订的合作合同须覆盖整个项目期限）。</w:t>
            </w:r>
          </w:p>
          <w:p w14:paraId="29810945">
            <w:pPr>
              <w:spacing w:line="360" w:lineRule="auto"/>
              <w:rPr>
                <w:rFonts w:ascii="宋体" w:hAnsi="宋体" w:cs="宋体"/>
                <w:szCs w:val="21"/>
              </w:rPr>
            </w:pPr>
            <w:r>
              <w:rPr>
                <w:rFonts w:hint="eastAsia" w:ascii="宋体" w:hAnsi="宋体" w:cs="宋体"/>
                <w:szCs w:val="21"/>
              </w:rPr>
              <w:t>8.2中标人提供的每辆运输车应配备至少1名卸货搬运人员，负责运输过程中的装卸与预制票据在现场存放点的就位，存放点由采购人或采购人指定收货人在交货地点现场圈定。交货地点：采购人指定的广东省内各交货地点（包括但不限于“附件2：广东省福利彩票发行中心中国福利彩票预制票据送货地址表”地址，以采购人</w:t>
            </w:r>
            <w:r>
              <w:rPr>
                <w:rFonts w:hint="eastAsia" w:ascii="宋体" w:hAnsi="宋体" w:cs="宋体"/>
              </w:rPr>
              <w:t>供货通知</w:t>
            </w:r>
            <w:r>
              <w:rPr>
                <w:rFonts w:hint="eastAsia" w:ascii="宋体" w:hAnsi="宋体" w:cs="宋体"/>
                <w:szCs w:val="21"/>
              </w:rPr>
              <w:t>为准）。</w:t>
            </w:r>
          </w:p>
          <w:p w14:paraId="46A3BF60">
            <w:pPr>
              <w:spacing w:line="360" w:lineRule="auto"/>
              <w:rPr>
                <w:rFonts w:ascii="宋体" w:hAnsi="宋体" w:cs="宋体"/>
                <w:szCs w:val="21"/>
              </w:rPr>
            </w:pPr>
            <w:r>
              <w:rPr>
                <w:rFonts w:hint="eastAsia" w:ascii="宋体" w:hAnsi="宋体" w:cs="宋体"/>
                <w:szCs w:val="21"/>
              </w:rPr>
              <w:t>8.3在运输时，应使用封闭箱式运输车，在运输和装缷过程中应避免预制票据受到雨或其他液体物质淋湿和机械损伤，并有防晒、防挤压措施，搬运时应轻拿轻放，在运输和装卸过程中所造成的损坏或缺失等，由中标人承担一切责任。</w:t>
            </w:r>
          </w:p>
          <w:p w14:paraId="621BE741">
            <w:pPr>
              <w:spacing w:line="360" w:lineRule="auto"/>
              <w:rPr>
                <w:rFonts w:ascii="宋体" w:hAnsi="宋体" w:cs="宋体"/>
                <w:szCs w:val="21"/>
              </w:rPr>
            </w:pPr>
            <w:r>
              <w:rPr>
                <w:rFonts w:hint="eastAsia" w:ascii="宋体" w:hAnsi="宋体" w:cs="宋体"/>
                <w:szCs w:val="21"/>
              </w:rPr>
              <w:t>8.4.中标人需</w:t>
            </w:r>
            <w:r>
              <w:rPr>
                <w:rFonts w:hint="eastAsia" w:ascii="宋体" w:hAnsi="宋体" w:cs="宋体"/>
              </w:rPr>
              <w:t>提供完善的常规供货服务方案，包括但不限于常规供货服务的配送管理及能力、交货服务等内容。</w:t>
            </w:r>
          </w:p>
          <w:p w14:paraId="22F1BA58">
            <w:pPr>
              <w:spacing w:line="360" w:lineRule="auto"/>
              <w:rPr>
                <w:rFonts w:ascii="宋体" w:hAnsi="宋体" w:cs="宋体"/>
                <w:szCs w:val="21"/>
              </w:rPr>
            </w:pPr>
            <w:r>
              <w:rPr>
                <w:rFonts w:hint="eastAsia" w:ascii="宋体" w:hAnsi="宋体" w:cs="宋体"/>
                <w:szCs w:val="21"/>
              </w:rPr>
              <w:t>9.应急供货</w:t>
            </w:r>
          </w:p>
          <w:p w14:paraId="6BCA03F2">
            <w:pPr>
              <w:spacing w:line="360" w:lineRule="auto"/>
              <w:rPr>
                <w:rFonts w:ascii="宋体" w:hAnsi="宋体" w:cs="宋体"/>
                <w:szCs w:val="21"/>
              </w:rPr>
            </w:pPr>
            <w:r>
              <w:rPr>
                <w:rFonts w:hint="eastAsia" w:ascii="宋体" w:hAnsi="宋体" w:cs="宋体"/>
                <w:szCs w:val="21"/>
              </w:rPr>
              <w:t>9.1 中标人保证具备应急生产备货能力，在收到应急供货通知起24小时内完成紧急备货，应急生产每天可印制预制票据5万卷以上。</w:t>
            </w:r>
          </w:p>
          <w:p w14:paraId="692DED42">
            <w:pPr>
              <w:spacing w:line="360" w:lineRule="auto"/>
              <w:rPr>
                <w:rFonts w:ascii="宋体" w:hAnsi="宋体" w:cs="宋体"/>
                <w:szCs w:val="21"/>
              </w:rPr>
            </w:pPr>
            <w:r>
              <w:rPr>
                <w:rFonts w:hint="eastAsia" w:ascii="宋体" w:hAnsi="宋体" w:cs="宋体"/>
                <w:szCs w:val="21"/>
              </w:rPr>
              <w:t>9.2中标人保证具备应急送货能力，在收到应急供货通知的3个自然日内将预制票据按要求数量配送至采购人指定交货地点。</w:t>
            </w:r>
          </w:p>
          <w:p w14:paraId="5C49FE6E">
            <w:pPr>
              <w:spacing w:line="360" w:lineRule="auto"/>
              <w:rPr>
                <w:rFonts w:ascii="宋体" w:hAnsi="宋体" w:cs="宋体"/>
                <w:szCs w:val="21"/>
              </w:rPr>
            </w:pPr>
            <w:r>
              <w:rPr>
                <w:rFonts w:hint="eastAsia" w:ascii="宋体" w:hAnsi="宋体" w:cs="宋体"/>
                <w:szCs w:val="21"/>
              </w:rPr>
              <w:t>9.3中标人需</w:t>
            </w:r>
            <w:r>
              <w:rPr>
                <w:rFonts w:hint="eastAsia" w:ascii="宋体" w:hAnsi="宋体" w:cs="宋体"/>
              </w:rPr>
              <w:t>提供完善的应急供货服务方案，包括但不限于应急生产备货能力、应急配送能力及措施等内容。</w:t>
            </w:r>
          </w:p>
          <w:p w14:paraId="4CCE7279">
            <w:pPr>
              <w:spacing w:line="360" w:lineRule="auto"/>
              <w:rPr>
                <w:rFonts w:ascii="宋体" w:hAnsi="宋体" w:cs="宋体"/>
                <w:szCs w:val="21"/>
              </w:rPr>
            </w:pPr>
          </w:p>
          <w:p w14:paraId="33EDC601">
            <w:pPr>
              <w:spacing w:line="360" w:lineRule="auto"/>
              <w:rPr>
                <w:rFonts w:ascii="宋体" w:hAnsi="宋体" w:cs="宋体"/>
                <w:szCs w:val="21"/>
              </w:rPr>
            </w:pPr>
            <w:r>
              <w:rPr>
                <w:rFonts w:hint="eastAsia" w:ascii="宋体" w:hAnsi="宋体" w:cs="宋体"/>
                <w:szCs w:val="21"/>
              </w:rPr>
              <w:t>（三）售后服务</w:t>
            </w:r>
          </w:p>
          <w:p w14:paraId="0AEB2EA7">
            <w:pPr>
              <w:spacing w:line="360" w:lineRule="auto"/>
              <w:rPr>
                <w:rFonts w:ascii="宋体" w:hAnsi="宋体" w:cs="宋体"/>
                <w:szCs w:val="21"/>
              </w:rPr>
            </w:pPr>
            <w:r>
              <w:rPr>
                <w:rFonts w:hint="eastAsia" w:ascii="宋体" w:hAnsi="宋体" w:cs="宋体"/>
                <w:szCs w:val="21"/>
              </w:rPr>
              <w:t>★1.中标人所供应的预制票据须满足在有效期内可在采购人专用投注机上正常使用；打印使用后在显色保留期内可兑奖。</w:t>
            </w:r>
          </w:p>
          <w:p w14:paraId="69567BC2">
            <w:pPr>
              <w:spacing w:line="360" w:lineRule="auto"/>
              <w:rPr>
                <w:rFonts w:ascii="宋体" w:hAnsi="宋体" w:cs="宋体"/>
                <w:szCs w:val="21"/>
              </w:rPr>
            </w:pPr>
            <w:r>
              <w:rPr>
                <w:rFonts w:hint="eastAsia" w:ascii="宋体" w:hAnsi="宋体" w:cs="宋体"/>
                <w:szCs w:val="21"/>
              </w:rPr>
              <w:t>★</w:t>
            </w:r>
            <w:r>
              <w:rPr>
                <w:rFonts w:hint="eastAsia" w:ascii="宋体" w:hAnsi="宋体" w:cs="宋体"/>
                <w:bCs/>
                <w:szCs w:val="21"/>
              </w:rPr>
              <w:t>2.</w:t>
            </w:r>
            <w:r>
              <w:rPr>
                <w:rFonts w:hint="eastAsia" w:ascii="宋体" w:hAnsi="宋体" w:cs="宋体"/>
                <w:szCs w:val="21"/>
              </w:rPr>
              <w:t>采购人有权直接从对中标人的应付未付款或履约保证金中，对中标人应当承担的包括但不限于违约金、损害赔偿金等一切款项进行抵扣（投标时提供承诺）。</w:t>
            </w:r>
          </w:p>
          <w:p w14:paraId="1B5DF466">
            <w:pPr>
              <w:spacing w:line="360" w:lineRule="auto"/>
              <w:rPr>
                <w:rFonts w:ascii="宋体" w:hAnsi="宋体" w:cs="宋体"/>
                <w:szCs w:val="21"/>
              </w:rPr>
            </w:pPr>
            <w:r>
              <w:rPr>
                <w:rFonts w:hint="eastAsia" w:ascii="宋体" w:hAnsi="宋体" w:cs="宋体"/>
                <w:szCs w:val="21"/>
              </w:rPr>
              <w:t>★3.如果因中标人提供的预制票据在显色保留期内所承载的彩票投注信息不清晰、不能兑奖给采购人或其下属机构、销售站点以及彩票购买者造成的所有损失和法律责任（包括但不限于兑奖奖金损失、名誉损失、社会影响等），全部由中标人负责赔偿；采购人有权立即解除合同（投标时提供承诺）。</w:t>
            </w:r>
          </w:p>
          <w:p w14:paraId="03B59BAA">
            <w:pPr>
              <w:spacing w:line="360" w:lineRule="auto"/>
              <w:rPr>
                <w:rFonts w:ascii="宋体" w:hAnsi="宋体" w:cs="宋体"/>
                <w:szCs w:val="21"/>
              </w:rPr>
            </w:pPr>
            <w:r>
              <w:rPr>
                <w:rFonts w:hint="eastAsia" w:ascii="宋体" w:hAnsi="宋体" w:cs="宋体"/>
                <w:szCs w:val="21"/>
              </w:rPr>
              <w:t>4.采购人发现预制票据存在质量问题须第一时间向中标人反馈，中标人在当天给予回复解答并在5个自然日内将该预制票据提交至采购人认可的第三方检测机构进行检测，检测费用由中标人承担。</w:t>
            </w:r>
          </w:p>
          <w:p w14:paraId="19A48176">
            <w:pPr>
              <w:spacing w:line="360" w:lineRule="auto"/>
              <w:rPr>
                <w:rFonts w:ascii="宋体" w:hAnsi="宋体" w:cs="宋体"/>
                <w:szCs w:val="21"/>
              </w:rPr>
            </w:pPr>
            <w:r>
              <w:rPr>
                <w:rFonts w:hint="eastAsia" w:ascii="宋体" w:hAnsi="宋体" w:cs="宋体"/>
                <w:szCs w:val="21"/>
              </w:rPr>
              <w:t>5.采购人及其销售站点在使用预制票据时，出现质量问题（包括但不限于票面出现斑块、斑点等印刷问题；使用非要求规格的原纸导致票据过于轻薄而无法识别等）导致无法在采购人专用投注机上正常使用或使用过程出现包括但不限于不间断卡顿等使用困难情况的，采购人有权要求中标人在10个自然日内免费重新印制本批次预制票据并供货，原问题批次预制票据不予退回。</w:t>
            </w:r>
          </w:p>
          <w:p w14:paraId="7A4287D2">
            <w:pPr>
              <w:spacing w:line="360" w:lineRule="auto"/>
              <w:rPr>
                <w:rFonts w:ascii="宋体" w:hAnsi="宋体" w:cs="宋体"/>
                <w:szCs w:val="21"/>
              </w:rPr>
            </w:pPr>
            <w:r>
              <w:rPr>
                <w:rFonts w:hint="eastAsia" w:ascii="宋体" w:hAnsi="宋体" w:cs="宋体"/>
                <w:szCs w:val="21"/>
              </w:rPr>
              <w:t>★6.中标人为本项目执行组建项目团队，并指定项目总负责人。项目总负责人专门负责与采购人进行工作对接、沟通等相关事宜（投标时提供承诺），未经采购人书面同意不得变更，否则，中标人应当承担违约责任，照采购合同约定的最高结算金额的1%向采购人支付违约金；中标人还应当在采购人要求的合理期限内重新委派符合合同约定或者采购人同意的项目总负责人，每逾期一日（自然日），按照采购合同约定的最高结算金额的1‰的标准向采购人支付违约金。</w:t>
            </w:r>
          </w:p>
          <w:p w14:paraId="45C905FD">
            <w:pPr>
              <w:spacing w:line="360" w:lineRule="auto"/>
              <w:rPr>
                <w:rFonts w:ascii="宋体" w:hAnsi="宋体" w:cs="宋体"/>
                <w:szCs w:val="21"/>
              </w:rPr>
            </w:pPr>
            <w:r>
              <w:rPr>
                <w:rFonts w:hint="eastAsia" w:ascii="宋体" w:hAnsi="宋体" w:cs="宋体"/>
                <w:szCs w:val="21"/>
              </w:rPr>
              <w:t>★7.此项目服务合同期满后但尚有未过有效期的预制票据还在使用的情况下，中标人还需继续履行售后服务相关条款内容。若不履行按违约处理，按出现问题的所属批次预制票据的实际收货数量计算价格总额的20%向采购人支付违约金，并赔偿采购人因此造成的全部损失。</w:t>
            </w:r>
          </w:p>
          <w:p w14:paraId="5C316802">
            <w:pPr>
              <w:spacing w:line="360" w:lineRule="auto"/>
              <w:rPr>
                <w:rFonts w:ascii="宋体" w:hAnsi="宋体" w:cs="宋体"/>
                <w:szCs w:val="21"/>
              </w:rPr>
            </w:pPr>
            <w:r>
              <w:rPr>
                <w:rFonts w:hint="eastAsia" w:ascii="宋体" w:hAnsi="宋体" w:cs="宋体"/>
                <w:szCs w:val="21"/>
              </w:rPr>
              <w:t>8.中标人需</w:t>
            </w:r>
            <w:r>
              <w:rPr>
                <w:rFonts w:hint="eastAsia" w:ascii="宋体" w:hAnsi="宋体" w:cs="宋体"/>
              </w:rPr>
              <w:t>提供完善的售后服务方案，包括但不限于售后服务内容、预制票据使用过程出现问题的处理措施等内容。</w:t>
            </w:r>
          </w:p>
          <w:p w14:paraId="0258FB0D">
            <w:pPr>
              <w:spacing w:line="360" w:lineRule="auto"/>
              <w:rPr>
                <w:rFonts w:ascii="宋体" w:hAnsi="宋体" w:cs="宋体"/>
                <w:szCs w:val="21"/>
              </w:rPr>
            </w:pPr>
          </w:p>
          <w:p w14:paraId="1E77A988">
            <w:pPr>
              <w:spacing w:line="360" w:lineRule="auto"/>
              <w:rPr>
                <w:rFonts w:ascii="宋体" w:hAnsi="宋体" w:cs="宋体"/>
                <w:szCs w:val="21"/>
              </w:rPr>
            </w:pPr>
            <w:r>
              <w:rPr>
                <w:rFonts w:hint="eastAsia" w:ascii="宋体" w:hAnsi="宋体" w:cs="宋体"/>
                <w:szCs w:val="21"/>
              </w:rPr>
              <w:t>（四）预制票据质量保障</w:t>
            </w:r>
          </w:p>
          <w:p w14:paraId="13637897">
            <w:pPr>
              <w:spacing w:line="360" w:lineRule="auto"/>
              <w:rPr>
                <w:rFonts w:ascii="宋体" w:hAnsi="宋体" w:cs="宋体"/>
                <w:szCs w:val="21"/>
              </w:rPr>
            </w:pPr>
            <w:r>
              <w:rPr>
                <w:rFonts w:hint="eastAsia" w:ascii="宋体" w:hAnsi="宋体" w:cs="宋体"/>
                <w:szCs w:val="21"/>
              </w:rPr>
              <w:t>★1.在项目服务期限内，第一次发现中标人提供的预制票据质量不符合采购需求要求的技术规格或出现质量问题，采购人将以书面形式对中标人进行警告，对有质量问题的预制票据由中标人及时无条件调换；第二次出现质量问题时，中标人除对有质量问题的预制票据及时无条件调换外，还按当批次采购数量对应价格总额的20%向采购人支付违约金；第三次出现质量问题时，对有质量问题的预制票据由中标人进行无条件调换，采购人不再支付有质量问题预制票据所属批次预制票据对应款项，中标人仍应当对有质量问题的预制票据及时无条件调换；如采购人已支付过款项的，中标人应予返还或在未结算资金中扣减，同时采购人还有权解除采购合同。采购人解除采购合同的，中标人如有已经交付的预制票据，采购人无需进行返还（投标时提供承诺）。</w:t>
            </w:r>
          </w:p>
          <w:p w14:paraId="0A80FD4B">
            <w:pPr>
              <w:spacing w:line="360" w:lineRule="auto"/>
              <w:rPr>
                <w:rFonts w:ascii="宋体" w:hAnsi="宋体" w:cs="宋体"/>
                <w:szCs w:val="21"/>
              </w:rPr>
            </w:pPr>
            <w:r>
              <w:rPr>
                <w:rFonts w:hint="eastAsia" w:ascii="宋体" w:hAnsi="宋体" w:cs="宋体"/>
                <w:szCs w:val="21"/>
              </w:rPr>
              <w:t>2.中标人应向采购人提供所用预制票据原纸的国家认证认可监督管理委员会授权许可的检验机构对原纸出具的检验报告，服务期限内至少提供一次。如采购人提出要求，中标人还应当按照采购人要求提供最新的检验报告。</w:t>
            </w:r>
          </w:p>
          <w:p w14:paraId="49DDF126">
            <w:pPr>
              <w:spacing w:line="360" w:lineRule="auto"/>
              <w:rPr>
                <w:rFonts w:ascii="宋体" w:hAnsi="宋体" w:cs="宋体"/>
                <w:szCs w:val="21"/>
              </w:rPr>
            </w:pPr>
            <w:r>
              <w:rPr>
                <w:rFonts w:hint="eastAsia" w:ascii="宋体" w:hAnsi="宋体" w:cs="宋体"/>
                <w:szCs w:val="21"/>
              </w:rPr>
              <w:t>3.在合同有效期限内，中标人不得将本项目转包或分包给其他方，如发现转包或分包行为，采购人有权解除合同，全额扣除履约保证金，尚未支付的预制票据批次款项不再支付，采购人还有权要求中标人按照采购合同约定最高结算金额的20%向采购人支付违约金，并赔偿因此造成的全部损失。</w:t>
            </w:r>
          </w:p>
          <w:p w14:paraId="47470245">
            <w:pPr>
              <w:spacing w:line="360" w:lineRule="auto"/>
              <w:rPr>
                <w:rFonts w:ascii="宋体" w:hAnsi="宋体" w:cs="宋体"/>
                <w:szCs w:val="21"/>
              </w:rPr>
            </w:pPr>
            <w:r>
              <w:rPr>
                <w:rFonts w:hint="eastAsia" w:ascii="宋体" w:hAnsi="宋体" w:cs="宋体"/>
                <w:szCs w:val="21"/>
              </w:rPr>
              <w:t>4.中标人需</w:t>
            </w:r>
            <w:r>
              <w:rPr>
                <w:rFonts w:hint="eastAsia" w:ascii="宋体" w:hAnsi="宋体" w:cs="宋体"/>
              </w:rPr>
              <w:t>提供完善的预制票据质量保障方案，包括但不限于预制票据质量控制、质量保障措施、预制票据质量追溯管理系统等内容。</w:t>
            </w:r>
          </w:p>
          <w:p w14:paraId="40EF4164">
            <w:pPr>
              <w:spacing w:line="360" w:lineRule="auto"/>
              <w:rPr>
                <w:rFonts w:ascii="宋体" w:hAnsi="宋体" w:cs="宋体"/>
                <w:szCs w:val="21"/>
              </w:rPr>
            </w:pPr>
          </w:p>
          <w:p w14:paraId="43EBB70E">
            <w:pPr>
              <w:spacing w:line="360" w:lineRule="auto"/>
              <w:rPr>
                <w:rFonts w:ascii="宋体" w:hAnsi="宋体" w:cs="宋体"/>
                <w:szCs w:val="21"/>
              </w:rPr>
            </w:pPr>
            <w:r>
              <w:rPr>
                <w:rFonts w:hint="eastAsia" w:ascii="宋体" w:hAnsi="宋体" w:cs="宋体"/>
                <w:szCs w:val="21"/>
              </w:rPr>
              <w:t xml:space="preserve">（五）样品 </w:t>
            </w:r>
          </w:p>
          <w:p w14:paraId="1C8D01AF">
            <w:pPr>
              <w:spacing w:line="360" w:lineRule="auto"/>
              <w:rPr>
                <w:rFonts w:ascii="宋体" w:hAnsi="宋体" w:cs="宋体"/>
                <w:szCs w:val="21"/>
              </w:rPr>
            </w:pPr>
            <w:r>
              <w:rPr>
                <w:rFonts w:hint="eastAsia" w:ascii="宋体" w:hAnsi="宋体" w:cs="宋体"/>
                <w:szCs w:val="21"/>
              </w:rPr>
              <w:t xml:space="preserve">由于本项目采购的产品仅凭书面方式不能准确描述采购需求或者需要对样品进行主观判断以确认是否满足采购需求，供应商在投标时需提供样品。 </w:t>
            </w:r>
          </w:p>
          <w:p w14:paraId="38496D6B">
            <w:pPr>
              <w:spacing w:line="360" w:lineRule="auto"/>
              <w:rPr>
                <w:rFonts w:ascii="宋体" w:hAnsi="宋体" w:cs="宋体"/>
                <w:color w:val="auto"/>
                <w:szCs w:val="21"/>
                <w:highlight w:val="none"/>
              </w:rPr>
            </w:pPr>
            <w:r>
              <w:rPr>
                <w:rFonts w:hint="eastAsia" w:ascii="宋体" w:hAnsi="宋体" w:cs="宋体"/>
                <w:szCs w:val="21"/>
              </w:rPr>
              <w:t>1.本项目投标在递交投标文件同时必须递交投标样品，投标样品为预制票据</w:t>
            </w:r>
            <w:r>
              <w:rPr>
                <w:rFonts w:ascii="宋体" w:hAnsi="宋体" w:cs="宋体"/>
                <w:color w:val="auto"/>
                <w:szCs w:val="21"/>
                <w:highlight w:val="none"/>
              </w:rPr>
              <w:t>2</w:t>
            </w:r>
            <w:r>
              <w:rPr>
                <w:rFonts w:hint="eastAsia" w:ascii="宋体" w:hAnsi="宋体" w:cs="宋体"/>
                <w:color w:val="auto"/>
                <w:szCs w:val="21"/>
                <w:highlight w:val="none"/>
              </w:rPr>
              <w:t xml:space="preserve">卷。 </w:t>
            </w:r>
          </w:p>
          <w:p w14:paraId="7845A44B">
            <w:pPr>
              <w:spacing w:line="360" w:lineRule="auto"/>
              <w:rPr>
                <w:rFonts w:ascii="宋体" w:hAnsi="宋体" w:cs="宋体"/>
                <w:color w:val="auto"/>
                <w:szCs w:val="21"/>
                <w:highlight w:val="none"/>
              </w:rPr>
            </w:pPr>
            <w:r>
              <w:rPr>
                <w:rFonts w:hint="eastAsia" w:ascii="宋体" w:hAnsi="宋体" w:cs="宋体"/>
                <w:color w:val="auto"/>
                <w:szCs w:val="21"/>
                <w:highlight w:val="none"/>
              </w:rPr>
              <w:t>2.投标样品必须由投标</w:t>
            </w:r>
            <w:r>
              <w:rPr>
                <w:rFonts w:ascii="宋体" w:hAnsi="宋体" w:cs="宋体"/>
                <w:color w:val="auto"/>
                <w:szCs w:val="21"/>
                <w:highlight w:val="none"/>
              </w:rPr>
              <w:t>人</w:t>
            </w:r>
            <w:r>
              <w:rPr>
                <w:rFonts w:hint="eastAsia" w:ascii="宋体" w:hAnsi="宋体" w:cs="宋体"/>
                <w:color w:val="auto"/>
                <w:szCs w:val="21"/>
                <w:highlight w:val="none"/>
              </w:rPr>
              <w:t xml:space="preserve">生产制作。 </w:t>
            </w:r>
          </w:p>
          <w:p w14:paraId="37308118">
            <w:pPr>
              <w:spacing w:line="360" w:lineRule="auto"/>
              <w:rPr>
                <w:rFonts w:ascii="宋体" w:hAnsi="宋体" w:cs="宋体"/>
                <w:szCs w:val="21"/>
              </w:rPr>
            </w:pPr>
            <w:r>
              <w:rPr>
                <w:rFonts w:hint="eastAsia" w:ascii="宋体" w:hAnsi="宋体" w:cs="宋体"/>
                <w:szCs w:val="21"/>
              </w:rPr>
              <w:t xml:space="preserve">3.投标样品要求：纸卷外径达到80mm±2mm，且纸与芯管、纸与纸不松动滑移；卷包装上具有说明性标签，并标明产品名称、票据规格、生产日期和有效期等标记；防伪图案印在每张预制票据正面上，防伪图案内容为“中国福利彩票”字样，防伪图案在紫光灯下应清晰可见；销售机构名称印在印制预制票据正面，内容为“广东省福利彩票发行中心承销”，位置符合用户需求书的要求。投标样品应满足本项目“采购需求”中“具体技术(参数)要求”的要求。 </w:t>
            </w:r>
          </w:p>
          <w:p w14:paraId="7694B2EE">
            <w:pPr>
              <w:spacing w:line="360" w:lineRule="auto"/>
              <w:rPr>
                <w:rFonts w:ascii="宋体" w:hAnsi="宋体" w:cs="宋体"/>
                <w:color w:val="auto"/>
                <w:szCs w:val="21"/>
                <w:highlight w:val="none"/>
              </w:rPr>
            </w:pPr>
            <w:r>
              <w:rPr>
                <w:rFonts w:hint="eastAsia" w:ascii="宋体" w:hAnsi="宋体" w:cs="宋体"/>
                <w:szCs w:val="21"/>
              </w:rPr>
              <w:t>★4.投标时提供国家认证认可监督管理委员会授权许可的纸制品检验机构出具的本项目投标预制票据的检验合格报告。检验项目至少包括：定量、规格、票面版式、印刷外观 、印刷颜色、底纹、防伪图案、警告线、中国福利彩票标</w:t>
            </w:r>
            <w:r>
              <w:rPr>
                <w:rFonts w:hint="eastAsia" w:ascii="宋体" w:hAnsi="宋体" w:cs="宋体"/>
                <w:color w:val="auto"/>
                <w:szCs w:val="21"/>
                <w:highlight w:val="none"/>
              </w:rPr>
              <w:t xml:space="preserve">志、销售机构名称、定长黑标。 </w:t>
            </w:r>
          </w:p>
          <w:p w14:paraId="4B965EED">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★5.投标样品里包装须注明投标人名称，未注明视为未提供样品。 </w:t>
            </w:r>
          </w:p>
          <w:p w14:paraId="6BFED45B">
            <w:pPr>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6.投标样品每卷独立封装，卷外用铝箔纸包装，卷端口用空白贴头，放入小箱内，并在外包装上注明投标人名称、项目名称、采购编号、样品名称及数量，随投标文件一起密封递交。 </w:t>
            </w:r>
          </w:p>
          <w:p w14:paraId="492CAA77">
            <w:pPr>
              <w:spacing w:line="360" w:lineRule="auto"/>
              <w:rPr>
                <w:rFonts w:ascii="宋体" w:hAnsi="宋体" w:cs="宋体"/>
                <w:color w:val="auto"/>
                <w:szCs w:val="21"/>
                <w:highlight w:val="none"/>
              </w:rPr>
            </w:pPr>
            <w:r>
              <w:rPr>
                <w:rFonts w:hint="eastAsia" w:ascii="宋体" w:hAnsi="宋体" w:cs="宋体"/>
                <w:color w:val="auto"/>
                <w:szCs w:val="21"/>
                <w:highlight w:val="none"/>
              </w:rPr>
              <w:t>7.样品背面由供应商根据本用户需求书中“</w:t>
            </w:r>
            <w:r>
              <w:rPr>
                <w:rFonts w:hint="eastAsia" w:ascii="宋体" w:hAnsi="宋体" w:cs="宋体"/>
                <w:b/>
                <w:bCs/>
                <w:color w:val="auto"/>
                <w:szCs w:val="21"/>
                <w:highlight w:val="none"/>
              </w:rPr>
              <w:t>样品图案”</w:t>
            </w:r>
            <w:r>
              <w:rPr>
                <w:rFonts w:hint="eastAsia"/>
                <w:color w:val="auto"/>
                <w:highlight w:val="none"/>
              </w:rPr>
              <w:t>及色值标准</w:t>
            </w:r>
            <w:r>
              <w:rPr>
                <w:rFonts w:hint="eastAsia" w:ascii="宋体" w:hAnsi="宋体" w:cs="宋体"/>
                <w:color w:val="auto"/>
                <w:szCs w:val="21"/>
                <w:highlight w:val="none"/>
              </w:rPr>
              <w:t xml:space="preserve">进行制作，6幅图案在同一卷上有规律的出现，其它技术要求按照MZ/T 057-2014《中国福利彩票预制票据》标准。 </w:t>
            </w:r>
          </w:p>
          <w:p w14:paraId="1BB2D405">
            <w:pPr>
              <w:spacing w:line="360" w:lineRule="auto"/>
              <w:rPr>
                <w:rFonts w:ascii="宋体" w:hAnsi="宋体" w:cs="宋体"/>
                <w:szCs w:val="21"/>
              </w:rPr>
            </w:pPr>
            <w:r>
              <w:rPr>
                <w:rFonts w:hint="eastAsia" w:ascii="宋体" w:hAnsi="宋体" w:cs="宋体"/>
                <w:szCs w:val="21"/>
              </w:rPr>
              <w:t>8.采购人将对中标候选人所提供的样品进行封存，作为采购人验收中标人提交合同货物的依据之一。未中标人提供的样品，由未中标人在本项目结果公告发布之日起7个工作日内凭未中标人出具的授权书及领取人有效身份证明自行到本项目采购代理机构领取；逾期未领取的，视为未中标人同意放弃取回样品，由本项目采购代理机构自行处理。</w:t>
            </w:r>
          </w:p>
          <w:p w14:paraId="7E9F1F13">
            <w:pPr>
              <w:spacing w:line="360" w:lineRule="auto"/>
              <w:rPr>
                <w:rFonts w:ascii="宋体" w:hAnsi="宋体" w:cs="宋体"/>
                <w:szCs w:val="21"/>
              </w:rPr>
            </w:pPr>
          </w:p>
          <w:p w14:paraId="459F8C86">
            <w:pPr>
              <w:spacing w:line="360" w:lineRule="auto"/>
              <w:rPr>
                <w:rFonts w:ascii="宋体" w:hAnsi="宋体" w:cs="宋体"/>
                <w:szCs w:val="21"/>
              </w:rPr>
            </w:pPr>
            <w:r>
              <w:rPr>
                <w:rFonts w:hint="eastAsia" w:ascii="宋体" w:hAnsi="宋体" w:cs="宋体"/>
                <w:szCs w:val="21"/>
              </w:rPr>
              <w:t>（六）其他相关要求</w:t>
            </w:r>
          </w:p>
          <w:p w14:paraId="3EE31FBB">
            <w:pPr>
              <w:spacing w:line="360" w:lineRule="auto"/>
              <w:rPr>
                <w:rFonts w:ascii="宋体" w:hAnsi="宋体" w:cs="宋体"/>
                <w:bCs/>
                <w:szCs w:val="21"/>
              </w:rPr>
            </w:pPr>
            <w:r>
              <w:rPr>
                <w:rFonts w:hint="eastAsia" w:ascii="宋体" w:hAnsi="宋体" w:cs="宋体"/>
                <w:szCs w:val="21"/>
              </w:rPr>
              <w:t>★1.中标人应与采购人签订《廉洁协议》（投标时提供承诺）。</w:t>
            </w:r>
          </w:p>
        </w:tc>
      </w:tr>
    </w:tbl>
    <w:p w14:paraId="186C3992">
      <w:pPr>
        <w:spacing w:line="360" w:lineRule="auto"/>
        <w:outlineLvl w:val="1"/>
        <w:rPr>
          <w:rFonts w:ascii="宋体" w:hAnsi="宋体" w:cs="宋体"/>
          <w:b/>
          <w:bCs/>
          <w:sz w:val="24"/>
        </w:rPr>
      </w:pPr>
      <w:r>
        <w:rPr>
          <w:rFonts w:hint="eastAsia" w:ascii="宋体" w:hAnsi="宋体" w:cs="宋体"/>
          <w:b/>
          <w:bCs/>
          <w:sz w:val="24"/>
        </w:rPr>
        <w:t>2.技术标准与要求</w:t>
      </w:r>
    </w:p>
    <w:tbl>
      <w:tblPr>
        <w:tblStyle w:val="9"/>
        <w:tblW w:w="4996" w:type="pct"/>
        <w:tblInd w:w="0" w:type="dxa"/>
        <w:tblBorders>
          <w:top w:val="single" w:color="CCCCCC" w:sz="4" w:space="0"/>
          <w:left w:val="single" w:color="CCCCCC" w:sz="4"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266"/>
        <w:gridCol w:w="1106"/>
        <w:gridCol w:w="767"/>
        <w:gridCol w:w="1316"/>
        <w:gridCol w:w="643"/>
        <w:gridCol w:w="931"/>
        <w:gridCol w:w="1091"/>
        <w:gridCol w:w="1091"/>
        <w:gridCol w:w="532"/>
        <w:gridCol w:w="612"/>
      </w:tblGrid>
      <w:tr w14:paraId="3BCE81EA">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Header/>
        </w:trPr>
        <w:tc>
          <w:tcPr>
            <w:tcW w:w="159"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1A52ECA4">
            <w:pPr>
              <w:spacing w:line="360" w:lineRule="auto"/>
              <w:jc w:val="center"/>
              <w:rPr>
                <w:rFonts w:ascii="宋体" w:hAnsi="宋体" w:cs="宋体"/>
                <w:szCs w:val="21"/>
              </w:rPr>
            </w:pPr>
            <w:r>
              <w:rPr>
                <w:rFonts w:hint="eastAsia" w:ascii="宋体" w:hAnsi="宋体" w:cs="宋体"/>
                <w:szCs w:val="21"/>
              </w:rPr>
              <w:t>序号</w:t>
            </w:r>
          </w:p>
        </w:tc>
        <w:tc>
          <w:tcPr>
            <w:tcW w:w="571"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0BF08B5F">
            <w:pPr>
              <w:spacing w:line="360" w:lineRule="auto"/>
              <w:jc w:val="center"/>
              <w:rPr>
                <w:rFonts w:ascii="宋体" w:hAnsi="宋体" w:cs="宋体"/>
                <w:szCs w:val="21"/>
              </w:rPr>
            </w:pPr>
            <w:r>
              <w:rPr>
                <w:rFonts w:hint="eastAsia" w:ascii="宋体" w:hAnsi="宋体" w:cs="宋体"/>
                <w:szCs w:val="21"/>
              </w:rPr>
              <w:t>核心产品（“△”）</w:t>
            </w:r>
          </w:p>
        </w:tc>
        <w:tc>
          <w:tcPr>
            <w:tcW w:w="470"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6100D5EF">
            <w:pPr>
              <w:spacing w:line="360" w:lineRule="auto"/>
              <w:jc w:val="center"/>
              <w:rPr>
                <w:rFonts w:ascii="宋体" w:hAnsi="宋体" w:cs="宋体"/>
                <w:szCs w:val="21"/>
              </w:rPr>
            </w:pPr>
            <w:r>
              <w:rPr>
                <w:rFonts w:hint="eastAsia" w:ascii="宋体" w:hAnsi="宋体" w:cs="宋体"/>
                <w:szCs w:val="21"/>
              </w:rPr>
              <w:t>品目名称</w:t>
            </w:r>
          </w:p>
        </w:tc>
        <w:tc>
          <w:tcPr>
            <w:tcW w:w="798"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78E00E4F">
            <w:pPr>
              <w:spacing w:line="360" w:lineRule="auto"/>
              <w:jc w:val="center"/>
              <w:rPr>
                <w:rFonts w:ascii="宋体" w:hAnsi="宋体" w:cs="宋体"/>
                <w:szCs w:val="21"/>
              </w:rPr>
            </w:pPr>
            <w:r>
              <w:rPr>
                <w:rFonts w:hint="eastAsia" w:ascii="宋体" w:hAnsi="宋体" w:cs="宋体"/>
                <w:szCs w:val="21"/>
              </w:rPr>
              <w:t>采购标的</w:t>
            </w:r>
          </w:p>
        </w:tc>
        <w:tc>
          <w:tcPr>
            <w:tcW w:w="396"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5C1E6895">
            <w:pPr>
              <w:spacing w:line="360" w:lineRule="auto"/>
              <w:jc w:val="center"/>
              <w:rPr>
                <w:rFonts w:ascii="宋体" w:hAnsi="宋体" w:cs="宋体"/>
                <w:szCs w:val="21"/>
              </w:rPr>
            </w:pPr>
            <w:r>
              <w:rPr>
                <w:rFonts w:hint="eastAsia" w:ascii="宋体" w:hAnsi="宋体" w:cs="宋体"/>
                <w:szCs w:val="21"/>
              </w:rPr>
              <w:t>单位</w:t>
            </w:r>
          </w:p>
        </w:tc>
        <w:tc>
          <w:tcPr>
            <w:tcW w:w="568"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1BCFB757">
            <w:pPr>
              <w:spacing w:line="360" w:lineRule="auto"/>
              <w:jc w:val="center"/>
              <w:rPr>
                <w:rFonts w:ascii="宋体" w:hAnsi="宋体" w:cs="宋体"/>
                <w:szCs w:val="21"/>
              </w:rPr>
            </w:pPr>
            <w:r>
              <w:rPr>
                <w:rFonts w:hint="eastAsia" w:ascii="宋体" w:hAnsi="宋体" w:cs="宋体"/>
                <w:szCs w:val="21"/>
              </w:rPr>
              <w:t>采购数量</w:t>
            </w:r>
          </w:p>
        </w:tc>
        <w:tc>
          <w:tcPr>
            <w:tcW w:w="664"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30DBF986">
            <w:pPr>
              <w:spacing w:line="360" w:lineRule="auto"/>
              <w:jc w:val="center"/>
              <w:rPr>
                <w:rFonts w:ascii="宋体" w:hAnsi="宋体" w:cs="宋体"/>
                <w:szCs w:val="21"/>
              </w:rPr>
            </w:pPr>
            <w:r>
              <w:rPr>
                <w:rFonts w:hint="eastAsia" w:ascii="宋体" w:hAnsi="宋体" w:cs="宋体"/>
                <w:szCs w:val="21"/>
              </w:rPr>
              <w:t>分项预算单价（元）</w:t>
            </w:r>
          </w:p>
        </w:tc>
        <w:tc>
          <w:tcPr>
            <w:tcW w:w="664"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62447B00">
            <w:pPr>
              <w:spacing w:line="360" w:lineRule="auto"/>
              <w:jc w:val="center"/>
              <w:rPr>
                <w:rFonts w:ascii="宋体" w:hAnsi="宋体" w:cs="宋体"/>
                <w:szCs w:val="21"/>
              </w:rPr>
            </w:pPr>
            <w:r>
              <w:rPr>
                <w:rFonts w:hint="eastAsia" w:ascii="宋体" w:hAnsi="宋体" w:cs="宋体"/>
                <w:szCs w:val="21"/>
              </w:rPr>
              <w:t>分项预算总价（元）</w:t>
            </w:r>
          </w:p>
        </w:tc>
        <w:tc>
          <w:tcPr>
            <w:tcW w:w="329"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5A637C0C">
            <w:pPr>
              <w:spacing w:line="360" w:lineRule="auto"/>
              <w:jc w:val="center"/>
              <w:rPr>
                <w:rFonts w:ascii="宋体" w:hAnsi="宋体" w:cs="宋体"/>
                <w:szCs w:val="21"/>
              </w:rPr>
            </w:pPr>
            <w:r>
              <w:rPr>
                <w:rFonts w:hint="eastAsia" w:ascii="宋体" w:hAnsi="宋体" w:cs="宋体"/>
                <w:szCs w:val="21"/>
              </w:rPr>
              <w:t>所属行业</w:t>
            </w:r>
          </w:p>
        </w:tc>
        <w:tc>
          <w:tcPr>
            <w:tcW w:w="377" w:type="pct"/>
            <w:tcBorders>
              <w:top w:val="single" w:color="000000" w:sz="4" w:space="0"/>
              <w:left w:val="single" w:color="000000" w:sz="4" w:space="0"/>
              <w:bottom w:val="single" w:color="000000" w:sz="4" w:space="0"/>
              <w:right w:val="single" w:color="000000" w:sz="4" w:space="0"/>
            </w:tcBorders>
            <w:shd w:val="clear" w:color="auto" w:fill="F5F5F5"/>
            <w:tcMar>
              <w:top w:w="0" w:type="dxa"/>
              <w:left w:w="28" w:type="dxa"/>
              <w:bottom w:w="0" w:type="dxa"/>
              <w:right w:w="28" w:type="dxa"/>
            </w:tcMar>
            <w:vAlign w:val="center"/>
          </w:tcPr>
          <w:p w14:paraId="687473E6">
            <w:pPr>
              <w:spacing w:line="360" w:lineRule="auto"/>
              <w:jc w:val="center"/>
              <w:rPr>
                <w:rFonts w:ascii="宋体" w:hAnsi="宋体" w:cs="宋体"/>
                <w:szCs w:val="21"/>
              </w:rPr>
            </w:pPr>
            <w:r>
              <w:rPr>
                <w:rFonts w:hint="eastAsia" w:ascii="宋体" w:hAnsi="宋体" w:cs="宋体"/>
                <w:szCs w:val="21"/>
              </w:rPr>
              <w:t>技术要求</w:t>
            </w:r>
          </w:p>
        </w:tc>
      </w:tr>
      <w:tr w14:paraId="4FCB468B">
        <w:tblPrEx>
          <w:tblBorders>
            <w:top w:val="single" w:color="CCCCCC" w:sz="4" w:space="0"/>
            <w:left w:val="single" w:color="CCCCCC" w:sz="4"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159"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7F6BA996">
            <w:pPr>
              <w:spacing w:line="360" w:lineRule="auto"/>
              <w:jc w:val="center"/>
              <w:rPr>
                <w:rFonts w:ascii="宋体" w:hAnsi="宋体" w:cs="宋体"/>
                <w:szCs w:val="21"/>
              </w:rPr>
            </w:pPr>
            <w:r>
              <w:rPr>
                <w:rFonts w:hint="eastAsia" w:ascii="宋体" w:hAnsi="宋体" w:cs="宋体"/>
                <w:szCs w:val="21"/>
              </w:rPr>
              <w:t>1</w:t>
            </w:r>
          </w:p>
        </w:tc>
        <w:tc>
          <w:tcPr>
            <w:tcW w:w="571"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43355D22">
            <w:pPr>
              <w:spacing w:line="360" w:lineRule="auto"/>
              <w:jc w:val="center"/>
              <w:rPr>
                <w:rFonts w:ascii="宋体" w:hAnsi="宋体" w:cs="宋体"/>
                <w:szCs w:val="21"/>
              </w:rPr>
            </w:pPr>
          </w:p>
        </w:tc>
        <w:tc>
          <w:tcPr>
            <w:tcW w:w="470"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708C2B8D">
            <w:pPr>
              <w:spacing w:line="360" w:lineRule="auto"/>
              <w:jc w:val="center"/>
              <w:rPr>
                <w:rFonts w:ascii="宋体" w:hAnsi="宋体" w:cs="宋体"/>
                <w:szCs w:val="21"/>
              </w:rPr>
            </w:pPr>
            <w:r>
              <w:rPr>
                <w:rFonts w:hint="eastAsia" w:ascii="宋体" w:hAnsi="宋体" w:cs="宋体"/>
                <w:szCs w:val="21"/>
              </w:rPr>
              <w:t>票据印刷服务</w:t>
            </w:r>
          </w:p>
        </w:tc>
        <w:tc>
          <w:tcPr>
            <w:tcW w:w="798"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6D79A3E7">
            <w:pPr>
              <w:spacing w:line="360" w:lineRule="auto"/>
              <w:jc w:val="center"/>
              <w:rPr>
                <w:rFonts w:ascii="宋体" w:hAnsi="宋体" w:cs="宋体"/>
                <w:szCs w:val="21"/>
              </w:rPr>
            </w:pPr>
            <w:r>
              <w:rPr>
                <w:rFonts w:hint="eastAsia" w:ascii="宋体" w:hAnsi="宋体" w:cs="宋体"/>
                <w:spacing w:val="2"/>
                <w:szCs w:val="21"/>
              </w:rPr>
              <w:t>中国福利彩票预制票据B</w:t>
            </w:r>
          </w:p>
        </w:tc>
        <w:tc>
          <w:tcPr>
            <w:tcW w:w="396"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11E3DC67">
            <w:pPr>
              <w:spacing w:line="360" w:lineRule="auto"/>
              <w:jc w:val="center"/>
              <w:rPr>
                <w:rFonts w:ascii="宋体" w:hAnsi="宋体" w:cs="宋体"/>
                <w:szCs w:val="21"/>
              </w:rPr>
            </w:pPr>
            <w:r>
              <w:rPr>
                <w:rFonts w:hint="eastAsia" w:ascii="宋体" w:hAnsi="宋体" w:cs="宋体"/>
                <w:szCs w:val="21"/>
              </w:rPr>
              <w:t>批</w:t>
            </w:r>
          </w:p>
        </w:tc>
        <w:tc>
          <w:tcPr>
            <w:tcW w:w="568"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0FBC40BF">
            <w:pPr>
              <w:spacing w:line="360" w:lineRule="auto"/>
              <w:jc w:val="center"/>
              <w:rPr>
                <w:rFonts w:ascii="宋体" w:hAnsi="宋体" w:cs="宋体"/>
                <w:szCs w:val="21"/>
              </w:rPr>
            </w:pPr>
            <w:r>
              <w:rPr>
                <w:rFonts w:hint="eastAsia" w:ascii="宋体" w:hAnsi="宋体" w:cs="宋体"/>
                <w:szCs w:val="21"/>
              </w:rPr>
              <w:t>1</w:t>
            </w:r>
          </w:p>
        </w:tc>
        <w:tc>
          <w:tcPr>
            <w:tcW w:w="664"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0DFB4325">
            <w:pPr>
              <w:spacing w:line="360" w:lineRule="auto"/>
              <w:jc w:val="center"/>
              <w:rPr>
                <w:rFonts w:ascii="宋体" w:hAnsi="宋体" w:cs="宋体"/>
                <w:szCs w:val="21"/>
              </w:rPr>
            </w:pPr>
            <w:r>
              <w:rPr>
                <w:rFonts w:hint="eastAsia" w:ascii="宋体" w:hAnsi="宋体" w:cs="宋体"/>
                <w:szCs w:val="21"/>
                <w:highlight w:val="yellow"/>
              </w:rPr>
              <w:t>xx.00</w:t>
            </w:r>
          </w:p>
        </w:tc>
        <w:tc>
          <w:tcPr>
            <w:tcW w:w="664"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26E470BC">
            <w:pPr>
              <w:spacing w:line="360" w:lineRule="auto"/>
              <w:jc w:val="center"/>
              <w:rPr>
                <w:rFonts w:ascii="宋体" w:hAnsi="宋体" w:cs="宋体"/>
                <w:szCs w:val="21"/>
              </w:rPr>
            </w:pPr>
          </w:p>
        </w:tc>
        <w:tc>
          <w:tcPr>
            <w:tcW w:w="329"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131E5CE5">
            <w:pPr>
              <w:spacing w:line="360" w:lineRule="auto"/>
              <w:jc w:val="center"/>
              <w:rPr>
                <w:rFonts w:ascii="宋体" w:hAnsi="宋体" w:cs="宋体"/>
                <w:szCs w:val="21"/>
              </w:rPr>
            </w:pPr>
            <w:r>
              <w:rPr>
                <w:rFonts w:hint="eastAsia" w:ascii="宋体" w:hAnsi="宋体" w:cs="宋体"/>
                <w:szCs w:val="21"/>
              </w:rPr>
              <w:t>工业</w:t>
            </w:r>
          </w:p>
        </w:tc>
        <w:tc>
          <w:tcPr>
            <w:tcW w:w="377" w:type="pc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14:paraId="744440F7">
            <w:pPr>
              <w:spacing w:line="360" w:lineRule="auto"/>
              <w:jc w:val="center"/>
              <w:rPr>
                <w:rFonts w:ascii="宋体" w:hAnsi="宋体" w:cs="宋体"/>
                <w:szCs w:val="21"/>
              </w:rPr>
            </w:pPr>
            <w:r>
              <w:rPr>
                <w:rFonts w:hint="eastAsia" w:ascii="宋体" w:hAnsi="宋体" w:cs="宋体"/>
                <w:szCs w:val="21"/>
              </w:rPr>
              <w:t>详见附表一</w:t>
            </w:r>
          </w:p>
        </w:tc>
      </w:tr>
    </w:tbl>
    <w:p w14:paraId="3CD7C616">
      <w:pPr>
        <w:spacing w:line="360" w:lineRule="auto"/>
        <w:rPr>
          <w:rFonts w:ascii="宋体" w:hAnsi="宋体" w:cs="宋体"/>
          <w:szCs w:val="21"/>
        </w:rPr>
      </w:pPr>
      <w:r>
        <w:rPr>
          <w:rFonts w:hint="eastAsia" w:ascii="宋体" w:hAnsi="宋体" w:cs="宋体"/>
          <w:szCs w:val="21"/>
        </w:rPr>
        <w:t>注：若存在多项核心产品，当不同供应商提供的任意一项核心产品的品牌相同，则视同其是所响应核心产品品牌相同供应商。</w:t>
      </w:r>
    </w:p>
    <w:p w14:paraId="63FF290B">
      <w:pPr>
        <w:spacing w:line="360" w:lineRule="auto"/>
        <w:rPr>
          <w:rFonts w:ascii="宋体" w:hAnsi="宋体" w:cs="宋体"/>
          <w:sz w:val="24"/>
        </w:rPr>
      </w:pPr>
    </w:p>
    <w:p w14:paraId="79C1305C">
      <w:pPr>
        <w:spacing w:line="360" w:lineRule="auto"/>
        <w:outlineLvl w:val="1"/>
        <w:rPr>
          <w:rFonts w:ascii="宋体" w:hAnsi="宋体" w:cs="宋体"/>
          <w:sz w:val="24"/>
        </w:rPr>
      </w:pPr>
      <w:r>
        <w:rPr>
          <w:rFonts w:hint="eastAsia" w:ascii="宋体" w:hAnsi="宋体" w:cs="宋体"/>
          <w:b/>
          <w:bCs/>
          <w:sz w:val="24"/>
        </w:rPr>
        <w:t>附表一：</w:t>
      </w:r>
      <w:r>
        <w:rPr>
          <w:rFonts w:hint="eastAsia" w:ascii="宋体" w:hAnsi="宋体" w:cs="宋体"/>
          <w:sz w:val="24"/>
        </w:rPr>
        <w:t>中国福利彩票预制票据B</w:t>
      </w:r>
    </w:p>
    <w:tbl>
      <w:tblPr>
        <w:tblStyle w:val="9"/>
        <w:tblW w:w="499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37"/>
        <w:gridCol w:w="487"/>
        <w:gridCol w:w="7090"/>
      </w:tblGrid>
      <w:tr w14:paraId="034B5B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470FD0D0">
            <w:pPr>
              <w:spacing w:line="360" w:lineRule="auto"/>
              <w:rPr>
                <w:rFonts w:ascii="宋体" w:hAnsi="宋体" w:cs="宋体"/>
                <w:szCs w:val="21"/>
              </w:rPr>
            </w:pPr>
            <w:r>
              <w:rPr>
                <w:rFonts w:hint="eastAsia" w:ascii="宋体" w:hAnsi="宋体" w:cs="宋体"/>
                <w:szCs w:val="21"/>
              </w:rPr>
              <w:t>参数性质</w:t>
            </w:r>
          </w:p>
        </w:tc>
        <w:tc>
          <w:tcPr>
            <w:tcW w:w="293" w:type="pct"/>
            <w:vAlign w:val="center"/>
          </w:tcPr>
          <w:p w14:paraId="3416A3FC">
            <w:pPr>
              <w:spacing w:line="360" w:lineRule="auto"/>
              <w:rPr>
                <w:rFonts w:ascii="宋体" w:hAnsi="宋体" w:cs="宋体"/>
                <w:szCs w:val="21"/>
              </w:rPr>
            </w:pPr>
            <w:r>
              <w:rPr>
                <w:rFonts w:hint="eastAsia" w:ascii="宋体" w:hAnsi="宋体" w:cs="宋体"/>
                <w:szCs w:val="21"/>
              </w:rPr>
              <w:t>序号</w:t>
            </w:r>
          </w:p>
        </w:tc>
        <w:tc>
          <w:tcPr>
            <w:tcW w:w="4262" w:type="pct"/>
            <w:vAlign w:val="center"/>
          </w:tcPr>
          <w:p w14:paraId="5A62476D">
            <w:pPr>
              <w:spacing w:line="360" w:lineRule="auto"/>
              <w:ind w:firstLine="115"/>
              <w:jc w:val="center"/>
              <w:rPr>
                <w:rFonts w:ascii="宋体" w:hAnsi="宋体" w:cs="宋体"/>
                <w:szCs w:val="21"/>
              </w:rPr>
            </w:pPr>
            <w:r>
              <w:rPr>
                <w:rFonts w:hint="eastAsia" w:ascii="宋体" w:hAnsi="宋体" w:cs="宋体"/>
                <w:szCs w:val="21"/>
              </w:rPr>
              <w:t>具体技术(参数)要求</w:t>
            </w:r>
          </w:p>
        </w:tc>
      </w:tr>
      <w:tr w14:paraId="79B819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48A04A5C">
            <w:pPr>
              <w:spacing w:line="360" w:lineRule="auto"/>
              <w:ind w:firstLine="110"/>
              <w:jc w:val="center"/>
              <w:rPr>
                <w:rFonts w:ascii="宋体" w:hAnsi="宋体" w:cs="宋体"/>
                <w:szCs w:val="21"/>
              </w:rPr>
            </w:pPr>
            <w:r>
              <w:rPr>
                <w:rFonts w:hint="eastAsia" w:ascii="宋体" w:hAnsi="宋体" w:cs="宋体"/>
                <w:szCs w:val="21"/>
              </w:rPr>
              <w:t>★</w:t>
            </w:r>
          </w:p>
        </w:tc>
        <w:tc>
          <w:tcPr>
            <w:tcW w:w="293" w:type="pct"/>
            <w:vAlign w:val="center"/>
          </w:tcPr>
          <w:p w14:paraId="49479676">
            <w:pPr>
              <w:spacing w:line="360" w:lineRule="auto"/>
              <w:jc w:val="center"/>
              <w:rPr>
                <w:rFonts w:ascii="宋体" w:hAnsi="宋体" w:cs="宋体"/>
                <w:szCs w:val="21"/>
              </w:rPr>
            </w:pPr>
            <w:r>
              <w:rPr>
                <w:rFonts w:hint="eastAsia" w:ascii="宋体" w:hAnsi="宋体" w:cs="宋体"/>
                <w:szCs w:val="21"/>
              </w:rPr>
              <w:t>1</w:t>
            </w:r>
          </w:p>
        </w:tc>
        <w:tc>
          <w:tcPr>
            <w:tcW w:w="4262" w:type="pct"/>
            <w:vAlign w:val="center"/>
          </w:tcPr>
          <w:p w14:paraId="6ECD7D84">
            <w:pPr>
              <w:spacing w:line="360" w:lineRule="auto"/>
              <w:rPr>
                <w:rFonts w:ascii="宋体" w:hAnsi="宋体" w:cs="宋体"/>
                <w:b/>
                <w:szCs w:val="21"/>
                <w:lang w:val="zh-CN"/>
              </w:rPr>
            </w:pPr>
            <w:r>
              <w:rPr>
                <w:rFonts w:hint="eastAsia" w:ascii="宋体" w:hAnsi="宋体" w:cs="宋体"/>
                <w:b/>
                <w:szCs w:val="21"/>
              </w:rPr>
              <w:t>1.</w:t>
            </w:r>
            <w:r>
              <w:rPr>
                <w:rFonts w:hint="eastAsia" w:ascii="宋体" w:hAnsi="宋体" w:cs="宋体"/>
                <w:b/>
                <w:szCs w:val="21"/>
                <w:lang w:val="zh-CN"/>
              </w:rPr>
              <w:t>印制中国福利彩票预制票据原纸技术要求</w:t>
            </w:r>
          </w:p>
          <w:p w14:paraId="05869D99">
            <w:pPr>
              <w:tabs>
                <w:tab w:val="left" w:pos="945"/>
              </w:tabs>
              <w:spacing w:line="360" w:lineRule="auto"/>
              <w:ind w:firstLine="210" w:firstLineChars="100"/>
              <w:rPr>
                <w:rFonts w:ascii="宋体" w:hAnsi="宋体" w:cs="宋体"/>
                <w:szCs w:val="21"/>
              </w:rPr>
            </w:pPr>
            <w:r>
              <w:rPr>
                <w:rFonts w:hint="eastAsia" w:ascii="宋体" w:hAnsi="宋体" w:cs="宋体"/>
                <w:szCs w:val="21"/>
              </w:rPr>
              <w:t>1.1预制票据原纸技术指标应符合GB/T 28210中特种热敏纸的技术要求，具备防水、防油、防乙醇、防摩擦性能，且原纸不含有双酚A，并出具2024年1月1日之后通过国家认证认可监督管理委员会授权许可的检验机构出具的检验报告。</w:t>
            </w:r>
          </w:p>
          <w:p w14:paraId="22B6E51E">
            <w:pPr>
              <w:tabs>
                <w:tab w:val="left" w:pos="945"/>
              </w:tabs>
              <w:spacing w:line="360" w:lineRule="auto"/>
              <w:ind w:firstLine="210" w:firstLineChars="100"/>
              <w:rPr>
                <w:rFonts w:ascii="宋体" w:hAnsi="宋体" w:cs="宋体"/>
                <w:szCs w:val="21"/>
              </w:rPr>
            </w:pPr>
            <w:r>
              <w:rPr>
                <w:rFonts w:hint="eastAsia" w:ascii="宋体" w:hAnsi="宋体" w:cs="宋体"/>
                <w:szCs w:val="21"/>
              </w:rPr>
              <w:t>1.2原纸重量规格为75g/㎡±4g/㎡。</w:t>
            </w:r>
          </w:p>
        </w:tc>
      </w:tr>
      <w:tr w14:paraId="2665A9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061DC131">
            <w:pPr>
              <w:spacing w:line="360" w:lineRule="auto"/>
              <w:ind w:firstLine="98"/>
              <w:jc w:val="center"/>
              <w:rPr>
                <w:rFonts w:ascii="宋体" w:hAnsi="宋体" w:cs="宋体"/>
                <w:szCs w:val="21"/>
              </w:rPr>
            </w:pPr>
          </w:p>
        </w:tc>
        <w:tc>
          <w:tcPr>
            <w:tcW w:w="293" w:type="pct"/>
            <w:tcBorders>
              <w:bottom w:val="single" w:color="auto" w:sz="4" w:space="0"/>
            </w:tcBorders>
            <w:vAlign w:val="center"/>
          </w:tcPr>
          <w:p w14:paraId="018849C8">
            <w:pPr>
              <w:spacing w:line="360" w:lineRule="auto"/>
              <w:jc w:val="center"/>
              <w:rPr>
                <w:rFonts w:ascii="宋体" w:hAnsi="宋体" w:cs="宋体"/>
                <w:szCs w:val="21"/>
              </w:rPr>
            </w:pPr>
            <w:r>
              <w:rPr>
                <w:rFonts w:hint="eastAsia" w:ascii="宋体" w:hAnsi="宋体" w:cs="宋体"/>
                <w:szCs w:val="21"/>
              </w:rPr>
              <w:t>2</w:t>
            </w:r>
          </w:p>
        </w:tc>
        <w:tc>
          <w:tcPr>
            <w:tcW w:w="4262" w:type="pct"/>
            <w:tcBorders>
              <w:bottom w:val="single" w:color="auto" w:sz="4" w:space="0"/>
            </w:tcBorders>
            <w:vAlign w:val="center"/>
          </w:tcPr>
          <w:p w14:paraId="13BC86F4">
            <w:pPr>
              <w:spacing w:line="360" w:lineRule="auto"/>
              <w:rPr>
                <w:rFonts w:ascii="宋体" w:hAnsi="宋体" w:cs="宋体"/>
                <w:b/>
                <w:szCs w:val="21"/>
                <w:lang w:val="zh-CN"/>
              </w:rPr>
            </w:pPr>
            <w:r>
              <w:rPr>
                <w:rFonts w:hint="eastAsia" w:ascii="宋体" w:hAnsi="宋体" w:cs="宋体"/>
                <w:b/>
                <w:szCs w:val="21"/>
              </w:rPr>
              <w:t>2.</w:t>
            </w:r>
            <w:r>
              <w:rPr>
                <w:rFonts w:hint="eastAsia" w:ascii="宋体" w:hAnsi="宋体" w:cs="宋体"/>
                <w:b/>
                <w:szCs w:val="21"/>
                <w:lang w:val="zh-CN"/>
              </w:rPr>
              <w:t>预制票据技术标准</w:t>
            </w:r>
          </w:p>
          <w:p w14:paraId="23ACAD37">
            <w:pPr>
              <w:spacing w:line="360" w:lineRule="auto"/>
              <w:ind w:firstLine="420" w:firstLineChars="200"/>
              <w:rPr>
                <w:rFonts w:ascii="宋体" w:hAnsi="宋体" w:cs="宋体"/>
                <w:szCs w:val="21"/>
              </w:rPr>
            </w:pPr>
            <w:r>
              <w:rPr>
                <w:rFonts w:hint="eastAsia" w:ascii="宋体" w:hAnsi="宋体" w:cs="宋体"/>
                <w:szCs w:val="21"/>
              </w:rPr>
              <w:t>除采购需求相关规定及要求外，其他质量要求及技术标准，按照中华人民共和国民政部《中国福利彩票预制票据》行业标准（MZ/T 057—2014）（详见附件</w:t>
            </w:r>
            <w:r>
              <w:rPr>
                <w:rFonts w:hint="eastAsia" w:ascii="宋体" w:hAnsi="宋体" w:cs="宋体"/>
                <w:szCs w:val="21"/>
                <w:lang w:val="en-US" w:eastAsia="zh-CN"/>
              </w:rPr>
              <w:t>3</w:t>
            </w:r>
            <w:r>
              <w:rPr>
                <w:rFonts w:hint="eastAsia" w:ascii="宋体" w:hAnsi="宋体" w:cs="宋体"/>
                <w:szCs w:val="21"/>
              </w:rPr>
              <w:t>）执行。</w:t>
            </w:r>
          </w:p>
        </w:tc>
      </w:tr>
      <w:tr w14:paraId="1279B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0774BFCE">
            <w:pPr>
              <w:spacing w:line="360" w:lineRule="auto"/>
              <w:ind w:firstLine="98"/>
              <w:jc w:val="center"/>
              <w:rPr>
                <w:rFonts w:ascii="宋体" w:hAnsi="宋体" w:cs="宋体"/>
                <w:szCs w:val="21"/>
              </w:rPr>
            </w:pPr>
          </w:p>
        </w:tc>
        <w:tc>
          <w:tcPr>
            <w:tcW w:w="293" w:type="pct"/>
            <w:tcBorders>
              <w:top w:val="single" w:color="auto" w:sz="4" w:space="0"/>
              <w:bottom w:val="single" w:color="auto" w:sz="4" w:space="0"/>
            </w:tcBorders>
            <w:vAlign w:val="center"/>
          </w:tcPr>
          <w:p w14:paraId="1184978D">
            <w:pPr>
              <w:spacing w:line="360" w:lineRule="auto"/>
              <w:jc w:val="center"/>
              <w:rPr>
                <w:rFonts w:ascii="宋体" w:hAnsi="宋体" w:cs="宋体"/>
                <w:szCs w:val="21"/>
              </w:rPr>
            </w:pPr>
            <w:r>
              <w:rPr>
                <w:rFonts w:hint="eastAsia" w:ascii="宋体" w:hAnsi="宋体" w:cs="宋体"/>
                <w:szCs w:val="21"/>
              </w:rPr>
              <w:t>3</w:t>
            </w:r>
          </w:p>
        </w:tc>
        <w:tc>
          <w:tcPr>
            <w:tcW w:w="4262" w:type="pct"/>
            <w:tcBorders>
              <w:top w:val="single" w:color="auto" w:sz="4" w:space="0"/>
              <w:bottom w:val="single" w:color="auto" w:sz="4" w:space="0"/>
            </w:tcBorders>
            <w:vAlign w:val="center"/>
          </w:tcPr>
          <w:p w14:paraId="66CF69F5">
            <w:pPr>
              <w:spacing w:line="360" w:lineRule="auto"/>
              <w:rPr>
                <w:rFonts w:ascii="宋体" w:hAnsi="宋体" w:cs="宋体"/>
                <w:b/>
                <w:color w:val="auto"/>
                <w:szCs w:val="21"/>
                <w:highlight w:val="none"/>
                <w:lang w:val="zh-CN"/>
              </w:rPr>
            </w:pPr>
            <w:r>
              <w:rPr>
                <w:rFonts w:hint="eastAsia" w:ascii="宋体" w:hAnsi="宋体" w:cs="宋体"/>
                <w:b/>
                <w:szCs w:val="21"/>
              </w:rPr>
              <w:t>3.</w:t>
            </w:r>
            <w:r>
              <w:rPr>
                <w:rFonts w:hint="eastAsia" w:ascii="宋体" w:hAnsi="宋体" w:cs="宋体"/>
                <w:b/>
                <w:szCs w:val="21"/>
                <w:lang w:val="zh-CN"/>
              </w:rPr>
              <w:t>预制票据预</w:t>
            </w:r>
            <w:r>
              <w:rPr>
                <w:rFonts w:hint="eastAsia" w:ascii="宋体" w:hAnsi="宋体" w:cs="宋体"/>
                <w:b/>
                <w:color w:val="auto"/>
                <w:szCs w:val="21"/>
                <w:highlight w:val="none"/>
                <w:lang w:val="zh-CN"/>
              </w:rPr>
              <w:t>制票据规格</w:t>
            </w:r>
          </w:p>
          <w:p w14:paraId="179BB2A7">
            <w:pPr>
              <w:tabs>
                <w:tab w:val="left" w:pos="945"/>
              </w:tabs>
              <w:spacing w:line="360" w:lineRule="auto"/>
              <w:ind w:firstLine="210" w:firstLineChars="100"/>
              <w:rPr>
                <w:rFonts w:ascii="宋体" w:hAnsi="宋体" w:cs="宋体"/>
                <w:b/>
                <w:szCs w:val="21"/>
              </w:rPr>
            </w:pPr>
            <w:r>
              <w:rPr>
                <w:rFonts w:hint="eastAsia" w:ascii="宋体" w:hAnsi="宋体" w:cs="宋体"/>
                <w:color w:val="auto"/>
                <w:szCs w:val="21"/>
                <w:highlight w:val="none"/>
              </w:rPr>
              <w:t>3.1 规格：票面宽度79.5mm±0.3mm，纸卷外径80mm±2mm，纸卷长度</w:t>
            </w:r>
            <w:r>
              <w:rPr>
                <w:rFonts w:hint="eastAsia" w:ascii="宋体" w:hAnsi="宋体" w:eastAsia="宋体" w:cs="宋体"/>
                <w:color w:val="auto"/>
                <w:szCs w:val="21"/>
                <w:highlight w:val="none"/>
              </w:rPr>
              <w:t>60m</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rPr>
              <w:t>-100mm～+500mm</w:t>
            </w:r>
            <w:r>
              <w:rPr>
                <w:rFonts w:hint="eastAsia" w:ascii="宋体" w:hAnsi="宋体" w:eastAsia="宋体" w:cs="宋体"/>
                <w:bCs/>
                <w:color w:val="auto"/>
                <w:szCs w:val="21"/>
                <w:highlight w:val="none"/>
              </w:rPr>
              <w:t>),</w:t>
            </w:r>
            <w:r>
              <w:rPr>
                <w:rFonts w:hint="eastAsia" w:ascii="宋体" w:hAnsi="宋体" w:cs="宋体"/>
                <w:color w:val="auto"/>
                <w:szCs w:val="21"/>
                <w:highlight w:val="none"/>
              </w:rPr>
              <w:t>；票面版式：为固定长度票面，票面长度为101.6mm±0.5mm。每卷无接头。</w:t>
            </w:r>
          </w:p>
        </w:tc>
      </w:tr>
      <w:tr w14:paraId="5773C1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171CDAF3">
            <w:pPr>
              <w:spacing w:line="360" w:lineRule="auto"/>
              <w:ind w:firstLine="98"/>
              <w:jc w:val="center"/>
              <w:rPr>
                <w:rFonts w:ascii="宋体" w:hAnsi="宋体" w:cs="宋体"/>
                <w:szCs w:val="21"/>
              </w:rPr>
            </w:pPr>
          </w:p>
        </w:tc>
        <w:tc>
          <w:tcPr>
            <w:tcW w:w="293" w:type="pct"/>
            <w:tcBorders>
              <w:top w:val="single" w:color="auto" w:sz="4" w:space="0"/>
            </w:tcBorders>
            <w:vAlign w:val="center"/>
          </w:tcPr>
          <w:p w14:paraId="014FF364">
            <w:pPr>
              <w:spacing w:line="360" w:lineRule="auto"/>
              <w:jc w:val="center"/>
              <w:rPr>
                <w:rFonts w:ascii="宋体" w:hAnsi="宋体" w:cs="宋体"/>
                <w:szCs w:val="21"/>
              </w:rPr>
            </w:pPr>
            <w:r>
              <w:rPr>
                <w:rFonts w:hint="eastAsia" w:ascii="宋体" w:hAnsi="宋体" w:cs="宋体"/>
                <w:szCs w:val="21"/>
              </w:rPr>
              <w:t>4</w:t>
            </w:r>
          </w:p>
        </w:tc>
        <w:tc>
          <w:tcPr>
            <w:tcW w:w="4262" w:type="pct"/>
            <w:tcBorders>
              <w:top w:val="single" w:color="auto" w:sz="4" w:space="0"/>
            </w:tcBorders>
            <w:vAlign w:val="center"/>
          </w:tcPr>
          <w:p w14:paraId="1D4CF1FE">
            <w:pPr>
              <w:tabs>
                <w:tab w:val="left" w:pos="945"/>
              </w:tabs>
              <w:spacing w:line="360" w:lineRule="auto"/>
              <w:ind w:firstLine="210" w:firstLineChars="100"/>
              <w:rPr>
                <w:rFonts w:ascii="宋体" w:hAnsi="宋体" w:cs="宋体"/>
                <w:b/>
                <w:szCs w:val="21"/>
              </w:rPr>
            </w:pPr>
            <w:r>
              <w:rPr>
                <w:rFonts w:hint="eastAsia" w:ascii="宋体" w:hAnsi="宋体" w:cs="宋体"/>
                <w:szCs w:val="21"/>
              </w:rPr>
              <w:t>3.2芯管材质：环保pvc管。内径12mm±0.3mm，外径22±0.5mm。</w:t>
            </w:r>
          </w:p>
        </w:tc>
      </w:tr>
      <w:tr w14:paraId="7D64B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nil"/>
            </w:tcBorders>
            <w:vAlign w:val="center"/>
          </w:tcPr>
          <w:p w14:paraId="549DCFF8">
            <w:pPr>
              <w:spacing w:line="360" w:lineRule="auto"/>
              <w:jc w:val="center"/>
              <w:rPr>
                <w:rFonts w:ascii="宋体" w:hAnsi="宋体" w:cs="宋体"/>
                <w:szCs w:val="21"/>
              </w:rPr>
            </w:pPr>
            <w:r>
              <w:rPr>
                <w:rFonts w:hint="eastAsia" w:ascii="宋体" w:hAnsi="宋体" w:cs="宋体"/>
                <w:szCs w:val="21"/>
              </w:rPr>
              <w:t>★</w:t>
            </w:r>
          </w:p>
        </w:tc>
        <w:tc>
          <w:tcPr>
            <w:tcW w:w="293" w:type="pct"/>
            <w:tcBorders>
              <w:top w:val="nil"/>
            </w:tcBorders>
            <w:vAlign w:val="center"/>
          </w:tcPr>
          <w:p w14:paraId="0ED5B8BF">
            <w:pPr>
              <w:spacing w:line="360" w:lineRule="auto"/>
              <w:jc w:val="center"/>
              <w:rPr>
                <w:rFonts w:ascii="宋体" w:hAnsi="宋体" w:cs="宋体"/>
                <w:szCs w:val="21"/>
              </w:rPr>
            </w:pPr>
            <w:r>
              <w:rPr>
                <w:rFonts w:hint="eastAsia" w:ascii="宋体" w:hAnsi="宋体" w:cs="宋体"/>
                <w:szCs w:val="21"/>
              </w:rPr>
              <w:t>5</w:t>
            </w:r>
          </w:p>
        </w:tc>
        <w:tc>
          <w:tcPr>
            <w:tcW w:w="4262" w:type="pct"/>
            <w:tcBorders>
              <w:top w:val="nil"/>
            </w:tcBorders>
            <w:vAlign w:val="center"/>
          </w:tcPr>
          <w:p w14:paraId="2E27C8F4">
            <w:pPr>
              <w:tabs>
                <w:tab w:val="left" w:pos="945"/>
              </w:tabs>
              <w:spacing w:line="360" w:lineRule="auto"/>
              <w:ind w:firstLine="210" w:firstLineChars="100"/>
              <w:rPr>
                <w:rFonts w:ascii="宋体" w:hAnsi="宋体" w:cs="宋体"/>
                <w:szCs w:val="21"/>
              </w:rPr>
            </w:pPr>
            <w:r>
              <w:rPr>
                <w:rFonts w:hint="eastAsia" w:ascii="宋体" w:hAnsi="宋体" w:cs="宋体"/>
                <w:szCs w:val="21"/>
              </w:rPr>
              <w:t>3.3黑标大小：12mm×5mm。</w:t>
            </w:r>
          </w:p>
        </w:tc>
      </w:tr>
      <w:tr w14:paraId="013CF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041DCC27">
            <w:pPr>
              <w:spacing w:line="360" w:lineRule="auto"/>
              <w:jc w:val="center"/>
              <w:rPr>
                <w:rFonts w:ascii="宋体" w:hAnsi="宋体" w:cs="宋体"/>
                <w:szCs w:val="21"/>
              </w:rPr>
            </w:pPr>
          </w:p>
        </w:tc>
        <w:tc>
          <w:tcPr>
            <w:tcW w:w="293" w:type="pct"/>
            <w:tcBorders>
              <w:bottom w:val="single" w:color="auto" w:sz="4" w:space="0"/>
            </w:tcBorders>
            <w:vAlign w:val="center"/>
          </w:tcPr>
          <w:p w14:paraId="364D7437">
            <w:pPr>
              <w:spacing w:line="360" w:lineRule="auto"/>
              <w:jc w:val="center"/>
              <w:rPr>
                <w:rFonts w:ascii="宋体" w:hAnsi="宋体" w:cs="宋体"/>
                <w:szCs w:val="21"/>
              </w:rPr>
            </w:pPr>
            <w:r>
              <w:rPr>
                <w:rFonts w:hint="eastAsia" w:ascii="宋体" w:hAnsi="宋体" w:cs="宋体"/>
                <w:szCs w:val="21"/>
              </w:rPr>
              <w:t>6</w:t>
            </w:r>
          </w:p>
        </w:tc>
        <w:tc>
          <w:tcPr>
            <w:tcW w:w="4262" w:type="pct"/>
            <w:tcBorders>
              <w:bottom w:val="single" w:color="auto" w:sz="4" w:space="0"/>
            </w:tcBorders>
            <w:vAlign w:val="center"/>
          </w:tcPr>
          <w:p w14:paraId="0652EBF7">
            <w:pPr>
              <w:tabs>
                <w:tab w:val="left" w:pos="945"/>
              </w:tabs>
              <w:spacing w:line="360" w:lineRule="auto"/>
              <w:ind w:firstLine="210" w:firstLineChars="100"/>
              <w:rPr>
                <w:rFonts w:ascii="宋体" w:hAnsi="宋体" w:cs="宋体"/>
                <w:szCs w:val="21"/>
              </w:rPr>
            </w:pPr>
            <w:r>
              <w:rPr>
                <w:rFonts w:hint="eastAsia" w:ascii="宋体" w:hAnsi="宋体" w:cs="宋体"/>
                <w:szCs w:val="21"/>
              </w:rPr>
              <w:t>3.4黑标位置及间距：位于预制票据正面（指彩票信息打印面），在票面顶端左右居中，上下方向每个黑标中心线之间距离为101.6mm。黑标反射密度值应≥1.8。黑标的周围色差应＞80%。能在采购人专用投注机上有效识别。</w:t>
            </w:r>
          </w:p>
          <w:p w14:paraId="29B5D3C6">
            <w:pPr>
              <w:spacing w:line="360" w:lineRule="auto"/>
              <w:jc w:val="center"/>
              <w:rPr>
                <w:rFonts w:ascii="宋体" w:hAnsi="宋体" w:cs="宋体"/>
                <w:szCs w:val="21"/>
              </w:rPr>
            </w:pPr>
            <w:r>
              <w:rPr>
                <w:rFonts w:hint="eastAsia" w:ascii="宋体" w:hAnsi="宋体" w:cs="宋体"/>
                <w:szCs w:val="21"/>
              </w:rPr>
              <w:drawing>
                <wp:inline distT="0" distB="0" distL="114300" distR="114300">
                  <wp:extent cx="2891790" cy="3627120"/>
                  <wp:effectExtent l="0" t="0" r="3810" b="11430"/>
                  <wp:docPr id="13" name="图片 13" descr="C:\Users\lenovo\AppData\Local\Temp\WeChat Files\6a5631288d4906e76e677b02dde3f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C:\Users\lenovo\AppData\Local\Temp\WeChat Files\6a5631288d4906e76e677b02dde3fa9.jpg"/>
                          <pic:cNvPicPr>
                            <a:picLocks noChangeAspect="1"/>
                          </pic:cNvPicPr>
                        </pic:nvPicPr>
                        <pic:blipFill>
                          <a:blip r:embed="rId16"/>
                          <a:stretch>
                            <a:fillRect/>
                          </a:stretch>
                        </pic:blipFill>
                        <pic:spPr>
                          <a:xfrm>
                            <a:off x="0" y="0"/>
                            <a:ext cx="2891790" cy="3627120"/>
                          </a:xfrm>
                          <a:prstGeom prst="rect">
                            <a:avLst/>
                          </a:prstGeom>
                          <a:noFill/>
                          <a:ln>
                            <a:noFill/>
                          </a:ln>
                        </pic:spPr>
                      </pic:pic>
                    </a:graphicData>
                  </a:graphic>
                </wp:inline>
              </w:drawing>
            </w:r>
          </w:p>
          <w:p w14:paraId="7CDCB04E">
            <w:pPr>
              <w:spacing w:line="360" w:lineRule="auto"/>
              <w:jc w:val="center"/>
              <w:rPr>
                <w:rFonts w:ascii="宋体" w:hAnsi="宋体" w:cs="宋体"/>
                <w:szCs w:val="21"/>
              </w:rPr>
            </w:pPr>
            <w:r>
              <w:rPr>
                <w:rFonts w:hint="eastAsia" w:ascii="宋体" w:hAnsi="宋体" w:cs="宋体"/>
                <w:szCs w:val="21"/>
              </w:rPr>
              <w:t>图1 固定长度票面版式要求示意图</w:t>
            </w:r>
          </w:p>
        </w:tc>
      </w:tr>
      <w:tr w14:paraId="6FB1E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3A370D7D">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2069FA16">
            <w:pPr>
              <w:spacing w:line="360" w:lineRule="auto"/>
              <w:jc w:val="center"/>
              <w:rPr>
                <w:rFonts w:ascii="宋体" w:hAnsi="宋体" w:cs="宋体"/>
                <w:szCs w:val="21"/>
              </w:rPr>
            </w:pPr>
            <w:r>
              <w:rPr>
                <w:rFonts w:hint="eastAsia" w:ascii="宋体" w:hAnsi="宋体" w:cs="宋体"/>
                <w:szCs w:val="21"/>
              </w:rPr>
              <w:t>7</w:t>
            </w:r>
          </w:p>
        </w:tc>
        <w:tc>
          <w:tcPr>
            <w:tcW w:w="4262" w:type="pct"/>
            <w:tcBorders>
              <w:top w:val="single" w:color="auto" w:sz="4" w:space="0"/>
              <w:bottom w:val="single" w:color="auto" w:sz="4" w:space="0"/>
            </w:tcBorders>
            <w:vAlign w:val="center"/>
          </w:tcPr>
          <w:p w14:paraId="2E001074">
            <w:pPr>
              <w:tabs>
                <w:tab w:val="left" w:pos="945"/>
              </w:tabs>
              <w:spacing w:line="360" w:lineRule="auto"/>
              <w:ind w:firstLine="210" w:firstLineChars="100"/>
              <w:rPr>
                <w:rFonts w:ascii="宋体" w:hAnsi="宋体" w:cs="宋体"/>
                <w:szCs w:val="21"/>
              </w:rPr>
            </w:pPr>
            <w:r>
              <w:rPr>
                <w:rFonts w:hint="eastAsia" w:ascii="宋体" w:hAnsi="宋体" w:cs="宋体"/>
                <w:szCs w:val="21"/>
              </w:rPr>
              <w:t>3.5警告线：印制在预制票据预制票据末</w:t>
            </w:r>
            <w:r>
              <w:rPr>
                <w:rFonts w:hint="eastAsia" w:ascii="宋体" w:hAnsi="宋体" w:cs="宋体"/>
                <w:szCs w:val="21"/>
                <w:highlight w:val="none"/>
              </w:rPr>
              <w:t>端（芯管端）任意一侧，颜</w:t>
            </w:r>
            <w:r>
              <w:rPr>
                <w:rFonts w:hint="eastAsia" w:ascii="宋体" w:hAnsi="宋体" w:cs="宋体"/>
                <w:szCs w:val="21"/>
              </w:rPr>
              <w:t>色为红色，线长1000mm±50mm，线宽5mm±2mm。</w:t>
            </w:r>
          </w:p>
        </w:tc>
      </w:tr>
      <w:tr w14:paraId="78CF4B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773876A7">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38F6AAB8">
            <w:pPr>
              <w:spacing w:line="360" w:lineRule="auto"/>
              <w:jc w:val="center"/>
              <w:rPr>
                <w:rFonts w:ascii="宋体" w:hAnsi="宋体" w:cs="宋体"/>
                <w:szCs w:val="21"/>
              </w:rPr>
            </w:pPr>
            <w:r>
              <w:rPr>
                <w:rFonts w:hint="eastAsia" w:ascii="宋体" w:hAnsi="宋体" w:cs="宋体"/>
                <w:szCs w:val="21"/>
              </w:rPr>
              <w:t>8</w:t>
            </w:r>
          </w:p>
        </w:tc>
        <w:tc>
          <w:tcPr>
            <w:tcW w:w="4262" w:type="pct"/>
            <w:tcBorders>
              <w:top w:val="single" w:color="auto" w:sz="4" w:space="0"/>
              <w:bottom w:val="single" w:color="auto" w:sz="4" w:space="0"/>
            </w:tcBorders>
            <w:vAlign w:val="center"/>
          </w:tcPr>
          <w:p w14:paraId="18FC878E">
            <w:pPr>
              <w:spacing w:line="360" w:lineRule="auto"/>
              <w:rPr>
                <w:rFonts w:ascii="宋体" w:hAnsi="宋体" w:cs="宋体"/>
                <w:b/>
                <w:szCs w:val="21"/>
                <w:lang w:val="zh-CN"/>
              </w:rPr>
            </w:pPr>
            <w:r>
              <w:rPr>
                <w:rFonts w:hint="eastAsia" w:ascii="宋体" w:hAnsi="宋体" w:cs="宋体"/>
                <w:b/>
                <w:szCs w:val="21"/>
              </w:rPr>
              <w:t>4.</w:t>
            </w:r>
            <w:r>
              <w:rPr>
                <w:rFonts w:hint="eastAsia" w:ascii="宋体" w:hAnsi="宋体" w:cs="宋体"/>
                <w:b/>
                <w:szCs w:val="21"/>
                <w:lang w:val="zh-CN"/>
              </w:rPr>
              <w:t>印刷要求</w:t>
            </w:r>
          </w:p>
          <w:p w14:paraId="6323647A">
            <w:pPr>
              <w:tabs>
                <w:tab w:val="left" w:pos="945"/>
              </w:tabs>
              <w:spacing w:line="360" w:lineRule="auto"/>
              <w:ind w:firstLine="210" w:firstLineChars="100"/>
              <w:rPr>
                <w:rFonts w:ascii="宋体" w:hAnsi="宋体" w:cs="宋体"/>
                <w:szCs w:val="21"/>
              </w:rPr>
            </w:pPr>
            <w:r>
              <w:rPr>
                <w:rFonts w:hint="eastAsia" w:ascii="宋体" w:hAnsi="宋体" w:cs="宋体"/>
                <w:szCs w:val="21"/>
              </w:rPr>
              <w:t>4.1油墨要求：印制所用的胶印UV油墨应达到QB/T 2826的要求，印刷中使用的无色荧光防伪油墨应达到GB/T 17001.1的要求。</w:t>
            </w:r>
          </w:p>
        </w:tc>
      </w:tr>
      <w:tr w14:paraId="1C483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10AEFBE0">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3D7B740D">
            <w:pPr>
              <w:spacing w:line="360" w:lineRule="auto"/>
              <w:jc w:val="center"/>
              <w:rPr>
                <w:rFonts w:ascii="宋体" w:hAnsi="宋体" w:cs="宋体"/>
                <w:szCs w:val="21"/>
              </w:rPr>
            </w:pPr>
            <w:r>
              <w:rPr>
                <w:rFonts w:hint="eastAsia" w:ascii="宋体" w:hAnsi="宋体" w:cs="宋体"/>
                <w:szCs w:val="21"/>
              </w:rPr>
              <w:t>9</w:t>
            </w:r>
          </w:p>
        </w:tc>
        <w:tc>
          <w:tcPr>
            <w:tcW w:w="4262" w:type="pct"/>
            <w:tcBorders>
              <w:top w:val="single" w:color="auto" w:sz="4" w:space="0"/>
              <w:bottom w:val="single" w:color="auto" w:sz="4" w:space="0"/>
            </w:tcBorders>
            <w:vAlign w:val="center"/>
          </w:tcPr>
          <w:p w14:paraId="177140B7">
            <w:pPr>
              <w:tabs>
                <w:tab w:val="left" w:pos="945"/>
              </w:tabs>
              <w:spacing w:line="360" w:lineRule="auto"/>
              <w:ind w:firstLine="210" w:firstLineChars="100"/>
              <w:rPr>
                <w:rFonts w:ascii="宋体" w:hAnsi="宋体" w:cs="宋体"/>
                <w:szCs w:val="21"/>
              </w:rPr>
            </w:pPr>
            <w:r>
              <w:rPr>
                <w:rFonts w:hint="eastAsia" w:ascii="宋体" w:hAnsi="宋体" w:cs="宋体"/>
                <w:szCs w:val="21"/>
              </w:rPr>
              <w:t>4.2印刷外观：印制图文应清晰、完整、墨色均匀，符合设计要求。印刷纸面应清洁，不可有油污、脏点、正反面蹭脏等印刷缺陷。</w:t>
            </w:r>
          </w:p>
        </w:tc>
      </w:tr>
      <w:tr w14:paraId="2C8AB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026F988C">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7AE3CE98">
            <w:pPr>
              <w:spacing w:line="360" w:lineRule="auto"/>
              <w:jc w:val="center"/>
              <w:rPr>
                <w:rFonts w:ascii="宋体" w:hAnsi="宋体" w:cs="宋体"/>
                <w:szCs w:val="21"/>
              </w:rPr>
            </w:pPr>
            <w:r>
              <w:rPr>
                <w:rFonts w:hint="eastAsia" w:ascii="宋体" w:hAnsi="宋体" w:cs="宋体"/>
                <w:szCs w:val="21"/>
              </w:rPr>
              <w:t>10</w:t>
            </w:r>
          </w:p>
        </w:tc>
        <w:tc>
          <w:tcPr>
            <w:tcW w:w="4262" w:type="pct"/>
            <w:tcBorders>
              <w:top w:val="single" w:color="auto" w:sz="4" w:space="0"/>
              <w:bottom w:val="single" w:color="auto" w:sz="4" w:space="0"/>
            </w:tcBorders>
            <w:vAlign w:val="center"/>
          </w:tcPr>
          <w:p w14:paraId="2F9173B6">
            <w:pPr>
              <w:tabs>
                <w:tab w:val="left" w:pos="945"/>
              </w:tabs>
              <w:spacing w:line="360" w:lineRule="auto"/>
              <w:ind w:firstLine="210" w:firstLineChars="100"/>
              <w:rPr>
                <w:rFonts w:ascii="宋体" w:hAnsi="宋体" w:cs="宋体"/>
                <w:szCs w:val="21"/>
              </w:rPr>
            </w:pPr>
            <w:r>
              <w:rPr>
                <w:rFonts w:hint="eastAsia" w:ascii="宋体" w:hAnsi="宋体" w:cs="宋体"/>
                <w:szCs w:val="21"/>
              </w:rPr>
              <w:t>4.3印刷颜色：预制票据正面文字和图案使用大红色（100M+100Y）油墨印刷，正面图案印刷加网不超过15%。不可在正面条码打印区域背面印刷颜色较深的图案、文字，打印后的彩票信息易正确识读。印刷线数不低于175线/英寸。</w:t>
            </w:r>
          </w:p>
        </w:tc>
      </w:tr>
      <w:tr w14:paraId="37CE83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6FC2132D">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0AF1B2C2">
            <w:pPr>
              <w:spacing w:line="360" w:lineRule="auto"/>
              <w:jc w:val="center"/>
              <w:rPr>
                <w:rFonts w:ascii="宋体" w:hAnsi="宋体" w:cs="宋体"/>
                <w:szCs w:val="21"/>
              </w:rPr>
            </w:pPr>
            <w:r>
              <w:rPr>
                <w:rFonts w:hint="eastAsia" w:ascii="宋体" w:hAnsi="宋体" w:cs="宋体"/>
                <w:szCs w:val="21"/>
              </w:rPr>
              <w:t>11</w:t>
            </w:r>
          </w:p>
        </w:tc>
        <w:tc>
          <w:tcPr>
            <w:tcW w:w="4262" w:type="pct"/>
            <w:tcBorders>
              <w:top w:val="single" w:color="auto" w:sz="4" w:space="0"/>
              <w:bottom w:val="single" w:color="auto" w:sz="4" w:space="0"/>
            </w:tcBorders>
            <w:vAlign w:val="center"/>
          </w:tcPr>
          <w:p w14:paraId="1AD7241C">
            <w:pPr>
              <w:tabs>
                <w:tab w:val="left" w:pos="945"/>
              </w:tabs>
              <w:spacing w:line="360" w:lineRule="auto"/>
              <w:ind w:firstLine="210" w:firstLineChars="100"/>
              <w:rPr>
                <w:rFonts w:ascii="宋体" w:hAnsi="宋体" w:cs="宋体"/>
                <w:szCs w:val="21"/>
              </w:rPr>
            </w:pPr>
            <w:r>
              <w:rPr>
                <w:rFonts w:hint="eastAsia" w:ascii="宋体" w:hAnsi="宋体" w:cs="宋体"/>
                <w:szCs w:val="21"/>
              </w:rPr>
              <w:t>4.4防伪图案：印在每张预制票据正面上，防伪图案内容为“中国福利彩票”字样，字体为汉仪综艺简体字/标准型、字号为五号。票面上防伪图案沿纸卷长度方向的重复距离为101.6mm，防伪图案印刷应使用无色荧光防伪油墨印刷，防伪图案在紫光灯下应清晰可见。</w:t>
            </w:r>
          </w:p>
        </w:tc>
      </w:tr>
      <w:tr w14:paraId="2AD5E1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674DC822">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5898AD50">
            <w:pPr>
              <w:spacing w:line="360" w:lineRule="auto"/>
              <w:jc w:val="center"/>
              <w:rPr>
                <w:rFonts w:ascii="宋体" w:hAnsi="宋体" w:cs="宋体"/>
                <w:szCs w:val="21"/>
              </w:rPr>
            </w:pPr>
            <w:r>
              <w:rPr>
                <w:rFonts w:hint="eastAsia" w:ascii="宋体" w:hAnsi="宋体" w:cs="宋体"/>
                <w:szCs w:val="21"/>
              </w:rPr>
              <w:t>12</w:t>
            </w:r>
          </w:p>
        </w:tc>
        <w:tc>
          <w:tcPr>
            <w:tcW w:w="4262" w:type="pct"/>
            <w:tcBorders>
              <w:top w:val="single" w:color="auto" w:sz="4" w:space="0"/>
              <w:bottom w:val="single" w:color="auto" w:sz="4" w:space="0"/>
            </w:tcBorders>
            <w:vAlign w:val="center"/>
          </w:tcPr>
          <w:p w14:paraId="1FFF8FD8">
            <w:pPr>
              <w:tabs>
                <w:tab w:val="left" w:pos="945"/>
              </w:tabs>
              <w:spacing w:line="360" w:lineRule="auto"/>
              <w:ind w:firstLine="210" w:firstLineChars="100"/>
              <w:rPr>
                <w:rFonts w:ascii="宋体" w:hAnsi="宋体" w:cs="宋体"/>
                <w:szCs w:val="21"/>
              </w:rPr>
            </w:pPr>
            <w:r>
              <w:rPr>
                <w:rFonts w:hint="eastAsia" w:ascii="宋体" w:hAnsi="宋体" w:cs="宋体"/>
                <w:szCs w:val="21"/>
              </w:rPr>
              <w:t>4.5中国福利彩票标志：印制在预制票据正面，颜色为大红色（100M+100Y），标志的中文标准字为汉仪综艺简体字，英文标准为Impact字体，印刷位置，符合图1要求，并以采购人确认为准。</w:t>
            </w:r>
          </w:p>
        </w:tc>
      </w:tr>
      <w:tr w14:paraId="4DAB4E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6EBAD831">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545D6906">
            <w:pPr>
              <w:spacing w:line="360" w:lineRule="auto"/>
              <w:jc w:val="center"/>
              <w:rPr>
                <w:rFonts w:ascii="宋体" w:hAnsi="宋体" w:cs="宋体"/>
                <w:szCs w:val="21"/>
              </w:rPr>
            </w:pPr>
            <w:r>
              <w:rPr>
                <w:rFonts w:hint="eastAsia" w:ascii="宋体" w:hAnsi="宋体" w:cs="宋体"/>
                <w:szCs w:val="21"/>
              </w:rPr>
              <w:t>13</w:t>
            </w:r>
          </w:p>
        </w:tc>
        <w:tc>
          <w:tcPr>
            <w:tcW w:w="4262" w:type="pct"/>
            <w:tcBorders>
              <w:top w:val="single" w:color="auto" w:sz="4" w:space="0"/>
              <w:bottom w:val="single" w:color="auto" w:sz="4" w:space="0"/>
            </w:tcBorders>
            <w:vAlign w:val="center"/>
          </w:tcPr>
          <w:p w14:paraId="0F9312D2">
            <w:pPr>
              <w:tabs>
                <w:tab w:val="left" w:pos="945"/>
              </w:tabs>
              <w:spacing w:line="360" w:lineRule="auto"/>
              <w:ind w:firstLine="210" w:firstLineChars="100"/>
              <w:rPr>
                <w:rFonts w:ascii="宋体" w:hAnsi="宋体" w:cs="宋体"/>
                <w:szCs w:val="21"/>
              </w:rPr>
            </w:pPr>
            <w:r>
              <w:rPr>
                <w:rFonts w:hint="eastAsia" w:ascii="宋体" w:hAnsi="宋体" w:cs="宋体"/>
                <w:szCs w:val="21"/>
              </w:rPr>
              <w:t>4.6销售机构名称：印制预制票据正面，内容为“广东省福利彩票发行中心承销”，字体黑体，字号五号，文字的颜色为大红色（100M+100Y），位置符合图1要求。</w:t>
            </w:r>
          </w:p>
        </w:tc>
      </w:tr>
      <w:tr w14:paraId="4F7D2B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2DD1086B">
            <w:pPr>
              <w:spacing w:line="360" w:lineRule="auto"/>
              <w:jc w:val="center"/>
              <w:rPr>
                <w:rFonts w:ascii="宋体" w:hAnsi="宋体" w:cs="宋体"/>
                <w:szCs w:val="21"/>
              </w:rPr>
            </w:pPr>
          </w:p>
        </w:tc>
        <w:tc>
          <w:tcPr>
            <w:tcW w:w="293" w:type="pct"/>
            <w:tcBorders>
              <w:top w:val="single" w:color="auto" w:sz="4" w:space="0"/>
            </w:tcBorders>
            <w:vAlign w:val="center"/>
          </w:tcPr>
          <w:p w14:paraId="2902F127">
            <w:pPr>
              <w:spacing w:line="360" w:lineRule="auto"/>
              <w:jc w:val="center"/>
              <w:rPr>
                <w:rFonts w:ascii="宋体" w:hAnsi="宋体" w:cs="宋体"/>
                <w:szCs w:val="21"/>
              </w:rPr>
            </w:pPr>
            <w:r>
              <w:rPr>
                <w:rFonts w:hint="eastAsia" w:ascii="宋体" w:hAnsi="宋体" w:cs="宋体"/>
                <w:szCs w:val="21"/>
              </w:rPr>
              <w:t>14</w:t>
            </w:r>
          </w:p>
        </w:tc>
        <w:tc>
          <w:tcPr>
            <w:tcW w:w="4262" w:type="pct"/>
            <w:tcBorders>
              <w:top w:val="single" w:color="auto" w:sz="4" w:space="0"/>
            </w:tcBorders>
            <w:vAlign w:val="center"/>
          </w:tcPr>
          <w:p w14:paraId="2A0DBF2C">
            <w:pPr>
              <w:tabs>
                <w:tab w:val="left" w:pos="945"/>
              </w:tabs>
              <w:spacing w:line="360" w:lineRule="auto"/>
              <w:ind w:firstLine="210" w:firstLineChars="100"/>
              <w:rPr>
                <w:rFonts w:ascii="宋体" w:hAnsi="宋体" w:cs="宋体"/>
                <w:szCs w:val="21"/>
              </w:rPr>
            </w:pPr>
            <w:r>
              <w:rPr>
                <w:rFonts w:hint="eastAsia" w:ascii="宋体" w:hAnsi="宋体" w:cs="宋体"/>
                <w:szCs w:val="21"/>
              </w:rPr>
              <w:t>4.7底纹：印制在预制票据正面，底纹颜色为浅红色（不高于15M+15Y）、底纹图案为中国福利彩票“CP”标识。底纹图案排列方向与票面水平方向成30度夹角。底纹区域的规格应符合图2要求。</w:t>
            </w:r>
          </w:p>
          <w:p w14:paraId="632991D2">
            <w:pPr>
              <w:tabs>
                <w:tab w:val="left" w:pos="945"/>
              </w:tabs>
              <w:spacing w:line="360" w:lineRule="auto"/>
              <w:jc w:val="center"/>
              <w:rPr>
                <w:rFonts w:ascii="宋体" w:hAnsi="宋体" w:cs="宋体"/>
                <w:szCs w:val="21"/>
                <w:u w:val="single"/>
              </w:rPr>
            </w:pPr>
            <w:r>
              <w:rPr>
                <w:rFonts w:hint="eastAsia" w:ascii="宋体" w:hAnsi="宋体" w:cs="宋体"/>
                <w:szCs w:val="21"/>
              </w:rPr>
              <w:drawing>
                <wp:inline distT="0" distB="0" distL="114300" distR="114300">
                  <wp:extent cx="2417445" cy="3139440"/>
                  <wp:effectExtent l="0" t="0" r="1905" b="3810"/>
                  <wp:docPr id="11" name="图片 14" descr="正面底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4" descr="正面底纹"/>
                          <pic:cNvPicPr>
                            <a:picLocks noChangeAspect="1"/>
                          </pic:cNvPicPr>
                        </pic:nvPicPr>
                        <pic:blipFill>
                          <a:blip r:embed="rId17"/>
                          <a:stretch>
                            <a:fillRect/>
                          </a:stretch>
                        </pic:blipFill>
                        <pic:spPr>
                          <a:xfrm>
                            <a:off x="0" y="0"/>
                            <a:ext cx="2417445" cy="3139440"/>
                          </a:xfrm>
                          <a:prstGeom prst="rect">
                            <a:avLst/>
                          </a:prstGeom>
                          <a:noFill/>
                          <a:ln>
                            <a:noFill/>
                          </a:ln>
                        </pic:spPr>
                      </pic:pic>
                    </a:graphicData>
                  </a:graphic>
                </wp:inline>
              </w:drawing>
            </w:r>
          </w:p>
          <w:p w14:paraId="42294EAD">
            <w:pPr>
              <w:tabs>
                <w:tab w:val="left" w:pos="945"/>
              </w:tabs>
              <w:spacing w:line="360" w:lineRule="auto"/>
              <w:jc w:val="center"/>
              <w:rPr>
                <w:rFonts w:ascii="宋体" w:hAnsi="宋体" w:cs="宋体"/>
                <w:szCs w:val="21"/>
              </w:rPr>
            </w:pPr>
            <w:r>
              <w:rPr>
                <w:rFonts w:hint="eastAsia" w:ascii="宋体" w:hAnsi="宋体" w:cs="宋体"/>
                <w:szCs w:val="21"/>
              </w:rPr>
              <w:t>图2 底纹区域图案示意图   单位：mm</w:t>
            </w:r>
          </w:p>
        </w:tc>
      </w:tr>
      <w:tr w14:paraId="6566AB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646451F3">
            <w:pPr>
              <w:spacing w:line="360" w:lineRule="auto"/>
              <w:jc w:val="center"/>
              <w:rPr>
                <w:rFonts w:ascii="宋体" w:hAnsi="宋体" w:cs="宋体"/>
                <w:szCs w:val="21"/>
              </w:rPr>
            </w:pPr>
            <w:r>
              <w:rPr>
                <w:rFonts w:hint="eastAsia" w:ascii="宋体" w:hAnsi="宋体" w:cs="宋体"/>
                <w:szCs w:val="21"/>
              </w:rPr>
              <w:t>★</w:t>
            </w:r>
          </w:p>
        </w:tc>
        <w:tc>
          <w:tcPr>
            <w:tcW w:w="293" w:type="pct"/>
            <w:vAlign w:val="center"/>
          </w:tcPr>
          <w:p w14:paraId="259C1E66">
            <w:pPr>
              <w:spacing w:line="360" w:lineRule="auto"/>
              <w:jc w:val="center"/>
              <w:rPr>
                <w:rFonts w:ascii="宋体" w:hAnsi="宋体" w:cs="宋体"/>
                <w:szCs w:val="21"/>
              </w:rPr>
            </w:pPr>
            <w:r>
              <w:rPr>
                <w:rFonts w:hint="eastAsia" w:ascii="宋体" w:hAnsi="宋体" w:cs="宋体"/>
                <w:szCs w:val="21"/>
              </w:rPr>
              <w:t>15</w:t>
            </w:r>
          </w:p>
        </w:tc>
        <w:tc>
          <w:tcPr>
            <w:tcW w:w="4262" w:type="pct"/>
            <w:vAlign w:val="center"/>
          </w:tcPr>
          <w:p w14:paraId="412B0CBF">
            <w:pPr>
              <w:tabs>
                <w:tab w:val="left" w:pos="945"/>
              </w:tabs>
              <w:spacing w:line="360" w:lineRule="auto"/>
              <w:ind w:firstLine="210" w:firstLineChars="100"/>
              <w:rPr>
                <w:rFonts w:ascii="宋体" w:hAnsi="宋体" w:cs="宋体"/>
                <w:szCs w:val="21"/>
              </w:rPr>
            </w:pPr>
            <w:r>
              <w:rPr>
                <w:rFonts w:hint="eastAsia" w:ascii="宋体" w:hAnsi="宋体" w:cs="宋体"/>
                <w:szCs w:val="21"/>
              </w:rPr>
              <w:t>4.8预制票据背面根据采购人的要求印刷四色广告和购票须知等内容，具体文字和图案内容以采购人要求为准，按采购人要求进行设计、制版、印刷等，所需费用由中标人负责，并经采购人书面确认后方可投入印刷。</w:t>
            </w:r>
          </w:p>
        </w:tc>
      </w:tr>
      <w:tr w14:paraId="002BA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5C59530E">
            <w:pPr>
              <w:pStyle w:val="2"/>
              <w:jc w:val="center"/>
              <w:rPr>
                <w:rFonts w:ascii="宋体" w:hAnsi="宋体" w:eastAsia="宋体" w:cs="宋体"/>
                <w:sz w:val="21"/>
                <w:szCs w:val="21"/>
              </w:rPr>
            </w:pPr>
          </w:p>
        </w:tc>
        <w:tc>
          <w:tcPr>
            <w:tcW w:w="293" w:type="pct"/>
            <w:tcBorders>
              <w:bottom w:val="single" w:color="auto" w:sz="4" w:space="0"/>
            </w:tcBorders>
            <w:vAlign w:val="center"/>
          </w:tcPr>
          <w:p w14:paraId="3BD6F278">
            <w:pPr>
              <w:spacing w:line="360" w:lineRule="auto"/>
              <w:jc w:val="center"/>
              <w:rPr>
                <w:rFonts w:ascii="宋体" w:hAnsi="宋体" w:cs="宋体"/>
                <w:szCs w:val="21"/>
              </w:rPr>
            </w:pPr>
            <w:r>
              <w:rPr>
                <w:rFonts w:hint="eastAsia" w:ascii="宋体" w:hAnsi="宋体" w:cs="宋体"/>
                <w:szCs w:val="21"/>
              </w:rPr>
              <w:t>16</w:t>
            </w:r>
          </w:p>
        </w:tc>
        <w:tc>
          <w:tcPr>
            <w:tcW w:w="4262" w:type="pct"/>
            <w:tcBorders>
              <w:bottom w:val="single" w:color="auto" w:sz="4" w:space="0"/>
            </w:tcBorders>
            <w:vAlign w:val="center"/>
          </w:tcPr>
          <w:p w14:paraId="6202E37F">
            <w:pPr>
              <w:spacing w:line="360" w:lineRule="auto"/>
              <w:rPr>
                <w:rFonts w:ascii="宋体" w:hAnsi="宋体" w:cs="宋体"/>
                <w:b/>
                <w:szCs w:val="21"/>
                <w:lang w:val="zh-CN"/>
              </w:rPr>
            </w:pPr>
            <w:r>
              <w:rPr>
                <w:rFonts w:hint="eastAsia" w:ascii="宋体" w:hAnsi="宋体" w:cs="宋体"/>
                <w:b/>
                <w:szCs w:val="21"/>
              </w:rPr>
              <w:t>5.</w:t>
            </w:r>
            <w:r>
              <w:rPr>
                <w:rFonts w:hint="eastAsia" w:ascii="宋体" w:hAnsi="宋体" w:cs="宋体"/>
                <w:b/>
                <w:szCs w:val="21"/>
                <w:lang w:val="zh-CN"/>
              </w:rPr>
              <w:t>分切要求：</w:t>
            </w:r>
          </w:p>
          <w:p w14:paraId="4678AE53">
            <w:pPr>
              <w:tabs>
                <w:tab w:val="left" w:pos="945"/>
              </w:tabs>
              <w:spacing w:line="360" w:lineRule="auto"/>
              <w:ind w:firstLine="210" w:firstLineChars="100"/>
              <w:rPr>
                <w:rFonts w:ascii="宋体" w:hAnsi="宋体" w:cs="宋体"/>
                <w:szCs w:val="21"/>
              </w:rPr>
            </w:pPr>
            <w:r>
              <w:rPr>
                <w:rFonts w:hint="eastAsia" w:ascii="宋体" w:hAnsi="宋体" w:cs="宋体"/>
                <w:szCs w:val="21"/>
              </w:rPr>
              <w:t>5.1端面平整，内外张力一致。纸与芯管、纸与纸不应松动滑移。</w:t>
            </w:r>
          </w:p>
        </w:tc>
      </w:tr>
      <w:tr w14:paraId="1F7E37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1AC5267B">
            <w:pPr>
              <w:pStyle w:val="2"/>
              <w:jc w:val="center"/>
              <w:rPr>
                <w:rFonts w:ascii="宋体" w:hAnsi="宋体" w:eastAsia="宋体" w:cs="宋体"/>
                <w:sz w:val="21"/>
                <w:szCs w:val="21"/>
              </w:rPr>
            </w:pPr>
          </w:p>
        </w:tc>
        <w:tc>
          <w:tcPr>
            <w:tcW w:w="293" w:type="pct"/>
            <w:tcBorders>
              <w:top w:val="single" w:color="auto" w:sz="4" w:space="0"/>
            </w:tcBorders>
            <w:vAlign w:val="center"/>
          </w:tcPr>
          <w:p w14:paraId="0427F6C8">
            <w:pPr>
              <w:spacing w:line="360" w:lineRule="auto"/>
              <w:jc w:val="center"/>
              <w:rPr>
                <w:rFonts w:ascii="宋体" w:hAnsi="宋体" w:cs="宋体"/>
                <w:szCs w:val="21"/>
              </w:rPr>
            </w:pPr>
            <w:r>
              <w:rPr>
                <w:rFonts w:hint="eastAsia" w:ascii="宋体" w:hAnsi="宋体" w:cs="宋体"/>
                <w:szCs w:val="21"/>
              </w:rPr>
              <w:t>17</w:t>
            </w:r>
          </w:p>
        </w:tc>
        <w:tc>
          <w:tcPr>
            <w:tcW w:w="4262" w:type="pct"/>
            <w:tcBorders>
              <w:top w:val="single" w:color="auto" w:sz="4" w:space="0"/>
            </w:tcBorders>
            <w:vAlign w:val="center"/>
          </w:tcPr>
          <w:p w14:paraId="30DDF35A">
            <w:pPr>
              <w:tabs>
                <w:tab w:val="left" w:pos="945"/>
              </w:tabs>
              <w:spacing w:line="360" w:lineRule="auto"/>
              <w:ind w:firstLine="210" w:firstLineChars="100"/>
              <w:rPr>
                <w:rFonts w:ascii="宋体" w:hAnsi="宋体" w:cs="宋体"/>
                <w:b/>
                <w:szCs w:val="21"/>
              </w:rPr>
            </w:pPr>
            <w:r>
              <w:rPr>
                <w:rFonts w:hint="eastAsia" w:ascii="宋体" w:hAnsi="宋体" w:cs="宋体"/>
                <w:szCs w:val="21"/>
              </w:rPr>
              <w:t>5.2每卷纸端面复卷应平整，不得有凹凸不平现象，端面锯齿形应≤0.5mm。</w:t>
            </w:r>
          </w:p>
        </w:tc>
      </w:tr>
      <w:tr w14:paraId="2E068B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0B21A66F">
            <w:pPr>
              <w:pStyle w:val="2"/>
              <w:ind w:firstLine="0"/>
              <w:jc w:val="center"/>
              <w:rPr>
                <w:rFonts w:ascii="宋体" w:hAnsi="宋体" w:eastAsia="宋体" w:cs="宋体"/>
                <w:sz w:val="21"/>
                <w:szCs w:val="21"/>
              </w:rPr>
            </w:pPr>
            <w:r>
              <w:rPr>
                <w:rFonts w:hint="eastAsia" w:ascii="宋体" w:hAnsi="宋体" w:eastAsia="宋体" w:cs="宋体"/>
                <w:sz w:val="21"/>
                <w:szCs w:val="21"/>
              </w:rPr>
              <w:t>★</w:t>
            </w:r>
          </w:p>
        </w:tc>
        <w:tc>
          <w:tcPr>
            <w:tcW w:w="293" w:type="pct"/>
            <w:vAlign w:val="center"/>
          </w:tcPr>
          <w:p w14:paraId="61D25236">
            <w:pPr>
              <w:spacing w:line="360" w:lineRule="auto"/>
              <w:jc w:val="center"/>
              <w:rPr>
                <w:rFonts w:ascii="宋体" w:hAnsi="宋体" w:cs="宋体"/>
                <w:szCs w:val="21"/>
              </w:rPr>
            </w:pPr>
            <w:r>
              <w:rPr>
                <w:rFonts w:hint="eastAsia" w:ascii="宋体" w:hAnsi="宋体" w:cs="宋体"/>
                <w:szCs w:val="21"/>
              </w:rPr>
              <w:t>18</w:t>
            </w:r>
          </w:p>
        </w:tc>
        <w:tc>
          <w:tcPr>
            <w:tcW w:w="4262" w:type="pct"/>
            <w:vAlign w:val="center"/>
          </w:tcPr>
          <w:p w14:paraId="3A8B5A0A">
            <w:pPr>
              <w:tabs>
                <w:tab w:val="left" w:pos="945"/>
              </w:tabs>
              <w:spacing w:line="360" w:lineRule="auto"/>
              <w:ind w:firstLine="210" w:firstLineChars="100"/>
              <w:rPr>
                <w:rFonts w:ascii="宋体" w:hAnsi="宋体" w:cs="宋体"/>
                <w:szCs w:val="21"/>
              </w:rPr>
            </w:pPr>
            <w:r>
              <w:rPr>
                <w:rFonts w:hint="eastAsia" w:ascii="宋体" w:hAnsi="宋体" w:cs="宋体"/>
                <w:szCs w:val="21"/>
              </w:rPr>
              <w:t>5.3票据正面（有热敏层）朝外，天头朝外。</w:t>
            </w:r>
          </w:p>
        </w:tc>
      </w:tr>
      <w:tr w14:paraId="31C55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3F9F1750">
            <w:pPr>
              <w:spacing w:line="360" w:lineRule="auto"/>
              <w:jc w:val="center"/>
              <w:rPr>
                <w:rFonts w:ascii="宋体" w:hAnsi="宋体" w:cs="宋体"/>
                <w:szCs w:val="21"/>
              </w:rPr>
            </w:pPr>
          </w:p>
        </w:tc>
        <w:tc>
          <w:tcPr>
            <w:tcW w:w="293" w:type="pct"/>
            <w:tcBorders>
              <w:bottom w:val="single" w:color="auto" w:sz="4" w:space="0"/>
            </w:tcBorders>
            <w:vAlign w:val="center"/>
          </w:tcPr>
          <w:p w14:paraId="763F3B47">
            <w:pPr>
              <w:spacing w:line="360" w:lineRule="auto"/>
              <w:jc w:val="center"/>
              <w:rPr>
                <w:rFonts w:ascii="宋体" w:hAnsi="宋体" w:cs="宋体"/>
                <w:szCs w:val="21"/>
              </w:rPr>
            </w:pPr>
            <w:r>
              <w:rPr>
                <w:rFonts w:hint="eastAsia" w:ascii="宋体" w:hAnsi="宋体" w:cs="宋体"/>
                <w:szCs w:val="21"/>
              </w:rPr>
              <w:t>19</w:t>
            </w:r>
          </w:p>
        </w:tc>
        <w:tc>
          <w:tcPr>
            <w:tcW w:w="4262" w:type="pct"/>
            <w:tcBorders>
              <w:bottom w:val="single" w:color="auto" w:sz="4" w:space="0"/>
            </w:tcBorders>
            <w:vAlign w:val="center"/>
          </w:tcPr>
          <w:p w14:paraId="6AF8CF6E">
            <w:pPr>
              <w:tabs>
                <w:tab w:val="left" w:pos="945"/>
              </w:tabs>
              <w:spacing w:line="360" w:lineRule="auto"/>
              <w:rPr>
                <w:rFonts w:ascii="宋体" w:hAnsi="宋体" w:cs="宋体"/>
                <w:b/>
                <w:bCs/>
                <w:szCs w:val="21"/>
              </w:rPr>
            </w:pPr>
            <w:r>
              <w:rPr>
                <w:rFonts w:hint="eastAsia" w:ascii="宋体" w:hAnsi="宋体" w:cs="宋体"/>
                <w:b/>
                <w:bCs/>
                <w:szCs w:val="21"/>
              </w:rPr>
              <w:t>6.包装及标记要求：</w:t>
            </w:r>
          </w:p>
          <w:p w14:paraId="60BFB0DD">
            <w:pPr>
              <w:tabs>
                <w:tab w:val="left" w:pos="945"/>
              </w:tabs>
              <w:spacing w:line="360" w:lineRule="auto"/>
              <w:ind w:firstLine="210" w:firstLineChars="100"/>
              <w:rPr>
                <w:rFonts w:ascii="宋体" w:hAnsi="宋体" w:cs="宋体"/>
                <w:bCs/>
                <w:szCs w:val="21"/>
              </w:rPr>
            </w:pPr>
            <w:r>
              <w:rPr>
                <w:rFonts w:hint="eastAsia" w:ascii="宋体" w:hAnsi="宋体" w:cs="宋体"/>
                <w:szCs w:val="21"/>
              </w:rPr>
              <w:t>6.1卷包装材料：每卷包装应用红色塑料袋热缩密封包装。</w:t>
            </w:r>
          </w:p>
        </w:tc>
      </w:tr>
      <w:tr w14:paraId="57CDCE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0FA1360D">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1CAAFC91">
            <w:pPr>
              <w:spacing w:line="360" w:lineRule="auto"/>
              <w:jc w:val="center"/>
              <w:rPr>
                <w:rFonts w:ascii="宋体" w:hAnsi="宋体" w:cs="宋体"/>
                <w:szCs w:val="21"/>
              </w:rPr>
            </w:pPr>
            <w:r>
              <w:rPr>
                <w:rFonts w:hint="eastAsia" w:ascii="宋体" w:hAnsi="宋体" w:cs="宋体"/>
                <w:szCs w:val="21"/>
              </w:rPr>
              <w:t>20</w:t>
            </w:r>
          </w:p>
        </w:tc>
        <w:tc>
          <w:tcPr>
            <w:tcW w:w="4262" w:type="pct"/>
            <w:tcBorders>
              <w:top w:val="single" w:color="auto" w:sz="4" w:space="0"/>
              <w:bottom w:val="single" w:color="auto" w:sz="4" w:space="0"/>
            </w:tcBorders>
            <w:vAlign w:val="center"/>
          </w:tcPr>
          <w:p w14:paraId="01BF5570">
            <w:pPr>
              <w:tabs>
                <w:tab w:val="left" w:pos="945"/>
              </w:tabs>
              <w:spacing w:line="360" w:lineRule="auto"/>
              <w:ind w:firstLine="210" w:firstLineChars="100"/>
              <w:rPr>
                <w:rFonts w:ascii="宋体" w:hAnsi="宋体" w:cs="宋体"/>
                <w:b/>
                <w:bCs/>
                <w:szCs w:val="21"/>
              </w:rPr>
            </w:pPr>
            <w:r>
              <w:rPr>
                <w:rFonts w:hint="eastAsia" w:ascii="宋体" w:hAnsi="宋体" w:cs="宋体"/>
                <w:szCs w:val="21"/>
              </w:rPr>
              <w:t>6.2卷包装上应有说明性标签，并标明预制票据名称、票据规格、生产日期和有效期等标记。</w:t>
            </w:r>
          </w:p>
        </w:tc>
      </w:tr>
      <w:tr w14:paraId="011BE4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4F485C50">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610A5F9C">
            <w:pPr>
              <w:spacing w:line="360" w:lineRule="auto"/>
              <w:jc w:val="center"/>
              <w:rPr>
                <w:rFonts w:ascii="宋体" w:hAnsi="宋体" w:cs="宋体"/>
                <w:szCs w:val="21"/>
              </w:rPr>
            </w:pPr>
            <w:r>
              <w:rPr>
                <w:rFonts w:hint="eastAsia" w:ascii="宋体" w:hAnsi="宋体" w:cs="宋体"/>
                <w:szCs w:val="21"/>
              </w:rPr>
              <w:t>21</w:t>
            </w:r>
          </w:p>
        </w:tc>
        <w:tc>
          <w:tcPr>
            <w:tcW w:w="4262" w:type="pct"/>
            <w:tcBorders>
              <w:top w:val="single" w:color="auto" w:sz="4" w:space="0"/>
              <w:bottom w:val="single" w:color="auto" w:sz="4" w:space="0"/>
            </w:tcBorders>
            <w:vAlign w:val="center"/>
          </w:tcPr>
          <w:p w14:paraId="4A4E0DCE">
            <w:pPr>
              <w:tabs>
                <w:tab w:val="left" w:pos="945"/>
              </w:tabs>
              <w:spacing w:line="360" w:lineRule="auto"/>
              <w:ind w:firstLine="210" w:firstLineChars="100"/>
              <w:rPr>
                <w:rFonts w:ascii="宋体" w:hAnsi="宋体" w:cs="宋体"/>
                <w:szCs w:val="21"/>
              </w:rPr>
            </w:pPr>
            <w:r>
              <w:rPr>
                <w:rFonts w:hint="eastAsia" w:ascii="宋体" w:hAnsi="宋体" w:cs="宋体"/>
                <w:szCs w:val="21"/>
              </w:rPr>
              <w:t>6.3箱包装：包装箱应采用GB/T6543的02型纸箱；包装箱纸板应采用符合GB/T6544中优等品技术要求的瓦楞纸板；包装箱内应附瓦楞衬板以使每卷预制票据隔离。每箱内装20卷，分两层放置，卷与卷、卷与箱包装应贴合紧密，不松动、滑落。</w:t>
            </w:r>
          </w:p>
        </w:tc>
      </w:tr>
      <w:tr w14:paraId="0F89C7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74DE2CA8">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26E392FE">
            <w:pPr>
              <w:spacing w:line="360" w:lineRule="auto"/>
              <w:jc w:val="center"/>
              <w:rPr>
                <w:rFonts w:ascii="宋体" w:hAnsi="宋体" w:cs="宋体"/>
                <w:szCs w:val="21"/>
              </w:rPr>
            </w:pPr>
            <w:r>
              <w:rPr>
                <w:rFonts w:hint="eastAsia" w:ascii="宋体" w:hAnsi="宋体" w:cs="宋体"/>
                <w:szCs w:val="21"/>
              </w:rPr>
              <w:t>22</w:t>
            </w:r>
          </w:p>
        </w:tc>
        <w:tc>
          <w:tcPr>
            <w:tcW w:w="4262" w:type="pct"/>
            <w:tcBorders>
              <w:top w:val="single" w:color="auto" w:sz="4" w:space="0"/>
              <w:bottom w:val="single" w:color="auto" w:sz="4" w:space="0"/>
            </w:tcBorders>
            <w:vAlign w:val="center"/>
          </w:tcPr>
          <w:p w14:paraId="18082B98">
            <w:pPr>
              <w:tabs>
                <w:tab w:val="left" w:pos="945"/>
              </w:tabs>
              <w:spacing w:line="360" w:lineRule="auto"/>
              <w:ind w:firstLine="210" w:firstLineChars="100"/>
              <w:rPr>
                <w:rFonts w:ascii="宋体" w:hAnsi="宋体" w:cs="宋体"/>
                <w:szCs w:val="21"/>
              </w:rPr>
            </w:pPr>
            <w:r>
              <w:rPr>
                <w:rFonts w:hint="eastAsia" w:ascii="宋体" w:hAnsi="宋体" w:cs="宋体"/>
                <w:szCs w:val="21"/>
              </w:rPr>
              <w:t>6.4箱包装上标识应包括预制票据名称、中国福利彩票标志及名称、销售机构名称（广东省福利彩票发行中心）、生产厂家名称、预制票据编码、装箱数量，符合GB/T 191要求的“向上”、“小心轻放”、“怕热”、“怕湿”等标记。每箱预制票据必须提供出厂合格证。</w:t>
            </w:r>
          </w:p>
          <w:p w14:paraId="07927327">
            <w:pPr>
              <w:tabs>
                <w:tab w:val="left" w:pos="945"/>
              </w:tabs>
              <w:spacing w:line="360" w:lineRule="auto"/>
              <w:ind w:firstLine="420" w:firstLineChars="200"/>
              <w:rPr>
                <w:rFonts w:ascii="宋体" w:hAnsi="宋体" w:cs="宋体"/>
                <w:b/>
                <w:szCs w:val="21"/>
              </w:rPr>
            </w:pPr>
            <w:r>
              <w:rPr>
                <w:rFonts w:hint="eastAsia" w:ascii="宋体" w:hAnsi="宋体" w:cs="宋体"/>
                <w:szCs w:val="21"/>
              </w:rPr>
              <w:t>预制票据编码由主要规格参数（包括宽度、纸卷长度、芯管内径三个规格，每个规格参数之间用“×”隔开）、广东省简称、生产时间(由六位数字表示，前四位表示年份，后两位表示月份)和生产厂家代码(由两位数字表示，本项目中标商厂家代码为02)四部分组成，每个部分之间用分隔符隔开。示例：79.5mm×60m×12mm-粤-202401-02。</w:t>
            </w:r>
          </w:p>
        </w:tc>
      </w:tr>
      <w:tr w14:paraId="2088B6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26083CA8">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411B4039">
            <w:pPr>
              <w:spacing w:line="360" w:lineRule="auto"/>
              <w:jc w:val="center"/>
              <w:rPr>
                <w:rFonts w:ascii="宋体" w:hAnsi="宋体" w:cs="宋体"/>
                <w:szCs w:val="21"/>
              </w:rPr>
            </w:pPr>
            <w:r>
              <w:rPr>
                <w:rFonts w:hint="eastAsia" w:ascii="宋体" w:hAnsi="宋体" w:cs="宋体"/>
                <w:szCs w:val="21"/>
              </w:rPr>
              <w:t>23</w:t>
            </w:r>
          </w:p>
        </w:tc>
        <w:tc>
          <w:tcPr>
            <w:tcW w:w="4262" w:type="pct"/>
            <w:tcBorders>
              <w:top w:val="single" w:color="auto" w:sz="4" w:space="0"/>
              <w:bottom w:val="single" w:color="auto" w:sz="4" w:space="0"/>
            </w:tcBorders>
            <w:vAlign w:val="center"/>
          </w:tcPr>
          <w:p w14:paraId="46C8804B">
            <w:pPr>
              <w:tabs>
                <w:tab w:val="left" w:pos="709"/>
              </w:tabs>
              <w:spacing w:line="360" w:lineRule="auto"/>
              <w:rPr>
                <w:rFonts w:ascii="宋体" w:hAnsi="宋体" w:cs="宋体"/>
                <w:b/>
                <w:bCs/>
                <w:szCs w:val="21"/>
              </w:rPr>
            </w:pPr>
            <w:r>
              <w:rPr>
                <w:rFonts w:hint="eastAsia" w:ascii="宋体" w:hAnsi="宋体" w:cs="宋体"/>
                <w:b/>
                <w:bCs/>
                <w:szCs w:val="21"/>
              </w:rPr>
              <w:t>7.仓储要求</w:t>
            </w:r>
          </w:p>
          <w:p w14:paraId="1AC151CD">
            <w:pPr>
              <w:pStyle w:val="2"/>
              <w:rPr>
                <w:rFonts w:ascii="宋体" w:hAnsi="宋体" w:eastAsia="宋体" w:cs="宋体"/>
                <w:szCs w:val="21"/>
              </w:rPr>
            </w:pPr>
            <w:r>
              <w:rPr>
                <w:rFonts w:hint="eastAsia" w:ascii="宋体" w:hAnsi="宋体" w:eastAsia="宋体" w:cs="宋体"/>
                <w:sz w:val="21"/>
                <w:szCs w:val="21"/>
              </w:rPr>
              <w:t>预制票据的原材料、半成品、成品须存放在干燥通风、不受阳光照射的仓库内，并用垫板垫起，离地面大于150mm，预制票据成品应在环境温度10℃-30℃，相对湿度30%-70%室内储存，并设立独立的仓储区域。</w:t>
            </w:r>
          </w:p>
        </w:tc>
      </w:tr>
      <w:tr w14:paraId="3FFE8F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4CD73366">
            <w:pPr>
              <w:spacing w:line="360" w:lineRule="auto"/>
              <w:jc w:val="center"/>
              <w:rPr>
                <w:rFonts w:ascii="宋体" w:hAnsi="宋体" w:cs="宋体"/>
                <w:szCs w:val="21"/>
              </w:rPr>
            </w:pPr>
          </w:p>
        </w:tc>
        <w:tc>
          <w:tcPr>
            <w:tcW w:w="293" w:type="pct"/>
            <w:tcBorders>
              <w:top w:val="single" w:color="auto" w:sz="4" w:space="0"/>
            </w:tcBorders>
            <w:vAlign w:val="center"/>
          </w:tcPr>
          <w:p w14:paraId="3A9DB831">
            <w:pPr>
              <w:spacing w:line="360" w:lineRule="auto"/>
              <w:jc w:val="center"/>
              <w:rPr>
                <w:rFonts w:ascii="宋体" w:hAnsi="宋体" w:cs="宋体"/>
                <w:szCs w:val="21"/>
              </w:rPr>
            </w:pPr>
            <w:r>
              <w:rPr>
                <w:rFonts w:hint="eastAsia" w:ascii="宋体" w:hAnsi="宋体" w:cs="宋体"/>
                <w:szCs w:val="21"/>
              </w:rPr>
              <w:t>24</w:t>
            </w:r>
          </w:p>
        </w:tc>
        <w:tc>
          <w:tcPr>
            <w:tcW w:w="4262" w:type="pct"/>
            <w:tcBorders>
              <w:top w:val="single" w:color="auto" w:sz="4" w:space="0"/>
            </w:tcBorders>
            <w:vAlign w:val="center"/>
          </w:tcPr>
          <w:p w14:paraId="4495C45A">
            <w:pPr>
              <w:spacing w:line="360" w:lineRule="auto"/>
              <w:rPr>
                <w:rFonts w:ascii="宋体" w:hAnsi="宋体" w:cs="宋体"/>
                <w:b/>
                <w:bCs/>
                <w:szCs w:val="21"/>
              </w:rPr>
            </w:pPr>
            <w:r>
              <w:rPr>
                <w:rFonts w:hint="eastAsia" w:ascii="宋体" w:hAnsi="宋体" w:cs="宋体"/>
                <w:b/>
                <w:bCs/>
                <w:szCs w:val="21"/>
              </w:rPr>
              <w:t>8.质量控制</w:t>
            </w:r>
          </w:p>
          <w:p w14:paraId="2596B7BF">
            <w:pPr>
              <w:pStyle w:val="2"/>
              <w:rPr>
                <w:rFonts w:ascii="宋体" w:hAnsi="宋体" w:eastAsia="宋体" w:cs="宋体"/>
                <w:szCs w:val="21"/>
              </w:rPr>
            </w:pPr>
            <w:r>
              <w:rPr>
                <w:rFonts w:hint="eastAsia" w:ascii="宋体" w:hAnsi="宋体" w:eastAsia="宋体" w:cs="宋体"/>
                <w:bCs/>
                <w:sz w:val="21"/>
                <w:szCs w:val="21"/>
              </w:rPr>
              <w:t>中标人应具备现代、科学的生产管理体系，拥有完善的原料供应、生产控制、质量保证与措施，践行绿色环保的生产理念。同时为本项目执行组建项目团队，对生产印制原材料采购、生产印刷、仓储、配送及有关质量保障服务措施进行全过程管理和监控。</w:t>
            </w:r>
          </w:p>
        </w:tc>
      </w:tr>
      <w:tr w14:paraId="28944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027BED30">
            <w:pPr>
              <w:spacing w:line="360" w:lineRule="auto"/>
              <w:jc w:val="center"/>
              <w:rPr>
                <w:rFonts w:ascii="宋体" w:hAnsi="宋体" w:cs="宋体"/>
                <w:szCs w:val="21"/>
              </w:rPr>
            </w:pPr>
            <w:r>
              <w:rPr>
                <w:rFonts w:hint="eastAsia" w:ascii="宋体" w:hAnsi="宋体" w:cs="宋体"/>
                <w:szCs w:val="21"/>
                <w:lang w:val="zh-CN"/>
              </w:rPr>
              <w:t>★</w:t>
            </w:r>
          </w:p>
        </w:tc>
        <w:tc>
          <w:tcPr>
            <w:tcW w:w="293" w:type="pct"/>
            <w:vAlign w:val="center"/>
          </w:tcPr>
          <w:p w14:paraId="10C7AE7C">
            <w:pPr>
              <w:spacing w:line="360" w:lineRule="auto"/>
              <w:jc w:val="center"/>
              <w:rPr>
                <w:rFonts w:ascii="宋体" w:hAnsi="宋体" w:cs="宋体"/>
                <w:szCs w:val="21"/>
              </w:rPr>
            </w:pPr>
            <w:r>
              <w:rPr>
                <w:rFonts w:hint="eastAsia" w:ascii="宋体" w:hAnsi="宋体" w:cs="宋体"/>
                <w:szCs w:val="21"/>
              </w:rPr>
              <w:t>25</w:t>
            </w:r>
          </w:p>
        </w:tc>
        <w:tc>
          <w:tcPr>
            <w:tcW w:w="4262" w:type="pct"/>
            <w:vAlign w:val="center"/>
          </w:tcPr>
          <w:p w14:paraId="1D70D224">
            <w:pPr>
              <w:tabs>
                <w:tab w:val="left" w:pos="945"/>
              </w:tabs>
              <w:spacing w:line="360" w:lineRule="auto"/>
              <w:rPr>
                <w:rFonts w:ascii="宋体" w:hAnsi="宋体" w:cs="宋体"/>
                <w:b/>
                <w:szCs w:val="21"/>
              </w:rPr>
            </w:pPr>
            <w:r>
              <w:rPr>
                <w:rFonts w:hint="eastAsia" w:ascii="宋体" w:hAnsi="宋体" w:cs="宋体"/>
                <w:b/>
                <w:bCs/>
                <w:szCs w:val="21"/>
              </w:rPr>
              <w:t>9.质量保证：</w:t>
            </w:r>
          </w:p>
          <w:p w14:paraId="42577897">
            <w:pPr>
              <w:tabs>
                <w:tab w:val="left" w:pos="945"/>
              </w:tabs>
              <w:spacing w:line="360" w:lineRule="auto"/>
              <w:ind w:firstLine="210" w:firstLineChars="100"/>
              <w:rPr>
                <w:rFonts w:ascii="宋体" w:hAnsi="宋体" w:cs="宋体"/>
                <w:szCs w:val="21"/>
              </w:rPr>
            </w:pPr>
            <w:r>
              <w:rPr>
                <w:rFonts w:hint="eastAsia" w:ascii="宋体" w:hAnsi="宋体" w:cs="宋体"/>
                <w:szCs w:val="21"/>
              </w:rPr>
              <w:t>9.1中标人必须确保正常保存条件下，预制票据打印使用后显色保留期必须在1年以上、可兑奖。</w:t>
            </w:r>
          </w:p>
          <w:p w14:paraId="72B3D600">
            <w:pPr>
              <w:tabs>
                <w:tab w:val="left" w:pos="945"/>
              </w:tabs>
              <w:spacing w:line="360" w:lineRule="auto"/>
              <w:ind w:firstLine="210" w:firstLineChars="100"/>
              <w:rPr>
                <w:rFonts w:ascii="宋体" w:hAnsi="宋体" w:cs="宋体"/>
                <w:szCs w:val="21"/>
              </w:rPr>
            </w:pPr>
            <w:r>
              <w:rPr>
                <w:rFonts w:hint="eastAsia" w:ascii="宋体" w:hAnsi="宋体" w:cs="宋体"/>
                <w:szCs w:val="21"/>
              </w:rPr>
              <w:t>9.2中标人所提供预制票据在室温、避光、出厂包装条件下有效期必须在2年以上，且交货时离有效期到期日不少于2年。</w:t>
            </w:r>
          </w:p>
        </w:tc>
      </w:tr>
      <w:tr w14:paraId="569080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201EB049">
            <w:pPr>
              <w:spacing w:line="360" w:lineRule="auto"/>
              <w:jc w:val="center"/>
              <w:rPr>
                <w:rFonts w:ascii="宋体" w:hAnsi="宋体" w:cs="宋体"/>
                <w:szCs w:val="21"/>
              </w:rPr>
            </w:pPr>
          </w:p>
        </w:tc>
        <w:tc>
          <w:tcPr>
            <w:tcW w:w="293" w:type="pct"/>
            <w:vAlign w:val="center"/>
          </w:tcPr>
          <w:p w14:paraId="407F7BFC">
            <w:pPr>
              <w:spacing w:line="360" w:lineRule="auto"/>
              <w:jc w:val="center"/>
              <w:rPr>
                <w:rFonts w:ascii="宋体" w:hAnsi="宋体" w:cs="宋体"/>
                <w:szCs w:val="21"/>
              </w:rPr>
            </w:pPr>
            <w:r>
              <w:rPr>
                <w:rFonts w:hint="eastAsia" w:ascii="宋体" w:hAnsi="宋体" w:cs="宋体"/>
                <w:szCs w:val="21"/>
              </w:rPr>
              <w:t>26</w:t>
            </w:r>
          </w:p>
        </w:tc>
        <w:tc>
          <w:tcPr>
            <w:tcW w:w="4262" w:type="pct"/>
            <w:vAlign w:val="center"/>
          </w:tcPr>
          <w:p w14:paraId="60FD1801">
            <w:pPr>
              <w:tabs>
                <w:tab w:val="left" w:pos="945"/>
              </w:tabs>
              <w:spacing w:line="360" w:lineRule="auto"/>
              <w:ind w:firstLine="210" w:firstLineChars="100"/>
              <w:rPr>
                <w:rFonts w:ascii="宋体" w:hAnsi="宋体" w:cs="宋体"/>
                <w:szCs w:val="21"/>
              </w:rPr>
            </w:pPr>
            <w:r>
              <w:rPr>
                <w:rFonts w:hint="eastAsia" w:ascii="宋体" w:hAnsi="宋体" w:cs="宋体"/>
                <w:szCs w:val="21"/>
              </w:rPr>
              <w:t>9.3中标人所提供预制票据须进行质量“三包”，在有效期使用过程中出现质量问题，中标人应承担由此造成的一切经济和法律责任，并在采购人要求的时间内负责调换有质量问题的预制票据，相关费用由中标人承担。</w:t>
            </w:r>
          </w:p>
        </w:tc>
      </w:tr>
      <w:tr w14:paraId="08EC2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bottom w:val="single" w:color="auto" w:sz="4" w:space="0"/>
            </w:tcBorders>
            <w:vAlign w:val="center"/>
          </w:tcPr>
          <w:p w14:paraId="42CA84AB">
            <w:pPr>
              <w:spacing w:line="360" w:lineRule="auto"/>
              <w:jc w:val="center"/>
              <w:rPr>
                <w:rFonts w:ascii="宋体" w:hAnsi="宋体" w:cs="宋体"/>
                <w:szCs w:val="21"/>
              </w:rPr>
            </w:pPr>
          </w:p>
        </w:tc>
        <w:tc>
          <w:tcPr>
            <w:tcW w:w="293" w:type="pct"/>
            <w:tcBorders>
              <w:bottom w:val="single" w:color="auto" w:sz="4" w:space="0"/>
            </w:tcBorders>
            <w:vAlign w:val="center"/>
          </w:tcPr>
          <w:p w14:paraId="5974F76A">
            <w:pPr>
              <w:spacing w:line="360" w:lineRule="auto"/>
              <w:jc w:val="center"/>
              <w:rPr>
                <w:rFonts w:ascii="宋体" w:hAnsi="宋体" w:cs="宋体"/>
                <w:szCs w:val="21"/>
              </w:rPr>
            </w:pPr>
            <w:r>
              <w:rPr>
                <w:rFonts w:hint="eastAsia" w:ascii="宋体" w:hAnsi="宋体" w:cs="宋体"/>
                <w:szCs w:val="21"/>
              </w:rPr>
              <w:t>27</w:t>
            </w:r>
          </w:p>
        </w:tc>
        <w:tc>
          <w:tcPr>
            <w:tcW w:w="4262" w:type="pct"/>
            <w:tcBorders>
              <w:bottom w:val="single" w:color="auto" w:sz="4" w:space="0"/>
            </w:tcBorders>
            <w:vAlign w:val="center"/>
          </w:tcPr>
          <w:p w14:paraId="235BC45D">
            <w:pPr>
              <w:tabs>
                <w:tab w:val="left" w:pos="945"/>
              </w:tabs>
              <w:spacing w:line="360" w:lineRule="auto"/>
              <w:ind w:firstLine="210" w:firstLineChars="100"/>
              <w:rPr>
                <w:rFonts w:ascii="宋体" w:hAnsi="宋体" w:cs="宋体"/>
                <w:szCs w:val="21"/>
              </w:rPr>
            </w:pPr>
            <w:r>
              <w:rPr>
                <w:rFonts w:hint="eastAsia" w:ascii="宋体" w:hAnsi="宋体" w:cs="宋体"/>
                <w:szCs w:val="21"/>
              </w:rPr>
              <w:t>9.4采购人有权派人到中标人生产现场检查及监制，中标人应提供相应便利。采购人因到现场检查及监制而发生的费用由采购人承担。</w:t>
            </w:r>
          </w:p>
        </w:tc>
      </w:tr>
      <w:tr w14:paraId="0F801B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57CCAAE0">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523899E1">
            <w:pPr>
              <w:spacing w:line="360" w:lineRule="auto"/>
              <w:jc w:val="center"/>
              <w:rPr>
                <w:rFonts w:ascii="宋体" w:hAnsi="宋体" w:cs="宋体"/>
                <w:szCs w:val="21"/>
              </w:rPr>
            </w:pPr>
            <w:r>
              <w:rPr>
                <w:rFonts w:hint="eastAsia" w:ascii="宋体" w:hAnsi="宋体" w:cs="宋体"/>
                <w:szCs w:val="21"/>
              </w:rPr>
              <w:t>28</w:t>
            </w:r>
          </w:p>
        </w:tc>
        <w:tc>
          <w:tcPr>
            <w:tcW w:w="4262" w:type="pct"/>
            <w:tcBorders>
              <w:top w:val="single" w:color="auto" w:sz="4" w:space="0"/>
              <w:bottom w:val="single" w:color="auto" w:sz="4" w:space="0"/>
            </w:tcBorders>
            <w:vAlign w:val="center"/>
          </w:tcPr>
          <w:p w14:paraId="1E5D6B25">
            <w:pPr>
              <w:tabs>
                <w:tab w:val="left" w:pos="945"/>
              </w:tabs>
              <w:spacing w:line="360" w:lineRule="auto"/>
              <w:ind w:firstLine="210" w:firstLineChars="100"/>
              <w:rPr>
                <w:rFonts w:ascii="宋体" w:hAnsi="宋体" w:cs="宋体"/>
                <w:szCs w:val="21"/>
              </w:rPr>
            </w:pPr>
            <w:r>
              <w:rPr>
                <w:rFonts w:hint="eastAsia" w:ascii="宋体" w:hAnsi="宋体" w:cs="宋体"/>
                <w:szCs w:val="21"/>
              </w:rPr>
              <w:t>9.5中标人应妥善保管合同、预制票据原纸及印制所需油墨等材料的进货单据、交货单、验收单及相关资料，以备采购人查验；以上资料如有缺失错漏，视为中标人使用的原材料不合格，中标人应当承担采购人因此造成的全部损失；损失不能被具体量化或者无法确定的，中标人按照使用该批次原材料所制作的预制票据对应款项的30%向采购人支付违约金。</w:t>
            </w:r>
          </w:p>
        </w:tc>
      </w:tr>
      <w:tr w14:paraId="40B69F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bottom w:val="single" w:color="auto" w:sz="4" w:space="0"/>
            </w:tcBorders>
            <w:vAlign w:val="center"/>
          </w:tcPr>
          <w:p w14:paraId="0A7DA47E">
            <w:pPr>
              <w:spacing w:line="360" w:lineRule="auto"/>
              <w:jc w:val="center"/>
              <w:rPr>
                <w:rFonts w:ascii="宋体" w:hAnsi="宋体" w:cs="宋体"/>
                <w:szCs w:val="21"/>
              </w:rPr>
            </w:pPr>
          </w:p>
        </w:tc>
        <w:tc>
          <w:tcPr>
            <w:tcW w:w="293" w:type="pct"/>
            <w:tcBorders>
              <w:top w:val="single" w:color="auto" w:sz="4" w:space="0"/>
              <w:bottom w:val="single" w:color="auto" w:sz="4" w:space="0"/>
            </w:tcBorders>
            <w:vAlign w:val="center"/>
          </w:tcPr>
          <w:p w14:paraId="157FBC1D">
            <w:pPr>
              <w:spacing w:line="360" w:lineRule="auto"/>
              <w:jc w:val="center"/>
              <w:rPr>
                <w:rFonts w:ascii="宋体" w:hAnsi="宋体" w:cs="宋体"/>
                <w:szCs w:val="21"/>
              </w:rPr>
            </w:pPr>
            <w:r>
              <w:rPr>
                <w:rFonts w:hint="eastAsia" w:ascii="宋体" w:hAnsi="宋体" w:cs="宋体"/>
                <w:szCs w:val="21"/>
              </w:rPr>
              <w:t>29</w:t>
            </w:r>
          </w:p>
        </w:tc>
        <w:tc>
          <w:tcPr>
            <w:tcW w:w="4262" w:type="pct"/>
            <w:tcBorders>
              <w:top w:val="single" w:color="auto" w:sz="4" w:space="0"/>
              <w:bottom w:val="single" w:color="auto" w:sz="4" w:space="0"/>
            </w:tcBorders>
            <w:vAlign w:val="center"/>
          </w:tcPr>
          <w:p w14:paraId="20139776">
            <w:pPr>
              <w:tabs>
                <w:tab w:val="left" w:pos="945"/>
              </w:tabs>
              <w:spacing w:line="360" w:lineRule="auto"/>
              <w:ind w:firstLine="210" w:firstLineChars="100"/>
              <w:rPr>
                <w:rFonts w:ascii="宋体" w:hAnsi="宋体" w:cs="宋体"/>
                <w:szCs w:val="21"/>
              </w:rPr>
            </w:pPr>
            <w:r>
              <w:rPr>
                <w:rFonts w:hint="eastAsia" w:ascii="宋体" w:hAnsi="宋体" w:cs="宋体"/>
                <w:szCs w:val="21"/>
              </w:rPr>
              <w:t>9.6</w:t>
            </w:r>
            <w:r>
              <w:rPr>
                <w:rFonts w:hint="eastAsia" w:ascii="宋体" w:hAnsi="宋体" w:cs="宋体"/>
              </w:rPr>
              <w:t>根据《热敏纸GB/T28210标准》和中华人民共和国民政部《中国福利彩票预制票据》行业标准（MZ/T057-2014）对特种热敏纸及票据预制票据进行入厂和出库质量检测的要求，特种热敏纸原纸每批采购时需抽样检测，预制票据按印制批次检测，并形成检测记录，并主动接受采购人的检查。</w:t>
            </w:r>
          </w:p>
        </w:tc>
      </w:tr>
      <w:tr w14:paraId="35D0F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tcBorders>
              <w:top w:val="single" w:color="auto" w:sz="4" w:space="0"/>
            </w:tcBorders>
            <w:vAlign w:val="center"/>
          </w:tcPr>
          <w:p w14:paraId="1CA537DE">
            <w:pPr>
              <w:spacing w:line="360" w:lineRule="auto"/>
              <w:jc w:val="center"/>
              <w:rPr>
                <w:rFonts w:ascii="宋体" w:hAnsi="宋体" w:cs="宋体"/>
                <w:szCs w:val="21"/>
              </w:rPr>
            </w:pPr>
          </w:p>
        </w:tc>
        <w:tc>
          <w:tcPr>
            <w:tcW w:w="293" w:type="pct"/>
            <w:tcBorders>
              <w:top w:val="single" w:color="auto" w:sz="4" w:space="0"/>
            </w:tcBorders>
            <w:vAlign w:val="center"/>
          </w:tcPr>
          <w:p w14:paraId="340CBE01">
            <w:pPr>
              <w:spacing w:line="360" w:lineRule="auto"/>
              <w:jc w:val="center"/>
              <w:rPr>
                <w:rFonts w:ascii="宋体" w:hAnsi="宋体" w:cs="宋体"/>
                <w:szCs w:val="21"/>
              </w:rPr>
            </w:pPr>
            <w:r>
              <w:rPr>
                <w:rFonts w:hint="eastAsia" w:ascii="宋体" w:hAnsi="宋体" w:cs="宋体"/>
                <w:szCs w:val="21"/>
              </w:rPr>
              <w:t>30</w:t>
            </w:r>
          </w:p>
        </w:tc>
        <w:tc>
          <w:tcPr>
            <w:tcW w:w="4262" w:type="pct"/>
            <w:tcBorders>
              <w:top w:val="single" w:color="auto" w:sz="4" w:space="0"/>
            </w:tcBorders>
            <w:vAlign w:val="center"/>
          </w:tcPr>
          <w:p w14:paraId="00E2098C">
            <w:pPr>
              <w:spacing w:line="360" w:lineRule="auto"/>
              <w:ind w:firstLine="210" w:firstLineChars="100"/>
              <w:rPr>
                <w:rFonts w:ascii="宋体" w:hAnsi="宋体" w:cs="宋体"/>
                <w:szCs w:val="21"/>
              </w:rPr>
            </w:pPr>
            <w:r>
              <w:rPr>
                <w:rFonts w:hint="eastAsia" w:ascii="宋体" w:hAnsi="宋体" w:cs="宋体"/>
                <w:szCs w:val="21"/>
              </w:rPr>
              <w:t>9.7在生产过程中，中标人发现可能影响预制票据质量和正常使用的问题时应及时</w:t>
            </w:r>
            <w:r>
              <w:rPr>
                <w:rFonts w:hint="eastAsia" w:ascii="宋体" w:hAnsi="宋体" w:cs="宋体"/>
                <w:szCs w:val="21"/>
                <w:lang w:eastAsia="zh-Hans"/>
              </w:rPr>
              <w:t>以书面形式</w:t>
            </w:r>
            <w:r>
              <w:rPr>
                <w:rFonts w:hint="eastAsia" w:ascii="宋体" w:hAnsi="宋体" w:cs="宋体"/>
                <w:szCs w:val="21"/>
              </w:rPr>
              <w:t>告知采购人，不得隐瞒。按照采购人要求进行整改。</w:t>
            </w:r>
          </w:p>
        </w:tc>
      </w:tr>
      <w:tr w14:paraId="0CA9DA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443" w:type="pct"/>
            <w:vAlign w:val="center"/>
          </w:tcPr>
          <w:p w14:paraId="3CA8B789">
            <w:pPr>
              <w:spacing w:line="360" w:lineRule="auto"/>
              <w:jc w:val="center"/>
              <w:rPr>
                <w:rFonts w:ascii="宋体" w:hAnsi="宋体" w:cs="宋体"/>
                <w:spacing w:val="-4"/>
                <w:szCs w:val="21"/>
              </w:rPr>
            </w:pPr>
            <w:r>
              <w:rPr>
                <w:rFonts w:hint="eastAsia" w:ascii="宋体" w:hAnsi="宋体" w:cs="宋体"/>
                <w:spacing w:val="-4"/>
                <w:szCs w:val="21"/>
              </w:rPr>
              <w:t>说明</w:t>
            </w:r>
          </w:p>
        </w:tc>
        <w:tc>
          <w:tcPr>
            <w:tcW w:w="4556" w:type="pct"/>
            <w:gridSpan w:val="2"/>
            <w:vAlign w:val="center"/>
          </w:tcPr>
          <w:p w14:paraId="2F7E6038">
            <w:pPr>
              <w:spacing w:line="360" w:lineRule="auto"/>
              <w:rPr>
                <w:rFonts w:ascii="宋体" w:hAnsi="宋体" w:cs="宋体"/>
                <w:spacing w:val="1"/>
                <w:szCs w:val="21"/>
              </w:rPr>
            </w:pPr>
            <w:r>
              <w:rPr>
                <w:rFonts w:hint="eastAsia" w:ascii="宋体" w:hAnsi="宋体" w:cs="宋体"/>
                <w:spacing w:val="1"/>
                <w:szCs w:val="21"/>
              </w:rPr>
              <w:t>打“★”号条款为实质性条款，若有任何一条负偏离或不满足则导致投标（响应）无效。</w:t>
            </w:r>
          </w:p>
          <w:p w14:paraId="1C8A66BE">
            <w:pPr>
              <w:spacing w:line="360" w:lineRule="auto"/>
              <w:rPr>
                <w:rFonts w:ascii="宋体" w:hAnsi="宋体" w:cs="宋体"/>
                <w:spacing w:val="1"/>
                <w:szCs w:val="21"/>
              </w:rPr>
            </w:pPr>
            <w:r>
              <w:rPr>
                <w:rFonts w:hint="eastAsia" w:ascii="宋体" w:hAnsi="宋体" w:cs="宋体"/>
                <w:spacing w:val="4"/>
                <w:szCs w:val="21"/>
              </w:rPr>
              <w:t>打“▲”号条款为重要技术参数（如有</w:t>
            </w:r>
            <w:r>
              <w:rPr>
                <w:rFonts w:hint="eastAsia" w:ascii="宋体" w:hAnsi="宋体" w:cs="宋体"/>
                <w:spacing w:val="-58"/>
                <w:szCs w:val="21"/>
              </w:rPr>
              <w:t>），</w:t>
            </w:r>
            <w:r>
              <w:rPr>
                <w:rFonts w:hint="eastAsia" w:ascii="宋体" w:hAnsi="宋体" w:cs="宋体"/>
                <w:spacing w:val="4"/>
                <w:szCs w:val="21"/>
              </w:rPr>
              <w:t>若有部分“▲”条款未响应或不满足，将根据评审要</w:t>
            </w:r>
            <w:r>
              <w:rPr>
                <w:rFonts w:hint="eastAsia" w:ascii="宋体" w:hAnsi="宋体" w:cs="宋体"/>
                <w:spacing w:val="-3"/>
                <w:szCs w:val="21"/>
              </w:rPr>
              <w:t>求影响其得分，但不作为无效投标（响应）条款。</w:t>
            </w:r>
          </w:p>
        </w:tc>
      </w:tr>
    </w:tbl>
    <w:p w14:paraId="530AE9FC">
      <w:pPr>
        <w:spacing w:line="360" w:lineRule="auto"/>
        <w:rPr>
          <w:rFonts w:ascii="宋体" w:hAnsi="宋体" w:cs="宋体"/>
        </w:rPr>
      </w:pP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D8CDB">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05E9F8">
                          <w:pPr>
                            <w:pStyle w:val="7"/>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6D05E9F8">
                    <w:pPr>
                      <w:pStyle w:val="7"/>
                    </w:pPr>
                    <w:r>
                      <w:fldChar w:fldCharType="begin"/>
                    </w:r>
                    <w:r>
                      <w:instrText xml:space="preserve"> PAGE  \* MERGEFORMAT </w:instrText>
                    </w:r>
                    <w:r>
                      <w:fldChar w:fldCharType="separate"/>
                    </w:r>
                    <w:r>
                      <w:t>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FhZTllMGRjOWNjYzM2NDlkZTU4ODVlYzRjNWY0ODUifQ=="/>
  </w:docVars>
  <w:rsids>
    <w:rsidRoot w:val="48D275D0"/>
    <w:rsid w:val="000A22B6"/>
    <w:rsid w:val="002A6254"/>
    <w:rsid w:val="00736FE6"/>
    <w:rsid w:val="009E0FF7"/>
    <w:rsid w:val="00A32257"/>
    <w:rsid w:val="00B033E0"/>
    <w:rsid w:val="00B80629"/>
    <w:rsid w:val="00ED55AD"/>
    <w:rsid w:val="00FE4314"/>
    <w:rsid w:val="01181EFF"/>
    <w:rsid w:val="07D22857"/>
    <w:rsid w:val="092E626F"/>
    <w:rsid w:val="0C976768"/>
    <w:rsid w:val="1E584768"/>
    <w:rsid w:val="23C96234"/>
    <w:rsid w:val="241866EE"/>
    <w:rsid w:val="2BB853FD"/>
    <w:rsid w:val="2C3A1B18"/>
    <w:rsid w:val="2FC01CDC"/>
    <w:rsid w:val="32475CC0"/>
    <w:rsid w:val="343525C7"/>
    <w:rsid w:val="3DD5787C"/>
    <w:rsid w:val="3F905CB0"/>
    <w:rsid w:val="48D275D0"/>
    <w:rsid w:val="4A1F464D"/>
    <w:rsid w:val="4DEC5D39"/>
    <w:rsid w:val="4FAB476D"/>
    <w:rsid w:val="50147CE3"/>
    <w:rsid w:val="516C4BAA"/>
    <w:rsid w:val="588A4AC8"/>
    <w:rsid w:val="5BB66FAE"/>
    <w:rsid w:val="5D4C01A2"/>
    <w:rsid w:val="5F8C2735"/>
    <w:rsid w:val="615A6B87"/>
    <w:rsid w:val="6389600A"/>
    <w:rsid w:val="639A182B"/>
    <w:rsid w:val="69823BDB"/>
    <w:rsid w:val="72F5641B"/>
    <w:rsid w:val="765565A1"/>
    <w:rsid w:val="786C4A86"/>
    <w:rsid w:val="79D84ADE"/>
    <w:rsid w:val="7CEC24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spacing w:line="360" w:lineRule="auto"/>
      <w:ind w:firstLine="420"/>
    </w:pPr>
    <w:rPr>
      <w:rFonts w:eastAsia="华文仿宋"/>
      <w:sz w:val="28"/>
      <w:szCs w:val="20"/>
    </w:rPr>
  </w:style>
  <w:style w:type="paragraph" w:styleId="3">
    <w:name w:val="toa heading"/>
    <w:basedOn w:val="1"/>
    <w:next w:val="1"/>
    <w:qFormat/>
    <w:uiPriority w:val="0"/>
    <w:pPr>
      <w:spacing w:before="120"/>
    </w:pPr>
    <w:rPr>
      <w:rFonts w:ascii="Arial" w:hAnsi="Arial"/>
    </w:rPr>
  </w:style>
  <w:style w:type="paragraph" w:styleId="4">
    <w:name w:val="annotation text"/>
    <w:basedOn w:val="1"/>
    <w:uiPriority w:val="0"/>
    <w:pPr>
      <w:jc w:val="left"/>
    </w:pPr>
  </w:style>
  <w:style w:type="paragraph" w:styleId="5">
    <w:name w:val="Body Text"/>
    <w:basedOn w:val="1"/>
    <w:next w:val="1"/>
    <w:qFormat/>
    <w:uiPriority w:val="0"/>
    <w:rPr>
      <w:rFonts w:ascii="宋体"/>
      <w:sz w:val="24"/>
    </w:rPr>
  </w:style>
  <w:style w:type="paragraph" w:styleId="6">
    <w:name w:val="toc 5"/>
    <w:basedOn w:val="1"/>
    <w:next w:val="1"/>
    <w:unhideWhenUsed/>
    <w:qFormat/>
    <w:uiPriority w:val="39"/>
    <w:pPr>
      <w:ind w:left="1680" w:leftChars="8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10">
    <w:name w:val="Table Grid"/>
    <w:basedOn w:val="9"/>
    <w:unhideWhenUsed/>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qFormat/>
    <w:uiPriority w:val="22"/>
    <w:rPr>
      <w:b/>
      <w:bCs/>
    </w:rPr>
  </w:style>
  <w:style w:type="paragraph" w:customStyle="1" w:styleId="13">
    <w:name w:val="_Style 10"/>
    <w:basedOn w:val="1"/>
    <w:qFormat/>
    <w:uiPriority w:val="99"/>
    <w:pPr>
      <w:widowControl/>
      <w:kinsoku w:val="0"/>
      <w:autoSpaceDE w:val="0"/>
      <w:autoSpaceDN w:val="0"/>
      <w:adjustRightInd w:val="0"/>
      <w:snapToGrid w:val="0"/>
      <w:ind w:firstLine="420" w:firstLineChars="200"/>
      <w:jc w:val="left"/>
      <w:textAlignment w:val="baseline"/>
    </w:pPr>
    <w:rPr>
      <w:rFonts w:ascii="Arial" w:hAnsi="Arial" w:eastAsia="Arial" w:cs="Arial"/>
      <w:snapToGrid w:val="0"/>
      <w:color w:val="000000"/>
      <w:kern w:val="0"/>
      <w:szCs w:val="21"/>
    </w:rPr>
  </w:style>
  <w:style w:type="paragraph" w:styleId="14">
    <w:name w:val="List Paragraph"/>
    <w:basedOn w:val="1"/>
    <w:unhideWhenUsed/>
    <w:qFormat/>
    <w:uiPriority w:val="99"/>
    <w:pPr>
      <w:ind w:firstLine="420" w:firstLineChars="200"/>
    </w:pPr>
  </w:style>
  <w:style w:type="paragraph" w:customStyle="1" w:styleId="15">
    <w:name w:val="null3"/>
    <w:hidden/>
    <w:qFormat/>
    <w:uiPriority w:val="0"/>
    <w:rPr>
      <w:rFonts w:hint="eastAsia" w:asciiTheme="minorHAnsi" w:hAnsiTheme="minorHAnsi" w:eastAsiaTheme="minorEastAsia" w:cstheme="minorBidi"/>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13.png"/><Relationship Id="rId16" Type="http://schemas.openxmlformats.org/officeDocument/2006/relationships/image" Target="media/image12.jpe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53</Pages>
  <Words>25450</Words>
  <Characters>27736</Characters>
  <Lines>206</Lines>
  <Paragraphs>58</Paragraphs>
  <TotalTime>15</TotalTime>
  <ScaleCrop>false</ScaleCrop>
  <LinksUpToDate>false</LinksUpToDate>
  <CharactersWithSpaces>27880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2024-09-29T08:04:00Z</dcterms:created>
  <dc:creator>张</dc:creator>
  <cp:lastModifiedBy>张</cp:lastModifiedBy>
  <dcterms:modified xsi:type="dcterms:W3CDTF">2024-10-09T06:43:39Z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6439AB8F00254BA8A129483F7FE2904C_11</vt:lpwstr>
  </property>
</Properties>
</file>