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bookmarkStart w:id="0" w:name="_GoBack"/>
      <w:bookmarkEnd w:id="0"/>
      <w:r>
        <w:rPr>
          <w:rFonts w:hint="eastAsia" w:ascii="方正小标宋简体" w:hAnsi="方正小标宋简体" w:eastAsia="方正小标宋简体" w:cs="方正小标宋简体"/>
          <w:b w:val="0"/>
          <w:bCs w:val="0"/>
          <w:i w:val="0"/>
          <w:iCs w:val="0"/>
          <w:color w:val="000000"/>
          <w:kern w:val="0"/>
          <w:sz w:val="44"/>
          <w:szCs w:val="44"/>
          <w:u w:val="none"/>
          <w:lang w:val="en-US" w:eastAsia="zh-CN" w:bidi="ar"/>
        </w:rPr>
        <w:t>海珠区“青年地带”预防青少年违法犯罪服务项目量化指标</w:t>
      </w:r>
    </w:p>
    <w:tbl>
      <w:tblPr>
        <w:tblStyle w:val="6"/>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66"/>
        <w:gridCol w:w="1119"/>
        <w:gridCol w:w="1483"/>
        <w:gridCol w:w="916"/>
        <w:gridCol w:w="1151"/>
        <w:gridCol w:w="882"/>
        <w:gridCol w:w="882"/>
        <w:gridCol w:w="882"/>
        <w:gridCol w:w="882"/>
        <w:gridCol w:w="882"/>
        <w:gridCol w:w="1080"/>
        <w:gridCol w:w="31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ind w:firstLine="200" w:firstLineChars="100"/>
              <w:jc w:val="both"/>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类别</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服务项目</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评估指标</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总数</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海幢</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1人</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华洲</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1人</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凤阳</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2人</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昌盛</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2人</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官洲</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1人</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琶洲</w:t>
            </w:r>
            <w:r>
              <w:rPr>
                <w:rFonts w:hint="eastAsia" w:ascii="黑体" w:hAnsi="黑体" w:eastAsia="黑体" w:cs="黑体"/>
                <w:sz w:val="20"/>
                <w:szCs w:val="20"/>
                <w:lang w:val="en-US" w:eastAsia="zh-CN"/>
              </w:rPr>
              <w:br w:type="textWrapping"/>
            </w:r>
            <w:r>
              <w:rPr>
                <w:rFonts w:hint="eastAsia" w:ascii="黑体" w:hAnsi="黑体" w:eastAsia="黑体" w:cs="黑体"/>
                <w:sz w:val="20"/>
                <w:szCs w:val="20"/>
                <w:lang w:val="en-US" w:eastAsia="zh-CN"/>
              </w:rPr>
              <w:t>2人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备注</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黑体" w:hAnsi="黑体" w:eastAsia="黑体" w:cs="黑体"/>
                <w:sz w:val="20"/>
                <w:szCs w:val="20"/>
                <w:lang w:val="en-US" w:eastAsia="zh-CN"/>
              </w:rPr>
            </w:pPr>
            <w:r>
              <w:rPr>
                <w:rFonts w:hint="eastAsia" w:ascii="黑体" w:hAnsi="黑体" w:eastAsia="黑体" w:cs="黑体"/>
                <w:sz w:val="20"/>
                <w:szCs w:val="20"/>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一、服务投入指标</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站点社工</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配备人数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w:t>
            </w:r>
          </w:p>
        </w:tc>
        <w:tc>
          <w:tcPr>
            <w:tcW w:w="664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每个站点配备不少于1名工作人员，当中至少1名工作人员可以独立开展个案服务。</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以聘用合同、工资册为准。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开放时间</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服务时数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240小时/周</w:t>
            </w:r>
          </w:p>
        </w:tc>
        <w:tc>
          <w:tcPr>
            <w:tcW w:w="664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各站点应保证每周服务时数不少于40小时</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3"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二、服务产出指标</w:t>
            </w: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建立边缘青少年档案工作</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服务对象进站人次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900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对海珠区内符合服务范围内的青少年名单进行核查工作，了解基本情况，逐年建立一人一档案。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6"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外展次数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48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核查人次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基于但不限于区内重点青少年</w:t>
            </w: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7"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建档数量</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20</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5"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建档率</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50%</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开展个案跟进服务</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个案数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个数</w:t>
            </w:r>
          </w:p>
        </w:tc>
        <w:tc>
          <w:tcPr>
            <w:tcW w:w="3149"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numPr>
                <w:ilvl w:val="-1"/>
                <w:numId w:val="0"/>
              </w:numPr>
              <w:kinsoku/>
              <w:wordWrap/>
              <w:overflowPunct/>
              <w:topLinePunct w:val="0"/>
              <w:autoSpaceDE/>
              <w:autoSpaceDN/>
              <w:bidi w:val="0"/>
              <w:adjustRightInd/>
              <w:snapToGrid w:val="0"/>
              <w:jc w:val="both"/>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1.社工对服务对象本人或其家人开展的个案跟进服务,包括面谈、家庭面谈、各类型的协助陪同等；2.对于12355服务台转介的权益受侵害个案需及时跟进。</w:t>
            </w:r>
          </w:p>
          <w:p>
            <w:pPr>
              <w:keepNext w:val="0"/>
              <w:keepLines w:val="0"/>
              <w:pageBreakBefore w:val="0"/>
              <w:numPr>
                <w:ilvl w:val="0"/>
                <w:numId w:val="0"/>
              </w:numPr>
              <w:kinsoku/>
              <w:wordWrap/>
              <w:overflowPunct/>
              <w:topLinePunct w:val="0"/>
              <w:autoSpaceDE/>
              <w:autoSpaceDN/>
              <w:bidi w:val="0"/>
              <w:adjustRightInd/>
              <w:snapToGrid w:val="0"/>
              <w:jc w:val="both"/>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3.专业个案要严格按照专业个案的方式开展服务，要有服务需求的全面评估以及整体服务计划。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个案节数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612</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102</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以每个个案按6节计算</w:t>
            </w:r>
          </w:p>
        </w:tc>
        <w:tc>
          <w:tcPr>
            <w:tcW w:w="3149"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1038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173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173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173</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both"/>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社工联络服务对象本人或其家人的次数，包括电话、短信、网络、面谈、家访、活动等；每次联络需超过5分钟；每月社工至少面谈服务对象一次。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一般个案比重</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15%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一般个案数量不少于站点个案总量的15%。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临界、矫正预防个案比重</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涉案类和重点青少年个案数量不少于站点个案总量的85%（包含12355转介个案）。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结案率</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结案率必须达到60%或以上。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服务对象满意度</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服务对象满意度平均分达到95%或以上。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小组</w:t>
            </w:r>
            <w:r>
              <w:rPr>
                <w:rFonts w:hint="eastAsia" w:ascii="Times New Roman" w:hAnsi="Times New Roman" w:eastAsia="仿宋_GB2312" w:cs="微软雅黑"/>
                <w:sz w:val="20"/>
                <w:szCs w:val="20"/>
                <w:lang w:val="en-US" w:eastAsia="zh-CN"/>
              </w:rPr>
              <w:br w:type="textWrapping"/>
            </w:r>
            <w:r>
              <w:rPr>
                <w:rFonts w:hint="eastAsia" w:ascii="Times New Roman" w:hAnsi="Times New Roman" w:eastAsia="仿宋_GB2312" w:cs="微软雅黑"/>
                <w:sz w:val="20"/>
                <w:szCs w:val="20"/>
                <w:lang w:val="en-US" w:eastAsia="zh-CN"/>
              </w:rPr>
              <w:t>工作</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以每个小组为5节，每节6个人计算</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社工组织有类似需求的服务对象开展小组，如成长小组、生涯规划、就业技能培训等。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节数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40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小组一共开展的节数。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参与人次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240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参与小组的人次。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品牌</w:t>
            </w:r>
            <w:r>
              <w:rPr>
                <w:rFonts w:hint="eastAsia" w:ascii="Times New Roman" w:hAnsi="Times New Roman" w:eastAsia="仿宋_GB2312" w:cs="微软雅黑"/>
                <w:sz w:val="20"/>
                <w:szCs w:val="20"/>
                <w:lang w:val="en-US" w:eastAsia="zh-CN"/>
              </w:rPr>
              <w:br w:type="textWrapping"/>
            </w:r>
            <w:r>
              <w:rPr>
                <w:rFonts w:hint="eastAsia" w:ascii="Times New Roman" w:hAnsi="Times New Roman" w:eastAsia="仿宋_GB2312" w:cs="微软雅黑"/>
                <w:sz w:val="20"/>
                <w:szCs w:val="20"/>
                <w:lang w:val="en-US" w:eastAsia="zh-CN"/>
              </w:rPr>
              <w:t>活动</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数量</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个数</w:t>
            </w:r>
          </w:p>
        </w:tc>
        <w:tc>
          <w:tcPr>
            <w:tcW w:w="3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重点探索青少年禁毒、普法、心理健康等品牌项目。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活动次数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参与人次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人次</w:t>
            </w:r>
          </w:p>
        </w:tc>
        <w:tc>
          <w:tcPr>
            <w:tcW w:w="3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组建志愿者队伍</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组建12355志愿服务队伍</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180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因应12355志愿者服务队伍建设，组织有专业背景的人士成为志愿者，如</w:t>
            </w:r>
            <w:r>
              <w:rPr>
                <w:rFonts w:hint="eastAsia" w:ascii="Times New Roman" w:hAnsi="Times New Roman" w:eastAsia="仿宋_GB2312" w:cs="微软雅黑"/>
                <w:sz w:val="20"/>
                <w:szCs w:val="20"/>
                <w:highlight w:val="none"/>
                <w:lang w:val="en-US" w:eastAsia="zh-CN"/>
              </w:rPr>
              <w:t>心理咨询师、律师、青少年事务社工</w:t>
            </w:r>
            <w:r>
              <w:rPr>
                <w:rFonts w:hint="eastAsia" w:ascii="Times New Roman" w:hAnsi="Times New Roman" w:eastAsia="仿宋_GB2312" w:cs="微软雅黑"/>
                <w:sz w:val="20"/>
                <w:szCs w:val="20"/>
                <w:lang w:val="en-US" w:eastAsia="zh-CN"/>
              </w:rPr>
              <w:t>等不少于10人，其他志愿者不少于20人。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组建合适成年人队伍</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4</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4</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3</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人</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组织有专业背景的人士成为志愿者，参与合适成年人服务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品牌服务</w:t>
            </w:r>
          </w:p>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志愿者队伍</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支</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精细化培育核心志愿者队伍，加强志愿者管理，含开展志愿者招募、建册、调用、督导、激励和团队建设等工作。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志愿者培训</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9</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对志愿者开展的相关知识培训。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社区</w:t>
            </w:r>
            <w:r>
              <w:rPr>
                <w:rFonts w:hint="eastAsia" w:ascii="Times New Roman" w:hAnsi="Times New Roman" w:eastAsia="仿宋_GB2312" w:cs="微软雅黑"/>
                <w:sz w:val="20"/>
                <w:szCs w:val="20"/>
                <w:lang w:val="en-US" w:eastAsia="zh-CN"/>
              </w:rPr>
              <w:br w:type="textWrapping"/>
            </w:r>
            <w:r>
              <w:rPr>
                <w:rFonts w:hint="eastAsia" w:ascii="Times New Roman" w:hAnsi="Times New Roman" w:eastAsia="仿宋_GB2312" w:cs="微软雅黑"/>
                <w:sz w:val="20"/>
                <w:szCs w:val="20"/>
                <w:lang w:val="en-US" w:eastAsia="zh-CN"/>
              </w:rPr>
              <w:t>活动</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活动次数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积极参与全市“青年地带”协同行动，每个“青年地带”服务站全年参与协同行动不少于5次。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服务人次</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1500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人次</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每次活动参与者不少于50人次。服务人次要有活动签到，专项志愿者培训不包含在社区活动。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发布服务相关文章</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成效报告</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6</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按站点计算</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成效报告可以是针对特色品牌亮点工作的成效报告，也可以是对预防青少年违法犯罪的禁毒、普法、生涯规划三条支线工作情况的成效报告。通过调研方式获取项目成效，含问卷调查、焦点访谈小组、调查报告、满意度调查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highlight w:val="none"/>
                <w:lang w:val="en-US" w:eastAsia="zh-CN"/>
              </w:rPr>
              <w:t>实务经验文章</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4</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4</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4</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项目通过文章等文字的方式向社会宣传项目意义,不作登上学术书籍或报刊的要求。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媒体报道</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项目指标</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项目相关活动信息被报纸、网站、新媒体平台报道次数。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网络宣传平台</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个数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1个微信公众平台。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发布文章篇数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120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篇数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发布在网络平台的文章。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工作月报</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份数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72</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份数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社工每月定期向资助方及相关部门提供该月工作情况报告。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向合作伙伴知会反馈工作</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510</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指社工在日常工作中通过面谈、电话、邮件、网络联系等多种方式向司法所、团委、居委、民警等合作伙伴沟通联络。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三、行政类指标</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站点工作会议</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72</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default" w:ascii="Times New Roman" w:hAnsi="Times New Roman" w:eastAsia="仿宋_GB2312" w:cs="微软雅黑"/>
                <w:sz w:val="20"/>
                <w:szCs w:val="20"/>
                <w:lang w:val="en-US"/>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按照每月召开一次会议时间，每次例会至少平均2小时计算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2"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lang w:val="en-US" w:eastAsia="zh-CN"/>
              </w:rPr>
            </w:pPr>
            <w:r>
              <w:rPr>
                <w:rFonts w:hint="eastAsia" w:ascii="Times New Roman" w:hAnsi="Times New Roman" w:eastAsia="仿宋_GB2312" w:cs="微软雅黑"/>
                <w:sz w:val="20"/>
                <w:szCs w:val="20"/>
                <w:lang w:val="en-US" w:eastAsia="zh-CN"/>
              </w:rPr>
              <w:t>联席</w:t>
            </w:r>
          </w:p>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会议</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3</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项目指标</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由团委、司法所或其他相关部门组织的项目座谈会或项目与相关部门交流工作情况的会议。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督导</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平均每个社工全年应接受不少于98小时的督导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专业培训</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2</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人</w:t>
            </w:r>
          </w:p>
        </w:tc>
        <w:tc>
          <w:tcPr>
            <w:tcW w:w="3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val="0"/>
              <w:jc w:val="center"/>
              <w:rPr>
                <w:rFonts w:hint="eastAsia" w:ascii="Times New Roman" w:hAnsi="Times New Roman" w:eastAsia="仿宋_GB2312" w:cs="微软雅黑"/>
                <w:sz w:val="20"/>
                <w:szCs w:val="20"/>
              </w:rPr>
            </w:pPr>
            <w:r>
              <w:rPr>
                <w:rFonts w:hint="eastAsia" w:ascii="Times New Roman" w:hAnsi="Times New Roman" w:eastAsia="仿宋_GB2312" w:cs="微软雅黑"/>
                <w:sz w:val="20"/>
                <w:szCs w:val="20"/>
                <w:lang w:val="en-US" w:eastAsia="zh-CN"/>
              </w:rPr>
              <w:t>每名专业人员每年专业继续培训不得低于90小时</w:t>
            </w:r>
          </w:p>
        </w:tc>
      </w:tr>
    </w:tbl>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AF5A61"/>
    <w:rsid w:val="04285A35"/>
    <w:rsid w:val="0CBA47C3"/>
    <w:rsid w:val="14C96653"/>
    <w:rsid w:val="18F018EB"/>
    <w:rsid w:val="2A5270B8"/>
    <w:rsid w:val="52D10317"/>
    <w:rsid w:val="543308DF"/>
    <w:rsid w:val="559746DF"/>
    <w:rsid w:val="67AF5A61"/>
    <w:rsid w:val="6DB55858"/>
    <w:rsid w:val="6FA72190"/>
    <w:rsid w:val="7FA63D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1956</Words>
  <Characters>2246</Characters>
  <Lines>0</Lines>
  <Paragraphs>0</Paragraphs>
  <TotalTime>2</TotalTime>
  <ScaleCrop>false</ScaleCrop>
  <LinksUpToDate>false</LinksUpToDate>
  <CharactersWithSpaces>2246</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2024-12-19T08:31:00Z</dcterms:created>
  <dc:creator>儿青服务部</dc:creator>
  <cp:lastModifiedBy>lqx</cp:lastModifiedBy>
  <cp:lastPrinted>2024-12-27T08:00:00Z</cp:lastPrinted>
  <dcterms:modified xsi:type="dcterms:W3CDTF">2024-12-27T09:52:13Z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B0ED78FD8ADE4899B79437B6FCC731A8_13</vt:lpwstr>
  </property>
</Properties>
</file>