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val="0"/>
        <w:autoSpaceDN w:val="0"/>
        <w:bidi w:val="0"/>
        <w:adjustRightInd/>
        <w:snapToGrid/>
        <w:spacing w:line="560" w:lineRule="exact"/>
        <w:jc w:val="center"/>
        <w:textAlignment w:val="auto"/>
        <w:rPr>
          <w:rFonts w:hint="eastAsia" w:ascii="Times New Roman" w:hAnsi="Times New Roman" w:eastAsia="方正小标宋简体" w:cs="方正小标宋简体"/>
          <w:b w:val="0"/>
          <w:bCs w:val="0"/>
          <w:i w:val="0"/>
          <w:iCs w:val="0"/>
          <w:color w:val="000000"/>
          <w:kern w:val="0"/>
          <w:sz w:val="44"/>
          <w:szCs w:val="44"/>
          <w:u w:val="none"/>
          <w:lang w:val="en-US" w:eastAsia="zh-CN" w:bidi="ar"/>
        </w:rPr>
      </w:pPr>
      <w:r>
        <w:rPr>
          <w:rFonts w:hint="eastAsia" w:ascii="Times New Roman" w:hAnsi="Times New Roman" w:eastAsia="方正小标宋简体" w:cs="方正小标宋简体"/>
          <w:b w:val="0"/>
          <w:bCs w:val="0"/>
          <w:i w:val="0"/>
          <w:iCs w:val="0"/>
          <w:color w:val="000000"/>
          <w:kern w:val="0"/>
          <w:sz w:val="44"/>
          <w:szCs w:val="44"/>
          <w:u w:val="none"/>
          <w:lang w:val="en-US" w:eastAsia="zh-CN" w:bidi="ar"/>
        </w:rPr>
        <w:t>2025年度海珠区“青年地带”驻校社工服务项目量化指标</w:t>
      </w:r>
    </w:p>
    <w:tbl>
      <w:tblPr>
        <w:tblStyle w:val="4"/>
        <w:tblW w:w="1423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734"/>
        <w:gridCol w:w="1000"/>
        <w:gridCol w:w="1473"/>
        <w:gridCol w:w="1464"/>
        <w:gridCol w:w="777"/>
        <w:gridCol w:w="853"/>
        <w:gridCol w:w="777"/>
        <w:gridCol w:w="777"/>
        <w:gridCol w:w="815"/>
        <w:gridCol w:w="815"/>
        <w:gridCol w:w="2013"/>
        <w:gridCol w:w="27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70" w:hRule="atLeast"/>
        </w:trPr>
        <w:tc>
          <w:tcPr>
            <w:tcW w:w="73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黑体" w:hAnsi="黑体" w:eastAsia="黑体" w:cs="黑体"/>
                <w:b w:val="0"/>
                <w:bCs w:val="0"/>
                <w:i w:val="0"/>
                <w:iCs w:val="0"/>
                <w:color w:val="auto"/>
                <w:kern w:val="2"/>
                <w:sz w:val="22"/>
                <w:szCs w:val="22"/>
                <w:u w:val="none"/>
                <w:lang w:val="en-US" w:eastAsia="zh-CN" w:bidi="ar-SA"/>
              </w:rPr>
            </w:pPr>
            <w:bookmarkStart w:id="0" w:name="_GoBack" w:colFirst="0" w:colLast="11"/>
            <w:r>
              <w:rPr>
                <w:rFonts w:hint="eastAsia" w:ascii="黑体" w:hAnsi="黑体" w:eastAsia="黑体" w:cs="黑体"/>
                <w:b w:val="0"/>
                <w:bCs w:val="0"/>
                <w:i w:val="0"/>
                <w:iCs w:val="0"/>
                <w:color w:val="auto"/>
                <w:kern w:val="0"/>
                <w:sz w:val="22"/>
                <w:szCs w:val="22"/>
                <w:u w:val="none"/>
                <w:lang w:val="en-US" w:eastAsia="zh-CN" w:bidi="ar"/>
              </w:rPr>
              <w:t>类别</w:t>
            </w:r>
          </w:p>
        </w:tc>
        <w:tc>
          <w:tcPr>
            <w:tcW w:w="1000"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黑体" w:hAnsi="黑体" w:eastAsia="黑体" w:cs="黑体"/>
                <w:b w:val="0"/>
                <w:bCs w:val="0"/>
                <w:i w:val="0"/>
                <w:iCs w:val="0"/>
                <w:color w:val="auto"/>
                <w:kern w:val="2"/>
                <w:sz w:val="22"/>
                <w:szCs w:val="22"/>
                <w:u w:val="none"/>
                <w:lang w:val="en-US" w:eastAsia="zh-CN" w:bidi="ar-SA"/>
              </w:rPr>
            </w:pPr>
            <w:r>
              <w:rPr>
                <w:rFonts w:hint="eastAsia" w:ascii="黑体" w:hAnsi="黑体" w:eastAsia="黑体" w:cs="黑体"/>
                <w:b w:val="0"/>
                <w:bCs w:val="0"/>
                <w:i w:val="0"/>
                <w:iCs w:val="0"/>
                <w:color w:val="auto"/>
                <w:kern w:val="0"/>
                <w:sz w:val="22"/>
                <w:szCs w:val="22"/>
                <w:u w:val="none"/>
                <w:lang w:val="en-US" w:eastAsia="zh-CN" w:bidi="ar"/>
              </w:rPr>
              <w:t>层面</w:t>
            </w:r>
          </w:p>
        </w:tc>
        <w:tc>
          <w:tcPr>
            <w:tcW w:w="147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黑体" w:hAnsi="黑体" w:eastAsia="黑体" w:cs="黑体"/>
                <w:b w:val="0"/>
                <w:bCs w:val="0"/>
                <w:i w:val="0"/>
                <w:iCs w:val="0"/>
                <w:color w:val="auto"/>
                <w:kern w:val="2"/>
                <w:sz w:val="22"/>
                <w:szCs w:val="22"/>
                <w:u w:val="none"/>
                <w:lang w:val="en-US" w:eastAsia="zh-CN" w:bidi="ar-SA"/>
              </w:rPr>
            </w:pPr>
            <w:r>
              <w:rPr>
                <w:rFonts w:hint="eastAsia" w:ascii="黑体" w:hAnsi="黑体" w:eastAsia="黑体" w:cs="黑体"/>
                <w:b w:val="0"/>
                <w:bCs w:val="0"/>
                <w:i w:val="0"/>
                <w:iCs w:val="0"/>
                <w:color w:val="auto"/>
                <w:kern w:val="0"/>
                <w:sz w:val="22"/>
                <w:szCs w:val="22"/>
                <w:u w:val="none"/>
                <w:lang w:val="en-US" w:eastAsia="zh-CN" w:bidi="ar"/>
              </w:rPr>
              <w:t>内容</w:t>
            </w: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黑体" w:hAnsi="黑体" w:eastAsia="黑体" w:cs="黑体"/>
                <w:b w:val="0"/>
                <w:bCs w:val="0"/>
                <w:i w:val="0"/>
                <w:iCs w:val="0"/>
                <w:color w:val="auto"/>
                <w:kern w:val="2"/>
                <w:sz w:val="22"/>
                <w:szCs w:val="22"/>
                <w:u w:val="none"/>
                <w:lang w:val="en-US" w:eastAsia="zh-CN" w:bidi="ar-SA"/>
              </w:rPr>
            </w:pPr>
            <w:r>
              <w:rPr>
                <w:rFonts w:hint="eastAsia" w:ascii="黑体" w:hAnsi="黑体" w:eastAsia="黑体" w:cs="黑体"/>
                <w:b w:val="0"/>
                <w:bCs w:val="0"/>
                <w:i w:val="0"/>
                <w:iCs w:val="0"/>
                <w:color w:val="auto"/>
                <w:kern w:val="0"/>
                <w:sz w:val="22"/>
                <w:szCs w:val="22"/>
                <w:u w:val="none"/>
                <w:lang w:val="en-US" w:eastAsia="zh-CN" w:bidi="ar"/>
              </w:rPr>
              <w:t>指标</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黑体" w:hAnsi="黑体" w:eastAsia="黑体" w:cs="黑体"/>
                <w:b w:val="0"/>
                <w:bCs w:val="0"/>
                <w:i w:val="0"/>
                <w:iCs w:val="0"/>
                <w:color w:val="auto"/>
                <w:kern w:val="2"/>
                <w:sz w:val="22"/>
                <w:szCs w:val="22"/>
                <w:u w:val="none"/>
                <w:lang w:val="en-US" w:eastAsia="zh-CN" w:bidi="ar-SA"/>
              </w:rPr>
            </w:pPr>
            <w:r>
              <w:rPr>
                <w:rFonts w:hint="eastAsia" w:ascii="黑体" w:hAnsi="黑体" w:eastAsia="黑体" w:cs="黑体"/>
                <w:b w:val="0"/>
                <w:bCs w:val="0"/>
                <w:i w:val="0"/>
                <w:iCs w:val="0"/>
                <w:color w:val="auto"/>
                <w:kern w:val="0"/>
                <w:sz w:val="22"/>
                <w:szCs w:val="22"/>
                <w:u w:val="none"/>
                <w:lang w:val="en-US" w:eastAsia="zh-CN" w:bidi="ar"/>
              </w:rPr>
              <w:t>总数</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黑体" w:hAnsi="黑体" w:eastAsia="黑体" w:cs="黑体"/>
                <w:b w:val="0"/>
                <w:bCs w:val="0"/>
                <w:i w:val="0"/>
                <w:iCs w:val="0"/>
                <w:color w:val="auto"/>
                <w:kern w:val="2"/>
                <w:sz w:val="22"/>
                <w:szCs w:val="22"/>
                <w:u w:val="none"/>
                <w:lang w:val="en-US" w:eastAsia="zh-CN" w:bidi="ar-SA"/>
              </w:rPr>
            </w:pPr>
            <w:r>
              <w:rPr>
                <w:rFonts w:hint="eastAsia" w:ascii="黑体" w:hAnsi="黑体" w:eastAsia="黑体" w:cs="黑体"/>
                <w:b w:val="0"/>
                <w:bCs w:val="0"/>
                <w:i w:val="0"/>
                <w:iCs w:val="0"/>
                <w:color w:val="auto"/>
                <w:kern w:val="0"/>
                <w:sz w:val="22"/>
                <w:szCs w:val="22"/>
                <w:u w:val="none"/>
                <w:lang w:val="en-US" w:eastAsia="zh-CN" w:bidi="ar"/>
              </w:rPr>
              <w:t>江外学校</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黑体" w:hAnsi="黑体" w:eastAsia="黑体" w:cs="黑体"/>
                <w:b w:val="0"/>
                <w:bCs w:val="0"/>
                <w:i w:val="0"/>
                <w:iCs w:val="0"/>
                <w:color w:val="auto"/>
                <w:kern w:val="2"/>
                <w:sz w:val="22"/>
                <w:szCs w:val="22"/>
                <w:u w:val="none"/>
                <w:lang w:val="en-US" w:eastAsia="zh-CN" w:bidi="ar-SA"/>
              </w:rPr>
            </w:pPr>
            <w:r>
              <w:rPr>
                <w:rFonts w:hint="eastAsia" w:ascii="黑体" w:hAnsi="黑体" w:eastAsia="黑体" w:cs="黑体"/>
                <w:b w:val="0"/>
                <w:bCs w:val="0"/>
                <w:i w:val="0"/>
                <w:iCs w:val="0"/>
                <w:color w:val="auto"/>
                <w:kern w:val="0"/>
                <w:sz w:val="22"/>
                <w:szCs w:val="22"/>
                <w:u w:val="none"/>
                <w:lang w:val="en-US" w:eastAsia="zh-CN" w:bidi="ar"/>
              </w:rPr>
              <w:t>晓园学校</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黑体" w:hAnsi="黑体" w:eastAsia="黑体" w:cs="黑体"/>
                <w:b w:val="0"/>
                <w:bCs w:val="0"/>
                <w:i w:val="0"/>
                <w:iCs w:val="0"/>
                <w:color w:val="auto"/>
                <w:kern w:val="2"/>
                <w:sz w:val="22"/>
                <w:szCs w:val="22"/>
                <w:u w:val="none"/>
                <w:lang w:val="en-US" w:eastAsia="zh-CN" w:bidi="ar-SA"/>
              </w:rPr>
            </w:pPr>
            <w:r>
              <w:rPr>
                <w:rFonts w:hint="eastAsia" w:ascii="黑体" w:hAnsi="黑体" w:eastAsia="黑体" w:cs="黑体"/>
                <w:b w:val="0"/>
                <w:bCs w:val="0"/>
                <w:i w:val="0"/>
                <w:iCs w:val="0"/>
                <w:color w:val="auto"/>
                <w:kern w:val="0"/>
                <w:sz w:val="22"/>
                <w:szCs w:val="22"/>
                <w:u w:val="none"/>
                <w:lang w:val="en-US" w:eastAsia="zh-CN" w:bidi="ar"/>
              </w:rPr>
              <w:t>41</w:t>
            </w:r>
            <w:r>
              <w:rPr>
                <w:rFonts w:hint="eastAsia" w:ascii="黑体" w:hAnsi="黑体" w:eastAsia="黑体" w:cs="黑体"/>
                <w:b w:val="0"/>
                <w:bCs w:val="0"/>
                <w:i w:val="0"/>
                <w:iCs w:val="0"/>
                <w:color w:val="auto"/>
                <w:kern w:val="0"/>
                <w:sz w:val="22"/>
                <w:szCs w:val="22"/>
                <w:u w:val="none"/>
                <w:lang w:val="en-US" w:eastAsia="zh-CN" w:bidi="ar"/>
              </w:rPr>
              <w:br w:type="textWrapping"/>
            </w:r>
            <w:r>
              <w:rPr>
                <w:rFonts w:hint="eastAsia" w:ascii="黑体" w:hAnsi="黑体" w:eastAsia="黑体" w:cs="黑体"/>
                <w:b w:val="0"/>
                <w:bCs w:val="0"/>
                <w:i w:val="0"/>
                <w:iCs w:val="0"/>
                <w:color w:val="auto"/>
                <w:kern w:val="0"/>
                <w:sz w:val="22"/>
                <w:szCs w:val="22"/>
                <w:u w:val="none"/>
                <w:lang w:val="en-US" w:eastAsia="zh-CN" w:bidi="ar"/>
              </w:rPr>
              <w:t>中学</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黑体" w:hAnsi="黑体" w:eastAsia="黑体" w:cs="黑体"/>
                <w:b w:val="0"/>
                <w:bCs w:val="0"/>
                <w:i w:val="0"/>
                <w:iCs w:val="0"/>
                <w:color w:val="auto"/>
                <w:kern w:val="2"/>
                <w:sz w:val="22"/>
                <w:szCs w:val="22"/>
                <w:u w:val="none"/>
                <w:lang w:val="en-US" w:eastAsia="zh-CN" w:bidi="ar-SA"/>
              </w:rPr>
            </w:pPr>
            <w:r>
              <w:rPr>
                <w:rFonts w:hint="eastAsia" w:ascii="黑体" w:hAnsi="黑体" w:eastAsia="黑体" w:cs="黑体"/>
                <w:b w:val="0"/>
                <w:bCs w:val="0"/>
                <w:i w:val="0"/>
                <w:iCs w:val="0"/>
                <w:color w:val="auto"/>
                <w:kern w:val="0"/>
                <w:sz w:val="22"/>
                <w:szCs w:val="22"/>
                <w:u w:val="none"/>
                <w:lang w:val="en-US" w:eastAsia="zh-CN" w:bidi="ar"/>
              </w:rPr>
              <w:t>蓝天学校</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黑体" w:hAnsi="黑体" w:eastAsia="黑体" w:cs="黑体"/>
                <w:b w:val="0"/>
                <w:bCs w:val="0"/>
                <w:i w:val="0"/>
                <w:iCs w:val="0"/>
                <w:color w:val="auto"/>
                <w:kern w:val="2"/>
                <w:sz w:val="22"/>
                <w:szCs w:val="22"/>
                <w:u w:val="none"/>
                <w:lang w:val="en-US" w:eastAsia="zh-CN" w:bidi="ar-SA"/>
              </w:rPr>
            </w:pPr>
            <w:r>
              <w:rPr>
                <w:rFonts w:hint="eastAsia" w:ascii="黑体" w:hAnsi="黑体" w:eastAsia="黑体" w:cs="黑体"/>
                <w:b w:val="0"/>
                <w:bCs w:val="0"/>
                <w:i w:val="0"/>
                <w:iCs w:val="0"/>
                <w:color w:val="auto"/>
                <w:kern w:val="0"/>
                <w:sz w:val="22"/>
                <w:szCs w:val="22"/>
                <w:u w:val="none"/>
                <w:lang w:val="en-US" w:eastAsia="zh-CN" w:bidi="ar"/>
              </w:rPr>
              <w:t>绿翠学校</w:t>
            </w:r>
          </w:p>
        </w:tc>
        <w:tc>
          <w:tcPr>
            <w:tcW w:w="201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黑体" w:hAnsi="黑体" w:eastAsia="黑体" w:cs="黑体"/>
                <w:b w:val="0"/>
                <w:bCs w:val="0"/>
                <w:i w:val="0"/>
                <w:iCs w:val="0"/>
                <w:color w:val="auto"/>
                <w:kern w:val="2"/>
                <w:sz w:val="22"/>
                <w:szCs w:val="22"/>
                <w:u w:val="none"/>
                <w:lang w:val="en-US" w:eastAsia="zh-CN" w:bidi="ar-SA"/>
              </w:rPr>
            </w:pPr>
            <w:r>
              <w:rPr>
                <w:rFonts w:hint="eastAsia" w:ascii="黑体" w:hAnsi="黑体" w:eastAsia="黑体" w:cs="黑体"/>
                <w:b w:val="0"/>
                <w:bCs w:val="0"/>
                <w:i w:val="0"/>
                <w:iCs w:val="0"/>
                <w:color w:val="auto"/>
                <w:kern w:val="0"/>
                <w:sz w:val="22"/>
                <w:szCs w:val="22"/>
                <w:u w:val="none"/>
                <w:lang w:val="en-US" w:eastAsia="zh-CN" w:bidi="ar"/>
              </w:rPr>
              <w:t>评估方法</w:t>
            </w:r>
          </w:p>
        </w:tc>
        <w:tc>
          <w:tcPr>
            <w:tcW w:w="273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黑体" w:hAnsi="黑体" w:eastAsia="黑体" w:cs="黑体"/>
                <w:color w:val="auto"/>
                <w:kern w:val="2"/>
                <w:sz w:val="21"/>
                <w:szCs w:val="24"/>
                <w:lang w:val="en-US" w:eastAsia="zh-CN" w:bidi="ar-SA"/>
              </w:rPr>
            </w:pPr>
            <w:r>
              <w:rPr>
                <w:rFonts w:hint="eastAsia" w:ascii="黑体" w:hAnsi="黑体" w:eastAsia="黑体" w:cs="黑体"/>
                <w:b w:val="0"/>
                <w:bCs w:val="0"/>
                <w:i w:val="0"/>
                <w:iCs w:val="0"/>
                <w:color w:val="auto"/>
                <w:kern w:val="0"/>
                <w:sz w:val="22"/>
                <w:szCs w:val="22"/>
                <w:u w:val="none"/>
                <w:lang w:val="en-US" w:eastAsia="zh-CN" w:bidi="ar"/>
              </w:rPr>
              <w:t>备注</w:t>
            </w:r>
          </w:p>
        </w:tc>
      </w:tr>
      <w:bookmarkEnd w:id="0"/>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70" w:hRule="atLeast"/>
        </w:trPr>
        <w:tc>
          <w:tcPr>
            <w:tcW w:w="734"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b/>
                <w:bCs/>
                <w:i w:val="0"/>
                <w:iCs w:val="0"/>
                <w:color w:val="auto"/>
                <w:sz w:val="22"/>
                <w:szCs w:val="22"/>
                <w:u w:val="none"/>
              </w:rPr>
            </w:pPr>
            <w:r>
              <w:rPr>
                <w:rFonts w:hint="eastAsia" w:ascii="Times New Roman" w:hAnsi="Times New Roman" w:eastAsia="仿宋_GB2312" w:cs="微软雅黑"/>
                <w:i w:val="0"/>
                <w:iCs w:val="0"/>
                <w:color w:val="auto"/>
                <w:kern w:val="0"/>
                <w:sz w:val="20"/>
                <w:szCs w:val="20"/>
                <w:u w:val="none"/>
                <w:lang w:val="en-US" w:eastAsia="zh-CN" w:bidi="ar"/>
              </w:rPr>
              <w:t>一、服务投入指标</w:t>
            </w:r>
          </w:p>
        </w:tc>
        <w:tc>
          <w:tcPr>
            <w:tcW w:w="1000"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b/>
                <w:bCs/>
                <w:i w:val="0"/>
                <w:iCs w:val="0"/>
                <w:color w:val="auto"/>
                <w:sz w:val="22"/>
                <w:szCs w:val="22"/>
                <w:u w:val="none"/>
              </w:rPr>
            </w:pPr>
            <w:r>
              <w:rPr>
                <w:rFonts w:hint="eastAsia" w:ascii="Times New Roman" w:hAnsi="Times New Roman" w:eastAsia="仿宋_GB2312" w:cs="微软雅黑"/>
                <w:i w:val="0"/>
                <w:iCs w:val="0"/>
                <w:color w:val="auto"/>
                <w:kern w:val="0"/>
                <w:sz w:val="20"/>
                <w:szCs w:val="20"/>
                <w:u w:val="none"/>
                <w:lang w:val="en-US" w:eastAsia="zh-CN" w:bidi="ar"/>
              </w:rPr>
              <w:t>社工站基本要求</w:t>
            </w:r>
          </w:p>
        </w:tc>
        <w:tc>
          <w:tcPr>
            <w:tcW w:w="147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b/>
                <w:bCs/>
                <w:i w:val="0"/>
                <w:iCs w:val="0"/>
                <w:color w:val="auto"/>
                <w:sz w:val="22"/>
                <w:szCs w:val="22"/>
                <w:u w:val="none"/>
              </w:rPr>
            </w:pPr>
            <w:r>
              <w:rPr>
                <w:rFonts w:hint="eastAsia" w:ascii="Times New Roman" w:hAnsi="Times New Roman" w:eastAsia="仿宋_GB2312" w:cs="微软雅黑"/>
                <w:i w:val="0"/>
                <w:iCs w:val="0"/>
                <w:color w:val="auto"/>
                <w:kern w:val="0"/>
                <w:sz w:val="20"/>
                <w:szCs w:val="20"/>
                <w:u w:val="none"/>
                <w:lang w:val="en-US" w:eastAsia="zh-CN" w:bidi="ar"/>
              </w:rPr>
              <w:t>站点社工</w:t>
            </w: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b/>
                <w:bCs/>
                <w:i w:val="0"/>
                <w:iCs w:val="0"/>
                <w:color w:val="auto"/>
                <w:sz w:val="22"/>
                <w:szCs w:val="22"/>
                <w:u w:val="none"/>
              </w:rPr>
            </w:pPr>
            <w:r>
              <w:rPr>
                <w:rFonts w:hint="eastAsia" w:ascii="Times New Roman" w:hAnsi="Times New Roman" w:eastAsia="仿宋_GB2312" w:cs="微软雅黑"/>
                <w:i w:val="0"/>
                <w:iCs w:val="0"/>
                <w:color w:val="auto"/>
                <w:kern w:val="0"/>
                <w:sz w:val="20"/>
                <w:szCs w:val="20"/>
                <w:u w:val="none"/>
                <w:lang w:val="en-US" w:eastAsia="zh-CN" w:bidi="ar"/>
              </w:rPr>
              <w:t>配备人数</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b/>
                <w:bCs/>
                <w:i w:val="0"/>
                <w:iCs w:val="0"/>
                <w:color w:val="auto"/>
                <w:sz w:val="22"/>
                <w:szCs w:val="22"/>
                <w:u w:val="none"/>
              </w:rPr>
            </w:pPr>
            <w:r>
              <w:rPr>
                <w:rFonts w:hint="eastAsia" w:ascii="Times New Roman" w:hAnsi="Times New Roman" w:eastAsia="仿宋_GB2312" w:cs="微软雅黑"/>
                <w:i w:val="0"/>
                <w:iCs w:val="0"/>
                <w:color w:val="auto"/>
                <w:kern w:val="0"/>
                <w:sz w:val="20"/>
                <w:szCs w:val="20"/>
                <w:u w:val="none"/>
                <w:lang w:val="en-US" w:eastAsia="zh-CN" w:bidi="ar"/>
              </w:rPr>
              <w:t>5</w:t>
            </w:r>
          </w:p>
        </w:tc>
        <w:tc>
          <w:tcPr>
            <w:tcW w:w="4037" w:type="dxa"/>
            <w:gridSpan w:val="5"/>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kern w:val="0"/>
                <w:sz w:val="20"/>
                <w:szCs w:val="20"/>
                <w:u w:val="none"/>
                <w:lang w:val="en-US" w:eastAsia="zh-CN" w:bidi="ar"/>
              </w:rPr>
            </w:pPr>
            <w:r>
              <w:rPr>
                <w:rFonts w:hint="eastAsia" w:ascii="Times New Roman" w:hAnsi="Times New Roman" w:eastAsia="仿宋_GB2312" w:cs="微软雅黑"/>
                <w:i w:val="0"/>
                <w:iCs w:val="0"/>
                <w:color w:val="auto"/>
                <w:kern w:val="0"/>
                <w:sz w:val="20"/>
                <w:szCs w:val="20"/>
                <w:u w:val="none"/>
                <w:lang w:val="en-US" w:eastAsia="zh-CN" w:bidi="ar"/>
              </w:rPr>
              <w:t>每个站点至少配备1名工作人员并且独立开展个案服务</w:t>
            </w:r>
          </w:p>
        </w:tc>
        <w:tc>
          <w:tcPr>
            <w:tcW w:w="201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b/>
                <w:bCs/>
                <w:i w:val="0"/>
                <w:iCs w:val="0"/>
                <w:color w:val="auto"/>
                <w:sz w:val="22"/>
                <w:szCs w:val="22"/>
                <w:u w:val="none"/>
              </w:rPr>
            </w:pPr>
            <w:r>
              <w:rPr>
                <w:rFonts w:hint="eastAsia" w:ascii="Times New Roman" w:hAnsi="Times New Roman" w:eastAsia="仿宋_GB2312" w:cs="微软雅黑"/>
                <w:i w:val="0"/>
                <w:iCs w:val="0"/>
                <w:color w:val="auto"/>
                <w:kern w:val="0"/>
                <w:sz w:val="20"/>
                <w:szCs w:val="20"/>
                <w:u w:val="none"/>
                <w:lang w:val="en-US" w:eastAsia="zh-CN" w:bidi="ar"/>
              </w:rPr>
              <w:t>审阅文件</w:t>
            </w:r>
          </w:p>
        </w:tc>
        <w:tc>
          <w:tcPr>
            <w:tcW w:w="273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ascii="Times New Roman" w:hAnsi="Times New Roman"/>
                <w:color w:val="auto"/>
              </w:rPr>
            </w:pPr>
            <w:r>
              <w:rPr>
                <w:rFonts w:hint="eastAsia" w:ascii="Times New Roman" w:hAnsi="Times New Roman" w:eastAsia="仿宋_GB2312" w:cs="微软雅黑"/>
                <w:i w:val="0"/>
                <w:iCs w:val="0"/>
                <w:color w:val="auto"/>
                <w:kern w:val="0"/>
                <w:sz w:val="20"/>
                <w:szCs w:val="20"/>
                <w:u w:val="none"/>
                <w:lang w:val="en-US" w:eastAsia="zh-CN" w:bidi="ar"/>
              </w:rPr>
              <w:t>以聘用合同、工资册为准。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70"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开放时间</w:t>
            </w: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服务时数</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200小时/周</w:t>
            </w:r>
          </w:p>
        </w:tc>
        <w:tc>
          <w:tcPr>
            <w:tcW w:w="4037" w:type="dxa"/>
            <w:gridSpan w:val="5"/>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kern w:val="0"/>
                <w:sz w:val="20"/>
                <w:szCs w:val="20"/>
                <w:u w:val="none"/>
                <w:lang w:val="en-US" w:eastAsia="zh-CN" w:bidi="ar"/>
              </w:rPr>
            </w:pPr>
            <w:r>
              <w:rPr>
                <w:rFonts w:hint="eastAsia" w:ascii="Times New Roman" w:hAnsi="Times New Roman" w:eastAsia="仿宋_GB2312" w:cs="微软雅黑"/>
                <w:i w:val="0"/>
                <w:iCs w:val="0"/>
                <w:color w:val="auto"/>
                <w:kern w:val="0"/>
                <w:sz w:val="20"/>
                <w:szCs w:val="20"/>
                <w:u w:val="none"/>
                <w:lang w:val="en-US" w:eastAsia="zh-CN" w:bidi="ar"/>
              </w:rPr>
              <w:t>各学校站点每周总服务时数不少于40小时</w:t>
            </w:r>
          </w:p>
        </w:tc>
        <w:tc>
          <w:tcPr>
            <w:tcW w:w="201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审阅文件、抽查</w:t>
            </w:r>
          </w:p>
        </w:tc>
        <w:tc>
          <w:tcPr>
            <w:tcW w:w="273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按照学校正常教学时间开放。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70" w:hRule="atLeast"/>
        </w:trPr>
        <w:tc>
          <w:tcPr>
            <w:tcW w:w="734"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二、服务产出指标</w:t>
            </w:r>
          </w:p>
        </w:tc>
        <w:tc>
          <w:tcPr>
            <w:tcW w:w="1000"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kern w:val="0"/>
                <w:sz w:val="20"/>
                <w:szCs w:val="20"/>
                <w:u w:val="none"/>
                <w:lang w:val="en-US" w:eastAsia="zh-CN" w:bidi="ar"/>
              </w:rPr>
            </w:pPr>
          </w:p>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扩展家庭潜能</w:t>
            </w:r>
          </w:p>
        </w:tc>
        <w:tc>
          <w:tcPr>
            <w:tcW w:w="1473"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学生家庭探访</w:t>
            </w: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kern w:val="0"/>
                <w:sz w:val="20"/>
                <w:szCs w:val="20"/>
                <w:u w:val="none"/>
                <w:lang w:val="en-US" w:eastAsia="zh-CN" w:bidi="ar"/>
              </w:rPr>
            </w:pPr>
            <w:r>
              <w:rPr>
                <w:rFonts w:hint="eastAsia" w:ascii="Times New Roman" w:hAnsi="Times New Roman" w:eastAsia="仿宋_GB2312" w:cs="微软雅黑"/>
                <w:i w:val="0"/>
                <w:iCs w:val="0"/>
                <w:color w:val="auto"/>
                <w:kern w:val="0"/>
                <w:sz w:val="20"/>
                <w:szCs w:val="20"/>
                <w:u w:val="none"/>
                <w:lang w:val="en-US" w:eastAsia="zh-CN" w:bidi="ar"/>
              </w:rPr>
              <w:t>家庭个数</w:t>
            </w:r>
          </w:p>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（不含个案）</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75</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15</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15</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15</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15</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15</w:t>
            </w:r>
          </w:p>
        </w:tc>
        <w:tc>
          <w:tcPr>
            <w:tcW w:w="2013"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审阅文件、面谈</w:t>
            </w:r>
          </w:p>
        </w:tc>
        <w:tc>
          <w:tcPr>
            <w:tcW w:w="2737"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ascii="Times New Roman" w:hAnsi="Times New Roman"/>
                <w:color w:val="auto"/>
              </w:rPr>
            </w:pPr>
            <w:r>
              <w:rPr>
                <w:rFonts w:hint="eastAsia" w:ascii="Times New Roman" w:hAnsi="Times New Roman" w:eastAsia="仿宋_GB2312" w:cs="微软雅黑"/>
                <w:i w:val="0"/>
                <w:iCs w:val="0"/>
                <w:color w:val="auto"/>
                <w:kern w:val="0"/>
                <w:sz w:val="20"/>
                <w:szCs w:val="20"/>
                <w:u w:val="none"/>
                <w:lang w:val="en-US" w:eastAsia="zh-CN" w:bidi="ar"/>
              </w:rPr>
              <w:t>含入户、电话访问、来站等形式接触的青少年家庭。重点探访帮扶困境青少年、心理危机青少年。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70"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探访人次</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eastAsia="zh-CN"/>
              </w:rPr>
            </w:pPr>
            <w:r>
              <w:rPr>
                <w:rFonts w:hint="eastAsia" w:ascii="Times New Roman" w:hAnsi="Times New Roman" w:eastAsia="仿宋_GB2312" w:cs="微软雅黑"/>
                <w:i w:val="0"/>
                <w:iCs w:val="0"/>
                <w:color w:val="auto"/>
                <w:sz w:val="20"/>
                <w:szCs w:val="20"/>
                <w:u w:val="none"/>
                <w:lang w:val="en-US" w:eastAsia="zh-CN"/>
              </w:rPr>
              <w:t>150</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30</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30</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30</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30</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30</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2737"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ascii="Times New Roman" w:hAnsi="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70"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访问次数</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75</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15</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15</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15</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15</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15</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2737"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ascii="Times New Roman" w:hAnsi="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70"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家庭活动</w:t>
            </w: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活动次数</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10</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w:t>
            </w:r>
          </w:p>
        </w:tc>
        <w:tc>
          <w:tcPr>
            <w:tcW w:w="2013"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审阅文件、面谈、观察</w:t>
            </w:r>
          </w:p>
        </w:tc>
        <w:tc>
          <w:tcPr>
            <w:tcW w:w="2737"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ascii="Times New Roman" w:hAnsi="Times New Roman"/>
                <w:color w:val="auto"/>
              </w:rPr>
            </w:pPr>
            <w:r>
              <w:rPr>
                <w:rFonts w:hint="eastAsia" w:ascii="Times New Roman" w:hAnsi="Times New Roman" w:eastAsia="仿宋_GB2312" w:cs="微软雅黑"/>
                <w:i w:val="0"/>
                <w:iCs w:val="0"/>
                <w:color w:val="auto"/>
                <w:kern w:val="0"/>
                <w:sz w:val="20"/>
                <w:szCs w:val="20"/>
                <w:u w:val="none"/>
                <w:lang w:val="en-US" w:eastAsia="zh-CN" w:bidi="ar"/>
              </w:rPr>
              <w:t>包含亲子活动、家庭工作坊、家庭教育主题讲座等。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19"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服务人次</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500</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100</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100</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100</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100</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100</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2737"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ascii="Times New Roman" w:hAnsi="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49"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建立学校服务模式</w:t>
            </w:r>
          </w:p>
        </w:tc>
        <w:tc>
          <w:tcPr>
            <w:tcW w:w="1473"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学校团、队主题活动</w:t>
            </w: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活动次数</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15</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3</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3</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3</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3</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3</w:t>
            </w:r>
          </w:p>
        </w:tc>
        <w:tc>
          <w:tcPr>
            <w:tcW w:w="2013"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审阅文件、面谈、观察</w:t>
            </w:r>
          </w:p>
        </w:tc>
        <w:tc>
          <w:tcPr>
            <w:tcW w:w="2737"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ascii="Times New Roman" w:hAnsi="Times New Roman"/>
                <w:color w:val="auto"/>
              </w:rPr>
            </w:pPr>
            <w:r>
              <w:rPr>
                <w:rFonts w:hint="eastAsia" w:ascii="Times New Roman" w:hAnsi="Times New Roman" w:eastAsia="仿宋_GB2312" w:cs="微软雅黑"/>
                <w:i w:val="0"/>
                <w:iCs w:val="0"/>
                <w:color w:val="auto"/>
                <w:kern w:val="0"/>
                <w:sz w:val="20"/>
                <w:szCs w:val="20"/>
                <w:u w:val="none"/>
                <w:lang w:val="en-US" w:eastAsia="zh-CN" w:bidi="ar"/>
              </w:rPr>
              <w:t>围绕“思想引领”相关内容，协助学校团委、少先队开展教育团课、红色教育阵地参访、研学等活动。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80"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参与人次</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450</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90</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90</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90</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90</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90</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hint="eastAsia" w:ascii="Times New Roman" w:hAnsi="Times New Roman" w:eastAsia="仿宋_GB2312" w:cs="微软雅黑"/>
                <w:i w:val="0"/>
                <w:iCs w:val="0"/>
                <w:color w:val="auto"/>
                <w:sz w:val="20"/>
                <w:szCs w:val="20"/>
                <w:u w:val="none"/>
              </w:rPr>
            </w:pPr>
          </w:p>
        </w:tc>
        <w:tc>
          <w:tcPr>
            <w:tcW w:w="2737"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ascii="Times New Roman" w:hAnsi="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043"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组织校园特色主题活动</w:t>
            </w: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活动次数</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30</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6</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6</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6</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6</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6</w:t>
            </w:r>
          </w:p>
        </w:tc>
        <w:tc>
          <w:tcPr>
            <w:tcW w:w="2013"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审阅文件、面谈、观察</w:t>
            </w:r>
          </w:p>
        </w:tc>
        <w:tc>
          <w:tcPr>
            <w:tcW w:w="2737"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ascii="Times New Roman" w:hAnsi="Times New Roman"/>
                <w:color w:val="auto"/>
              </w:rPr>
            </w:pPr>
            <w:r>
              <w:rPr>
                <w:rFonts w:hint="eastAsia" w:ascii="Times New Roman" w:hAnsi="Times New Roman" w:eastAsia="仿宋_GB2312" w:cs="微软雅黑"/>
                <w:i w:val="0"/>
                <w:iCs w:val="0"/>
                <w:color w:val="auto"/>
                <w:kern w:val="0"/>
                <w:sz w:val="20"/>
                <w:szCs w:val="20"/>
                <w:u w:val="none"/>
                <w:lang w:val="en-US" w:eastAsia="zh-CN" w:bidi="ar"/>
              </w:rPr>
              <w:t>各站点根据学校实际和群体特点开展形式多样的主题服务和特色服务，如主题班会、历奇培训、团辅等，发展学校特色服务。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00"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服务人次</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500</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100</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100</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100</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100</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100</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2737"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ascii="Times New Roman" w:hAnsi="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3"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参与协助学校活动</w:t>
            </w: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活动次数</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20</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4</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4</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4</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4</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4</w:t>
            </w:r>
          </w:p>
        </w:tc>
        <w:tc>
          <w:tcPr>
            <w:tcW w:w="2013"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审阅文件、面谈、观察</w:t>
            </w:r>
          </w:p>
        </w:tc>
        <w:tc>
          <w:tcPr>
            <w:tcW w:w="2737"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ascii="Times New Roman" w:hAnsi="Times New Roman"/>
                <w:color w:val="auto"/>
              </w:rPr>
            </w:pPr>
            <w:r>
              <w:rPr>
                <w:rFonts w:hint="eastAsia" w:ascii="Times New Roman" w:hAnsi="Times New Roman" w:eastAsia="仿宋_GB2312" w:cs="微软雅黑"/>
                <w:i w:val="0"/>
                <w:iCs w:val="0"/>
                <w:color w:val="auto"/>
                <w:kern w:val="0"/>
                <w:sz w:val="20"/>
                <w:szCs w:val="20"/>
                <w:u w:val="none"/>
                <w:lang w:val="en-US" w:eastAsia="zh-CN" w:bidi="ar"/>
              </w:rPr>
              <w:t>社工站可以作为学校活动的参与方与协作方。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58"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参与人次</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9000</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1800</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1800</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1800</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1800</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1800</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2737"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ascii="Times New Roman" w:hAnsi="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4"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协助志愿者服务建立</w:t>
            </w:r>
          </w:p>
        </w:tc>
        <w:tc>
          <w:tcPr>
            <w:tcW w:w="1473"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志愿者登记</w:t>
            </w: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登记人数</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200</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40</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40</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40</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40</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40</w:t>
            </w:r>
          </w:p>
        </w:tc>
        <w:tc>
          <w:tcPr>
            <w:tcW w:w="2013"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审阅文件、面谈、观察</w:t>
            </w:r>
          </w:p>
        </w:tc>
        <w:tc>
          <w:tcPr>
            <w:tcW w:w="273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ascii="Times New Roman" w:hAnsi="Times New Roman"/>
                <w:color w:val="auto"/>
              </w:rPr>
            </w:pPr>
            <w:r>
              <w:rPr>
                <w:rFonts w:hint="eastAsia" w:ascii="Times New Roman" w:hAnsi="Times New Roman" w:eastAsia="仿宋_GB2312" w:cs="微软雅黑"/>
                <w:i w:val="0"/>
                <w:iCs w:val="0"/>
                <w:color w:val="auto"/>
                <w:kern w:val="0"/>
                <w:sz w:val="20"/>
                <w:szCs w:val="20"/>
                <w:u w:val="none"/>
                <w:lang w:val="en-US" w:eastAsia="zh-CN" w:bidi="ar"/>
              </w:rPr>
              <w:t>包括新增志愿者和续会志愿者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54"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建立志愿者队伍</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5</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273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ascii="Times New Roman" w:hAnsi="Times New Roman"/>
                <w:color w:val="auto"/>
              </w:rPr>
            </w:pPr>
            <w:r>
              <w:rPr>
                <w:rFonts w:hint="eastAsia" w:ascii="Times New Roman" w:hAnsi="Times New Roman" w:eastAsia="仿宋_GB2312" w:cs="微软雅黑"/>
                <w:i w:val="0"/>
                <w:iCs w:val="0"/>
                <w:color w:val="auto"/>
                <w:kern w:val="0"/>
                <w:sz w:val="20"/>
                <w:szCs w:val="20"/>
                <w:u w:val="none"/>
                <w:lang w:val="en-US" w:eastAsia="zh-CN" w:bidi="ar"/>
              </w:rPr>
              <w:t>有队名、有固定的成员8-10名，提供持续培训和服务。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00"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志愿者培训</w:t>
            </w: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培训节数</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10</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w:t>
            </w:r>
          </w:p>
        </w:tc>
        <w:tc>
          <w:tcPr>
            <w:tcW w:w="2013"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审阅文件、面谈、观察</w:t>
            </w:r>
          </w:p>
        </w:tc>
        <w:tc>
          <w:tcPr>
            <w:tcW w:w="2737"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ascii="Times New Roman" w:hAnsi="Times New Roman"/>
                <w:color w:val="auto"/>
              </w:rPr>
            </w:pPr>
            <w:r>
              <w:rPr>
                <w:rFonts w:hint="eastAsia" w:ascii="Times New Roman" w:hAnsi="Times New Roman" w:eastAsia="仿宋_GB2312" w:cs="微软雅黑"/>
                <w:i w:val="0"/>
                <w:iCs w:val="0"/>
                <w:color w:val="auto"/>
                <w:kern w:val="0"/>
                <w:sz w:val="20"/>
                <w:szCs w:val="20"/>
                <w:u w:val="none"/>
                <w:lang w:val="en-US" w:eastAsia="zh-CN" w:bidi="ar"/>
              </w:rPr>
              <w:t>节数为次数，活动时长为30-45分钟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70"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培训人次</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100</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20</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20</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20</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20</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20</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2737"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ascii="Times New Roman" w:hAnsi="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70"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志愿服务</w:t>
            </w: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服务次数</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20</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4</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4</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4</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4</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4</w:t>
            </w:r>
          </w:p>
        </w:tc>
        <w:tc>
          <w:tcPr>
            <w:tcW w:w="2013"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审阅文件、面谈、观察</w:t>
            </w:r>
          </w:p>
        </w:tc>
        <w:tc>
          <w:tcPr>
            <w:tcW w:w="2737"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ascii="Times New Roman" w:hAnsi="Times New Roman"/>
                <w:color w:val="auto"/>
              </w:rPr>
            </w:pPr>
            <w:r>
              <w:rPr>
                <w:rFonts w:hint="eastAsia" w:ascii="Times New Roman" w:hAnsi="Times New Roman" w:eastAsia="仿宋_GB2312" w:cs="微软雅黑"/>
                <w:i w:val="0"/>
                <w:iCs w:val="0"/>
                <w:color w:val="auto"/>
                <w:kern w:val="0"/>
                <w:sz w:val="20"/>
                <w:szCs w:val="20"/>
                <w:u w:val="none"/>
                <w:lang w:val="en-US" w:eastAsia="zh-CN" w:bidi="ar"/>
              </w:rPr>
              <w:t>节数为次数，每次不少于45分钟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70"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服务人次</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200</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40</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40</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40</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40</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40</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2737"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ascii="Times New Roman" w:hAnsi="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90"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深入开展小组活动和个案工作</w:t>
            </w:r>
          </w:p>
        </w:tc>
        <w:tc>
          <w:tcPr>
            <w:tcW w:w="1473"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小组活动</w:t>
            </w: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小组个数</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10</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w:t>
            </w:r>
          </w:p>
        </w:tc>
        <w:tc>
          <w:tcPr>
            <w:tcW w:w="2013"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审阅文件、面谈、观察</w:t>
            </w:r>
          </w:p>
        </w:tc>
        <w:tc>
          <w:tcPr>
            <w:tcW w:w="2737"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ascii="Times New Roman" w:hAnsi="Times New Roman"/>
                <w:color w:val="auto"/>
              </w:rPr>
            </w:pPr>
            <w:r>
              <w:rPr>
                <w:rFonts w:hint="eastAsia" w:ascii="Times New Roman" w:hAnsi="Times New Roman" w:eastAsia="仿宋_GB2312" w:cs="微软雅黑"/>
                <w:i w:val="0"/>
                <w:iCs w:val="0"/>
                <w:color w:val="auto"/>
                <w:kern w:val="0"/>
                <w:sz w:val="20"/>
                <w:szCs w:val="20"/>
                <w:u w:val="none"/>
                <w:lang w:val="en-US" w:eastAsia="zh-CN" w:bidi="ar"/>
              </w:rPr>
              <w:t>策划节数至少6节，报名人数不少于6个人方可开展。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70"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小组节数</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60</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12</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12</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12</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12</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12</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hint="eastAsia" w:ascii="Times New Roman" w:hAnsi="Times New Roman" w:eastAsia="仿宋_GB2312" w:cs="微软雅黑"/>
                <w:i w:val="0"/>
                <w:iCs w:val="0"/>
                <w:color w:val="auto"/>
                <w:sz w:val="20"/>
                <w:szCs w:val="20"/>
                <w:u w:val="none"/>
              </w:rPr>
            </w:pPr>
          </w:p>
        </w:tc>
        <w:tc>
          <w:tcPr>
            <w:tcW w:w="2737"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ascii="Times New Roman" w:hAnsi="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70"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小组人数</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60</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12</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12</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12</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12</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12</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hint="eastAsia" w:ascii="Times New Roman" w:hAnsi="Times New Roman" w:eastAsia="仿宋_GB2312" w:cs="微软雅黑"/>
                <w:i w:val="0"/>
                <w:iCs w:val="0"/>
                <w:color w:val="auto"/>
                <w:sz w:val="20"/>
                <w:szCs w:val="20"/>
                <w:u w:val="none"/>
              </w:rPr>
            </w:pPr>
          </w:p>
        </w:tc>
        <w:tc>
          <w:tcPr>
            <w:tcW w:w="2737"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ascii="Times New Roman" w:hAnsi="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70"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小组人次</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360</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72</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72</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72</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72</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72</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hint="eastAsia" w:ascii="Times New Roman" w:hAnsi="Times New Roman" w:eastAsia="仿宋_GB2312" w:cs="微软雅黑"/>
                <w:i w:val="0"/>
                <w:iCs w:val="0"/>
                <w:color w:val="auto"/>
                <w:sz w:val="20"/>
                <w:szCs w:val="20"/>
                <w:u w:val="none"/>
              </w:rPr>
            </w:pPr>
          </w:p>
        </w:tc>
        <w:tc>
          <w:tcPr>
            <w:tcW w:w="2737"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ascii="Times New Roman" w:hAnsi="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70"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个案介入服务</w:t>
            </w: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开启个案</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125</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25</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25</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25</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25</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25</w:t>
            </w:r>
          </w:p>
        </w:tc>
        <w:tc>
          <w:tcPr>
            <w:tcW w:w="2013"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审阅文件、面谈</w:t>
            </w:r>
          </w:p>
        </w:tc>
        <w:tc>
          <w:tcPr>
            <w:tcW w:w="2737"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Times New Roman" w:hAnsi="Times New Roman" w:eastAsia="仿宋_GB2312" w:cs="微软雅黑"/>
                <w:i w:val="0"/>
                <w:iCs w:val="0"/>
                <w:color w:val="auto"/>
                <w:kern w:val="0"/>
                <w:sz w:val="20"/>
                <w:szCs w:val="20"/>
                <w:u w:val="none"/>
                <w:lang w:val="en-US" w:eastAsia="zh-CN" w:bidi="ar"/>
              </w:rPr>
            </w:pPr>
            <w:r>
              <w:rPr>
                <w:rFonts w:hint="eastAsia" w:ascii="Times New Roman" w:hAnsi="Times New Roman" w:eastAsia="仿宋_GB2312" w:cs="微软雅黑"/>
                <w:i w:val="0"/>
                <w:iCs w:val="0"/>
                <w:color w:val="auto"/>
                <w:kern w:val="0"/>
                <w:sz w:val="20"/>
                <w:szCs w:val="20"/>
                <w:u w:val="none"/>
                <w:lang w:val="en-US" w:eastAsia="zh-CN" w:bidi="ar"/>
              </w:rPr>
              <w:t>个案来源包括社工发现及各合作伙伴转介等。</w:t>
            </w:r>
          </w:p>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ascii="Times New Roman" w:hAnsi="Times New Roman"/>
                <w:color w:val="auto"/>
              </w:rPr>
            </w:pPr>
            <w:r>
              <w:rPr>
                <w:rFonts w:hint="eastAsia" w:ascii="Times New Roman" w:hAnsi="Times New Roman" w:eastAsia="仿宋_GB2312" w:cs="微软雅黑"/>
                <w:i w:val="0"/>
                <w:iCs w:val="0"/>
                <w:color w:val="auto"/>
                <w:kern w:val="0"/>
                <w:sz w:val="20"/>
                <w:szCs w:val="20"/>
                <w:u w:val="none"/>
                <w:lang w:val="en-US" w:eastAsia="zh-CN" w:bidi="ar"/>
              </w:rPr>
              <w:t>重点个案类型包括：危急青少年、家庭困境类、心理困境类和特殊状况类青少年等。</w:t>
            </w:r>
          </w:p>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ascii="Times New Roman" w:hAnsi="Times New Roman"/>
                <w:color w:val="auto"/>
              </w:rPr>
            </w:pPr>
            <w:r>
              <w:rPr>
                <w:rFonts w:hint="eastAsia" w:ascii="Times New Roman" w:hAnsi="Times New Roman" w:eastAsia="仿宋_GB2312" w:cs="微软雅黑"/>
                <w:i w:val="0"/>
                <w:iCs w:val="0"/>
                <w:color w:val="auto"/>
                <w:kern w:val="0"/>
                <w:sz w:val="20"/>
                <w:szCs w:val="20"/>
                <w:u w:val="none"/>
                <w:lang w:val="en-US" w:eastAsia="zh-CN" w:bidi="ar"/>
              </w:rPr>
              <w:t>个案工作节数按平均每个个案6节进行计算。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95"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个案建档率</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100%</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100%</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100%</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100%</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100%</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100%</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hint="eastAsia" w:ascii="Times New Roman" w:hAnsi="Times New Roman" w:eastAsia="仿宋_GB2312" w:cs="微软雅黑"/>
                <w:i w:val="0"/>
                <w:iCs w:val="0"/>
                <w:color w:val="auto"/>
                <w:sz w:val="20"/>
                <w:szCs w:val="20"/>
                <w:u w:val="none"/>
              </w:rPr>
            </w:pPr>
          </w:p>
        </w:tc>
        <w:tc>
          <w:tcPr>
            <w:tcW w:w="2737" w:type="dxa"/>
            <w:vMerge w:val="continue"/>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ascii="Times New Roman" w:hAnsi="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95"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重点个案率</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8</w:t>
            </w:r>
            <w:r>
              <w:rPr>
                <w:rFonts w:hint="eastAsia" w:ascii="Times New Roman" w:hAnsi="Times New Roman" w:eastAsia="仿宋_GB2312" w:cs="微软雅黑"/>
                <w:i w:val="0"/>
                <w:iCs w:val="0"/>
                <w:color w:val="auto"/>
                <w:kern w:val="0"/>
                <w:sz w:val="20"/>
                <w:szCs w:val="20"/>
                <w:u w:val="none"/>
                <w:lang w:val="en-US" w:eastAsia="zh-CN" w:bidi="ar"/>
              </w:rPr>
              <w:t>0%</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8</w:t>
            </w:r>
            <w:r>
              <w:rPr>
                <w:rFonts w:hint="eastAsia" w:ascii="Times New Roman" w:hAnsi="Times New Roman" w:eastAsia="仿宋_GB2312" w:cs="微软雅黑"/>
                <w:i w:val="0"/>
                <w:iCs w:val="0"/>
                <w:color w:val="auto"/>
                <w:kern w:val="0"/>
                <w:sz w:val="20"/>
                <w:szCs w:val="20"/>
                <w:u w:val="none"/>
                <w:lang w:val="en-US" w:eastAsia="zh-CN" w:bidi="ar"/>
              </w:rPr>
              <w:t>0%</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8</w:t>
            </w:r>
            <w:r>
              <w:rPr>
                <w:rFonts w:hint="eastAsia" w:ascii="Times New Roman" w:hAnsi="Times New Roman" w:eastAsia="仿宋_GB2312" w:cs="微软雅黑"/>
                <w:i w:val="0"/>
                <w:iCs w:val="0"/>
                <w:color w:val="auto"/>
                <w:kern w:val="0"/>
                <w:sz w:val="20"/>
                <w:szCs w:val="20"/>
                <w:u w:val="none"/>
                <w:lang w:val="en-US" w:eastAsia="zh-CN" w:bidi="ar"/>
              </w:rPr>
              <w:t>0%</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8</w:t>
            </w:r>
            <w:r>
              <w:rPr>
                <w:rFonts w:hint="eastAsia" w:ascii="Times New Roman" w:hAnsi="Times New Roman" w:eastAsia="仿宋_GB2312" w:cs="微软雅黑"/>
                <w:i w:val="0"/>
                <w:iCs w:val="0"/>
                <w:color w:val="auto"/>
                <w:kern w:val="0"/>
                <w:sz w:val="20"/>
                <w:szCs w:val="20"/>
                <w:u w:val="none"/>
                <w:lang w:val="en-US" w:eastAsia="zh-CN" w:bidi="ar"/>
              </w:rPr>
              <w:t>0%</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8</w:t>
            </w:r>
            <w:r>
              <w:rPr>
                <w:rFonts w:hint="eastAsia" w:ascii="Times New Roman" w:hAnsi="Times New Roman" w:eastAsia="仿宋_GB2312" w:cs="微软雅黑"/>
                <w:i w:val="0"/>
                <w:iCs w:val="0"/>
                <w:color w:val="auto"/>
                <w:kern w:val="0"/>
                <w:sz w:val="20"/>
                <w:szCs w:val="20"/>
                <w:u w:val="none"/>
                <w:lang w:val="en-US" w:eastAsia="zh-CN" w:bidi="ar"/>
              </w:rPr>
              <w:t>0%</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8</w:t>
            </w:r>
            <w:r>
              <w:rPr>
                <w:rFonts w:hint="eastAsia" w:ascii="Times New Roman" w:hAnsi="Times New Roman" w:eastAsia="仿宋_GB2312" w:cs="微软雅黑"/>
                <w:i w:val="0"/>
                <w:iCs w:val="0"/>
                <w:color w:val="auto"/>
                <w:kern w:val="0"/>
                <w:sz w:val="20"/>
                <w:szCs w:val="20"/>
                <w:u w:val="none"/>
                <w:lang w:val="en-US" w:eastAsia="zh-CN" w:bidi="ar"/>
              </w:rPr>
              <w:t>0%</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hint="eastAsia" w:ascii="Times New Roman" w:hAnsi="Times New Roman" w:eastAsia="仿宋_GB2312" w:cs="微软雅黑"/>
                <w:i w:val="0"/>
                <w:iCs w:val="0"/>
                <w:color w:val="auto"/>
                <w:sz w:val="20"/>
                <w:szCs w:val="20"/>
                <w:u w:val="none"/>
              </w:rPr>
            </w:pPr>
          </w:p>
        </w:tc>
        <w:tc>
          <w:tcPr>
            <w:tcW w:w="2737" w:type="dxa"/>
            <w:vMerge w:val="continue"/>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ascii="Times New Roman" w:hAnsi="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95"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个案工作节数</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750</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150</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150</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150</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150</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ind w:left="0" w:leftChars="0" w:right="0" w:rightChars="0"/>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150</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hint="eastAsia" w:ascii="Times New Roman" w:hAnsi="Times New Roman" w:eastAsia="仿宋_GB2312" w:cs="微软雅黑"/>
                <w:i w:val="0"/>
                <w:iCs w:val="0"/>
                <w:color w:val="auto"/>
                <w:sz w:val="20"/>
                <w:szCs w:val="20"/>
                <w:u w:val="none"/>
              </w:rPr>
            </w:pPr>
          </w:p>
        </w:tc>
        <w:tc>
          <w:tcPr>
            <w:tcW w:w="2737"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ascii="Times New Roman" w:hAnsi="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86"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结案个数</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75</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w:t>
            </w:r>
            <w:r>
              <w:rPr>
                <w:rFonts w:hint="eastAsia" w:ascii="Times New Roman" w:hAnsi="Times New Roman" w:eastAsia="仿宋_GB2312" w:cs="微软雅黑"/>
                <w:i w:val="0"/>
                <w:iCs w:val="0"/>
                <w:color w:val="auto"/>
                <w:kern w:val="0"/>
                <w:sz w:val="20"/>
                <w:szCs w:val="20"/>
                <w:u w:val="none"/>
                <w:lang w:val="en-US" w:eastAsia="zh-CN" w:bidi="ar"/>
              </w:rPr>
              <w:t>5</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w:t>
            </w:r>
            <w:r>
              <w:rPr>
                <w:rFonts w:hint="eastAsia" w:ascii="Times New Roman" w:hAnsi="Times New Roman" w:eastAsia="仿宋_GB2312" w:cs="微软雅黑"/>
                <w:i w:val="0"/>
                <w:iCs w:val="0"/>
                <w:color w:val="auto"/>
                <w:kern w:val="0"/>
                <w:sz w:val="20"/>
                <w:szCs w:val="20"/>
                <w:u w:val="none"/>
                <w:lang w:val="en-US" w:eastAsia="zh-CN" w:bidi="ar"/>
              </w:rPr>
              <w:t>5</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w:t>
            </w:r>
            <w:r>
              <w:rPr>
                <w:rFonts w:hint="eastAsia" w:ascii="Times New Roman" w:hAnsi="Times New Roman" w:eastAsia="仿宋_GB2312" w:cs="微软雅黑"/>
                <w:i w:val="0"/>
                <w:iCs w:val="0"/>
                <w:color w:val="auto"/>
                <w:kern w:val="0"/>
                <w:sz w:val="20"/>
                <w:szCs w:val="20"/>
                <w:u w:val="none"/>
                <w:lang w:val="en-US" w:eastAsia="zh-CN" w:bidi="ar"/>
              </w:rPr>
              <w:t>5</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w:t>
            </w:r>
            <w:r>
              <w:rPr>
                <w:rFonts w:hint="eastAsia" w:ascii="Times New Roman" w:hAnsi="Times New Roman" w:eastAsia="仿宋_GB2312" w:cs="微软雅黑"/>
                <w:i w:val="0"/>
                <w:iCs w:val="0"/>
                <w:color w:val="auto"/>
                <w:kern w:val="0"/>
                <w:sz w:val="20"/>
                <w:szCs w:val="20"/>
                <w:u w:val="none"/>
                <w:lang w:val="en-US" w:eastAsia="zh-CN" w:bidi="ar"/>
              </w:rPr>
              <w:t>5</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w:t>
            </w:r>
            <w:r>
              <w:rPr>
                <w:rFonts w:hint="eastAsia" w:ascii="Times New Roman" w:hAnsi="Times New Roman" w:eastAsia="仿宋_GB2312" w:cs="微软雅黑"/>
                <w:i w:val="0"/>
                <w:iCs w:val="0"/>
                <w:color w:val="auto"/>
                <w:kern w:val="0"/>
                <w:sz w:val="20"/>
                <w:szCs w:val="20"/>
                <w:u w:val="none"/>
                <w:lang w:val="en-US" w:eastAsia="zh-CN" w:bidi="ar"/>
              </w:rPr>
              <w:t>5</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hint="eastAsia" w:ascii="Times New Roman" w:hAnsi="Times New Roman" w:eastAsia="仿宋_GB2312" w:cs="微软雅黑"/>
                <w:i w:val="0"/>
                <w:iCs w:val="0"/>
                <w:color w:val="auto"/>
                <w:sz w:val="20"/>
                <w:szCs w:val="20"/>
                <w:u w:val="none"/>
              </w:rPr>
            </w:pPr>
          </w:p>
        </w:tc>
        <w:tc>
          <w:tcPr>
            <w:tcW w:w="2737"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ascii="Times New Roman" w:hAnsi="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64"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加强系统合作</w:t>
            </w:r>
          </w:p>
        </w:tc>
        <w:tc>
          <w:tcPr>
            <w:tcW w:w="1473"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联合服务</w:t>
            </w: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服务次数</w:t>
            </w:r>
          </w:p>
        </w:tc>
        <w:tc>
          <w:tcPr>
            <w:tcW w:w="4814" w:type="dxa"/>
            <w:gridSpan w:val="6"/>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kern w:val="0"/>
                <w:sz w:val="20"/>
                <w:szCs w:val="20"/>
                <w:u w:val="none"/>
                <w:lang w:val="en-US" w:eastAsia="zh-CN" w:bidi="ar"/>
              </w:rPr>
            </w:pPr>
            <w:r>
              <w:rPr>
                <w:rFonts w:hint="eastAsia" w:ascii="Times New Roman" w:hAnsi="Times New Roman" w:eastAsia="仿宋_GB2312" w:cs="微软雅黑"/>
                <w:i w:val="0"/>
                <w:iCs w:val="0"/>
                <w:color w:val="auto"/>
                <w:kern w:val="0"/>
                <w:sz w:val="20"/>
                <w:szCs w:val="20"/>
                <w:u w:val="none"/>
                <w:lang w:val="en-US" w:eastAsia="zh-CN" w:bidi="ar"/>
              </w:rPr>
              <w:t>2</w:t>
            </w:r>
          </w:p>
        </w:tc>
        <w:tc>
          <w:tcPr>
            <w:tcW w:w="2013"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审阅文件、面谈</w:t>
            </w:r>
          </w:p>
        </w:tc>
        <w:tc>
          <w:tcPr>
            <w:tcW w:w="2737"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ascii="Times New Roman" w:hAnsi="Times New Roman"/>
                <w:color w:val="auto"/>
              </w:rPr>
            </w:pPr>
            <w:r>
              <w:rPr>
                <w:rFonts w:hint="eastAsia" w:ascii="Times New Roman" w:hAnsi="Times New Roman" w:eastAsia="仿宋_GB2312" w:cs="微软雅黑"/>
                <w:i w:val="0"/>
                <w:iCs w:val="0"/>
                <w:color w:val="auto"/>
                <w:kern w:val="0"/>
                <w:sz w:val="20"/>
                <w:szCs w:val="20"/>
                <w:u w:val="none"/>
                <w:lang w:val="en-US" w:eastAsia="zh-CN" w:bidi="ar"/>
              </w:rPr>
              <w:t>联动资源，鼓励开展校际联合服务。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2"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服务人次</w:t>
            </w:r>
          </w:p>
        </w:tc>
        <w:tc>
          <w:tcPr>
            <w:tcW w:w="4814" w:type="dxa"/>
            <w:gridSpan w:val="6"/>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kern w:val="0"/>
                <w:sz w:val="20"/>
                <w:szCs w:val="20"/>
                <w:u w:val="none"/>
                <w:lang w:val="en-US" w:eastAsia="zh-CN" w:bidi="ar"/>
              </w:rPr>
            </w:pPr>
            <w:r>
              <w:rPr>
                <w:rFonts w:hint="eastAsia" w:ascii="Times New Roman" w:hAnsi="Times New Roman" w:eastAsia="仿宋_GB2312" w:cs="微软雅黑"/>
                <w:i w:val="0"/>
                <w:iCs w:val="0"/>
                <w:color w:val="auto"/>
                <w:kern w:val="0"/>
                <w:sz w:val="20"/>
                <w:szCs w:val="20"/>
                <w:u w:val="none"/>
                <w:lang w:val="en-US" w:eastAsia="zh-CN" w:bidi="ar"/>
              </w:rPr>
              <w:t>150</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hint="eastAsia" w:ascii="Times New Roman" w:hAnsi="Times New Roman" w:eastAsia="仿宋_GB2312" w:cs="微软雅黑"/>
                <w:i w:val="0"/>
                <w:iCs w:val="0"/>
                <w:color w:val="auto"/>
                <w:sz w:val="20"/>
                <w:szCs w:val="20"/>
                <w:u w:val="none"/>
              </w:rPr>
            </w:pPr>
          </w:p>
        </w:tc>
        <w:tc>
          <w:tcPr>
            <w:tcW w:w="2737"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ascii="Times New Roman" w:hAnsi="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43"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学校沟通工作</w:t>
            </w: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沟通次数</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120</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24</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24</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24</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24</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24</w:t>
            </w:r>
          </w:p>
        </w:tc>
        <w:tc>
          <w:tcPr>
            <w:tcW w:w="2013" w:type="dxa"/>
            <w:vMerge w:val="restart"/>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hint="eastAsia" w:ascii="Times New Roman" w:hAnsi="Times New Roman" w:eastAsia="仿宋_GB2312" w:cs="微软雅黑"/>
                <w:i w:val="0"/>
                <w:iCs w:val="0"/>
                <w:color w:val="auto"/>
                <w:sz w:val="20"/>
                <w:szCs w:val="20"/>
                <w:u w:val="none"/>
              </w:rPr>
            </w:pPr>
          </w:p>
        </w:tc>
        <w:tc>
          <w:tcPr>
            <w:tcW w:w="273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ascii="Times New Roman" w:hAnsi="Times New Roman"/>
                <w:color w:val="auto"/>
              </w:rPr>
            </w:pPr>
            <w:r>
              <w:rPr>
                <w:rFonts w:hint="eastAsia" w:ascii="Times New Roman" w:hAnsi="Times New Roman" w:eastAsia="仿宋_GB2312" w:cs="微软雅黑"/>
                <w:i w:val="0"/>
                <w:iCs w:val="0"/>
                <w:color w:val="auto"/>
                <w:kern w:val="0"/>
                <w:sz w:val="20"/>
                <w:szCs w:val="20"/>
                <w:u w:val="none"/>
                <w:lang w:val="en-US" w:eastAsia="zh-CN" w:bidi="ar"/>
              </w:rPr>
              <w:t>包含班主任会议、教师会议、活动通报等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95"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教师服务</w:t>
            </w: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服务次数</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5</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hint="eastAsia" w:ascii="Times New Roman" w:hAnsi="Times New Roman" w:eastAsia="仿宋_GB2312" w:cs="微软雅黑"/>
                <w:i w:val="0"/>
                <w:iCs w:val="0"/>
                <w:color w:val="auto"/>
                <w:sz w:val="20"/>
                <w:szCs w:val="20"/>
                <w:u w:val="none"/>
              </w:rPr>
            </w:pPr>
          </w:p>
        </w:tc>
        <w:tc>
          <w:tcPr>
            <w:tcW w:w="273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ascii="Times New Roman" w:hAnsi="Times New Roman"/>
                <w:color w:val="auto"/>
              </w:rPr>
            </w:pPr>
            <w:r>
              <w:rPr>
                <w:rFonts w:hint="eastAsia" w:ascii="Times New Roman" w:hAnsi="Times New Roman" w:eastAsia="仿宋_GB2312" w:cs="微软雅黑"/>
                <w:i w:val="0"/>
                <w:iCs w:val="0"/>
                <w:color w:val="auto"/>
                <w:kern w:val="0"/>
                <w:sz w:val="20"/>
                <w:szCs w:val="20"/>
                <w:u w:val="none"/>
                <w:lang w:val="en-US" w:eastAsia="zh-CN" w:bidi="ar"/>
              </w:rPr>
              <w:t>如教师减压活动、教师能力提升培训和工作坊等。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95" w:hRule="atLeast"/>
        </w:trPr>
        <w:tc>
          <w:tcPr>
            <w:tcW w:w="734"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三、服务效果指标</w:t>
            </w:r>
          </w:p>
        </w:tc>
        <w:tc>
          <w:tcPr>
            <w:tcW w:w="1000"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服务需求调研及创新服务探索成果</w:t>
            </w:r>
          </w:p>
        </w:tc>
        <w:tc>
          <w:tcPr>
            <w:tcW w:w="147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sz w:val="20"/>
                <w:szCs w:val="20"/>
                <w:u w:val="none"/>
                <w:lang w:val="en-US"/>
              </w:rPr>
            </w:pPr>
            <w:r>
              <w:rPr>
                <w:rFonts w:hint="eastAsia" w:ascii="Times New Roman" w:hAnsi="Times New Roman" w:eastAsia="仿宋_GB2312" w:cs="微软雅黑"/>
                <w:i w:val="0"/>
                <w:iCs w:val="0"/>
                <w:color w:val="auto"/>
                <w:kern w:val="0"/>
                <w:sz w:val="20"/>
                <w:szCs w:val="20"/>
                <w:u w:val="none"/>
                <w:lang w:val="en-US" w:eastAsia="zh-CN" w:bidi="ar"/>
              </w:rPr>
              <w:t>服务需求报告</w:t>
            </w: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数量</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5</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w:t>
            </w:r>
          </w:p>
        </w:tc>
        <w:tc>
          <w:tcPr>
            <w:tcW w:w="2013"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审阅文件</w:t>
            </w:r>
          </w:p>
        </w:tc>
        <w:tc>
          <w:tcPr>
            <w:tcW w:w="273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ascii="Times New Roman" w:hAnsi="Times New Roman"/>
                <w:color w:val="auto"/>
              </w:rPr>
            </w:pPr>
            <w:r>
              <w:rPr>
                <w:rFonts w:hint="eastAsia" w:ascii="Times New Roman" w:hAnsi="Times New Roman" w:eastAsia="仿宋_GB2312" w:cs="微软雅黑"/>
                <w:i w:val="0"/>
                <w:iCs w:val="0"/>
                <w:color w:val="auto"/>
                <w:kern w:val="0"/>
                <w:sz w:val="20"/>
                <w:szCs w:val="20"/>
                <w:u w:val="none"/>
                <w:lang w:val="en-US" w:eastAsia="zh-CN" w:bidi="ar"/>
              </w:rPr>
              <w:t>青少年服务需求调研报告。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70"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学校特色服务探索模式</w:t>
            </w: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数量</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5</w:t>
            </w:r>
          </w:p>
        </w:tc>
        <w:tc>
          <w:tcPr>
            <w:tcW w:w="85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w:t>
            </w:r>
          </w:p>
        </w:tc>
        <w:tc>
          <w:tcPr>
            <w:tcW w:w="77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w:t>
            </w:r>
          </w:p>
        </w:tc>
        <w:tc>
          <w:tcPr>
            <w:tcW w:w="815"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1</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2737"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ascii="Times New Roman" w:hAnsi="Times New Roman"/>
                <w:color w:val="auto"/>
              </w:rPr>
            </w:pPr>
            <w:r>
              <w:rPr>
                <w:rFonts w:hint="eastAsia" w:ascii="Times New Roman" w:hAnsi="Times New Roman" w:eastAsia="仿宋_GB2312" w:cs="微软雅黑"/>
                <w:i w:val="0"/>
                <w:iCs w:val="0"/>
                <w:color w:val="auto"/>
                <w:kern w:val="0"/>
                <w:sz w:val="20"/>
                <w:szCs w:val="20"/>
                <w:u w:val="none"/>
                <w:lang w:val="en-US" w:eastAsia="zh-CN" w:bidi="ar"/>
              </w:rPr>
              <w:t>项目整体指标。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品牌服务成果</w:t>
            </w: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数量</w:t>
            </w:r>
          </w:p>
        </w:tc>
        <w:tc>
          <w:tcPr>
            <w:tcW w:w="4814" w:type="dxa"/>
            <w:gridSpan w:val="6"/>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kern w:val="0"/>
                <w:sz w:val="20"/>
                <w:szCs w:val="20"/>
                <w:u w:val="none"/>
                <w:lang w:val="en-US" w:eastAsia="zh-CN" w:bidi="ar"/>
              </w:rPr>
            </w:pPr>
            <w:r>
              <w:rPr>
                <w:rFonts w:hint="eastAsia" w:ascii="Times New Roman" w:hAnsi="Times New Roman" w:eastAsia="仿宋_GB2312" w:cs="微软雅黑"/>
                <w:i w:val="0"/>
                <w:iCs w:val="0"/>
                <w:color w:val="auto"/>
                <w:kern w:val="0"/>
                <w:sz w:val="20"/>
                <w:szCs w:val="20"/>
                <w:u w:val="none"/>
                <w:lang w:val="en-US" w:eastAsia="zh-CN" w:bidi="ar"/>
              </w:rPr>
              <w:t>1</w:t>
            </w:r>
          </w:p>
        </w:tc>
        <w:tc>
          <w:tcPr>
            <w:tcW w:w="2013" w:type="dxa"/>
            <w:vMerge w:val="restart"/>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2737" w:type="dxa"/>
            <w:vMerge w:val="restart"/>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ascii="Times New Roman" w:hAnsi="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kern w:val="0"/>
                <w:sz w:val="20"/>
                <w:szCs w:val="20"/>
                <w:u w:val="none"/>
                <w:lang w:val="en-US" w:eastAsia="zh-CN" w:bidi="ar"/>
              </w:rPr>
            </w:pPr>
            <w:r>
              <w:rPr>
                <w:rFonts w:hint="eastAsia" w:ascii="Times New Roman" w:hAnsi="Times New Roman" w:eastAsia="仿宋_GB2312" w:cs="微软雅黑"/>
                <w:i w:val="0"/>
                <w:iCs w:val="0"/>
                <w:color w:val="000000"/>
                <w:kern w:val="0"/>
                <w:sz w:val="20"/>
                <w:szCs w:val="20"/>
                <w:u w:val="none"/>
                <w:lang w:val="en-US" w:eastAsia="zh-CN" w:bidi="ar"/>
              </w:rPr>
              <w:t>实务经验分享</w:t>
            </w: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kern w:val="0"/>
                <w:sz w:val="20"/>
                <w:szCs w:val="20"/>
                <w:u w:val="none"/>
                <w:lang w:val="en-US" w:eastAsia="zh-CN" w:bidi="ar"/>
              </w:rPr>
            </w:pPr>
            <w:r>
              <w:rPr>
                <w:rFonts w:hint="eastAsia" w:ascii="Times New Roman" w:hAnsi="Times New Roman" w:eastAsia="仿宋_GB2312" w:cs="微软雅黑"/>
                <w:i w:val="0"/>
                <w:iCs w:val="0"/>
                <w:color w:val="auto"/>
                <w:kern w:val="0"/>
                <w:sz w:val="20"/>
                <w:szCs w:val="20"/>
                <w:u w:val="none"/>
                <w:lang w:val="en-US" w:eastAsia="zh-CN" w:bidi="ar"/>
              </w:rPr>
              <w:t>篇数</w:t>
            </w:r>
          </w:p>
        </w:tc>
        <w:tc>
          <w:tcPr>
            <w:tcW w:w="4814" w:type="dxa"/>
            <w:gridSpan w:val="6"/>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微软雅黑"/>
                <w:i w:val="0"/>
                <w:iCs w:val="0"/>
                <w:color w:val="auto"/>
                <w:kern w:val="0"/>
                <w:sz w:val="20"/>
                <w:szCs w:val="20"/>
                <w:u w:val="none"/>
                <w:lang w:val="en-US" w:eastAsia="zh-CN" w:bidi="ar"/>
              </w:rPr>
            </w:pPr>
            <w:r>
              <w:rPr>
                <w:rFonts w:hint="eastAsia" w:ascii="Times New Roman" w:hAnsi="Times New Roman" w:eastAsia="仿宋_GB2312" w:cs="微软雅黑"/>
                <w:i w:val="0"/>
                <w:iCs w:val="0"/>
                <w:color w:val="auto"/>
                <w:kern w:val="0"/>
                <w:sz w:val="20"/>
                <w:szCs w:val="20"/>
                <w:u w:val="none"/>
                <w:lang w:val="en-US" w:eastAsia="zh-CN" w:bidi="ar"/>
              </w:rPr>
              <w:t>2</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2737"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ascii="Times New Roman" w:hAnsi="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媒体新闻报道</w:t>
            </w:r>
          </w:p>
        </w:tc>
        <w:tc>
          <w:tcPr>
            <w:tcW w:w="1464"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次数</w:t>
            </w:r>
          </w:p>
        </w:tc>
        <w:tc>
          <w:tcPr>
            <w:tcW w:w="4814" w:type="dxa"/>
            <w:gridSpan w:val="6"/>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kern w:val="0"/>
                <w:sz w:val="20"/>
                <w:szCs w:val="20"/>
                <w:u w:val="none"/>
                <w:lang w:val="en-US" w:eastAsia="zh-CN" w:bidi="ar"/>
              </w:rPr>
            </w:pPr>
            <w:r>
              <w:rPr>
                <w:rFonts w:hint="eastAsia" w:ascii="Times New Roman" w:hAnsi="Times New Roman" w:eastAsia="仿宋_GB2312" w:cs="微软雅黑"/>
                <w:i w:val="0"/>
                <w:iCs w:val="0"/>
                <w:color w:val="auto"/>
                <w:kern w:val="0"/>
                <w:sz w:val="20"/>
                <w:szCs w:val="20"/>
                <w:u w:val="none"/>
                <w:lang w:val="en-US" w:eastAsia="zh-CN" w:bidi="ar"/>
              </w:rPr>
              <w:t>2</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2737"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ascii="Times New Roman" w:hAnsi="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制定并完善机构制度</w:t>
            </w:r>
          </w:p>
        </w:tc>
        <w:tc>
          <w:tcPr>
            <w:tcW w:w="2937" w:type="dxa"/>
            <w:gridSpan w:val="2"/>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日常管理制度</w:t>
            </w:r>
          </w:p>
        </w:tc>
        <w:tc>
          <w:tcPr>
            <w:tcW w:w="4814" w:type="dxa"/>
            <w:gridSpan w:val="6"/>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kern w:val="0"/>
                <w:sz w:val="20"/>
                <w:szCs w:val="20"/>
                <w:u w:val="none"/>
                <w:lang w:val="en-US" w:eastAsia="zh-CN" w:bidi="ar"/>
              </w:rPr>
            </w:pPr>
            <w:r>
              <w:rPr>
                <w:rFonts w:hint="eastAsia" w:ascii="Times New Roman" w:hAnsi="Times New Roman" w:eastAsia="仿宋_GB2312" w:cs="微软雅黑"/>
                <w:i w:val="0"/>
                <w:iCs w:val="0"/>
                <w:color w:val="auto"/>
                <w:kern w:val="0"/>
                <w:sz w:val="20"/>
                <w:szCs w:val="20"/>
                <w:u w:val="none"/>
                <w:lang w:val="en-US" w:eastAsia="zh-CN" w:bidi="ar"/>
              </w:rPr>
              <w:t>完善</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2737"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ascii="Times New Roman" w:hAnsi="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kern w:val="0"/>
                <w:sz w:val="20"/>
                <w:szCs w:val="20"/>
                <w:u w:val="none"/>
                <w:lang w:val="en-US" w:eastAsia="zh-CN" w:bidi="ar"/>
              </w:rPr>
            </w:pPr>
          </w:p>
        </w:tc>
        <w:tc>
          <w:tcPr>
            <w:tcW w:w="2937" w:type="dxa"/>
            <w:gridSpan w:val="2"/>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工作反馈机制</w:t>
            </w:r>
          </w:p>
        </w:tc>
        <w:tc>
          <w:tcPr>
            <w:tcW w:w="4814" w:type="dxa"/>
            <w:gridSpan w:val="6"/>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kern w:val="0"/>
                <w:sz w:val="20"/>
                <w:szCs w:val="20"/>
                <w:u w:val="none"/>
                <w:lang w:val="en-US" w:eastAsia="zh-CN" w:bidi="ar"/>
              </w:rPr>
            </w:pPr>
            <w:r>
              <w:rPr>
                <w:rFonts w:hint="eastAsia" w:ascii="Times New Roman" w:hAnsi="Times New Roman" w:eastAsia="仿宋_GB2312" w:cs="微软雅黑"/>
                <w:i w:val="0"/>
                <w:iCs w:val="0"/>
                <w:color w:val="auto"/>
                <w:kern w:val="0"/>
                <w:sz w:val="20"/>
                <w:szCs w:val="20"/>
                <w:u w:val="none"/>
                <w:lang w:val="en-US" w:eastAsia="zh-CN" w:bidi="ar"/>
              </w:rPr>
              <w:t>完善</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2737"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ascii="Times New Roman" w:hAnsi="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kern w:val="0"/>
                <w:sz w:val="20"/>
                <w:szCs w:val="20"/>
                <w:u w:val="none"/>
                <w:lang w:val="en-US" w:eastAsia="zh-CN" w:bidi="ar"/>
              </w:rPr>
            </w:pPr>
          </w:p>
        </w:tc>
        <w:tc>
          <w:tcPr>
            <w:tcW w:w="2937" w:type="dxa"/>
            <w:gridSpan w:val="2"/>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kern w:val="0"/>
                <w:sz w:val="20"/>
                <w:szCs w:val="20"/>
                <w:u w:val="none"/>
                <w:lang w:val="en-US" w:eastAsia="zh-CN" w:bidi="ar"/>
              </w:rPr>
            </w:pPr>
            <w:r>
              <w:rPr>
                <w:rFonts w:hint="eastAsia" w:ascii="Times New Roman" w:hAnsi="Times New Roman" w:eastAsia="仿宋_GB2312" w:cs="微软雅黑"/>
                <w:i w:val="0"/>
                <w:iCs w:val="0"/>
                <w:color w:val="auto"/>
                <w:kern w:val="0"/>
                <w:sz w:val="20"/>
                <w:szCs w:val="20"/>
                <w:u w:val="none"/>
                <w:lang w:val="en-US" w:eastAsia="zh-CN" w:bidi="ar"/>
              </w:rPr>
              <w:t>财务收支制度</w:t>
            </w:r>
          </w:p>
        </w:tc>
        <w:tc>
          <w:tcPr>
            <w:tcW w:w="4814" w:type="dxa"/>
            <w:gridSpan w:val="6"/>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kern w:val="0"/>
                <w:sz w:val="20"/>
                <w:szCs w:val="20"/>
                <w:u w:val="none"/>
                <w:lang w:val="en-US" w:eastAsia="zh-CN" w:bidi="ar"/>
              </w:rPr>
            </w:pPr>
            <w:r>
              <w:rPr>
                <w:rFonts w:hint="eastAsia" w:ascii="Times New Roman" w:hAnsi="Times New Roman" w:eastAsia="仿宋_GB2312" w:cs="微软雅黑"/>
                <w:i w:val="0"/>
                <w:iCs w:val="0"/>
                <w:color w:val="auto"/>
                <w:kern w:val="0"/>
                <w:sz w:val="20"/>
                <w:szCs w:val="20"/>
                <w:u w:val="none"/>
                <w:lang w:val="en-US" w:eastAsia="zh-CN" w:bidi="ar"/>
              </w:rPr>
              <w:t>完善</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2737"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ascii="Times New Roman" w:hAnsi="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kern w:val="0"/>
                <w:sz w:val="20"/>
                <w:szCs w:val="20"/>
                <w:u w:val="none"/>
                <w:lang w:val="en-US" w:eastAsia="zh-CN" w:bidi="ar"/>
              </w:rPr>
            </w:pPr>
          </w:p>
        </w:tc>
        <w:tc>
          <w:tcPr>
            <w:tcW w:w="2937" w:type="dxa"/>
            <w:gridSpan w:val="2"/>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kern w:val="0"/>
                <w:sz w:val="20"/>
                <w:szCs w:val="20"/>
                <w:u w:val="none"/>
                <w:lang w:val="en-US" w:eastAsia="zh-CN" w:bidi="ar"/>
              </w:rPr>
            </w:pPr>
            <w:r>
              <w:rPr>
                <w:rFonts w:hint="eastAsia" w:ascii="Times New Roman" w:hAnsi="Times New Roman" w:eastAsia="仿宋_GB2312" w:cs="微软雅黑"/>
                <w:i w:val="0"/>
                <w:iCs w:val="0"/>
                <w:color w:val="auto"/>
                <w:kern w:val="0"/>
                <w:sz w:val="20"/>
                <w:szCs w:val="20"/>
                <w:u w:val="none"/>
                <w:lang w:val="en-US" w:eastAsia="zh-CN" w:bidi="ar"/>
              </w:rPr>
              <w:t>工作制度汇编</w:t>
            </w:r>
          </w:p>
        </w:tc>
        <w:tc>
          <w:tcPr>
            <w:tcW w:w="4814" w:type="dxa"/>
            <w:gridSpan w:val="6"/>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kern w:val="0"/>
                <w:sz w:val="20"/>
                <w:szCs w:val="20"/>
                <w:u w:val="none"/>
                <w:lang w:val="en-US" w:eastAsia="zh-CN" w:bidi="ar"/>
              </w:rPr>
            </w:pPr>
            <w:r>
              <w:rPr>
                <w:rFonts w:hint="eastAsia" w:ascii="Times New Roman" w:hAnsi="Times New Roman" w:eastAsia="仿宋_GB2312" w:cs="微软雅黑"/>
                <w:i w:val="0"/>
                <w:iCs w:val="0"/>
                <w:color w:val="auto"/>
                <w:kern w:val="0"/>
                <w:sz w:val="20"/>
                <w:szCs w:val="20"/>
                <w:u w:val="none"/>
                <w:lang w:val="en-US" w:eastAsia="zh-CN" w:bidi="ar"/>
              </w:rPr>
              <w:t>1本</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2737"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ascii="Times New Roman" w:hAnsi="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服务系统反馈</w:t>
            </w:r>
          </w:p>
        </w:tc>
        <w:tc>
          <w:tcPr>
            <w:tcW w:w="147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服务对象</w:t>
            </w:r>
          </w:p>
        </w:tc>
        <w:tc>
          <w:tcPr>
            <w:tcW w:w="1464"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知晓度/满意度/专业能力/服务效果/总体评价</w:t>
            </w:r>
          </w:p>
        </w:tc>
        <w:tc>
          <w:tcPr>
            <w:tcW w:w="4814" w:type="dxa"/>
            <w:gridSpan w:val="6"/>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kern w:val="0"/>
                <w:sz w:val="20"/>
                <w:szCs w:val="20"/>
                <w:u w:val="none"/>
                <w:lang w:val="en-US" w:eastAsia="zh-CN" w:bidi="ar"/>
              </w:rPr>
            </w:pPr>
            <w:r>
              <w:rPr>
                <w:rFonts w:hint="eastAsia" w:ascii="Times New Roman" w:hAnsi="Times New Roman" w:eastAsia="仿宋_GB2312" w:cs="微软雅黑"/>
                <w:i w:val="0"/>
                <w:iCs w:val="0"/>
                <w:color w:val="auto"/>
                <w:kern w:val="0"/>
                <w:sz w:val="20"/>
                <w:szCs w:val="20"/>
                <w:u w:val="none"/>
                <w:lang w:val="en-US" w:eastAsia="zh-CN" w:bidi="ar"/>
              </w:rPr>
              <w:t>90%</w:t>
            </w:r>
          </w:p>
        </w:tc>
        <w:tc>
          <w:tcPr>
            <w:tcW w:w="2013"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审阅文件、面谈（抽取部分对象、家属、机构、合作伙伴面谈）</w:t>
            </w:r>
          </w:p>
        </w:tc>
        <w:tc>
          <w:tcPr>
            <w:tcW w:w="2737" w:type="dxa"/>
            <w:vMerge w:val="restart"/>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left"/>
              <w:textAlignment w:val="center"/>
              <w:rPr>
                <w:rFonts w:ascii="Times New Roman" w:hAnsi="Times New Roman"/>
                <w:color w:val="auto"/>
              </w:rPr>
            </w:pPr>
            <w:r>
              <w:rPr>
                <w:rFonts w:hint="eastAsia" w:ascii="Times New Roman" w:hAnsi="Times New Roman" w:eastAsia="仿宋_GB2312" w:cs="微软雅黑"/>
                <w:i w:val="0"/>
                <w:iCs w:val="0"/>
                <w:color w:val="auto"/>
                <w:kern w:val="0"/>
                <w:sz w:val="20"/>
                <w:szCs w:val="20"/>
                <w:u w:val="none"/>
                <w:lang w:val="en-US" w:eastAsia="zh-CN" w:bidi="ar"/>
              </w:rPr>
              <w:t>项目整体指标。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服务对象家属</w:t>
            </w:r>
          </w:p>
        </w:tc>
        <w:tc>
          <w:tcPr>
            <w:tcW w:w="146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4814" w:type="dxa"/>
            <w:gridSpan w:val="6"/>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kern w:val="0"/>
                <w:sz w:val="20"/>
                <w:szCs w:val="20"/>
                <w:u w:val="none"/>
                <w:lang w:val="en-US" w:eastAsia="zh-CN" w:bidi="ar"/>
              </w:rPr>
            </w:pPr>
            <w:r>
              <w:rPr>
                <w:rFonts w:hint="eastAsia" w:ascii="Times New Roman" w:hAnsi="Times New Roman" w:eastAsia="仿宋_GB2312" w:cs="微软雅黑"/>
                <w:i w:val="0"/>
                <w:iCs w:val="0"/>
                <w:color w:val="auto"/>
                <w:kern w:val="0"/>
                <w:sz w:val="20"/>
                <w:szCs w:val="20"/>
                <w:u w:val="none"/>
                <w:lang w:val="en-US" w:eastAsia="zh-CN" w:bidi="ar"/>
              </w:rPr>
              <w:t>90%</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hint="eastAsia" w:ascii="Times New Roman" w:hAnsi="Times New Roman" w:eastAsia="仿宋_GB2312" w:cs="微软雅黑"/>
                <w:i w:val="0"/>
                <w:iCs w:val="0"/>
                <w:color w:val="auto"/>
                <w:sz w:val="20"/>
                <w:szCs w:val="20"/>
                <w:u w:val="none"/>
              </w:rPr>
            </w:pPr>
          </w:p>
        </w:tc>
        <w:tc>
          <w:tcPr>
            <w:tcW w:w="2737"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ascii="Times New Roman" w:hAnsi="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服务购买方</w:t>
            </w:r>
          </w:p>
        </w:tc>
        <w:tc>
          <w:tcPr>
            <w:tcW w:w="146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4814" w:type="dxa"/>
            <w:gridSpan w:val="6"/>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kern w:val="0"/>
                <w:sz w:val="20"/>
                <w:szCs w:val="20"/>
                <w:u w:val="none"/>
                <w:lang w:val="en-US" w:eastAsia="zh-CN" w:bidi="ar"/>
              </w:rPr>
            </w:pPr>
            <w:r>
              <w:rPr>
                <w:rFonts w:hint="eastAsia" w:ascii="Times New Roman" w:hAnsi="Times New Roman" w:eastAsia="仿宋_GB2312" w:cs="微软雅黑"/>
                <w:i w:val="0"/>
                <w:iCs w:val="0"/>
                <w:color w:val="auto"/>
                <w:kern w:val="0"/>
                <w:sz w:val="20"/>
                <w:szCs w:val="20"/>
                <w:u w:val="none"/>
                <w:lang w:val="en-US" w:eastAsia="zh-CN" w:bidi="ar"/>
              </w:rPr>
              <w:t>90%</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hint="eastAsia" w:ascii="Times New Roman" w:hAnsi="Times New Roman" w:eastAsia="仿宋_GB2312" w:cs="微软雅黑"/>
                <w:i w:val="0"/>
                <w:iCs w:val="0"/>
                <w:color w:val="auto"/>
                <w:sz w:val="20"/>
                <w:szCs w:val="20"/>
                <w:u w:val="none"/>
              </w:rPr>
            </w:pPr>
          </w:p>
        </w:tc>
        <w:tc>
          <w:tcPr>
            <w:tcW w:w="2737"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ascii="Times New Roman" w:hAnsi="Times New Roman"/>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70" w:hRule="atLeast"/>
        </w:trPr>
        <w:tc>
          <w:tcPr>
            <w:tcW w:w="73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000"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1473" w:type="dxa"/>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sz w:val="20"/>
                <w:szCs w:val="20"/>
                <w:u w:val="none"/>
              </w:rPr>
            </w:pPr>
            <w:r>
              <w:rPr>
                <w:rFonts w:hint="eastAsia" w:ascii="Times New Roman" w:hAnsi="Times New Roman" w:eastAsia="仿宋_GB2312" w:cs="微软雅黑"/>
                <w:i w:val="0"/>
                <w:iCs w:val="0"/>
                <w:color w:val="auto"/>
                <w:kern w:val="0"/>
                <w:sz w:val="20"/>
                <w:szCs w:val="20"/>
                <w:u w:val="none"/>
                <w:lang w:val="en-US" w:eastAsia="zh-CN" w:bidi="ar"/>
              </w:rPr>
              <w:t>服务合作伙伴</w:t>
            </w:r>
          </w:p>
        </w:tc>
        <w:tc>
          <w:tcPr>
            <w:tcW w:w="1464"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rPr>
                <w:rFonts w:hint="eastAsia" w:ascii="Times New Roman" w:hAnsi="Times New Roman" w:eastAsia="仿宋_GB2312" w:cs="微软雅黑"/>
                <w:i w:val="0"/>
                <w:iCs w:val="0"/>
                <w:color w:val="auto"/>
                <w:sz w:val="20"/>
                <w:szCs w:val="20"/>
                <w:u w:val="none"/>
              </w:rPr>
            </w:pPr>
          </w:p>
        </w:tc>
        <w:tc>
          <w:tcPr>
            <w:tcW w:w="4814" w:type="dxa"/>
            <w:gridSpan w:val="6"/>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eastAsia" w:ascii="Times New Roman" w:hAnsi="Times New Roman" w:eastAsia="仿宋_GB2312" w:cs="微软雅黑"/>
                <w:i w:val="0"/>
                <w:iCs w:val="0"/>
                <w:color w:val="auto"/>
                <w:kern w:val="0"/>
                <w:sz w:val="20"/>
                <w:szCs w:val="20"/>
                <w:u w:val="none"/>
                <w:lang w:val="en-US" w:eastAsia="zh-CN" w:bidi="ar"/>
              </w:rPr>
            </w:pPr>
            <w:r>
              <w:rPr>
                <w:rFonts w:hint="eastAsia" w:ascii="Times New Roman" w:hAnsi="Times New Roman" w:eastAsia="仿宋_GB2312" w:cs="微软雅黑"/>
                <w:i w:val="0"/>
                <w:iCs w:val="0"/>
                <w:color w:val="auto"/>
                <w:kern w:val="0"/>
                <w:sz w:val="20"/>
                <w:szCs w:val="20"/>
                <w:u w:val="none"/>
                <w:lang w:val="en-US" w:eastAsia="zh-CN" w:bidi="ar"/>
              </w:rPr>
              <w:t>90%</w:t>
            </w:r>
          </w:p>
        </w:tc>
        <w:tc>
          <w:tcPr>
            <w:tcW w:w="2013"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hint="eastAsia" w:ascii="Times New Roman" w:hAnsi="Times New Roman" w:eastAsia="仿宋_GB2312" w:cs="微软雅黑"/>
                <w:i w:val="0"/>
                <w:iCs w:val="0"/>
                <w:color w:val="auto"/>
                <w:sz w:val="20"/>
                <w:szCs w:val="20"/>
                <w:u w:val="none"/>
              </w:rPr>
            </w:pPr>
          </w:p>
        </w:tc>
        <w:tc>
          <w:tcPr>
            <w:tcW w:w="2737" w:type="dxa"/>
            <w:vMerge w:val="continue"/>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rPr>
                <w:rFonts w:ascii="Times New Roman" w:hAnsi="Times New Roman"/>
                <w:color w:val="auto"/>
              </w:rPr>
            </w:pPr>
          </w:p>
        </w:tc>
      </w:tr>
    </w:tbl>
    <w:p/>
    <w:sectPr>
      <w:pgSz w:w="16838" w:h="11906" w:orient="landscape"/>
      <w:pgMar w:top="1587" w:right="2098" w:bottom="1474" w:left="1984" w:header="851" w:footer="992" w:gutter="0"/>
      <w:cols w:space="0" w:num="1"/>
      <w:rtlGutter w:val="0"/>
      <w:docGrid w:type="linesAndChars" w:linePitch="579" w:charSpace="-84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im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times">
    <w:altName w:val="Segoe Print"/>
    <w:panose1 w:val="00000000000000000000"/>
    <w:charset w:val="00"/>
    <w:family w:val="auto"/>
    <w:pitch w:val="default"/>
    <w:sig w:usb0="00000000" w:usb1="00000000" w:usb2="00000000" w:usb3="00000000" w:csb0="0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trackRevisions w:val="1"/>
  <w:documentProtection w:enforcement="0"/>
  <w:defaultTabStop w:val="420"/>
  <w:drawingGridVerticalSpacing w:val="156"/>
  <w:displayHorizontalDrawingGridEvery w:val="2"/>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D23771"/>
    <w:rsid w:val="0B055CDD"/>
    <w:rsid w:val="0F9D6102"/>
    <w:rsid w:val="10AA4A10"/>
    <w:rsid w:val="15DC514B"/>
    <w:rsid w:val="16AA0B72"/>
    <w:rsid w:val="1CAC74F8"/>
    <w:rsid w:val="58A312B4"/>
    <w:rsid w:val="5F0E1A83"/>
    <w:rsid w:val="614C2FF0"/>
    <w:rsid w:val="617E2781"/>
    <w:rsid w:val="624A1D50"/>
    <w:rsid w:val="68960A65"/>
    <w:rsid w:val="6CE631A9"/>
    <w:rsid w:val="70D23771"/>
    <w:rsid w:val="7C6C78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autoSpaceDE w:val="0"/>
      <w:autoSpaceDN w:val="0"/>
      <w:spacing w:before="0" w:after="0" w:line="240" w:lineRule="auto"/>
      <w:ind w:left="0" w:right="0"/>
      <w:jc w:val="left"/>
    </w:pPr>
    <w:rPr>
      <w:rFonts w:ascii="Times New Roman" w:hAnsi="Times New Roman" w:eastAsia="仿宋_GB2312" w:cs="仿宋_GB2312"/>
      <w:sz w:val="22"/>
      <w:szCs w:val="22"/>
      <w:lang w:val="zh-CN" w:eastAsia="zh-CN" w:bidi="zh-CN"/>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after="120" w:afterLines="0" w:afterAutospacing="0"/>
    </w:pPr>
  </w:style>
  <w:style w:type="paragraph" w:styleId="3">
    <w:name w:val="annotation text"/>
    <w:basedOn w:val="1"/>
    <w:qFormat/>
    <w:uiPriority w:val="0"/>
    <w:pPr>
      <w:jc w:val="left"/>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1385</Words>
  <Characters>1608</Characters>
  <Lines>0</Lines>
  <Paragraphs>0</Paragraphs>
  <TotalTime>24</TotalTime>
  <ScaleCrop>false</ScaleCrop>
  <LinksUpToDate>false</LinksUpToDate>
  <CharactersWithSpaces>1608</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2024-12-20T06:31:00Z</dcterms:created>
  <dc:creator>文彦</dc:creator>
  <cp:lastModifiedBy>lqx</cp:lastModifiedBy>
  <dcterms:modified xsi:type="dcterms:W3CDTF">2024-12-27T09:53:55Z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7DE87ECB723E4DAA9612E272F85708B6_13</vt:lpwstr>
  </property>
  <property fmtid="{D5CDD505-2E9C-101B-9397-08002B2CF9AE}" pid="4" name="KSOTemplateDocerSaveRecord">
    <vt:lpwstr>eyJoZGlkIjoiODBlMTMyZjI2ZmE5NmYzNDM3Njc0MmEyMTM4MDcyMDIiLCJ1c2VySWQiOiIyNTcyMDkyNjkifQ==</vt:lpwstr>
  </property>
</Properties>
</file>