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C65" w:rsidRPr="000C1C65" w:rsidRDefault="000C1C65" w:rsidP="000C1C65">
      <w:pPr>
        <w:spacing w:before="240"/>
        <w:jc w:val="center"/>
        <w:rPr>
          <w:rFonts w:ascii="宋体" w:hAnsi="宋体" w:cs="宋体" w:hint="eastAsia"/>
          <w:b/>
          <w:bCs/>
          <w:sz w:val="28"/>
        </w:rPr>
      </w:pPr>
      <w:r w:rsidRPr="000C1C65">
        <w:rPr>
          <w:rFonts w:ascii="宋体" w:hAnsi="宋体" w:cs="宋体" w:hint="eastAsia"/>
          <w:b/>
          <w:bCs/>
          <w:sz w:val="28"/>
        </w:rPr>
        <w:t>个体化3D可视化模型项目需求书</w:t>
      </w:r>
    </w:p>
    <w:p w:rsidR="000C1C65" w:rsidRDefault="000C1C65" w:rsidP="000C1C65">
      <w:pPr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一、模块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病例管理、阅片及操作、3D 模型重建、模拟手术、报告功能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智能截图功能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视频录制功能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平面测量功能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三维模型处理工具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体绘制显示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动态的 3D重建报告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全面的手术规划解决方案，提供手术</w:t>
      </w:r>
      <w:r>
        <w:rPr>
          <w:rFonts w:ascii="宋体" w:hAnsi="宋体" w:hint="eastAsia"/>
          <w:szCs w:val="21"/>
        </w:rPr>
        <w:t>规划工具</w:t>
      </w:r>
      <w:r>
        <w:rPr>
          <w:rFonts w:ascii="宋体" w:hAnsi="宋体"/>
          <w:szCs w:val="21"/>
        </w:rPr>
        <w:t>及其体积测量分析， 支持医生病人手术方案评估分析</w:t>
      </w:r>
    </w:p>
    <w:p w:rsidR="000C1C65" w:rsidRDefault="000C1C65" w:rsidP="000C1C65">
      <w:pPr>
        <w:pStyle w:val="TableParagraph"/>
        <w:numPr>
          <w:ilvl w:val="0"/>
          <w:numId w:val="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提</w:t>
      </w:r>
      <w:r>
        <w:rPr>
          <w:rFonts w:ascii="宋体" w:hAnsi="宋体"/>
          <w:szCs w:val="21"/>
        </w:rPr>
        <w:t>供三维可视化手术模拟系统软件和硬件，让临床医生独立进行手术模拟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508"/>
          <w:tab w:val="left" w:pos="509"/>
        </w:tabs>
        <w:spacing w:before="240"/>
        <w:ind w:rightChars="46" w:right="97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空间关系</w:t>
      </w:r>
    </w:p>
    <w:p w:rsidR="000C1C65" w:rsidRDefault="000C1C65" w:rsidP="000C1C65">
      <w:pPr>
        <w:pStyle w:val="TableParagraph"/>
        <w:numPr>
          <w:ilvl w:val="0"/>
          <w:numId w:val="3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体绘制：满足以常规、最大最小密度投影以及错切变形等渲染方式，提供肺窗、骨窗、MR等预设值， 可与3D模型融合展示</w:t>
      </w:r>
    </w:p>
    <w:p w:rsidR="000C1C65" w:rsidRDefault="000C1C65" w:rsidP="000C1C65">
      <w:pPr>
        <w:pStyle w:val="TableParagraph"/>
        <w:numPr>
          <w:ilvl w:val="0"/>
          <w:numId w:val="3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支持3D模型与2D影像叠加，立体呈现器官、血管、病灶之间的空间关系，辅助术前术后评估</w:t>
      </w:r>
    </w:p>
    <w:p w:rsidR="000C1C65" w:rsidRDefault="000C1C65" w:rsidP="000C1C65">
      <w:pPr>
        <w:pStyle w:val="TableParagraph"/>
        <w:numPr>
          <w:ilvl w:val="0"/>
          <w:numId w:val="3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支持CT/MR等模态的原始数据多序列展示，自动MPR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508"/>
          <w:tab w:val="left" w:pos="509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测量标注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任意两点间的空间距离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任意形状区域平均密度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任意空间夹角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任意三维物体的体积、表面积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含自动器官名称及位置标注（默认隐藏）；操作者可手动添加标注</w:t>
      </w:r>
    </w:p>
    <w:p w:rsidR="000C1C65" w:rsidRDefault="000C1C65" w:rsidP="000C1C65">
      <w:pPr>
        <w:pStyle w:val="TableParagraph"/>
        <w:numPr>
          <w:ilvl w:val="0"/>
          <w:numId w:val="4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可以显示模拟手术后的：预切除体积、剩余体积、残余比例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三维重建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bookmarkStart w:id="0" w:name="OLE_LINK2"/>
      <w:r>
        <w:rPr>
          <w:rFonts w:ascii="宋体" w:hAnsi="宋体" w:hint="eastAsia"/>
          <w:szCs w:val="21"/>
        </w:rPr>
        <w:t>精准、快速、智能化的</w:t>
      </w:r>
      <w:bookmarkStart w:id="1" w:name="OLE_LINK4"/>
      <w:r>
        <w:rPr>
          <w:rFonts w:ascii="宋体" w:hAnsi="宋体" w:hint="eastAsia"/>
          <w:szCs w:val="21"/>
        </w:rPr>
        <w:t xml:space="preserve"> CT 影像分割重建解决方案：针对肺部、肺部相关管道系统（肺动脉、肺静脉、支气管）及病灶等组织器官进行图像处理和分割，肺部重建包含左肺右肺以及各自的分叶分段，结节，肺动脉肺静脉，上腔静脉和胸主动脉，以及骨骼等部位；可清晰的展示肺叶肺段的解剖结构，描述结节在肺内的位置以及形态，便于观察结节的边缘，密度，内部结构等细节，以及与周围肺组织，血管，支气管的关系，从而达到辅助判断的功能。</w:t>
      </w:r>
      <w:bookmarkEnd w:id="0"/>
      <w:bookmarkEnd w:id="1"/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皮肤一键重建功能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图像滤波功能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一键去骨功能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lastRenderedPageBreak/>
        <w:t>细小血管的</w:t>
      </w:r>
      <w:bookmarkStart w:id="2" w:name="OLE_LINK3"/>
      <w:r>
        <w:rPr>
          <w:rFonts w:ascii="宋体" w:hAnsi="宋体" w:hint="eastAsia"/>
          <w:szCs w:val="21"/>
        </w:rPr>
        <w:t>重建(图像造影好的前提下可达五级）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bookmarkStart w:id="3" w:name="OLE_LINK5"/>
      <w:r>
        <w:rPr>
          <w:rFonts w:ascii="宋体" w:hAnsi="宋体" w:hint="eastAsia"/>
          <w:szCs w:val="21"/>
        </w:rPr>
        <w:t>支持骨骼，软骨，肺部，气管，食管病灶、动脉血管、静脉血管系统的区域</w:t>
      </w:r>
      <w:bookmarkEnd w:id="2"/>
      <w:r>
        <w:rPr>
          <w:rFonts w:ascii="宋体" w:hAnsi="宋体" w:hint="eastAsia"/>
          <w:szCs w:val="21"/>
        </w:rPr>
        <w:t>分割和显示</w:t>
      </w:r>
    </w:p>
    <w:bookmarkEnd w:id="3"/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囊肿，癌栓，淋巴结，肺结节的重建</w:t>
      </w:r>
    </w:p>
    <w:p w:rsidR="000C1C65" w:rsidRDefault="000C1C65" w:rsidP="000C1C65">
      <w:pPr>
        <w:pStyle w:val="TableParagraph"/>
        <w:numPr>
          <w:ilvl w:val="0"/>
          <w:numId w:val="5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支持心胸外科科室临床需求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个性化手术方案规划</w:t>
      </w:r>
    </w:p>
    <w:p w:rsidR="000C1C65" w:rsidRDefault="000C1C65" w:rsidP="000C1C65">
      <w:pPr>
        <w:pStyle w:val="TableParagraph"/>
        <w:numPr>
          <w:ilvl w:val="0"/>
          <w:numId w:val="6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还原肺部结构，客观显示肺部三维解剖影像，显示结节、钙化等多种病灶，展现肺部轮廓，病灶位置与大小，血管与病灶周边，支气管阻塞及狭窄程度，淋巴侵犯情况</w:t>
      </w:r>
    </w:p>
    <w:p w:rsidR="000C1C65" w:rsidRDefault="000C1C65" w:rsidP="000C1C65">
      <w:pPr>
        <w:pStyle w:val="TableParagraph"/>
        <w:numPr>
          <w:ilvl w:val="0"/>
          <w:numId w:val="6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精确还原微小结节：还原亚厘米级微小结节，精确展示与支气管及血管关系，针对不同病例进行个性化肺分叶分段，再现占位所在肺段位置及与血管关系</w:t>
      </w:r>
    </w:p>
    <w:p w:rsidR="000C1C65" w:rsidRDefault="000C1C65" w:rsidP="000C1C65">
      <w:pPr>
        <w:pStyle w:val="TableParagraph"/>
        <w:numPr>
          <w:ilvl w:val="0"/>
          <w:numId w:val="6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提供肺部占位“安全球”切除范围提示</w:t>
      </w:r>
    </w:p>
    <w:p w:rsidR="000C1C65" w:rsidRDefault="000C1C65" w:rsidP="000C1C65">
      <w:pPr>
        <w:pStyle w:val="TableParagraph"/>
        <w:numPr>
          <w:ilvl w:val="0"/>
          <w:numId w:val="6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支持肺部脏器</w:t>
      </w:r>
      <w:r>
        <w:rPr>
          <w:rFonts w:ascii="宋体" w:hAnsi="宋体"/>
          <w:szCs w:val="21"/>
        </w:rPr>
        <w:t>进行</w:t>
      </w:r>
      <w:r>
        <w:rPr>
          <w:rFonts w:ascii="宋体" w:hAnsi="宋体" w:hint="eastAsia"/>
          <w:szCs w:val="21"/>
        </w:rPr>
        <w:t>仿真</w:t>
      </w:r>
      <w:r>
        <w:rPr>
          <w:rFonts w:ascii="宋体" w:hAnsi="宋体"/>
          <w:szCs w:val="21"/>
        </w:rPr>
        <w:t>分段分割，计算体积</w:t>
      </w:r>
      <w:r>
        <w:rPr>
          <w:rFonts w:ascii="宋体" w:hAnsi="宋体" w:hint="eastAsia"/>
          <w:szCs w:val="21"/>
        </w:rPr>
        <w:t>，做手术规划方案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模型展示</w:t>
      </w:r>
    </w:p>
    <w:p w:rsidR="000C1C65" w:rsidRDefault="000C1C65" w:rsidP="000C1C65">
      <w:pPr>
        <w:pStyle w:val="TableParagraph"/>
        <w:numPr>
          <w:ilvl w:val="0"/>
          <w:numId w:val="7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支持缩放、旋转</w:t>
      </w:r>
      <w:r>
        <w:rPr>
          <w:rFonts w:ascii="宋体" w:hAnsi="宋体" w:hint="eastAsia"/>
          <w:szCs w:val="21"/>
        </w:rPr>
        <w:t>、单个或多个移动，</w:t>
      </w:r>
      <w:r>
        <w:rPr>
          <w:rFonts w:ascii="宋体" w:hAnsi="宋体"/>
          <w:szCs w:val="21"/>
        </w:rPr>
        <w:t>及各器官组织的独立显示及分析</w:t>
      </w:r>
    </w:p>
    <w:p w:rsidR="000C1C65" w:rsidRDefault="000C1C65" w:rsidP="000C1C65">
      <w:pPr>
        <w:pStyle w:val="TableParagraph"/>
        <w:numPr>
          <w:ilvl w:val="0"/>
          <w:numId w:val="7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三维模型的透明显示</w:t>
      </w:r>
      <w:r>
        <w:rPr>
          <w:rFonts w:ascii="宋体" w:hAnsi="宋体" w:hint="eastAsia"/>
          <w:szCs w:val="21"/>
        </w:rPr>
        <w:t>，透明度可选</w:t>
      </w:r>
    </w:p>
    <w:p w:rsidR="000C1C65" w:rsidRDefault="000C1C65" w:rsidP="000C1C65">
      <w:pPr>
        <w:pStyle w:val="TableParagraph"/>
        <w:numPr>
          <w:ilvl w:val="0"/>
          <w:numId w:val="7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支持移动端手机/PC端快速三维模型展示，任意模型组合或单独显示，提供自动测算体积表面积信息功能</w:t>
      </w:r>
    </w:p>
    <w:p w:rsidR="000C1C65" w:rsidRDefault="000C1C65" w:rsidP="000C1C65">
      <w:pPr>
        <w:pStyle w:val="TableParagraph"/>
        <w:numPr>
          <w:ilvl w:val="0"/>
          <w:numId w:val="2"/>
        </w:numPr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数据平台</w:t>
      </w:r>
    </w:p>
    <w:p w:rsidR="000C1C65" w:rsidRDefault="000C1C65" w:rsidP="000C1C65">
      <w:pPr>
        <w:pStyle w:val="TableParagraph"/>
        <w:numPr>
          <w:ilvl w:val="0"/>
          <w:numId w:val="8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1.云平台提供数据保护，可随时随地上传订单、下载重建文件</w:t>
      </w:r>
    </w:p>
    <w:p w:rsidR="000C1C65" w:rsidRDefault="000C1C65" w:rsidP="000C1C65">
      <w:pPr>
        <w:pStyle w:val="TableParagraph"/>
        <w:numPr>
          <w:ilvl w:val="0"/>
          <w:numId w:val="8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2.支持医生建立本地病例数据库管理，编辑处理状态方便管理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八、3D打印</w:t>
      </w:r>
    </w:p>
    <w:p w:rsidR="000C1C65" w:rsidRDefault="000C1C65" w:rsidP="000C1C65">
      <w:pPr>
        <w:pStyle w:val="TableParagraph"/>
        <w:numPr>
          <w:ilvl w:val="0"/>
          <w:numId w:val="9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模型数据支持 3D 打印，且提供最便捷的 3D 打印服务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九、操作性</w:t>
      </w:r>
    </w:p>
    <w:p w:rsidR="000C1C65" w:rsidRDefault="000C1C65" w:rsidP="000C1C65">
      <w:pPr>
        <w:pStyle w:val="TableParagraph"/>
        <w:numPr>
          <w:ilvl w:val="0"/>
          <w:numId w:val="10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交互界面友好、医生可便捷快速独立操作</w:t>
      </w:r>
    </w:p>
    <w:p w:rsidR="000C1C65" w:rsidRDefault="000C1C65" w:rsidP="000C1C65">
      <w:pPr>
        <w:pStyle w:val="TableParagraph"/>
        <w:numPr>
          <w:ilvl w:val="0"/>
          <w:numId w:val="10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支持桌面PC阅片端</w:t>
      </w:r>
    </w:p>
    <w:p w:rsidR="000C1C65" w:rsidRDefault="000C1C65" w:rsidP="000C1C65">
      <w:pPr>
        <w:pStyle w:val="TableParagraph"/>
        <w:numPr>
          <w:ilvl w:val="0"/>
          <w:numId w:val="10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支持手机端微信阅片</w:t>
      </w:r>
    </w:p>
    <w:p w:rsidR="000C1C65" w:rsidRDefault="000C1C65" w:rsidP="000C1C65">
      <w:pPr>
        <w:pStyle w:val="TableParagraph"/>
        <w:numPr>
          <w:ilvl w:val="0"/>
          <w:numId w:val="10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提供截图标注、自动播放、录屏等编辑操作方便课题讲演材料制作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十、拓展性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可动态增加肺部组织的全自动分割（源自深度学习）模块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可搭配裸眼</w:t>
      </w:r>
      <w:r>
        <w:rPr>
          <w:rFonts w:ascii="宋体" w:hAnsi="宋体"/>
          <w:szCs w:val="21"/>
        </w:rPr>
        <w:t>3D显示器，便于立体展示</w:t>
      </w:r>
      <w:r>
        <w:rPr>
          <w:rFonts w:ascii="宋体" w:hAnsi="宋体" w:hint="eastAsia"/>
          <w:szCs w:val="21"/>
        </w:rPr>
        <w:t>教学培训</w:t>
      </w:r>
      <w:r>
        <w:rPr>
          <w:rFonts w:ascii="宋体" w:hAnsi="宋体"/>
          <w:szCs w:val="21"/>
        </w:rPr>
        <w:t>；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可增加专用高清摄像头，增加手术实时画面与模型混合显示功能，支持三维透视导航；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支持VR AR MR 拓展，（衔接微软HoloLens一代二代及国产眼镜)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对接达芬奇手术机器人，实现术中画中画</w:t>
      </w:r>
    </w:p>
    <w:p w:rsidR="000C1C65" w:rsidRDefault="000C1C65" w:rsidP="000C1C65">
      <w:pPr>
        <w:pStyle w:val="TableParagraph"/>
        <w:numPr>
          <w:ilvl w:val="0"/>
          <w:numId w:val="11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根据各科室临床需求提供多学科远程会诊（MDT）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十一、交付</w:t>
      </w:r>
    </w:p>
    <w:p w:rsidR="000C1C65" w:rsidRDefault="000C1C65" w:rsidP="000C1C65">
      <w:pPr>
        <w:pStyle w:val="TableParagraph"/>
        <w:numPr>
          <w:ilvl w:val="0"/>
          <w:numId w:val="12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lastRenderedPageBreak/>
        <w:t>4-8小时交付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十二、数据要求</w:t>
      </w:r>
    </w:p>
    <w:p w:rsidR="000C1C65" w:rsidRDefault="000C1C65" w:rsidP="000C1C65">
      <w:pPr>
        <w:pStyle w:val="TableParagraph"/>
        <w:numPr>
          <w:ilvl w:val="0"/>
          <w:numId w:val="13"/>
        </w:numPr>
        <w:tabs>
          <w:tab w:val="left" w:pos="508"/>
          <w:tab w:val="left" w:pos="509"/>
        </w:tabs>
        <w:spacing w:before="55"/>
        <w:rPr>
          <w:rFonts w:ascii="宋体" w:hAnsi="宋体"/>
          <w:szCs w:val="21"/>
        </w:rPr>
      </w:pPr>
      <w:bookmarkStart w:id="4" w:name="OLE_LINK1"/>
      <w:r>
        <w:rPr>
          <w:rFonts w:ascii="宋体" w:hAnsi="宋体"/>
          <w:szCs w:val="21"/>
        </w:rPr>
        <w:t>薄层增强（1.5mm 以下）</w:t>
      </w:r>
      <w:r>
        <w:rPr>
          <w:rFonts w:ascii="宋体" w:hAnsi="宋体" w:hint="eastAsia"/>
          <w:szCs w:val="21"/>
        </w:rPr>
        <w:t>CT/MRI</w:t>
      </w:r>
      <w:r>
        <w:rPr>
          <w:rFonts w:ascii="宋体" w:hAnsi="宋体"/>
          <w:szCs w:val="21"/>
        </w:rPr>
        <w:t>，</w:t>
      </w:r>
      <w:r>
        <w:rPr>
          <w:rFonts w:ascii="宋体" w:hAnsi="宋体" w:hint="eastAsia"/>
          <w:szCs w:val="21"/>
        </w:rPr>
        <w:t>支持</w:t>
      </w:r>
      <w:r>
        <w:rPr>
          <w:rFonts w:ascii="宋体" w:hAnsi="宋体"/>
          <w:szCs w:val="21"/>
        </w:rPr>
        <w:t>多期</w:t>
      </w:r>
      <w:r>
        <w:rPr>
          <w:rFonts w:ascii="宋体" w:hAnsi="宋体" w:hint="eastAsia"/>
          <w:szCs w:val="21"/>
        </w:rPr>
        <w:t>相</w:t>
      </w:r>
      <w:r>
        <w:rPr>
          <w:rFonts w:ascii="宋体" w:hAnsi="宋体"/>
          <w:szCs w:val="21"/>
        </w:rPr>
        <w:t>（动脉，静脉，平扫）</w:t>
      </w:r>
    </w:p>
    <w:bookmarkEnd w:id="4"/>
    <w:p w:rsidR="000C1C65" w:rsidRDefault="000C1C65" w:rsidP="000C1C65">
      <w:pPr>
        <w:pStyle w:val="TableParagraph"/>
        <w:tabs>
          <w:tab w:val="left" w:pos="667"/>
          <w:tab w:val="left" w:pos="668"/>
        </w:tabs>
        <w:spacing w:before="240"/>
        <w:rPr>
          <w:rFonts w:ascii="宋体" w:hAnsi="宋体" w:cs="宋体" w:hint="eastAsia"/>
          <w:b/>
          <w:bCs/>
          <w:sz w:val="24"/>
        </w:rPr>
      </w:pPr>
      <w:r>
        <w:rPr>
          <w:rFonts w:ascii="宋体" w:hAnsi="宋体" w:cs="宋体" w:hint="eastAsia"/>
          <w:b/>
          <w:bCs/>
          <w:sz w:val="24"/>
        </w:rPr>
        <w:t>十三、技术服务</w:t>
      </w:r>
    </w:p>
    <w:p w:rsidR="000C1C65" w:rsidRDefault="000C1C65" w:rsidP="000C1C65">
      <w:pPr>
        <w:pStyle w:val="TableParagraph"/>
        <w:numPr>
          <w:ilvl w:val="0"/>
          <w:numId w:val="14"/>
        </w:numPr>
        <w:tabs>
          <w:tab w:val="left" w:pos="508"/>
          <w:tab w:val="left" w:pos="509"/>
        </w:tabs>
        <w:spacing w:before="55"/>
        <w:rPr>
          <w:rFonts w:ascii="宋体" w:hAnsi="宋体" w:hint="eastAsia"/>
          <w:szCs w:val="21"/>
        </w:rPr>
      </w:pPr>
      <w:r>
        <w:rPr>
          <w:rFonts w:ascii="宋体" w:hAnsi="宋体"/>
          <w:szCs w:val="21"/>
        </w:rPr>
        <w:t>专业技术人员24 小时内对接</w:t>
      </w:r>
    </w:p>
    <w:p w:rsidR="000C1C65" w:rsidRDefault="000C1C65" w:rsidP="000C1C65">
      <w:pPr>
        <w:pStyle w:val="TableParagraph"/>
        <w:tabs>
          <w:tab w:val="left" w:pos="667"/>
          <w:tab w:val="left" w:pos="668"/>
        </w:tabs>
        <w:spacing w:after="240"/>
        <w:rPr>
          <w:rFonts w:ascii="宋体" w:hAnsi="宋体" w:hint="eastAsia"/>
          <w:szCs w:val="21"/>
        </w:rPr>
      </w:pPr>
    </w:p>
    <w:p w:rsidR="00835C95" w:rsidRPr="000C1C65" w:rsidRDefault="00835C95"/>
    <w:sectPr w:rsidR="00835C95" w:rsidRPr="000C1C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5C95" w:rsidRDefault="00835C95" w:rsidP="000C1C65">
      <w:r>
        <w:separator/>
      </w:r>
    </w:p>
  </w:endnote>
  <w:endnote w:type="continuationSeparator" w:id="1">
    <w:p w:rsidR="00835C95" w:rsidRDefault="00835C95" w:rsidP="000C1C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5C95" w:rsidRDefault="00835C95" w:rsidP="000C1C65">
      <w:r>
        <w:separator/>
      </w:r>
    </w:p>
  </w:footnote>
  <w:footnote w:type="continuationSeparator" w:id="1">
    <w:p w:rsidR="00835C95" w:rsidRDefault="00835C95" w:rsidP="000C1C6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6901CC0"/>
    <w:multiLevelType w:val="multilevel"/>
    <w:tmpl w:val="86901CC0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1">
    <w:nsid w:val="AA700537"/>
    <w:multiLevelType w:val="multilevel"/>
    <w:tmpl w:val="AA700537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2">
    <w:nsid w:val="AC52955A"/>
    <w:multiLevelType w:val="multilevel"/>
    <w:tmpl w:val="AC52955A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3">
    <w:nsid w:val="E7D0AACD"/>
    <w:multiLevelType w:val="multilevel"/>
    <w:tmpl w:val="E7D0AACD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4">
    <w:nsid w:val="EBAC7224"/>
    <w:multiLevelType w:val="multilevel"/>
    <w:tmpl w:val="EBAC7224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5">
    <w:nsid w:val="F682BF36"/>
    <w:multiLevelType w:val="singleLevel"/>
    <w:tmpl w:val="F682BF3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FBD6DB4B"/>
    <w:multiLevelType w:val="multilevel"/>
    <w:tmpl w:val="FBD6DB4B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7">
    <w:nsid w:val="03108169"/>
    <w:multiLevelType w:val="multilevel"/>
    <w:tmpl w:val="03108169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8">
    <w:nsid w:val="06BDBE62"/>
    <w:multiLevelType w:val="multilevel"/>
    <w:tmpl w:val="06BDBE62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9">
    <w:nsid w:val="0CAE6E59"/>
    <w:multiLevelType w:val="multilevel"/>
    <w:tmpl w:val="0CAE6E59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10">
    <w:nsid w:val="165A5E9F"/>
    <w:multiLevelType w:val="multilevel"/>
    <w:tmpl w:val="165A5E9F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11">
    <w:nsid w:val="24A5048B"/>
    <w:multiLevelType w:val="multilevel"/>
    <w:tmpl w:val="24A5048B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12">
    <w:nsid w:val="31FA898C"/>
    <w:multiLevelType w:val="multilevel"/>
    <w:tmpl w:val="31FA898C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abstractNum w:abstractNumId="13">
    <w:nsid w:val="5F61BCEE"/>
    <w:multiLevelType w:val="multilevel"/>
    <w:tmpl w:val="5F61BCEE"/>
    <w:lvl w:ilvl="0">
      <w:start w:val="1"/>
      <w:numFmt w:val="decimal"/>
      <w:lvlText w:val="%1."/>
      <w:lvlJc w:val="left"/>
      <w:pPr>
        <w:ind w:left="509" w:hanging="401"/>
      </w:pPr>
      <w:rPr>
        <w:rFonts w:ascii="微软雅黑" w:eastAsia="微软雅黑" w:hAnsi="微软雅黑" w:cs="微软雅黑" w:hint="default"/>
        <w:w w:val="99"/>
        <w:sz w:val="20"/>
        <w:szCs w:val="20"/>
        <w:lang w:val="zh-CN" w:eastAsia="zh-CN" w:bidi="zh-CN"/>
      </w:rPr>
    </w:lvl>
    <w:lvl w:ilvl="1">
      <w:numFmt w:val="bullet"/>
      <w:lvlText w:val="•"/>
      <w:lvlJc w:val="left"/>
      <w:pPr>
        <w:ind w:left="1179" w:hanging="401"/>
      </w:pPr>
      <w:rPr>
        <w:rFonts w:hint="default"/>
        <w:lang w:val="zh-CN" w:eastAsia="zh-CN" w:bidi="zh-CN"/>
      </w:rPr>
    </w:lvl>
    <w:lvl w:ilvl="2">
      <w:numFmt w:val="bullet"/>
      <w:lvlText w:val="•"/>
      <w:lvlJc w:val="left"/>
      <w:pPr>
        <w:ind w:left="1858" w:hanging="401"/>
      </w:pPr>
      <w:rPr>
        <w:rFonts w:hint="default"/>
        <w:lang w:val="zh-CN" w:eastAsia="zh-CN" w:bidi="zh-CN"/>
      </w:rPr>
    </w:lvl>
    <w:lvl w:ilvl="3">
      <w:numFmt w:val="bullet"/>
      <w:lvlText w:val="•"/>
      <w:lvlJc w:val="left"/>
      <w:pPr>
        <w:ind w:left="2537" w:hanging="401"/>
      </w:pPr>
      <w:rPr>
        <w:rFonts w:hint="default"/>
        <w:lang w:val="zh-CN" w:eastAsia="zh-CN" w:bidi="zh-CN"/>
      </w:rPr>
    </w:lvl>
    <w:lvl w:ilvl="4">
      <w:numFmt w:val="bullet"/>
      <w:lvlText w:val="•"/>
      <w:lvlJc w:val="left"/>
      <w:pPr>
        <w:ind w:left="3216" w:hanging="401"/>
      </w:pPr>
      <w:rPr>
        <w:rFonts w:hint="default"/>
        <w:lang w:val="zh-CN" w:eastAsia="zh-CN" w:bidi="zh-CN"/>
      </w:rPr>
    </w:lvl>
    <w:lvl w:ilvl="5">
      <w:numFmt w:val="bullet"/>
      <w:lvlText w:val="•"/>
      <w:lvlJc w:val="left"/>
      <w:pPr>
        <w:ind w:left="3895" w:hanging="401"/>
      </w:pPr>
      <w:rPr>
        <w:rFonts w:hint="default"/>
        <w:lang w:val="zh-CN" w:eastAsia="zh-CN" w:bidi="zh-CN"/>
      </w:rPr>
    </w:lvl>
    <w:lvl w:ilvl="6">
      <w:numFmt w:val="bullet"/>
      <w:lvlText w:val="•"/>
      <w:lvlJc w:val="left"/>
      <w:pPr>
        <w:ind w:left="4574" w:hanging="401"/>
      </w:pPr>
      <w:rPr>
        <w:rFonts w:hint="default"/>
        <w:lang w:val="zh-CN" w:eastAsia="zh-CN" w:bidi="zh-CN"/>
      </w:rPr>
    </w:lvl>
    <w:lvl w:ilvl="7">
      <w:numFmt w:val="bullet"/>
      <w:lvlText w:val="•"/>
      <w:lvlJc w:val="left"/>
      <w:pPr>
        <w:ind w:left="5253" w:hanging="401"/>
      </w:pPr>
      <w:rPr>
        <w:rFonts w:hint="default"/>
        <w:lang w:val="zh-CN" w:eastAsia="zh-CN" w:bidi="zh-CN"/>
      </w:rPr>
    </w:lvl>
    <w:lvl w:ilvl="8">
      <w:numFmt w:val="bullet"/>
      <w:lvlText w:val="•"/>
      <w:lvlJc w:val="left"/>
      <w:pPr>
        <w:ind w:left="5932" w:hanging="401"/>
      </w:pPr>
      <w:rPr>
        <w:rFonts w:hint="default"/>
        <w:lang w:val="zh-CN" w:eastAsia="zh-CN" w:bidi="zh-CN"/>
      </w:rPr>
    </w:lvl>
  </w:abstractNum>
  <w:num w:numId="1">
    <w:abstractNumId w:val="11"/>
  </w:num>
  <w:num w:numId="2">
    <w:abstractNumId w:val="5"/>
  </w:num>
  <w:num w:numId="3">
    <w:abstractNumId w:val="12"/>
  </w:num>
  <w:num w:numId="4">
    <w:abstractNumId w:val="8"/>
  </w:num>
  <w:num w:numId="5">
    <w:abstractNumId w:val="10"/>
  </w:num>
  <w:num w:numId="6">
    <w:abstractNumId w:val="4"/>
  </w:num>
  <w:num w:numId="7">
    <w:abstractNumId w:val="0"/>
  </w:num>
  <w:num w:numId="8">
    <w:abstractNumId w:val="7"/>
  </w:num>
  <w:num w:numId="9">
    <w:abstractNumId w:val="1"/>
  </w:num>
  <w:num w:numId="10">
    <w:abstractNumId w:val="13"/>
  </w:num>
  <w:num w:numId="11">
    <w:abstractNumId w:val="3"/>
  </w:num>
  <w:num w:numId="12">
    <w:abstractNumId w:val="6"/>
  </w:num>
  <w:num w:numId="13">
    <w:abstractNumId w:val="9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C1C65"/>
    <w:rsid w:val="000C1C65"/>
    <w:rsid w:val="00835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1C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C1C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1C6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1C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1C65"/>
    <w:rPr>
      <w:sz w:val="18"/>
      <w:szCs w:val="18"/>
    </w:rPr>
  </w:style>
  <w:style w:type="paragraph" w:customStyle="1" w:styleId="TableParagraph">
    <w:name w:val="Table Paragraph"/>
    <w:basedOn w:val="a"/>
    <w:uiPriority w:val="1"/>
    <w:qFormat/>
    <w:rsid w:val="000C1C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刘铭亮</dc:creator>
  <cp:keywords/>
  <dc:description/>
  <cp:lastModifiedBy>刘铭亮</cp:lastModifiedBy>
  <cp:revision>3</cp:revision>
  <dcterms:created xsi:type="dcterms:W3CDTF">2025-05-16T06:57:00Z</dcterms:created>
  <dcterms:modified xsi:type="dcterms:W3CDTF">2025-05-16T06:58:00Z</dcterms:modified>
</cp:coreProperties>
</file>