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null3"/>
      </w:pPr>
      <w:r>
        <w:br/>
      </w:r>
      <w:r>
        <w:br/>
      </w:r>
      <w:r>
        <w:br/>
      </w:r>
      <w:r>
        <w:br/>
      </w:r>
      <w:r>
        <w:br/>
      </w:r>
    </w:p>
    <w:p>
      <w:pPr>
        <w:pStyle w:val="null3"/>
        <w:jc w:val="center"/>
        <w:outlineLvl w:val="0"/>
      </w:pPr>
      <w:r>
        <w:rPr>
          <w:sz w:val="48"/>
          <w:b/>
        </w:rPr>
        <w:t>广东省政府采购</w:t>
      </w:r>
    </w:p>
    <w:p>
      <w:pPr>
        <w:pStyle w:val="null3"/>
      </w:pPr>
      <w:r>
        <w:rPr/>
        <w:t>　</w:t>
      </w:r>
    </w:p>
    <w:p>
      <w:pPr>
        <w:pStyle w:val="null3"/>
      </w:pPr>
      <w:r>
        <w:rPr/>
        <w:t>　</w:t>
      </w:r>
    </w:p>
    <w:p>
      <w:pPr>
        <w:pStyle w:val="null3"/>
      </w:pPr>
      <w:r>
        <w:rPr/>
        <w:t>　</w:t>
      </w:r>
    </w:p>
    <w:p>
      <w:pPr>
        <w:pStyle w:val="null3"/>
        <w:jc w:val="center"/>
        <w:outlineLvl w:val="0"/>
      </w:pPr>
      <w:r>
        <w:rPr>
          <w:sz w:val="48"/>
          <w:b/>
        </w:rPr>
        <w:t xml:space="preserve"> 公开招标文件</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440112-2025-01947</w:t>
      </w:r>
    </w:p>
    <w:p>
      <w:pPr>
        <w:pStyle w:val="null3"/>
        <w:jc w:val="center"/>
        <w:outlineLvl w:val="3"/>
      </w:pPr>
      <w:r>
        <w:rPr>
          <w:sz w:val="24"/>
          <w:b/>
        </w:rPr>
        <w:t>采购项目编号：</w:t>
      </w:r>
      <w:r>
        <w:rPr>
          <w:sz w:val="24"/>
          <w:b/>
        </w:rPr>
        <w:t>0877-25GZTP5ZC0216</w:t>
      </w:r>
    </w:p>
    <w:p>
      <w:pPr>
        <w:pStyle w:val="null3"/>
        <w:jc w:val="center"/>
        <w:outlineLvl w:val="3"/>
      </w:pPr>
      <w:r>
        <w:rPr>
          <w:sz w:val="24"/>
          <w:b/>
        </w:rPr>
        <w:t>项目名称：</w:t>
      </w:r>
      <w:r>
        <w:rPr>
          <w:sz w:val="24"/>
          <w:b/>
        </w:rPr>
        <w:t>2025年垃圾分类投放点新增及改造项目</w:t>
      </w:r>
    </w:p>
    <w:p>
      <w:pPr>
        <w:pStyle w:val="null3"/>
        <w:jc w:val="center"/>
        <w:outlineLvl w:val="3"/>
      </w:pPr>
      <w:r>
        <w:rPr>
          <w:sz w:val="24"/>
          <w:b/>
        </w:rPr>
        <w:t>采购人：</w:t>
      </w:r>
      <w:r>
        <w:rPr>
          <w:sz w:val="24"/>
          <w:b/>
        </w:rPr>
        <w:t>广州市黄埔区城市管理和综合执法局</w:t>
      </w:r>
    </w:p>
    <w:p>
      <w:pPr>
        <w:pStyle w:val="null3"/>
        <w:jc w:val="center"/>
        <w:outlineLvl w:val="3"/>
      </w:pPr>
      <w:r>
        <w:rPr>
          <w:sz w:val="24"/>
          <w:b/>
        </w:rPr>
        <w:t>采购代理机构：</w:t>
      </w:r>
      <w:r>
        <w:rPr>
          <w:sz w:val="24"/>
          <w:b/>
        </w:rPr>
        <w:t>广东广招招标采购有限公司</w:t>
      </w:r>
    </w:p>
    <w:p>
      <w:pPr>
        <w:pStyle w:val="null3"/>
        <w:ind w:firstLine="480"/>
      </w:pPr>
      <w:r>
        <w:rPr/>
        <w:t xml:space="preserve">  </w:t>
      </w:r>
    </w:p>
    <w:p>
      <w:pPr>
        <w:pStyle w:val="null3"/>
        <w:jc w:val="center"/>
        <w:outlineLvl w:val="1"/>
      </w:pPr>
      <w:r>
        <w:rPr>
          <w:sz w:val="36"/>
          <w:b/>
        </w:rPr>
        <w:t>第一章投标邀请</w:t>
      </w:r>
    </w:p>
    <w:p>
      <w:pPr>
        <w:pStyle w:val="null3"/>
        <w:ind w:firstLine="480"/>
      </w:pPr>
      <w:r>
        <w:rPr/>
        <w:t>广东广招招标采购有限公司</w:t>
      </w:r>
      <w:r>
        <w:rPr/>
        <w:t>受</w:t>
      </w:r>
      <w:r>
        <w:rPr/>
        <w:t>广州市黄埔区城市管理和综合执法局</w:t>
      </w:r>
      <w:r>
        <w:rPr/>
        <w:t>的委托，采用</w:t>
      </w:r>
      <w:r>
        <w:rPr/>
        <w:t>公开招标</w:t>
      </w:r>
      <w:r>
        <w:rPr/>
        <w:t>方式组织采购</w:t>
      </w:r>
      <w:r>
        <w:rPr/>
        <w:t>2025年垃圾分类投放点新增及改造项目</w:t>
      </w:r>
      <w:r>
        <w:rPr/>
        <w:t>。欢迎符合资格条件的国内供应商参加投标。</w:t>
      </w:r>
    </w:p>
    <w:p>
      <w:pPr>
        <w:pStyle w:val="null3"/>
        <w:outlineLvl w:val="2"/>
      </w:pPr>
      <w:r>
        <w:rPr>
          <w:sz w:val="28"/>
          <w:b/>
        </w:rPr>
        <w:t>一.项目概述</w:t>
      </w:r>
    </w:p>
    <w:p>
      <w:pPr>
        <w:pStyle w:val="null3"/>
        <w:outlineLvl w:val="3"/>
      </w:pPr>
      <w:r>
        <w:rPr>
          <w:sz w:val="24"/>
          <w:b/>
        </w:rPr>
        <w:t>1.名称与编号</w:t>
      </w:r>
    </w:p>
    <w:p>
      <w:pPr>
        <w:pStyle w:val="null3"/>
        <w:ind w:firstLine="480"/>
      </w:pPr>
      <w:r>
        <w:rPr/>
        <w:t>项目名称：</w:t>
      </w:r>
      <w:r>
        <w:rPr/>
        <w:t>2025年垃圾分类投放点新增及改造项目</w:t>
      </w:r>
    </w:p>
    <w:p>
      <w:pPr>
        <w:pStyle w:val="null3"/>
        <w:ind w:firstLine="480"/>
      </w:pPr>
      <w:r>
        <w:rPr/>
        <w:t>采购计划编号：</w:t>
      </w:r>
      <w:r>
        <w:rPr/>
        <w:t>440112-2025-01947</w:t>
      </w:r>
    </w:p>
    <w:p>
      <w:pPr>
        <w:pStyle w:val="null3"/>
        <w:ind w:firstLine="480"/>
      </w:pPr>
      <w:r>
        <w:rPr/>
        <w:t>采购项目编号：</w:t>
      </w:r>
      <w:r>
        <w:rPr/>
        <w:t>0877-25GZTP5ZC0216</w:t>
      </w:r>
    </w:p>
    <w:p>
      <w:pPr>
        <w:pStyle w:val="null3"/>
        <w:ind w:firstLine="480"/>
      </w:pPr>
      <w:r>
        <w:rPr/>
        <w:t>采购方式：</w:t>
      </w:r>
      <w:r>
        <w:rPr/>
        <w:t>公开招标</w:t>
      </w:r>
    </w:p>
    <w:p>
      <w:pPr>
        <w:pStyle w:val="null3"/>
        <w:ind w:firstLine="480"/>
      </w:pPr>
      <w:r>
        <w:rPr/>
        <w:t>预算金额：</w:t>
      </w:r>
      <w:r>
        <w:rPr/>
        <w:t>8,280,000.00</w:t>
      </w:r>
      <w:r>
        <w:rPr/>
        <w:t>元</w:t>
      </w:r>
    </w:p>
    <w:p>
      <w:pPr>
        <w:pStyle w:val="null3"/>
        <w:outlineLvl w:val="3"/>
      </w:pPr>
      <w:r>
        <w:rPr>
          <w:sz w:val="24"/>
          <w:b/>
        </w:rPr>
        <w:t>2.项目内容及需求情况（采购项目技术规格、参数及要求）</w:t>
      </w:r>
    </w:p>
    <w:p>
      <w:pPr>
        <w:pStyle w:val="null3"/>
      </w:pPr>
      <w:r>
        <w:rPr/>
        <w:t>采购包1(2025年垃圾分类投放点新增及改造项目):</w:t>
      </w:r>
    </w:p>
    <w:p>
      <w:pPr>
        <w:pStyle w:val="null3"/>
      </w:pPr>
      <w:r>
        <w:rPr/>
        <w:t>采购包预算金额：8,280,000.00元</w:t>
      </w:r>
    </w:p>
    <w:tbl>
      <w:tblPr>
        <w:tblW w:w="0" w:type="auto"/>
        <w:tblBorders>
          <w:top w:val="single"/>
          <w:left w:val="single"/>
          <w:bottom w:val="single"/>
          <w:right w:val="single"/>
          <w:insideH w:val="single"/>
          <w:insideV w:val="single"/>
        </w:tblBorders>
      </w:tblPr>
      <w:tblGrid>
        <w:gridCol w:w="1187"/>
        <w:gridCol w:w="1424"/>
        <w:gridCol w:w="2136"/>
        <w:gridCol w:w="1187"/>
        <w:gridCol w:w="1187"/>
        <w:gridCol w:w="1187"/>
      </w:tblGrid>
      <w:tr>
        <w:tc>
          <w:tcPr>
            <w:tcW w:type="dxa" w:w="1187"/>
          </w:tcPr>
          <w:p>
            <w:pPr>
              <w:pStyle w:val="null3"/>
            </w:pPr>
            <w:r>
              <w:rPr/>
              <w:t>品目号</w:t>
            </w:r>
          </w:p>
        </w:tc>
        <w:tc>
          <w:tcPr>
            <w:tcW w:type="dxa" w:w="1424"/>
          </w:tcPr>
          <w:p>
            <w:pPr>
              <w:pStyle w:val="null3"/>
            </w:pPr>
            <w:r>
              <w:rPr/>
              <w:t>品目名称</w:t>
            </w:r>
          </w:p>
        </w:tc>
        <w:tc>
          <w:tcPr>
            <w:tcW w:type="dxa" w:w="2136"/>
          </w:tcPr>
          <w:p>
            <w:pPr>
              <w:pStyle w:val="null3"/>
            </w:pPr>
            <w:r>
              <w:rPr/>
              <w:t>采购标的</w:t>
            </w:r>
          </w:p>
        </w:tc>
        <w:tc>
          <w:tcPr>
            <w:tcW w:type="dxa" w:w="1187"/>
          </w:tcPr>
          <w:p>
            <w:pPr>
              <w:pStyle w:val="null3"/>
            </w:pPr>
            <w:r>
              <w:rPr/>
              <w:t>数量（单位）</w:t>
            </w:r>
          </w:p>
        </w:tc>
        <w:tc>
          <w:tcPr>
            <w:tcW w:type="dxa" w:w="1187"/>
          </w:tcPr>
          <w:p>
            <w:pPr>
              <w:pStyle w:val="null3"/>
            </w:pPr>
            <w:r>
              <w:rPr/>
              <w:t>技术规格、参数及要求</w:t>
            </w:r>
          </w:p>
        </w:tc>
        <w:tc>
          <w:tcPr>
            <w:tcW w:type="dxa" w:w="1187"/>
          </w:tcPr>
          <w:p>
            <w:pPr>
              <w:pStyle w:val="null3"/>
            </w:pPr>
            <w:r>
              <w:rPr/>
              <w:t>是否允许进口产品</w:t>
            </w:r>
          </w:p>
        </w:tc>
      </w:tr>
      <w:tr>
        <w:tc>
          <w:tcPr>
            <w:tcW w:type="dxa" w:w="1187"/>
          </w:tcPr>
          <w:p>
            <w:pPr>
              <w:pStyle w:val="null3"/>
            </w:pPr>
            <w:r>
              <w:rPr/>
              <w:t>1-1</w:t>
            </w:r>
          </w:p>
        </w:tc>
        <w:tc>
          <w:tcPr>
            <w:tcW w:type="dxa" w:w="1424"/>
          </w:tcPr>
          <w:p>
            <w:pPr>
              <w:pStyle w:val="null3"/>
            </w:pPr>
            <w:r>
              <w:rPr/>
              <w:t>其他构筑物</w:t>
            </w:r>
          </w:p>
        </w:tc>
        <w:tc>
          <w:tcPr>
            <w:tcW w:type="dxa" w:w="2136"/>
          </w:tcPr>
          <w:p>
            <w:pPr>
              <w:pStyle w:val="null3"/>
            </w:pPr>
            <w:r>
              <w:rPr/>
              <w:t>垃圾分类投放点</w:t>
            </w:r>
          </w:p>
        </w:tc>
        <w:tc>
          <w:tcPr>
            <w:tcW w:type="dxa" w:w="1187"/>
          </w:tcPr>
          <w:p>
            <w:pPr>
              <w:pStyle w:val="null3"/>
            </w:pPr>
            <w:r>
              <w:rPr/>
              <w:t>1(项)</w:t>
            </w:r>
          </w:p>
        </w:tc>
        <w:tc>
          <w:tcPr>
            <w:tcW w:type="dxa" w:w="1187"/>
          </w:tcPr>
          <w:p>
            <w:pPr>
              <w:pStyle w:val="null3"/>
            </w:pPr>
            <w:r>
              <w:rPr/>
              <w:t>详见第二章</w:t>
            </w:r>
          </w:p>
        </w:tc>
        <w:tc>
          <w:tcPr>
            <w:tcW w:type="dxa" w:w="1187"/>
          </w:tcPr>
          <w:p>
            <w:pPr>
              <w:pStyle w:val="null3"/>
            </w:pPr>
            <w:r>
              <w:rPr/>
              <w:t>否</w:t>
            </w:r>
          </w:p>
        </w:tc>
      </w:tr>
    </w:tbl>
    <w:p>
      <w:pPr>
        <w:pStyle w:val="null3"/>
      </w:pPr>
      <w:r>
        <w:rPr/>
        <w:t>本采购包不接受联合体投标</w:t>
      </w:r>
    </w:p>
    <w:p>
      <w:pPr>
        <w:pStyle w:val="null3"/>
      </w:pPr>
      <w:r>
        <w:rPr/>
        <w:t>合同分包：不允许合同分包</w:t>
      </w:r>
    </w:p>
    <w:p>
      <w:pPr>
        <w:pStyle w:val="null3"/>
      </w:pPr>
      <w:r>
        <w:rPr/>
        <w:t>合同履行期限：自合同签订之日起90天（自然日）内完成交货、安装及验收</w:t>
      </w:r>
    </w:p>
    <w:p>
      <w:pPr>
        <w:pStyle w:val="null3"/>
        <w:outlineLvl w:val="2"/>
      </w:pPr>
      <w:r>
        <w:rPr>
          <w:sz w:val="28"/>
          <w:b/>
        </w:rPr>
        <w:t>二.投标人的资格要求</w:t>
      </w:r>
    </w:p>
    <w:p>
      <w:pPr>
        <w:pStyle w:val="null3"/>
        <w:outlineLvl w:val="3"/>
      </w:pPr>
      <w:r>
        <w:rPr>
          <w:sz w:val="24"/>
          <w:b/>
        </w:rPr>
        <w:t>1.投标人应具备《中华人民共和国政府采购法》第二十二条规定的条件，提供下列材料：</w:t>
      </w:r>
    </w:p>
    <w:p>
      <w:pPr>
        <w:pStyle w:val="null3"/>
      </w:pPr>
      <w:r>
        <w:rPr/>
        <w:t>1）具有独立承担民事责任的能力：依据《投标函》及以下相关证照的扫描件之一：1.企业法人提供企业法人营业执照；2.事业法人提供事业法人登记证；3.其他组织提供其他组织的营业执照或执业许可证；4.自然人提供居民身份证等。分支机构投标的，还须提供分支机构的营业执照（执业许可证）扫描件及总公司（总所）出具给分支机构的授权书。</w:t>
      </w:r>
    </w:p>
    <w:p>
      <w:pPr>
        <w:pStyle w:val="null3"/>
      </w:pPr>
      <w:r>
        <w:rPr/>
        <w:t>2）有依法缴纳税收和社会保障资金的良好记录：依据《投标函》。</w:t>
      </w:r>
    </w:p>
    <w:p>
      <w:pPr>
        <w:pStyle w:val="null3"/>
      </w:pPr>
      <w:r>
        <w:rPr/>
        <w:t>3）具有良好的商业信誉和健全的财务会计制度：依据《投标函》。</w:t>
      </w:r>
    </w:p>
    <w:p>
      <w:pPr>
        <w:pStyle w:val="null3"/>
      </w:pPr>
      <w:r>
        <w:rPr/>
        <w:t>4）履行合同所必需的设备和专业技术能力：依据《投标函》。</w:t>
      </w:r>
    </w:p>
    <w:p>
      <w:pPr>
        <w:pStyle w:val="null3"/>
      </w:pPr>
      <w:r>
        <w:rPr/>
        <w:t>5）参加采购活动前3年内，在经营活动中没有重大违法记录：依据《投标函》。重大违法记录，是指供应商因违法经营受到刑事处罚或者责令停产停业、吊销许可证或者执照、较大数额罚款等行政处罚。（“较大数额罚款”认定为200万元以上的罚款，法律、行政法规以及国务院有关部门明确规定相关领域“较大数额罚款”标准高于200万元的，从其规定。）</w:t>
      </w:r>
    </w:p>
    <w:p>
      <w:pPr>
        <w:pStyle w:val="null3"/>
        <w:outlineLvl w:val="3"/>
      </w:pPr>
      <w:r>
        <w:rPr>
          <w:sz w:val="24"/>
          <w:b/>
        </w:rPr>
        <w:t>2.落实政府采购政策需满足的资格要求：</w:t>
      </w:r>
    </w:p>
    <w:p>
      <w:pPr>
        <w:pStyle w:val="null3"/>
        <w:jc w:val="left"/>
      </w:pPr>
      <w:r>
        <w:rPr/>
        <w:t>采购包1（2025年垃圾分类投放点新增及改造项目）：</w:t>
      </w:r>
      <w:r>
        <w:rPr/>
        <w:t>本采购包整体专门面向中小企业。参与本采购包投标的采购标的制造商须全部为中小微企业。(须提供《中小企业声明函（货物）》，采购标的制造商须符合本项目采购标的对应行业(工业)政策划分标准的中小微企业。监狱企业、残疾人福利单位视同小型、微型企业。注:小微企业以供应商填写的《中小企业声明函》(见投标文件格式)为判定标准，残疾人福利性单位以供应商填写的《残疾人福利性单位声明函》(见投标文件格式)为判定标准，监狱企业须供应商提供由省级以上监狱管理局、戒毒管理局(含新疆生产建设兵团)出具的属于监狱企业的证明文件，否则不予认定)。</w:t>
      </w:r>
    </w:p>
    <w:p>
      <w:pPr>
        <w:pStyle w:val="null3"/>
        <w:outlineLvl w:val="3"/>
      </w:pPr>
      <w:r>
        <w:rPr>
          <w:sz w:val="24"/>
          <w:b/>
        </w:rPr>
        <w:t>3.本项目特定的资格要求：</w:t>
      </w:r>
    </w:p>
    <w:p>
      <w:pPr>
        <w:pStyle w:val="null3"/>
      </w:pPr>
      <w:r>
        <w:rPr/>
        <w:t>采购包1（2025年垃圾分类投放点新增及改造项目）：</w:t>
      </w:r>
    </w:p>
    <w:p>
      <w:pPr>
        <w:pStyle w:val="null3"/>
      </w:pPr>
      <w:r>
        <w:rPr/>
        <w:t>1)投标人未被列入“信用中国”网站中“记录失信被执行人或重大税收违法失信主体或政府采购严重违法失信行为”的记录名单；不处于“中国政府采购网”中“政府采购严重违法失信行为信息记录”的禁止参加政府采购活动期间（以采购代理机构或采购人于资格审查时在上述网站查询结果为准，如在上述网站查询结果均显示没有相关记录，视为没有上述不良信用记录。同时对信用信息查询记录和证据截图存档。如相关失信记录已失效，供应商须提供相关证明资料）。</w:t>
      </w:r>
    </w:p>
    <w:p>
      <w:pPr>
        <w:pStyle w:val="null3"/>
      </w:pPr>
      <w:r>
        <w:rPr/>
        <w:t>2)投标人必须符合法律、行政法规规定的其他条件：①为采购项目提供整体设计、规范编制或者项目管理、监理、检测等服务的供应商，不得再参加该采购项目同一合同项下的其他采购活动；（投标时提交承诺函，格式自定）；②法定代表人或单位负责人为同一人或者存在直接控股、管理关系的不同供应商，不得参加同一合同项下的政府采购活动；（投标时提交承诺函，格式自定）。</w:t>
      </w:r>
    </w:p>
    <w:p>
      <w:pPr>
        <w:pStyle w:val="null3"/>
        <w:outlineLvl w:val="2"/>
      </w:pPr>
      <w:r>
        <w:rPr>
          <w:sz w:val="28"/>
          <w:b/>
        </w:rPr>
        <w:t>三.获取招标文件</w:t>
      </w:r>
    </w:p>
    <w:p>
      <w:pPr>
        <w:pStyle w:val="null3"/>
        <w:ind w:firstLine="480"/>
      </w:pPr>
      <w:r>
        <w:rPr/>
        <w:t>时间：详见招标公告及其变更公告（如有）</w:t>
      </w:r>
    </w:p>
    <w:p>
      <w:pPr>
        <w:pStyle w:val="null3"/>
        <w:ind w:firstLine="480"/>
      </w:pPr>
      <w:r>
        <w:rPr/>
        <w:t>地点：详见招标公告及其变更公告（如有）</w:t>
      </w:r>
    </w:p>
    <w:p>
      <w:pPr>
        <w:pStyle w:val="null3"/>
        <w:ind w:firstLine="480"/>
      </w:pPr>
      <w:r>
        <w:rPr/>
        <w:t xml:space="preserve"> 获取方式：在线获取。供应商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ind w:firstLine="480"/>
      </w:pPr>
      <w:r>
        <w:rPr/>
        <w:t>售价：免费</w:t>
      </w:r>
    </w:p>
    <w:p>
      <w:pPr>
        <w:pStyle w:val="null3"/>
        <w:outlineLvl w:val="2"/>
      </w:pPr>
      <w:r>
        <w:rPr>
          <w:sz w:val="28"/>
          <w:b/>
        </w:rPr>
        <w:t>四.提交投标文件截止时间、开标时间和地点：</w:t>
      </w:r>
    </w:p>
    <w:p>
      <w:pPr>
        <w:pStyle w:val="null3"/>
        <w:ind w:firstLine="480"/>
      </w:pPr>
      <w:r>
        <w:rPr/>
        <w:t xml:space="preserve"> 提交投标文件截止时间和开标时间：详见招标公告及其变更公告（如有）</w:t>
      </w:r>
    </w:p>
    <w:p>
      <w:pPr>
        <w:pStyle w:val="null3"/>
        <w:ind w:firstLine="480"/>
      </w:pPr>
      <w:r>
        <w:rPr/>
        <w:t xml:space="preserve"> （自招标文件开始发出之日起至投标人提交投标文件截止之日止，不得少于20日）</w:t>
      </w:r>
    </w:p>
    <w:p>
      <w:pPr>
        <w:pStyle w:val="null3"/>
        <w:ind w:firstLine="480"/>
      </w:pPr>
      <w:r>
        <w:rPr/>
        <w:t xml:space="preserve"> 地点：详见招标公告及其变更公告（如有）</w:t>
      </w:r>
    </w:p>
    <w:p>
      <w:pPr>
        <w:pStyle w:val="null3"/>
        <w:outlineLvl w:val="2"/>
      </w:pPr>
      <w:r>
        <w:rPr>
          <w:sz w:val="28"/>
          <w:b/>
        </w:rPr>
        <w:t>五.公告期限、发布公告的媒介：</w:t>
      </w:r>
    </w:p>
    <w:p>
      <w:pPr>
        <w:pStyle w:val="null3"/>
        <w:ind w:firstLine="480"/>
      </w:pPr>
      <w:r>
        <w:rPr/>
        <w:t xml:space="preserve"> 1、公告期限：自本公告发布之日起不得少于5个工作日。</w:t>
      </w:r>
    </w:p>
    <w:p>
      <w:pPr>
        <w:pStyle w:val="null3"/>
        <w:ind w:firstLine="480"/>
      </w:pPr>
      <w:r>
        <w:rPr/>
        <w:t xml:space="preserve"> 2、发布公告的媒介：中国政府采购网(www.ccgp.gov.cn)，广东省政府采购网(https://gdgpo.czt.gd.gov.cn/)。</w:t>
      </w:r>
    </w:p>
    <w:p>
      <w:pPr>
        <w:pStyle w:val="null3"/>
        <w:outlineLvl w:val="2"/>
      </w:pPr>
      <w:r>
        <w:rPr>
          <w:sz w:val="28"/>
          <w:b/>
        </w:rPr>
        <w:t>六.本项目联系方式：</w:t>
      </w:r>
    </w:p>
    <w:p>
      <w:pPr>
        <w:pStyle w:val="null3"/>
        <w:outlineLvl w:val="3"/>
      </w:pPr>
      <w:r>
        <w:rPr>
          <w:sz w:val="24"/>
          <w:b/>
        </w:rPr>
        <w:t xml:space="preserve"> 1.采购人信息</w:t>
      </w:r>
    </w:p>
    <w:p>
      <w:pPr>
        <w:pStyle w:val="null3"/>
        <w:ind w:firstLine="480"/>
      </w:pPr>
      <w:r>
        <w:rPr/>
        <w:t xml:space="preserve"> 名称：</w:t>
      </w:r>
      <w:r>
        <w:rPr/>
        <w:t>广州市黄埔区城市管理和综合执法局</w:t>
      </w:r>
    </w:p>
    <w:p>
      <w:pPr>
        <w:pStyle w:val="null3"/>
        <w:ind w:firstLine="480"/>
      </w:pPr>
      <w:r>
        <w:rPr/>
        <w:t xml:space="preserve"> 地址：</w:t>
      </w:r>
      <w:r>
        <w:rPr/>
        <w:t>广州市黄埔区水西路12号凯达楼C511</w:t>
      </w:r>
    </w:p>
    <w:p>
      <w:pPr>
        <w:pStyle w:val="null3"/>
        <w:ind w:firstLine="480"/>
      </w:pPr>
      <w:r>
        <w:rPr/>
        <w:t xml:space="preserve"> 联系方式：</w:t>
      </w:r>
      <w:r>
        <w:rPr/>
        <w:t>020-82509245</w:t>
      </w:r>
    </w:p>
    <w:p>
      <w:pPr>
        <w:pStyle w:val="null3"/>
        <w:outlineLvl w:val="3"/>
      </w:pPr>
      <w:r>
        <w:rPr>
          <w:sz w:val="24"/>
          <w:b/>
        </w:rPr>
        <w:t xml:space="preserve"> 2.采购代理机构信息</w:t>
      </w:r>
    </w:p>
    <w:p>
      <w:pPr>
        <w:pStyle w:val="null3"/>
        <w:ind w:firstLine="480"/>
      </w:pPr>
      <w:r>
        <w:rPr/>
        <w:t xml:space="preserve"> 名称：</w:t>
      </w:r>
      <w:r>
        <w:rPr/>
        <w:t>广东广招招标采购有限公司</w:t>
      </w:r>
    </w:p>
    <w:p>
      <w:pPr>
        <w:pStyle w:val="null3"/>
        <w:ind w:firstLine="480"/>
      </w:pPr>
      <w:r>
        <w:rPr/>
        <w:t xml:space="preserve"> 地址：</w:t>
      </w:r>
      <w:r>
        <w:rPr/>
        <w:t>广州市越秀区东风东路745号东山紫园商务大厦2003单元</w:t>
      </w:r>
    </w:p>
    <w:p>
      <w:pPr>
        <w:pStyle w:val="null3"/>
        <w:ind w:firstLine="480"/>
      </w:pPr>
      <w:r>
        <w:rPr/>
        <w:t xml:space="preserve"> 联系方式：</w:t>
      </w:r>
      <w:r>
        <w:rPr/>
        <w:t>020-38931902-835</w:t>
      </w:r>
    </w:p>
    <w:p>
      <w:pPr>
        <w:pStyle w:val="null3"/>
        <w:outlineLvl w:val="3"/>
      </w:pPr>
      <w:r>
        <w:rPr>
          <w:sz w:val="24"/>
          <w:b/>
        </w:rPr>
        <w:t xml:space="preserve"> 3.项目联系方式</w:t>
      </w:r>
    </w:p>
    <w:p>
      <w:pPr>
        <w:pStyle w:val="null3"/>
        <w:ind w:firstLine="480"/>
      </w:pPr>
      <w:r>
        <w:rPr/>
        <w:t xml:space="preserve"> 项目联系人：</w:t>
      </w:r>
      <w:r>
        <w:rPr/>
        <w:t>李工</w:t>
      </w:r>
    </w:p>
    <w:p>
      <w:pPr>
        <w:pStyle w:val="null3"/>
        <w:ind w:firstLine="480"/>
      </w:pPr>
      <w:r>
        <w:rPr/>
        <w:t xml:space="preserve"> 电话：</w:t>
      </w:r>
      <w:r>
        <w:rPr/>
        <w:t>020-38931902-835</w:t>
      </w:r>
    </w:p>
    <w:p>
      <w:pPr>
        <w:pStyle w:val="null3"/>
        <w:outlineLvl w:val="3"/>
      </w:pPr>
      <w:r>
        <w:rPr>
          <w:sz w:val="24"/>
          <w:b/>
        </w:rPr>
        <w:t xml:space="preserve"> 4.技术支持联系方式</w:t>
      </w:r>
    </w:p>
    <w:p>
      <w:pPr>
        <w:pStyle w:val="null3"/>
        <w:ind w:firstLine="480"/>
      </w:pPr>
      <w:r>
        <w:rPr/>
        <w:t>云平台联系方式：020-88696588</w:t>
      </w:r>
    </w:p>
    <w:p>
      <w:pPr>
        <w:pStyle w:val="null3"/>
        <w:ind w:firstLine="480"/>
      </w:pPr>
      <w:r>
        <w:rPr/>
        <w:t>开标评标服务专线：020-88696599</w:t>
      </w:r>
    </w:p>
    <w:p>
      <w:pPr>
        <w:pStyle w:val="null3"/>
      </w:pPr>
      <w:r>
        <w:rPr/>
        <w:t xml:space="preserve"> 采购代理机构：</w:t>
      </w:r>
      <w:r>
        <w:rPr/>
        <w:t>广东广招招标采购有限公司</w:t>
      </w:r>
    </w:p>
    <w:p>
      <w:pPr>
        <w:pStyle w:val="null3"/>
        <w:ind w:firstLine="480"/>
      </w:pPr>
      <w:r>
        <w:rPr/>
        <w:t xml:space="preserve">  </w:t>
      </w:r>
    </w:p>
    <w:p>
      <w:pPr>
        <w:pStyle w:val="null3"/>
        <w:jc w:val="center"/>
        <w:outlineLvl w:val="1"/>
      </w:pPr>
      <w:r>
        <w:rPr>
          <w:sz w:val="36"/>
          <w:b/>
        </w:rPr>
        <w:t>第二章 采购需求</w:t>
      </w:r>
    </w:p>
    <w:p>
      <w:pPr>
        <w:pStyle w:val="null3"/>
        <w:outlineLvl w:val="2"/>
      </w:pPr>
      <w:r>
        <w:rPr>
          <w:sz w:val="28"/>
          <w:b/>
        </w:rPr>
        <w:t>一、项目概况：</w:t>
      </w:r>
    </w:p>
    <w:p>
      <w:pPr>
        <w:pStyle w:val="null3"/>
      </w:pPr>
      <w:r>
        <w:rPr>
          <w:sz w:val="21"/>
          <w:b/>
        </w:rPr>
        <w:t>说明：</w:t>
      </w:r>
    </w:p>
    <w:p>
      <w:pPr>
        <w:pStyle w:val="null3"/>
        <w:ind w:firstLine="200"/>
      </w:pPr>
      <w:r>
        <w:rPr>
          <w:sz w:val="21"/>
        </w:rPr>
        <w:t>1、采购文件中打“★”号条款为实质性条款，投标人如有任何一条不响应则导致投标无效</w:t>
      </w:r>
      <w:r>
        <w:rPr>
          <w:sz w:val="21"/>
        </w:rPr>
        <w:t>。</w:t>
      </w:r>
    </w:p>
    <w:p>
      <w:pPr>
        <w:pStyle w:val="null3"/>
        <w:ind w:firstLine="200"/>
      </w:pPr>
      <w:r>
        <w:rPr>
          <w:sz w:val="21"/>
        </w:rPr>
        <w:t>2、本次采购产品为本国产品（本国产品是指不需要通过中国海关报关验放已在中国境内且产自关境内的产品）。</w:t>
      </w:r>
    </w:p>
    <w:p>
      <w:pPr>
        <w:pStyle w:val="null3"/>
        <w:ind w:firstLine="200"/>
      </w:pPr>
      <w:r>
        <w:rPr>
          <w:sz w:val="21"/>
        </w:rPr>
        <w:t>3、采购文件中打“▲”号条款为重要技术参数，如有未响应或负偏离的将被严重扣分，但不作为无效投标条款。</w:t>
      </w:r>
    </w:p>
    <w:p>
      <w:pPr>
        <w:pStyle w:val="null3"/>
        <w:ind w:firstLine="200"/>
      </w:pPr>
      <w:r>
        <w:rPr>
          <w:sz w:val="21"/>
        </w:rPr>
        <w:t>4、投标人须对本项目进行整体投标，不允许只对其中一部分内容进行选择性投标，否则被视为无效投标。</w:t>
      </w:r>
    </w:p>
    <w:p>
      <w:pPr>
        <w:pStyle w:val="null3"/>
        <w:ind w:firstLine="200"/>
      </w:pPr>
      <w:r>
        <w:rPr>
          <w:sz w:val="21"/>
        </w:rPr>
        <w:t>5、本需求中提出的技术方案仅为参考，投标人可以进行优化，提供满足用户实际需要的更优（或者性能实质上不低于的）技术方案或者设备配置。本需求未列出参数偏差范围值的，范围值则按照行业标准。</w:t>
      </w:r>
    </w:p>
    <w:p>
      <w:pPr>
        <w:pStyle w:val="null3"/>
        <w:ind w:firstLine="420"/>
        <w:jc w:val="left"/>
      </w:pPr>
      <w:r>
        <w:rPr>
          <w:sz w:val="21"/>
        </w:rPr>
        <w:t>按照《广州市</w:t>
      </w:r>
      <w:r>
        <w:rPr>
          <w:sz w:val="21"/>
        </w:rPr>
        <w:t>2025年生活垃圾分类处理工作要点》的工作要求，结合黄埔区实际情况，在全区有关镇街和社区，采购人指定的建设标准较低、投放点品质较差、占地面积适合的地点进行升级改造。提高投放点品质，提升垃圾分类水平。现拟对本项目采用公开招标方式确定一家中标供应商，开展2025年垃圾分类投放点新增及改造项目工作。</w:t>
      </w:r>
    </w:p>
    <w:p>
      <w:pPr>
        <w:pStyle w:val="null3"/>
        <w:jc w:val="both"/>
      </w:pPr>
      <w:r>
        <w:rPr>
          <w:sz w:val="24"/>
          <w:b/>
        </w:rPr>
        <w:t>二、采购内容</w:t>
      </w:r>
    </w:p>
    <w:tbl>
      <w:tblPr>
        <w:tblW w:w="0" w:type="auto"/>
        <w:tblBorders>
          <w:top w:val="none" w:color="000000" w:sz="4"/>
          <w:left w:val="none" w:color="000000" w:sz="4"/>
          <w:bottom w:val="none" w:color="000000" w:sz="4"/>
          <w:right w:val="none" w:color="000000" w:sz="4"/>
          <w:insideH w:val="none"/>
          <w:insideV w:val="none"/>
        </w:tblBorders>
      </w:tblPr>
      <w:tblGrid>
        <w:gridCol w:w="1641"/>
        <w:gridCol w:w="884"/>
        <w:gridCol w:w="1550"/>
        <w:gridCol w:w="1410"/>
        <w:gridCol w:w="1410"/>
        <w:gridCol w:w="1410"/>
      </w:tblGrid>
      <w:tr>
        <w:tc>
          <w:tcPr>
            <w:tcW w:type="dxa" w:w="1641"/>
            <w:tcBorders>
              <w:top w:val="single" w:color="000000" w:sz="4"/>
              <w:left w:val="single" w:color="000000" w:sz="4"/>
              <w:bottom w:val="single" w:color="000000" w:sz="4"/>
              <w:right w:val="single" w:color="000000" w:sz="4"/>
            </w:tcBorders>
            <w:shd w:fill="F4F4F4"/>
            <w:tcMar>
              <w:top w:type="dxa" w:w="0"/>
              <w:left w:type="dxa" w:w="0"/>
              <w:bottom w:type="dxa" w:w="0"/>
              <w:right w:type="dxa" w:w="0"/>
            </w:tcMar>
            <w:vAlign w:val="top"/>
          </w:tcPr>
          <w:p>
            <w:pPr>
              <w:pStyle w:val="null3"/>
              <w:jc w:val="center"/>
            </w:pPr>
            <w:r>
              <w:rPr>
                <w:sz w:val="21"/>
                <w:b/>
              </w:rPr>
              <w:t>产品名称</w:t>
            </w:r>
          </w:p>
        </w:tc>
        <w:tc>
          <w:tcPr>
            <w:tcW w:type="dxa" w:w="884"/>
            <w:tcBorders>
              <w:top w:val="single" w:color="000000" w:sz="4"/>
              <w:left w:val="none" w:color="000000" w:sz="4"/>
              <w:bottom w:val="single" w:color="000000" w:sz="4"/>
              <w:right w:val="single" w:color="000000" w:sz="4"/>
            </w:tcBorders>
            <w:shd w:fill="F4F4F4"/>
            <w:tcMar>
              <w:top w:type="dxa" w:w="0"/>
              <w:left w:type="dxa" w:w="0"/>
              <w:bottom w:type="dxa" w:w="0"/>
              <w:right w:type="dxa" w:w="0"/>
            </w:tcMar>
            <w:vAlign w:val="top"/>
          </w:tcPr>
          <w:p>
            <w:pPr>
              <w:pStyle w:val="null3"/>
              <w:jc w:val="center"/>
            </w:pPr>
            <w:r>
              <w:rPr>
                <w:sz w:val="21"/>
                <w:b/>
              </w:rPr>
              <w:t>类型</w:t>
            </w:r>
          </w:p>
        </w:tc>
        <w:tc>
          <w:tcPr>
            <w:tcW w:type="dxa" w:w="1550"/>
            <w:tcBorders>
              <w:top w:val="single" w:color="000000" w:sz="4"/>
              <w:left w:val="none" w:color="000000" w:sz="4"/>
              <w:bottom w:val="single" w:color="000000" w:sz="4"/>
              <w:right w:val="single" w:color="000000" w:sz="4"/>
            </w:tcBorders>
            <w:shd w:fill="F4F4F4"/>
            <w:tcMar>
              <w:top w:type="dxa" w:w="0"/>
              <w:left w:type="dxa" w:w="0"/>
              <w:bottom w:type="dxa" w:w="0"/>
              <w:right w:type="dxa" w:w="0"/>
            </w:tcMar>
            <w:vAlign w:val="top"/>
          </w:tcPr>
          <w:p>
            <w:pPr>
              <w:pStyle w:val="null3"/>
              <w:jc w:val="center"/>
            </w:pPr>
            <w:r>
              <w:rPr>
                <w:sz w:val="21"/>
                <w:b/>
              </w:rPr>
              <w:t>投放</w:t>
            </w:r>
            <w:r>
              <w:rPr>
                <w:sz w:val="21"/>
                <w:b/>
              </w:rPr>
              <w:t>数量</w:t>
            </w:r>
          </w:p>
        </w:tc>
        <w:tc>
          <w:tcPr>
            <w:tcW w:type="dxa" w:w="1410"/>
            <w:tcBorders>
              <w:top w:val="single" w:color="000000" w:sz="4"/>
              <w:left w:val="none" w:color="000000" w:sz="4"/>
              <w:bottom w:val="single" w:color="000000" w:sz="4"/>
              <w:right w:val="single" w:color="000000" w:sz="4"/>
            </w:tcBorders>
            <w:shd w:fill="F4F4F4"/>
            <w:tcMar>
              <w:top w:type="dxa" w:w="0"/>
              <w:left w:type="dxa" w:w="0"/>
              <w:bottom w:type="dxa" w:w="0"/>
              <w:right w:type="dxa" w:w="0"/>
            </w:tcMar>
            <w:vAlign w:val="top"/>
          </w:tcPr>
          <w:p>
            <w:pPr>
              <w:pStyle w:val="null3"/>
              <w:jc w:val="center"/>
            </w:pPr>
            <w:r>
              <w:rPr>
                <w:sz w:val="21"/>
                <w:b/>
              </w:rPr>
              <w:t>投放</w:t>
            </w:r>
            <w:r>
              <w:rPr>
                <w:sz w:val="21"/>
                <w:b/>
              </w:rPr>
              <w:t>面积</w:t>
            </w:r>
          </w:p>
        </w:tc>
        <w:tc>
          <w:tcPr>
            <w:tcW w:type="dxa" w:w="1410"/>
            <w:tcBorders>
              <w:top w:val="single" w:color="000000" w:sz="4"/>
              <w:left w:val="none" w:color="000000" w:sz="4"/>
              <w:bottom w:val="single" w:color="000000" w:sz="4"/>
              <w:right w:val="single" w:color="000000" w:sz="4"/>
            </w:tcBorders>
            <w:shd w:fill="F4F4F4"/>
            <w:tcMar>
              <w:top w:type="dxa" w:w="0"/>
              <w:left w:type="dxa" w:w="0"/>
              <w:bottom w:type="dxa" w:w="0"/>
              <w:right w:type="dxa" w:w="0"/>
            </w:tcMar>
            <w:vAlign w:val="top"/>
          </w:tcPr>
          <w:p>
            <w:pPr>
              <w:pStyle w:val="null3"/>
              <w:jc w:val="center"/>
            </w:pPr>
            <w:r>
              <w:rPr>
                <w:sz w:val="21"/>
                <w:b/>
              </w:rPr>
              <w:t>单价限价（元</w:t>
            </w:r>
            <w:r>
              <w:rPr>
                <w:sz w:val="21"/>
                <w:b/>
              </w:rPr>
              <w:t>/平方米）</w:t>
            </w:r>
          </w:p>
        </w:tc>
        <w:tc>
          <w:tcPr>
            <w:tcW w:type="dxa" w:w="1410"/>
            <w:tcBorders>
              <w:top w:val="single" w:color="000000" w:sz="4"/>
              <w:left w:val="none" w:color="000000" w:sz="4"/>
              <w:bottom w:val="single" w:color="000000" w:sz="4"/>
              <w:right w:val="single" w:color="000000" w:sz="4"/>
            </w:tcBorders>
            <w:shd w:fill="F4F4F4"/>
            <w:tcMar>
              <w:top w:type="dxa" w:w="0"/>
              <w:left w:type="dxa" w:w="0"/>
              <w:bottom w:type="dxa" w:w="0"/>
              <w:right w:type="dxa" w:w="0"/>
            </w:tcMar>
            <w:vAlign w:val="top"/>
          </w:tcPr>
          <w:p>
            <w:pPr>
              <w:pStyle w:val="null3"/>
              <w:jc w:val="center"/>
            </w:pPr>
            <w:r>
              <w:rPr>
                <w:sz w:val="21"/>
                <w:b/>
              </w:rPr>
              <w:t>预算金额</w:t>
            </w:r>
            <w:r>
              <w:rPr>
                <w:sz w:val="21"/>
                <w:b/>
              </w:rPr>
              <w:t>（元）</w:t>
            </w:r>
          </w:p>
        </w:tc>
      </w:tr>
      <w:tr>
        <w:tc>
          <w:tcPr>
            <w:tcW w:type="dxa" w:w="1641"/>
            <w:tcBorders>
              <w:top w:val="none" w:color="000000" w:sz="4"/>
              <w:left w:val="single" w:color="000000" w:sz="4"/>
              <w:bottom w:val="single" w:color="000000" w:sz="4"/>
              <w:right w:val="single" w:color="000000" w:sz="4"/>
            </w:tcBorders>
            <w:tcMar>
              <w:top w:type="dxa" w:w="0"/>
              <w:left w:type="dxa" w:w="0"/>
              <w:bottom w:type="dxa" w:w="0"/>
              <w:right w:type="dxa" w:w="0"/>
            </w:tcMar>
            <w:vAlign w:val="top"/>
          </w:tcPr>
          <w:p>
            <w:pPr>
              <w:pStyle w:val="null3"/>
              <w:jc w:val="center"/>
            </w:pPr>
            <w:r>
              <w:rPr>
                <w:sz w:val="21"/>
              </w:rPr>
              <w:t>垃圾分类投放点</w:t>
            </w:r>
          </w:p>
        </w:tc>
        <w:tc>
          <w:tcPr>
            <w:tcW w:type="dxa" w:w="884"/>
            <w:tcBorders>
              <w:top w:val="none" w:color="000000" w:sz="4"/>
              <w:left w:val="none" w:color="000000" w:sz="4"/>
              <w:bottom w:val="single" w:color="000000" w:sz="4"/>
              <w:right w:val="single" w:color="000000" w:sz="4"/>
            </w:tcBorders>
            <w:tcMar>
              <w:top w:type="dxa" w:w="0"/>
              <w:left w:type="dxa" w:w="0"/>
              <w:bottom w:type="dxa" w:w="0"/>
              <w:right w:type="dxa" w:w="0"/>
            </w:tcMar>
            <w:vAlign w:val="top"/>
          </w:tcPr>
          <w:p>
            <w:pPr>
              <w:pStyle w:val="null3"/>
              <w:jc w:val="center"/>
            </w:pPr>
            <w:r>
              <w:rPr>
                <w:sz w:val="21"/>
              </w:rPr>
              <w:t>装配式</w:t>
            </w:r>
          </w:p>
        </w:tc>
        <w:tc>
          <w:tcPr>
            <w:tcW w:type="dxa" w:w="1550"/>
            <w:tcBorders>
              <w:top w:val="none" w:color="000000" w:sz="4"/>
              <w:left w:val="none" w:color="000000" w:sz="4"/>
              <w:bottom w:val="single" w:color="000000" w:sz="4"/>
              <w:right w:val="single" w:color="000000" w:sz="4"/>
            </w:tcBorders>
            <w:tcMar>
              <w:top w:type="dxa" w:w="0"/>
              <w:left w:type="dxa" w:w="0"/>
              <w:bottom w:type="dxa" w:w="0"/>
              <w:right w:type="dxa" w:w="0"/>
            </w:tcMar>
            <w:vAlign w:val="top"/>
          </w:tcPr>
          <w:p>
            <w:pPr>
              <w:pStyle w:val="null3"/>
              <w:jc w:val="center"/>
            </w:pPr>
            <w:r>
              <w:rPr>
                <w:sz w:val="21"/>
                <w:shd w:fill="FFFFFF" w:val="clear"/>
              </w:rPr>
              <w:t>不少于</w:t>
            </w:r>
            <w:r>
              <w:rPr>
                <w:sz w:val="21"/>
                <w:shd w:fill="FFFFFF" w:val="clear"/>
              </w:rPr>
              <w:t>69</w:t>
            </w:r>
            <w:r>
              <w:rPr>
                <w:sz w:val="21"/>
                <w:shd w:fill="FFFFFF" w:val="clear"/>
              </w:rPr>
              <w:t>套</w:t>
            </w:r>
          </w:p>
        </w:tc>
        <w:tc>
          <w:tcPr>
            <w:tcW w:type="dxa" w:w="1410"/>
            <w:tcBorders>
              <w:top w:val="none" w:color="000000" w:sz="4"/>
              <w:left w:val="none" w:color="000000" w:sz="4"/>
              <w:bottom w:val="single" w:color="000000" w:sz="4"/>
              <w:right w:val="single" w:color="000000" w:sz="4"/>
            </w:tcBorders>
            <w:tcMar>
              <w:top w:type="dxa" w:w="0"/>
              <w:left w:type="dxa" w:w="0"/>
              <w:bottom w:type="dxa" w:w="0"/>
              <w:right w:type="dxa" w:w="0"/>
            </w:tcMar>
            <w:vAlign w:val="top"/>
          </w:tcPr>
          <w:p>
            <w:pPr>
              <w:pStyle w:val="null3"/>
              <w:jc w:val="center"/>
            </w:pPr>
            <w:r>
              <w:rPr>
                <w:sz w:val="21"/>
              </w:rPr>
              <w:t>不少于</w:t>
            </w:r>
            <w:r>
              <w:rPr>
                <w:sz w:val="21"/>
              </w:rPr>
              <w:t>1380</w:t>
            </w:r>
            <w:r>
              <w:rPr>
                <w:sz w:val="21"/>
              </w:rPr>
              <w:t>平方米</w:t>
            </w:r>
          </w:p>
        </w:tc>
        <w:tc>
          <w:tcPr>
            <w:tcW w:type="dxa" w:w="1410"/>
            <w:tcBorders>
              <w:top w:val="none" w:color="000000" w:sz="4"/>
              <w:left w:val="none" w:color="000000" w:sz="4"/>
              <w:bottom w:val="single" w:color="000000" w:sz="4"/>
              <w:right w:val="single" w:color="000000" w:sz="4"/>
            </w:tcBorders>
            <w:tcMar>
              <w:top w:type="dxa" w:w="0"/>
              <w:left w:type="dxa" w:w="0"/>
              <w:bottom w:type="dxa" w:w="0"/>
              <w:right w:type="dxa" w:w="0"/>
            </w:tcMar>
            <w:vAlign w:val="top"/>
          </w:tcPr>
          <w:p>
            <w:pPr>
              <w:pStyle w:val="null3"/>
              <w:jc w:val="center"/>
            </w:pPr>
            <w:r>
              <w:rPr>
                <w:sz w:val="21"/>
              </w:rPr>
              <w:t>6</w:t>
            </w:r>
            <w:r>
              <w:rPr>
                <w:sz w:val="21"/>
              </w:rPr>
              <w:t>,</w:t>
            </w:r>
            <w:r>
              <w:rPr>
                <w:sz w:val="21"/>
              </w:rPr>
              <w:t>000</w:t>
            </w:r>
            <w:r>
              <w:rPr>
                <w:sz w:val="21"/>
              </w:rPr>
              <w:t>.00</w:t>
            </w:r>
          </w:p>
        </w:tc>
        <w:tc>
          <w:tcPr>
            <w:tcW w:type="dxa" w:w="1410"/>
            <w:tcBorders>
              <w:top w:val="none" w:color="000000" w:sz="4"/>
              <w:left w:val="none" w:color="000000" w:sz="4"/>
              <w:bottom w:val="single" w:color="000000" w:sz="4"/>
              <w:right w:val="single" w:color="000000" w:sz="4"/>
            </w:tcBorders>
            <w:tcMar>
              <w:top w:type="dxa" w:w="0"/>
              <w:left w:type="dxa" w:w="0"/>
              <w:bottom w:type="dxa" w:w="0"/>
              <w:right w:type="dxa" w:w="0"/>
            </w:tcMar>
            <w:vAlign w:val="top"/>
          </w:tcPr>
          <w:p>
            <w:pPr>
              <w:pStyle w:val="null3"/>
              <w:jc w:val="center"/>
            </w:pPr>
            <w:r>
              <w:rPr>
                <w:sz w:val="21"/>
              </w:rPr>
              <w:t>8,280,000.00</w:t>
            </w:r>
          </w:p>
        </w:tc>
      </w:tr>
    </w:tbl>
    <w:p>
      <w:pPr>
        <w:pStyle w:val="null3"/>
        <w:jc w:val="both"/>
      </w:pPr>
      <w:r>
        <w:rPr>
          <w:sz w:val="21"/>
          <w:b/>
        </w:rPr>
        <w:t>说明</w:t>
      </w:r>
      <w:r>
        <w:rPr>
          <w:sz w:val="21"/>
          <w:b/>
        </w:rPr>
        <w:t>：</w:t>
      </w:r>
    </w:p>
    <w:p>
      <w:pPr>
        <w:pStyle w:val="null3"/>
        <w:jc w:val="both"/>
      </w:pPr>
      <w:r>
        <w:rPr>
          <w:sz w:val="21"/>
        </w:rPr>
        <w:t>1</w:t>
      </w:r>
      <w:r>
        <w:rPr>
          <w:sz w:val="21"/>
        </w:rPr>
        <w:t>、未经得采购人书面同意，中标供应商不得再以任何方式转包或分包本项目。</w:t>
      </w:r>
    </w:p>
    <w:p>
      <w:pPr>
        <w:pStyle w:val="null3"/>
        <w:jc w:val="both"/>
      </w:pPr>
      <w:r>
        <w:rPr>
          <w:sz w:val="21"/>
        </w:rPr>
        <w:t>2、本项目单价限价为：</w:t>
      </w:r>
      <w:r>
        <w:rPr>
          <w:sz w:val="21"/>
        </w:rPr>
        <w:t>6,000.00</w:t>
      </w:r>
      <w:r>
        <w:rPr>
          <w:sz w:val="21"/>
        </w:rPr>
        <w:t>元</w:t>
      </w:r>
      <w:r>
        <w:rPr>
          <w:sz w:val="21"/>
        </w:rPr>
        <w:t>/平方米。投标单价如超出单价限价的投标，将导致投标无效。投标单价包括设计方案、货款、运输、随机零配件、标配工具、安装调试、设计、制作、验收、培训、质保期服务、各项保险、税费以及合同实施过程中可能出现的一切费用，采购人不再另行支付任何费用。</w:t>
      </w:r>
    </w:p>
    <w:p>
      <w:pPr>
        <w:pStyle w:val="null3"/>
        <w:jc w:val="both"/>
      </w:pPr>
      <w:r>
        <w:rPr>
          <w:sz w:val="24"/>
        </w:rPr>
        <w:t>3、</w:t>
      </w:r>
      <w:r>
        <w:rPr>
          <w:sz w:val="21"/>
        </w:rPr>
        <w:t>报价要求：投标人的投标总价</w:t>
      </w:r>
      <w:r>
        <w:rPr>
          <w:sz w:val="21"/>
        </w:rPr>
        <w:t>=投标</w:t>
      </w:r>
      <w:r>
        <w:rPr>
          <w:sz w:val="21"/>
        </w:rPr>
        <w:t>单价（元</w:t>
      </w:r>
      <w:r>
        <w:rPr>
          <w:sz w:val="21"/>
        </w:rPr>
        <w:t>/</w:t>
      </w:r>
      <w:r>
        <w:rPr>
          <w:sz w:val="21"/>
        </w:rPr>
        <w:t>平方米）</w:t>
      </w:r>
      <w:r>
        <w:rPr>
          <w:sz w:val="21"/>
        </w:rPr>
        <w:t>X</w:t>
      </w:r>
      <w:r>
        <w:rPr>
          <w:sz w:val="21"/>
        </w:rPr>
        <w:t>投放面积，其中</w:t>
      </w:r>
      <w:r>
        <w:rPr>
          <w:sz w:val="21"/>
        </w:rPr>
        <w:t>投标</w:t>
      </w:r>
      <w:r>
        <w:rPr>
          <w:sz w:val="21"/>
        </w:rPr>
        <w:t>单价限价为</w:t>
      </w:r>
      <w:r>
        <w:rPr>
          <w:sz w:val="21"/>
        </w:rPr>
        <w:t>6</w:t>
      </w:r>
      <w:r>
        <w:rPr>
          <w:sz w:val="21"/>
        </w:rPr>
        <w:t>,</w:t>
      </w:r>
      <w:r>
        <w:rPr>
          <w:sz w:val="21"/>
        </w:rPr>
        <w:t>000</w:t>
      </w:r>
      <w:r>
        <w:rPr>
          <w:sz w:val="21"/>
        </w:rPr>
        <w:t>.00</w:t>
      </w:r>
      <w:r>
        <w:rPr>
          <w:sz w:val="21"/>
        </w:rPr>
        <w:t>元</w:t>
      </w:r>
      <w:r>
        <w:rPr>
          <w:sz w:val="21"/>
        </w:rPr>
        <w:t>/</w:t>
      </w:r>
      <w:r>
        <w:rPr>
          <w:sz w:val="21"/>
        </w:rPr>
        <w:t>平方米，投放面积不小于</w:t>
      </w:r>
      <w:r>
        <w:rPr>
          <w:sz w:val="21"/>
        </w:rPr>
        <w:t>1380</w:t>
      </w:r>
      <w:r>
        <w:rPr>
          <w:sz w:val="21"/>
        </w:rPr>
        <w:t>平方米。投标总价不超过预算金额</w:t>
      </w:r>
      <w:r>
        <w:rPr>
          <w:sz w:val="21"/>
        </w:rPr>
        <w:t>8,280,000.00</w:t>
      </w:r>
      <w:r>
        <w:rPr>
          <w:sz w:val="21"/>
        </w:rPr>
        <w:t>元。</w:t>
      </w:r>
    </w:p>
    <w:p>
      <w:pPr>
        <w:pStyle w:val="null3"/>
        <w:jc w:val="both"/>
      </w:pPr>
      <w:r>
        <w:rPr/>
        <w:t xml:space="preserve"> </w:t>
      </w:r>
    </w:p>
    <w:tbl>
      <w:tblPr>
        <w:tblW w:w="0" w:type="auto"/>
        <w:tblBorders>
          <w:top w:val="none" w:color="000000" w:sz="4"/>
          <w:left w:val="none" w:color="000000" w:sz="4"/>
          <w:bottom w:val="none" w:color="000000" w:sz="4"/>
          <w:right w:val="none" w:color="000000" w:sz="4"/>
          <w:insideH w:val="none"/>
          <w:insideV w:val="none"/>
        </w:tblBorders>
      </w:tblPr>
      <w:tblGrid>
        <w:gridCol w:w="1187"/>
        <w:gridCol w:w="803"/>
        <w:gridCol w:w="1021"/>
        <w:gridCol w:w="1021"/>
        <w:gridCol w:w="1157"/>
        <w:gridCol w:w="1361"/>
        <w:gridCol w:w="1756"/>
      </w:tblGrid>
      <w:tr>
        <w:tc>
          <w:tcPr>
            <w:tcW w:type="dxa" w:w="8306"/>
            <w:gridSpan w:val="7"/>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b/>
                <w:color w:val="000000"/>
              </w:rPr>
              <w:t>2025年垃圾分类投放点新增及改造项目</w:t>
            </w:r>
          </w:p>
          <w:p>
            <w:pPr>
              <w:pStyle w:val="null3"/>
              <w:jc w:val="center"/>
            </w:pPr>
            <w:r>
              <w:rPr>
                <w:sz w:val="21"/>
                <w:b/>
                <w:color w:val="000000"/>
              </w:rPr>
              <w:t>申报点位统计表</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序号</w:t>
            </w:r>
          </w:p>
        </w:tc>
        <w:tc>
          <w:tcPr>
            <w:tcW w:type="dxa" w:w="80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行政区</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镇街</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社区</w:t>
            </w:r>
          </w:p>
        </w:tc>
        <w:tc>
          <w:tcPr>
            <w:tcW w:type="dxa" w:w="1157"/>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小区（片区）</w:t>
            </w:r>
          </w:p>
        </w:tc>
        <w:tc>
          <w:tcPr>
            <w:tcW w:type="dxa" w:w="136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点位名称</w:t>
            </w:r>
          </w:p>
        </w:tc>
        <w:tc>
          <w:tcPr>
            <w:tcW w:type="dxa" w:w="1756"/>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具体地址</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机关村社区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港前路</w:t>
            </w:r>
            <w:r>
              <w:rPr>
                <w:sz w:val="21"/>
                <w:color w:val="000000"/>
              </w:rPr>
              <w:t>531号大院</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2号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港湾机关村社区港前路</w:t>
            </w:r>
            <w:r>
              <w:rPr>
                <w:sz w:val="21"/>
                <w:color w:val="000000"/>
              </w:rPr>
              <w:t>531号大院7号楼附近机关村误时</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金港华园社区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金港华园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金堂楼误时投放点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荔香路</w:t>
            </w:r>
            <w:r>
              <w:rPr>
                <w:sz w:val="21"/>
                <w:color w:val="000000"/>
              </w:rPr>
              <w:t>38号大院21号西侧金港华园金堂金满</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怡园社区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怡园西街</w:t>
            </w:r>
            <w:r>
              <w:rPr>
                <w:sz w:val="21"/>
                <w:color w:val="000000"/>
              </w:rPr>
              <w:t>30号</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怡园社区怡园西街</w:t>
            </w:r>
            <w:r>
              <w:rPr>
                <w:sz w:val="21"/>
                <w:color w:val="000000"/>
              </w:rPr>
              <w:t>30号对出电房旁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红山街道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双沙转制社区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翁裕苑小区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翁裕苑小区门岗旁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夏港街道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丽江社区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金友街</w:t>
            </w:r>
            <w:r>
              <w:rPr>
                <w:sz w:val="21"/>
                <w:color w:val="000000"/>
              </w:rPr>
              <w:t>21号</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尚品华庭小区误时投放点</w:t>
            </w:r>
            <w:r>
              <w:rPr>
                <w:sz w:val="21"/>
                <w:color w:val="000000"/>
              </w:rPr>
              <w:t>2号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广州市黄埔区夏港街道丽江社区金友街</w:t>
            </w:r>
            <w:r>
              <w:rPr>
                <w:sz w:val="21"/>
                <w:color w:val="000000"/>
              </w:rPr>
              <w:t>21号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夏港街道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丽江社区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金友街</w:t>
            </w:r>
            <w:r>
              <w:rPr>
                <w:sz w:val="21"/>
                <w:color w:val="000000"/>
              </w:rPr>
              <w:t>10号</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丽江花苑小区误时投放点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广州市黄埔区夏港街道丽江社区金友街</w:t>
            </w:r>
            <w:r>
              <w:rPr>
                <w:sz w:val="21"/>
                <w:color w:val="000000"/>
              </w:rPr>
              <w:t>10号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夏港街道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普晖社区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普晖大街</w:t>
            </w:r>
            <w:r>
              <w:rPr>
                <w:sz w:val="21"/>
                <w:color w:val="000000"/>
              </w:rPr>
              <w:t>153号</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普晖小区误时投放点</w:t>
            </w:r>
            <w:r>
              <w:rPr>
                <w:sz w:val="21"/>
                <w:color w:val="000000"/>
              </w:rPr>
              <w:t>4号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广州市黄埔区夏港街普晖社区普晖大街</w:t>
            </w:r>
            <w:r>
              <w:rPr>
                <w:sz w:val="21"/>
                <w:color w:val="000000"/>
              </w:rPr>
              <w:t>153号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夏港街道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普晖社区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开发大道</w:t>
            </w:r>
            <w:r>
              <w:rPr>
                <w:sz w:val="21"/>
                <w:color w:val="000000"/>
              </w:rPr>
              <w:t>40号</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普晖小区误时投放点</w:t>
            </w:r>
            <w:r>
              <w:rPr>
                <w:sz w:val="21"/>
                <w:color w:val="000000"/>
              </w:rPr>
              <w:t>5号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广州市黄埔区夏港街普晖社区开发大道</w:t>
            </w:r>
            <w:r>
              <w:rPr>
                <w:sz w:val="21"/>
                <w:color w:val="000000"/>
              </w:rPr>
              <w:t>40号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9</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大沙街道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横沙社区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珺合府珺合街</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珺合府珺合街小区南门旁</w:t>
            </w:r>
            <w:r>
              <w:rPr>
                <w:sz w:val="21"/>
                <w:color w:val="000000"/>
              </w:rPr>
              <w:t>—误时投放点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大沙街道珺合府珺合街</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10</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文冲街道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石化社区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石化大院</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广州市黄埔区石化路</w:t>
            </w:r>
            <w:r>
              <w:rPr>
                <w:sz w:val="21"/>
                <w:color w:val="000000"/>
              </w:rPr>
              <w:t>166号大院石化大院3栋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文冲街道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石化社区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石化大院</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广州市黄埔区石化路</w:t>
            </w:r>
            <w:r>
              <w:rPr>
                <w:sz w:val="21"/>
                <w:color w:val="000000"/>
              </w:rPr>
              <w:t>166号大院石化大院9栋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南岗街道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南岗圩社区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未来城</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未来城收集点旁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永和街道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青藤花园</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青藤花园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广州市黄埔区永和街道青藤花园九岭路</w:t>
            </w:r>
            <w:r>
              <w:rPr>
                <w:sz w:val="21"/>
                <w:color w:val="000000"/>
              </w:rPr>
              <w:t>30号1栋无障碍电梯旁围墙</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永和街道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蓝藤社区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锦藤花园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2号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广州市黄埔区永和街道蓝藤社区锦藤花园红旗路与禾丰二路交叉口南</w:t>
            </w:r>
            <w:r>
              <w:rPr>
                <w:sz w:val="21"/>
                <w:color w:val="000000"/>
              </w:rPr>
              <w:t>220米</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永和街道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里享蔚来</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广州市黄埔区永和街道新业路</w:t>
            </w:r>
            <w:r>
              <w:rPr>
                <w:sz w:val="21"/>
                <w:color w:val="000000"/>
              </w:rPr>
              <w:t>34号(里享家北面停车场正北方向170米里享蔚来小区-里享蔚来T15栋对面）</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16</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和苑南社区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萝穗南二街</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广州市黄埔区长岭街道和苑南社区萝穗南二街</w:t>
            </w:r>
            <w:r>
              <w:rPr>
                <w:sz w:val="21"/>
                <w:color w:val="000000"/>
              </w:rPr>
              <w:t>1号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17</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和苑南社区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萝穗南三街</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2号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广州市黄埔区长岭街道和苑南社区萝穗南三街</w:t>
            </w:r>
            <w:r>
              <w:rPr>
                <w:sz w:val="21"/>
                <w:color w:val="000000"/>
              </w:rPr>
              <w:t>7号旁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和苑南社区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萝穗南三街</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3号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广州市黄埔区长岭街道和苑南社区萝穗南三街</w:t>
            </w:r>
            <w:r>
              <w:rPr>
                <w:sz w:val="21"/>
                <w:color w:val="000000"/>
              </w:rPr>
              <w:t>17号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19</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岭南林语侧门与别墅区之间</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20</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2号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岭南林语南门</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云埔街道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新东社区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宏康东筑</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黄埔区新东社区春晖六街</w:t>
            </w:r>
            <w:r>
              <w:rPr>
                <w:sz w:val="21"/>
                <w:color w:val="000000"/>
              </w:rPr>
              <w:t>251号宏康东筑小区大门口左侧</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云埔街道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云绿社区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云峰原著</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黄埔区云绿社区云峰原著</w:t>
            </w:r>
            <w:r>
              <w:rPr>
                <w:sz w:val="21"/>
                <w:color w:val="000000"/>
              </w:rPr>
              <w:t>1栋泳池边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云埔街道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爱特城社区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保利爱特城</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黄埔区爱特城社区保利爱特城北区</w:t>
            </w:r>
            <w:r>
              <w:rPr>
                <w:sz w:val="21"/>
                <w:color w:val="000000"/>
              </w:rPr>
              <w:t>1栋点位</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云埔街道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笔岗社区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笔村复建三期</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黄埔区云埔街笔岗社区笔村复建三期正大门对面空地（临时投放点原址）</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汤村南安置区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汤村南安置区</w:t>
            </w:r>
            <w:r>
              <w:rPr>
                <w:sz w:val="21"/>
                <w:color w:val="000000"/>
              </w:rPr>
              <w:t>B5栋旁误时点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26</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汤村南安置区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汤村南安置区</w:t>
            </w:r>
            <w:r>
              <w:rPr>
                <w:sz w:val="21"/>
                <w:color w:val="000000"/>
              </w:rPr>
              <w:t>A16栋旁误时点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27</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汤村南安置区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汤村南安置区</w:t>
            </w:r>
            <w:r>
              <w:rPr>
                <w:sz w:val="21"/>
                <w:color w:val="000000"/>
              </w:rPr>
              <w:t>B7栋旁误时点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东苑社区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东苑小区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2号定时点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东苑小区东苑小区中街</w:t>
            </w:r>
            <w:r>
              <w:rPr>
                <w:sz w:val="21"/>
                <w:color w:val="000000"/>
              </w:rPr>
              <w:t>6号东苑定时2号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29</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红山街道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双沙转制社区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悦辉花园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悦辉花园点</w:t>
            </w:r>
            <w:r>
              <w:rPr>
                <w:sz w:val="21"/>
                <w:color w:val="000000"/>
              </w:rPr>
              <w:t>1栋旁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30</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红山街道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双沙转制社区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悦辉花园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2号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悦辉花园点</w:t>
            </w:r>
            <w:r>
              <w:rPr>
                <w:sz w:val="21"/>
                <w:color w:val="000000"/>
              </w:rPr>
              <w:t>8栋旁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大沙街道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横沙社区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豫章苑</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大沙街道豫章三街旁（豫章苑回迁房还未验收入住）</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南岗街道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尚城社区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尚城御府</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尚城</w:t>
            </w:r>
            <w:r>
              <w:rPr>
                <w:sz w:val="21"/>
                <w:color w:val="000000"/>
              </w:rPr>
              <w:t>1号误时点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翠宇七街一号</w:t>
            </w:r>
            <w:r>
              <w:rPr>
                <w:sz w:val="21"/>
                <w:color w:val="000000"/>
              </w:rPr>
              <w:t>c2栋对面</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南岗街道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南岗圩社区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未来城</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未来城</w:t>
            </w:r>
            <w:r>
              <w:rPr>
                <w:sz w:val="21"/>
                <w:color w:val="000000"/>
              </w:rPr>
              <w:t>4号误时点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未来城</w:t>
            </w:r>
            <w:r>
              <w:rPr>
                <w:sz w:val="21"/>
                <w:color w:val="000000"/>
              </w:rPr>
              <w:t>8号楼楼下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穗东街道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南石市社区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臻珑府</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广东省广州市黄埔区龙头路</w:t>
            </w:r>
            <w:r>
              <w:rPr>
                <w:sz w:val="21"/>
                <w:color w:val="000000"/>
              </w:rPr>
              <w:t>27号臻珑府小区</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开泰社区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大壮名成</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大壮名成</w:t>
            </w:r>
            <w:r>
              <w:rPr>
                <w:sz w:val="21"/>
                <w:color w:val="000000"/>
              </w:rPr>
              <w:t>1号定时投放点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联和街道开泰大道</w:t>
            </w:r>
            <w:r>
              <w:rPr>
                <w:sz w:val="21"/>
                <w:color w:val="000000"/>
              </w:rPr>
              <w:t>23号大壮名成小区A2栋旁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36</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金峰园社区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万科新里程</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万科新里程生活垃圾</w:t>
            </w:r>
            <w:r>
              <w:rPr>
                <w:sz w:val="21"/>
                <w:color w:val="000000"/>
              </w:rPr>
              <w:t>5号误时投放点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万科新里程商业街正门</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37</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金峰园社区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万科新里程</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万科新里程生活垃圾</w:t>
            </w:r>
            <w:r>
              <w:rPr>
                <w:sz w:val="21"/>
                <w:color w:val="000000"/>
              </w:rPr>
              <w:t>6号误时投放点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万科新里程商业街后门（科景路）</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开泰社区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大壮名成</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大壮名成</w:t>
            </w:r>
            <w:r>
              <w:rPr>
                <w:sz w:val="21"/>
                <w:color w:val="000000"/>
              </w:rPr>
              <w:t>3号误时投放点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联和街道开泰大道</w:t>
            </w:r>
            <w:r>
              <w:rPr>
                <w:sz w:val="21"/>
                <w:color w:val="000000"/>
              </w:rPr>
              <w:t>23号大壮名成小区A7栋误时点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39</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开泰社区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大壮名成</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大壮名成</w:t>
            </w:r>
            <w:r>
              <w:rPr>
                <w:sz w:val="21"/>
                <w:color w:val="000000"/>
              </w:rPr>
              <w:t>2号定时投放点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联和街道开泰大道</w:t>
            </w:r>
            <w:r>
              <w:rPr>
                <w:sz w:val="21"/>
                <w:color w:val="000000"/>
              </w:rPr>
              <w:t>23号大壮名成小区A11栋旁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40</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天鹿花园</w:t>
            </w:r>
          </w:p>
        </w:tc>
        <w:tc>
          <w:tcPr>
            <w:tcW w:type="dxa" w:w="136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5号定时投放点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天鹿花园北区一街</w:t>
            </w:r>
            <w:r>
              <w:rPr>
                <w:sz w:val="21"/>
                <w:color w:val="000000"/>
              </w:rPr>
              <w:t>1号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宏裕花园</w:t>
            </w:r>
          </w:p>
        </w:tc>
        <w:tc>
          <w:tcPr>
            <w:tcW w:type="dxa" w:w="136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宏裕花园</w:t>
            </w:r>
            <w:r>
              <w:rPr>
                <w:sz w:val="21"/>
                <w:color w:val="000000"/>
              </w:rPr>
              <w:t>2号误时点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龙伏宏裕花园</w:t>
            </w:r>
            <w:r>
              <w:rPr>
                <w:sz w:val="21"/>
                <w:color w:val="000000"/>
              </w:rPr>
              <w:t>7栋前</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黄陂新村西区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3号定时投放点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黄陂新村西区</w:t>
            </w:r>
            <w:r>
              <w:rPr>
                <w:sz w:val="21"/>
                <w:color w:val="000000"/>
              </w:rPr>
              <w:t>18栋左侧</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黄陂新村西区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黄陂新村西区</w:t>
            </w:r>
            <w:r>
              <w:rPr>
                <w:sz w:val="21"/>
                <w:color w:val="000000"/>
              </w:rPr>
              <w:t>22栋左侧</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黄陂新村东区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黄陂新村东区</w:t>
            </w:r>
            <w:r>
              <w:rPr>
                <w:sz w:val="21"/>
                <w:color w:val="000000"/>
              </w:rPr>
              <w:t>25栋门前</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黄陂新村东区</w:t>
            </w:r>
          </w:p>
        </w:tc>
        <w:tc>
          <w:tcPr>
            <w:tcW w:type="dxa" w:w="136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8号定时投放点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黄陂新村东区</w:t>
            </w:r>
            <w:r>
              <w:rPr>
                <w:sz w:val="21"/>
                <w:color w:val="000000"/>
              </w:rPr>
              <w:t>45栋右侧</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46</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黄陂新村东区</w:t>
            </w:r>
          </w:p>
        </w:tc>
        <w:tc>
          <w:tcPr>
            <w:tcW w:type="dxa" w:w="136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9号定时投放点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黄陂新村东区</w:t>
            </w:r>
            <w:r>
              <w:rPr>
                <w:sz w:val="21"/>
                <w:color w:val="000000"/>
              </w:rPr>
              <w:t>49栋对面</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47</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宏裕花园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宏裕花园</w:t>
            </w:r>
            <w:r>
              <w:rPr>
                <w:sz w:val="21"/>
                <w:color w:val="000000"/>
              </w:rPr>
              <w:t>3号定时点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龙伏宏裕花园</w:t>
            </w:r>
            <w:r>
              <w:rPr>
                <w:sz w:val="21"/>
                <w:color w:val="000000"/>
              </w:rPr>
              <w:t>9栋与10栋之间</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黄陂社区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宏裕花园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宏裕花园</w:t>
            </w:r>
            <w:r>
              <w:rPr>
                <w:sz w:val="21"/>
                <w:color w:val="000000"/>
              </w:rPr>
              <w:t>1号误时点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龙伏宏裕花园</w:t>
            </w:r>
            <w:r>
              <w:rPr>
                <w:sz w:val="21"/>
                <w:color w:val="000000"/>
              </w:rPr>
              <w:t>1栋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49</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暹岗社区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暹岗花园</w:t>
            </w:r>
          </w:p>
        </w:tc>
        <w:tc>
          <w:tcPr>
            <w:tcW w:type="dxa" w:w="136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暹岗花园</w:t>
            </w:r>
            <w:r>
              <w:rPr>
                <w:sz w:val="21"/>
                <w:color w:val="000000"/>
              </w:rPr>
              <w:t>4号点B8旁</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暹岗花园公寓</w:t>
            </w:r>
            <w:r>
              <w:rPr>
                <w:sz w:val="21"/>
                <w:color w:val="000000"/>
              </w:rPr>
              <w:t>4号点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50</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singl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暹岗社区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暹岗花园</w:t>
            </w:r>
          </w:p>
        </w:tc>
        <w:tc>
          <w:tcPr>
            <w:tcW w:type="dxa" w:w="1361"/>
            <w:tcBorders>
              <w:top w:val="singl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暹岗花园</w:t>
            </w:r>
            <w:r>
              <w:rPr>
                <w:sz w:val="21"/>
                <w:color w:val="000000"/>
              </w:rPr>
              <w:t>2号定时投放点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暹岗花园</w:t>
            </w:r>
            <w:r>
              <w:rPr>
                <w:sz w:val="21"/>
                <w:color w:val="000000"/>
              </w:rPr>
              <w:t>B4对面</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富春社区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富春山居</w:t>
            </w:r>
          </w:p>
        </w:tc>
        <w:tc>
          <w:tcPr>
            <w:tcW w:type="dxa" w:w="136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富春山居</w:t>
            </w:r>
            <w:r>
              <w:rPr>
                <w:sz w:val="21"/>
                <w:color w:val="000000"/>
              </w:rPr>
              <w:t>1号误时投放点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富春山居公寓门口</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龙华社区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龙光峰景华庭</w:t>
            </w:r>
          </w:p>
        </w:tc>
        <w:tc>
          <w:tcPr>
            <w:tcW w:type="dxa" w:w="136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龙光峰景华庭商业街</w:t>
            </w:r>
            <w:r>
              <w:rPr>
                <w:sz w:val="21"/>
                <w:color w:val="000000"/>
              </w:rPr>
              <w:t>6号误时投放点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龙光峰景华庭商业街富果佳对出</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联和街道</w:t>
            </w:r>
          </w:p>
        </w:tc>
        <w:tc>
          <w:tcPr>
            <w:tcW w:type="dxa" w:w="1021"/>
            <w:tcBorders>
              <w:top w:val="singl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龙华社区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龙光峰景华庭</w:t>
            </w:r>
          </w:p>
        </w:tc>
        <w:tc>
          <w:tcPr>
            <w:tcW w:type="dxa" w:w="136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龙光峰景华庭</w:t>
            </w:r>
            <w:r>
              <w:rPr>
                <w:sz w:val="21"/>
                <w:color w:val="000000"/>
              </w:rPr>
              <w:t>3号定时投放点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龙光峰景华庭</w:t>
            </w:r>
            <w:r>
              <w:rPr>
                <w:sz w:val="21"/>
                <w:color w:val="000000"/>
              </w:rPr>
              <w:t>8A和9A中间</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永和街道</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绿藤社区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尚藤花园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3号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广州市黄埔区华峰路尚藤花园东门外靠墙位置。</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永和街道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5号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里享家侧门</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56</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永和街道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w:t>
            </w:r>
            <w:r>
              <w:rPr>
                <w:sz w:val="21"/>
                <w:color w:val="000000"/>
              </w:rPr>
              <w:t>A区 1</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57</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永和街道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里享家</w:t>
            </w:r>
            <w:r>
              <w:rPr>
                <w:sz w:val="21"/>
                <w:color w:val="000000"/>
              </w:rPr>
              <w:t>A区 2</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福成社区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奥园广场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黄埔区萝岗街开创大道</w:t>
            </w:r>
            <w:r>
              <w:rPr>
                <w:sz w:val="21"/>
                <w:color w:val="000000"/>
              </w:rPr>
              <w:t>1950号奥园广场香雪公馆1栋旁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59</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福成社区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奥园广场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2号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黄埔区萝岗街开创大道</w:t>
            </w:r>
            <w:r>
              <w:rPr>
                <w:sz w:val="21"/>
                <w:color w:val="000000"/>
              </w:rPr>
              <w:t>1950号奥园华府2栋旁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60</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新福港社区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鼎峰花园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3号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黄埔区萝岗街香雪大道西</w:t>
            </w:r>
            <w:r>
              <w:rPr>
                <w:sz w:val="21"/>
                <w:color w:val="000000"/>
              </w:rPr>
              <w:t>283号鼎峰花园A13栋旁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星河湾萝峰</w:t>
            </w:r>
            <w:r>
              <w:rPr>
                <w:sz w:val="21"/>
                <w:color w:val="000000"/>
              </w:rPr>
              <w:t>-盈明花园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2号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黄埔区萝岗街启学路星河湾萝峰盈明花园</w:t>
            </w:r>
            <w:r>
              <w:rPr>
                <w:sz w:val="21"/>
                <w:color w:val="000000"/>
              </w:rPr>
              <w:t>3栋旁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星河湾萝峰</w:t>
            </w:r>
            <w:r>
              <w:rPr>
                <w:sz w:val="21"/>
                <w:color w:val="000000"/>
              </w:rPr>
              <w:t>-盈明花园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黄埔区萝岗街启学路星河湾萝峰盈明花园</w:t>
            </w:r>
            <w:r>
              <w:rPr>
                <w:sz w:val="21"/>
                <w:color w:val="000000"/>
              </w:rPr>
              <w:t>1栋旁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星河湾萝峰</w:t>
            </w:r>
            <w:r>
              <w:rPr>
                <w:sz w:val="21"/>
                <w:color w:val="000000"/>
              </w:rPr>
              <w:t>-盈晖花园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黄埔区萝岗街启学路星河湾萝峰盈晖花园</w:t>
            </w:r>
            <w:r>
              <w:rPr>
                <w:sz w:val="21"/>
                <w:color w:val="000000"/>
              </w:rPr>
              <w:t>3栋旁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星河湾萝峰</w:t>
            </w:r>
            <w:r>
              <w:rPr>
                <w:sz w:val="21"/>
                <w:color w:val="000000"/>
              </w:rPr>
              <w:t>-盈旺花园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黄埔区萝岗街启学路星河湾萝峰盈旺花园</w:t>
            </w:r>
            <w:r>
              <w:rPr>
                <w:sz w:val="21"/>
                <w:color w:val="000000"/>
              </w:rPr>
              <w:t>1栋旁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萝岗街道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萝峰社区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星河湾萝峰</w:t>
            </w:r>
            <w:r>
              <w:rPr>
                <w:sz w:val="21"/>
                <w:color w:val="000000"/>
              </w:rPr>
              <w:t>-盈旺花园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黄埔区萝岗街启学路星河湾萝峰盈旺花园</w:t>
            </w:r>
            <w:r>
              <w:rPr>
                <w:sz w:val="21"/>
                <w:color w:val="000000"/>
              </w:rPr>
              <w:t>5栋旁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66</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和苑北社区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和苑北区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和苑北区幼儿园对出小草坪</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67</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和苑东社区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敏捷广场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敏捷广场中心投放点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敏捷广场中心投放点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岭南林语西门误时点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岭南林语西门误时点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69</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w:t>
            </w:r>
            <w:r>
              <w:rPr>
                <w:sz w:val="21"/>
                <w:color w:val="000000"/>
              </w:rPr>
              <w:t>11栋旁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70</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长岭街道</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长岭社区</w:t>
            </w:r>
          </w:p>
        </w:tc>
        <w:tc>
          <w:tcPr>
            <w:tcW w:type="dxa" w:w="1157"/>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w:t>
            </w:r>
          </w:p>
        </w:tc>
        <w:tc>
          <w:tcPr>
            <w:tcW w:type="dxa" w:w="136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岭南林语</w:t>
            </w:r>
            <w:r>
              <w:rPr>
                <w:sz w:val="21"/>
                <w:color w:val="000000"/>
              </w:rPr>
              <w:t>9栋旁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夏港街道</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普晖社区</w:t>
            </w:r>
          </w:p>
        </w:tc>
        <w:tc>
          <w:tcPr>
            <w:tcW w:type="dxa" w:w="1157"/>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普晖小区</w:t>
            </w:r>
          </w:p>
        </w:tc>
        <w:tc>
          <w:tcPr>
            <w:tcW w:type="dxa" w:w="136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2号</w:t>
            </w:r>
          </w:p>
        </w:tc>
        <w:tc>
          <w:tcPr>
            <w:tcW w:type="dxa" w:w="1756"/>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普晖</w:t>
            </w:r>
            <w:r>
              <w:rPr>
                <w:sz w:val="21"/>
                <w:color w:val="000000"/>
              </w:rPr>
              <w:t>11街25号</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center"/>
            </w:pPr>
            <w:r>
              <w:rPr>
                <w:sz w:val="21"/>
                <w:color w:val="000000"/>
              </w:rPr>
              <w:t>大沙街道</w:t>
            </w:r>
          </w:p>
        </w:tc>
        <w:tc>
          <w:tcPr>
            <w:tcW w:type="dxa" w:w="1021"/>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center"/>
            </w:pPr>
            <w:r>
              <w:rPr>
                <w:sz w:val="21"/>
                <w:color w:val="000000"/>
              </w:rPr>
              <w:t>泰景社区</w:t>
            </w:r>
          </w:p>
        </w:tc>
        <w:tc>
          <w:tcPr>
            <w:tcW w:type="dxa" w:w="1157"/>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center"/>
            </w:pPr>
            <w:r>
              <w:rPr>
                <w:sz w:val="21"/>
                <w:color w:val="000000"/>
              </w:rPr>
              <w:t>泰景花园</w:t>
            </w:r>
          </w:p>
        </w:tc>
        <w:tc>
          <w:tcPr>
            <w:tcW w:type="dxa" w:w="136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泰景北路</w:t>
            </w:r>
            <w:r>
              <w:rPr>
                <w:sz w:val="21"/>
                <w:color w:val="000000"/>
              </w:rPr>
              <w:t>28号附近</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文冲街道</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瑞东花园社区</w:t>
            </w:r>
          </w:p>
        </w:tc>
        <w:tc>
          <w:tcPr>
            <w:tcW w:type="dxa" w:w="1157"/>
            <w:tcBorders>
              <w:top w:val="singl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center"/>
            </w:pPr>
            <w:r>
              <w:rPr>
                <w:sz w:val="21"/>
                <w:color w:val="000000"/>
              </w:rPr>
              <w:t>瑞东花园</w:t>
            </w:r>
          </w:p>
        </w:tc>
        <w:tc>
          <w:tcPr>
            <w:tcW w:type="dxa" w:w="136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left"/>
            </w:pPr>
            <w:r>
              <w:rPr>
                <w:sz w:val="21"/>
                <w:color w:val="000000"/>
              </w:rPr>
              <w:t>护林路瑞东花园小区</w:t>
            </w:r>
            <w:r>
              <w:rPr>
                <w:sz w:val="21"/>
                <w:color w:val="000000"/>
              </w:rPr>
              <w:t>A6栋、A7栋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文冲街道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瑞东花园社区</w:t>
            </w:r>
          </w:p>
        </w:tc>
        <w:tc>
          <w:tcPr>
            <w:tcW w:type="dxa" w:w="1157"/>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center"/>
            </w:pPr>
            <w:r>
              <w:rPr>
                <w:sz w:val="21"/>
                <w:color w:val="000000"/>
              </w:rPr>
              <w:t>瑞东花园</w:t>
            </w:r>
          </w:p>
        </w:tc>
        <w:tc>
          <w:tcPr>
            <w:tcW w:type="dxa" w:w="136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left"/>
            </w:pPr>
            <w:r>
              <w:rPr>
                <w:sz w:val="21"/>
                <w:color w:val="000000"/>
              </w:rPr>
              <w:t>护林路瑞东花园小区</w:t>
            </w:r>
            <w:r>
              <w:rPr>
                <w:sz w:val="21"/>
                <w:color w:val="000000"/>
              </w:rPr>
              <w:t>J1栋、J2栋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文冲街道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瑞东花园社区</w:t>
            </w:r>
          </w:p>
        </w:tc>
        <w:tc>
          <w:tcPr>
            <w:tcW w:type="dxa" w:w="1157"/>
            <w:tcBorders>
              <w:top w:val="none" w:color="000000" w:sz="4"/>
              <w:left w:val="none" w:color="000000" w:sz="4"/>
              <w:bottom w:val="single" w:color="000000" w:sz="4"/>
              <w:right w:val="none" w:color="000000" w:sz="4"/>
            </w:tcBorders>
            <w:tcMar>
              <w:top w:type="dxa" w:w="0"/>
              <w:left w:type="dxa" w:w="105"/>
              <w:bottom w:type="dxa" w:w="0"/>
              <w:right w:type="dxa" w:w="105"/>
            </w:tcMar>
            <w:vAlign w:val="top"/>
          </w:tcPr>
          <w:p>
            <w:pPr>
              <w:pStyle w:val="null3"/>
              <w:jc w:val="center"/>
            </w:pPr>
            <w:r>
              <w:rPr>
                <w:sz w:val="21"/>
                <w:color w:val="000000"/>
              </w:rPr>
              <w:t>瑞东花园</w:t>
            </w:r>
          </w:p>
        </w:tc>
        <w:tc>
          <w:tcPr>
            <w:tcW w:type="dxa" w:w="136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并点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left"/>
            </w:pPr>
            <w:r>
              <w:rPr>
                <w:sz w:val="21"/>
                <w:color w:val="000000"/>
              </w:rPr>
              <w:t>护林路瑞东花园小区</w:t>
            </w:r>
            <w:r>
              <w:rPr>
                <w:sz w:val="21"/>
                <w:color w:val="000000"/>
              </w:rPr>
              <w:t>J3栋、J4栋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76</w:t>
            </w:r>
          </w:p>
        </w:tc>
        <w:tc>
          <w:tcPr>
            <w:tcW w:type="dxa" w:w="803"/>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文冲街道</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瑞东花园社区</w:t>
            </w:r>
          </w:p>
        </w:tc>
        <w:tc>
          <w:tcPr>
            <w:tcW w:type="dxa" w:w="1157"/>
            <w:tcBorders>
              <w:top w:val="none" w:color="000000" w:sz="4"/>
              <w:left w:val="none" w:color="000000" w:sz="4"/>
              <w:bottom w:val="none" w:color="000000" w:sz="4"/>
              <w:right w:val="none" w:color="000000" w:sz="4"/>
            </w:tcBorders>
            <w:tcMar>
              <w:top w:type="dxa" w:w="0"/>
              <w:left w:type="dxa" w:w="105"/>
              <w:bottom w:type="dxa" w:w="0"/>
              <w:right w:type="dxa" w:w="105"/>
            </w:tcMar>
            <w:vAlign w:val="top"/>
          </w:tcPr>
          <w:p>
            <w:pPr>
              <w:pStyle w:val="null3"/>
              <w:jc w:val="center"/>
            </w:pPr>
            <w:r>
              <w:rPr>
                <w:sz w:val="21"/>
                <w:color w:val="000000"/>
              </w:rPr>
              <w:t>瑞东花园</w:t>
            </w:r>
          </w:p>
        </w:tc>
        <w:tc>
          <w:tcPr>
            <w:tcW w:type="dxa" w:w="1361"/>
            <w:tcBorders>
              <w:top w:val="none" w:color="000000" w:sz="4"/>
              <w:left w:val="singl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并点</w:t>
            </w:r>
          </w:p>
        </w:tc>
        <w:tc>
          <w:tcPr>
            <w:tcW w:type="dxa" w:w="1756"/>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left"/>
            </w:pPr>
            <w:r>
              <w:rPr>
                <w:sz w:val="21"/>
                <w:color w:val="000000"/>
              </w:rPr>
              <w:t>护林路瑞东花园小区</w:t>
            </w:r>
            <w:r>
              <w:rPr>
                <w:sz w:val="21"/>
                <w:color w:val="000000"/>
              </w:rPr>
              <w:t>L1栋、L2栋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77</w:t>
            </w:r>
          </w:p>
        </w:tc>
        <w:tc>
          <w:tcPr>
            <w:tcW w:type="dxa" w:w="803"/>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长洲街道</w:t>
            </w:r>
          </w:p>
        </w:tc>
        <w:tc>
          <w:tcPr>
            <w:tcW w:type="dxa" w:w="102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深井社区</w:t>
            </w:r>
          </w:p>
        </w:tc>
        <w:tc>
          <w:tcPr>
            <w:tcW w:type="dxa" w:w="1157"/>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挞洲围安置房</w:t>
            </w:r>
          </w:p>
        </w:tc>
        <w:tc>
          <w:tcPr>
            <w:tcW w:type="dxa" w:w="1361"/>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新建点位</w:t>
            </w:r>
          </w:p>
        </w:tc>
        <w:tc>
          <w:tcPr>
            <w:tcW w:type="dxa" w:w="1756"/>
            <w:tcBorders>
              <w:top w:val="singl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挞洲围安置房</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长洲街道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黄船社区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黄船社区五区</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6号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黄船社区五区七幢</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79</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永和街道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禾丰社区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禾丰新村</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禾丰新村西门出入口呐吉岛旁边，禾丰西一巷</w:t>
            </w:r>
            <w:r>
              <w:rPr>
                <w:sz w:val="21"/>
                <w:color w:val="000000"/>
              </w:rPr>
              <w:t>1号往上走100米左右</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80</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腾飞社区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合景天峻</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合景天峻</w:t>
            </w:r>
            <w:r>
              <w:rPr>
                <w:sz w:val="21"/>
                <w:color w:val="000000"/>
              </w:rPr>
              <w:t>F1栋旁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81</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幸福悦社区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万科幸福悦</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8号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万科幸福悦</w:t>
            </w:r>
            <w:r>
              <w:rPr>
                <w:sz w:val="21"/>
                <w:color w:val="000000"/>
              </w:rPr>
              <w:t>B9栋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82</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双珑原著</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双珑原著</w:t>
            </w:r>
            <w:r>
              <w:rPr>
                <w:sz w:val="21"/>
                <w:color w:val="000000"/>
              </w:rPr>
              <w:t>7栋</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83</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幸福誉社区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万科幸福誉</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8号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万科幸福誉</w:t>
            </w:r>
            <w:r>
              <w:rPr>
                <w:sz w:val="21"/>
                <w:color w:val="000000"/>
              </w:rPr>
              <w:t>L7</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84</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九佛社区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凤福花园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凤福花园</w:t>
            </w:r>
            <w:r>
              <w:rPr>
                <w:sz w:val="21"/>
                <w:color w:val="000000"/>
              </w:rPr>
              <w:t>5栋旁误时投放点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85</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九佛社区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凤福花园</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r>
              <w:rPr>
                <w:sz w:val="21"/>
                <w:color w:val="000000"/>
              </w:rPr>
              <w:t>1号</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凤福花园</w:t>
            </w:r>
            <w:r>
              <w:rPr>
                <w:sz w:val="21"/>
                <w:color w:val="000000"/>
              </w:rPr>
              <w:t>8栋旁定时投放点</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86</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天韵社区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悦辰壹号</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悦辰壹号</w:t>
            </w:r>
            <w:r>
              <w:rPr>
                <w:sz w:val="21"/>
                <w:color w:val="000000"/>
              </w:rPr>
              <w:t>A10</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87</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天韵社区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悦辰壹号</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悦辰壹号</w:t>
            </w:r>
            <w:r>
              <w:rPr>
                <w:sz w:val="21"/>
                <w:color w:val="000000"/>
              </w:rPr>
              <w:t>A6栋旁</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88</w:t>
            </w:r>
          </w:p>
        </w:tc>
        <w:tc>
          <w:tcPr>
            <w:tcW w:type="dxa" w:w="803"/>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天韵社区</w:t>
            </w:r>
          </w:p>
        </w:tc>
        <w:tc>
          <w:tcPr>
            <w:tcW w:type="dxa" w:w="1157"/>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悦辰壹号</w:t>
            </w:r>
          </w:p>
        </w:tc>
        <w:tc>
          <w:tcPr>
            <w:tcW w:type="dxa" w:w="1361"/>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定时投放点</w:t>
            </w:r>
          </w:p>
        </w:tc>
        <w:tc>
          <w:tcPr>
            <w:tcW w:type="dxa" w:w="1756"/>
            <w:tcBorders>
              <w:top w:val="none" w:color="000000" w:sz="4"/>
              <w:left w:val="non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悦辰壹号</w:t>
            </w:r>
            <w:r>
              <w:rPr>
                <w:sz w:val="21"/>
                <w:color w:val="000000"/>
              </w:rPr>
              <w:t>A3栋对面</w:t>
            </w:r>
          </w:p>
        </w:tc>
      </w:tr>
      <w:tr>
        <w:tc>
          <w:tcPr>
            <w:tcW w:type="dxa" w:w="118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color w:val="000000"/>
              </w:rPr>
              <w:t>89</w:t>
            </w:r>
          </w:p>
        </w:tc>
        <w:tc>
          <w:tcPr>
            <w:tcW w:type="dxa" w:w="803"/>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黄埔区</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龙湖街道</w:t>
            </w:r>
          </w:p>
        </w:tc>
        <w:tc>
          <w:tcPr>
            <w:tcW w:type="dxa" w:w="102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龙湖社区</w:t>
            </w:r>
          </w:p>
        </w:tc>
        <w:tc>
          <w:tcPr>
            <w:tcW w:type="dxa" w:w="1157"/>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凤湖花园</w:t>
            </w:r>
          </w:p>
        </w:tc>
        <w:tc>
          <w:tcPr>
            <w:tcW w:type="dxa" w:w="1361"/>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误时投放点</w:t>
            </w:r>
            <w:r>
              <w:rPr>
                <w:sz w:val="21"/>
                <w:color w:val="000000"/>
              </w:rPr>
              <w:t>1号</w:t>
            </w:r>
          </w:p>
        </w:tc>
        <w:tc>
          <w:tcPr>
            <w:tcW w:type="dxa" w:w="1756"/>
            <w:tcBorders>
              <w:top w:val="none" w:color="000000" w:sz="4"/>
              <w:left w:val="none" w:color="000000" w:sz="4"/>
              <w:bottom w:val="none" w:color="000000" w:sz="4"/>
              <w:right w:val="single" w:color="000000" w:sz="4"/>
            </w:tcBorders>
            <w:tcMar>
              <w:top w:type="dxa" w:w="0"/>
              <w:left w:type="dxa" w:w="105"/>
              <w:bottom w:type="dxa" w:w="0"/>
              <w:right w:type="dxa" w:w="105"/>
            </w:tcMar>
            <w:vAlign w:val="top"/>
          </w:tcPr>
          <w:p>
            <w:pPr>
              <w:pStyle w:val="null3"/>
              <w:jc w:val="center"/>
            </w:pPr>
            <w:r>
              <w:rPr>
                <w:sz w:val="21"/>
                <w:color w:val="000000"/>
              </w:rPr>
              <w:t>凤湖花园</w:t>
            </w:r>
            <w:r>
              <w:rPr>
                <w:sz w:val="21"/>
                <w:color w:val="000000"/>
              </w:rPr>
              <w:t>G1栋旁</w:t>
            </w:r>
          </w:p>
        </w:tc>
      </w:tr>
      <w:tr>
        <w:tc>
          <w:tcPr>
            <w:tcW w:type="dxa" w:w="8306"/>
            <w:gridSpan w:val="7"/>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left"/>
            </w:pPr>
            <w:r>
              <w:rPr>
                <w:sz w:val="21"/>
                <w:color w:val="000000"/>
              </w:rPr>
              <w:t>说明：以上点位不统一组织前往实地勘察。点位建设落地存在不确定性，以采购人实际需求为准，不仅限于上述点位。如上述点位无法落地，会由采购人提出其他点位计划，总实施点位不少于</w:t>
            </w:r>
            <w:r>
              <w:rPr>
                <w:sz w:val="21"/>
                <w:color w:val="000000"/>
              </w:rPr>
              <w:t>69个。</w:t>
            </w:r>
          </w:p>
        </w:tc>
      </w:tr>
    </w:tbl>
    <w:p>
      <w:pPr>
        <w:pStyle w:val="null3"/>
        <w:jc w:val="left"/>
      </w:pPr>
      <w:r>
        <w:rPr>
          <w:sz w:val="24"/>
          <w:b/>
        </w:rPr>
        <w:t>三、总体要求</w:t>
      </w:r>
    </w:p>
    <w:p>
      <w:pPr>
        <w:pStyle w:val="null3"/>
        <w:ind w:firstLine="422"/>
        <w:jc w:val="both"/>
      </w:pPr>
      <w:r>
        <w:rPr>
          <w:sz w:val="21"/>
          <w:b/>
        </w:rPr>
        <w:t>★1、凡属于《中华人民共和国实施强制性产品认证的产品目录》的产品，请投标人在投标文件中承诺在交货时提供该产品的“中国强制性产品认证”（CCC认证）证书，否则视为无效投标。</w:t>
      </w:r>
      <w:r>
        <w:rPr>
          <w:sz w:val="21"/>
          <w:b/>
        </w:rPr>
        <w:t>（投标时须提供《承诺函》对以上内容作出承诺，</w:t>
      </w:r>
      <w:r>
        <w:rPr>
          <w:sz w:val="21"/>
          <w:b/>
        </w:rPr>
        <w:t>格式自拟</w:t>
      </w:r>
      <w:r>
        <w:rPr>
          <w:sz w:val="21"/>
          <w:b/>
        </w:rPr>
        <w:t>）</w:t>
      </w:r>
    </w:p>
    <w:p>
      <w:pPr>
        <w:pStyle w:val="null3"/>
        <w:ind w:firstLine="420"/>
        <w:jc w:val="both"/>
      </w:pPr>
      <w:r>
        <w:rPr>
          <w:sz w:val="21"/>
        </w:rPr>
        <w:t>2、根据《关于调整优化节能产品、环境标志产品政府采购执行机制的通知》（财库〔2019〕9号），采购人拟采购的产品属于《政策适用性说明》范围中政府强制采购产品类别的，投标人须填写《政策适用性说明》（见招标文件格式），并在投标文件中提供：①该产品属于《节能产品政府采购品目清单》范围中政府强制采购产品类别的相关内容页，并对相关内容作圈记；②市场监管总局公布的参与实施政府采购节能产品认证机构名录截图；③该产品获得的由国家确定的认证机构出具的、处于有效期之内的节能产品认证证书，否则视为无效投标。（注:《节能产品政府采购品目清单》以及市场监管总局公布的参与实施政府采购节能产品认证机构名录，投标人可查询中国政府采购网，网址http://www.ccgp.gov.cn）</w:t>
      </w:r>
    </w:p>
    <w:p>
      <w:pPr>
        <w:pStyle w:val="null3"/>
        <w:ind w:firstLine="412"/>
        <w:jc w:val="both"/>
      </w:pPr>
      <w:r>
        <w:rPr>
          <w:sz w:val="21"/>
        </w:rPr>
        <w:t>3、根据《关于调整优化节能产品、环境标志产品政府采购执行机制的通知》（财库〔2019〕9号），采购人拟采购的产品属于《政策适用性说明》范围中政府优先采购产品类别的，投标人需填写《政策适用性说明》（见招标文件格式），并提供以下证明材料作为价格评审中价格扣除的依据：①该产品属于《节能产品政府采购品目清单》范围中政府优先采购产品类别的相关内容页，并对相关内容作圈记；②市场监管总局公布的参与实施政府采购节能产品认证机构名录截图；③该产品获得的由国家确定的认证机构出具的、处于有效期之内的节能产品认证证书（注:《节能产品政府采购品目清单》以及市场监管总局公布的参与实施政府采购节能产品认证机构名录，投标人可查询中国政府采购网，网址http://www.ccgp.gov.cn）。</w:t>
      </w:r>
    </w:p>
    <w:p>
      <w:pPr>
        <w:pStyle w:val="null3"/>
        <w:ind w:firstLine="420"/>
        <w:jc w:val="both"/>
      </w:pPr>
      <w:r>
        <w:rPr>
          <w:sz w:val="21"/>
        </w:rPr>
        <w:t>4、根据《关于调整优化节能产品、环境标志产品政府采购执行机制的通知》（财库〔2019〕9号），采购人拟采购的产品属于《环境标志产品政府采购品目清单》范围的，投标人需填写《政策适用性说明》（见招标文件格式），并提供以下证明材料作为价格评审中价格扣除的依据：①该产品属于《环境标志产品政府采购品目清单》范围的相关内容页，并对相关内容作圈记；②市场监管总局公布的参与实施政府采购环境标志产品认证机构名录截图；③该产品获得的由国家确定的认证机构出具的、处于有效期之内的环境标志产品认证证书（注:《环境标志产品政府采购品目清单》以及市场监管总局公布的参与实施政府采购节能产品认证机构名录，投标人可查询中国政府采购网，网址http://www.ccgp.gov.cn）。</w:t>
      </w:r>
    </w:p>
    <w:p>
      <w:pPr>
        <w:pStyle w:val="null3"/>
        <w:ind w:firstLine="420"/>
        <w:jc w:val="both"/>
      </w:pPr>
      <w:r>
        <w:rPr>
          <w:sz w:val="21"/>
        </w:rPr>
        <w:t>5、中标供应应保证，采购人在中华人民共和国使用该货物或服务的任何一部分时，免受第三方提出的侵犯其专利权、商标权、著作权或其它知识产权的起诉。如发生此类纠纷，由中标供应商承担一切责任；如因此给采购人造成损失的，中标供应商负责全额赔偿。</w:t>
      </w:r>
    </w:p>
    <w:p>
      <w:pPr>
        <w:pStyle w:val="null3"/>
        <w:ind w:firstLine="200"/>
        <w:jc w:val="both"/>
      </w:pPr>
      <w:r>
        <w:rPr>
          <w:sz w:val="21"/>
        </w:rPr>
        <w:t>6、中标供应商为执行本项目合同而提供的技术资料、图纸、数据、设计、知识产权、软件的使用权归采购人所有。</w:t>
      </w:r>
    </w:p>
    <w:p>
      <w:pPr>
        <w:pStyle w:val="null3"/>
        <w:ind w:firstLine="420"/>
        <w:jc w:val="both"/>
      </w:pPr>
      <w:r>
        <w:rPr>
          <w:sz w:val="21"/>
        </w:rPr>
        <w:t>7</w:t>
      </w:r>
      <w:r>
        <w:rPr>
          <w:sz w:val="21"/>
        </w:rPr>
        <w:t>、投标人需承诺，中标后所有相关技术要求经采购人确认后才可安排生产交付。</w:t>
      </w:r>
      <w:r>
        <w:rPr>
          <w:sz w:val="21"/>
        </w:rPr>
        <w:t>投标人应根据拟安装地点的用地条件，本着各空间合理布局，提高内部面积利用率的原则和具体配置要求，采购人有权根据实际安装现场的具体情况在招标要求范围内对中标人提出适当性调整要求。项目实施后未经采购人同意不得自行变更。</w:t>
      </w:r>
    </w:p>
    <w:p>
      <w:pPr>
        <w:pStyle w:val="null3"/>
        <w:ind w:firstLine="420"/>
      </w:pPr>
      <w:r>
        <w:rPr>
          <w:sz w:val="21"/>
        </w:rPr>
        <w:t>8</w:t>
      </w:r>
      <w:r>
        <w:rPr>
          <w:sz w:val="21"/>
        </w:rPr>
        <w:t>、投标人应有完善的项目实施方案、产品质量保证措施、产品维修保养管理措施、供货及安装方案、售后服务方案。</w:t>
      </w:r>
    </w:p>
    <w:p>
      <w:pPr>
        <w:pStyle w:val="null3"/>
        <w:ind w:firstLine="420"/>
        <w:jc w:val="both"/>
      </w:pPr>
      <w:r>
        <w:rPr>
          <w:sz w:val="21"/>
        </w:rPr>
        <w:t>9、投放点选址应符合国家有关环保、安全、消防、卫生等相关要求，充分考虑供电供水、污水排放、环境保护等各方面要求和条件。</w:t>
      </w:r>
    </w:p>
    <w:p>
      <w:pPr>
        <w:pStyle w:val="null3"/>
        <w:ind w:firstLine="420"/>
        <w:jc w:val="left"/>
      </w:pPr>
      <w:r>
        <w:rPr>
          <w:sz w:val="21"/>
        </w:rPr>
        <w:t>10</w:t>
      </w:r>
      <w:r>
        <w:rPr>
          <w:sz w:val="21"/>
        </w:rPr>
        <w:t>、</w:t>
      </w:r>
      <w:r>
        <w:rPr>
          <w:sz w:val="21"/>
        </w:rPr>
        <w:t>主体设施</w:t>
      </w:r>
    </w:p>
    <w:p>
      <w:pPr>
        <w:pStyle w:val="null3"/>
        <w:ind w:firstLine="420"/>
        <w:jc w:val="left"/>
      </w:pPr>
      <w:r>
        <w:rPr>
          <w:sz w:val="21"/>
        </w:rPr>
        <w:t>（</w:t>
      </w:r>
      <w:r>
        <w:rPr>
          <w:sz w:val="21"/>
        </w:rPr>
        <w:t>1）投放点类型及桶位数按分类收集容器容积、种类、数量及现场地形大小等实际情况确定。有条件的，宜建设集投放、收集、暂存等功能于一体的箱房式投放点，已建成的亭架式及其他类型投放点宜结 合实际逐步升级改造成箱房式投放点。</w:t>
      </w:r>
    </w:p>
    <w:p>
      <w:pPr>
        <w:pStyle w:val="null3"/>
        <w:ind w:firstLine="420"/>
        <w:jc w:val="left"/>
      </w:pPr>
      <w:r>
        <w:rPr>
          <w:sz w:val="21"/>
        </w:rPr>
        <w:t>（</w:t>
      </w:r>
      <w:r>
        <w:rPr>
          <w:sz w:val="21"/>
        </w:rPr>
        <w:t>2</w:t>
      </w:r>
      <w:r>
        <w:rPr>
          <w:sz w:val="21"/>
        </w:rPr>
        <w:t>）</w:t>
      </w:r>
      <w:r>
        <w:rPr>
          <w:sz w:val="21"/>
        </w:rPr>
        <w:t>有条件的投放点，宜设置纸类、塑料、玻璃、金属、织物等专项可回收物收集容器。</w:t>
      </w:r>
    </w:p>
    <w:p>
      <w:pPr>
        <w:pStyle w:val="null3"/>
        <w:ind w:firstLine="420"/>
        <w:jc w:val="left"/>
      </w:pPr>
      <w:r>
        <w:rPr>
          <w:sz w:val="21"/>
        </w:rPr>
        <w:t>（</w:t>
      </w:r>
      <w:r>
        <w:rPr>
          <w:sz w:val="21"/>
        </w:rPr>
        <w:t>3</w:t>
      </w:r>
      <w:r>
        <w:rPr>
          <w:sz w:val="21"/>
        </w:rPr>
        <w:t>）</w:t>
      </w:r>
      <w:r>
        <w:rPr>
          <w:sz w:val="21"/>
        </w:rPr>
        <w:t>供居民投放垃圾的通道净宽不少于</w:t>
      </w:r>
      <w:r>
        <w:rPr>
          <w:sz w:val="21"/>
        </w:rPr>
        <w:t>0.8m。同时应根据收集容器大小预留更换容器的操作空间，宜与居民投放垃圾的通道分开设置。</w:t>
      </w:r>
    </w:p>
    <w:p>
      <w:pPr>
        <w:pStyle w:val="null3"/>
        <w:ind w:firstLine="420"/>
        <w:jc w:val="left"/>
      </w:pPr>
      <w:r>
        <w:rPr>
          <w:sz w:val="21"/>
        </w:rPr>
        <w:t>（</w:t>
      </w:r>
      <w:r>
        <w:rPr>
          <w:sz w:val="21"/>
        </w:rPr>
        <w:t>4</w:t>
      </w:r>
      <w:r>
        <w:rPr>
          <w:sz w:val="21"/>
        </w:rPr>
        <w:t>）</w:t>
      </w:r>
      <w:r>
        <w:rPr>
          <w:sz w:val="21"/>
        </w:rPr>
        <w:t>投放点的地面应硬底化，确保地面坚实、平整，并具有良好的防滑措施。宜结合更换收集容器作业实际，设置缓冲坡道。</w:t>
      </w:r>
    </w:p>
    <w:p>
      <w:pPr>
        <w:pStyle w:val="null3"/>
        <w:ind w:firstLine="420"/>
        <w:jc w:val="left"/>
      </w:pPr>
      <w:r>
        <w:rPr>
          <w:sz w:val="21"/>
        </w:rPr>
        <w:t>（</w:t>
      </w:r>
      <w:r>
        <w:rPr>
          <w:sz w:val="21"/>
        </w:rPr>
        <w:t>5</w:t>
      </w:r>
      <w:r>
        <w:rPr>
          <w:sz w:val="21"/>
        </w:rPr>
        <w:t>）</w:t>
      </w:r>
      <w:r>
        <w:rPr>
          <w:sz w:val="21"/>
        </w:rPr>
        <w:t>主体结构应选择耐用、易清洁、防腐蚀的可循环利用环保材料，外观上应与周边环境相协调，具有良好的防水性，避免雨水影响投放点的电气设备。布局与建筑设计样式可参考</w:t>
      </w:r>
      <w:r>
        <w:rPr>
          <w:sz w:val="21"/>
        </w:rPr>
        <w:t>“五、产品样板（参考效果图）”</w:t>
      </w:r>
    </w:p>
    <w:p>
      <w:pPr>
        <w:pStyle w:val="null3"/>
        <w:ind w:firstLine="420"/>
        <w:jc w:val="left"/>
      </w:pPr>
      <w:r>
        <w:rPr>
          <w:sz w:val="21"/>
        </w:rPr>
        <w:t>（</w:t>
      </w:r>
      <w:r>
        <w:rPr>
          <w:sz w:val="21"/>
        </w:rPr>
        <w:t>6</w:t>
      </w:r>
      <w:r>
        <w:rPr>
          <w:sz w:val="21"/>
        </w:rPr>
        <w:t>）</w:t>
      </w:r>
      <w:r>
        <w:rPr>
          <w:sz w:val="21"/>
        </w:rPr>
        <w:t>箱房式、亭架式投放点应设置遮雨棚，避免雨水进入收集容器并为居民提供遮挡。设置在楼宇架空层、地下停车场等区域的其他类型垃圾投放点，其上方若有遮挡并符合要求的，可不设置遮雨棚。</w:t>
      </w:r>
    </w:p>
    <w:p>
      <w:pPr>
        <w:pStyle w:val="null3"/>
        <w:ind w:firstLine="420"/>
        <w:jc w:val="left"/>
      </w:pPr>
      <w:r>
        <w:rPr>
          <w:sz w:val="21"/>
        </w:rPr>
        <w:t>（</w:t>
      </w:r>
      <w:r>
        <w:rPr>
          <w:sz w:val="21"/>
        </w:rPr>
        <w:t>7</w:t>
      </w:r>
      <w:r>
        <w:rPr>
          <w:sz w:val="21"/>
        </w:rPr>
        <w:t>）</w:t>
      </w:r>
      <w:r>
        <w:rPr>
          <w:sz w:val="21"/>
        </w:rPr>
        <w:t>遮雨棚设置应符合以下规定：</w:t>
      </w:r>
    </w:p>
    <w:p>
      <w:pPr>
        <w:pStyle w:val="null3"/>
        <w:ind w:firstLine="420"/>
        <w:jc w:val="left"/>
      </w:pPr>
      <w:r>
        <w:rPr>
          <w:sz w:val="21"/>
        </w:rPr>
        <w:t>a)遮雨棚在投放通道净高不少于2.0m。</w:t>
      </w:r>
    </w:p>
    <w:p>
      <w:pPr>
        <w:pStyle w:val="null3"/>
        <w:ind w:firstLine="420"/>
        <w:jc w:val="left"/>
      </w:pPr>
      <w:r>
        <w:rPr>
          <w:sz w:val="21"/>
        </w:rPr>
        <w:t>b)遮雨棚突出部分在投放通道的地面投影宽度宜不少于0.6m。</w:t>
      </w:r>
    </w:p>
    <w:p>
      <w:pPr>
        <w:pStyle w:val="null3"/>
        <w:ind w:firstLine="420"/>
        <w:jc w:val="left"/>
      </w:pPr>
      <w:r>
        <w:rPr>
          <w:sz w:val="21"/>
        </w:rPr>
        <w:t>c)遮雨棚设计应选用便于作业人员清扫落叶等杂物的形式和材质。</w:t>
      </w:r>
    </w:p>
    <w:p>
      <w:pPr>
        <w:pStyle w:val="null3"/>
        <w:ind w:firstLine="420"/>
        <w:jc w:val="left"/>
      </w:pPr>
      <w:r>
        <w:rPr>
          <w:sz w:val="21"/>
        </w:rPr>
        <w:t>（</w:t>
      </w:r>
      <w:r>
        <w:rPr>
          <w:sz w:val="21"/>
        </w:rPr>
        <w:t>8</w:t>
      </w:r>
      <w:r>
        <w:rPr>
          <w:sz w:val="21"/>
        </w:rPr>
        <w:t>）</w:t>
      </w:r>
      <w:r>
        <w:rPr>
          <w:sz w:val="21"/>
        </w:rPr>
        <w:t>各类收集容器应符合</w:t>
      </w:r>
      <w:r>
        <w:rPr>
          <w:sz w:val="21"/>
        </w:rPr>
        <w:t>CJ/T 280-2020的有关规定，并应按照GB/T 19095-2019的规定，张贴或喷涂正确的分类标志。</w:t>
      </w:r>
    </w:p>
    <w:p>
      <w:pPr>
        <w:pStyle w:val="null3"/>
        <w:ind w:firstLine="420"/>
        <w:jc w:val="left"/>
      </w:pPr>
      <w:r>
        <w:rPr>
          <w:sz w:val="21"/>
        </w:rPr>
        <w:t>（</w:t>
      </w:r>
      <w:r>
        <w:rPr>
          <w:sz w:val="21"/>
        </w:rPr>
        <w:t>9</w:t>
      </w:r>
      <w:r>
        <w:rPr>
          <w:sz w:val="21"/>
        </w:rPr>
        <w:t>）</w:t>
      </w:r>
      <w:r>
        <w:rPr>
          <w:sz w:val="21"/>
        </w:rPr>
        <w:t>其他垃圾和厨余垃圾一般使用</w:t>
      </w:r>
      <w:r>
        <w:rPr>
          <w:sz w:val="21"/>
        </w:rPr>
        <w:t>240L标准制式收集容器，鼓励其他垃圾选用660L标准制式收集容器，厨余垃圾可选用120L标准制式收集容器。</w:t>
      </w:r>
    </w:p>
    <w:p>
      <w:pPr>
        <w:pStyle w:val="null3"/>
        <w:ind w:firstLine="420"/>
        <w:jc w:val="left"/>
      </w:pPr>
      <w:r>
        <w:rPr>
          <w:sz w:val="21"/>
        </w:rPr>
        <w:t>（</w:t>
      </w:r>
      <w:r>
        <w:rPr>
          <w:sz w:val="21"/>
        </w:rPr>
        <w:t>10</w:t>
      </w:r>
      <w:r>
        <w:rPr>
          <w:sz w:val="21"/>
        </w:rPr>
        <w:t>）</w:t>
      </w:r>
      <w:r>
        <w:rPr>
          <w:sz w:val="21"/>
        </w:rPr>
        <w:t>除选用</w:t>
      </w:r>
      <w:r>
        <w:rPr>
          <w:sz w:val="21"/>
        </w:rPr>
        <w:t>120L、240L、660L、1000L的标准制式收集容器外，可回收物和有害垃圾可根据实际使用容量合适、结实耐用的容器（袋、框）。</w:t>
      </w:r>
    </w:p>
    <w:p>
      <w:pPr>
        <w:pStyle w:val="null3"/>
        <w:ind w:firstLine="420"/>
        <w:jc w:val="left"/>
      </w:pPr>
      <w:r>
        <w:rPr>
          <w:sz w:val="21"/>
        </w:rPr>
        <w:t>（</w:t>
      </w:r>
      <w:r>
        <w:rPr>
          <w:sz w:val="21"/>
        </w:rPr>
        <w:t>11</w:t>
      </w:r>
      <w:r>
        <w:rPr>
          <w:sz w:val="21"/>
        </w:rPr>
        <w:t>）</w:t>
      </w:r>
      <w:r>
        <w:rPr>
          <w:sz w:val="21"/>
        </w:rPr>
        <w:t>有条件的，可在相邻</w:t>
      </w:r>
      <w:r>
        <w:rPr>
          <w:sz w:val="21"/>
        </w:rPr>
        <w:t>2个相同的240L其他垃圾或可回收物收集容器桶位上，放置1个660L标准制式收集容器。</w:t>
      </w:r>
    </w:p>
    <w:p>
      <w:pPr>
        <w:pStyle w:val="null3"/>
        <w:ind w:firstLine="420"/>
        <w:jc w:val="left"/>
      </w:pPr>
      <w:r>
        <w:rPr>
          <w:sz w:val="21"/>
        </w:rPr>
        <w:t>（</w:t>
      </w:r>
      <w:r>
        <w:rPr>
          <w:sz w:val="21"/>
        </w:rPr>
        <w:t>12</w:t>
      </w:r>
      <w:r>
        <w:rPr>
          <w:sz w:val="21"/>
        </w:rPr>
        <w:t>）</w:t>
      </w:r>
      <w:r>
        <w:rPr>
          <w:sz w:val="21"/>
        </w:rPr>
        <w:t>箱房式投放点的主体设施，应符合以下规定：</w:t>
      </w:r>
    </w:p>
    <w:p>
      <w:pPr>
        <w:pStyle w:val="null3"/>
        <w:ind w:firstLine="420"/>
        <w:jc w:val="left"/>
      </w:pPr>
      <w:r>
        <w:rPr>
          <w:sz w:val="21"/>
        </w:rPr>
        <w:t>a)投放区域设置有投放口的，其下沿高度，距离地面不宜超过 1.2m。</w:t>
      </w:r>
    </w:p>
    <w:p>
      <w:pPr>
        <w:pStyle w:val="null3"/>
        <w:ind w:firstLine="420"/>
        <w:jc w:val="left"/>
      </w:pPr>
      <w:r>
        <w:rPr>
          <w:sz w:val="21"/>
        </w:rPr>
        <w:t>b)箱房净空不少于2.0m。</w:t>
      </w:r>
    </w:p>
    <w:p>
      <w:pPr>
        <w:pStyle w:val="null3"/>
        <w:ind w:firstLine="420"/>
        <w:jc w:val="left"/>
      </w:pPr>
      <w:r>
        <w:rPr>
          <w:sz w:val="21"/>
        </w:rPr>
        <w:t>c)箱房应防风防雨，安装便于启闭的大门，设置可启闭的通风口。有条件的可设置机械通风设备。</w:t>
      </w:r>
    </w:p>
    <w:p>
      <w:pPr>
        <w:pStyle w:val="null3"/>
        <w:ind w:firstLine="420"/>
        <w:jc w:val="left"/>
      </w:pPr>
      <w:r>
        <w:rPr>
          <w:sz w:val="21"/>
        </w:rPr>
        <w:t>（</w:t>
      </w:r>
      <w:r>
        <w:rPr>
          <w:sz w:val="21"/>
        </w:rPr>
        <w:t>13</w:t>
      </w:r>
      <w:r>
        <w:rPr>
          <w:sz w:val="21"/>
        </w:rPr>
        <w:t>）</w:t>
      </w:r>
      <w:r>
        <w:rPr>
          <w:sz w:val="21"/>
        </w:rPr>
        <w:t>设置箱体用于放置收集容器的亭架式投放点，其投放口下沿高度，距离地面不宜超过</w:t>
      </w:r>
      <w:r>
        <w:rPr>
          <w:sz w:val="21"/>
        </w:rPr>
        <w:t>1.2m。投放口的打开方式可采用脚踩启闭、感应自动启闭等形式，方便居民投放垃圾。箱体门高度应合理设置，便于放置和取出收集容器，箱体内部应便于清扫、冲洗或擦拭。</w:t>
      </w:r>
    </w:p>
    <w:p>
      <w:pPr>
        <w:pStyle w:val="null3"/>
        <w:ind w:firstLine="420"/>
        <w:jc w:val="left"/>
      </w:pPr>
      <w:r>
        <w:rPr>
          <w:sz w:val="21"/>
        </w:rPr>
        <w:t>11</w:t>
      </w:r>
      <w:r>
        <w:rPr>
          <w:sz w:val="21"/>
        </w:rPr>
        <w:t>、配套设施</w:t>
      </w:r>
    </w:p>
    <w:p>
      <w:pPr>
        <w:pStyle w:val="null3"/>
        <w:ind w:firstLine="420"/>
        <w:jc w:val="left"/>
      </w:pPr>
      <w:r>
        <w:rPr>
          <w:sz w:val="21"/>
        </w:rPr>
        <w:t>（</w:t>
      </w:r>
      <w:r>
        <w:rPr>
          <w:sz w:val="21"/>
        </w:rPr>
        <w:t>1</w:t>
      </w:r>
      <w:r>
        <w:rPr>
          <w:sz w:val="21"/>
        </w:rPr>
        <w:t>）</w:t>
      </w:r>
      <w:r>
        <w:rPr>
          <w:sz w:val="21"/>
        </w:rPr>
        <w:t>投放点应配置供水设施，应由市政给水管网稳定供给，确保用水稳定和畅通。农村、城中村等供水条件不完善的地区，宜结合实际配套固定供水系统。</w:t>
      </w:r>
    </w:p>
    <w:p>
      <w:pPr>
        <w:pStyle w:val="null3"/>
        <w:ind w:firstLine="420"/>
        <w:jc w:val="left"/>
      </w:pPr>
      <w:r>
        <w:rPr>
          <w:sz w:val="21"/>
        </w:rPr>
        <w:t>（</w:t>
      </w:r>
      <w:r>
        <w:rPr>
          <w:sz w:val="21"/>
        </w:rPr>
        <w:t>2</w:t>
      </w:r>
      <w:r>
        <w:rPr>
          <w:sz w:val="21"/>
        </w:rPr>
        <w:t>）</w:t>
      </w:r>
      <w:r>
        <w:rPr>
          <w:sz w:val="21"/>
        </w:rPr>
        <w:t>投放点应配置洗手干手设施，宜设置洗手台、水龙头、干手器（擦手纸）等，盥洗器具、水龙头的节水功能应符合</w:t>
      </w:r>
      <w:r>
        <w:rPr>
          <w:sz w:val="21"/>
        </w:rPr>
        <w:t>CJ/T 164-2014的有关规定。若因场地问题洗手设施与投放点分开设置，洗手设施边界与投放点边界距离不宜超过3m。</w:t>
      </w:r>
    </w:p>
    <w:p>
      <w:pPr>
        <w:pStyle w:val="null3"/>
        <w:ind w:firstLine="420"/>
        <w:jc w:val="left"/>
      </w:pPr>
      <w:r>
        <w:rPr>
          <w:sz w:val="21"/>
        </w:rPr>
        <w:t>（</w:t>
      </w:r>
      <w:r>
        <w:rPr>
          <w:sz w:val="21"/>
        </w:rPr>
        <w:t>3</w:t>
      </w:r>
      <w:r>
        <w:rPr>
          <w:sz w:val="21"/>
        </w:rPr>
        <w:t>）</w:t>
      </w:r>
      <w:r>
        <w:rPr>
          <w:sz w:val="21"/>
        </w:rPr>
        <w:t>投放点应配置排水设施，实行雨污分流。垃圾污水及冲洗污水应收集并接入或外运至市政污水管</w:t>
      </w:r>
      <w:r>
        <w:rPr>
          <w:sz w:val="21"/>
        </w:rPr>
        <w:t>网排放，不得接入或直接排入雨水管网、绿化带等区域。</w:t>
      </w:r>
    </w:p>
    <w:p>
      <w:pPr>
        <w:pStyle w:val="null3"/>
        <w:ind w:firstLine="420"/>
        <w:jc w:val="left"/>
      </w:pPr>
      <w:r>
        <w:rPr>
          <w:sz w:val="21"/>
        </w:rPr>
        <w:t>（</w:t>
      </w:r>
      <w:r>
        <w:rPr>
          <w:sz w:val="21"/>
        </w:rPr>
        <w:t>4</w:t>
      </w:r>
      <w:r>
        <w:rPr>
          <w:sz w:val="21"/>
        </w:rPr>
        <w:t>）</w:t>
      </w:r>
      <w:r>
        <w:rPr>
          <w:sz w:val="21"/>
        </w:rPr>
        <w:t>投放点的电源宜接入电网稳定供给，供电方式应根据具体情况确定，并符合</w:t>
      </w:r>
      <w:r>
        <w:rPr>
          <w:sz w:val="21"/>
        </w:rPr>
        <w:t>GB 51348的相关规定。鼓励采用光伏发电等清洁能源。</w:t>
      </w:r>
    </w:p>
    <w:p>
      <w:pPr>
        <w:pStyle w:val="null3"/>
        <w:ind w:firstLine="420"/>
        <w:jc w:val="left"/>
      </w:pPr>
      <w:r>
        <w:rPr>
          <w:sz w:val="21"/>
        </w:rPr>
        <w:t>（</w:t>
      </w:r>
      <w:r>
        <w:rPr>
          <w:sz w:val="21"/>
        </w:rPr>
        <w:t>5</w:t>
      </w:r>
      <w:r>
        <w:rPr>
          <w:sz w:val="21"/>
        </w:rPr>
        <w:t>）</w:t>
      </w:r>
      <w:r>
        <w:rPr>
          <w:sz w:val="21"/>
        </w:rPr>
        <w:t>投放点应有良好的照明设备，投放口所处高度的平均照度应不低于</w:t>
      </w:r>
      <w:r>
        <w:rPr>
          <w:sz w:val="21"/>
        </w:rPr>
        <w:t>50lx。</w:t>
      </w:r>
    </w:p>
    <w:p>
      <w:pPr>
        <w:pStyle w:val="null3"/>
        <w:ind w:firstLine="420"/>
        <w:jc w:val="left"/>
      </w:pPr>
      <w:r>
        <w:rPr>
          <w:sz w:val="21"/>
        </w:rPr>
        <w:t>（</w:t>
      </w:r>
      <w:r>
        <w:rPr>
          <w:sz w:val="21"/>
        </w:rPr>
        <w:t>6</w:t>
      </w:r>
      <w:r>
        <w:rPr>
          <w:sz w:val="21"/>
        </w:rPr>
        <w:t>）</w:t>
      </w:r>
      <w:r>
        <w:rPr>
          <w:sz w:val="21"/>
        </w:rPr>
        <w:t>投放点应在显著位置设置公告栏、电子显示屏等信息公开设备，公示内容包括但不限于投放点分布图、投放点开放时间、负责人、联系电话、大件垃圾收集服务电话等。投放点可根据实际需要张贴宣传海报或在电子显示屏滚动播放宣传视频。</w:t>
      </w:r>
    </w:p>
    <w:p>
      <w:pPr>
        <w:pStyle w:val="null3"/>
        <w:ind w:firstLine="420"/>
        <w:jc w:val="left"/>
      </w:pPr>
      <w:r>
        <w:rPr>
          <w:sz w:val="21"/>
        </w:rPr>
        <w:t>（</w:t>
      </w:r>
      <w:r>
        <w:rPr>
          <w:sz w:val="21"/>
        </w:rPr>
        <w:t>7</w:t>
      </w:r>
      <w:r>
        <w:rPr>
          <w:sz w:val="21"/>
        </w:rPr>
        <w:t>）</w:t>
      </w:r>
      <w:r>
        <w:rPr>
          <w:sz w:val="21"/>
        </w:rPr>
        <w:t>投放点相关设施设备所使用的标志标识、指示牌等，应符合</w:t>
      </w:r>
      <w:r>
        <w:rPr>
          <w:sz w:val="21"/>
        </w:rPr>
        <w:t>GB/T 19095-2019的规定。</w:t>
      </w:r>
    </w:p>
    <w:p>
      <w:pPr>
        <w:pStyle w:val="null3"/>
        <w:ind w:firstLine="420"/>
        <w:jc w:val="left"/>
      </w:pPr>
      <w:r>
        <w:rPr>
          <w:sz w:val="21"/>
        </w:rPr>
        <w:t>（</w:t>
      </w:r>
      <w:r>
        <w:rPr>
          <w:sz w:val="21"/>
        </w:rPr>
        <w:t>8</w:t>
      </w:r>
      <w:r>
        <w:rPr>
          <w:sz w:val="21"/>
        </w:rPr>
        <w:t>）</w:t>
      </w:r>
      <w:r>
        <w:rPr>
          <w:sz w:val="21"/>
        </w:rPr>
        <w:t>有条件的投放点，宜增设以下设施设备，提升投放点的工作效率和环境质量。</w:t>
      </w:r>
    </w:p>
    <w:p>
      <w:pPr>
        <w:pStyle w:val="null3"/>
        <w:ind w:firstLine="420"/>
        <w:jc w:val="left"/>
      </w:pPr>
      <w:r>
        <w:rPr>
          <w:sz w:val="21"/>
        </w:rPr>
        <w:t>a)设置冲洗设备，用于冲洗地面和收集容器等。</w:t>
      </w:r>
    </w:p>
    <w:p>
      <w:pPr>
        <w:pStyle w:val="null3"/>
        <w:ind w:firstLine="420"/>
        <w:jc w:val="left"/>
      </w:pPr>
      <w:r>
        <w:rPr>
          <w:sz w:val="21"/>
        </w:rPr>
        <w:t>b)设置视频监控设备，用于实时监控投放环境。</w:t>
      </w:r>
    </w:p>
    <w:p>
      <w:pPr>
        <w:pStyle w:val="null3"/>
        <w:ind w:firstLine="420"/>
        <w:jc w:val="left"/>
      </w:pPr>
      <w:r>
        <w:rPr>
          <w:sz w:val="21"/>
        </w:rPr>
        <w:t>c)设置工具箱，用于收纳扫把、地拖、抹布、清洁剂、消毒剂等。</w:t>
      </w:r>
    </w:p>
    <w:p>
      <w:pPr>
        <w:pStyle w:val="null3"/>
        <w:ind w:firstLine="420"/>
        <w:jc w:val="left"/>
      </w:pPr>
      <w:r>
        <w:rPr>
          <w:sz w:val="21"/>
        </w:rPr>
        <w:t>d)设置绿植或仿真绿植点缀围蔽，也可采用涂鸦彩绘、文化墙、照片墙等形式美化。</w:t>
      </w:r>
    </w:p>
    <w:p>
      <w:pPr>
        <w:pStyle w:val="null3"/>
        <w:ind w:firstLine="420"/>
        <w:jc w:val="left"/>
      </w:pPr>
      <w:r>
        <w:rPr>
          <w:sz w:val="21"/>
        </w:rPr>
        <w:t>1</w:t>
      </w:r>
      <w:r>
        <w:rPr>
          <w:sz w:val="21"/>
        </w:rPr>
        <w:t>2、人员要求</w:t>
      </w:r>
    </w:p>
    <w:p>
      <w:pPr>
        <w:pStyle w:val="null3"/>
        <w:ind w:firstLine="420"/>
        <w:jc w:val="left"/>
      </w:pPr>
      <w:r>
        <w:rPr>
          <w:sz w:val="21"/>
        </w:rPr>
        <w:t>投标人拟投入本项目的服务团队人员不少于</w:t>
      </w:r>
      <w:r>
        <w:rPr>
          <w:sz w:val="21"/>
        </w:rPr>
        <w:t>10</w:t>
      </w:r>
      <w:r>
        <w:rPr>
          <w:sz w:val="21"/>
        </w:rPr>
        <w:t>人，包括项目负责人</w:t>
      </w:r>
      <w:r>
        <w:rPr>
          <w:sz w:val="21"/>
        </w:rPr>
        <w:t>（</w:t>
      </w:r>
      <w:r>
        <w:rPr>
          <w:sz w:val="21"/>
        </w:rPr>
        <w:t>1人）</w:t>
      </w:r>
      <w:r>
        <w:rPr>
          <w:sz w:val="21"/>
        </w:rPr>
        <w:t>、配送人员、安装人员、维修人员、售后服务人员</w:t>
      </w:r>
      <w:r>
        <w:rPr>
          <w:sz w:val="21"/>
        </w:rPr>
        <w:t>；所有人员需具有行业规定的相关资质证书。</w:t>
      </w:r>
    </w:p>
    <w:p>
      <w:pPr>
        <w:pStyle w:val="null3"/>
        <w:ind w:firstLine="420"/>
        <w:jc w:val="both"/>
      </w:pPr>
      <w:r>
        <w:rPr>
          <w:sz w:val="21"/>
        </w:rPr>
        <w:t>13、</w:t>
      </w:r>
      <w:r>
        <w:rPr>
          <w:sz w:val="21"/>
        </w:rPr>
        <w:t>本项目为装配式垃圾分类投放点的货物采购，要求供应商负责所供货物的供货、现场安装、调试，并完成与货物安装、调试、验收及直接运行相关的必要配套工作（包括但不限于局部地面平整道路修复、影响安装的树木移植、以及从最近接驳点至设备本体的水、电、排污等外接管线施工），确保整套设备在最终验收合格后具备立即投入正常运行使用的条件。中标人负责招标文件对供应商要求的一切事宜及责任，全部费用由中标人承担。</w:t>
      </w:r>
    </w:p>
    <w:p>
      <w:pPr>
        <w:pStyle w:val="null3"/>
        <w:ind w:firstLine="420"/>
        <w:jc w:val="both"/>
      </w:pPr>
      <w:r>
        <w:rPr>
          <w:sz w:val="24"/>
          <w:b/>
        </w:rPr>
        <w:t>四、技术参数要求</w:t>
      </w:r>
    </w:p>
    <w:tbl>
      <w:tblPr>
        <w:tblW w:w="0" w:type="auto"/>
        <w:tblBorders>
          <w:top w:val="none" w:color="000000" w:sz="4"/>
          <w:left w:val="none" w:color="000000" w:sz="4"/>
          <w:bottom w:val="none" w:color="000000" w:sz="4"/>
          <w:right w:val="none" w:color="000000" w:sz="4"/>
          <w:insideH w:val="none"/>
          <w:insideV w:val="none"/>
        </w:tblBorders>
      </w:tblPr>
      <w:tblGrid>
        <w:gridCol w:w="791"/>
        <w:gridCol w:w="1099"/>
        <w:gridCol w:w="6416"/>
      </w:tblGrid>
      <w:tr>
        <w:tc>
          <w:tcPr>
            <w:tcW w:type="dxa" w:w="791"/>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b/>
              </w:rPr>
              <w:t>序号</w:t>
            </w:r>
          </w:p>
        </w:tc>
        <w:tc>
          <w:tcPr>
            <w:tcW w:type="dxa" w:w="109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b/>
              </w:rPr>
              <w:t>产品名称</w:t>
            </w:r>
          </w:p>
        </w:tc>
        <w:tc>
          <w:tcPr>
            <w:tcW w:type="dxa" w:w="6416"/>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b/>
              </w:rPr>
              <w:t>技术参数</w:t>
            </w:r>
            <w:r>
              <w:rPr>
                <w:sz w:val="21"/>
                <w:b/>
              </w:rPr>
              <w:t>/规格等要求</w:t>
            </w:r>
          </w:p>
        </w:tc>
      </w:tr>
      <w:tr>
        <w:tc>
          <w:tcPr>
            <w:tcW w:type="dxa" w:w="791"/>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4"/>
              </w:rPr>
              <w:t>1</w:t>
            </w:r>
          </w:p>
        </w:tc>
        <w:tc>
          <w:tcPr>
            <w:tcW w:type="dxa" w:w="109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垃圾分类投放点</w:t>
            </w:r>
          </w:p>
        </w:tc>
        <w:tc>
          <w:tcPr>
            <w:tcW w:type="dxa" w:w="641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产品整体外形美观，满足绿化、美化、亮化的要求并与周边环境相协调，结构坚固，防风、防锈、防水、防盗、隔热效果好并且易保洁。具备隐藏式垃圾分类投放功能、垃圾桶和环卫工具存放功能、垃圾桶洗桶功能、垃圾分类宣传功能。</w:t>
            </w:r>
          </w:p>
          <w:p>
            <w:pPr>
              <w:pStyle w:val="null3"/>
              <w:jc w:val="both"/>
            </w:pPr>
            <w:r>
              <w:rPr>
                <w:sz w:val="21"/>
              </w:rPr>
              <w:t>（</w:t>
            </w:r>
            <w:r>
              <w:rPr>
                <w:sz w:val="21"/>
              </w:rPr>
              <w:t>1）安全性：符合国家、行业相关安全标准。</w:t>
            </w:r>
          </w:p>
          <w:p>
            <w:pPr>
              <w:pStyle w:val="null3"/>
              <w:jc w:val="both"/>
            </w:pPr>
            <w:r>
              <w:rPr>
                <w:sz w:val="21"/>
              </w:rPr>
              <w:t>（</w:t>
            </w:r>
            <w:r>
              <w:rPr>
                <w:sz w:val="21"/>
              </w:rPr>
              <w:t>2）实用性：性能耐用、使用便捷，符合相关安全标准。</w:t>
            </w:r>
          </w:p>
          <w:p>
            <w:pPr>
              <w:pStyle w:val="null3"/>
              <w:jc w:val="both"/>
            </w:pPr>
            <w:r>
              <w:rPr>
                <w:sz w:val="21"/>
              </w:rPr>
              <w:t>▲</w:t>
            </w:r>
            <w:r>
              <w:rPr>
                <w:sz w:val="21"/>
              </w:rPr>
              <w:t>（</w:t>
            </w:r>
            <w:r>
              <w:rPr>
                <w:sz w:val="21"/>
              </w:rPr>
              <w:t>3）结构主体材料：Q235B热轧槽钢</w:t>
            </w:r>
            <w:r>
              <w:rPr>
                <w:sz w:val="21"/>
              </w:rPr>
              <w:t>，</w:t>
            </w:r>
            <w:r>
              <w:rPr>
                <w:sz w:val="21"/>
              </w:rPr>
              <w:t>尺寸不</w:t>
            </w:r>
            <w:r>
              <w:rPr>
                <w:sz w:val="21"/>
              </w:rPr>
              <w:t>小</w:t>
            </w:r>
            <w:r>
              <w:rPr>
                <w:sz w:val="21"/>
              </w:rPr>
              <w:t>于</w:t>
            </w:r>
            <w:r>
              <w:rPr>
                <w:sz w:val="21"/>
              </w:rPr>
              <w:t>（</w:t>
            </w:r>
            <w:r>
              <w:rPr>
                <w:sz w:val="21"/>
              </w:rPr>
              <w:t>120*53*5.5）mm</w:t>
            </w:r>
            <w:r>
              <w:rPr>
                <w:sz w:val="21"/>
              </w:rPr>
              <w:t>，</w:t>
            </w:r>
            <w:r>
              <w:rPr>
                <w:sz w:val="21"/>
              </w:rPr>
              <w:t>Q235B方管不小于(100×100×4)mm</w:t>
            </w:r>
            <w:r>
              <w:rPr>
                <w:sz w:val="21"/>
              </w:rPr>
              <w:t>；</w:t>
            </w:r>
            <w:r>
              <w:rPr>
                <w:sz w:val="21"/>
              </w:rPr>
              <w:t>Q235B</w:t>
            </w:r>
            <w:r>
              <w:rPr>
                <w:sz w:val="21"/>
              </w:rPr>
              <w:t>钢材</w:t>
            </w:r>
            <w:r>
              <w:rPr>
                <w:sz w:val="21"/>
              </w:rPr>
              <w:t>的检测报告，检测内容应符合</w:t>
            </w:r>
            <w:r>
              <w:rPr>
                <w:sz w:val="21"/>
              </w:rPr>
              <w:t>GB/T700-2019《碳素结构钢》检测标准并同时满足以下要求：</w:t>
            </w:r>
          </w:p>
          <w:p>
            <w:pPr>
              <w:pStyle w:val="null3"/>
              <w:jc w:val="both"/>
            </w:pPr>
            <w:r>
              <w:rPr>
                <w:sz w:val="21"/>
              </w:rPr>
              <w:t>拉伸试验上屈服强度（</w:t>
            </w:r>
            <w:r>
              <w:rPr>
                <w:sz w:val="21"/>
              </w:rPr>
              <w:t>PeH,MPa）标准值≥235；拉伸试验拉伸强度（Rm，MPa）标准值≥370；拉伸试验断后伸长率（A，％）标准值≥26</w:t>
            </w:r>
            <w:r>
              <w:rPr>
                <w:sz w:val="21"/>
              </w:rPr>
              <w:t>。</w:t>
            </w:r>
            <w:r>
              <w:rPr>
                <w:sz w:val="21"/>
                <w:b/>
              </w:rPr>
              <w:t>须提供投标人名义送检</w:t>
            </w:r>
            <w:r>
              <w:rPr>
                <w:sz w:val="21"/>
                <w:b/>
              </w:rPr>
              <w:t>的</w:t>
            </w:r>
            <w:r>
              <w:rPr>
                <w:sz w:val="21"/>
                <w:b/>
              </w:rPr>
              <w:t>经具有相应检测资质的第三方检测机构出具的合格检验报告，检验报告具有</w:t>
            </w:r>
            <w:r>
              <w:rPr>
                <w:sz w:val="21"/>
                <w:b/>
              </w:rPr>
              <w:t>CMA或CNAS 认证；投标时提供</w:t>
            </w:r>
            <w:r>
              <w:rPr>
                <w:sz w:val="21"/>
                <w:b/>
              </w:rPr>
              <w:t>检验报告复印件并加盖投标人公章。</w:t>
            </w:r>
          </w:p>
          <w:p>
            <w:pPr>
              <w:pStyle w:val="null3"/>
              <w:jc w:val="both"/>
            </w:pPr>
            <w:r>
              <w:rPr>
                <w:sz w:val="21"/>
              </w:rPr>
              <w:t>（</w:t>
            </w:r>
            <w:r>
              <w:rPr>
                <w:sz w:val="21"/>
              </w:rPr>
              <w:t>4）底部结构主框材料：立面结构及顶部主框架材料为Q235B方管，尺寸不小于(100×100×4)mm。</w:t>
            </w:r>
          </w:p>
          <w:p>
            <w:pPr>
              <w:pStyle w:val="null3"/>
            </w:pPr>
            <w:r>
              <w:rPr>
                <w:sz w:val="21"/>
              </w:rPr>
              <w:t>（</w:t>
            </w:r>
            <w:r>
              <w:rPr>
                <w:sz w:val="21"/>
              </w:rPr>
              <w:t>5）钢构件大于10mm应开坡口,坡口焊要求坡口面应平顺，切口边缘不得有裂纹、钝边和缺棱。所有焊接口需要满焊。</w:t>
            </w:r>
          </w:p>
          <w:p>
            <w:pPr>
              <w:pStyle w:val="null3"/>
            </w:pPr>
            <w:r>
              <w:rPr>
                <w:sz w:val="21"/>
              </w:rPr>
              <w:t>（</w:t>
            </w:r>
            <w:r>
              <w:rPr>
                <w:sz w:val="21"/>
              </w:rPr>
              <w:t>6）</w:t>
            </w:r>
            <w:r>
              <w:rPr>
                <w:sz w:val="21"/>
              </w:rPr>
              <w:t>钢结构主框架采用抗扭曲、无变形房体钢结构，为保证整体结构稳定性，采用钢间的装配连接结构技术。需提供拥有钢间的装配连接结构技术的含结构示意图、详细工作原理文字说明和技术证明材料的技术方案。</w:t>
            </w:r>
          </w:p>
          <w:p>
            <w:pPr>
              <w:pStyle w:val="null3"/>
            </w:pPr>
            <w:r>
              <w:rPr>
                <w:sz w:val="21"/>
              </w:rPr>
              <w:t>（</w:t>
            </w:r>
            <w:r>
              <w:rPr>
                <w:sz w:val="21"/>
              </w:rPr>
              <w:t>7）</w:t>
            </w:r>
            <w:r>
              <w:rPr>
                <w:sz w:val="21"/>
              </w:rPr>
              <w:t>整体性良好，房体结构满足所有公路运输条件的颠簸震动，保证重复吊装不变形。</w:t>
            </w:r>
          </w:p>
          <w:p>
            <w:pPr>
              <w:pStyle w:val="null3"/>
              <w:jc w:val="both"/>
            </w:pPr>
            <w:r>
              <w:rPr>
                <w:sz w:val="21"/>
              </w:rPr>
              <w:t>（</w:t>
            </w:r>
            <w:r>
              <w:rPr>
                <w:sz w:val="21"/>
              </w:rPr>
              <w:t>8）</w:t>
            </w:r>
            <w:r>
              <w:rPr>
                <w:sz w:val="21"/>
              </w:rPr>
              <w:t>所有钢材均需采用钢结构喷涂装置进行防腐防锈处理，增加装配式钢结构的防腐性、隔热性、防火耐温等性能。需提供拥有钢结构喷涂装置的技术，含结构示意图、详细工作原理文字说明和技术证明材料的技术方案。</w:t>
            </w:r>
          </w:p>
          <w:p>
            <w:pPr>
              <w:pStyle w:val="null3"/>
              <w:jc w:val="both"/>
            </w:pPr>
            <w:r>
              <w:rPr>
                <w:sz w:val="21"/>
              </w:rPr>
              <w:t>▲</w:t>
            </w:r>
            <w:r>
              <w:rPr>
                <w:sz w:val="21"/>
              </w:rPr>
              <w:t>（</w:t>
            </w:r>
            <w:r>
              <w:rPr>
                <w:sz w:val="21"/>
              </w:rPr>
              <w:t>9）油漆干膜厚度：底层油漆为富锌底涂料2遍(μm70)，中层间油漆为环氧云铁涂料1遍(μm60),面层油漆为环氧聚氨脂防面漆2遍(μm70)。油漆:符合GB18581-2009《室内装饰装修材料溶剂型木器涂料中有害物质限量》标准。重金属可溶性铅&lt;7mg/kg；可溶性汞&lt;7mg/kg；可溶性铬&lt;7mg/kg；可溶性镉&lt;7mg/kg。</w:t>
            </w:r>
            <w:r>
              <w:rPr>
                <w:sz w:val="21"/>
                <w:b/>
              </w:rPr>
              <w:t>须提供投标人名义送检的经具有相应检测资质的第三方检测机构出具的合格检验报告，检验报告具有</w:t>
            </w:r>
            <w:r>
              <w:rPr>
                <w:sz w:val="21"/>
                <w:b/>
              </w:rPr>
              <w:t>CMA或CNAS认证，投标时提供</w:t>
            </w:r>
            <w:r>
              <w:rPr>
                <w:sz w:val="21"/>
                <w:b/>
              </w:rPr>
              <w:t>检验报告复印件并加盖投标人公章</w:t>
            </w:r>
            <w:r>
              <w:rPr>
                <w:sz w:val="21"/>
                <w:b/>
              </w:rPr>
              <w:t>。</w:t>
            </w:r>
          </w:p>
          <w:p>
            <w:pPr>
              <w:pStyle w:val="null3"/>
              <w:jc w:val="left"/>
            </w:pPr>
            <w:r>
              <w:rPr>
                <w:sz w:val="21"/>
              </w:rPr>
              <w:t>（</w:t>
            </w:r>
            <w:r>
              <w:rPr>
                <w:sz w:val="21"/>
              </w:rPr>
              <w:t>10）</w:t>
            </w:r>
            <w:r>
              <w:rPr>
                <w:sz w:val="21"/>
              </w:rPr>
              <w:t>内部地板采用仿古砖（防滑）</w:t>
            </w:r>
            <w:r>
              <w:rPr>
                <w:sz w:val="21"/>
              </w:rPr>
              <w:t>600×600mm，及花岗岩（麻面）600×600mm；具备排污排水设施，设置球磨格栅沙井盖，确保污水及时排放；墙面贴瓷砖（面砖)600×300mm，防水防潮、并具有良好防火性能；顶端采用隔热竹木纤维板底面铺双层仿古沥青瓦屋面；投放口上端外伸80cm以上，可以遮阳避雨；内部天花：采用</w:t>
            </w:r>
            <w:r>
              <w:rPr>
                <w:sz w:val="21"/>
              </w:rPr>
              <w:t>1.5mm</w:t>
            </w:r>
            <w:r>
              <w:rPr>
                <w:sz w:val="21"/>
              </w:rPr>
              <w:t>铝扣板吊顶，规格</w:t>
            </w:r>
            <w:r>
              <w:rPr>
                <w:sz w:val="21"/>
              </w:rPr>
              <w:t>600×600mm，具有环保性能。</w:t>
            </w:r>
          </w:p>
          <w:p>
            <w:pPr>
              <w:pStyle w:val="null3"/>
            </w:pPr>
            <w:r>
              <w:rPr>
                <w:sz w:val="21"/>
              </w:rPr>
              <w:t>（</w:t>
            </w:r>
            <w:r>
              <w:rPr>
                <w:sz w:val="21"/>
              </w:rPr>
              <w:t>11）内墙体及室内主墙体:采用防火板，基层板采用18mm高强硅酸钙板，中间保温层采用聚氨酯岩棉制作，厚度≥60mm，有效隔热保温</w:t>
            </w:r>
            <w:r>
              <w:rPr>
                <w:sz w:val="21"/>
              </w:rPr>
              <w:t>。</w:t>
            </w:r>
          </w:p>
          <w:p>
            <w:pPr>
              <w:pStyle w:val="null3"/>
            </w:pPr>
            <w:r>
              <w:rPr>
                <w:sz w:val="21"/>
              </w:rPr>
              <w:t>（</w:t>
            </w:r>
            <w:r>
              <w:rPr>
                <w:sz w:val="21"/>
              </w:rPr>
              <w:t>12）</w:t>
            </w:r>
            <w:r>
              <w:rPr>
                <w:sz w:val="21"/>
              </w:rPr>
              <w:t>采用电器均符合安全性能要求，电器元件符合国家标准，电线采用暗装，所有电线均采用保护管套。</w:t>
            </w:r>
          </w:p>
          <w:p>
            <w:pPr>
              <w:pStyle w:val="null3"/>
            </w:pPr>
            <w:r>
              <w:rPr>
                <w:sz w:val="21"/>
              </w:rPr>
              <w:t>（</w:t>
            </w:r>
            <w:r>
              <w:rPr>
                <w:sz w:val="21"/>
              </w:rPr>
              <w:t>13）</w:t>
            </w:r>
            <w:r>
              <w:rPr>
                <w:sz w:val="21"/>
              </w:rPr>
              <w:t>电控箱内设置漏电控制开关，保证用电安全。</w:t>
            </w:r>
          </w:p>
          <w:p>
            <w:pPr>
              <w:pStyle w:val="null3"/>
            </w:pPr>
            <w:r>
              <w:rPr>
                <w:sz w:val="21"/>
              </w:rPr>
              <w:t>（</w:t>
            </w:r>
            <w:r>
              <w:rPr>
                <w:sz w:val="21"/>
              </w:rPr>
              <w:t>14）</w:t>
            </w:r>
            <w:r>
              <w:rPr>
                <w:sz w:val="21"/>
              </w:rPr>
              <w:t>本项目需采用组合型交流电源电涌保护器</w:t>
            </w:r>
            <w:r>
              <w:rPr>
                <w:sz w:val="21"/>
              </w:rPr>
              <w:t>，</w:t>
            </w:r>
            <w:r>
              <w:rPr>
                <w:sz w:val="21"/>
              </w:rPr>
              <w:t>具备</w:t>
            </w:r>
            <w:r>
              <w:rPr>
                <w:sz w:val="21"/>
              </w:rPr>
              <w:t>：</w:t>
            </w:r>
            <w:r>
              <w:rPr>
                <w:sz w:val="21"/>
              </w:rPr>
              <w:t>（</w:t>
            </w:r>
            <w:r>
              <w:rPr>
                <w:sz w:val="21"/>
              </w:rPr>
              <w:t>1）在最大持续运行电压 Uc：AC</w:t>
            </w:r>
            <w:r>
              <w:rPr>
                <w:sz w:val="21"/>
              </w:rPr>
              <w:t>440</w:t>
            </w:r>
            <w:r>
              <w:rPr>
                <w:sz w:val="21"/>
              </w:rPr>
              <w:t>V）情况下、残压Ures值不大于0.910KV；（2）分离装置功能：SPD在故障或失效时，应有与电源系统永久断开的分离装置；（3）外壳防护等级能满足GB4942.2中IP2LX的要求，能防止直径大于12.5mm的固体异物进入壳内；（4）SPD持续通过试验电流5Arms时，SPD达到热平衡，对分离装置动作的SPD施加2Uc的工频电压，持续1min,无超过0.5mArms的电流流过SPD。</w:t>
            </w:r>
          </w:p>
          <w:p>
            <w:pPr>
              <w:pStyle w:val="null3"/>
            </w:pPr>
            <w:r>
              <w:rPr>
                <w:sz w:val="21"/>
              </w:rPr>
              <w:t>（</w:t>
            </w:r>
            <w:r>
              <w:rPr>
                <w:sz w:val="21"/>
              </w:rPr>
              <w:t>15）</w:t>
            </w:r>
            <w:r>
              <w:rPr>
                <w:sz w:val="21"/>
              </w:rPr>
              <w:t>相关房间应合理设置电器设备的开关及插座。</w:t>
            </w:r>
          </w:p>
          <w:p>
            <w:pPr>
              <w:pStyle w:val="null3"/>
            </w:pPr>
            <w:r>
              <w:rPr>
                <w:sz w:val="21"/>
              </w:rPr>
              <w:t>（</w:t>
            </w:r>
            <w:r>
              <w:rPr>
                <w:sz w:val="21"/>
              </w:rPr>
              <w:t>16）</w:t>
            </w:r>
            <w:r>
              <w:rPr>
                <w:sz w:val="21"/>
              </w:rPr>
              <w:t>筏板基础根据中标人踏勘后实际情况满足现场及采购人需求。</w:t>
            </w:r>
          </w:p>
          <w:p>
            <w:pPr>
              <w:pStyle w:val="null3"/>
            </w:pPr>
            <w:r>
              <w:rPr>
                <w:sz w:val="21"/>
              </w:rPr>
              <w:t>（</w:t>
            </w:r>
            <w:r>
              <w:rPr>
                <w:sz w:val="21"/>
              </w:rPr>
              <w:t>17）</w:t>
            </w:r>
            <w:r>
              <w:rPr>
                <w:sz w:val="21"/>
              </w:rPr>
              <w:t>基础：开挖深度根据现场踏勘情况而定，筏板混凝土（</w:t>
            </w:r>
            <w:r>
              <w:rPr>
                <w:sz w:val="21"/>
              </w:rPr>
              <w:t>C30）厚度≥250mm，基础完工后浇水养护；铺设户外防滑地砖</w:t>
            </w:r>
            <w:r>
              <w:rPr>
                <w:sz w:val="21"/>
              </w:rPr>
              <w:t>，</w:t>
            </w:r>
            <w:r>
              <w:rPr>
                <w:sz w:val="21"/>
              </w:rPr>
              <w:t>防滑地砖厚度不小于</w:t>
            </w:r>
            <w:r>
              <w:rPr>
                <w:sz w:val="21"/>
              </w:rPr>
              <w:t>10mm，防护系数不小于0.5，场地基础施工需要满足国家标准施工规范工程强制性要求和行业验收标准，场地基础须防水、防冻、防腐、防滑</w:t>
            </w:r>
            <w:r>
              <w:rPr>
                <w:sz w:val="21"/>
              </w:rPr>
              <w:t>，</w:t>
            </w:r>
            <w:r>
              <w:rPr>
                <w:sz w:val="21"/>
              </w:rPr>
              <w:t>铺贴要求为夯实的地面，无空心，无破裂，铺贴接缝处做美缝处理，踩踏感无弹性，无软空感。</w:t>
            </w:r>
            <w:r>
              <w:rPr>
                <w:sz w:val="21"/>
              </w:rPr>
              <w:t>箱房整体</w:t>
            </w:r>
            <w:r>
              <w:rPr>
                <w:sz w:val="21"/>
              </w:rPr>
              <w:t>抗风等级不低于</w:t>
            </w:r>
            <w:r>
              <w:rPr>
                <w:sz w:val="21"/>
              </w:rPr>
              <w:t>10级，抗震等级不低于7度。</w:t>
            </w:r>
            <w:r>
              <w:rPr>
                <w:sz w:val="21"/>
              </w:rPr>
              <w:t>地面施工含拆卸、修复、淤泥清理等。</w:t>
            </w:r>
          </w:p>
          <w:p>
            <w:pPr>
              <w:pStyle w:val="null3"/>
            </w:pPr>
            <w:r>
              <w:rPr>
                <w:sz w:val="21"/>
              </w:rPr>
              <w:t>（</w:t>
            </w:r>
            <w:r>
              <w:rPr>
                <w:sz w:val="21"/>
              </w:rPr>
              <w:t>18）</w:t>
            </w:r>
            <w:r>
              <w:rPr>
                <w:sz w:val="21"/>
              </w:rPr>
              <w:t>外接进户电：电缆</w:t>
            </w:r>
            <w:r>
              <w:rPr>
                <w:sz w:val="21"/>
              </w:rPr>
              <w:t>YJV0.6/1KV 3×6；100米以内,外接电源220V/50HZ,沟槽开挖；回填符合国家或行业标准；</w:t>
            </w:r>
          </w:p>
          <w:p>
            <w:pPr>
              <w:pStyle w:val="null3"/>
            </w:pPr>
            <w:r>
              <w:rPr>
                <w:sz w:val="21"/>
              </w:rPr>
              <w:t>（</w:t>
            </w:r>
            <w:r>
              <w:rPr>
                <w:sz w:val="21"/>
              </w:rPr>
              <w:t>19）</w:t>
            </w:r>
            <w:r>
              <w:rPr>
                <w:sz w:val="21"/>
              </w:rPr>
              <w:t>外接水：</w:t>
            </w:r>
            <w:r>
              <w:rPr>
                <w:sz w:val="21"/>
              </w:rPr>
              <w:t>PPR-DN32；20米以内,沟槽开挖；回填符合国家或行业标准；</w:t>
            </w:r>
          </w:p>
          <w:p>
            <w:pPr>
              <w:pStyle w:val="null3"/>
              <w:jc w:val="left"/>
            </w:pPr>
            <w:r>
              <w:rPr>
                <w:sz w:val="21"/>
              </w:rPr>
              <w:t>（</w:t>
            </w:r>
            <w:r>
              <w:rPr>
                <w:sz w:val="21"/>
              </w:rPr>
              <w:t>20）</w:t>
            </w:r>
            <w:r>
              <w:rPr>
                <w:sz w:val="21"/>
              </w:rPr>
              <w:t>外接排污：</w:t>
            </w:r>
            <w:r>
              <w:rPr>
                <w:sz w:val="21"/>
              </w:rPr>
              <w:t>PVC-DN110；20米以内,沟槽开挖；回填符合国家或行业标准。</w:t>
            </w:r>
          </w:p>
          <w:p>
            <w:pPr>
              <w:pStyle w:val="null3"/>
              <w:jc w:val="both"/>
            </w:pPr>
            <w:r>
              <w:rPr>
                <w:sz w:val="21"/>
              </w:rPr>
              <w:t>（</w:t>
            </w:r>
            <w:r>
              <w:rPr>
                <w:sz w:val="21"/>
              </w:rPr>
              <w:t>21</w:t>
            </w:r>
            <w:r>
              <w:rPr>
                <w:sz w:val="21"/>
              </w:rPr>
              <w:t>）屋顶四面排水，设置雨水收集天沟，有层次，做工精细。外形美观，结构坚固，防风、防锈、防水、防盗、隔热效果好并且易保洁。</w:t>
            </w:r>
          </w:p>
          <w:p>
            <w:pPr>
              <w:pStyle w:val="null3"/>
              <w:jc w:val="both"/>
            </w:pPr>
            <w:r>
              <w:rPr>
                <w:sz w:val="21"/>
              </w:rPr>
              <w:t>▲</w:t>
            </w:r>
            <w:r>
              <w:rPr>
                <w:sz w:val="21"/>
              </w:rPr>
              <w:t>（</w:t>
            </w:r>
            <w:r>
              <w:rPr>
                <w:sz w:val="21"/>
              </w:rPr>
              <w:t>22</w:t>
            </w:r>
            <w:r>
              <w:rPr>
                <w:sz w:val="21"/>
              </w:rPr>
              <w:t>）投放口：垃圾投放口采用</w:t>
            </w:r>
            <w:r>
              <w:rPr>
                <w:sz w:val="21"/>
              </w:rPr>
              <w:t>1.2mm以上304</w:t>
            </w:r>
            <w:r>
              <w:rPr>
                <w:sz w:val="21"/>
              </w:rPr>
              <w:t>不锈钢材质，每个投放口</w:t>
            </w:r>
            <w:r>
              <w:rPr>
                <w:sz w:val="21"/>
              </w:rPr>
              <w:t>手推式开盖。</w:t>
            </w:r>
            <w:r>
              <w:rPr>
                <w:sz w:val="21"/>
              </w:rPr>
              <w:t>电动推杆电压为</w:t>
            </w:r>
            <w:r>
              <w:rPr>
                <w:sz w:val="21"/>
              </w:rPr>
              <w:t>24</w:t>
            </w:r>
            <w:r>
              <w:rPr>
                <w:sz w:val="21"/>
              </w:rPr>
              <w:t>V，推力达500N,投放高峰期可以一键打开所有投口，延时自动闭合装置，投口可自动关闭锁紧，投口关闭时具有防止夹手功能，</w:t>
            </w:r>
            <w:r>
              <w:rPr>
                <w:sz w:val="21"/>
              </w:rPr>
              <w:t>开启角度大于</w:t>
            </w:r>
            <w:r>
              <w:rPr>
                <w:sz w:val="21"/>
              </w:rPr>
              <w:t>90度，</w:t>
            </w:r>
            <w:r>
              <w:rPr>
                <w:sz w:val="21"/>
              </w:rPr>
              <w:t>方便群众投放垃圾，</w:t>
            </w:r>
            <w:r>
              <w:rPr>
                <w:sz w:val="21"/>
              </w:rPr>
              <w:t>每个投放口上方须具有照明功能，定时开关并具有感应模式开关，</w:t>
            </w:r>
            <w:r>
              <w:rPr>
                <w:sz w:val="21"/>
              </w:rPr>
              <w:t>清洁卫生、美观大方。投口与投口下方标有分类标识，采用广州市最新标准，厨余垃圾、其他垃圾、有害垃圾、可回收物标识</w:t>
            </w:r>
            <w:r>
              <w:rPr>
                <w:sz w:val="21"/>
              </w:rPr>
              <w:t>设计色彩搭配和谐美观大气，立体感强，不褪色</w:t>
            </w:r>
            <w:r>
              <w:rPr>
                <w:sz w:val="21"/>
              </w:rPr>
              <w:t>，印制需符合</w:t>
            </w:r>
            <w:r>
              <w:rPr>
                <w:sz w:val="21"/>
              </w:rPr>
              <w:t>《</w:t>
            </w:r>
            <w:r>
              <w:rPr>
                <w:sz w:val="21"/>
              </w:rPr>
              <w:t>DB4401/T 144-2022 生活垃圾分类标志</w:t>
            </w:r>
            <w:r>
              <w:rPr>
                <w:sz w:val="21"/>
              </w:rPr>
              <w:t>》</w:t>
            </w:r>
            <w:r>
              <w:rPr>
                <w:sz w:val="21"/>
              </w:rPr>
              <w:t>规定的分类标志。</w:t>
            </w:r>
            <w:r>
              <w:rPr>
                <w:sz w:val="21"/>
              </w:rPr>
              <w:t>投放口尺寸：约</w:t>
            </w:r>
            <w:r>
              <w:rPr>
                <w:sz w:val="21"/>
              </w:rPr>
              <w:t>650mm*545mm；投放口离地高度：约1105mm。</w:t>
            </w:r>
            <w:r>
              <w:rPr>
                <w:sz w:val="21"/>
              </w:rPr>
              <w:t>304</w:t>
            </w:r>
            <w:r>
              <w:rPr>
                <w:sz w:val="21"/>
              </w:rPr>
              <w:t>不锈钢板：符合</w:t>
            </w:r>
            <w:r>
              <w:rPr>
                <w:sz w:val="21"/>
              </w:rPr>
              <w:t>QB/T3832-1999《轻工产品金属镀层腐蚀试验结果的评价》QB/T3826-1999《轻工产品金属镀层和化学处理层的耐腐蚀试验方法中性盐雾试验（NSS）法》标准，耐腐蚀，48h中性盐雾试验(ASS)不低于9级</w:t>
            </w:r>
            <w:r>
              <w:rPr>
                <w:sz w:val="21"/>
              </w:rPr>
              <w:t>。</w:t>
            </w:r>
            <w:r>
              <w:rPr>
                <w:sz w:val="21"/>
                <w:b/>
              </w:rPr>
              <w:t>（</w:t>
            </w:r>
            <w:r>
              <w:rPr>
                <w:sz w:val="21"/>
                <w:b/>
              </w:rPr>
              <w:t>304</w:t>
            </w:r>
            <w:r>
              <w:rPr>
                <w:sz w:val="21"/>
                <w:b/>
              </w:rPr>
              <w:t>不锈钢板</w:t>
            </w:r>
            <w:r>
              <w:rPr>
                <w:sz w:val="21"/>
                <w:b/>
              </w:rPr>
              <w:t>须提供投标人名义送检的经具有相应检测资质的第三方检测机构出具的合格检验报告，检验报告具有</w:t>
            </w:r>
            <w:r>
              <w:rPr>
                <w:sz w:val="21"/>
                <w:b/>
              </w:rPr>
              <w:t>CMA或CNAS 认证，投标时提供检验报告复印件并</w:t>
            </w:r>
            <w:r>
              <w:rPr>
                <w:sz w:val="21"/>
                <w:b/>
              </w:rPr>
              <w:t>加盖投标人公章</w:t>
            </w:r>
            <w:r>
              <w:rPr>
                <w:sz w:val="21"/>
                <w:b/>
              </w:rPr>
              <w:t>）</w:t>
            </w:r>
          </w:p>
          <w:p>
            <w:pPr>
              <w:pStyle w:val="null3"/>
              <w:jc w:val="both"/>
            </w:pPr>
            <w:r>
              <w:rPr>
                <w:sz w:val="21"/>
              </w:rPr>
              <w:t>（</w:t>
            </w:r>
            <w:r>
              <w:rPr>
                <w:sz w:val="21"/>
              </w:rPr>
              <w:t>23</w:t>
            </w:r>
            <w:r>
              <w:rPr>
                <w:sz w:val="21"/>
              </w:rPr>
              <w:t>）宣传栏</w:t>
            </w:r>
            <w:r>
              <w:rPr>
                <w:sz w:val="21"/>
              </w:rPr>
              <w:t>(各1个)：采用</w:t>
            </w:r>
            <w:r>
              <w:rPr>
                <w:sz w:val="21"/>
              </w:rPr>
              <w:t>10mm以上亚克力</w:t>
            </w:r>
            <w:r>
              <w:rPr>
                <w:sz w:val="21"/>
              </w:rPr>
              <w:t>材质，更换宣传内容需便捷，宣传栏内容按提供内容设计制作</w:t>
            </w:r>
            <w:r>
              <w:rPr>
                <w:sz w:val="21"/>
              </w:rPr>
              <w:t>,定制。</w:t>
            </w:r>
          </w:p>
          <w:p>
            <w:pPr>
              <w:pStyle w:val="null3"/>
              <w:jc w:val="both"/>
            </w:pPr>
            <w:r>
              <w:rPr>
                <w:sz w:val="21"/>
              </w:rPr>
              <w:t>（</w:t>
            </w:r>
            <w:r>
              <w:rPr>
                <w:sz w:val="21"/>
              </w:rPr>
              <w:t>24）陶瓷洗手盆、镜子、烘干机（各1个）：</w:t>
            </w:r>
            <w:r>
              <w:rPr>
                <w:sz w:val="21"/>
              </w:rPr>
              <w:t>陶瓷</w:t>
            </w:r>
            <w:r>
              <w:rPr>
                <w:sz w:val="21"/>
              </w:rPr>
              <w:t>材质、大理石台面、单盆、龙头开</w:t>
            </w:r>
            <w:r>
              <w:rPr>
                <w:sz w:val="21"/>
              </w:rPr>
              <w:t>单</w:t>
            </w:r>
            <w:r>
              <w:rPr>
                <w:sz w:val="21"/>
              </w:rPr>
              <w:t>孔、</w:t>
            </w:r>
            <w:r>
              <w:rPr>
                <w:sz w:val="21"/>
              </w:rPr>
              <w:t>24寸平底，耐用，洗手盆接入进水管，排水排污接入排污管道。水龙头感应出水，</w:t>
            </w:r>
            <w:r>
              <w:rPr>
                <w:sz w:val="21"/>
              </w:rPr>
              <w:t>感应控制</w:t>
            </w:r>
            <w:r>
              <w:rPr>
                <w:sz w:val="21"/>
              </w:rPr>
              <w:t>、</w:t>
            </w:r>
            <w:r>
              <w:rPr>
                <w:sz w:val="21"/>
              </w:rPr>
              <w:t>单出水</w:t>
            </w:r>
            <w:r>
              <w:rPr>
                <w:sz w:val="21"/>
              </w:rPr>
              <w:t>，</w:t>
            </w:r>
            <w:r>
              <w:rPr>
                <w:sz w:val="21"/>
              </w:rPr>
              <w:t>坐式安装方式</w:t>
            </w:r>
            <w:r>
              <w:rPr>
                <w:sz w:val="21"/>
              </w:rPr>
              <w:t>，</w:t>
            </w:r>
            <w:r>
              <w:rPr>
                <w:sz w:val="21"/>
              </w:rPr>
              <w:t>表面镀铬处理</w:t>
            </w:r>
            <w:r>
              <w:rPr>
                <w:sz w:val="21"/>
              </w:rPr>
              <w:t>，</w:t>
            </w:r>
            <w:r>
              <w:rPr>
                <w:sz w:val="21"/>
              </w:rPr>
              <w:t>局部铜</w:t>
            </w:r>
            <w:r>
              <w:rPr>
                <w:sz w:val="21"/>
              </w:rPr>
              <w:t>，</w:t>
            </w:r>
            <w:r>
              <w:rPr>
                <w:sz w:val="21"/>
              </w:rPr>
              <w:t>单孔安装</w:t>
            </w:r>
            <w:r>
              <w:rPr>
                <w:sz w:val="21"/>
              </w:rPr>
              <w:t>。</w:t>
            </w:r>
            <w:r>
              <w:rPr>
                <w:sz w:val="21"/>
              </w:rPr>
              <w:t>烘干机：额定电压</w:t>
            </w:r>
            <w:r>
              <w:rPr>
                <w:sz w:val="21"/>
              </w:rPr>
              <w:t>220V、额定功率2000W、出风速度≥12m/s、机身材质ABS、防水级别≥IPX4。</w:t>
            </w:r>
          </w:p>
          <w:p>
            <w:pPr>
              <w:pStyle w:val="null3"/>
              <w:jc w:val="both"/>
            </w:pPr>
            <w:r>
              <w:rPr>
                <w:sz w:val="21"/>
              </w:rPr>
              <w:t>（</w:t>
            </w:r>
            <w:r>
              <w:rPr>
                <w:sz w:val="21"/>
              </w:rPr>
              <w:t>25</w:t>
            </w:r>
            <w:r>
              <w:rPr>
                <w:sz w:val="21"/>
              </w:rPr>
              <w:t>）语音播放器（</w:t>
            </w:r>
            <w:r>
              <w:rPr>
                <w:sz w:val="21"/>
              </w:rPr>
              <w:t>1个）：</w:t>
            </w:r>
            <w:r>
              <w:rPr>
                <w:sz w:val="21"/>
              </w:rPr>
              <w:t>270mm*195mm*100mm±5mm，</w:t>
            </w:r>
            <w:r>
              <w:rPr>
                <w:sz w:val="21"/>
              </w:rPr>
              <w:t>智能遥控器</w:t>
            </w:r>
            <w:r>
              <w:rPr>
                <w:sz w:val="21"/>
              </w:rPr>
              <w:t>，、</w:t>
            </w:r>
            <w:r>
              <w:rPr>
                <w:sz w:val="21"/>
              </w:rPr>
              <w:t>120dB高分贝、8级音量可调、大容量存储、循环播放模式、USB线可自由换语音</w:t>
            </w:r>
            <w:r>
              <w:rPr>
                <w:sz w:val="21"/>
              </w:rPr>
              <w:t>。</w:t>
            </w:r>
          </w:p>
          <w:p>
            <w:pPr>
              <w:pStyle w:val="null3"/>
              <w:jc w:val="both"/>
            </w:pPr>
            <w:r>
              <w:rPr>
                <w:sz w:val="21"/>
              </w:rPr>
              <w:t>（</w:t>
            </w:r>
            <w:r>
              <w:rPr>
                <w:sz w:val="21"/>
              </w:rPr>
              <w:t>26</w:t>
            </w:r>
            <w:r>
              <w:rPr>
                <w:sz w:val="21"/>
              </w:rPr>
              <w:t>）纸巾盒</w:t>
            </w:r>
            <w:r>
              <w:rPr>
                <w:sz w:val="21"/>
              </w:rPr>
              <w:t>1个</w:t>
            </w:r>
            <w:r>
              <w:rPr>
                <w:sz w:val="21"/>
              </w:rPr>
              <w:t>、灯（</w:t>
            </w:r>
            <w:r>
              <w:rPr>
                <w:sz w:val="21"/>
              </w:rPr>
              <w:t>房内</w:t>
            </w:r>
            <w:r>
              <w:rPr>
                <w:sz w:val="21"/>
              </w:rPr>
              <w:t>led平板灯2</w:t>
            </w:r>
            <w:r>
              <w:rPr>
                <w:sz w:val="21"/>
              </w:rPr>
              <w:t>个</w:t>
            </w:r>
            <w:r>
              <w:rPr>
                <w:sz w:val="21"/>
              </w:rPr>
              <w:t>以上，外走廊</w:t>
            </w:r>
            <w:r>
              <w:rPr>
                <w:sz w:val="21"/>
              </w:rPr>
              <w:t>led筒灯4个以上</w:t>
            </w:r>
            <w:r>
              <w:rPr>
                <w:sz w:val="21"/>
              </w:rPr>
              <w:t>）。</w:t>
            </w:r>
          </w:p>
          <w:p>
            <w:pPr>
              <w:pStyle w:val="null3"/>
              <w:jc w:val="left"/>
            </w:pPr>
            <w:r>
              <w:rPr>
                <w:sz w:val="21"/>
              </w:rPr>
              <w:t>（</w:t>
            </w:r>
            <w:r>
              <w:rPr>
                <w:sz w:val="21"/>
              </w:rPr>
              <w:t>27</w:t>
            </w:r>
            <w:r>
              <w:rPr>
                <w:sz w:val="21"/>
              </w:rPr>
              <w:t>）侧门：采用</w:t>
            </w:r>
            <w:r>
              <w:rPr>
                <w:sz w:val="21"/>
              </w:rPr>
              <w:t>1.5mm以上304</w:t>
            </w:r>
            <w:r>
              <w:rPr>
                <w:sz w:val="21"/>
              </w:rPr>
              <w:t>不锈钢卷闸门，具有耐腐蚀、表面平整光滑、开启关闭灵活、性能稳定、寿命长等特点</w:t>
            </w:r>
            <w:r>
              <w:rPr>
                <w:sz w:val="21"/>
              </w:rPr>
              <w:t>。</w:t>
            </w:r>
          </w:p>
          <w:p>
            <w:pPr>
              <w:pStyle w:val="null3"/>
              <w:jc w:val="both"/>
            </w:pPr>
            <w:r>
              <w:rPr>
                <w:sz w:val="21"/>
              </w:rPr>
              <w:t>（</w:t>
            </w:r>
            <w:r>
              <w:rPr>
                <w:sz w:val="21"/>
              </w:rPr>
              <w:t>28</w:t>
            </w:r>
            <w:r>
              <w:rPr>
                <w:sz w:val="21"/>
              </w:rPr>
              <w:t>）通风：安装百叶窗通风口和排气扇，具有遮阳、调光、透风、防雨、防风、防尘等效果。</w:t>
            </w:r>
          </w:p>
          <w:p>
            <w:pPr>
              <w:pStyle w:val="null3"/>
              <w:jc w:val="both"/>
            </w:pPr>
            <w:r>
              <w:rPr>
                <w:sz w:val="21"/>
              </w:rPr>
              <w:t>▲</w:t>
            </w:r>
            <w:r>
              <w:rPr>
                <w:sz w:val="21"/>
              </w:rPr>
              <w:t>（</w:t>
            </w:r>
            <w:r>
              <w:rPr>
                <w:sz w:val="21"/>
              </w:rPr>
              <w:t>29</w:t>
            </w:r>
            <w:r>
              <w:rPr>
                <w:sz w:val="21"/>
              </w:rPr>
              <w:t>）房内配置臭氧消毒机，有除异味、杀菌消毒的功能。</w:t>
            </w:r>
          </w:p>
          <w:p>
            <w:pPr>
              <w:pStyle w:val="null3"/>
              <w:jc w:val="both"/>
            </w:pPr>
            <w:r>
              <w:rPr>
                <w:sz w:val="21"/>
              </w:rPr>
              <w:t>消毒除臭机：配备挂壁式臭氧消毒机，以氧原子的氧化作用破坏微生物膜结构实现杀菌除臭作用，具有去除异味，杀虫消毒的功能。（空气净化技术：活性氧技术；功率：</w:t>
            </w:r>
            <w:r>
              <w:rPr>
                <w:sz w:val="21"/>
              </w:rPr>
              <w:t>≥0.1（</w:t>
            </w:r>
            <w:r>
              <w:rPr>
                <w:sz w:val="21"/>
              </w:rPr>
              <w:t>kW</w:t>
            </w:r>
            <w:r>
              <w:rPr>
                <w:sz w:val="21"/>
              </w:rPr>
              <w:t>）；处理风量：</w:t>
            </w:r>
            <w:r>
              <w:rPr>
                <w:sz w:val="21"/>
              </w:rPr>
              <w:t>≥150（m3/h）；净化率：≥99（％）；噪音：≥40（dB）；控制方式：微电脑控时；输入电压：110-220V/50-60Hz；冷却方式：风冷）</w:t>
            </w:r>
          </w:p>
          <w:p>
            <w:pPr>
              <w:pStyle w:val="null3"/>
              <w:jc w:val="both"/>
            </w:pPr>
            <w:r>
              <w:rPr>
                <w:sz w:val="21"/>
              </w:rPr>
              <w:t>（</w:t>
            </w:r>
            <w:r>
              <w:rPr>
                <w:sz w:val="21"/>
              </w:rPr>
              <w:t>30）</w:t>
            </w:r>
            <w:r>
              <w:rPr>
                <w:sz w:val="21"/>
              </w:rPr>
              <w:t>灭蝇灯：房内为防止苍蝇及蚊虫，设置光波电击式灭蝇灯，具备无毒、耐热、防摔等功能；额定电压：</w:t>
            </w:r>
            <w:r>
              <w:rPr>
                <w:sz w:val="21"/>
              </w:rPr>
              <w:t>AC220V 50H</w:t>
            </w:r>
            <w:r>
              <w:rPr>
                <w:sz w:val="21"/>
              </w:rPr>
              <w:t>z</w:t>
            </w:r>
            <w:r>
              <w:rPr>
                <w:sz w:val="21"/>
              </w:rPr>
              <w:t>；额定功率：</w:t>
            </w:r>
            <w:r>
              <w:rPr>
                <w:sz w:val="21"/>
              </w:rPr>
              <w:t>≥2W。</w:t>
            </w:r>
          </w:p>
          <w:p>
            <w:pPr>
              <w:pStyle w:val="null3"/>
              <w:jc w:val="both"/>
            </w:pPr>
            <w:r>
              <w:rPr>
                <w:sz w:val="21"/>
              </w:rPr>
              <w:t>▲</w:t>
            </w:r>
            <w:r>
              <w:rPr>
                <w:sz w:val="21"/>
              </w:rPr>
              <w:t>（</w:t>
            </w:r>
            <w:r>
              <w:rPr>
                <w:sz w:val="21"/>
              </w:rPr>
              <w:t>31）</w:t>
            </w:r>
            <w:r>
              <w:rPr>
                <w:sz w:val="21"/>
              </w:rPr>
              <w:t>摄像头：网络球型摄像机</w:t>
            </w:r>
            <w:r>
              <w:rPr>
                <w:sz w:val="21"/>
              </w:rPr>
              <w:t>，</w:t>
            </w:r>
            <w:r>
              <w:rPr>
                <w:sz w:val="21"/>
              </w:rPr>
              <w:t>像素相当于或优于</w:t>
            </w:r>
            <w:r>
              <w:rPr>
                <w:sz w:val="21"/>
              </w:rPr>
              <w:t>200万1/1.8英寸CMOS传感器；最高分辨率≥1920*1080，支持光学或数码变</w:t>
            </w:r>
            <w:r>
              <w:rPr>
                <w:sz w:val="21"/>
              </w:rPr>
              <w:t>焦，倍数为</w:t>
            </w:r>
            <w:r>
              <w:rPr>
                <w:sz w:val="21"/>
              </w:rPr>
              <w:t>2倍至3倍</w:t>
            </w:r>
            <w:r>
              <w:rPr>
                <w:sz w:val="21"/>
              </w:rPr>
              <w:t>；在最高分辨率下可输出实时图像支持背光补偿，强光抑制，</w:t>
            </w:r>
            <w:r>
              <w:rPr>
                <w:sz w:val="21"/>
              </w:rPr>
              <w:t>3D数字降噪，120dB宽动态，支持白光/红外双补光，最远红外光≥50m，最远白光≥30m，支持≥256GB</w:t>
            </w:r>
            <w:r>
              <w:rPr>
                <w:sz w:val="21"/>
              </w:rPr>
              <w:t>，</w:t>
            </w:r>
            <w:r>
              <w:rPr>
                <w:sz w:val="21"/>
              </w:rPr>
              <w:t>MicroSD/MicroSDHC/MicroSDXC卡本地存储，本地存储的录像、图片资料存储期原则上应在30天以上，最少不低于7天，1个内置麦克风，高清拾音支持LTE-TDD/LTE-FDD/WCDMA/TD-SCDMA/GSM 4G无线网络传输</w:t>
            </w:r>
            <w:r>
              <w:rPr>
                <w:sz w:val="21"/>
              </w:rPr>
              <w:t>，</w:t>
            </w:r>
            <w:r>
              <w:rPr>
                <w:sz w:val="21"/>
              </w:rPr>
              <w:t>符合</w:t>
            </w:r>
            <w:r>
              <w:rPr>
                <w:sz w:val="21"/>
              </w:rPr>
              <w:t>IP66防尘防水设计，可靠性高，配≥128G内存卡和≥一年流量，视频传输协议支持GB/T28181-2016、GA/T 1400-2017等协议(其中GB/T28181-2016 为必须支持)，视频压缩标准支持 H265/MJPEG 等(其中 H265 为必须支持)。可回放；支持350°水平旋转，垂直方向0°-90°；供电方式: DC12 V；音频输出: 内置扬声器，1路音频输出</w:t>
            </w:r>
            <w:r>
              <w:rPr>
                <w:sz w:val="21"/>
              </w:rPr>
              <w:t>。具有语音对讲功能。</w:t>
            </w:r>
          </w:p>
          <w:p>
            <w:pPr>
              <w:pStyle w:val="null3"/>
              <w:jc w:val="both"/>
            </w:pPr>
            <w:r>
              <w:rPr>
                <w:sz w:val="21"/>
              </w:rPr>
              <w:t>（</w:t>
            </w:r>
            <w:r>
              <w:rPr>
                <w:sz w:val="21"/>
              </w:rPr>
              <w:t>32）</w:t>
            </w:r>
            <w:r>
              <w:rPr>
                <w:sz w:val="21"/>
              </w:rPr>
              <w:t>不锈钢巡查箱</w:t>
            </w:r>
            <w:r>
              <w:rPr>
                <w:sz w:val="21"/>
              </w:rPr>
              <w:t>1个：尺寸300*400*150mm、表面覆盖户外防水车贴。</w:t>
            </w:r>
          </w:p>
          <w:p>
            <w:pPr>
              <w:pStyle w:val="null3"/>
            </w:pPr>
            <w:r>
              <w:rPr>
                <w:sz w:val="21"/>
              </w:rPr>
              <w:t>（</w:t>
            </w:r>
            <w:r>
              <w:rPr>
                <w:sz w:val="21"/>
              </w:rPr>
              <w:t>33）窗户800mm*1500mm；</w:t>
            </w:r>
            <w:r>
              <w:rPr>
                <w:sz w:val="21"/>
              </w:rPr>
              <w:t>窗扇厚度应不小于</w:t>
            </w:r>
            <w:r>
              <w:rPr>
                <w:sz w:val="21"/>
              </w:rPr>
              <w:t>16mm，推拉窗扇的底面应有铝角码。 外开窗五金件强度应不小于70N。 内平开的上悬式或滑撑铰链，其铰链力矩宜为40~80nm；下悬式滑撑铰链，其铰链力矩宜为20~40nm。 固定玻璃用单片钾不</w:t>
            </w:r>
            <w:r>
              <w:rPr>
                <w:sz w:val="21"/>
              </w:rPr>
              <w:t>少于</w:t>
            </w:r>
            <w:r>
              <w:rPr>
                <w:sz w:val="21"/>
              </w:rPr>
              <w:t>6mm厚；双玻夹层中空玻璃的钢化玻璃间隔膜总厚度不应少于4mm。</w:t>
            </w:r>
          </w:p>
        </w:tc>
      </w:tr>
    </w:tbl>
    <w:p>
      <w:pPr>
        <w:pStyle w:val="null3"/>
        <w:jc w:val="left"/>
      </w:pPr>
      <w:r>
        <w:rPr>
          <w:sz w:val="24"/>
          <w:b/>
        </w:rPr>
        <w:t>五、产品样板（参考效果图）</w:t>
      </w:r>
    </w:p>
    <w:p>
      <w:pPr>
        <w:pStyle w:val="null3"/>
        <w:ind w:firstLine="420"/>
        <w:jc w:val="left"/>
      </w:pPr>
      <w:r>
        <w:rPr>
          <w:sz w:val="21"/>
        </w:rPr>
        <w:t>供应商在投标文件中提供点位设计方案；设计样式不少于</w:t>
      </w:r>
      <w:r>
        <w:rPr>
          <w:sz w:val="21"/>
        </w:rPr>
        <w:t>8</w:t>
      </w:r>
      <w:r>
        <w:rPr>
          <w:sz w:val="21"/>
        </w:rPr>
        <w:t>种，方便街道选择，面积包含</w:t>
      </w:r>
      <w:r>
        <w:rPr>
          <w:sz w:val="21"/>
        </w:rPr>
        <w:t>15</w:t>
      </w:r>
      <w:r>
        <w:rPr>
          <w:sz w:val="21"/>
        </w:rPr>
        <w:t>、</w:t>
      </w:r>
      <w:r>
        <w:rPr>
          <w:sz w:val="21"/>
        </w:rPr>
        <w:t>20</w:t>
      </w:r>
      <w:r>
        <w:rPr>
          <w:sz w:val="21"/>
        </w:rPr>
        <w:t>、</w:t>
      </w:r>
      <w:r>
        <w:rPr>
          <w:sz w:val="21"/>
        </w:rPr>
        <w:t>25</w:t>
      </w:r>
      <w:r>
        <w:rPr>
          <w:sz w:val="21"/>
        </w:rPr>
        <w:t>、</w:t>
      </w:r>
      <w:r>
        <w:rPr>
          <w:sz w:val="21"/>
        </w:rPr>
        <w:t>30</w:t>
      </w:r>
      <w:r>
        <w:rPr>
          <w:sz w:val="21"/>
        </w:rPr>
        <w:t>平方米（每种</w:t>
      </w:r>
      <w:r>
        <w:rPr>
          <w:sz w:val="21"/>
        </w:rPr>
        <w:t>面积各</w:t>
      </w:r>
      <w:r>
        <w:rPr>
          <w:sz w:val="21"/>
        </w:rPr>
        <w:t>提供</w:t>
      </w:r>
      <w:r>
        <w:rPr>
          <w:sz w:val="21"/>
        </w:rPr>
        <w:t>2</w:t>
      </w:r>
      <w:r>
        <w:rPr>
          <w:sz w:val="21"/>
        </w:rPr>
        <w:t>种设计方案</w:t>
      </w:r>
      <w:r>
        <w:rPr>
          <w:sz w:val="21"/>
        </w:rPr>
        <w:t>）</w:t>
      </w:r>
      <w:r>
        <w:rPr>
          <w:sz w:val="21"/>
        </w:rPr>
        <w:t>。以下</w:t>
      </w:r>
      <w:r>
        <w:rPr>
          <w:sz w:val="21"/>
        </w:rPr>
        <w:t>示例仅供参考。【（图片详见公告附件：第二章采购需求）】</w:t>
      </w:r>
    </w:p>
    <w:p>
      <w:pPr>
        <w:pStyle w:val="null3"/>
        <w:jc w:val="both"/>
      </w:pPr>
      <w:r>
        <w:rPr>
          <w:sz w:val="24"/>
          <w:b/>
        </w:rPr>
        <w:t>六、样品</w:t>
      </w:r>
      <w:r>
        <w:rPr>
          <w:sz w:val="24"/>
          <w:b/>
        </w:rPr>
        <w:t>要求</w:t>
      </w:r>
    </w:p>
    <w:p>
      <w:pPr>
        <w:pStyle w:val="null3"/>
        <w:ind w:firstLine="420"/>
      </w:pPr>
      <w:r>
        <w:rPr>
          <w:sz w:val="21"/>
        </w:rPr>
        <w:t>（</w:t>
      </w:r>
      <w:r>
        <w:rPr>
          <w:sz w:val="21"/>
        </w:rPr>
        <w:t>1</w:t>
      </w:r>
      <w:r>
        <w:rPr>
          <w:sz w:val="21"/>
        </w:rPr>
        <w:t>）样品递交的时间：需在递交投标文件截止时间前向采购代理机构提交</w:t>
      </w:r>
      <w:r>
        <w:rPr>
          <w:sz w:val="21"/>
        </w:rPr>
        <w:t>。</w:t>
      </w:r>
      <w:r>
        <w:rPr>
          <w:sz w:val="21"/>
        </w:rPr>
        <w:t>未在规定的时间内</w:t>
      </w:r>
      <w:r>
        <w:rPr>
          <w:sz w:val="21"/>
        </w:rPr>
        <w:t>提交全部</w:t>
      </w:r>
      <w:r>
        <w:rPr>
          <w:sz w:val="21"/>
        </w:rPr>
        <w:t>样品的，视为</w:t>
      </w:r>
      <w:r>
        <w:rPr>
          <w:sz w:val="21"/>
        </w:rPr>
        <w:t>放弃样品</w:t>
      </w:r>
      <w:r>
        <w:rPr>
          <w:sz w:val="21"/>
        </w:rPr>
        <w:t>展</w:t>
      </w:r>
      <w:r>
        <w:rPr>
          <w:sz w:val="21"/>
        </w:rPr>
        <w:t>示。</w:t>
      </w:r>
    </w:p>
    <w:p>
      <w:pPr>
        <w:pStyle w:val="null3"/>
        <w:ind w:firstLine="420"/>
      </w:pPr>
      <w:r>
        <w:rPr>
          <w:sz w:val="21"/>
        </w:rPr>
        <w:t>（</w:t>
      </w:r>
      <w:r>
        <w:rPr>
          <w:sz w:val="21"/>
        </w:rPr>
        <w:t>2</w:t>
      </w:r>
      <w:r>
        <w:rPr>
          <w:sz w:val="21"/>
        </w:rPr>
        <w:t>）样品递交的</w:t>
      </w:r>
      <w:r>
        <w:rPr>
          <w:sz w:val="21"/>
        </w:rPr>
        <w:t>地点</w:t>
      </w:r>
      <w:r>
        <w:rPr>
          <w:sz w:val="21"/>
        </w:rPr>
        <w:t>：广州市越秀区东风东路</w:t>
      </w:r>
      <w:r>
        <w:rPr>
          <w:sz w:val="21"/>
        </w:rPr>
        <w:t>745号东山紫园商务大厦200</w:t>
      </w:r>
      <w:r>
        <w:rPr>
          <w:sz w:val="21"/>
        </w:rPr>
        <w:t>5</w:t>
      </w:r>
      <w:r>
        <w:rPr>
          <w:sz w:val="21"/>
        </w:rPr>
        <w:t>单元。</w:t>
      </w:r>
    </w:p>
    <w:p>
      <w:pPr>
        <w:pStyle w:val="null3"/>
        <w:ind w:firstLine="420"/>
      </w:pPr>
      <w:r>
        <w:rPr>
          <w:sz w:val="21"/>
        </w:rPr>
        <w:t>（</w:t>
      </w:r>
      <w:r>
        <w:rPr>
          <w:sz w:val="21"/>
        </w:rPr>
        <w:t>3）样品要求</w:t>
      </w:r>
      <w:r>
        <w:rPr>
          <w:sz w:val="21"/>
        </w:rPr>
        <w:t>：热轧槽钢、方管、防火板、组合型交流电源电涌保护器、电动推杆、</w:t>
      </w:r>
      <w:r>
        <w:rPr>
          <w:sz w:val="21"/>
        </w:rPr>
        <w:t>304不锈钢</w:t>
      </w:r>
      <w:r>
        <w:rPr>
          <w:sz w:val="21"/>
        </w:rPr>
        <w:t>，具体要求如下：</w:t>
      </w:r>
    </w:p>
    <w:tbl>
      <w:tblPr>
        <w:tblW w:w="0" w:type="auto"/>
        <w:tblBorders>
          <w:top w:val="none" w:color="000000" w:sz="4"/>
          <w:left w:val="none" w:color="000000" w:sz="4"/>
          <w:bottom w:val="none" w:color="000000" w:sz="4"/>
          <w:right w:val="none" w:color="000000" w:sz="4"/>
          <w:insideH w:val="none"/>
          <w:insideV w:val="none"/>
        </w:tblBorders>
      </w:tblPr>
      <w:tblGrid>
        <w:gridCol w:w="643"/>
        <w:gridCol w:w="2779"/>
        <w:gridCol w:w="3592"/>
        <w:gridCol w:w="1289"/>
      </w:tblGrid>
      <w:tr>
        <w:tc>
          <w:tcPr>
            <w:tcW w:type="dxa" w:w="643"/>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b/>
              </w:rPr>
              <w:t>序号</w:t>
            </w:r>
          </w:p>
        </w:tc>
        <w:tc>
          <w:tcPr>
            <w:tcW w:type="dxa" w:w="277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b/>
              </w:rPr>
              <w:t>样品名称</w:t>
            </w:r>
          </w:p>
        </w:tc>
        <w:tc>
          <w:tcPr>
            <w:tcW w:type="dxa" w:w="3592"/>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b/>
              </w:rPr>
              <w:t>样品规格</w:t>
            </w:r>
          </w:p>
        </w:tc>
        <w:tc>
          <w:tcPr>
            <w:tcW w:type="dxa" w:w="1289"/>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b/>
              </w:rPr>
              <w:t>样品数量</w:t>
            </w:r>
          </w:p>
        </w:tc>
      </w:tr>
      <w:tr>
        <w:tc>
          <w:tcPr>
            <w:tcW w:type="dxa" w:w="6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w:t>
            </w:r>
          </w:p>
        </w:tc>
        <w:tc>
          <w:tcPr>
            <w:tcW w:type="dxa" w:w="27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热轧槽钢</w:t>
            </w:r>
          </w:p>
        </w:tc>
        <w:tc>
          <w:tcPr>
            <w:tcW w:type="dxa" w:w="359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50mm轴向片段（保留完整截面形制，可清晰测量120*53*5.5mm参数）</w:t>
            </w:r>
          </w:p>
        </w:tc>
        <w:tc>
          <w:tcPr>
            <w:tcW w:type="dxa" w:w="128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1件</w:t>
            </w:r>
          </w:p>
        </w:tc>
      </w:tr>
      <w:tr>
        <w:tc>
          <w:tcPr>
            <w:tcW w:type="dxa" w:w="6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2</w:t>
            </w:r>
          </w:p>
        </w:tc>
        <w:tc>
          <w:tcPr>
            <w:tcW w:type="dxa" w:w="27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方管</w:t>
            </w:r>
          </w:p>
        </w:tc>
        <w:tc>
          <w:tcPr>
            <w:tcW w:type="dxa" w:w="359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30-50mm轴向切割段（含完整100×100×4mm横截面）</w:t>
            </w:r>
          </w:p>
        </w:tc>
        <w:tc>
          <w:tcPr>
            <w:tcW w:type="dxa" w:w="128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1件</w:t>
            </w:r>
          </w:p>
        </w:tc>
      </w:tr>
      <w:tr>
        <w:tc>
          <w:tcPr>
            <w:tcW w:type="dxa" w:w="6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3</w:t>
            </w:r>
          </w:p>
        </w:tc>
        <w:tc>
          <w:tcPr>
            <w:tcW w:type="dxa" w:w="27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防火板</w:t>
            </w:r>
          </w:p>
        </w:tc>
        <w:tc>
          <w:tcPr>
            <w:tcW w:type="dxa" w:w="359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硅酸钙基层：</w:t>
            </w:r>
            <w:r>
              <w:rPr>
                <w:sz w:val="21"/>
              </w:rPr>
              <w:t>50×50×18mm（18mm完整厚度切片）</w:t>
            </w:r>
          </w:p>
          <w:p>
            <w:pPr>
              <w:pStyle w:val="null3"/>
              <w:jc w:val="both"/>
            </w:pPr>
            <w:r>
              <w:rPr>
                <w:sz w:val="21"/>
              </w:rPr>
              <w:t>保温</w:t>
            </w:r>
            <w:r>
              <w:rPr>
                <w:sz w:val="21"/>
              </w:rPr>
              <w:t>复合夹层：</w:t>
            </w:r>
            <w:r>
              <w:rPr>
                <w:sz w:val="21"/>
              </w:rPr>
              <w:t>50×50×60mm（</w:t>
            </w:r>
            <w:r>
              <w:rPr>
                <w:sz w:val="21"/>
              </w:rPr>
              <w:t>厚度</w:t>
            </w:r>
            <w:r>
              <w:rPr>
                <w:sz w:val="21"/>
              </w:rPr>
              <w:t>≥</w:t>
            </w:r>
            <w:r>
              <w:rPr>
                <w:sz w:val="21"/>
              </w:rPr>
              <w:t>60mm</w:t>
            </w:r>
            <w:r>
              <w:rPr>
                <w:sz w:val="21"/>
              </w:rPr>
              <w:t>，</w:t>
            </w:r>
            <w:r>
              <w:rPr>
                <w:sz w:val="21"/>
              </w:rPr>
              <w:t>需含完整岩棉</w:t>
            </w:r>
            <w:r>
              <w:rPr>
                <w:sz w:val="21"/>
              </w:rPr>
              <w:t>+聚氨酯断面结构）</w:t>
            </w:r>
          </w:p>
        </w:tc>
        <w:tc>
          <w:tcPr>
            <w:tcW w:type="dxa" w:w="128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1件</w:t>
            </w:r>
          </w:p>
        </w:tc>
      </w:tr>
      <w:tr>
        <w:tc>
          <w:tcPr>
            <w:tcW w:type="dxa" w:w="6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4</w:t>
            </w:r>
          </w:p>
        </w:tc>
        <w:tc>
          <w:tcPr>
            <w:tcW w:type="dxa" w:w="27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组合型交流电源电涌保护器</w:t>
            </w:r>
          </w:p>
        </w:tc>
        <w:tc>
          <w:tcPr>
            <w:tcW w:type="dxa" w:w="359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组合型交流电源电涌保护器</w:t>
            </w:r>
          </w:p>
        </w:tc>
        <w:tc>
          <w:tcPr>
            <w:tcW w:type="dxa" w:w="128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1套</w:t>
            </w:r>
          </w:p>
        </w:tc>
      </w:tr>
      <w:tr>
        <w:tc>
          <w:tcPr>
            <w:tcW w:type="dxa" w:w="6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5</w:t>
            </w:r>
          </w:p>
        </w:tc>
        <w:tc>
          <w:tcPr>
            <w:tcW w:type="dxa" w:w="27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电动推杆</w:t>
            </w:r>
          </w:p>
        </w:tc>
        <w:tc>
          <w:tcPr>
            <w:tcW w:type="dxa" w:w="359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电动推杆</w:t>
            </w:r>
          </w:p>
        </w:tc>
        <w:tc>
          <w:tcPr>
            <w:tcW w:type="dxa" w:w="128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1套</w:t>
            </w:r>
          </w:p>
        </w:tc>
      </w:tr>
      <w:tr>
        <w:tc>
          <w:tcPr>
            <w:tcW w:type="dxa" w:w="643"/>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6</w:t>
            </w:r>
          </w:p>
        </w:tc>
        <w:tc>
          <w:tcPr>
            <w:tcW w:type="dxa" w:w="277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304不锈钢</w:t>
            </w:r>
          </w:p>
        </w:tc>
        <w:tc>
          <w:tcPr>
            <w:tcW w:type="dxa" w:w="3592"/>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both"/>
            </w:pPr>
            <w:r>
              <w:rPr>
                <w:sz w:val="21"/>
              </w:rPr>
              <w:t>板材试片</w:t>
            </w:r>
            <w:r>
              <w:rPr>
                <w:sz w:val="21"/>
              </w:rPr>
              <w:t xml:space="preserve"> 30</w:t>
            </w:r>
            <w:r>
              <w:rPr>
                <w:sz w:val="21"/>
              </w:rPr>
              <w:t>0</w:t>
            </w:r>
            <w:r>
              <w:rPr>
                <w:sz w:val="21"/>
              </w:rPr>
              <w:t>×3</w:t>
            </w:r>
            <w:r>
              <w:rPr>
                <w:sz w:val="21"/>
              </w:rPr>
              <w:t>0</w:t>
            </w:r>
            <w:r>
              <w:rPr>
                <w:sz w:val="21"/>
              </w:rPr>
              <w:t>0mm（保留原厂轧制纹路及材质标识）</w:t>
            </w:r>
          </w:p>
        </w:tc>
        <w:tc>
          <w:tcPr>
            <w:tcW w:type="dxa" w:w="1289"/>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21"/>
              </w:rPr>
              <w:t>1套</w:t>
            </w:r>
          </w:p>
        </w:tc>
      </w:tr>
    </w:tbl>
    <w:p>
      <w:pPr>
        <w:pStyle w:val="null3"/>
        <w:ind w:firstLine="420"/>
      </w:pPr>
      <w:r>
        <w:rPr>
          <w:sz w:val="21"/>
        </w:rPr>
        <w:t>（</w:t>
      </w:r>
      <w:r>
        <w:rPr>
          <w:sz w:val="21"/>
        </w:rPr>
        <w:t>4</w:t>
      </w:r>
      <w:r>
        <w:rPr>
          <w:sz w:val="21"/>
        </w:rPr>
        <w:t>）请投标人根据</w:t>
      </w:r>
      <w:r>
        <w:rPr>
          <w:sz w:val="21"/>
        </w:rPr>
        <w:t>展</w:t>
      </w:r>
      <w:r>
        <w:rPr>
          <w:sz w:val="21"/>
        </w:rPr>
        <w:t>示要求自行准备相关</w:t>
      </w:r>
      <w:r>
        <w:rPr>
          <w:sz w:val="21"/>
        </w:rPr>
        <w:t>展</w:t>
      </w:r>
      <w:r>
        <w:rPr>
          <w:sz w:val="21"/>
        </w:rPr>
        <w:t>示所需的样品，所递交的样品需贴好标识（标识内容应包括投标人名称、项目名称、项目编号、</w:t>
      </w:r>
      <w:r>
        <w:rPr>
          <w:sz w:val="21"/>
        </w:rPr>
        <w:t>“样品</w:t>
      </w:r>
      <w:r>
        <w:rPr>
          <w:sz w:val="21"/>
        </w:rPr>
        <w:t>名称</w:t>
      </w:r>
      <w:r>
        <w:rPr>
          <w:sz w:val="21"/>
        </w:rPr>
        <w:t>”等）。</w:t>
      </w:r>
    </w:p>
    <w:p>
      <w:pPr>
        <w:pStyle w:val="null3"/>
        <w:ind w:firstLine="420"/>
        <w:jc w:val="both"/>
      </w:pPr>
      <w:r>
        <w:rPr>
          <w:sz w:val="21"/>
        </w:rPr>
        <w:t>（</w:t>
      </w:r>
      <w:r>
        <w:rPr>
          <w:sz w:val="21"/>
        </w:rPr>
        <w:t>5</w:t>
      </w:r>
      <w:r>
        <w:rPr>
          <w:sz w:val="21"/>
        </w:rPr>
        <w:t>）采购活动结束后，采购人视情况将对中标人的样品进行封存，作为货物验收的依据。未中标人应在在采购代理机构通知领取之日起</w:t>
      </w:r>
      <w:r>
        <w:rPr>
          <w:sz w:val="21"/>
        </w:rPr>
        <w:t>7天内领回未中标样品，由未中标人自行到采购代理机构处凭授权书及领取人有效身份证明领取，逾期不领取的视为自动放弃投标样品，由采购代理机构自行处理。</w:t>
      </w:r>
    </w:p>
    <w:p>
      <w:pPr>
        <w:pStyle w:val="null3"/>
        <w:jc w:val="left"/>
      </w:pPr>
      <w:r>
        <w:rPr>
          <w:sz w:val="24"/>
          <w:b/>
        </w:rPr>
        <w:t>七、产品质量</w:t>
      </w:r>
      <w:r>
        <w:rPr>
          <w:sz w:val="24"/>
          <w:b/>
        </w:rPr>
        <w:t>要求</w:t>
      </w:r>
    </w:p>
    <w:p>
      <w:pPr>
        <w:pStyle w:val="null3"/>
        <w:ind w:firstLine="420"/>
        <w:jc w:val="left"/>
      </w:pPr>
      <w:r>
        <w:rPr>
          <w:sz w:val="21"/>
        </w:rPr>
        <w:t>1、产品及</w:t>
      </w:r>
      <w:r>
        <w:rPr>
          <w:sz w:val="21"/>
        </w:rPr>
        <w:t>配件设计和供货安装需执行标准，包括但不仅限于以下规范和行业标准</w:t>
      </w:r>
      <w:r>
        <w:rPr>
          <w:sz w:val="21"/>
        </w:rPr>
        <w:t>（各项规范或标准如有最新版本，以最新版本为准）</w:t>
      </w:r>
      <w:r>
        <w:rPr>
          <w:sz w:val="21"/>
        </w:rPr>
        <w:t>：</w:t>
      </w:r>
    </w:p>
    <w:p>
      <w:pPr>
        <w:pStyle w:val="null3"/>
        <w:ind w:firstLine="420"/>
        <w:jc w:val="left"/>
      </w:pPr>
      <w:r>
        <w:rPr>
          <w:sz w:val="21"/>
        </w:rPr>
        <w:t>1.1《</w:t>
      </w:r>
      <w:r>
        <w:rPr>
          <w:sz w:val="21"/>
        </w:rPr>
        <w:t>城市户外广告设施技术规范</w:t>
      </w:r>
      <w:r>
        <w:rPr>
          <w:sz w:val="21"/>
        </w:rPr>
        <w:t>》</w:t>
      </w:r>
      <w:r>
        <w:rPr>
          <w:sz w:val="21"/>
        </w:rPr>
        <w:t>CJJ149-2010</w:t>
      </w:r>
    </w:p>
    <w:p>
      <w:pPr>
        <w:pStyle w:val="null3"/>
        <w:ind w:firstLine="420"/>
        <w:jc w:val="left"/>
      </w:pPr>
      <w:r>
        <w:rPr>
          <w:sz w:val="21"/>
        </w:rPr>
        <w:t>1.2《</w:t>
      </w:r>
      <w:r>
        <w:rPr>
          <w:sz w:val="21"/>
        </w:rPr>
        <w:t>户外广告设施钢结构技术规程</w:t>
      </w:r>
      <w:r>
        <w:rPr>
          <w:sz w:val="21"/>
        </w:rPr>
        <w:t>》</w:t>
      </w:r>
      <w:r>
        <w:rPr>
          <w:sz w:val="21"/>
        </w:rPr>
        <w:t>CECS 148</w:t>
      </w:r>
      <w:r>
        <w:rPr>
          <w:sz w:val="21"/>
        </w:rPr>
        <w:t>-</w:t>
      </w:r>
      <w:r>
        <w:rPr>
          <w:sz w:val="21"/>
        </w:rPr>
        <w:t>2003</w:t>
      </w:r>
    </w:p>
    <w:p>
      <w:pPr>
        <w:pStyle w:val="null3"/>
        <w:ind w:firstLine="420"/>
        <w:jc w:val="left"/>
      </w:pPr>
      <w:r>
        <w:rPr>
          <w:sz w:val="21"/>
        </w:rPr>
        <w:t>1.3《</w:t>
      </w:r>
      <w:r>
        <w:rPr>
          <w:sz w:val="21"/>
        </w:rPr>
        <w:t>城市户外广告设施巡检监管信息系统</w:t>
      </w:r>
      <w:r>
        <w:rPr>
          <w:sz w:val="21"/>
        </w:rPr>
        <w:t>》</w:t>
      </w:r>
      <w:r>
        <w:rPr>
          <w:sz w:val="21"/>
        </w:rPr>
        <w:t>CJ/T 532-2018</w:t>
      </w:r>
    </w:p>
    <w:p>
      <w:pPr>
        <w:pStyle w:val="null3"/>
        <w:ind w:firstLine="420"/>
        <w:jc w:val="left"/>
      </w:pPr>
      <w:r>
        <w:rPr>
          <w:sz w:val="21"/>
        </w:rPr>
        <w:t xml:space="preserve">1.4 </w:t>
      </w:r>
      <w:r>
        <w:rPr>
          <w:sz w:val="21"/>
        </w:rPr>
        <w:t>《城市居住区规划设计规范》</w:t>
      </w:r>
      <w:r>
        <w:rPr>
          <w:sz w:val="21"/>
        </w:rPr>
        <w:t>GB50180-93（2022年版）</w:t>
      </w:r>
    </w:p>
    <w:p>
      <w:pPr>
        <w:pStyle w:val="null3"/>
        <w:ind w:firstLine="420"/>
        <w:jc w:val="left"/>
      </w:pPr>
      <w:r>
        <w:rPr>
          <w:sz w:val="21"/>
        </w:rPr>
        <w:t xml:space="preserve">1.5 </w:t>
      </w:r>
      <w:r>
        <w:rPr>
          <w:sz w:val="21"/>
        </w:rPr>
        <w:t>《民用建筑电气设计标准》</w:t>
      </w:r>
      <w:r>
        <w:rPr>
          <w:sz w:val="21"/>
        </w:rPr>
        <w:t>GB51348-2019</w:t>
      </w:r>
    </w:p>
    <w:p>
      <w:pPr>
        <w:pStyle w:val="null3"/>
        <w:ind w:firstLine="420"/>
        <w:jc w:val="left"/>
      </w:pPr>
      <w:r>
        <w:rPr>
          <w:sz w:val="21"/>
        </w:rPr>
        <w:t xml:space="preserve">1.6 </w:t>
      </w:r>
      <w:r>
        <w:rPr>
          <w:sz w:val="21"/>
        </w:rPr>
        <w:t>《建筑照明设计标准》</w:t>
      </w:r>
      <w:r>
        <w:rPr>
          <w:sz w:val="21"/>
        </w:rPr>
        <w:t>GB50034-2024</w:t>
      </w:r>
    </w:p>
    <w:p>
      <w:pPr>
        <w:pStyle w:val="null3"/>
        <w:ind w:firstLine="420"/>
        <w:jc w:val="left"/>
      </w:pPr>
      <w:r>
        <w:rPr>
          <w:sz w:val="21"/>
        </w:rPr>
        <w:t xml:space="preserve">1.7 </w:t>
      </w:r>
      <w:r>
        <w:rPr>
          <w:sz w:val="21"/>
        </w:rPr>
        <w:t>《低压配电设计标准》</w:t>
      </w:r>
      <w:r>
        <w:rPr>
          <w:sz w:val="21"/>
        </w:rPr>
        <w:t>GB50054-2023</w:t>
      </w:r>
    </w:p>
    <w:p>
      <w:pPr>
        <w:pStyle w:val="null3"/>
        <w:ind w:firstLine="420"/>
        <w:jc w:val="left"/>
      </w:pPr>
      <w:r>
        <w:rPr>
          <w:sz w:val="21"/>
        </w:rPr>
        <w:t xml:space="preserve">1.8 </w:t>
      </w:r>
      <w:r>
        <w:rPr>
          <w:sz w:val="21"/>
        </w:rPr>
        <w:t>《建筑物防雷设计规范》</w:t>
      </w:r>
      <w:r>
        <w:rPr>
          <w:sz w:val="21"/>
        </w:rPr>
        <w:t>GB50057-94(2000年版)</w:t>
      </w:r>
    </w:p>
    <w:p>
      <w:pPr>
        <w:pStyle w:val="null3"/>
        <w:ind w:firstLine="420"/>
        <w:jc w:val="left"/>
      </w:pPr>
      <w:r>
        <w:rPr>
          <w:sz w:val="21"/>
        </w:rPr>
        <w:t xml:space="preserve">1.9 </w:t>
      </w:r>
      <w:r>
        <w:rPr>
          <w:sz w:val="21"/>
        </w:rPr>
        <w:t>《建筑钢结构焊接技术规程》</w:t>
      </w:r>
      <w:r>
        <w:rPr>
          <w:sz w:val="21"/>
        </w:rPr>
        <w:t>JGJ81-2019</w:t>
      </w:r>
    </w:p>
    <w:p>
      <w:pPr>
        <w:pStyle w:val="null3"/>
        <w:ind w:firstLine="420"/>
        <w:jc w:val="left"/>
      </w:pPr>
      <w:r>
        <w:rPr>
          <w:sz w:val="21"/>
        </w:rPr>
        <w:t>1.10</w:t>
      </w:r>
      <w:r>
        <w:rPr>
          <w:sz w:val="21"/>
        </w:rPr>
        <w:t>《钢结构工程施工质量验收规范》</w:t>
      </w:r>
      <w:r>
        <w:rPr>
          <w:sz w:val="21"/>
        </w:rPr>
        <w:t>GB50205-2020</w:t>
      </w:r>
    </w:p>
    <w:p>
      <w:pPr>
        <w:pStyle w:val="null3"/>
        <w:ind w:firstLine="420"/>
        <w:jc w:val="left"/>
      </w:pPr>
      <w:r>
        <w:rPr>
          <w:sz w:val="21"/>
        </w:rPr>
        <w:t>1.11</w:t>
      </w:r>
      <w:r>
        <w:rPr>
          <w:sz w:val="21"/>
        </w:rPr>
        <w:t>《建筑电气工程施工质量验收规范》</w:t>
      </w:r>
      <w:r>
        <w:rPr>
          <w:sz w:val="21"/>
        </w:rPr>
        <w:t>GB50303-2015</w:t>
      </w:r>
    </w:p>
    <w:p>
      <w:pPr>
        <w:pStyle w:val="null3"/>
        <w:ind w:firstLine="420"/>
        <w:jc w:val="left"/>
      </w:pPr>
      <w:r>
        <w:rPr>
          <w:sz w:val="21"/>
        </w:rPr>
        <w:t>1.12</w:t>
      </w:r>
      <w:r>
        <w:rPr>
          <w:sz w:val="21"/>
        </w:rPr>
        <w:t>《电气装置安装工程接地装置施工及验收规范》</w:t>
      </w:r>
      <w:r>
        <w:rPr>
          <w:sz w:val="21"/>
        </w:rPr>
        <w:t>GB50169-2016</w:t>
      </w:r>
    </w:p>
    <w:p>
      <w:pPr>
        <w:pStyle w:val="null3"/>
        <w:ind w:firstLine="420"/>
        <w:jc w:val="both"/>
      </w:pPr>
      <w:r>
        <w:rPr>
          <w:sz w:val="21"/>
        </w:rPr>
        <w:t>2、所有产品必须是厂商原装、全新的产品，符合国家及该产品的出厂标准，并符合招标文件及投标文件的要求。验收时产品必须完好无破损，数量、质量及指标不低于投标文件中的规格要求。</w:t>
      </w:r>
    </w:p>
    <w:p>
      <w:pPr>
        <w:pStyle w:val="null3"/>
        <w:ind w:firstLine="420"/>
        <w:jc w:val="both"/>
      </w:pPr>
      <w:r>
        <w:rPr>
          <w:sz w:val="21"/>
        </w:rPr>
        <w:t>3、产品整体外形美观，结构坚固，防风、防锈、防水、防盗、隔热效果好并且易保洁。具备隐藏式垃圾分类投放功能、垃圾桶和环卫工具存放功能、垃圾桶洗桶功能、垃圾分类宣传功能。废弃家私和建筑废物存放点设置分区，与周边环境融合。</w:t>
      </w:r>
    </w:p>
    <w:p>
      <w:pPr>
        <w:pStyle w:val="null3"/>
        <w:ind w:firstLine="420"/>
        <w:jc w:val="both"/>
      </w:pPr>
      <w:r>
        <w:rPr>
          <w:sz w:val="21"/>
        </w:rPr>
        <w:t>4、如中标供应</w:t>
      </w:r>
      <w:r>
        <w:rPr>
          <w:sz w:val="21"/>
        </w:rPr>
        <w:t>商</w:t>
      </w:r>
      <w:r>
        <w:rPr>
          <w:sz w:val="21"/>
        </w:rPr>
        <w:t>所提交的产品出现货不对板或有瑕疵影响正常使用等情况，采购人</w:t>
      </w:r>
      <w:r>
        <w:rPr>
          <w:sz w:val="21"/>
        </w:rPr>
        <w:t>有权</w:t>
      </w:r>
      <w:r>
        <w:rPr>
          <w:sz w:val="21"/>
        </w:rPr>
        <w:t>无条件退货，</w:t>
      </w:r>
      <w:r>
        <w:rPr>
          <w:sz w:val="21"/>
        </w:rPr>
        <w:t>要求中标供应商在规定时间内重新提供，直至验收合格，或选择</w:t>
      </w:r>
      <w:r>
        <w:rPr>
          <w:sz w:val="21"/>
        </w:rPr>
        <w:t>单方面无条件解除合同。</w:t>
      </w:r>
    </w:p>
    <w:p>
      <w:pPr>
        <w:pStyle w:val="null3"/>
        <w:ind w:firstLine="420"/>
        <w:jc w:val="both"/>
      </w:pPr>
      <w:r>
        <w:rPr>
          <w:sz w:val="21"/>
        </w:rPr>
        <w:t>5、产品外观清洁，标记编号及盘面显示等字体清晰、明确。</w:t>
      </w:r>
      <w:r>
        <w:rPr>
          <w:sz w:val="21"/>
        </w:rPr>
        <w:t>对于影响日常使用的必要组成部分，中标供应商都应提供并且明确列出。</w:t>
      </w:r>
    </w:p>
    <w:p>
      <w:pPr>
        <w:pStyle w:val="null3"/>
        <w:ind w:firstLine="420"/>
        <w:jc w:val="both"/>
      </w:pPr>
      <w:r>
        <w:rPr>
          <w:sz w:val="21"/>
        </w:rPr>
        <w:t>6、中标供应商在实际供货时，若未能达到招标文件和投标文件中的有关要求，</w:t>
      </w:r>
      <w:r>
        <w:rPr>
          <w:sz w:val="21"/>
        </w:rPr>
        <w:t>采购人有权拒绝验收，中标供应商必须无条件退货。因货物出现质量问题给采购人造成损失的，采购人有权单方面终止合同，并向中标供应商索</w:t>
      </w:r>
      <w:r>
        <w:rPr>
          <w:sz w:val="21"/>
        </w:rPr>
        <w:t>赔</w:t>
      </w:r>
      <w:r>
        <w:rPr>
          <w:sz w:val="21"/>
        </w:rPr>
        <w:t>。</w:t>
      </w:r>
    </w:p>
    <w:p>
      <w:pPr>
        <w:pStyle w:val="null3"/>
        <w:ind w:firstLine="420"/>
        <w:jc w:val="both"/>
      </w:pPr>
      <w:r>
        <w:rPr>
          <w:sz w:val="21"/>
        </w:rPr>
        <w:t>7、采购人有权对中标供应商提供的产品进行抽检及质量检测，检测结果应符合相关质量要求、招标文件中的参数要求以及国家相关强制性要求。如因产品的质量问题发生争议，由广东省或广州市质检部门进行质量鉴定，鉴定费由中标供应商承担。</w:t>
      </w:r>
    </w:p>
    <w:p>
      <w:pPr>
        <w:pStyle w:val="null3"/>
        <w:ind w:firstLine="422"/>
        <w:jc w:val="both"/>
      </w:pPr>
      <w:r>
        <w:rPr>
          <w:sz w:val="21"/>
          <w:b/>
        </w:rPr>
        <w:t>★8、中标供应商所提供的货物需按照采购人要求印刷文字图案等内容。（须提供承诺函，</w:t>
      </w:r>
      <w:r>
        <w:rPr>
          <w:sz w:val="21"/>
          <w:b/>
        </w:rPr>
        <w:t>格式自拟</w:t>
      </w:r>
      <w:r>
        <w:rPr>
          <w:sz w:val="21"/>
          <w:b/>
        </w:rPr>
        <w:t>）</w:t>
      </w:r>
    </w:p>
    <w:p>
      <w:pPr>
        <w:pStyle w:val="null3"/>
        <w:ind w:firstLine="420"/>
        <w:jc w:val="both"/>
      </w:pPr>
      <w:r>
        <w:rPr>
          <w:sz w:val="21"/>
        </w:rPr>
        <w:t>9、居民在使用本项目的设施设备中，如因设施设备质量问题或其他中标供应商原因导致发生的用电、用水安全事故时，一切责任由中标供应商承担。</w:t>
      </w:r>
    </w:p>
    <w:p>
      <w:pPr>
        <w:pStyle w:val="null3"/>
        <w:ind w:firstLine="420"/>
        <w:jc w:val="both"/>
      </w:pPr>
      <w:r>
        <w:rPr>
          <w:sz w:val="21"/>
        </w:rPr>
        <w:t>10、产品整体外形美观，满足绿化、美化、亮化的要求并与周边环境相协调，结构坚固，防风、防锈、防水、防盗、隔热效果好并且易保洁。具备隐藏式垃圾分类投放功能、垃圾桶和环卫工具存放功能、垃圾桶洗桶功能、垃圾分类宣传功能。</w:t>
      </w:r>
    </w:p>
    <w:p>
      <w:pPr>
        <w:pStyle w:val="null3"/>
        <w:jc w:val="left"/>
      </w:pPr>
      <w:r>
        <w:rPr>
          <w:sz w:val="24"/>
          <w:b/>
        </w:rPr>
        <w:t>八、包装、运输及保管要求</w:t>
      </w:r>
    </w:p>
    <w:p>
      <w:pPr>
        <w:pStyle w:val="null3"/>
      </w:pPr>
      <w:r>
        <w:rPr>
          <w:sz w:val="21"/>
        </w:rPr>
        <w:t>1.中标人提供的货物必须符合中华人民共和国国家标准、行业标准、地方标准、货物生产商的产品质量标准、有关部门制定的相关技术规范、符合产品说明书表明的质量状况和使用性能、国家规定的安全和环保要求（标准不一致的，以较高为准）。</w:t>
      </w:r>
    </w:p>
    <w:p>
      <w:pPr>
        <w:pStyle w:val="null3"/>
      </w:pPr>
      <w:r>
        <w:rPr>
          <w:sz w:val="21"/>
        </w:rPr>
        <w:t>2、中标人提供的货物的包装必须是制造商原厂包装，其包装均应有良好的防湿、防锈、防潮、防雨、防腐及防碰撞的措施，且必须要符合相关法律、法规的要求。凡由于包装不良造成的损失和由此产生的费用均由中标人承担。</w:t>
      </w:r>
    </w:p>
    <w:p>
      <w:pPr>
        <w:pStyle w:val="null3"/>
      </w:pPr>
      <w:r>
        <w:rPr>
          <w:sz w:val="21"/>
        </w:rPr>
        <w:t>4.中标人负责将设备材料货到现场过程中的全部运输，包括装卸车、货物现场的搬运；运输包装应根据产品的特点及国家相关标准标注有相应的运输标志。</w:t>
      </w:r>
    </w:p>
    <w:p>
      <w:pPr>
        <w:pStyle w:val="null3"/>
      </w:pPr>
      <w:r>
        <w:rPr>
          <w:sz w:val="21"/>
        </w:rPr>
        <w:t>5.各种设备必须提供装箱清单，按装箱清单验收货物。</w:t>
      </w:r>
    </w:p>
    <w:p>
      <w:pPr>
        <w:pStyle w:val="null3"/>
      </w:pPr>
      <w:r>
        <w:rPr>
          <w:sz w:val="21"/>
        </w:rPr>
        <w:t>6.货物在现场的保管由中标人负责，直至项目安装、验收完毕。</w:t>
      </w:r>
    </w:p>
    <w:p>
      <w:pPr>
        <w:pStyle w:val="null3"/>
      </w:pPr>
      <w:r>
        <w:rPr>
          <w:sz w:val="21"/>
        </w:rPr>
        <w:t>7.设备至采购人指定的使用现场的包装发运等环节和费用均由中标人负责。</w:t>
      </w:r>
    </w:p>
    <w:p>
      <w:pPr>
        <w:pStyle w:val="null3"/>
        <w:jc w:val="both"/>
      </w:pPr>
      <w:r>
        <w:rPr>
          <w:sz w:val="24"/>
          <w:b/>
        </w:rPr>
        <w:t>九、安装与调试要求</w:t>
      </w:r>
    </w:p>
    <w:p>
      <w:pPr>
        <w:pStyle w:val="null3"/>
        <w:ind w:firstLine="420"/>
        <w:jc w:val="both"/>
      </w:pPr>
      <w:r>
        <w:rPr>
          <w:sz w:val="21"/>
        </w:rPr>
        <w:t>1、中标供应商须按照采购人要求制定和完善实施方案，根据现场实际设计平面图和外立面效果图，直至得到采购人认可，并定期向采购人通报项目进度及后续工作情况。</w:t>
      </w:r>
    </w:p>
    <w:p>
      <w:pPr>
        <w:pStyle w:val="null3"/>
        <w:ind w:firstLine="420"/>
        <w:jc w:val="both"/>
      </w:pPr>
      <w:r>
        <w:rPr>
          <w:sz w:val="21"/>
        </w:rPr>
        <w:t>2、中标供应商必须按项目进度安排计划，派出适当的技术人员到安装现场负责免费安装和调试工作。在安装施工期间，严格遵守采购人的有关规定，</w:t>
      </w:r>
      <w:r>
        <w:rPr>
          <w:sz w:val="21"/>
        </w:rPr>
        <w:t>施工人员遵照安全施工规范要求，保护周围设施设备和环境绿地</w:t>
      </w:r>
      <w:r>
        <w:rPr>
          <w:sz w:val="21"/>
        </w:rPr>
        <w:t>。</w:t>
      </w:r>
    </w:p>
    <w:p>
      <w:pPr>
        <w:pStyle w:val="null3"/>
        <w:ind w:firstLine="420"/>
        <w:jc w:val="both"/>
      </w:pPr>
      <w:r>
        <w:rPr>
          <w:sz w:val="21"/>
        </w:rPr>
        <w:t>3、中标供应商提供的货物必须是原装、全新的、</w:t>
      </w:r>
      <w:r>
        <w:rPr>
          <w:sz w:val="21"/>
        </w:rPr>
        <w:t>外表无划损、权利来源清晰可追溯、可在中国境内安全合法使用，技术参数、</w:t>
      </w:r>
      <w:r>
        <w:rPr>
          <w:sz w:val="21"/>
        </w:rPr>
        <w:t>型号、性能及质量指标符合或优于国家及招标文件提出的有关技术、质量、安全标准、要求，制作质量合格。</w:t>
      </w:r>
    </w:p>
    <w:p>
      <w:pPr>
        <w:pStyle w:val="null3"/>
        <w:ind w:firstLine="420"/>
        <w:jc w:val="both"/>
      </w:pPr>
      <w:r>
        <w:rPr>
          <w:sz w:val="21"/>
        </w:rPr>
        <w:t>4、中标供应商须根据场地实际情况，拆除旧有设施（含恢复部分原有监控设施安装调试）</w:t>
      </w:r>
      <w:r>
        <w:rPr>
          <w:sz w:val="21"/>
          <w:color w:val="0000FF"/>
        </w:rPr>
        <w:t>，</w:t>
      </w:r>
      <w:r>
        <w:rPr>
          <w:sz w:val="21"/>
        </w:rPr>
        <w:t>对投放点地面做高差平整进和硬质化处理（硬地基础：做水泥基本预埋并铺设户外防滑地砖，场地基础施工需要满足国家标准施工规范工程强制性要求和行业验收标准，场地基础须防水、防冻、防腐、防滑。）</w:t>
      </w:r>
    </w:p>
    <w:p>
      <w:pPr>
        <w:pStyle w:val="null3"/>
        <w:ind w:firstLine="420"/>
        <w:jc w:val="both"/>
      </w:pPr>
      <w:r>
        <w:rPr>
          <w:sz w:val="21"/>
        </w:rPr>
        <w:t>5、在项目实施产品安装前，中标供应商须与环卫、城管、路政等相关部门沟通协商好，需要办理相关行政许可的，采购人可提供协助，具体事宜由中标供应商自行办理。</w:t>
      </w:r>
    </w:p>
    <w:p>
      <w:pPr>
        <w:pStyle w:val="null3"/>
        <w:ind w:firstLine="420"/>
        <w:jc w:val="both"/>
      </w:pPr>
      <w:r>
        <w:rPr>
          <w:sz w:val="21"/>
        </w:rPr>
        <w:t>6、中标供应商须建立安全责任制度，在项目执行过程中应注意用电、用水安全，应指定和落实安全生产及安全文明施工措施，确保安装过程不出现人身安全事故。</w:t>
      </w:r>
    </w:p>
    <w:p>
      <w:pPr>
        <w:pStyle w:val="null3"/>
        <w:ind w:firstLine="420"/>
        <w:jc w:val="both"/>
      </w:pPr>
      <w:r>
        <w:rPr>
          <w:sz w:val="21"/>
        </w:rPr>
        <w:t>7、中标供应商工作人员在安装时</w:t>
      </w:r>
      <w:r>
        <w:rPr>
          <w:sz w:val="21"/>
        </w:rPr>
        <w:t>应严格遵守国家、省、市有关施工安全以及文明施工、深夜施工、环卫和城管等规定。</w:t>
      </w:r>
      <w:r>
        <w:rPr>
          <w:sz w:val="21"/>
        </w:rPr>
        <w:t>须安全操作，注意人身安全，遵守各项安全责任制度的规定以及现场的规章制度，严格管理工作人员，服从采购人安排。因工作人员操作不规范出现的安全责任事故全部由中标供应商承担。</w:t>
      </w:r>
    </w:p>
    <w:p>
      <w:pPr>
        <w:pStyle w:val="null3"/>
        <w:jc w:val="both"/>
      </w:pPr>
      <w:r>
        <w:rPr>
          <w:sz w:val="21"/>
        </w:rPr>
        <w:t>8、货物</w:t>
      </w:r>
      <w:r>
        <w:rPr>
          <w:sz w:val="21"/>
        </w:rPr>
        <w:t>验收合格前</w:t>
      </w:r>
      <w:r>
        <w:rPr>
          <w:sz w:val="21"/>
        </w:rPr>
        <w:t>在安装现场的物资保管由中标供应商负责，中标供应商必须依照招标文件的要求和投标文件的承诺，将货物、系统安装并调试至正常运行的最佳状态。</w:t>
      </w:r>
    </w:p>
    <w:p>
      <w:pPr>
        <w:pStyle w:val="null3"/>
      </w:pPr>
      <w:r>
        <w:rPr/>
        <w:t>采购包1（2025年垃圾分类投放点新增及改造项目）</w:t>
      </w:r>
      <w:r>
        <w:rPr>
          <w:b/>
        </w:rPr>
        <w:t>1.主要商务要求</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标的提供的时间</w:t>
            </w:r>
          </w:p>
        </w:tc>
        <w:tc>
          <w:tcPr>
            <w:tcW w:type="dxa" w:w="4153"/>
          </w:tcPr>
          <w:p>
            <w:pPr>
              <w:pStyle w:val="null3"/>
            </w:pPr>
            <w:r>
              <w:rPr/>
              <w:t>自合同签订之日起90天（自然日）内完成交货、安装及验收</w:t>
            </w:r>
          </w:p>
        </w:tc>
      </w:tr>
      <w:tr>
        <w:tc>
          <w:tcPr>
            <w:tcW w:type="dxa" w:w="4153"/>
          </w:tcPr>
          <w:p>
            <w:pPr>
              <w:pStyle w:val="null3"/>
            </w:pPr>
            <w:r>
              <w:rPr/>
              <w:t>标的提供的地点</w:t>
            </w:r>
          </w:p>
        </w:tc>
        <w:tc>
          <w:tcPr>
            <w:tcW w:type="dxa" w:w="4153"/>
          </w:tcPr>
          <w:p>
            <w:pPr>
              <w:pStyle w:val="null3"/>
            </w:pPr>
            <w:r>
              <w:rPr/>
              <w:t>采购人指定地点</w:t>
            </w:r>
          </w:p>
        </w:tc>
      </w:tr>
      <w:tr/>
      <w:tr/>
      <w:tr>
        <w:tc>
          <w:tcPr>
            <w:tcW w:type="dxa" w:w="4153"/>
          </w:tcPr>
          <w:p>
            <w:pPr>
              <w:pStyle w:val="null3"/>
            </w:pPr>
            <w:r>
              <w:rPr/>
              <w:t>付款方式</w:t>
            </w:r>
          </w:p>
        </w:tc>
        <w:tc>
          <w:tcPr>
            <w:tcW w:type="dxa" w:w="4153"/>
          </w:tcPr>
          <w:p>
            <w:pPr>
              <w:pStyle w:val="null3"/>
            </w:pPr>
            <w:r>
              <w:rPr/>
              <w:t>第1期为(预付款)：支付比例30%，预付款，支付比例30%,中标供应商凭《中标（成交）通知书》签署合同后，采购人在5个工作日内办理支付手续，支付合同总金额30%作为首付款。。</w:t>
            </w:r>
          </w:p>
          <w:p>
            <w:pPr>
              <w:pStyle w:val="null3"/>
            </w:pPr>
            <w:r>
              <w:rPr/>
              <w:t>第2期为(进度款)：支付比例50%，进度款，支付比例50%,项目整体完成80%工作量后，中标供应商凭有效文件与采购人结算，由采购人在收到中标供应商提交的请款材料后5个工作日之内办理支付手续，支付合同总金额的50%。。</w:t>
            </w:r>
          </w:p>
          <w:p>
            <w:pPr>
              <w:pStyle w:val="null3"/>
            </w:pPr>
            <w:r>
              <w:rPr/>
              <w:t>第3期为(尾款)：支付比例20%，尾款，支付比例20%,采购的产品全部安装并经采购人验收合格后，中标供应商凭有效文件与采购人结算，由采购人在收到中标供应商提交的请款材料后5个工作日之内办理支付手续，支付合同总金额的20%。1、供应商凭以下有效文件与采购人结算： （1）合同及《中标（成交）通知书》。 （2）中标供应商开具的正式发票。 （3）验收报告（加盖采购人公章）。 （4）采购人要求的其它请款材料。 2、因采购人使用政府财政资金支付，采购人在前款规定的付款时间内向政府采购支付部门提出办理财政支付申请手续 (不含政府财政支付部门审核的时间)，即视为采购人已经按期支付。中标供应商未及时提交请款材料的，采购人有权顺延付款时间且不承担逾期支付违约责任。 3、如财政评审未获批准或采购人未实际收到财政拨款，采购人均有权顺延向中标供应商支付合同款项的时间且无须承担违约责任。采购人向中标供应商支付合同款项的金额以实际收到财政拨款的金额为限。。</w:t>
            </w:r>
          </w:p>
        </w:tc>
      </w:tr>
      <w:tr>
        <w:tc>
          <w:tcPr>
            <w:tcW w:type="dxa" w:w="8306"/>
            <w:gridSpan w:val="2"/>
          </w:tcPr>
          <w:p>
            <w:pPr>
              <w:pStyle w:val="null3"/>
            </w:pPr>
            <w:r>
              <w:rPr/>
              <w:t>如项目发生合同融资，采购人应当将合同款项支付到合同约定收款账户。</w:t>
            </w:r>
          </w:p>
        </w:tc>
      </w:tr>
      <w:tr>
        <w:tc>
          <w:tcPr>
            <w:tcW w:type="dxa" w:w="4153"/>
          </w:tcPr>
          <w:p>
            <w:pPr>
              <w:pStyle w:val="null3"/>
            </w:pPr>
            <w:r>
              <w:rPr/>
              <w:t>验收要求</w:t>
            </w:r>
          </w:p>
        </w:tc>
        <w:tc>
          <w:tcPr>
            <w:tcW w:type="dxa" w:w="4153"/>
          </w:tcPr>
          <w:p>
            <w:pPr>
              <w:pStyle w:val="null3"/>
            </w:pPr>
            <w:r>
              <w:rPr/>
              <w:t>1期：1、货物交货安装后，中标供应商须提前5个工作日通知采购人进行验收，验收应在双方共同参加下进行。 2、采购人按照采购合同规定的技术、服务、安全标准组织对中标供应商履约情况进行验收，并出具验收书。验收书应当包括每一项技术、服务、安全标准的履约情况。 3、交付验收标准依次序对照适用标准为： （1）符合中华人民共和国国家安全质量标准、环保标准或行业标准； （2）符合招标文件和投标承诺中采购人认可的合理最佳配置、参数及各项要求； 4、货物为原厂商未启封全新包装，具出厂合格证，序列号、包装箱号与出厂批号一致，并可追索查阅。所有随设备的附件必须齐全。 5、中标供应商将货物的用户手册、保修手册、有关单证资料及备品备件、随机工具等交付给采购人，使用操作及安全须知等重要资料应附有中文说明。 6、货物验收所发生的检验费用由中标供应商负担。 7、货物到货并经中标供应商技术人员安装后，采购人有权委托国内有资质的质检部门或质检机构对上述货物进行校准或检验，货物校准或检验所需的费用由中标供应商负担。 8、采购人组成验收小组，按照采购合同规定的技术、服务、安全标准组织对中标供应商履约情况进行验收。因货物质量问题发生争议时，由采购人本地质量技术监督部门鉴定。货物符合质量技术标准的，鉴定费由采购人承担；否则鉴定费由中标供应商承担。 9、验收时如发现所交付的产品有短缺、次品、损坏、不合格或其它不符合招标文件或投标文件规定之情形者，采购人应做出详尽的现场记录，或由双方签署备忘录。中标供应商要无条件重新制作并在指定时间内更换合格产品。除采购人认可，否则不接受任何形式的降格处理。</w:t>
            </w:r>
          </w:p>
        </w:tc>
      </w:tr>
      <w:tr>
        <w:tc>
          <w:tcPr>
            <w:tcW w:type="dxa" w:w="4153"/>
          </w:tcPr>
          <w:p>
            <w:pPr>
              <w:pStyle w:val="null3"/>
            </w:pPr>
            <w:r>
              <w:rPr/>
              <w:t>履约保证金</w:t>
            </w:r>
          </w:p>
        </w:tc>
        <w:tc>
          <w:tcPr>
            <w:tcW w:type="dxa" w:w="4153"/>
          </w:tcPr>
          <w:p>
            <w:pPr>
              <w:pStyle w:val="null3"/>
            </w:pPr>
            <w:r>
              <w:rPr/>
              <w:t>不收取</w:t>
            </w:r>
          </w:p>
        </w:tc>
      </w:tr>
      <w:tr>
        <w:tc>
          <w:tcPr>
            <w:tcW w:type="dxa" w:w="4153"/>
          </w:tcPr>
          <w:p>
            <w:pPr>
              <w:pStyle w:val="null3"/>
            </w:pPr>
            <w:r>
              <w:rPr/>
              <w:t>其他</w:t>
            </w:r>
          </w:p>
        </w:tc>
        <w:tc>
          <w:tcPr>
            <w:tcW w:type="dxa" w:w="4153"/>
          </w:tcPr>
          <w:p>
            <w:pPr>
              <w:pStyle w:val="null3"/>
            </w:pPr>
            <w:r>
              <w:rPr/>
              <w:t>其他，（一）售后服务要求 1、质保期：货物从验收合格之日起算质保期1年，投放口及其开关等配件质保期为3年。质保期内如货物非人为因素而出现的质量问题由中标供应商负责包修、包换或包退，并承担由此产生的所有费用。 2、中标供应商应对产品实行三包，无论是否在质量保修期内，中标供应商须提供免费上门服务，即由中标供应商到货物使用现场维修。如发现由于材料、设计或工艺不良造成的故障，中标供应商应研究故障原因，迅速修复或免费进行更换，由此产生的一切费用均由中标供应商承担。 3、中标供应商须提供常设24小时报修电话服务，确保7×24小时接听系统故障报修。在质量保证期内发生的质量问题，中标供应商应在2个小时到达现场并提供解决方案，24小时内解决问题。若故障在24小时内仍未处理完毕，中标供应商必须免费更换相同品质的零配件，保证产品的正常使用。经采购人或产品实际使用方催告，中标供应商未在规定时间内上门检修的，采购人或产品实际使用方有权委托第三方维修，因此产生的费用由中标供应商承担。 4、质保期间，同一配件一个月内连续2次出现同一故障，中标供应商须无偿更换同一档次配件。</w:t>
            </w:r>
          </w:p>
        </w:tc>
      </w:tr>
    </w:tbl>
    <w:p>
      <w:pPr>
        <w:pStyle w:val="null3"/>
      </w:pPr>
      <w:r>
        <w:rPr>
          <w:b/>
        </w:rPr>
        <w:t>2.技术标准与要求</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jc w:val="center"/>
            </w:pPr>
            <w:r>
              <w:rPr/>
              <w:t>序号</w:t>
            </w:r>
          </w:p>
        </w:tc>
        <w:tc>
          <w:tcPr>
            <w:tcW w:type="dxa" w:w="831"/>
          </w:tcPr>
          <w:p>
            <w:pPr>
              <w:pStyle w:val="null3"/>
              <w:jc w:val="center"/>
            </w:pPr>
            <w:r>
              <w:rPr/>
              <w:t xml:space="preserve"> 核心产品要求（“△”）</w:t>
            </w:r>
          </w:p>
        </w:tc>
        <w:tc>
          <w:tcPr>
            <w:tcW w:type="dxa" w:w="831"/>
          </w:tcPr>
          <w:p>
            <w:pPr>
              <w:pStyle w:val="null3"/>
              <w:jc w:val="center"/>
            </w:pPr>
            <w:r>
              <w:rPr/>
              <w:t>品目名称</w:t>
            </w:r>
          </w:p>
        </w:tc>
        <w:tc>
          <w:tcPr>
            <w:tcW w:type="dxa" w:w="831"/>
          </w:tcPr>
          <w:p>
            <w:pPr>
              <w:pStyle w:val="null3"/>
              <w:jc w:val="center"/>
            </w:pPr>
            <w:r>
              <w:rPr/>
              <w:t>标的名称</w:t>
            </w:r>
          </w:p>
        </w:tc>
        <w:tc>
          <w:tcPr>
            <w:tcW w:type="dxa" w:w="831"/>
          </w:tcPr>
          <w:p>
            <w:pPr>
              <w:pStyle w:val="null3"/>
              <w:jc w:val="center"/>
            </w:pPr>
            <w:r>
              <w:rPr/>
              <w:t>单位</w:t>
            </w:r>
          </w:p>
        </w:tc>
        <w:tc>
          <w:tcPr>
            <w:tcW w:type="dxa" w:w="831"/>
          </w:tcPr>
          <w:p>
            <w:pPr>
              <w:pStyle w:val="null3"/>
              <w:jc w:val="center"/>
            </w:pPr>
            <w:r>
              <w:rPr/>
              <w:t>数量</w:t>
            </w:r>
          </w:p>
        </w:tc>
        <w:tc>
          <w:tcPr>
            <w:tcW w:type="dxa" w:w="831"/>
          </w:tcPr>
          <w:p>
            <w:pPr>
              <w:pStyle w:val="null3"/>
              <w:jc w:val="center"/>
            </w:pPr>
            <w:r>
              <w:rPr/>
              <w:t>分项预算单价（元）</w:t>
            </w:r>
          </w:p>
        </w:tc>
        <w:tc>
          <w:tcPr>
            <w:tcW w:type="dxa" w:w="831"/>
          </w:tcPr>
          <w:p>
            <w:pPr>
              <w:pStyle w:val="null3"/>
              <w:jc w:val="center"/>
            </w:pPr>
            <w:r>
              <w:rPr/>
              <w:t>分项预算总价（元）</w:t>
            </w:r>
          </w:p>
        </w:tc>
        <w:tc>
          <w:tcPr>
            <w:tcW w:type="dxa" w:w="831"/>
          </w:tcPr>
          <w:p>
            <w:pPr>
              <w:pStyle w:val="null3"/>
            </w:pPr>
            <w:r>
              <w:rPr/>
              <w:t>所属行业</w:t>
            </w:r>
          </w:p>
        </w:tc>
        <w:tc>
          <w:tcPr>
            <w:tcW w:type="dxa" w:w="831"/>
          </w:tcPr>
          <w:p>
            <w:pPr>
              <w:pStyle w:val="null3"/>
              <w:jc w:val="center"/>
            </w:pPr>
            <w:r>
              <w:rPr/>
              <w:t>技术要求</w:t>
            </w:r>
          </w:p>
        </w:tc>
      </w:tr>
      <w:tr>
        <w:tc>
          <w:tcPr>
            <w:tcW w:type="dxa" w:w="831"/>
          </w:tcPr>
          <w:p>
            <w:pPr>
              <w:pStyle w:val="null3"/>
              <w:jc w:val="center"/>
            </w:pPr>
            <w:r>
              <w:rPr/>
              <w:t>1</w:t>
            </w:r>
          </w:p>
        </w:tc>
        <w:tc>
          <w:tcPr>
            <w:tcW w:type="dxa" w:w="831"/>
          </w:tcPr>
          <w:p/>
        </w:tc>
        <w:tc>
          <w:tcPr>
            <w:tcW w:type="dxa" w:w="831"/>
          </w:tcPr>
          <w:p>
            <w:pPr>
              <w:pStyle w:val="null3"/>
              <w:jc w:val="left"/>
            </w:pPr>
            <w:r>
              <w:rPr/>
              <w:t>其他构筑物</w:t>
            </w:r>
          </w:p>
        </w:tc>
        <w:tc>
          <w:tcPr>
            <w:tcW w:type="dxa" w:w="831"/>
          </w:tcPr>
          <w:p>
            <w:pPr>
              <w:pStyle w:val="null3"/>
              <w:jc w:val="left"/>
            </w:pPr>
            <w:r>
              <w:rPr/>
              <w:t>垃圾分类投放点</w:t>
            </w:r>
          </w:p>
        </w:tc>
        <w:tc>
          <w:tcPr>
            <w:tcW w:type="dxa" w:w="831"/>
          </w:tcPr>
          <w:p>
            <w:pPr>
              <w:pStyle w:val="null3"/>
              <w:jc w:val="left"/>
            </w:pPr>
            <w:r>
              <w:rPr/>
              <w:t>项</w:t>
            </w:r>
          </w:p>
        </w:tc>
        <w:tc>
          <w:tcPr>
            <w:tcW w:type="dxa" w:w="831"/>
          </w:tcPr>
          <w:p>
            <w:pPr>
              <w:pStyle w:val="null3"/>
              <w:jc w:val="right"/>
            </w:pPr>
            <w:r>
              <w:rPr/>
              <w:t>1.00</w:t>
            </w:r>
          </w:p>
        </w:tc>
        <w:tc>
          <w:tcPr>
            <w:tcW w:type="dxa" w:w="831"/>
          </w:tcPr>
          <w:p>
            <w:pPr>
              <w:pStyle w:val="null3"/>
              <w:jc w:val="right"/>
            </w:pPr>
            <w:r>
              <w:rPr/>
              <w:t>8,280,000.00</w:t>
            </w:r>
          </w:p>
        </w:tc>
        <w:tc>
          <w:tcPr>
            <w:tcW w:type="dxa" w:w="831"/>
          </w:tcPr>
          <w:p>
            <w:pPr>
              <w:pStyle w:val="null3"/>
              <w:jc w:val="right"/>
            </w:pPr>
            <w:r>
              <w:rPr/>
              <w:t>8,280,000.00</w:t>
            </w:r>
          </w:p>
        </w:tc>
        <w:tc>
          <w:tcPr>
            <w:tcW w:type="dxa" w:w="831"/>
          </w:tcPr>
          <w:p>
            <w:pPr>
              <w:pStyle w:val="null3"/>
            </w:pPr>
            <w:r>
              <w:rPr/>
              <w:t>工业</w:t>
            </w:r>
          </w:p>
        </w:tc>
        <w:tc>
          <w:tcPr>
            <w:tcW w:type="dxa" w:w="831"/>
          </w:tcPr>
          <w:p>
            <w:pPr>
              <w:pStyle w:val="null3"/>
            </w:pPr>
            <w:r>
              <w:rPr/>
              <w:t>详见附表一</w:t>
            </w:r>
          </w:p>
        </w:tc>
      </w:tr>
    </w:tbl>
    <w:p>
      <w:pPr>
        <w:pStyle w:val="null3"/>
      </w:pPr>
      <w:r>
        <w:rPr>
          <w:b/>
        </w:rPr>
        <w:t>附表</w:t>
      </w:r>
      <w:r>
        <w:rPr>
          <w:b/>
        </w:rPr>
        <w:t>一</w:t>
      </w:r>
      <w:r>
        <w:rPr>
          <w:b/>
        </w:rPr>
        <w:t>：</w:t>
      </w:r>
      <w:r>
        <w:rPr>
          <w:b/>
        </w:rPr>
        <w:t>垃圾分类投放点</w:t>
      </w:r>
    </w:p>
    <w:tbl>
      <w:tblPr>
        <w:tblW w:w="0" w:type="auto"/>
        <w:tblBorders>
          <w:top w:val="single"/>
          <w:left w:val="single"/>
          <w:bottom w:val="single"/>
          <w:right w:val="single"/>
          <w:insideH w:val="single"/>
          <w:insideV w:val="single"/>
        </w:tblBorders>
      </w:tblPr>
      <w:tblGrid>
        <w:gridCol w:w="2076"/>
        <w:gridCol w:w="415"/>
        <w:gridCol w:w="5814"/>
      </w:tblGrid>
      <w:tr>
        <w:tc>
          <w:tcPr>
            <w:tcW w:type="dxa" w:w="2076"/>
          </w:tcPr>
          <w:p>
            <w:pPr>
              <w:pStyle w:val="null3"/>
            </w:pPr>
            <w:r>
              <w:rPr/>
              <w:t>参数性质</w:t>
            </w:r>
          </w:p>
        </w:tc>
        <w:tc>
          <w:tcPr>
            <w:tcW w:type="dxa" w:w="415"/>
          </w:tcPr>
          <w:p>
            <w:pPr>
              <w:pStyle w:val="null3"/>
            </w:pPr>
            <w:r>
              <w:rPr/>
              <w:t>序号</w:t>
            </w:r>
          </w:p>
        </w:tc>
        <w:tc>
          <w:tcPr>
            <w:tcW w:type="dxa" w:w="5814"/>
          </w:tcPr>
          <w:p>
            <w:pPr>
              <w:pStyle w:val="null3"/>
            </w:pPr>
            <w:r>
              <w:rPr/>
              <w:t>具体技术(参数)要求</w:t>
            </w:r>
          </w:p>
        </w:tc>
      </w:tr>
      <w:tr>
        <w:tc>
          <w:tcPr>
            <w:tcW w:type="dxa" w:w="2076"/>
          </w:tcPr>
          <w:p/>
        </w:tc>
        <w:tc>
          <w:tcPr>
            <w:tcW w:type="dxa" w:w="415"/>
          </w:tcPr>
          <w:p>
            <w:pPr>
              <w:pStyle w:val="null3"/>
            </w:pPr>
            <w:r>
              <w:rPr/>
              <w:t>1</w:t>
            </w:r>
          </w:p>
        </w:tc>
        <w:tc>
          <w:tcPr>
            <w:tcW w:type="dxa" w:w="5814"/>
          </w:tcPr>
          <w:p>
            <w:pPr>
              <w:pStyle w:val="null3"/>
            </w:pPr>
            <w:r>
              <w:rPr>
                <w:sz w:val="21"/>
              </w:rPr>
              <w:t>详见</w:t>
            </w:r>
            <w:r>
              <w:rPr>
                <w:sz w:val="21"/>
              </w:rPr>
              <w:t>《</w:t>
            </w:r>
            <w:r>
              <w:rPr>
                <w:sz w:val="21"/>
              </w:rPr>
              <w:t>第二章</w:t>
            </w:r>
            <w:r>
              <w:rPr>
                <w:sz w:val="21"/>
              </w:rPr>
              <w:t>采购需求</w:t>
            </w:r>
            <w:r>
              <w:rPr>
                <w:sz w:val="21"/>
              </w:rPr>
              <w:t>》</w:t>
            </w:r>
          </w:p>
        </w:tc>
      </w:tr>
      <w:tr>
        <w:tc>
          <w:tcPr>
            <w:tcW w:type="dxa" w:w="2076"/>
          </w:tcPr>
          <w:p>
            <w:pPr>
              <w:pStyle w:val="null3"/>
            </w:pPr>
            <w:r>
              <w:rPr/>
              <w:t>说明</w:t>
            </w:r>
          </w:p>
        </w:tc>
        <w:tc>
          <w:tcPr>
            <w:tcW w:type="dxa" w:w="6229"/>
            <w:gridSpan w:val="2"/>
          </w:tcPr>
          <w:p>
            <w:pPr>
              <w:pStyle w:val="null3"/>
              <w:jc w:val="left"/>
            </w:pPr>
            <w:r>
              <w:rPr/>
              <w:t xml:space="preserve"> 打“★”号条款为实质性条款，若有任何一条负偏离或不满足则导致投标无效。 </w:t>
            </w:r>
            <w:r>
              <w:br/>
            </w:r>
            <w:r>
              <w:rPr/>
              <w:t>打“▲”号条款为重要技术参数，若有部分“▲”条款未响应或不满足，将导致其响应性评审加重扣分，但不作为无效投标条款。</w:t>
            </w:r>
          </w:p>
        </w:tc>
      </w:tr>
    </w:tbl>
    <w:p>
      <w:pPr>
        <w:pStyle w:val="null3"/>
      </w:pPr>
      <w:r>
        <w:rPr/>
        <w:t xml:space="preserve">  </w:t>
      </w:r>
    </w:p>
    <w:p>
      <w:pPr>
        <w:pStyle w:val="null3"/>
        <w:jc w:val="center"/>
        <w:outlineLvl w:val="1"/>
      </w:pPr>
      <w:r>
        <w:rPr>
          <w:sz w:val="36"/>
          <w:b/>
        </w:rPr>
        <w:t>第三章 投标人须知</w:t>
      </w:r>
    </w:p>
    <w:p>
      <w:pPr>
        <w:pStyle w:val="null3"/>
        <w:ind w:firstLine="480"/>
      </w:pPr>
      <w:r>
        <w:rPr/>
        <w:t xml:space="preserve"> 投标人必须认真阅读招标文件中所有的事项、格式、条款和采购需求等。投标人没有按照招标文件要求提交全部资料，或者投标文件没有对招标文件在各方面都做出实质性响应的可能导致其投标无效或被拒绝。</w:t>
      </w:r>
    </w:p>
    <w:p>
      <w:pPr>
        <w:pStyle w:val="null3"/>
        <w:ind w:firstLine="480"/>
      </w:pPr>
      <w:r>
        <w:rPr/>
        <w:t>请注意：供应商需在投标文件截止时间前，将加密投标文件上传至云平台项目采购系统中并取得回执，逾期上传或错误方式投递送达将导致投标无效。</w:t>
      </w:r>
    </w:p>
    <w:p>
      <w:pPr>
        <w:pStyle w:val="null3"/>
        <w:outlineLvl w:val="3"/>
      </w:pPr>
      <w:r>
        <w:rPr>
          <w:sz w:val="24"/>
          <w:b/>
        </w:rPr>
        <w:t>一、名词解释</w:t>
      </w:r>
    </w:p>
    <w:p>
      <w:pPr>
        <w:pStyle w:val="null3"/>
        <w:ind w:firstLine="480"/>
      </w:pPr>
      <w:r>
        <w:rPr/>
        <w:t>1.采购代理机构：本项目是指广东广招招标采购有限公司，负责整个采购活动的组织，依法负责编制和发布招标文件，对招标文件拥有最终的解释权，不以任何身份出任评标委员会成员。</w:t>
      </w:r>
    </w:p>
    <w:p>
      <w:pPr>
        <w:pStyle w:val="null3"/>
        <w:ind w:firstLine="480"/>
      </w:pPr>
      <w:r>
        <w:rPr/>
        <w:t xml:space="preserve"> 2.采购人：本项目是指</w:t>
      </w:r>
      <w:r>
        <w:rPr/>
        <w:t>广州市黄埔区城市管理和综合执法局</w:t>
      </w:r>
      <w:r>
        <w:rPr/>
        <w:t>，是采购活动当事人之一，负责项目的整体规划、技术方案可行性设计论证与实施，作为合同采购方（用户）的主体承担质疑回复、履行合同、验收与评价等义务。</w:t>
      </w:r>
    </w:p>
    <w:p>
      <w:pPr>
        <w:pStyle w:val="null3"/>
        <w:ind w:firstLine="480"/>
      </w:pPr>
      <w:r>
        <w:rPr/>
        <w:t>3.投标人：是指在云平台项目采购系统完成本项目投标登记并提交电子投标文件的供应商。</w:t>
      </w:r>
    </w:p>
    <w:p>
      <w:pPr>
        <w:pStyle w:val="null3"/>
        <w:ind w:firstLine="480"/>
      </w:pPr>
      <w:r>
        <w:rPr/>
        <w:t>4.“评标委员会”是指根据《中华人民共和国政府采购法》等法律法规规定，由采购人代表和有关专家组成以确定中标供应商或者推荐中标候选人的临时组织。</w:t>
      </w:r>
    </w:p>
    <w:p>
      <w:pPr>
        <w:pStyle w:val="null3"/>
        <w:ind w:firstLine="480"/>
      </w:pPr>
      <w:r>
        <w:rPr/>
        <w:t>5.“中标供应商”是指经评标委员会评审确定的对招标文件做出实质性响应，经采购人按照规定在评标委员会推荐的中标候选人中确定的或评标委员会受采购人委托直接确认的投标人。</w:t>
      </w:r>
    </w:p>
    <w:p>
      <w:pPr>
        <w:pStyle w:val="null3"/>
        <w:ind w:firstLine="480"/>
      </w:pPr>
      <w:r>
        <w:rPr/>
        <w:t>6.招标文件：是指包括招标公告和招标文件及其补充、变更和澄清等一系列文件。</w:t>
      </w:r>
    </w:p>
    <w:p>
      <w:pPr>
        <w:pStyle w:val="null3"/>
        <w:ind w:firstLine="480"/>
      </w:pPr>
      <w:r>
        <w:rPr/>
        <w:t>7.电子投标文件：是指使用云平台提供的投标客户端制作加密并上传到系统的投标文件。（投标客户端制作投标文件时，生成的后缀为“.标书”的文件）</w:t>
      </w:r>
    </w:p>
    <w:p>
      <w:pPr>
        <w:pStyle w:val="null3"/>
        <w:ind w:firstLine="480"/>
      </w:pPr>
      <w:r>
        <w:rPr/>
        <w:t>8.备用电子投标文件：是指使用云平台提供的投标客户端制作电子投标文件时，同时生成的同一版本的备用投标文件。（投标客户端制作投标文件时，生成的后缀为“.备用标书”的文件）</w:t>
      </w:r>
    </w:p>
    <w:p>
      <w:pPr>
        <w:pStyle w:val="null3"/>
        <w:ind w:firstLine="480"/>
      </w:pPr>
      <w:r>
        <w:rPr/>
        <w:t xml:space="preserve"> 9.电子签名和电子印章：是指获得中华人民共和国工业和信息化部颁发的《电子认证服务许可证》、国家密码管理局颁发的《电子认证服务使用密码许可证》的资质，具备承担因数字证书原因产生纠纷的相关责任的能力，且在广东省内具有数量基础和服务能力的依法设立的电子认证服务机构签发的电子签名和电子签章认证证书（即CA数字证书）。供应商应当到相关服务机构办理并取得数字证书介质和应用。电子签名包括单位法定代表人、被委托人及其他个人的电子形式签名；电子印章包括机构法人电子形式印章。电子签名及电子印章与手写签名或者盖章具有同等的法律效力。签名（含电子签名）和盖章（含电子印章）是不同使用场景，应按招标文件要求在投标（响应）文件指定位置进行签名（含电子签名）和盖章（含电子印章），对允许采用手写签名的文件，应在纸质文件手写签名后，提供文件的彩色扫描电子文档进行后续操作。</w:t>
      </w:r>
    </w:p>
    <w:p>
      <w:pPr>
        <w:pStyle w:val="null3"/>
        <w:ind w:firstLine="480"/>
      </w:pPr>
      <w:r>
        <w:rPr/>
        <w:t xml:space="preserve"> 10.“全称”、“公司全称”、“加盖单位公章”及“公章”：在电子投标（响应）文件及相关的其他电子资料中，涉及“全称”或“公司全称”的应在对应文件编辑时使用文本录入方式，或在纸质投标（响应）文件上进行手写签名，或通过投标客户端使用电子印章完成；涉及“加盖单位公章”和“公章”应使用投标人单位的数字证书并通过投标客户端使用电子印章完成。</w:t>
      </w:r>
    </w:p>
    <w:p>
      <w:pPr>
        <w:pStyle w:val="null3"/>
        <w:ind w:firstLine="480"/>
      </w:pPr>
      <w:r>
        <w:rPr/>
        <w:t xml:space="preserve"> 11.“投标人代表签字”及“授权代表”：在电子投标（响应）文件及相关的其他电子资料中，涉及“投标人代表签字”或“授权代表”应在投标（响应）文件编辑时使用文本录入方式，或在纸质投标（响应）文件上进行手写签名，或通过投标客户端使用电子签名完成。</w:t>
      </w:r>
    </w:p>
    <w:p>
      <w:pPr>
        <w:pStyle w:val="null3"/>
        <w:ind w:firstLine="480"/>
      </w:pPr>
      <w:r>
        <w:rPr/>
        <w:t>12.“法定代表人”：在电子投标（响应）文件及相关的其他电子资料中，涉及“法定代表人”应在纸质投标（响应）文件上进行手写签名，或通过投标客户端使用电子签名完成。</w:t>
      </w:r>
    </w:p>
    <w:p>
      <w:pPr>
        <w:pStyle w:val="null3"/>
        <w:ind w:firstLine="480"/>
      </w:pPr>
      <w:r>
        <w:rPr/>
        <w:t>13.日期、天数、时间：未有特别说明时，均为公历日（天）及北京时间。</w:t>
      </w:r>
    </w:p>
    <w:p>
      <w:pPr>
        <w:pStyle w:val="null3"/>
        <w:ind w:firstLine="480"/>
      </w:pPr>
      <w:r>
        <w:rPr/>
        <w:t>（温馨提示：采购人与代理机构在制定采购文件内容时应与上述条款保持一致，以避免采购文件内容前后不一致，出现歧义。）</w:t>
      </w:r>
    </w:p>
    <w:p>
      <w:pPr>
        <w:pStyle w:val="null3"/>
        <w:outlineLvl w:val="2"/>
      </w:pPr>
      <w:r>
        <w:rPr>
          <w:sz w:val="28"/>
          <w:b/>
        </w:rPr>
        <w:t>二、须知前附表</w:t>
      </w:r>
    </w:p>
    <w:tbl>
      <w:tblPr>
        <w:tblW w:w="0" w:type="auto"/>
        <w:tblBorders>
          <w:top w:val="single"/>
          <w:left w:val="single"/>
          <w:bottom w:val="single"/>
          <w:right w:val="single"/>
          <w:insideH w:val="single"/>
          <w:insideV w:val="single"/>
        </w:tblBorders>
      </w:tblPr>
      <w:tblGrid>
        <w:gridCol w:w="1051"/>
        <w:gridCol w:w="2252"/>
        <w:gridCol w:w="5004"/>
      </w:tblGrid>
      <w:tr>
        <w:tc>
          <w:tcPr>
            <w:tcW w:type="dxa" w:w="8307"/>
            <w:gridSpan w:val="3"/>
          </w:tcPr>
          <w:p>
            <w:pPr>
              <w:pStyle w:val="null3"/>
            </w:pPr>
            <w:r>
              <w:rPr/>
              <w:t xml:space="preserve"> 本表与招标文件对应章节的内容若不一致，以本表为准。</w:t>
            </w:r>
          </w:p>
        </w:tc>
      </w:tr>
      <w:tr>
        <w:tc>
          <w:tcPr>
            <w:tcW w:type="dxa" w:w="1051"/>
          </w:tcPr>
          <w:p>
            <w:pPr>
              <w:pStyle w:val="null3"/>
            </w:pPr>
            <w:r>
              <w:rPr/>
              <w:t xml:space="preserve"> 序号</w:t>
            </w:r>
          </w:p>
        </w:tc>
        <w:tc>
          <w:tcPr>
            <w:tcW w:type="dxa" w:w="2252"/>
          </w:tcPr>
          <w:p>
            <w:pPr>
              <w:pStyle w:val="null3"/>
            </w:pPr>
            <w:r>
              <w:rPr/>
              <w:t xml:space="preserve"> 条款名称</w:t>
            </w:r>
          </w:p>
        </w:tc>
        <w:tc>
          <w:tcPr>
            <w:tcW w:type="dxa" w:w="5004"/>
          </w:tcPr>
          <w:p>
            <w:pPr>
              <w:pStyle w:val="null3"/>
            </w:pPr>
            <w:r>
              <w:rPr/>
              <w:t xml:space="preserve"> 内容及要求</w:t>
            </w:r>
          </w:p>
        </w:tc>
      </w:tr>
      <w:tr>
        <w:tc>
          <w:tcPr>
            <w:tcW w:type="dxa" w:w="1051"/>
          </w:tcPr>
          <w:p>
            <w:pPr>
              <w:pStyle w:val="null3"/>
            </w:pPr>
            <w:r>
              <w:rPr/>
              <w:t xml:space="preserve"> 1</w:t>
            </w:r>
          </w:p>
        </w:tc>
        <w:tc>
          <w:tcPr>
            <w:tcW w:type="dxa" w:w="2252"/>
          </w:tcPr>
          <w:p>
            <w:pPr>
              <w:pStyle w:val="null3"/>
            </w:pPr>
            <w:r>
              <w:rPr/>
              <w:t xml:space="preserve"> 采购包情况</w:t>
            </w:r>
          </w:p>
        </w:tc>
        <w:tc>
          <w:tcPr>
            <w:tcW w:type="dxa" w:w="5004"/>
          </w:tcPr>
          <w:p>
            <w:pPr>
              <w:pStyle w:val="null3"/>
            </w:pPr>
            <w:r>
              <w:rPr/>
              <w:t xml:space="preserve"> 本项目共</w:t>
            </w:r>
            <w:r>
              <w:rPr/>
              <w:t>1</w:t>
            </w:r>
            <w:r>
              <w:rPr/>
              <w:t>个采购包</w:t>
            </w:r>
          </w:p>
        </w:tc>
      </w:tr>
      <w:tr>
        <w:tc>
          <w:tcPr>
            <w:tcW w:type="dxa" w:w="1051"/>
          </w:tcPr>
          <w:p>
            <w:pPr>
              <w:pStyle w:val="null3"/>
            </w:pPr>
            <w:r>
              <w:rPr/>
              <w:t xml:space="preserve"> 2</w:t>
            </w:r>
          </w:p>
        </w:tc>
        <w:tc>
          <w:tcPr>
            <w:tcW w:type="dxa" w:w="2252"/>
          </w:tcPr>
          <w:p>
            <w:pPr>
              <w:pStyle w:val="null3"/>
            </w:pPr>
            <w:r>
              <w:rPr/>
              <w:t xml:space="preserve"> 开标方式</w:t>
            </w:r>
          </w:p>
        </w:tc>
        <w:tc>
          <w:tcPr>
            <w:tcW w:type="dxa" w:w="5004"/>
          </w:tcPr>
          <w:p>
            <w:pPr>
              <w:pStyle w:val="null3"/>
            </w:pPr>
            <w:r>
              <w:rPr/>
              <w:t>远程电子开标</w:t>
            </w:r>
          </w:p>
        </w:tc>
      </w:tr>
      <w:tr>
        <w:tc>
          <w:tcPr>
            <w:tcW w:type="dxa" w:w="1051"/>
          </w:tcPr>
          <w:p>
            <w:pPr>
              <w:pStyle w:val="null3"/>
            </w:pPr>
            <w:r>
              <w:rPr/>
              <w:t xml:space="preserve"> 3</w:t>
            </w:r>
          </w:p>
        </w:tc>
        <w:tc>
          <w:tcPr>
            <w:tcW w:type="dxa" w:w="2252"/>
          </w:tcPr>
          <w:p>
            <w:pPr>
              <w:pStyle w:val="null3"/>
            </w:pPr>
            <w:r>
              <w:rPr/>
              <w:t xml:space="preserve"> 评标方式</w:t>
            </w:r>
          </w:p>
        </w:tc>
        <w:tc>
          <w:tcPr>
            <w:tcW w:type="dxa" w:w="5004"/>
          </w:tcPr>
          <w:p>
            <w:pPr>
              <w:pStyle w:val="null3"/>
            </w:pPr>
            <w:r>
              <w:rPr/>
              <w:t>现场电子评标</w:t>
            </w:r>
            <w:r>
              <w:rPr/>
              <w:t xml:space="preserve"> （供应商应当审慎标记各评审项的应答部分，标记内容清晰且完整，否则将自行承担不利后果）</w:t>
            </w:r>
          </w:p>
        </w:tc>
      </w:tr>
      <w:tr>
        <w:tc>
          <w:tcPr>
            <w:tcW w:type="dxa" w:w="1051"/>
          </w:tcPr>
          <w:p>
            <w:pPr>
              <w:pStyle w:val="null3"/>
            </w:pPr>
            <w:r>
              <w:rPr/>
              <w:t xml:space="preserve"> 4</w:t>
            </w:r>
          </w:p>
        </w:tc>
        <w:tc>
          <w:tcPr>
            <w:tcW w:type="dxa" w:w="2252"/>
          </w:tcPr>
          <w:p>
            <w:pPr>
              <w:pStyle w:val="null3"/>
            </w:pPr>
            <w:r>
              <w:rPr/>
              <w:t xml:space="preserve"> 评标办法</w:t>
            </w:r>
          </w:p>
        </w:tc>
        <w:tc>
          <w:tcPr>
            <w:tcW w:type="dxa" w:w="5004"/>
          </w:tcPr>
          <w:p>
            <w:pPr>
              <w:pStyle w:val="null3"/>
            </w:pPr>
            <w:r>
              <w:rPr/>
              <w:t>采购包1：综合评分法</w:t>
            </w:r>
          </w:p>
        </w:tc>
      </w:tr>
      <w:tr>
        <w:tc>
          <w:tcPr>
            <w:tcW w:type="dxa" w:w="1051"/>
          </w:tcPr>
          <w:p>
            <w:pPr>
              <w:pStyle w:val="null3"/>
            </w:pPr>
            <w:r>
              <w:rPr/>
              <w:t>5</w:t>
            </w:r>
          </w:p>
        </w:tc>
        <w:tc>
          <w:tcPr>
            <w:tcW w:type="dxa" w:w="2252"/>
          </w:tcPr>
          <w:p>
            <w:pPr>
              <w:pStyle w:val="null3"/>
            </w:pPr>
            <w:r>
              <w:rPr/>
              <w:t>报价形式</w:t>
            </w:r>
          </w:p>
        </w:tc>
        <w:tc>
          <w:tcPr>
            <w:tcW w:type="dxa" w:w="5004"/>
          </w:tcPr>
          <w:p>
            <w:pPr>
              <w:pStyle w:val="null3"/>
            </w:pPr>
            <w:r>
              <w:rPr/>
              <w:t>采购包1：总价</w:t>
            </w:r>
          </w:p>
        </w:tc>
      </w:tr>
      <w:tr>
        <w:tc>
          <w:tcPr>
            <w:tcW w:type="dxa" w:w="1051"/>
          </w:tcPr>
          <w:p>
            <w:pPr>
              <w:pStyle w:val="null3"/>
            </w:pPr>
            <w:r>
              <w:rPr/>
              <w:t>6</w:t>
            </w:r>
          </w:p>
        </w:tc>
        <w:tc>
          <w:tcPr>
            <w:tcW w:type="dxa" w:w="2252"/>
          </w:tcPr>
          <w:p>
            <w:pPr>
              <w:pStyle w:val="null3"/>
            </w:pPr>
            <w:r>
              <w:rPr/>
              <w:t>报价要求</w:t>
            </w:r>
          </w:p>
        </w:tc>
        <w:tc>
          <w:tcPr>
            <w:tcW w:type="dxa" w:w="5004"/>
          </w:tcPr>
          <w:p>
            <w:pPr>
              <w:pStyle w:val="null3"/>
            </w:pPr>
            <w:r>
              <w:rPr/>
              <w:t>各采购包报价不超过预算总价</w:t>
            </w:r>
          </w:p>
        </w:tc>
      </w:tr>
      <w:tr>
        <w:tc>
          <w:tcPr>
            <w:tcW w:type="dxa" w:w="1051"/>
          </w:tcPr>
          <w:p>
            <w:pPr>
              <w:pStyle w:val="null3"/>
            </w:pPr>
            <w:r>
              <w:rPr/>
              <w:t xml:space="preserve"> 7</w:t>
            </w:r>
          </w:p>
        </w:tc>
        <w:tc>
          <w:tcPr>
            <w:tcW w:type="dxa" w:w="2252"/>
          </w:tcPr>
          <w:p>
            <w:pPr>
              <w:pStyle w:val="null3"/>
            </w:pPr>
            <w:r>
              <w:rPr/>
              <w:t xml:space="preserve"> 现场踏勘</w:t>
            </w:r>
          </w:p>
        </w:tc>
        <w:tc>
          <w:tcPr>
            <w:tcW w:type="dxa" w:w="5004"/>
          </w:tcPr>
          <w:p>
            <w:pPr>
              <w:pStyle w:val="null3"/>
            </w:pPr>
            <w:r>
              <w:rPr/>
              <w:t>否</w:t>
            </w:r>
          </w:p>
        </w:tc>
      </w:tr>
      <w:tr>
        <w:tc>
          <w:tcPr>
            <w:tcW w:type="dxa" w:w="1051"/>
          </w:tcPr>
          <w:p>
            <w:pPr>
              <w:pStyle w:val="null3"/>
            </w:pPr>
            <w:r>
              <w:rPr/>
              <w:t xml:space="preserve"> 8</w:t>
            </w:r>
          </w:p>
        </w:tc>
        <w:tc>
          <w:tcPr>
            <w:tcW w:type="dxa" w:w="2252"/>
          </w:tcPr>
          <w:p>
            <w:pPr>
              <w:pStyle w:val="null3"/>
            </w:pPr>
            <w:r>
              <w:rPr/>
              <w:t xml:space="preserve"> 投标有效期</w:t>
            </w:r>
          </w:p>
        </w:tc>
        <w:tc>
          <w:tcPr>
            <w:tcW w:type="dxa" w:w="5004"/>
          </w:tcPr>
          <w:p>
            <w:pPr>
              <w:pStyle w:val="null3"/>
            </w:pPr>
            <w:r>
              <w:rPr/>
              <w:t>从提交投标（响应）文件的截止之日起90日历天</w:t>
            </w:r>
          </w:p>
        </w:tc>
      </w:tr>
      <w:tr>
        <w:tc>
          <w:tcPr>
            <w:tcW w:type="dxa" w:w="1051"/>
          </w:tcPr>
          <w:p>
            <w:pPr>
              <w:pStyle w:val="null3"/>
            </w:pPr>
            <w:r>
              <w:rPr/>
              <w:t xml:space="preserve"> 9</w:t>
            </w:r>
          </w:p>
        </w:tc>
        <w:tc>
          <w:tcPr>
            <w:tcW w:type="dxa" w:w="2252"/>
          </w:tcPr>
          <w:p>
            <w:pPr>
              <w:pStyle w:val="null3"/>
            </w:pPr>
            <w:r>
              <w:rPr/>
              <w:t xml:space="preserve"> 投标保证金</w:t>
            </w:r>
          </w:p>
        </w:tc>
        <w:tc>
          <w:tcPr>
            <w:tcW w:type="dxa" w:w="5004"/>
          </w:tcPr>
          <w:p>
            <w:pPr>
              <w:pStyle w:val="null3"/>
            </w:pPr>
            <w:r>
              <w:rPr/>
              <w:t>采购包1：保证金人民币：0.00元整。</w:t>
            </w:r>
          </w:p>
          <w:p>
            <w:pPr>
              <w:pStyle w:val="null3"/>
            </w:pPr>
            <w:r>
              <w:rPr/>
              <w:t xml:space="preserve">开户单位： </w:t>
            </w:r>
            <w:r>
              <w:rPr/>
              <w:t>无</w:t>
            </w:r>
          </w:p>
          <w:p>
            <w:pPr>
              <w:pStyle w:val="null3"/>
            </w:pPr>
            <w:r>
              <w:rPr/>
              <w:t xml:space="preserve">开户账号： </w:t>
            </w:r>
            <w:r>
              <w:rPr/>
              <w:t>无</w:t>
            </w:r>
          </w:p>
          <w:p>
            <w:pPr>
              <w:pStyle w:val="null3"/>
            </w:pPr>
            <w:r>
              <w:rPr/>
              <w:t xml:space="preserve">开户银行： </w:t>
            </w:r>
            <w:r>
              <w:rPr/>
              <w:t>无</w:t>
            </w:r>
          </w:p>
          <w:p>
            <w:pPr>
              <w:pStyle w:val="null3"/>
            </w:pPr>
            <w:r>
              <w:rPr/>
              <w:t xml:space="preserve">支票提交方式： </w:t>
            </w:r>
            <w:r>
              <w:rPr/>
              <w:t>无</w:t>
            </w:r>
          </w:p>
          <w:p>
            <w:pPr>
              <w:pStyle w:val="null3"/>
            </w:pPr>
            <w:r>
              <w:rPr/>
              <w:t xml:space="preserve">汇票、本票提交方式： </w:t>
            </w:r>
            <w:r>
              <w:rPr/>
              <w:t>无</w:t>
            </w:r>
          </w:p>
          <w:p>
            <w:pPr>
              <w:pStyle w:val="null3"/>
              <w:ind w:firstLine="480"/>
            </w:pPr>
            <w:r>
              <w:rPr/>
              <w:t>投标保证金有效期∶与投标有效期一致。</w:t>
            </w:r>
          </w:p>
          <w:p>
            <w:pPr>
              <w:pStyle w:val="null3"/>
              <w:ind w:firstLine="480"/>
            </w:pPr>
            <w:r>
              <w:rPr/>
              <w:t xml:space="preserve"> 投标保函提交方式：供应商可通过"广东政府采购智慧云平台金融服务中心"(http://gdgpo.czt.gd.gov.cn/zcdservice/zcd/guangdong/)，申请办理投标（响应）担保函、保险（保证）凭证，成功出函的等效于现金缴纳投标保证金。</w:t>
            </w:r>
          </w:p>
        </w:tc>
      </w:tr>
      <w:tr>
        <w:tc>
          <w:tcPr>
            <w:tcW w:type="dxa" w:w="1051"/>
          </w:tcPr>
          <w:p>
            <w:pPr>
              <w:pStyle w:val="null3"/>
            </w:pPr>
            <w:r>
              <w:rPr/>
              <w:t>10</w:t>
            </w:r>
          </w:p>
        </w:tc>
        <w:tc>
          <w:tcPr>
            <w:tcW w:type="dxa" w:w="2252"/>
          </w:tcPr>
          <w:p>
            <w:pPr>
              <w:pStyle w:val="null3"/>
            </w:pPr>
            <w:r>
              <w:rPr/>
              <w:t xml:space="preserve"> 投标文件要求</w:t>
            </w:r>
          </w:p>
        </w:tc>
        <w:tc>
          <w:tcPr>
            <w:tcW w:type="dxa" w:w="5004"/>
          </w:tcPr>
          <w:p>
            <w:pPr>
              <w:pStyle w:val="null3"/>
              <w:ind w:firstLine="480"/>
            </w:pPr>
            <w:r>
              <w:rPr>
                <w:b/>
              </w:rPr>
              <w:t>一、电子投标文件（必须提供）：</w:t>
            </w:r>
          </w:p>
          <w:p>
            <w:pPr>
              <w:pStyle w:val="null3"/>
              <w:ind w:firstLine="480"/>
            </w:pPr>
            <w:r>
              <w:rPr/>
              <w:t>（1）加密的电子投标文件 1 份（需在递交投标文件截止时间前成功上传至云平台项目采购系统）。</w:t>
            </w:r>
          </w:p>
          <w:p>
            <w:pPr>
              <w:pStyle w:val="null3"/>
              <w:ind w:firstLine="480"/>
            </w:pPr>
            <w:r>
              <w:rPr/>
              <w:t>（2）非加密电子版文件 U 盘(或光盘)</w:t>
            </w:r>
            <w:r>
              <w:rPr/>
              <w:t>0</w:t>
            </w:r>
            <w:r>
              <w:rPr/>
              <w:t>份，加密的电子投标文件与非加密的电子投标文件必须完全一致。</w:t>
            </w:r>
          </w:p>
          <w:p>
            <w:pPr>
              <w:pStyle w:val="null3"/>
              <w:ind w:firstLine="480"/>
            </w:pPr>
            <w:r>
              <w:rPr>
                <w:b/>
              </w:rPr>
              <w:t>非加密电子版投标文件使用情形:</w:t>
            </w:r>
            <w:r>
              <w:rPr/>
              <w:t xml:space="preserve"> 当无法使用 CA 证书在云平台项目采购系统进行电子投标文件开标解密时，供应商须在代理机构指引下启用非加密电子版投标文件。</w:t>
            </w:r>
          </w:p>
        </w:tc>
      </w:tr>
      <w:tr>
        <w:tc>
          <w:tcPr>
            <w:tcW w:type="dxa" w:w="1051"/>
          </w:tcPr>
          <w:p>
            <w:pPr>
              <w:pStyle w:val="null3"/>
            </w:pPr>
            <w:r>
              <w:rPr/>
              <w:t xml:space="preserve"> 11</w:t>
            </w:r>
          </w:p>
        </w:tc>
        <w:tc>
          <w:tcPr>
            <w:tcW w:type="dxa" w:w="2252"/>
          </w:tcPr>
          <w:p>
            <w:pPr>
              <w:pStyle w:val="null3"/>
            </w:pPr>
            <w:r>
              <w:rPr/>
              <w:t xml:space="preserve"> 中标候选供应商推荐家数</w:t>
            </w:r>
          </w:p>
        </w:tc>
        <w:tc>
          <w:tcPr>
            <w:tcW w:type="dxa" w:w="5004"/>
          </w:tcPr>
          <w:p>
            <w:pPr>
              <w:pStyle w:val="null3"/>
            </w:pPr>
            <w:r>
              <w:rPr/>
              <w:t>采购包1：</w:t>
            </w:r>
            <w:r>
              <w:rPr/>
              <w:t>2家</w:t>
            </w:r>
          </w:p>
        </w:tc>
      </w:tr>
      <w:tr>
        <w:tc>
          <w:tcPr>
            <w:tcW w:type="dxa" w:w="1051"/>
          </w:tcPr>
          <w:p>
            <w:pPr>
              <w:pStyle w:val="null3"/>
            </w:pPr>
            <w:r>
              <w:rPr/>
              <w:t>12</w:t>
            </w:r>
          </w:p>
        </w:tc>
        <w:tc>
          <w:tcPr>
            <w:tcW w:type="dxa" w:w="2252"/>
          </w:tcPr>
          <w:p>
            <w:pPr>
              <w:pStyle w:val="null3"/>
              <w:ind w:firstLine="480"/>
            </w:pPr>
            <w:r>
              <w:rPr/>
              <w:t>中标供应商数量</w:t>
            </w:r>
          </w:p>
        </w:tc>
        <w:tc>
          <w:tcPr>
            <w:tcW w:type="dxa" w:w="5004"/>
          </w:tcPr>
          <w:p>
            <w:pPr>
              <w:pStyle w:val="null3"/>
            </w:pPr>
            <w:r>
              <w:rPr/>
              <w:t>采购包1：</w:t>
            </w:r>
            <w:r>
              <w:rPr/>
              <w:t>1家</w:t>
            </w:r>
          </w:p>
        </w:tc>
      </w:tr>
      <w:tr>
        <w:tc>
          <w:tcPr>
            <w:tcW w:type="dxa" w:w="1051"/>
          </w:tcPr>
          <w:p>
            <w:pPr>
              <w:pStyle w:val="null3"/>
            </w:pPr>
            <w:r>
              <w:rPr/>
              <w:t>13</w:t>
            </w:r>
          </w:p>
        </w:tc>
        <w:tc>
          <w:tcPr>
            <w:tcW w:type="dxa" w:w="2252"/>
          </w:tcPr>
          <w:p>
            <w:pPr>
              <w:pStyle w:val="null3"/>
              <w:ind w:firstLine="480"/>
            </w:pPr>
            <w:r>
              <w:rPr/>
              <w:t>有效供应商家数</w:t>
            </w:r>
          </w:p>
        </w:tc>
        <w:tc>
          <w:tcPr>
            <w:tcW w:type="dxa" w:w="5004"/>
          </w:tcPr>
          <w:p>
            <w:pPr>
              <w:pStyle w:val="null3"/>
              <w:jc w:val="left"/>
            </w:pPr>
            <w:r>
              <w:rPr/>
              <w:t>采购包1：3家</w:t>
            </w:r>
          </w:p>
          <w:p>
            <w:pPr>
              <w:pStyle w:val="null3"/>
              <w:ind w:firstLine="480"/>
            </w:pPr>
            <w:r>
              <w:rPr/>
              <w:t>此人数约定了开标与评标过程中的最低有效供应商家数，当家数不足时项目将不得开标、不得评标或直接废标。</w:t>
            </w:r>
          </w:p>
        </w:tc>
      </w:tr>
      <w:tr>
        <w:tc>
          <w:tcPr>
            <w:tcW w:type="dxa" w:w="1051"/>
          </w:tcPr>
          <w:p>
            <w:pPr>
              <w:pStyle w:val="null3"/>
            </w:pPr>
            <w:r>
              <w:rPr/>
              <w:t>14</w:t>
            </w:r>
          </w:p>
        </w:tc>
        <w:tc>
          <w:tcPr>
            <w:tcW w:type="dxa" w:w="2252"/>
          </w:tcPr>
          <w:p>
            <w:pPr>
              <w:pStyle w:val="null3"/>
            </w:pPr>
            <w:r>
              <w:rPr/>
              <w:t xml:space="preserve"> 项目兼投兼中规则</w:t>
            </w:r>
          </w:p>
        </w:tc>
        <w:tc>
          <w:tcPr>
            <w:tcW w:type="dxa" w:w="5004"/>
          </w:tcPr>
          <w:p>
            <w:pPr>
              <w:pStyle w:val="null3"/>
            </w:pPr>
            <w:r>
              <w:rPr/>
              <w:t>兼投兼中：-</w:t>
            </w:r>
          </w:p>
        </w:tc>
      </w:tr>
      <w:tr>
        <w:tc>
          <w:tcPr>
            <w:tcW w:type="dxa" w:w="1051"/>
          </w:tcPr>
          <w:p>
            <w:pPr>
              <w:pStyle w:val="null3"/>
            </w:pPr>
            <w:r>
              <w:rPr/>
              <w:t>15</w:t>
            </w:r>
          </w:p>
        </w:tc>
        <w:tc>
          <w:tcPr>
            <w:tcW w:type="dxa" w:w="2252"/>
          </w:tcPr>
          <w:p>
            <w:pPr>
              <w:pStyle w:val="null3"/>
            </w:pPr>
            <w:r>
              <w:rPr/>
              <w:t xml:space="preserve"> 中标供应商确定方式</w:t>
            </w:r>
          </w:p>
        </w:tc>
        <w:tc>
          <w:tcPr>
            <w:tcW w:type="dxa" w:w="5004"/>
          </w:tcPr>
          <w:p>
            <w:pPr>
              <w:pStyle w:val="null3"/>
            </w:pPr>
            <w:r>
              <w:rPr/>
              <w:t>采购人按照评审报告中推荐的成交候选人确定中标（成交）人。</w:t>
            </w:r>
          </w:p>
        </w:tc>
      </w:tr>
      <w:tr>
        <w:tc>
          <w:tcPr>
            <w:tcW w:type="dxa" w:w="1051"/>
          </w:tcPr>
          <w:p>
            <w:pPr>
              <w:pStyle w:val="null3"/>
            </w:pPr>
            <w:r>
              <w:rPr/>
              <w:t>16</w:t>
            </w:r>
          </w:p>
        </w:tc>
        <w:tc>
          <w:tcPr>
            <w:tcW w:type="dxa" w:w="2252"/>
          </w:tcPr>
          <w:p>
            <w:pPr>
              <w:pStyle w:val="null3"/>
            </w:pPr>
            <w:r>
              <w:rPr/>
              <w:t xml:space="preserve"> 代理服务费</w:t>
            </w:r>
          </w:p>
        </w:tc>
        <w:tc>
          <w:tcPr>
            <w:tcW w:type="dxa" w:w="5004"/>
          </w:tcPr>
          <w:p>
            <w:pPr>
              <w:pStyle w:val="null3"/>
            </w:pPr>
            <w:r>
              <w:rPr/>
              <w:t>收取。</w:t>
            </w:r>
            <w:r>
              <w:rPr/>
              <w:t>采购机构代理服务收费标准：按照采购代理委托协议规定。</w:t>
            </w:r>
          </w:p>
        </w:tc>
      </w:tr>
      <w:tr>
        <w:tc>
          <w:tcPr>
            <w:tcW w:type="dxa" w:w="1051"/>
          </w:tcPr>
          <w:p>
            <w:pPr>
              <w:pStyle w:val="null3"/>
            </w:pPr>
            <w:r>
              <w:rPr/>
              <w:t>17</w:t>
            </w:r>
          </w:p>
        </w:tc>
        <w:tc>
          <w:tcPr>
            <w:tcW w:type="dxa" w:w="2252"/>
          </w:tcPr>
          <w:p>
            <w:pPr>
              <w:pStyle w:val="null3"/>
            </w:pPr>
            <w:r>
              <w:rPr/>
              <w:t xml:space="preserve"> 代理服务费收取方式</w:t>
            </w:r>
          </w:p>
        </w:tc>
        <w:tc>
          <w:tcPr>
            <w:tcW w:type="dxa" w:w="5004"/>
          </w:tcPr>
          <w:p>
            <w:pPr>
              <w:pStyle w:val="null3"/>
            </w:pPr>
            <w:r>
              <w:rPr/>
              <w:t>向中标/成交供应商收取</w:t>
            </w:r>
          </w:p>
        </w:tc>
      </w:tr>
      <w:tr>
        <w:tc>
          <w:tcPr>
            <w:tcW w:type="dxa" w:w="1051"/>
          </w:tcPr>
          <w:p>
            <w:pPr>
              <w:pStyle w:val="null3"/>
            </w:pPr>
            <w:r>
              <w:rPr/>
              <w:t>18</w:t>
            </w:r>
          </w:p>
        </w:tc>
        <w:tc>
          <w:tcPr>
            <w:tcW w:type="dxa" w:w="2252"/>
          </w:tcPr>
          <w:p>
            <w:pPr>
              <w:pStyle w:val="null3"/>
            </w:pPr>
            <w:r>
              <w:rPr/>
              <w:t xml:space="preserve"> 其他</w:t>
            </w:r>
          </w:p>
        </w:tc>
        <w:tc>
          <w:tcPr>
            <w:tcW w:type="dxa" w:w="5004"/>
          </w:tcPr>
          <w:p>
            <w:pPr>
              <w:pStyle w:val="null3"/>
              <w:jc w:val="left"/>
            </w:pPr>
            <w:r>
              <w:rPr/>
              <w:t>其他，一、综合信用得分。 （一）本项目商务的综合信用得分运用广州公共资源交易政府采购领域信用评价体系3.0（以下简称“政府采购信用3.0”）。供应商应在投标响应前通过广州交易集团有限公司网站完成企业信用档案登记，并确认成功，以免出现企业信用评价分无法使用等情况，登记手册可查阅http://www.gzggzy.cn/fwznxtbzczsc/951149.jhtml。 （二）综合信用得分运用“政府采购信用3.0”评价分进行计算，综合信用评价得分=供应商在广州公共资源交易信用评价（政府采购供应商信用评价分）×5%。供应商的信用评价分以开标当天广州交易集团有限公司网站公布的分值为准【通过“广州交易集团有限公司网站-信用信息-广州公共资源交易信用平台3.0” 进行核实，未能在“广州交易集团有限公司门户网站-信用信息-广州公共资源交易信用平台3.0”查询到供应商信用分数的，按照现行的公共资源交易信用评分细则中指标说明及权重计算信用评价基准分。如遇重要系统通信网络故障、服务器物理故障、系统遭受网络攻击、重要系统迁移等重大突发性事项导致采集最新数据失败，系统将启用重大突发性事项发生前一天的数据进行评分计算；重大突发性事项处理完毕后，按正常程序采集数据进行处理。 二、履约评价。 由采购人负责对中标人的履约行为进行评价，采购人在合同备案后可通过广东政府采购智慧云平台-诚信管理-评价管理进行评价。评价结果会影响供应商的综合信用得分。 三、关于提供前期服务的供应商 为采购项目提供整体设计、规范编制或者项目管理、监理、检测等服务的供应商，不得再参加该采购项目的其他采购活动。</w:t>
            </w:r>
          </w:p>
        </w:tc>
      </w:tr>
      <w:tr>
        <w:tc>
          <w:tcPr>
            <w:tcW w:type="dxa" w:w="1051"/>
          </w:tcPr>
          <w:p>
            <w:pPr>
              <w:pStyle w:val="null3"/>
            </w:pPr>
            <w:r>
              <w:rPr/>
              <w:t>19</w:t>
            </w:r>
          </w:p>
        </w:tc>
        <w:tc>
          <w:tcPr>
            <w:tcW w:type="dxa" w:w="2252"/>
          </w:tcPr>
          <w:p>
            <w:pPr>
              <w:pStyle w:val="null3"/>
            </w:pPr>
            <w:r>
              <w:rPr/>
              <w:t xml:space="preserve"> 开标解密时长</w:t>
            </w:r>
          </w:p>
        </w:tc>
        <w:tc>
          <w:tcPr>
            <w:tcW w:type="dxa" w:w="5004"/>
          </w:tcPr>
          <w:p>
            <w:pPr>
              <w:pStyle w:val="null3"/>
            </w:pPr>
            <w:r>
              <w:rPr/>
              <w:t>1小时</w:t>
            </w:r>
          </w:p>
          <w:p>
            <w:pPr>
              <w:pStyle w:val="null3"/>
            </w:pPr>
            <w:r>
              <w:rPr/>
              <w:t>说明：具体情况根据开标时现场代理机构人员设置为准</w:t>
            </w:r>
          </w:p>
        </w:tc>
      </w:tr>
      <w:tr>
        <w:tc>
          <w:tcPr>
            <w:tcW w:type="dxa" w:w="1051"/>
          </w:tcPr>
          <w:p>
            <w:pPr>
              <w:pStyle w:val="null3"/>
            </w:pPr>
            <w:r>
              <w:rPr/>
              <w:t>20</w:t>
            </w:r>
          </w:p>
        </w:tc>
        <w:tc>
          <w:tcPr>
            <w:tcW w:type="dxa" w:w="2252"/>
          </w:tcPr>
          <w:p>
            <w:pPr>
              <w:pStyle w:val="null3"/>
            </w:pPr>
            <w:r>
              <w:rPr/>
              <w:t xml:space="preserve"> 专门面向中小企业采购</w:t>
            </w:r>
          </w:p>
        </w:tc>
        <w:tc>
          <w:tcPr>
            <w:tcW w:type="dxa" w:w="5004"/>
          </w:tcPr>
          <w:p>
            <w:pPr>
              <w:pStyle w:val="null3"/>
              <w:jc w:val="left"/>
            </w:pPr>
            <w:r>
              <w:rPr/>
              <w:t>采购包1：面向中小企业，采购包专门预留</w:t>
            </w:r>
          </w:p>
        </w:tc>
      </w:tr>
    </w:tbl>
    <w:p>
      <w:pPr>
        <w:pStyle w:val="null3"/>
        <w:outlineLvl w:val="2"/>
      </w:pPr>
      <w:r>
        <w:rPr>
          <w:sz w:val="28"/>
          <w:b/>
        </w:rPr>
        <w:t>三、说明</w:t>
      </w:r>
    </w:p>
    <w:p>
      <w:pPr>
        <w:pStyle w:val="null3"/>
        <w:outlineLvl w:val="3"/>
      </w:pPr>
      <w:r>
        <w:rPr>
          <w:sz w:val="24"/>
          <w:b/>
        </w:rPr>
        <w:t>1.总则</w:t>
      </w:r>
    </w:p>
    <w:p>
      <w:pPr>
        <w:pStyle w:val="null3"/>
        <w:ind w:firstLine="480"/>
      </w:pPr>
      <w:r>
        <w:rPr/>
        <w:t>采购人、采购代理机构及投标人进行的本次采购活动适用《中华人民共和国政府采购法》及其配套的法规、规章、政策。</w:t>
      </w:r>
    </w:p>
    <w:p>
      <w:pPr>
        <w:pStyle w:val="null3"/>
        <w:ind w:firstLine="480"/>
      </w:pPr>
      <w:r>
        <w:rPr/>
        <w:t xml:space="preserve"> 投标人应仔细阅读本项目招标公告及招标文件的所有内容（包括变更、补充、澄清以及修改等，且均为招标文件的组成部分），按照招标文件要求以及格式编制投标文件，并保证其真实性，否则一切后果自负。</w:t>
      </w:r>
    </w:p>
    <w:p>
      <w:pPr>
        <w:pStyle w:val="null3"/>
        <w:ind w:firstLine="480"/>
      </w:pPr>
      <w:r>
        <w:rPr/>
        <w:t>本次公开招标项目，是以招标公告的方式邀请非特定的投标人参加投标。</w:t>
      </w:r>
    </w:p>
    <w:p>
      <w:pPr>
        <w:pStyle w:val="null3"/>
        <w:outlineLvl w:val="3"/>
      </w:pPr>
      <w:r>
        <w:rPr>
          <w:sz w:val="24"/>
          <w:b/>
        </w:rPr>
        <w:t>2.适用范围</w:t>
      </w:r>
    </w:p>
    <w:p>
      <w:pPr>
        <w:pStyle w:val="null3"/>
        <w:ind w:firstLine="480"/>
      </w:pPr>
      <w:r>
        <w:rPr/>
        <w:t>本招标文件仅适用于本次招标公告中所涉及的项目和内容。</w:t>
      </w:r>
    </w:p>
    <w:p>
      <w:pPr>
        <w:pStyle w:val="null3"/>
        <w:outlineLvl w:val="3"/>
      </w:pPr>
      <w:r>
        <w:rPr>
          <w:sz w:val="24"/>
          <w:b/>
        </w:rPr>
        <w:t>3.进口产品</w:t>
      </w:r>
    </w:p>
    <w:p>
      <w:pPr>
        <w:pStyle w:val="null3"/>
        <w:ind w:firstLine="480"/>
      </w:pPr>
      <w:r>
        <w:rPr/>
        <w:t xml:space="preserve"> 若本项目允许采购进口产品，供应商应保证所投产品可履行合法报通关手续进入中国关境内。</w:t>
      </w:r>
    </w:p>
    <w:p>
      <w:pPr>
        <w:pStyle w:val="null3"/>
        <w:ind w:firstLine="480"/>
      </w:pPr>
      <w:r>
        <w:rPr/>
        <w:t>若本项目不允许采购进口产品，如供应商所投产品为进口产品，其响应将被认定为响应无效。</w:t>
      </w:r>
    </w:p>
    <w:p>
      <w:pPr>
        <w:pStyle w:val="null3"/>
        <w:outlineLvl w:val="3"/>
      </w:pPr>
      <w:r>
        <w:rPr>
          <w:sz w:val="24"/>
          <w:b/>
        </w:rPr>
        <w:t>4.投标的费用</w:t>
      </w:r>
    </w:p>
    <w:p>
      <w:pPr>
        <w:pStyle w:val="null3"/>
        <w:ind w:firstLine="480"/>
      </w:pPr>
      <w:r>
        <w:rPr/>
        <w:t>不论投标结果如何，投标人应承担所有与准备和参加投标有关的费用。采购代理机构和采购人均无义务和责任承担相关费用。</w:t>
      </w:r>
    </w:p>
    <w:p>
      <w:pPr>
        <w:pStyle w:val="null3"/>
        <w:outlineLvl w:val="3"/>
      </w:pPr>
      <w:r>
        <w:rPr>
          <w:sz w:val="24"/>
          <w:b/>
        </w:rPr>
        <w:t>5.以联合体形式投标的，应符合以下规定：</w:t>
      </w:r>
    </w:p>
    <w:p>
      <w:pPr>
        <w:pStyle w:val="null3"/>
        <w:ind w:firstLine="480"/>
      </w:pPr>
      <w:r>
        <w:rPr/>
        <w:t>5.1联合体各方均应当满足《中华人民共和国政府采购法》第二十二条规定的条件，并在投标文件中提供联合体各方的相关证明材料。</w:t>
      </w:r>
    </w:p>
    <w:p>
      <w:pPr>
        <w:pStyle w:val="null3"/>
        <w:ind w:firstLine="480"/>
      </w:pPr>
      <w:r>
        <w:rPr/>
        <w:t>5.2 联合体各方之间应签订共同投标协议书并在投标文件中提交，明确约定联合体各方承担的工作和相应的责任。联合体各方签订共同投标协议书后，不得再以自己名义单独在同一项目（采购包）中投标，也不得组成新的联合体参加同一项目（采购包）投标，若违反规定则其参与的所有投标将视为无效投标。</w:t>
      </w:r>
    </w:p>
    <w:p>
      <w:pPr>
        <w:pStyle w:val="null3"/>
        <w:ind w:firstLine="480"/>
      </w:pPr>
      <w:r>
        <w:rPr/>
        <w:t>5.3 联合体应以联合协议中确定的牵头方名义登录云平台项目采购系统进行项目投标，录入联合体所有成员单位的全称并使用成员单位的电子印章进行联投确认，联合体名称需与共同投标协议书签署方一致。对于需交投标保证金的，以牵头方名义缴纳。</w:t>
      </w:r>
    </w:p>
    <w:p>
      <w:pPr>
        <w:pStyle w:val="null3"/>
        <w:ind w:firstLine="480"/>
      </w:pPr>
      <w:r>
        <w:rPr/>
        <w:t>5.4联合体成员存在不良信用记录的，视同联合体存在不良信用记录。</w:t>
      </w:r>
    </w:p>
    <w:p>
      <w:pPr>
        <w:pStyle w:val="null3"/>
        <w:ind w:firstLine="480"/>
      </w:pPr>
      <w:r>
        <w:rPr/>
        <w:t>5.5联合体各方均应满足《中华人民共和国政府采购法》第二十二条规定的条件。根据《中华人民共和国政府采购法实施条例》第二十二条，联合体中有同类资质的供应商按照联合体分工承担相同工作的，应当按照资质等级较低的供应商确定资质等级。</w:t>
      </w:r>
    </w:p>
    <w:p>
      <w:pPr>
        <w:pStyle w:val="null3"/>
        <w:ind w:firstLine="480"/>
      </w:pPr>
      <w:r>
        <w:rPr/>
        <w:t>5.6联合体各方应当共同与采购人签订采购合同，就合同约定的事项对采购人承担连带责任。</w:t>
      </w:r>
    </w:p>
    <w:p>
      <w:pPr>
        <w:pStyle w:val="null3"/>
        <w:outlineLvl w:val="3"/>
      </w:pPr>
      <w:r>
        <w:rPr>
          <w:sz w:val="24"/>
          <w:b/>
        </w:rPr>
        <w:t>6.关联企业投标说明</w:t>
      </w:r>
    </w:p>
    <w:p>
      <w:pPr>
        <w:pStyle w:val="null3"/>
        <w:ind w:firstLine="480"/>
      </w:pPr>
      <w:r>
        <w:rPr/>
        <w:t>6.1 对于不接受联合体投标的采购项目（采购包）：法定代表人或单位负责人为同一个人或者存在直接控股、管理关系的不同供应商，不得同时参加同一项目或同一采购包的投标。如同时参加，则其投标将被拒绝。</w:t>
      </w:r>
    </w:p>
    <w:p>
      <w:pPr>
        <w:pStyle w:val="null3"/>
        <w:ind w:firstLine="480"/>
      </w:pPr>
      <w:r>
        <w:rPr/>
        <w:t>6.2 对于接受联合体投标的采购项目（采购包）：除联合体外，法定代表人或单位负责人为同一个人或者存在直接控股、管理关系的不同供应商，不得同时参加同一项目或同一采购包的投标。如同时参加，则评审时将同时被拒绝。</w:t>
      </w:r>
    </w:p>
    <w:p>
      <w:pPr>
        <w:pStyle w:val="null3"/>
        <w:outlineLvl w:val="3"/>
      </w:pPr>
      <w:r>
        <w:rPr>
          <w:sz w:val="24"/>
          <w:b/>
        </w:rPr>
        <w:t>7.关于中小微企业投标</w:t>
      </w:r>
    </w:p>
    <w:p>
      <w:pPr>
        <w:pStyle w:val="null3"/>
        <w:ind w:firstLine="480"/>
      </w:pPr>
      <w:r>
        <w:rPr/>
        <w:t xml:space="preserve"> 中小微企业响应是指在政府采购活动中，供应商提供的货物均由中小微企业制造、工程均由中小微企业承建或者服务均由中小微企业承接，并在响应文件中提供《中小企业声明函》。本条款所称中小微企业，是指在中华人民共和国境内依法设立，依据国务院批准的中小企业划分标准确定的中型企业、小型企业和微型企业，但与大企业的负责人为同一人，或者与大企业存在直接控股、管理关系的除外。符合中小企业划分标准的个体工商户，在政府采购活动中视同中小企业。 中小企业划分见《关于印发中小企业划型标准规定的通知》（工信部联企业〔2011〕300号) 。</w:t>
      </w:r>
    </w:p>
    <w:p>
      <w:pPr>
        <w:pStyle w:val="null3"/>
        <w:ind w:firstLine="480"/>
      </w:pPr>
      <w:r>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pPr>
        <w:pStyle w:val="null3"/>
        <w:ind w:firstLine="480"/>
      </w:pPr>
      <w:r>
        <w:rPr/>
        <w:t>根据财库〔2017〕141号《财政部 民政部 中国残疾人联合会关于促进残疾人就业政府采购政策的通知》，在政府采购活动中，残疾人福利性单位视同小型、微型企业，享受政府采购支持政策的残疾人福利性单位应当同时满足《财政部 民政部 中国残疾人联合会关于促进残疾人就业政府采购政策的通知》所列条件。残疾人福利性单位属于小型、微型企业的，不重复享受政策。符合条件的残疾人福利性单位在参加政府采购活动时，应当提供《残疾人福利性单位声明函》，并对声明的真实性负责。</w:t>
      </w:r>
    </w:p>
    <w:p>
      <w:pPr>
        <w:pStyle w:val="null3"/>
        <w:outlineLvl w:val="3"/>
      </w:pPr>
      <w:r>
        <w:rPr>
          <w:sz w:val="24"/>
          <w:b/>
        </w:rPr>
        <w:t>8.纪律与保密事项</w:t>
      </w:r>
    </w:p>
    <w:p>
      <w:pPr>
        <w:pStyle w:val="null3"/>
        <w:ind w:firstLine="480"/>
      </w:pPr>
      <w:r>
        <w:rPr/>
        <w:t>8.1投标人不得相互串通投标报价，不得妨碍其他投标人的公平竞争，不得损害采购人或其他投标人的合法权益，投标人不得以向采购人、评标委员会成员行贿或者采取其他不正当手段谋取中标。</w:t>
      </w:r>
    </w:p>
    <w:p>
      <w:pPr>
        <w:pStyle w:val="null3"/>
        <w:ind w:firstLine="480"/>
      </w:pPr>
      <w:r>
        <w:rPr/>
        <w:t>8.2在确定中标供应商之前，投标人不得与采购人就投标价格、投标方案等实质性内容进行谈判，也不得私下接触评标委员会成员。</w:t>
      </w:r>
    </w:p>
    <w:p>
      <w:pPr>
        <w:pStyle w:val="null3"/>
        <w:ind w:firstLine="480"/>
      </w:pPr>
      <w:r>
        <w:rPr/>
        <w:t>8.3在确定中标供应商之前，投标人试图在投标文件审查、澄清、比较和评价时对评标委员会、采购人和采购代理机构施加任何影响都可能导致其投标无效。</w:t>
      </w:r>
    </w:p>
    <w:p>
      <w:pPr>
        <w:pStyle w:val="null3"/>
        <w:ind w:firstLine="480"/>
      </w:pPr>
      <w:r>
        <w:rPr/>
        <w:t>8.4获得本招标文件者，须履行本项目下保密义务，不得将因本次项目获得的信息向第三人外传，不得将招标文件用作本次投标以外的任何用途。</w:t>
      </w:r>
    </w:p>
    <w:p>
      <w:pPr>
        <w:pStyle w:val="null3"/>
        <w:ind w:firstLine="480"/>
      </w:pPr>
      <w:r>
        <w:rPr/>
        <w:t xml:space="preserve"> 8.5由采购人向投标人提供的图纸、详细资料、样品、模型、模件和所有其它资料，均为保密资料，仅被用于它所规定的用途。除非得到采购人的同意，不能向任何第三方透露。开标结束后，应采购人要求，投标人应归还所有从采购人处获得的保密资料。</w:t>
      </w:r>
    </w:p>
    <w:p>
      <w:pPr>
        <w:pStyle w:val="null3"/>
        <w:ind w:firstLine="480"/>
      </w:pPr>
      <w:r>
        <w:rPr/>
        <w:t>8.6采购人或采购代理机构有权将供应商提供的所有资料向有关政府部门或评审小组披露。</w:t>
      </w:r>
    </w:p>
    <w:p>
      <w:pPr>
        <w:pStyle w:val="null3"/>
        <w:ind w:firstLine="480"/>
      </w:pPr>
      <w:r>
        <w:rPr/>
        <w:t xml:space="preserve"> 8.7在采购人或采购代理机构认为适当时、国家机关调查、审查、审计时以及其他符合法律规定的情形下，采购人或采购代理机构无须事先征求供应商同意而可以披露关于采购过程、合同文本、签署情况的资料、供应商的名称及地址、响应文件的有关信息以及补充条款等，但应当在合理的必要范围内。对任何已经公布过的内容或与之内容相同的资料，以及供应商已经泄露或公开的，无须再承担保密责任。</w:t>
      </w:r>
    </w:p>
    <w:p>
      <w:pPr>
        <w:pStyle w:val="null3"/>
        <w:outlineLvl w:val="3"/>
      </w:pPr>
      <w:r>
        <w:rPr>
          <w:sz w:val="24"/>
          <w:b/>
        </w:rPr>
        <w:t>9.语言文字以及度量衡单位</w:t>
      </w:r>
    </w:p>
    <w:p>
      <w:pPr>
        <w:pStyle w:val="null3"/>
        <w:ind w:firstLine="480"/>
      </w:pPr>
      <w:r>
        <w:rPr/>
        <w:t xml:space="preserve"> 9.1除招标文件另有规定外，投标文件应使用中文文本，若有不同文本，以中文文本为准。投标文件提供的全部资料中，若原件属于非中文描述，应提供具有翻译资质的机构翻译的中文译本。前述翻译机构应为中国翻译协会成员单位，翻译的中文译本应由翻译人员签名并加盖翻译机构公章，同时提供翻译人员翻译资格证书。中文译本、翻译机构的成员单位证书及翻译人员的资格证书可为复印件。</w:t>
      </w:r>
    </w:p>
    <w:p>
      <w:pPr>
        <w:pStyle w:val="null3"/>
        <w:ind w:firstLine="480"/>
      </w:pPr>
      <w:r>
        <w:rPr/>
        <w:t>9.2除非招标文件的技术规格中另有规定，投标人在投标文件中及其与采购人和采购代理机构的所有往来文件中的计量单位均应采用中华人民共和国法定计量单位。</w:t>
      </w:r>
    </w:p>
    <w:p>
      <w:pPr>
        <w:pStyle w:val="null3"/>
        <w:ind w:firstLine="480"/>
      </w:pPr>
      <w:r>
        <w:rPr/>
        <w:t>9.3投标人所提供的货物和服务均应以人民币报价，货币单位：元。</w:t>
      </w:r>
    </w:p>
    <w:p>
      <w:pPr>
        <w:pStyle w:val="null3"/>
        <w:outlineLvl w:val="3"/>
      </w:pPr>
      <w:r>
        <w:rPr>
          <w:sz w:val="24"/>
          <w:b/>
        </w:rPr>
        <w:t>10. 现场踏勘（如有）</w:t>
      </w:r>
    </w:p>
    <w:p>
      <w:pPr>
        <w:pStyle w:val="null3"/>
        <w:ind w:firstLine="480"/>
      </w:pPr>
      <w:r>
        <w:rPr/>
        <w:t>10.1招标文件规定组织踏勘现场的，采购人按招标文件规定的时间、地点组织投标人踏勘项目现场。</w:t>
      </w:r>
    </w:p>
    <w:p>
      <w:pPr>
        <w:pStyle w:val="null3"/>
        <w:ind w:firstLine="480"/>
      </w:pPr>
      <w:r>
        <w:rPr/>
        <w:t>10.2投标人自行承担踏勘现场发生的责任、风险和自身费用。</w:t>
      </w:r>
    </w:p>
    <w:p>
      <w:pPr>
        <w:pStyle w:val="null3"/>
        <w:ind w:firstLine="480"/>
      </w:pPr>
      <w:r>
        <w:rPr/>
        <w:t>10.3采购人在踏勘现场中介绍的资料和数据等，只是为了使投标人能够利用招标人现有的资料。招标人对投标人由此而作出的推论、解释和结论概不负责。</w:t>
      </w:r>
    </w:p>
    <w:p>
      <w:pPr>
        <w:pStyle w:val="null3"/>
        <w:outlineLvl w:val="3"/>
      </w:pPr>
      <w:r>
        <w:rPr>
          <w:sz w:val="24"/>
          <w:b/>
        </w:rPr>
        <w:t>11.关于分支机构投标</w:t>
      </w:r>
    </w:p>
    <w:p>
      <w:pPr>
        <w:pStyle w:val="null3"/>
        <w:ind w:firstLine="480"/>
      </w:pPr>
      <w:r>
        <w:rPr/>
        <w:t xml:space="preserve"> 对接受分支机构投标的项目，分支机构投标的，须提供分支机构的营业执照（执业许可证）扫描件及总公司（总所）出具给分支机构的授权书，授权书须加盖总公司（总所）公章。总公司（总所）可就本项目或此类项目在一定范围或时间内出具授权书。已由总公司（总所）授权的，总公司（总所）取得的相关资质证书对分支机构有效，法律法规或者行业另有规定的除外。依法设立登记的分支机构以自己的名义参加政府采购活动，产生的民事责任由法人承担。（保险类项目则为：本项目只接受保险分公司或中心支公司以上的保险机构投标；分公司或中心支公司的保险机构投标的，还须提供分公司或中心支公司的保险机构的营业执照。依法设立登记的分支机构以自己的名义参加政府采购活动，产生的民事责任由法人承担。 ）</w:t>
      </w:r>
    </w:p>
    <w:p>
      <w:pPr>
        <w:pStyle w:val="null3"/>
        <w:outlineLvl w:val="2"/>
      </w:pPr>
      <w:r>
        <w:rPr>
          <w:sz w:val="28"/>
          <w:b/>
        </w:rPr>
        <w:t>四、招标文件的澄清和修改</w:t>
      </w:r>
    </w:p>
    <w:p>
      <w:pPr>
        <w:pStyle w:val="null3"/>
        <w:ind w:firstLine="480"/>
      </w:pPr>
      <w:r>
        <w:rPr/>
        <w:t xml:space="preserve"> 1.采购代理机构对招标文件进行必要的澄清或者修改的，在指定媒体上发布更正公告。澄清或者修改的内容可能影响投标文件编制的，更正公告在投标截止时间至少15日前发出；不足15日的，代理机构顺延提交投标文件截止时间。</w:t>
      </w:r>
    </w:p>
    <w:p>
      <w:pPr>
        <w:pStyle w:val="null3"/>
        <w:ind w:firstLine="480"/>
      </w:pPr>
      <w:r>
        <w:rPr/>
        <w:t xml:space="preserve"> 2.更正公告及其所发布的内容或信息（包括但不限于：招标文件的澄清或修改、现场考察或答疑会的有关事宜等）作为招标文件的组成部分，对投标人具有约束力。一经在指定媒体上发布后，更正公告将作为通知所有招标文件收受人的书面形式。</w:t>
      </w:r>
    </w:p>
    <w:p>
      <w:pPr>
        <w:pStyle w:val="null3"/>
        <w:ind w:firstLine="480"/>
      </w:pPr>
      <w:r>
        <w:rPr/>
        <w:t>3.如更正公告有重新发布电子招标文件的，供应商应登录云平台项目采购系统下载最新发布的电子招标文件制作投标文件。</w:t>
      </w:r>
    </w:p>
    <w:p>
      <w:pPr>
        <w:pStyle w:val="null3"/>
        <w:ind w:firstLine="480"/>
      </w:pPr>
      <w:r>
        <w:rPr/>
        <w:t xml:space="preserve"> 4.投标人在规定的时间内未对招标文件提出疑问、质疑或要求澄清的，将视其为无异议。对招标文件中描述有歧义或前后不一致的地方，评标委员会有权进行评判，但对同一条款的评判应适用于每个投标人。</w:t>
      </w:r>
    </w:p>
    <w:p>
      <w:pPr>
        <w:pStyle w:val="null3"/>
        <w:outlineLvl w:val="2"/>
      </w:pPr>
      <w:r>
        <w:rPr>
          <w:sz w:val="28"/>
          <w:b/>
        </w:rPr>
        <w:t>五、投标要求</w:t>
      </w:r>
    </w:p>
    <w:p>
      <w:pPr>
        <w:pStyle w:val="null3"/>
        <w:outlineLvl w:val="3"/>
      </w:pPr>
      <w:r>
        <w:rPr>
          <w:sz w:val="24"/>
          <w:b/>
        </w:rPr>
        <w:t>1.投标登记</w:t>
      </w:r>
    </w:p>
    <w:p>
      <w:pPr>
        <w:pStyle w:val="null3"/>
        <w:ind w:firstLine="480"/>
      </w:pPr>
      <w:r>
        <w:rPr/>
        <w:t xml:space="preserve"> 投标人应从广东省政府采购网（https://gdgpo.czt.gd.gov.cn/）上广东政府采购智慧云平台（以下简称“云平台”）的政府采购供应商入口进行免费注册后，登录进入项目采购系统完成项目投标登记并在线获取招标文件（未按上述方式获取招标文件的供应商，其投标资格将被视为无效）。</w:t>
      </w:r>
    </w:p>
    <w:p>
      <w:pPr>
        <w:pStyle w:val="null3"/>
        <w:outlineLvl w:val="3"/>
      </w:pPr>
      <w:r>
        <w:rPr>
          <w:sz w:val="24"/>
          <w:b/>
        </w:rPr>
        <w:t>2.投标文件的制作</w:t>
      </w:r>
    </w:p>
    <w:p>
      <w:pPr>
        <w:pStyle w:val="null3"/>
        <w:ind w:firstLine="480"/>
      </w:pPr>
      <w:r>
        <w:rPr/>
        <w:t>2.1投标文件中，所有内容均以电子文件编制，其格式要求详见第六章说明。如因不按要求编制导致系统无法检索、读取相关信息时，其后果由投标人承担。由于本项目采用电子化投标，请充分考虑设备、网络环境、人员对系统熟悉度等因素，合理安排投标文件制作、提交时间，建议至少提前一天完成制作、提交工作。</w:t>
      </w:r>
    </w:p>
    <w:p>
      <w:pPr>
        <w:pStyle w:val="null3"/>
        <w:ind w:firstLine="480"/>
      </w:pPr>
      <w:r>
        <w:rPr/>
        <w:t xml:space="preserve"> 2.2投标人应使用云平台提供的投标客户端编制、标记、加密投标文件，成功加密后将生成指定格式的电子投标文件和电子备用投标文件。所有投标文件不能进行压缩处理。关于电子投标报价（如有报价）说明如下：</w:t>
      </w:r>
    </w:p>
    <w:p>
      <w:pPr>
        <w:pStyle w:val="null3"/>
        <w:ind w:firstLine="480"/>
      </w:pPr>
      <w:r>
        <w:rPr/>
        <w:t xml:space="preserve"> (1)投标人应按照“第二章采购需求”的需求内容、责任范围以及合同条款进行报价。并按“开标一览表”和“分项报价表”规定的格式报出总价和分项价格。投标总价中不得包含招标文件要求以外的内容，否则，在评审时不予核减。</w:t>
      </w:r>
    </w:p>
    <w:p>
      <w:pPr>
        <w:pStyle w:val="null3"/>
        <w:ind w:firstLine="480"/>
      </w:pPr>
      <w:r>
        <w:rPr/>
        <w:t>(2)投标报价包括本项目采购需求和投入使用的所有费用，包括但不限于主件、标准附件、备品备件、施工、服务、专用工具、安装、调试、检验、培训、运输、保险、税款等。</w:t>
      </w:r>
    </w:p>
    <w:p>
      <w:pPr>
        <w:pStyle w:val="null3"/>
        <w:ind w:firstLine="480"/>
      </w:pPr>
      <w:r>
        <w:rPr/>
        <w:t>2.3 如有对多个采购包投标的，要对每个采购包独立制作电子投标文件。</w:t>
      </w:r>
    </w:p>
    <w:p>
      <w:pPr>
        <w:pStyle w:val="null3"/>
        <w:ind w:firstLine="480"/>
      </w:pPr>
      <w:r>
        <w:rPr/>
        <w:t>2.4投标人不得将同一个项目或同一个采购包的内容拆开投标，否则其报价将被视为非实质性响应。</w:t>
      </w:r>
    </w:p>
    <w:p>
      <w:pPr>
        <w:pStyle w:val="null3"/>
        <w:ind w:firstLine="480"/>
      </w:pPr>
      <w:r>
        <w:rPr/>
        <w:t>2.5投标人须对招标文件的对应要求给予唯一的实质性响应，否则将视为不响应。</w:t>
      </w:r>
    </w:p>
    <w:p>
      <w:pPr>
        <w:pStyle w:val="null3"/>
        <w:ind w:firstLine="480"/>
      </w:pPr>
      <w:r>
        <w:rPr/>
        <w:t>2.6招标文件中，凡标有“★”的地方均为实质性响应条款，投标人若有一项带“★”的条款未响应或不满足，将按无效投标处理。</w:t>
      </w:r>
    </w:p>
    <w:p>
      <w:pPr>
        <w:pStyle w:val="null3"/>
        <w:ind w:firstLine="480"/>
      </w:pPr>
      <w:r>
        <w:rPr/>
        <w:t xml:space="preserve"> 2.7投标人必须按招标文件指定的格式填写各种报价，各报价应计算正确。除在招标文件另有规定外（如：报折扣、报优惠率等），计量单位应使用中华人民共和国法定计量单位，以人民币填报所有报价。</w:t>
      </w:r>
    </w:p>
    <w:p>
      <w:pPr>
        <w:pStyle w:val="null3"/>
        <w:ind w:firstLine="480"/>
      </w:pPr>
      <w:r>
        <w:rPr/>
        <w:t xml:space="preserve"> 2.8投标文件以及投标人与采购人、代理机构就有关投标的往来函电均应使用中文。投标人提交的支持性文件和印制的文件可以用另一种语言，但相应内容应翻译成中文，在解释投标文件时以中文文本为准。</w:t>
      </w:r>
    </w:p>
    <w:p>
      <w:pPr>
        <w:pStyle w:val="null3"/>
        <w:ind w:firstLine="480"/>
      </w:pPr>
      <w:r>
        <w:rPr/>
        <w:t xml:space="preserve"> 2.9投标人应按招标文件的规定及附件要求的内容和格式完整地填写和提供资料。投标人必须对投标文件所提供的全部资料的真实性承担法律责任，并无条件接受采购人和政府采购监督管理部门对其中任何资料进行核实（核对原件）的要求。采购人核对发现有不一致或供应商无正当理由不按时提供原件的，应当书面知会代理机构，并书面报告本级人民政府财政部门。</w:t>
      </w:r>
    </w:p>
    <w:p>
      <w:pPr>
        <w:pStyle w:val="null3"/>
        <w:outlineLvl w:val="3"/>
      </w:pPr>
      <w:r>
        <w:rPr>
          <w:sz w:val="24"/>
          <w:b/>
        </w:rPr>
        <w:t>3.投标文件的提交</w:t>
      </w:r>
    </w:p>
    <w:p>
      <w:pPr>
        <w:pStyle w:val="null3"/>
        <w:ind w:firstLine="480"/>
      </w:pPr>
      <w:r>
        <w:rPr/>
        <w:t xml:space="preserve"> 3.1在投标文件提交截止时间前，投标人须将电子投标文件成功完整上传到云平台项目采购系统，且取得投标回执。时间以云平台项目采购系统服务器从中国科学院国家授时中心取得的北京时间为准，投标截止时间结束后，系统将不允许投标人上传投标文件，已上传投标文件但未完成传输的文件系统将拒绝接收。</w:t>
      </w:r>
    </w:p>
    <w:p>
      <w:pPr>
        <w:pStyle w:val="null3"/>
        <w:ind w:firstLine="480"/>
      </w:pPr>
      <w:r>
        <w:rPr/>
        <w:t>3.2代理机构对因不可抗力事件造成的投标文件的损坏、丢失的，不承担责任。</w:t>
      </w:r>
    </w:p>
    <w:p>
      <w:pPr>
        <w:pStyle w:val="null3"/>
        <w:ind w:firstLine="480"/>
      </w:pPr>
      <w:r>
        <w:rPr/>
        <w:t>3.3出现下述情形之一，属于未成功提交投标文件，按无效投标处理：</w:t>
      </w:r>
    </w:p>
    <w:p>
      <w:pPr>
        <w:pStyle w:val="null3"/>
        <w:ind w:firstLine="480"/>
      </w:pPr>
      <w:r>
        <w:rPr/>
        <w:t>（1）至提交投标文件截止时，投标文件未完整上传的。</w:t>
      </w:r>
    </w:p>
    <w:p>
      <w:pPr>
        <w:pStyle w:val="null3"/>
        <w:ind w:firstLine="480"/>
      </w:pPr>
      <w:r>
        <w:rPr/>
        <w:t>（2）投标文件未按投标格式中注明需签字盖章的要求进行签名（含电子签名）和加盖电子印章，或签名（含电子签名）或电子印章不完整的。</w:t>
      </w:r>
    </w:p>
    <w:p>
      <w:pPr>
        <w:pStyle w:val="null3"/>
        <w:ind w:firstLine="480"/>
      </w:pPr>
      <w:r>
        <w:rPr/>
        <w:t>（3）投标文件损坏或格式不正确的。</w:t>
      </w:r>
    </w:p>
    <w:p>
      <w:pPr>
        <w:pStyle w:val="null3"/>
        <w:outlineLvl w:val="3"/>
      </w:pPr>
      <w:r>
        <w:rPr>
          <w:sz w:val="24"/>
          <w:b/>
        </w:rPr>
        <w:t>4.投标文件的修改、撤回与撤销</w:t>
      </w:r>
    </w:p>
    <w:p>
      <w:pPr>
        <w:pStyle w:val="null3"/>
        <w:ind w:firstLine="480"/>
      </w:pPr>
      <w:r>
        <w:rPr/>
        <w:t xml:space="preserve"> 4.1在提交投标文件截止时间前，投标人可以修改或撤回未解密的电子投标文件，并于提交投标文件截止时间前将修改后重新生成的电子投标文件上传至系统，到达投标文件提交截止时间后，将不允许修改或撤回。</w:t>
      </w:r>
    </w:p>
    <w:p>
      <w:pPr>
        <w:pStyle w:val="null3"/>
        <w:ind w:firstLine="480"/>
      </w:pPr>
      <w:r>
        <w:rPr/>
        <w:t>4.2在提交投标文件截止时间后，投标人不得补充、修改和更换投标文件。</w:t>
      </w:r>
    </w:p>
    <w:p>
      <w:pPr>
        <w:pStyle w:val="null3"/>
        <w:outlineLvl w:val="3"/>
      </w:pPr>
      <w:r>
        <w:rPr>
          <w:sz w:val="24"/>
          <w:b/>
        </w:rPr>
        <w:t>5.投标文件的解密</w:t>
      </w:r>
    </w:p>
    <w:p>
      <w:pPr>
        <w:pStyle w:val="null3"/>
        <w:ind w:firstLine="480"/>
      </w:pPr>
      <w:r>
        <w:rPr/>
        <w:t xml:space="preserve"> 到达开标时间后，投标人需携带并使用制作该投标文件的同一数字证书参加开标解密，投标人须在采购代理机构规定的时间内完成投标文件解密，投标人未携带数字证书或其他非系统原因导致的逾期未解密投标文件，将作无效投标处理。</w:t>
      </w:r>
    </w:p>
    <w:p>
      <w:pPr>
        <w:pStyle w:val="null3"/>
        <w:outlineLvl w:val="3"/>
      </w:pPr>
      <w:r>
        <w:rPr>
          <w:sz w:val="24"/>
          <w:b/>
        </w:rPr>
        <w:t>6.投标保证金</w:t>
      </w:r>
    </w:p>
    <w:p>
      <w:pPr>
        <w:pStyle w:val="null3"/>
        <w:ind w:firstLine="480"/>
      </w:pPr>
      <w:r>
        <w:rPr/>
        <w:t xml:space="preserve"> 本项目不收取投标保证金</w:t>
      </w:r>
    </w:p>
    <w:p>
      <w:pPr>
        <w:pStyle w:val="null3"/>
        <w:outlineLvl w:val="3"/>
      </w:pPr>
      <w:r>
        <w:rPr>
          <w:sz w:val="24"/>
          <w:b/>
        </w:rPr>
        <w:t>7.投标有效期</w:t>
      </w:r>
    </w:p>
    <w:p>
      <w:pPr>
        <w:pStyle w:val="null3"/>
        <w:ind w:firstLine="480"/>
      </w:pPr>
      <w:r>
        <w:rPr/>
        <w:t>7.1投标有效期内投标人撤销投标文件的，采购人或者采购代理机构可以不退还投标保证金（如有）。采用投标保函方式替代保证金的，采购人或者采购代理机构可以向担保机构索赔保证金。</w:t>
      </w:r>
    </w:p>
    <w:p>
      <w:pPr>
        <w:pStyle w:val="null3"/>
        <w:ind w:firstLine="480"/>
      </w:pPr>
      <w:r>
        <w:rPr/>
        <w:t xml:space="preserve"> 7.2出现特殊情况需延长投标有效期的，采购人或采购代理机构可于投标有效期满之前要求投标人同意延长有效期，要求与答复均以书面形式通知所有投标人。投标人同意延长的，应相应延长其投标保证金（如有）的有效期，但不得要求或被允许修改或撤销其投标文件；投标人可以拒绝延长有效期，但其投标将会被视为无效，拒绝延长有效期的投标人有权收回其投标保证金（如有）。采用投标保函方式替代保证金的，投标有效期超出保函有效期的，采购人或者采购代理机构应提示投标人重新开函，未获得有效保函的投标人其投标将会被视为无效。</w:t>
      </w:r>
    </w:p>
    <w:p>
      <w:pPr>
        <w:pStyle w:val="null3"/>
        <w:outlineLvl w:val="3"/>
      </w:pPr>
      <w:r>
        <w:rPr>
          <w:sz w:val="24"/>
          <w:b/>
        </w:rPr>
        <w:t>8.样品（演示）</w:t>
      </w:r>
    </w:p>
    <w:p>
      <w:pPr>
        <w:pStyle w:val="null3"/>
        <w:ind w:firstLine="480"/>
      </w:pPr>
      <w:r>
        <w:rPr/>
        <w:t>8.1招标文件规定投标人提交样品的，样品属于投标文件的组成部分。样品的生产、运输、安装、保全等一切费用由投标人自理。</w:t>
      </w:r>
    </w:p>
    <w:p>
      <w:pPr>
        <w:pStyle w:val="null3"/>
        <w:ind w:firstLine="480"/>
      </w:pPr>
      <w:r>
        <w:rPr/>
        <w:t>8.2投标截止时间前，投标人应将样品送达至指定地点。若需要现场演示的，投标人应提前做好演示准备（包括演示设备）。</w:t>
      </w:r>
    </w:p>
    <w:p>
      <w:pPr>
        <w:pStyle w:val="null3"/>
        <w:ind w:firstLine="480"/>
      </w:pPr>
      <w:r>
        <w:rPr/>
        <w:t xml:space="preserve"> 8.3采购结果公告发布后，中标供应商的样品由采购人封存，作为履约验收的依据之一。未中标供应商在接到采购代理机构通知后，应按规定时间尽快自行取回样品，否则视同供应商不再认领，代理机构有权进行处理。</w:t>
      </w:r>
    </w:p>
    <w:p>
      <w:pPr>
        <w:pStyle w:val="null3"/>
        <w:outlineLvl w:val="3"/>
      </w:pPr>
      <w:r>
        <w:rPr>
          <w:sz w:val="24"/>
          <w:b/>
        </w:rPr>
        <w:t>9.除招标文件另有规定外，有下列情形之一的，投标无效：</w:t>
      </w:r>
    </w:p>
    <w:p>
      <w:pPr>
        <w:pStyle w:val="null3"/>
        <w:ind w:firstLine="480"/>
      </w:pPr>
      <w:r>
        <w:rPr/>
        <w:t>9.1投标文件未按照招标文件要求签署、盖章；</w:t>
      </w:r>
    </w:p>
    <w:p>
      <w:pPr>
        <w:pStyle w:val="null3"/>
        <w:ind w:firstLine="480"/>
      </w:pPr>
      <w:r>
        <w:rPr/>
        <w:t>9.2不符合招标文件中规定的资格要求；</w:t>
      </w:r>
    </w:p>
    <w:p>
      <w:pPr>
        <w:pStyle w:val="null3"/>
        <w:ind w:firstLine="480"/>
      </w:pPr>
      <w:r>
        <w:rPr/>
        <w:t>9.3投标报价超过招标文件中规定的预算金额或最高限价；</w:t>
      </w:r>
    </w:p>
    <w:p>
      <w:pPr>
        <w:pStyle w:val="null3"/>
        <w:ind w:firstLine="480"/>
      </w:pPr>
      <w:r>
        <w:rPr/>
        <w:t>9.4投标文件含有采购人不能接受的附加条件；</w:t>
      </w:r>
    </w:p>
    <w:p>
      <w:pPr>
        <w:pStyle w:val="null3"/>
        <w:ind w:firstLine="480"/>
      </w:pPr>
      <w:r>
        <w:rPr/>
        <w:t>9.5有关法律、法规和规章及招标文件规定的其他无效情形。</w:t>
      </w:r>
    </w:p>
    <w:p>
      <w:pPr>
        <w:pStyle w:val="null3"/>
        <w:outlineLvl w:val="2"/>
      </w:pPr>
      <w:r>
        <w:rPr>
          <w:sz w:val="28"/>
          <w:b/>
        </w:rPr>
        <w:t>六、开标、评标和定标</w:t>
      </w:r>
    </w:p>
    <w:p>
      <w:pPr>
        <w:pStyle w:val="null3"/>
        <w:outlineLvl w:val="3"/>
      </w:pPr>
      <w:r>
        <w:rPr>
          <w:sz w:val="24"/>
          <w:b/>
        </w:rPr>
        <w:t>1.开标</w:t>
      </w:r>
    </w:p>
    <w:p>
      <w:pPr>
        <w:pStyle w:val="null3"/>
        <w:ind w:firstLine="480"/>
      </w:pPr>
      <w:r>
        <w:rPr/>
        <w:t>1.1 开标程序</w:t>
      </w:r>
    </w:p>
    <w:p>
      <w:pPr>
        <w:pStyle w:val="null3"/>
        <w:ind w:firstLine="480"/>
      </w:pPr>
      <w:r>
        <w:rPr/>
        <w:t xml:space="preserve"> 招标工作人员按招标公告规定的时间进行开标，由采购人或者采购代理机构工作人员宣布投标人名称、解密情况，投标价格和招标文件规定的需要宣布的其他内容（以开标一览表要求为准）。开标分为现场电子开标和远程电子开标两种。</w:t>
      </w:r>
    </w:p>
    <w:p>
      <w:pPr>
        <w:pStyle w:val="null3"/>
        <w:ind w:firstLine="480"/>
      </w:pPr>
      <w:r>
        <w:rPr/>
        <w:t xml:space="preserve"> 采用现场电子开标的：投标人的法定代表人或其委托代理人应当按照本招标公告载明的时间和地点前往参加开标，并携带编制本项目（采购包）电子投标文件时加密所用的数字证书、存储有备用电子投标文件的U盘前往开标现场。</w:t>
      </w:r>
    </w:p>
    <w:p>
      <w:pPr>
        <w:pStyle w:val="null3"/>
        <w:ind w:firstLine="480"/>
      </w:pPr>
      <w:r>
        <w:rPr/>
        <w:t xml:space="preserve"> 采用远程电子开标的：投标人的法定代表人或其授权代表应当按照本招标公告载明的时间和模式等要求参加开标。在投标截止时间前30分钟，应当登录云平台开标大厅进行签到，并且填写授权代表的姓名与手机号码。若因签到时填写的授权代表信息有误而导致的不良后果，由供应商自行承担。</w:t>
      </w:r>
    </w:p>
    <w:p>
      <w:pPr>
        <w:pStyle w:val="null3"/>
        <w:ind w:firstLine="480"/>
      </w:pPr>
      <w:r>
        <w:rPr/>
        <w:t xml:space="preserve"> 开标时，投标人应当使用编制本项目（采购包）电子投标文件时加密所用数字证书在开始解密后按照代理机构规定的时间内完成电子投标文件的解密，如遇不可抗力等其他特殊情况，采购代理机构可视情况延长解密时间。投标人未携带数字证书或其他非系统原因导致的在规定时间内未解密投标文件，将作无效投标处理。（采用远程电子开标的，各投标人在参加开标以前须自行对使用电脑的网络环境、驱动安装、客户端安装以及数字证书的有效性等进行检测，确保可以正常使用）。</w:t>
      </w:r>
    </w:p>
    <w:p>
      <w:pPr>
        <w:pStyle w:val="null3"/>
        <w:ind w:firstLine="480"/>
      </w:pPr>
      <w:r>
        <w:rPr/>
        <w:t xml:space="preserve"> 如在电子开标过程中出现无法正常解密的，代理机构可根据实际情况开启上传备用电子投标文件通道。系统将对上传的备用电子投标文件的合法性进行验证，若发现提交的备用电子投标文件与加密的电子投标文件版本不一致（即两份文件不是通过投标客户端同时加密生成的），系统将拒绝接收，视为无效投标。如供应商无法在代理规定的时间内完成备用电子投标文件的上传，投标将被拒绝，作无效投标处理。</w:t>
      </w:r>
    </w:p>
    <w:p>
      <w:pPr>
        <w:pStyle w:val="null3"/>
        <w:ind w:firstLine="480"/>
      </w:pPr>
      <w:r>
        <w:rPr/>
        <w:t>1.2开标异议</w:t>
      </w:r>
    </w:p>
    <w:p>
      <w:pPr>
        <w:pStyle w:val="null3"/>
        <w:ind w:firstLine="480"/>
      </w:pPr>
      <w:r>
        <w:rPr/>
        <w:t>投标人代表对开标过程和开标记录有疑义，以及认为采购人、采购代理机构相关工作人员有需要回避的情形的，应当场提出询问或者回避申请。投标人未参加开标的，视同认可开标结果。</w:t>
      </w:r>
    </w:p>
    <w:p>
      <w:pPr>
        <w:pStyle w:val="null3"/>
        <w:ind w:firstLine="480"/>
      </w:pPr>
      <w:r>
        <w:rPr/>
        <w:t>1.3 投标截止时间后，投标人不足须知前附表中约定的有效供应商家数的，不得开标。同时，本次采购活动结束。</w:t>
      </w:r>
    </w:p>
    <w:p>
      <w:pPr>
        <w:pStyle w:val="null3"/>
        <w:ind w:firstLine="480"/>
      </w:pPr>
      <w:r>
        <w:rPr/>
        <w:t>1.4开标时出现下列情况的，视为投标无效处理：</w:t>
      </w:r>
    </w:p>
    <w:p>
      <w:pPr>
        <w:pStyle w:val="null3"/>
        <w:ind w:firstLine="480"/>
      </w:pPr>
      <w:r>
        <w:rPr/>
        <w:t>（1）经检查数字证书无效的；</w:t>
      </w:r>
    </w:p>
    <w:p>
      <w:pPr>
        <w:pStyle w:val="null3"/>
        <w:ind w:firstLine="480"/>
      </w:pPr>
      <w:r>
        <w:rPr/>
        <w:t>（2）因投标人自身原因，未在规定时间内完成电子投标文件解密的；</w:t>
      </w:r>
    </w:p>
    <w:p>
      <w:pPr>
        <w:pStyle w:val="null3"/>
        <w:ind w:firstLine="480"/>
      </w:pPr>
      <w:r>
        <w:rPr/>
        <w:t>（3）如需使用备用电子投标文件解密时，在规定的解密时间内无法提供备用电子投标文件或提供的备用电子投标文件与加密的电子投标文件版本不一致（即两份文件不是通过投标客户端同时加密生成的）。</w:t>
      </w:r>
    </w:p>
    <w:p>
      <w:pPr>
        <w:pStyle w:val="null3"/>
        <w:outlineLvl w:val="3"/>
      </w:pPr>
      <w:r>
        <w:rPr>
          <w:sz w:val="24"/>
          <w:b/>
        </w:rPr>
        <w:t>2.评审（详见第四章）</w:t>
      </w:r>
    </w:p>
    <w:p>
      <w:pPr>
        <w:pStyle w:val="null3"/>
        <w:outlineLvl w:val="3"/>
      </w:pPr>
      <w:r>
        <w:rPr>
          <w:sz w:val="24"/>
          <w:b/>
        </w:rPr>
        <w:t>3.定标</w:t>
      </w:r>
    </w:p>
    <w:p>
      <w:pPr>
        <w:pStyle w:val="null3"/>
        <w:ind w:firstLine="480"/>
      </w:pPr>
      <w:r>
        <w:rPr/>
        <w:t>3.1中标公告：</w:t>
      </w:r>
    </w:p>
    <w:p>
      <w:pPr>
        <w:pStyle w:val="null3"/>
        <w:ind w:firstLine="480"/>
      </w:pPr>
      <w:r>
        <w:rPr/>
        <w:t>中标供应商确定之日起2个工作日内， 采购人或采购代理机构将在中国政府采购网(www.ccgp.gov.cn)、广东省政府采购网(https://gdgpo.czt.gd.gov.cn/)上以公告的形式发布中标结果，中标公告的公告期限为 1 个工作日。中标公告同时作为采购代理机构通知除中标供应商外的其他投标人没有中标的书面形式，采购代理机构不再以其它方式另行通知。</w:t>
      </w:r>
    </w:p>
    <w:p>
      <w:pPr>
        <w:pStyle w:val="null3"/>
        <w:ind w:firstLine="480"/>
      </w:pPr>
      <w:r>
        <w:rPr/>
        <w:t>3.2中标通知书：</w:t>
      </w:r>
    </w:p>
    <w:p>
      <w:pPr>
        <w:pStyle w:val="null3"/>
        <w:ind w:firstLine="480"/>
      </w:pPr>
      <w:r>
        <w:rPr/>
        <w:t xml:space="preserve"> 中标通知书在发布中标公告时，在云平台同步发送至中标供应商。中标供应商可在云平台自行下载打印《中标通知书》，《中标通知书》将作为授予合同资格的唯一合法依据。中标通知书发出后，采购人不得违法改变中标结果，中标供应商不得放弃中标。中标供应商放弃中标的，应当依法承担相应的法律责任。</w:t>
      </w:r>
    </w:p>
    <w:p>
      <w:pPr>
        <w:pStyle w:val="null3"/>
      </w:pPr>
      <w:r>
        <w:rPr/>
        <w:t>3.3项目废标处理：</w:t>
      </w:r>
    </w:p>
    <w:p>
      <w:pPr>
        <w:pStyle w:val="null3"/>
        <w:ind w:firstLine="480"/>
      </w:pPr>
      <w:r>
        <w:rPr/>
        <w:t>根据《中华人民共和国政府采购法》第三十六条及招标文件的约定，本项目或分包下列情况出现将作废标处理：</w:t>
      </w:r>
    </w:p>
    <w:p>
      <w:pPr>
        <w:pStyle w:val="null3"/>
        <w:ind w:firstLine="480"/>
      </w:pPr>
      <w:r>
        <w:rPr/>
        <w:t>（1）符合专业资格条件的投标人或者对招标文件作实质响应的有效投标人不足三家的（说明：使用综合评分法的采购项目，提供相同品牌产品且通过资格审查、符合性审查的不同投标人参加同一合同项下投标的，按一家投标人计算） 。</w:t>
      </w:r>
    </w:p>
    <w:p>
      <w:pPr>
        <w:pStyle w:val="null3"/>
        <w:ind w:firstLine="480"/>
      </w:pPr>
      <w:r>
        <w:rPr/>
        <w:t>（2）出现影响采购公正的违法、违规行为的。</w:t>
      </w:r>
    </w:p>
    <w:p>
      <w:pPr>
        <w:pStyle w:val="null3"/>
        <w:ind w:firstLine="480"/>
      </w:pPr>
      <w:r>
        <w:rPr/>
        <w:t>（3）投标人的报价均超过了采购预算，采购人不能支付的。</w:t>
      </w:r>
    </w:p>
    <w:p>
      <w:pPr>
        <w:pStyle w:val="null3"/>
        <w:ind w:firstLine="480"/>
      </w:pPr>
      <w:r>
        <w:rPr/>
        <w:t>（4）因重大变故，采购任务取消的。</w:t>
      </w:r>
    </w:p>
    <w:p>
      <w:pPr>
        <w:pStyle w:val="null3"/>
        <w:ind w:firstLine="480"/>
      </w:pPr>
      <w:r>
        <w:rPr/>
        <w:t>对废标的采购项目，评标委员会应出具采购文件是否存在不合理条款的论证意见。</w:t>
      </w:r>
    </w:p>
    <w:p>
      <w:pPr>
        <w:pStyle w:val="null3"/>
        <w:ind w:firstLine="480"/>
      </w:pPr>
      <w:r>
        <w:rPr/>
        <w:t>3.4终止公告：</w:t>
      </w:r>
    </w:p>
    <w:p>
      <w:pPr>
        <w:pStyle w:val="null3"/>
        <w:ind w:firstLine="480"/>
      </w:pPr>
      <w:r>
        <w:rPr/>
        <w:t xml:space="preserve"> 项目废标后，采购人或采购代理机构将在中国政府采购网(www.ccgp.gov.cn)、广东省政府采购网(https://gdgpo.czt.gd.gov.cn/)、上发布终止公告，终止公告的公告期限为1个工作日。</w:t>
      </w:r>
    </w:p>
    <w:p>
      <w:pPr>
        <w:pStyle w:val="null3"/>
        <w:outlineLvl w:val="2"/>
      </w:pPr>
      <w:r>
        <w:rPr>
          <w:sz w:val="28"/>
          <w:b/>
        </w:rPr>
        <w:t>七、询问、质疑与投诉</w:t>
      </w:r>
    </w:p>
    <w:p>
      <w:pPr>
        <w:pStyle w:val="null3"/>
        <w:outlineLvl w:val="3"/>
      </w:pPr>
      <w:r>
        <w:rPr>
          <w:sz w:val="24"/>
          <w:b/>
        </w:rPr>
        <w:t>1.询问</w:t>
      </w:r>
    </w:p>
    <w:p>
      <w:pPr>
        <w:pStyle w:val="null3"/>
        <w:ind w:firstLine="480"/>
      </w:pPr>
      <w:r>
        <w:rPr/>
        <w:t xml:space="preserve"> 投标人对政府采购活动事项（招标文件、采购过程和中标结果）有疑问的，可以向采购人或采购代理机构提出询问，采购人或采购代理机构将及时作出答复，但答复的内容不涉及商业秘密。询问可以口头方式提出，也可以书面方式提出，书面方式包括但不限于传真、信函、电子邮件。联系方式见《投标邀请函》中“采购人、采购代理机构的名称、地址和联系方式”。</w:t>
      </w:r>
    </w:p>
    <w:p>
      <w:pPr>
        <w:pStyle w:val="null3"/>
        <w:outlineLvl w:val="3"/>
      </w:pPr>
      <w:r>
        <w:rPr>
          <w:sz w:val="24"/>
          <w:b/>
        </w:rPr>
        <w:t>2.质疑</w:t>
      </w:r>
    </w:p>
    <w:p>
      <w:pPr>
        <w:pStyle w:val="null3"/>
        <w:ind w:firstLine="480"/>
      </w:pPr>
      <w:r>
        <w:rPr/>
        <w:t xml:space="preserve"> 2.1供应商认为招标文件、采购过程和中标结果使自己的权益受到损害的，可以在知道或者应知其权益受到损害之日起七个工作日内，以书面原件形式向采购人或采购代理机构一次性提出针对同一采购程序环节的质疑，逾期质疑无效。供应商应知其权益受到损害之日是指：</w:t>
      </w:r>
    </w:p>
    <w:p>
      <w:pPr>
        <w:pStyle w:val="null3"/>
        <w:ind w:firstLine="480"/>
      </w:pPr>
      <w:r>
        <w:rPr/>
        <w:t>(1)对招标文件提出质疑的，为获取招标文件之日或者招标文件公告期限届满之日；</w:t>
      </w:r>
    </w:p>
    <w:p>
      <w:pPr>
        <w:pStyle w:val="null3"/>
        <w:ind w:firstLine="480"/>
      </w:pPr>
      <w:r>
        <w:rPr/>
        <w:t>(2)对采购过程提出质疑的，为各采购程序环节结束之日；</w:t>
      </w:r>
    </w:p>
    <w:p>
      <w:pPr>
        <w:pStyle w:val="null3"/>
        <w:ind w:firstLine="480"/>
      </w:pPr>
      <w:r>
        <w:rPr/>
        <w:t>(3)对中标结果提出质疑的，为中标结果公告期限届满之日。</w:t>
      </w:r>
    </w:p>
    <w:p>
      <w:pPr>
        <w:pStyle w:val="null3"/>
        <w:ind w:firstLine="480"/>
      </w:pPr>
      <w:r>
        <w:rPr/>
        <w:t>2.2质疑函应当包括下列主要内容：</w:t>
      </w:r>
    </w:p>
    <w:p>
      <w:pPr>
        <w:pStyle w:val="null3"/>
        <w:ind w:firstLine="480"/>
      </w:pPr>
      <w:r>
        <w:rPr/>
        <w:t>(1)质疑供应商和相关供应商的名称、地址、邮编、联系人及联系电话等；</w:t>
      </w:r>
    </w:p>
    <w:p>
      <w:pPr>
        <w:pStyle w:val="null3"/>
        <w:ind w:firstLine="480"/>
      </w:pPr>
      <w:r>
        <w:rPr/>
        <w:t>(2)质疑项目名称及编号、具体明确的质疑事项和与质疑事项相关的请求；</w:t>
      </w:r>
    </w:p>
    <w:p>
      <w:pPr>
        <w:pStyle w:val="null3"/>
        <w:ind w:firstLine="480"/>
      </w:pPr>
      <w:r>
        <w:rPr/>
        <w:t>(3)认为采购文件、采购过程、中标和成交结果使自己的合法权益受到损害的法律依据、事实依据、相关证明材料及证据来源；</w:t>
      </w:r>
    </w:p>
    <w:p>
      <w:pPr>
        <w:pStyle w:val="null3"/>
        <w:ind w:firstLine="480"/>
      </w:pPr>
      <w:r>
        <w:rPr/>
        <w:t>(4)提出质疑的日期。</w:t>
      </w:r>
    </w:p>
    <w:p>
      <w:pPr>
        <w:pStyle w:val="null3"/>
        <w:ind w:firstLine="480"/>
      </w:pPr>
      <w:r>
        <w:rPr/>
        <w:t>2.3 质疑函应当署名。质疑供应商为自然人的，应当由本人签字；质疑供应商为法人或者其他组织的，应当由法定代表人、主要负责人，或者其授权代表签字或者盖章，并加盖公章。</w:t>
      </w:r>
    </w:p>
    <w:p>
      <w:pPr>
        <w:pStyle w:val="null3"/>
        <w:ind w:firstLine="480"/>
      </w:pPr>
      <w:r>
        <w:rPr/>
        <w:t>2.4以联合体形式参加政府采购活动的，其质疑应当由联合体成员委托主体提出。</w:t>
      </w:r>
    </w:p>
    <w:p>
      <w:pPr>
        <w:pStyle w:val="null3"/>
        <w:ind w:firstLine="480"/>
      </w:pPr>
      <w:r>
        <w:rPr/>
        <w:t xml:space="preserve"> 2.5供应商质疑应当有明确的请求和必要的证明材料。质疑内容不得含有虚假、恶意成份。依照谁主张谁举证的原则，提出质疑者必须同时提交相关确凿的证据材料和注明证据的确切来源，证据来源必须合法，采购人或采购代理机构有权将质疑函转发质疑事项各关联方，请其作出解释说明。对捏造事实、滥用维权扰乱采购秩序的恶意质疑者，将上报政府采购监督管理部门依法处理。</w:t>
      </w:r>
    </w:p>
    <w:p>
      <w:pPr>
        <w:pStyle w:val="null3"/>
        <w:ind w:firstLine="480"/>
      </w:pPr>
      <w:r>
        <w:rPr/>
        <w:t>2.6质疑联系方式如下：</w:t>
      </w:r>
    </w:p>
    <w:p>
      <w:pPr>
        <w:pStyle w:val="null3"/>
        <w:ind w:firstLine="480"/>
      </w:pPr>
      <w:r>
        <w:rPr/>
        <w:t>质疑联系人：</w:t>
      </w:r>
      <w:r>
        <w:rPr/>
        <w:t>李工</w:t>
      </w:r>
    </w:p>
    <w:p>
      <w:pPr>
        <w:pStyle w:val="null3"/>
        <w:ind w:firstLine="480"/>
      </w:pPr>
      <w:r>
        <w:rPr/>
        <w:t>电话：</w:t>
      </w:r>
      <w:r>
        <w:rPr/>
        <w:t>020-38931902-835</w:t>
      </w:r>
    </w:p>
    <w:p>
      <w:pPr>
        <w:pStyle w:val="null3"/>
        <w:ind w:firstLine="480"/>
      </w:pPr>
      <w:r>
        <w:rPr/>
        <w:t>传真：</w:t>
      </w:r>
      <w:r>
        <w:rPr/>
        <w:t>无</w:t>
      </w:r>
    </w:p>
    <w:p>
      <w:pPr>
        <w:pStyle w:val="null3"/>
        <w:ind w:firstLine="480"/>
      </w:pPr>
      <w:r>
        <w:rPr/>
        <w:t>邮箱：</w:t>
      </w:r>
      <w:r>
        <w:rPr/>
        <w:t>gztpc02@163.com</w:t>
      </w:r>
    </w:p>
    <w:p>
      <w:pPr>
        <w:pStyle w:val="null3"/>
        <w:ind w:firstLine="480"/>
      </w:pPr>
      <w:r>
        <w:rPr/>
        <w:t>地址：</w:t>
      </w:r>
      <w:r>
        <w:rPr/>
        <w:t>广州市越秀区东风东路745号东山紫园商务大厦2003单元</w:t>
      </w:r>
    </w:p>
    <w:p>
      <w:pPr>
        <w:pStyle w:val="null3"/>
        <w:ind w:firstLine="480"/>
      </w:pPr>
      <w:r>
        <w:rPr/>
        <w:t>邮编：</w:t>
      </w:r>
      <w:r>
        <w:rPr/>
        <w:t>510030</w:t>
      </w:r>
    </w:p>
    <w:p>
      <w:pPr>
        <w:pStyle w:val="null3"/>
        <w:outlineLvl w:val="3"/>
      </w:pPr>
      <w:r>
        <w:rPr>
          <w:sz w:val="24"/>
          <w:b/>
        </w:rPr>
        <w:t>3.投诉</w:t>
      </w:r>
    </w:p>
    <w:p>
      <w:pPr>
        <w:pStyle w:val="null3"/>
        <w:ind w:firstLine="480"/>
      </w:pPr>
      <w:r>
        <w:rPr/>
        <w:t>质疑人对采购人或采购代理机构的质疑答复不满意或在规定时间内未得到答复的，可以在答复期满后15个工作日内，按如下联系方式向本项目监督管理部门提起投诉。</w:t>
      </w:r>
    </w:p>
    <w:p>
      <w:pPr>
        <w:pStyle w:val="null3"/>
      </w:pPr>
      <w:r>
        <w:rPr/>
        <w:t>政府采购监督管理机构名称：广州市黄埔区财政局债务和采购管理处</w:t>
      </w:r>
    </w:p>
    <w:p>
      <w:pPr>
        <w:pStyle w:val="null3"/>
      </w:pPr>
      <w:r>
        <w:rPr/>
        <w:t>地 址：广州市黄埔区香雪三路1号行政中心E座123室</w:t>
      </w:r>
    </w:p>
    <w:p>
      <w:pPr>
        <w:pStyle w:val="null3"/>
      </w:pPr>
      <w:r>
        <w:rPr/>
        <w:t>电 话：020-82376610</w:t>
      </w:r>
    </w:p>
    <w:p>
      <w:pPr>
        <w:pStyle w:val="null3"/>
      </w:pPr>
      <w:r>
        <w:rPr/>
        <w:t>邮 编：510700</w:t>
      </w:r>
    </w:p>
    <w:p>
      <w:pPr>
        <w:pStyle w:val="null3"/>
      </w:pPr>
      <w:r>
        <w:rPr/>
        <w:t>传 真：020-82118411</w:t>
      </w:r>
    </w:p>
    <w:p>
      <w:pPr>
        <w:pStyle w:val="null3"/>
        <w:outlineLvl w:val="2"/>
      </w:pPr>
      <w:r>
        <w:rPr>
          <w:sz w:val="28"/>
          <w:b/>
        </w:rPr>
        <w:t>八、合同签订和履行</w:t>
      </w:r>
    </w:p>
    <w:p>
      <w:pPr>
        <w:pStyle w:val="null3"/>
        <w:outlineLvl w:val="3"/>
      </w:pPr>
      <w:r>
        <w:rPr>
          <w:sz w:val="24"/>
          <w:b/>
        </w:rPr>
        <w:t>1.合同签订</w:t>
      </w:r>
    </w:p>
    <w:p>
      <w:pPr>
        <w:pStyle w:val="null3"/>
        <w:ind w:firstLine="480"/>
      </w:pPr>
      <w:r>
        <w:rPr/>
        <w:t xml:space="preserve"> 1.1采购人应当自《中标通知书》发出之日起二十日内，按照招标文件和中标供应商投标文件的约定，与中标供应商签订合同。所签订的合同不得对招标文件和中标供应商投标文件作实质性修改。超过30天尚未完成政府采购合同签订的政府采购项目，采购人应当登录广东省政府采购网，填报未能依法签订政府采购合同的具体原因、整改措施和预计签订合同时间等信息。</w:t>
      </w:r>
    </w:p>
    <w:p>
      <w:pPr>
        <w:pStyle w:val="null3"/>
        <w:ind w:firstLine="480"/>
      </w:pPr>
      <w:r>
        <w:rPr/>
        <w:t>1.2采购人不得提出试用合格等任何不合理的要求作为签订合同的条件，且不得与中标供应商私下订立背离合同实质性内容的协议。</w:t>
      </w:r>
    </w:p>
    <w:p>
      <w:pPr>
        <w:pStyle w:val="null3"/>
        <w:ind w:firstLine="480"/>
      </w:pPr>
      <w:r>
        <w:rPr/>
        <w:t>1.3合同条款中应规定，乙方完全遵守《中华人民共和国民法典》有关规定和《中华人民共和国妇女权益保障法》中关于“劳动和社会保障权益”的有关要求。</w:t>
      </w:r>
    </w:p>
    <w:p>
      <w:pPr>
        <w:pStyle w:val="null3"/>
        <w:ind w:firstLine="480"/>
      </w:pPr>
      <w:r>
        <w:rPr/>
        <w:t>1.4采购人应当自政府采购合同签订之日起2个工作日内，将政府采购合同在省级以上人民政府财政部门指定的媒体上公告，但政府采购合同中涉及国家秘密、商业秘密的内容除外。</w:t>
      </w:r>
    </w:p>
    <w:p>
      <w:pPr>
        <w:pStyle w:val="null3"/>
        <w:ind w:firstLine="480"/>
      </w:pPr>
      <w:r>
        <w:rPr/>
        <w:t xml:space="preserve"> 1.5采购人应当自政府采购合同签订之日起2个工作日内，登录广东省政府采购网上传政府采购合同扫描版，如实填报政府采购合同的签订时间。依法签订的补充合同，也应在补充合同签订之日起2个工作日内公开并备案采购合同。</w:t>
      </w:r>
    </w:p>
    <w:p>
      <w:pPr>
        <w:pStyle w:val="null3"/>
        <w:outlineLvl w:val="3"/>
      </w:pPr>
      <w:r>
        <w:rPr>
          <w:sz w:val="24"/>
          <w:b/>
        </w:rPr>
        <w:t>2.合同的履行</w:t>
      </w:r>
    </w:p>
    <w:p>
      <w:pPr>
        <w:pStyle w:val="null3"/>
        <w:ind w:firstLine="480"/>
      </w:pPr>
      <w:r>
        <w:rPr/>
        <w:t xml:space="preserve"> 2.1政府采购合同订立后，合同各方不得擅自变更、中止或者终止合同。</w:t>
      </w:r>
    </w:p>
    <w:p>
      <w:pPr>
        <w:pStyle w:val="null3"/>
        <w:ind w:firstLine="480"/>
      </w:pPr>
      <w:r>
        <w:rPr/>
        <w:t xml:space="preserve"> 2.2政府采购合同履行中，采购人需追加与合同标的相同的货物、工程或者服务的，在不改变合同其他条款的前提下，可以与中标供应商签订补充合同，但所补充合同的采购金额不得超过原采购金额的10%。依法签订的补充合同，也应在补充合同签订之日起2个工作日内登录广东省政府采购网上传备案。</w:t>
      </w:r>
    </w:p>
    <w:p>
      <w:pPr>
        <w:pStyle w:val="null3"/>
        <w:ind w:firstLine="480"/>
      </w:pPr>
      <w:r>
        <w:rPr/>
        <w:t>2.3有融资要求的中标供应商可根据自身情况，在广东省政府采购网上自行选择金融机构及其融资产品，凭政府采购中标通知书或政府采购合同向金融机构提出融资申请。</w:t>
      </w:r>
    </w:p>
    <w:p>
      <w:pPr>
        <w:pStyle w:val="null3"/>
      </w:pPr>
      <w:r>
        <w:rPr/>
        <w:t xml:space="preserve">  </w:t>
      </w:r>
    </w:p>
    <w:p>
      <w:pPr>
        <w:pStyle w:val="null3"/>
        <w:jc w:val="center"/>
        <w:outlineLvl w:val="1"/>
      </w:pPr>
      <w:r>
        <w:rPr>
          <w:sz w:val="36"/>
          <w:b/>
        </w:rPr>
        <w:t>第四章 评标</w:t>
      </w:r>
    </w:p>
    <w:p>
      <w:pPr>
        <w:pStyle w:val="null3"/>
        <w:outlineLvl w:val="2"/>
      </w:pPr>
      <w:r>
        <w:rPr>
          <w:sz w:val="28"/>
          <w:b/>
        </w:rPr>
        <w:t>一、评标要求</w:t>
      </w:r>
    </w:p>
    <w:p>
      <w:pPr>
        <w:pStyle w:val="null3"/>
        <w:outlineLvl w:val="3"/>
      </w:pPr>
      <w:r>
        <w:rPr>
          <w:sz w:val="24"/>
          <w:b/>
        </w:rPr>
        <w:t>1.评标方法</w:t>
      </w:r>
    </w:p>
    <w:p>
      <w:pPr>
        <w:pStyle w:val="null3"/>
      </w:pPr>
      <w:r>
        <w:rPr/>
        <w:t>采购包1(2025年垃圾分类投放点新增及改造项目)：综合评分法,是指投标文件满足招标文件全部实质性要求，且按照评审因素的量化指标评审得分最高的投标人为中标候选人的评标方法。（最低报价不是中标的唯一依据。）</w:t>
      </w:r>
    </w:p>
    <w:p>
      <w:pPr>
        <w:pStyle w:val="null3"/>
        <w:outlineLvl w:val="3"/>
      </w:pPr>
      <w:r>
        <w:rPr>
          <w:sz w:val="24"/>
          <w:b/>
        </w:rPr>
        <w:t>2.评标原则</w:t>
      </w:r>
    </w:p>
    <w:p>
      <w:pPr>
        <w:pStyle w:val="null3"/>
        <w:ind w:firstLine="480"/>
      </w:pPr>
      <w:r>
        <w:rPr/>
        <w:t>2.1评标活动遵循公平、公正、科学和择优的原则，以招标文件和投标文件为评标的基本依据，并按照招标文件规定的评标方法和评标标准进行评标。</w:t>
      </w:r>
    </w:p>
    <w:p>
      <w:pPr>
        <w:pStyle w:val="null3"/>
        <w:ind w:firstLine="480"/>
      </w:pPr>
      <w:r>
        <w:rPr/>
        <w:t>2.2具体评标事项由评标委员会负责，并按招标文件的规定办法进行评审。</w:t>
      </w:r>
    </w:p>
    <w:p>
      <w:pPr>
        <w:pStyle w:val="null3"/>
        <w:ind w:firstLine="480"/>
      </w:pPr>
      <w:r>
        <w:rPr/>
        <w:t>2.3合格投标人不足须知前附表中约定的有效供应商家数的，不得评标。</w:t>
      </w:r>
    </w:p>
    <w:p>
      <w:pPr>
        <w:pStyle w:val="null3"/>
        <w:outlineLvl w:val="3"/>
      </w:pPr>
      <w:r>
        <w:rPr>
          <w:sz w:val="24"/>
          <w:b/>
        </w:rPr>
        <w:t>3.评标委员会</w:t>
      </w:r>
    </w:p>
    <w:p>
      <w:pPr>
        <w:pStyle w:val="null3"/>
        <w:ind w:firstLine="480"/>
      </w:pPr>
      <w:r>
        <w:rPr/>
        <w:t>3.1评标委员会由采购人代表和评审专家组成，成员人数应当为5人及以上单数，其中评审专家不得少于成员总数的三分之二。</w:t>
      </w:r>
    </w:p>
    <w:p>
      <w:pPr>
        <w:pStyle w:val="null3"/>
        <w:ind w:firstLine="480"/>
      </w:pPr>
      <w:r>
        <w:rPr/>
        <w:t>3.2评标应遵守下列评标纪律：</w:t>
      </w:r>
    </w:p>
    <w:p>
      <w:pPr>
        <w:pStyle w:val="null3"/>
        <w:ind w:firstLine="480"/>
      </w:pPr>
      <w:r>
        <w:rPr/>
        <w:t>（1）评标情况不得私自外泄，有关信息由</w:t>
      </w:r>
      <w:r>
        <w:rPr/>
        <w:t>广东广招招标采购有限公司</w:t>
      </w:r>
      <w:r>
        <w:rPr/>
        <w:t>统一对外发布。</w:t>
      </w:r>
    </w:p>
    <w:p>
      <w:pPr>
        <w:pStyle w:val="null3"/>
        <w:ind w:firstLine="480"/>
      </w:pPr>
      <w:r>
        <w:rPr/>
        <w:t>（2）对</w:t>
      </w:r>
      <w:r>
        <w:rPr/>
        <w:t>广东广招招标采购有限公司</w:t>
      </w:r>
      <w:r>
        <w:rPr/>
        <w:t>或投标人提供的要求保密的资料，不得摘记翻印和外传。</w:t>
      </w:r>
    </w:p>
    <w:p>
      <w:pPr>
        <w:pStyle w:val="null3"/>
        <w:ind w:firstLine="480"/>
      </w:pPr>
      <w:r>
        <w:rPr/>
        <w:t>（3）不得收受投标供应商或有关人员的任何礼物，不得串联鼓动其他人袒护某投标人。若与投标人存在利害关系，则应主动声明并回避。</w:t>
      </w:r>
    </w:p>
    <w:p>
      <w:pPr>
        <w:pStyle w:val="null3"/>
        <w:ind w:firstLine="480"/>
      </w:pPr>
      <w:r>
        <w:rPr/>
        <w:t>（4）全体评委应按照招标文件规定进行评标，一切认定事项应查有实据且不得弄虚作假。</w:t>
      </w:r>
    </w:p>
    <w:p>
      <w:pPr>
        <w:pStyle w:val="null3"/>
        <w:ind w:firstLine="480"/>
      </w:pPr>
      <w:r>
        <w:rPr/>
        <w:t>（5）评标委员会各成员应当独立对每个投标人的投标文件进行评价，并对评价意见承担个人责任。评审过程中，不得发表倾向性言论。</w:t>
      </w:r>
    </w:p>
    <w:p>
      <w:pPr>
        <w:pStyle w:val="null3"/>
        <w:ind w:firstLine="480"/>
      </w:pPr>
      <w:r>
        <w:rPr/>
        <w:t>※对违反评标纪律的评委，将取消其评委资格，对评标工作造成严重损失者将予以通报批评乃至追究法律责任。</w:t>
      </w:r>
    </w:p>
    <w:p>
      <w:pPr>
        <w:pStyle w:val="null3"/>
        <w:outlineLvl w:val="3"/>
      </w:pPr>
      <w:r>
        <w:rPr>
          <w:sz w:val="24"/>
          <w:b/>
        </w:rPr>
        <w:t>4.有下列情形之一的，视为投标人串通投标，其投标无效；</w:t>
      </w:r>
    </w:p>
    <w:p>
      <w:pPr>
        <w:pStyle w:val="null3"/>
        <w:ind w:firstLine="480"/>
      </w:pPr>
      <w:r>
        <w:rPr/>
        <w:t>4.1不同投标人的投标文件由同一单位或者个人编制；</w:t>
      </w:r>
    </w:p>
    <w:p>
      <w:pPr>
        <w:pStyle w:val="null3"/>
        <w:ind w:firstLine="480"/>
      </w:pPr>
      <w:r>
        <w:rPr/>
        <w:t>4.2不同投标人委托同一单位或者个人办理投标事宜；</w:t>
      </w:r>
    </w:p>
    <w:p>
      <w:pPr>
        <w:pStyle w:val="null3"/>
        <w:ind w:firstLine="480"/>
      </w:pPr>
      <w:r>
        <w:rPr/>
        <w:t>4.3不同投标人的投标文件载明的项目管理成员或者联系人员为同一人；</w:t>
      </w:r>
    </w:p>
    <w:p>
      <w:pPr>
        <w:pStyle w:val="null3"/>
        <w:ind w:firstLine="480"/>
      </w:pPr>
      <w:r>
        <w:rPr/>
        <w:t>4.4不同投标人的投标文件异常一致或者投标报价呈规律性差异；</w:t>
      </w:r>
    </w:p>
    <w:p>
      <w:pPr>
        <w:pStyle w:val="null3"/>
        <w:ind w:firstLine="480"/>
      </w:pPr>
      <w:r>
        <w:rPr/>
        <w:t>4.5不同投标人的投标文件相互混装；</w:t>
      </w:r>
    </w:p>
    <w:p>
      <w:pPr>
        <w:pStyle w:val="null3"/>
        <w:ind w:firstLine="480"/>
      </w:pPr>
      <w:r>
        <w:rPr/>
        <w:t>4.6不同投标人的投标保证金或购买电子保函支付款为从同一单位或个人的账户转出；</w:t>
      </w:r>
    </w:p>
    <w:p>
      <w:pPr>
        <w:pStyle w:val="null3"/>
        <w:ind w:firstLine="480"/>
      </w:pPr>
      <w:r>
        <w:rPr/>
        <w:t>4.7投标人上传的电子投标文件加盖该项目的其他投标人的电子印章的。</w:t>
      </w:r>
    </w:p>
    <w:p>
      <w:pPr>
        <w:pStyle w:val="null3"/>
        <w:ind w:firstLine="480"/>
      </w:pPr>
      <w:r>
        <w:rPr/>
        <w:t xml:space="preserve"> 说明：在评标过程中发现投标人有上述情形的，评标委员会应当认定其投标无效。同时，项目评审时被认定为串通投标的投标人不得参加该合同项下的采购活动。</w:t>
      </w:r>
    </w:p>
    <w:p>
      <w:pPr>
        <w:pStyle w:val="null3"/>
        <w:outlineLvl w:val="3"/>
      </w:pPr>
      <w:r>
        <w:rPr>
          <w:sz w:val="24"/>
          <w:b/>
        </w:rPr>
        <w:t>5.投标无效的情形</w:t>
      </w:r>
    </w:p>
    <w:p>
      <w:pPr>
        <w:pStyle w:val="null3"/>
        <w:ind w:firstLine="480"/>
      </w:pPr>
      <w:r>
        <w:rPr/>
        <w:t>详见资格性审查、符合性审查和招标文件其他投标无效条款。</w:t>
      </w:r>
    </w:p>
    <w:p>
      <w:pPr>
        <w:pStyle w:val="null3"/>
        <w:outlineLvl w:val="3"/>
      </w:pPr>
      <w:r>
        <w:rPr>
          <w:sz w:val="24"/>
          <w:b/>
        </w:rPr>
        <w:t>6.定标</w:t>
      </w:r>
    </w:p>
    <w:p>
      <w:pPr>
        <w:pStyle w:val="null3"/>
        <w:ind w:firstLine="480"/>
      </w:pPr>
      <w:r>
        <w:rPr/>
        <w:t>评标委员会按照招标文件确定的评标方法、步骤、标准，对投标文件进行评审。评标结束后，对投标人的评审名次进行排序，确定中标供应商或者推荐中标候选人。第二中标候选人报价高于第一中标候选人报价20％以上的，只推荐1名中标候选人。（下浮率报价为:设 M= (1-下浮率)，第二中标候选人的 M值高于第一中标候选人 M 值 20%以上的，只推荐 1名中标候选人。)。 第一中标候选人无正当理由不得随意放弃中标资格。中标候选人放弃中标资格的，采购人可以按照评审报告推荐的中标候选人名单排序，确定下一候选人为中标人，也可以重新开展政府采购活动。</w:t>
      </w:r>
    </w:p>
    <w:p>
      <w:pPr>
        <w:pStyle w:val="null3"/>
        <w:outlineLvl w:val="3"/>
      </w:pPr>
      <w:r>
        <w:rPr>
          <w:sz w:val="24"/>
          <w:b/>
        </w:rPr>
        <w:t>7.价格修正</w:t>
      </w:r>
    </w:p>
    <w:p>
      <w:pPr>
        <w:pStyle w:val="null3"/>
        <w:ind w:firstLine="480"/>
      </w:pPr>
      <w:r>
        <w:rPr/>
        <w:t>对报价的计算错误按以下原则修正：</w:t>
      </w:r>
    </w:p>
    <w:p>
      <w:pPr>
        <w:pStyle w:val="null3"/>
        <w:ind w:firstLine="480"/>
      </w:pPr>
      <w:r>
        <w:rPr/>
        <w:t>（1）投标文件中开标一览表内容与投标文件中相应内容不一致的，以开标一览表为准；</w:t>
      </w:r>
    </w:p>
    <w:p>
      <w:pPr>
        <w:pStyle w:val="null3"/>
        <w:ind w:firstLine="480"/>
      </w:pPr>
      <w:r>
        <w:rPr/>
        <w:t>（2）大写金额和小写金额不一致的，以大写金额为准；</w:t>
      </w:r>
    </w:p>
    <w:p>
      <w:pPr>
        <w:pStyle w:val="null3"/>
        <w:ind w:firstLine="480"/>
      </w:pPr>
      <w:r>
        <w:rPr/>
        <w:t>（3）单价金额小数点或者百分比有明显错位的，以开标一览表的总价为准，并修改单价。</w:t>
      </w:r>
    </w:p>
    <w:p>
      <w:pPr>
        <w:pStyle w:val="null3"/>
        <w:ind w:firstLine="480"/>
      </w:pPr>
      <w:r>
        <w:rPr/>
        <w:t>（4）总价金额与按单价汇总金额不一致的，以单价金额计算结果为准。但是单价金额计算结果超过预算价的，对其按无效投标处理。</w:t>
      </w:r>
    </w:p>
    <w:p>
      <w:pPr>
        <w:pStyle w:val="null3"/>
        <w:ind w:firstLine="480"/>
      </w:pPr>
      <w:r>
        <w:rPr/>
        <w:t>（5）若投标客户端上传的电子报价数据与电子投标文件价格不一致的，以电子报价数据为准。</w:t>
      </w:r>
    </w:p>
    <w:p>
      <w:pPr>
        <w:pStyle w:val="null3"/>
        <w:ind w:firstLine="480"/>
      </w:pPr>
      <w:r>
        <w:rPr/>
        <w:t xml:space="preserve"> 注：同时出现两种以上不一致的，按照前款规定的顺序在系统上进行价格澄清。澄清后的价格加盖电子印章确认后产生约束力，但不得超出投标文件的范围或者改变投标文件的实质性内容，投标人不确认的，其投标无效。</w:t>
      </w:r>
    </w:p>
    <w:p>
      <w:pPr>
        <w:pStyle w:val="null3"/>
        <w:outlineLvl w:val="2"/>
      </w:pPr>
      <w:r>
        <w:rPr>
          <w:sz w:val="28"/>
          <w:b/>
        </w:rPr>
        <w:t>二.政府采购政策落实</w:t>
      </w:r>
    </w:p>
    <w:p>
      <w:pPr>
        <w:pStyle w:val="null3"/>
        <w:outlineLvl w:val="3"/>
      </w:pPr>
      <w:r>
        <w:rPr>
          <w:sz w:val="24"/>
          <w:b/>
        </w:rPr>
        <w:t>1.节能、环保要求</w:t>
      </w:r>
    </w:p>
    <w:p>
      <w:pPr>
        <w:pStyle w:val="null3"/>
        <w:ind w:firstLine="480"/>
      </w:pPr>
      <w:r>
        <w:rPr/>
        <w:t xml:space="preserve"> 采购的产品属于品目清单范围的，将依据国家确定的认证机构出具的、处于有效期之内的节能产品、环境标志产品认证证书，对获得证书的产品实施政府优先采购或强制采购，具体按照本招标文件相关要求执行。</w:t>
      </w:r>
    </w:p>
    <w:p>
      <w:pPr>
        <w:pStyle w:val="null3"/>
        <w:ind w:firstLine="480"/>
      </w:pPr>
      <w:r>
        <w:rPr/>
        <w:t>相关认证机构和获证产品信息以市场监管总局组织建立的节能产品、环境标志产品认证结果信息发布平台公布为准。</w:t>
      </w:r>
    </w:p>
    <w:p>
      <w:pPr>
        <w:pStyle w:val="null3"/>
        <w:outlineLvl w:val="3"/>
      </w:pPr>
      <w:r>
        <w:rPr>
          <w:sz w:val="24"/>
          <w:b/>
        </w:rPr>
        <w:t>2.对小型、微型企业、监狱企业或残疾人福利性单位给予价格扣除</w:t>
      </w:r>
    </w:p>
    <w:p>
      <w:pPr>
        <w:pStyle w:val="null3"/>
        <w:ind w:firstLine="480"/>
      </w:pPr>
      <w:r>
        <w:rPr/>
        <w:t>依照《政府采购促进中小企业发展管理办法》、《支持监狱企业发展有关问题的通知》和《财政部 民政部 中国残疾人联合会关于促进残疾人就业政府采购政策的通知》的规定，凡符合享受《政府采购促进中小企业发展管理办法》规定的中小企业扶持政策的单位，按照以下比例给予相应的价格扣除：（监狱企业、残疾人福利性单位视同为小、微企业）。</w:t>
      </w:r>
    </w:p>
    <w:p>
      <w:pPr>
        <w:pStyle w:val="null3"/>
        <w:outlineLvl w:val="3"/>
      </w:pPr>
      <w:r>
        <w:rPr>
          <w:sz w:val="24"/>
          <w:b/>
        </w:rPr>
        <w:t>3.价格扣除相关要求</w:t>
      </w:r>
    </w:p>
    <w:p>
      <w:pPr>
        <w:pStyle w:val="null3"/>
      </w:pPr>
      <w:r>
        <w:rPr/>
        <w:t>采购包1（2025年垃圾分类投放点新增及改造项目）：</w:t>
      </w:r>
    </w:p>
    <w:tbl>
      <w:tblPr>
        <w:tblW w:w="0" w:type="auto"/>
        <w:tblBorders>
          <w:top w:val="single"/>
          <w:left w:val="single"/>
          <w:bottom w:val="single"/>
          <w:right w:val="single"/>
          <w:insideH w:val="single"/>
          <w:insideV w:val="single"/>
        </w:tblBorders>
      </w:tblPr>
      <w:tblGrid>
        <w:gridCol w:w="581"/>
        <w:gridCol w:w="2160"/>
        <w:gridCol w:w="2160"/>
        <w:gridCol w:w="1246"/>
        <w:gridCol w:w="2160"/>
      </w:tblGrid>
      <w:tr>
        <w:tc>
          <w:tcPr>
            <w:tcW w:type="dxa" w:w="581"/>
          </w:tcPr>
          <w:p>
            <w:pPr>
              <w:pStyle w:val="null3"/>
            </w:pPr>
            <w:r>
              <w:rPr/>
              <w:t>序号</w:t>
            </w:r>
          </w:p>
        </w:tc>
        <w:tc>
          <w:tcPr>
            <w:tcW w:type="dxa" w:w="2160"/>
          </w:tcPr>
          <w:p>
            <w:pPr>
              <w:pStyle w:val="null3"/>
            </w:pPr>
            <w:r>
              <w:rPr/>
              <w:t>情形</w:t>
            </w:r>
          </w:p>
        </w:tc>
        <w:tc>
          <w:tcPr>
            <w:tcW w:type="dxa" w:w="2160"/>
          </w:tcPr>
          <w:p>
            <w:pPr>
              <w:pStyle w:val="null3"/>
            </w:pPr>
            <w:r>
              <w:rPr/>
              <w:t>适用对象</w:t>
            </w:r>
          </w:p>
        </w:tc>
        <w:tc>
          <w:tcPr>
            <w:tcW w:type="dxa" w:w="1246"/>
          </w:tcPr>
          <w:p>
            <w:pPr>
              <w:pStyle w:val="null3"/>
            </w:pPr>
            <w:r>
              <w:rPr/>
              <w:t>价格扣除比例</w:t>
            </w:r>
          </w:p>
        </w:tc>
        <w:tc>
          <w:tcPr>
            <w:tcW w:type="dxa" w:w="2160"/>
          </w:tcPr>
          <w:p>
            <w:pPr>
              <w:pStyle w:val="null3"/>
            </w:pPr>
            <w:r>
              <w:rPr/>
              <w:t>计算公式</w:t>
            </w:r>
          </w:p>
        </w:tc>
      </w:tr>
      <w:tr>
        <w:tc>
          <w:tcPr>
            <w:tcW w:type="dxa" w:w="581"/>
          </w:tcPr>
          <w:p>
            <w:pPr>
              <w:pStyle w:val="null3"/>
            </w:pPr>
            <w:r>
              <w:rPr/>
              <w:t>1</w:t>
            </w:r>
          </w:p>
        </w:tc>
        <w:tc>
          <w:tcPr>
            <w:tcW w:type="dxa" w:w="2160"/>
          </w:tcPr>
          <w:p>
            <w:pPr>
              <w:pStyle w:val="null3"/>
              <w:jc w:val="left"/>
            </w:pPr>
            <w:r>
              <w:rPr/>
              <w:t>节能、环保产品</w:t>
            </w:r>
          </w:p>
        </w:tc>
        <w:tc>
          <w:tcPr>
            <w:tcW w:type="dxa" w:w="2160"/>
          </w:tcPr>
          <w:p>
            <w:pPr>
              <w:pStyle w:val="null3"/>
            </w:pPr>
            <w:r>
              <w:rPr/>
              <w:t xml:space="preserve"> ——</w:t>
            </w:r>
          </w:p>
        </w:tc>
        <w:tc>
          <w:tcPr>
            <w:tcW w:type="dxa" w:w="1246"/>
          </w:tcPr>
          <w:p>
            <w:pPr>
              <w:pStyle w:val="null3"/>
            </w:pPr>
            <w:r>
              <w:rPr/>
              <w:t>1%</w:t>
            </w:r>
          </w:p>
        </w:tc>
        <w:tc>
          <w:tcPr>
            <w:tcW w:type="dxa" w:w="2160"/>
          </w:tcPr>
          <w:p>
            <w:pPr>
              <w:pStyle w:val="null3"/>
              <w:jc w:val="left"/>
            </w:pPr>
            <w:r>
              <w:rPr/>
              <w:t>1.本次采购产品在财政部、发展改革委、生态环境部等部门最新发布的《节能产品政府采购品目清单》或《环境标志产品政府采购品目清单》的清单范围内优先采购的节能产品、环境标志产品类别，对于具有国家确定的认证机构出具的、处于有效期之内的节能产品或环境标志产品认证证书的，对节能产品或环境标志产品的价格分别给予1%的价格扣除。2.属于品目清单范围内的节能或环境标志产品，应当提供国家确定的认证机构出具的、处于有效期之内的节能产品或环境标志产品认证证书复印件，并加盖投标人单位的公章。</w:t>
            </w:r>
          </w:p>
        </w:tc>
      </w:tr>
      <w:tr>
        <w:tc>
          <w:tcPr>
            <w:tcW w:type="dxa" w:w="8307"/>
            <w:gridSpan w:val="5"/>
          </w:tcPr>
          <w:p>
            <w:pPr>
              <w:pStyle w:val="null3"/>
              <w:jc w:val="left"/>
            </w:pPr>
            <w:r>
              <w:rPr/>
              <w:t>注：（1）上述评标价仅用于计算价格评分，成交金额以实际投标（响应）价为准。 （2）组成联合体或者接受分包的小微企业与联合体内其他企业、分包企业之间存在直接控股、管理关系的，不享受价格扣除优惠政策。</w:t>
            </w:r>
          </w:p>
        </w:tc>
      </w:tr>
    </w:tbl>
    <w:p>
      <w:pPr>
        <w:pStyle w:val="null3"/>
      </w:pPr>
      <w:r>
        <w:br/>
      </w:r>
    </w:p>
    <w:p>
      <w:pPr>
        <w:pStyle w:val="null3"/>
        <w:ind w:firstLine="480"/>
      </w:pPr>
      <w:r>
        <w:rPr/>
        <w:t>（1）所称小型和微型企业应当符合以下条件：</w:t>
      </w:r>
    </w:p>
    <w:p>
      <w:pPr>
        <w:pStyle w:val="null3"/>
        <w:ind w:firstLine="480"/>
      </w:pPr>
      <w:r>
        <w:rPr/>
        <w:t>在中华人民共和国境内依法设立，依据国务院批准的中小企业划分标准确定的小型企业和微型企业，但与大企业的负责人为同一人，或者与大企业存在直接控股、管理关系的除外。</w:t>
      </w:r>
    </w:p>
    <w:p>
      <w:pPr>
        <w:pStyle w:val="null3"/>
        <w:ind w:firstLine="480"/>
      </w:pPr>
      <w:r>
        <w:rPr/>
        <w:t>符合中小企业划分标准的个体工商户，在政府采购活动中视同中小企业。</w:t>
      </w:r>
    </w:p>
    <w:p>
      <w:pPr>
        <w:pStyle w:val="null3"/>
        <w:ind w:firstLine="480"/>
      </w:pPr>
      <w:r>
        <w:rPr/>
        <w:t>提供本企业（属于小微企业）制造的货物或者提供其他小型或微型企业制造的货物/提供本企业（属于小微企业）承接的服务。</w:t>
      </w:r>
    </w:p>
    <w:p>
      <w:pPr>
        <w:pStyle w:val="null3"/>
        <w:ind w:firstLine="480"/>
      </w:pPr>
      <w:r>
        <w:rPr/>
        <w:t xml:space="preserve"> （2）符合中小企业扶持政策的投标人应填写《中小企业声明函》；监狱企业须投标人提供由监狱管理局、戒毒管理局（含新疆生产建设兵团）出具的属于监狱企业的证明文件；残疾人福利性单位应填写《残疾人福利性单位声明函》，否则不认定价格扣除。</w:t>
      </w:r>
    </w:p>
    <w:p>
      <w:pPr>
        <w:pStyle w:val="null3"/>
        <w:ind w:firstLine="480"/>
      </w:pPr>
      <w:r>
        <w:rPr/>
        <w:t>说明：投标人应当对其出具的《中小企业声明函》真实性负责，投标人出具的《中小企业声明函》内容不实的，属于提供虚假材料谋取中标。</w:t>
      </w:r>
    </w:p>
    <w:p>
      <w:pPr>
        <w:pStyle w:val="null3"/>
        <w:ind w:firstLine="480"/>
      </w:pPr>
      <w:r>
        <w:rPr/>
        <w:t xml:space="preserve"> （3）投标（响应）供应商统一在一份《中小企业声明函》中说明联合体各方的中小微情况：包括联合体各方均为小型、微型企业的，及中小微企业作为联合体一方参与政府采购活动，且共同投标协议书中约定，小型、微型企业的协议合同金额占到联合体协议合同总金额30%以上的。</w:t>
      </w:r>
    </w:p>
    <w:p>
      <w:pPr>
        <w:pStyle w:val="null3"/>
        <w:outlineLvl w:val="2"/>
      </w:pPr>
      <w:r>
        <w:rPr>
          <w:sz w:val="28"/>
          <w:b/>
        </w:rPr>
        <w:t>三、评审程序</w:t>
      </w:r>
    </w:p>
    <w:p>
      <w:pPr>
        <w:pStyle w:val="null3"/>
        <w:outlineLvl w:val="3"/>
      </w:pPr>
      <w:r>
        <w:rPr>
          <w:sz w:val="24"/>
          <w:b/>
        </w:rPr>
        <w:t>1.资格性审查和符合性审查</w:t>
      </w:r>
    </w:p>
    <w:p>
      <w:pPr>
        <w:pStyle w:val="null3"/>
        <w:ind w:firstLine="480"/>
      </w:pPr>
      <w:r>
        <w:rPr/>
        <w:t>资格性审查。公开招标采购项目开标结束后，采购人或采购代理机构应当依法对投标人的资格进行审查，以确定投标人是否具备投标资格。（详见后附表一资格性审查表）</w:t>
      </w:r>
    </w:p>
    <w:p>
      <w:pPr>
        <w:pStyle w:val="null3"/>
        <w:ind w:firstLine="480"/>
      </w:pPr>
      <w:r>
        <w:rPr/>
        <w:t>符合性审查。评标委员会依据招标文件的规定，从投标文件的有效性、完整性和对招标文件的响应程度进行审查，以确定是否对招标文件的实质性要求作出响应。（详见后附表二符合性审查表）</w:t>
      </w:r>
    </w:p>
    <w:p>
      <w:pPr>
        <w:pStyle w:val="null3"/>
        <w:ind w:firstLine="480"/>
      </w:pPr>
      <w:r>
        <w:rPr/>
        <w:t>资格性审查和符合性审查中凡有其中任意一项未通过的，评审结果为未通过，未通过资格性审查、符合性审查的投标人按无效投标处理。</w:t>
      </w:r>
    </w:p>
    <w:p>
      <w:pPr>
        <w:pStyle w:val="null3"/>
        <w:ind w:firstLine="480"/>
      </w:pPr>
      <w:r>
        <w:rPr/>
        <w:t>对各投标人进行资格审查和符合性审查过程中，对初步被认定为无效投标者，由评标委员会组长或采购人代表将集体意见及时告知投标当事人。采购代理机构应在评标报告中以书面形式解释其排除的具体原因</w:t>
      </w:r>
    </w:p>
    <w:p>
      <w:pPr>
        <w:pStyle w:val="null3"/>
        <w:ind w:firstLine="480"/>
      </w:pPr>
      <w:r>
        <w:rPr/>
        <w:t xml:space="preserve">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pStyle w:val="null3"/>
        <w:ind w:firstLine="480"/>
      </w:pPr>
      <w:r>
        <w:rPr/>
        <w:t>合格投标人不足3家的，不得评标。</w:t>
      </w:r>
    </w:p>
    <w:p>
      <w:pPr>
        <w:pStyle w:val="null3"/>
        <w:ind w:firstLine="480"/>
      </w:pPr>
      <w:r>
        <w:rPr/>
        <w:t>表一资格性审查表：</w:t>
      </w:r>
    </w:p>
    <w:p>
      <w:pPr>
        <w:pStyle w:val="null3"/>
      </w:pPr>
      <w:r>
        <w:rPr/>
        <w:t>采购包1（2025年垃圾分类投放点新增及改造项目）：</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7416"/>
            <w:gridSpan w:val="2"/>
          </w:tcPr>
          <w:p>
            <w:pPr>
              <w:pStyle w:val="null3"/>
            </w:pPr>
            <w:r>
              <w:rPr/>
              <w:t xml:space="preserve"> 资格审查内容</w:t>
            </w:r>
          </w:p>
        </w:tc>
      </w:tr>
      <w:tr>
        <w:tc>
          <w:tcPr>
            <w:tcW w:type="dxa" w:w="890"/>
          </w:tcPr>
          <w:p>
            <w:pPr>
              <w:pStyle w:val="null3"/>
            </w:pPr>
            <w:r>
              <w:rPr/>
              <w:t>1</w:t>
            </w:r>
          </w:p>
        </w:tc>
        <w:tc>
          <w:tcPr>
            <w:tcW w:type="dxa" w:w="3178"/>
          </w:tcPr>
          <w:p>
            <w:pPr>
              <w:pStyle w:val="null3"/>
            </w:pPr>
            <w:r>
              <w:rPr/>
              <w:t>具有独立承担民事责任的能力</w:t>
            </w:r>
          </w:p>
        </w:tc>
        <w:tc>
          <w:tcPr>
            <w:tcW w:type="dxa" w:w="4238"/>
          </w:tcPr>
          <w:p>
            <w:pPr>
              <w:pStyle w:val="null3"/>
            </w:pPr>
            <w:r>
              <w:rPr/>
              <w:t>依据《投标函》及以下相关证照的扫描件之一：1.企业法人提供企业法人营业执照；2.事业法人提供事业法人登记证；3.其他组织提供其他组织的营业执照或执业许可证；4.自然人提供居民身份证等。分支机构投标的，还须提供分支机构的营业执照（执业许可证）扫描件及总公司（总所）出具给分支机构的授权书。</w:t>
            </w:r>
          </w:p>
        </w:tc>
      </w:tr>
      <w:tr>
        <w:tc>
          <w:tcPr>
            <w:tcW w:type="dxa" w:w="890"/>
          </w:tcPr>
          <w:p>
            <w:pPr>
              <w:pStyle w:val="null3"/>
            </w:pPr>
            <w:r>
              <w:rPr/>
              <w:t>2</w:t>
            </w:r>
          </w:p>
        </w:tc>
        <w:tc>
          <w:tcPr>
            <w:tcW w:type="dxa" w:w="3178"/>
          </w:tcPr>
          <w:p>
            <w:pPr>
              <w:pStyle w:val="null3"/>
            </w:pPr>
            <w:r>
              <w:rPr/>
              <w:t>有依法缴纳税收和社会保障资金的良好记录</w:t>
            </w:r>
          </w:p>
        </w:tc>
        <w:tc>
          <w:tcPr>
            <w:tcW w:type="dxa" w:w="4238"/>
          </w:tcPr>
          <w:p>
            <w:pPr>
              <w:pStyle w:val="null3"/>
            </w:pPr>
            <w:r>
              <w:rPr/>
              <w:t>依据《投标函》。</w:t>
            </w:r>
          </w:p>
        </w:tc>
      </w:tr>
      <w:tr>
        <w:tc>
          <w:tcPr>
            <w:tcW w:type="dxa" w:w="890"/>
          </w:tcPr>
          <w:p>
            <w:pPr>
              <w:pStyle w:val="null3"/>
            </w:pPr>
            <w:r>
              <w:rPr/>
              <w:t>3</w:t>
            </w:r>
          </w:p>
        </w:tc>
        <w:tc>
          <w:tcPr>
            <w:tcW w:type="dxa" w:w="3178"/>
          </w:tcPr>
          <w:p>
            <w:pPr>
              <w:pStyle w:val="null3"/>
            </w:pPr>
            <w:r>
              <w:rPr/>
              <w:t>具有良好的商业信誉和健全的财务会计制度</w:t>
            </w:r>
          </w:p>
        </w:tc>
        <w:tc>
          <w:tcPr>
            <w:tcW w:type="dxa" w:w="4238"/>
          </w:tcPr>
          <w:p>
            <w:pPr>
              <w:pStyle w:val="null3"/>
            </w:pPr>
            <w:r>
              <w:rPr/>
              <w:t>依据《投标函》。</w:t>
            </w:r>
          </w:p>
        </w:tc>
      </w:tr>
      <w:tr>
        <w:tc>
          <w:tcPr>
            <w:tcW w:type="dxa" w:w="890"/>
          </w:tcPr>
          <w:p>
            <w:pPr>
              <w:pStyle w:val="null3"/>
            </w:pPr>
            <w:r>
              <w:rPr/>
              <w:t>4</w:t>
            </w:r>
          </w:p>
        </w:tc>
        <w:tc>
          <w:tcPr>
            <w:tcW w:type="dxa" w:w="3178"/>
          </w:tcPr>
          <w:p>
            <w:pPr>
              <w:pStyle w:val="null3"/>
            </w:pPr>
            <w:r>
              <w:rPr/>
              <w:t>履行合同所必需的设备和专业技术能力</w:t>
            </w:r>
          </w:p>
        </w:tc>
        <w:tc>
          <w:tcPr>
            <w:tcW w:type="dxa" w:w="4238"/>
          </w:tcPr>
          <w:p>
            <w:pPr>
              <w:pStyle w:val="null3"/>
            </w:pPr>
            <w:r>
              <w:rPr/>
              <w:t>依据《投标函》。</w:t>
            </w:r>
          </w:p>
        </w:tc>
      </w:tr>
      <w:tr>
        <w:tc>
          <w:tcPr>
            <w:tcW w:type="dxa" w:w="890"/>
          </w:tcPr>
          <w:p>
            <w:pPr>
              <w:pStyle w:val="null3"/>
            </w:pPr>
            <w:r>
              <w:rPr/>
              <w:t>5</w:t>
            </w:r>
          </w:p>
        </w:tc>
        <w:tc>
          <w:tcPr>
            <w:tcW w:type="dxa" w:w="3178"/>
          </w:tcPr>
          <w:p>
            <w:pPr>
              <w:pStyle w:val="null3"/>
            </w:pPr>
            <w:r>
              <w:rPr/>
              <w:t>参加采购活动前3年内，在经营活动中没有重大违法记录</w:t>
            </w:r>
          </w:p>
        </w:tc>
        <w:tc>
          <w:tcPr>
            <w:tcW w:type="dxa" w:w="4238"/>
          </w:tcPr>
          <w:p>
            <w:pPr>
              <w:pStyle w:val="null3"/>
            </w:pPr>
            <w:r>
              <w:rPr/>
              <w:t>依据《投标函》。重大违法记录，是指供应商因违法经营受到刑事处罚或者责令停产停业、吊销许可证或者执照、较大数额罚款等行政处罚。（“较大数额罚款”认定为200万元以上的罚款，法律、行政法规以及国务院有关部门明确规定相关领域“较大数额罚款”标准高于200万元的，从其规定。）</w:t>
            </w:r>
          </w:p>
        </w:tc>
      </w:tr>
      <w:tr>
        <w:tc>
          <w:tcPr>
            <w:tcW w:type="dxa" w:w="890"/>
          </w:tcPr>
          <w:p>
            <w:pPr>
              <w:pStyle w:val="null3"/>
            </w:pPr>
            <w:r>
              <w:rPr/>
              <w:t>6</w:t>
            </w:r>
          </w:p>
        </w:tc>
        <w:tc>
          <w:tcPr>
            <w:tcW w:type="dxa" w:w="3178"/>
          </w:tcPr>
          <w:p>
            <w:pPr>
              <w:pStyle w:val="null3"/>
            </w:pPr>
            <w:r>
              <w:rPr/>
              <w:t>信用记录</w:t>
            </w:r>
          </w:p>
        </w:tc>
        <w:tc>
          <w:tcPr>
            <w:tcW w:type="dxa" w:w="4238"/>
          </w:tcPr>
          <w:p>
            <w:pPr>
              <w:pStyle w:val="null3"/>
            </w:pPr>
            <w:r>
              <w:rPr/>
              <w:t>投标人未被列入“信用中国”网站中“记录失信被执行人或重大税收违法失信主体或政府采购严重违法失信行为”的记录名单；不处于“中国政府采购网”中“政府采购严重违法失信行为信息记录”的禁止参加政府采购活动期间（以采购代理机构或采购人于资格审查时在上述网站查询结果为准，如在上述网站查询结果均显示没有相关记录，视为没有上述不良信用记录。同时对信用信息查询记录和证据截图存档。如相关失信记录已失效，供应商须提供相关证明资料）。</w:t>
            </w:r>
          </w:p>
        </w:tc>
      </w:tr>
      <w:tr>
        <w:tc>
          <w:tcPr>
            <w:tcW w:type="dxa" w:w="890"/>
          </w:tcPr>
          <w:p>
            <w:pPr>
              <w:pStyle w:val="null3"/>
            </w:pPr>
            <w:r>
              <w:rPr/>
              <w:t>7</w:t>
            </w:r>
          </w:p>
        </w:tc>
        <w:tc>
          <w:tcPr>
            <w:tcW w:type="dxa" w:w="3178"/>
          </w:tcPr>
          <w:p>
            <w:pPr>
              <w:pStyle w:val="null3"/>
            </w:pPr>
            <w:r>
              <w:rPr/>
              <w:t>供应商必须符合法律、行政法规规定的其他条件</w:t>
            </w:r>
          </w:p>
        </w:tc>
        <w:tc>
          <w:tcPr>
            <w:tcW w:type="dxa" w:w="4238"/>
          </w:tcPr>
          <w:p>
            <w:pPr>
              <w:pStyle w:val="null3"/>
            </w:pPr>
            <w:r>
              <w:rPr/>
              <w:t>投标人必须符合法律、行政法规规定的其他条件：①为采购项目提供整体设计、规范编制或者项目管理、监理、检测等服务的供应商，不得再参加该采购项目同一合同项下的其他采购活动；（投标时提交承诺函，格式自定）；②法定代表人或单位负责人为同一人或者存在直接控股、管理关系的不同供应商，不得参加同一合同项下的政府采购活动；（投标时提交承诺函，格式自定）。</w:t>
            </w:r>
          </w:p>
        </w:tc>
      </w:tr>
      <w:tr>
        <w:tc>
          <w:tcPr>
            <w:tcW w:type="dxa" w:w="890"/>
          </w:tcPr>
          <w:p>
            <w:pPr>
              <w:pStyle w:val="null3"/>
            </w:pPr>
            <w:r>
              <w:rPr/>
              <w:t>8</w:t>
            </w:r>
          </w:p>
        </w:tc>
        <w:tc>
          <w:tcPr>
            <w:tcW w:type="dxa" w:w="3178"/>
          </w:tcPr>
          <w:p>
            <w:pPr>
              <w:pStyle w:val="null3"/>
            </w:pPr>
            <w:r>
              <w:rPr/>
              <w:t>本采购包专门面向中小企业采购</w:t>
            </w:r>
          </w:p>
        </w:tc>
        <w:tc>
          <w:tcPr>
            <w:tcW w:type="dxa" w:w="4238"/>
          </w:tcPr>
          <w:p>
            <w:pPr>
              <w:pStyle w:val="null3"/>
            </w:pPr>
            <w:r>
              <w:rPr/>
              <w:t>本采购包整体专门面向中小企业。参与本采购包投标的采购标的制造商须全部为中小微企业。(须提供《中小企业声明函（货物）》，采购标的制造商须符合本项目采购标的对应行业(工业)政策划分标准的中小微企业。监狱企业、残疾人福利单位视同小型、微型企业。注:小微企业以供应商填写的《中小企业声明函》(见投标文件格式)为判定标准，残疾人福利性单位以供应商填写的《残疾人福利性单位声明函》(见投标文件格式)为判定标准，监狱企业须供应商提供由省级以上监狱管理局、戒毒管理局(含新疆生产建设兵团)出具的属于监狱企业的证明文件，否则不予认定)。</w:t>
            </w:r>
          </w:p>
        </w:tc>
      </w:tr>
    </w:tbl>
    <w:p>
      <w:pPr>
        <w:pStyle w:val="null3"/>
        <w:ind w:firstLine="480"/>
      </w:pPr>
      <w:r>
        <w:rPr/>
        <w:t>表二符合性审查表：</w:t>
      </w:r>
    </w:p>
    <w:p>
      <w:pPr>
        <w:pStyle w:val="null3"/>
      </w:pPr>
      <w:r>
        <w:rPr/>
        <w:t>采购包1（2025年垃圾分类投放点新增及改造项目）：</w:t>
      </w:r>
    </w:p>
    <w:tbl>
      <w:tblPr>
        <w:tblW w:w="0" w:type="auto"/>
        <w:tblBorders>
          <w:top w:val="single"/>
          <w:left w:val="single"/>
          <w:bottom w:val="single"/>
          <w:right w:val="single"/>
          <w:insideH w:val="single"/>
          <w:insideV w:val="single"/>
        </w:tblBorders>
      </w:tblPr>
      <w:tblGrid>
        <w:gridCol w:w="890"/>
        <w:gridCol w:w="3178"/>
        <w:gridCol w:w="4238"/>
      </w:tblGrid>
      <w:tr>
        <w:tc>
          <w:tcPr>
            <w:tcW w:type="dxa" w:w="890"/>
          </w:tcPr>
          <w:p>
            <w:pPr>
              <w:pStyle w:val="null3"/>
            </w:pPr>
            <w:r>
              <w:rPr/>
              <w:t xml:space="preserve"> 序号</w:t>
            </w:r>
          </w:p>
        </w:tc>
        <w:tc>
          <w:tcPr>
            <w:tcW w:type="dxa" w:w="3178"/>
          </w:tcPr>
          <w:p>
            <w:pPr>
              <w:pStyle w:val="null3"/>
            </w:pPr>
            <w:r>
              <w:rPr/>
              <w:t xml:space="preserve"> 评审点要求概况</w:t>
            </w:r>
          </w:p>
        </w:tc>
        <w:tc>
          <w:tcPr>
            <w:tcW w:type="dxa" w:w="4238"/>
          </w:tcPr>
          <w:p>
            <w:pPr>
              <w:pStyle w:val="null3"/>
            </w:pPr>
            <w:r>
              <w:rPr/>
              <w:t xml:space="preserve"> 评审点具体描述</w:t>
            </w:r>
          </w:p>
        </w:tc>
      </w:tr>
      <w:tr>
        <w:tc>
          <w:tcPr>
            <w:tcW w:type="dxa" w:w="890"/>
          </w:tcPr>
          <w:p>
            <w:pPr>
              <w:pStyle w:val="null3"/>
            </w:pPr>
            <w:r>
              <w:rPr/>
              <w:t>1</w:t>
            </w:r>
          </w:p>
        </w:tc>
        <w:tc>
          <w:tcPr>
            <w:tcW w:type="dxa" w:w="3178"/>
          </w:tcPr>
          <w:p>
            <w:pPr>
              <w:pStyle w:val="null3"/>
            </w:pPr>
            <w:r>
              <w:rPr/>
              <w:t>投标有效期</w:t>
            </w:r>
          </w:p>
        </w:tc>
        <w:tc>
          <w:tcPr>
            <w:tcW w:type="dxa" w:w="4238"/>
          </w:tcPr>
          <w:p>
            <w:pPr>
              <w:pStyle w:val="null3"/>
            </w:pPr>
            <w:r>
              <w:rPr/>
              <w:t>符合投标有效期。</w:t>
            </w:r>
          </w:p>
        </w:tc>
      </w:tr>
      <w:tr>
        <w:tc>
          <w:tcPr>
            <w:tcW w:type="dxa" w:w="890"/>
          </w:tcPr>
          <w:p>
            <w:pPr>
              <w:pStyle w:val="null3"/>
            </w:pPr>
            <w:r>
              <w:rPr/>
              <w:t>2</w:t>
            </w:r>
          </w:p>
        </w:tc>
        <w:tc>
          <w:tcPr>
            <w:tcW w:type="dxa" w:w="3178"/>
          </w:tcPr>
          <w:p>
            <w:pPr>
              <w:pStyle w:val="null3"/>
            </w:pPr>
            <w:r>
              <w:rPr/>
              <w:t>投标文件按照招标文件规定要求签署、盖章</w:t>
            </w:r>
          </w:p>
        </w:tc>
        <w:tc>
          <w:tcPr>
            <w:tcW w:type="dxa" w:w="4238"/>
          </w:tcPr>
          <w:p>
            <w:pPr>
              <w:pStyle w:val="null3"/>
            </w:pPr>
            <w:r>
              <w:rPr/>
              <w:t>有盖章、签署要求的格式文件已按要求盖章、签署。</w:t>
            </w:r>
          </w:p>
        </w:tc>
      </w:tr>
      <w:tr>
        <w:tc>
          <w:tcPr>
            <w:tcW w:type="dxa" w:w="890"/>
          </w:tcPr>
          <w:p>
            <w:pPr>
              <w:pStyle w:val="null3"/>
            </w:pPr>
            <w:r>
              <w:rPr/>
              <w:t>3</w:t>
            </w:r>
          </w:p>
        </w:tc>
        <w:tc>
          <w:tcPr>
            <w:tcW w:type="dxa" w:w="3178"/>
          </w:tcPr>
          <w:p>
            <w:pPr>
              <w:pStyle w:val="null3"/>
            </w:pPr>
            <w:r>
              <w:rPr/>
              <w:t>投标报价</w:t>
            </w:r>
          </w:p>
        </w:tc>
        <w:tc>
          <w:tcPr>
            <w:tcW w:type="dxa" w:w="4238"/>
          </w:tcPr>
          <w:p>
            <w:pPr>
              <w:pStyle w:val="null3"/>
            </w:pPr>
            <w:r>
              <w:rPr/>
              <w:t>投标报价确定且不高于预算金额或单项限价。</w:t>
            </w:r>
          </w:p>
        </w:tc>
      </w:tr>
      <w:tr>
        <w:tc>
          <w:tcPr>
            <w:tcW w:type="dxa" w:w="890"/>
          </w:tcPr>
          <w:p>
            <w:pPr>
              <w:pStyle w:val="null3"/>
            </w:pPr>
            <w:r>
              <w:rPr/>
              <w:t>4</w:t>
            </w:r>
          </w:p>
        </w:tc>
        <w:tc>
          <w:tcPr>
            <w:tcW w:type="dxa" w:w="3178"/>
          </w:tcPr>
          <w:p>
            <w:pPr>
              <w:pStyle w:val="null3"/>
            </w:pPr>
            <w:r>
              <w:rPr/>
              <w:t>标注“★”的条款的满足情况</w:t>
            </w:r>
          </w:p>
        </w:tc>
        <w:tc>
          <w:tcPr>
            <w:tcW w:type="dxa" w:w="4238"/>
          </w:tcPr>
          <w:p>
            <w:pPr>
              <w:pStyle w:val="null3"/>
            </w:pPr>
            <w:r>
              <w:rPr/>
              <w:t>完全满足招标文件中标注“★”的条款</w:t>
            </w:r>
          </w:p>
        </w:tc>
      </w:tr>
      <w:tr>
        <w:tc>
          <w:tcPr>
            <w:tcW w:type="dxa" w:w="890"/>
          </w:tcPr>
          <w:p>
            <w:pPr>
              <w:pStyle w:val="null3"/>
            </w:pPr>
            <w:r>
              <w:rPr/>
              <w:t>5</w:t>
            </w:r>
          </w:p>
        </w:tc>
        <w:tc>
          <w:tcPr>
            <w:tcW w:type="dxa" w:w="3178"/>
          </w:tcPr>
          <w:p>
            <w:pPr>
              <w:pStyle w:val="null3"/>
            </w:pPr>
            <w:r>
              <w:rPr/>
              <w:t>有关法律、法规、规章或招标文件规定的属于投标无效的情形</w:t>
            </w:r>
          </w:p>
        </w:tc>
        <w:tc>
          <w:tcPr>
            <w:tcW w:type="dxa" w:w="4238"/>
          </w:tcPr>
          <w:p>
            <w:pPr>
              <w:pStyle w:val="null3"/>
            </w:pPr>
            <w:r>
              <w:rPr/>
              <w:t>未出现有关法律、法规、规章或招标文件规定的属于投标无效的情形</w:t>
            </w:r>
          </w:p>
        </w:tc>
      </w:tr>
    </w:tbl>
    <w:p>
      <w:pPr>
        <w:pStyle w:val="null3"/>
        <w:outlineLvl w:val="3"/>
      </w:pPr>
      <w:r>
        <w:rPr>
          <w:sz w:val="24"/>
          <w:b/>
        </w:rPr>
        <w:t>2.投标文件澄清</w:t>
      </w:r>
    </w:p>
    <w:p>
      <w:pPr>
        <w:pStyle w:val="null3"/>
        <w:ind w:firstLine="480"/>
      </w:pPr>
      <w:r>
        <w:rPr/>
        <w:t xml:space="preserve"> 2.1对于投标文件中含义不明确、同类问题表述不一致或者有明显文字和计算错误的内容，评标委员会应当在评审过程中发起在线澄清，要求投标人针对价格或内容做出必要的澄清、说明或补正。代理机构可根据开标环节记录的授权代表人联系方式发送短信提醒或电话告知。</w:t>
      </w:r>
    </w:p>
    <w:p>
      <w:pPr>
        <w:pStyle w:val="null3"/>
        <w:ind w:firstLine="480"/>
      </w:pPr>
      <w:r>
        <w:rPr/>
        <w:t>投标人需登录广东政府采购智慧云平台项目采购系统的等候大厅，在规定时间内完成澄清（响应），并加盖电子印章。</w:t>
      </w:r>
    </w:p>
    <w:p>
      <w:pPr>
        <w:pStyle w:val="null3"/>
        <w:ind w:firstLine="480"/>
      </w:pPr>
      <w:r>
        <w:rPr/>
        <w:t>若因投标人联系方式错误未接收短信、未接听电话或超时未进行澄清（响应）造成的不利后果由供应商自行承担。投标人的澄清、说明或者补正不得超出投标文件的范围或者改变投标文件的实质性内容。</w:t>
      </w:r>
    </w:p>
    <w:p>
      <w:pPr>
        <w:pStyle w:val="null3"/>
        <w:ind w:firstLine="480"/>
      </w:pPr>
      <w:r>
        <w:rPr/>
        <w:t>2.2评标委员会不接受投标人主动提出的澄清、说明或补正。</w:t>
      </w:r>
    </w:p>
    <w:p>
      <w:pPr>
        <w:pStyle w:val="null3"/>
        <w:ind w:firstLine="480"/>
      </w:pPr>
      <w:r>
        <w:rPr/>
        <w:t>2.3评标委员会对投标人提交的澄清、说明或补正有疑问的，可以要求投标人进一步澄清、说明或补正。</w:t>
      </w:r>
    </w:p>
    <w:p>
      <w:pPr>
        <w:pStyle w:val="null3"/>
        <w:outlineLvl w:val="3"/>
      </w:pPr>
      <w:r>
        <w:rPr>
          <w:sz w:val="24"/>
          <w:b/>
        </w:rPr>
        <w:t>3.详细评审</w:t>
      </w:r>
    </w:p>
    <w:p>
      <w:pPr>
        <w:pStyle w:val="null3"/>
      </w:pPr>
      <w:r>
        <w:rPr/>
        <w:t>采购包1(2025年垃圾分类投放点新增及改造项目):</w:t>
      </w:r>
    </w:p>
    <w:tbl>
      <w:tblPr>
        <w:tblW w:w="0" w:type="auto"/>
        <w:tblBorders>
          <w:top w:val="single"/>
          <w:left w:val="single"/>
          <w:bottom w:val="single"/>
          <w:right w:val="single"/>
          <w:insideH w:val="single"/>
          <w:insideV w:val="single"/>
        </w:tblBorders>
      </w:tblPr>
      <w:tblGrid>
        <w:gridCol w:w="461"/>
        <w:gridCol w:w="461"/>
        <w:gridCol w:w="2307"/>
        <w:gridCol w:w="5076"/>
      </w:tblGrid>
      <w:tr>
        <w:tc>
          <w:tcPr>
            <w:tcW w:type="dxa" w:w="922"/>
            <w:gridSpan w:val="2"/>
          </w:tcPr>
          <w:p>
            <w:pPr>
              <w:pStyle w:val="null3"/>
              <w:jc w:val="center"/>
            </w:pPr>
            <w:r>
              <w:rPr/>
              <w:t>评审因素</w:t>
            </w:r>
          </w:p>
        </w:tc>
        <w:tc>
          <w:tcPr>
            <w:tcW w:type="dxa" w:w="7383"/>
            <w:gridSpan w:val="2"/>
          </w:tcPr>
          <w:p>
            <w:pPr>
              <w:pStyle w:val="null3"/>
              <w:jc w:val="center"/>
            </w:pPr>
            <w:r>
              <w:rPr/>
              <w:t>评审标准</w:t>
            </w:r>
          </w:p>
        </w:tc>
      </w:tr>
      <w:tr>
        <w:tc>
          <w:tcPr>
            <w:tcW w:type="dxa" w:w="922"/>
            <w:gridSpan w:val="2"/>
          </w:tcPr>
          <w:p>
            <w:pPr>
              <w:pStyle w:val="null3"/>
              <w:jc w:val="center"/>
            </w:pPr>
            <w:r>
              <w:rPr/>
              <w:t>分值构成</w:t>
            </w:r>
          </w:p>
        </w:tc>
        <w:tc>
          <w:tcPr>
            <w:tcW w:type="dxa" w:w="7383"/>
            <w:gridSpan w:val="2"/>
          </w:tcPr>
          <w:p>
            <w:pPr>
              <w:pStyle w:val="null3"/>
            </w:pPr>
            <w:r>
              <w:rPr/>
              <w:t>商务部分12.0分</w:t>
            </w:r>
          </w:p>
          <w:p>
            <w:pPr>
              <w:pStyle w:val="null3"/>
            </w:pPr>
            <w:r>
              <w:rPr/>
              <w:t>技术部分53.0分</w:t>
            </w:r>
          </w:p>
          <w:p>
            <w:pPr>
              <w:pStyle w:val="null3"/>
            </w:pPr>
            <w:r>
              <w:rPr/>
              <w:t>综合信用分5.0分</w:t>
            </w:r>
          </w:p>
          <w:p>
            <w:pPr>
              <w:pStyle w:val="null3"/>
            </w:pPr>
            <w:r>
              <w:rPr/>
              <w:t>报价得分30.0分</w:t>
            </w:r>
          </w:p>
        </w:tc>
      </w:tr>
      <w:tr>
        <w:tc>
          <w:tcPr>
            <w:tcW w:type="dxa" w:w="922"/>
            <w:gridSpan w:val="2"/>
            <w:vMerge w:val="restart"/>
          </w:tcPr>
          <w:p>
            <w:pPr>
              <w:pStyle w:val="null3"/>
              <w:jc w:val="center"/>
            </w:pPr>
            <w:r>
              <w:rPr/>
              <w:t>技术部分</w:t>
            </w:r>
          </w:p>
        </w:tc>
        <w:tc>
          <w:tcPr>
            <w:tcW w:type="dxa" w:w="2307"/>
          </w:tcPr>
          <w:p>
            <w:pPr>
              <w:pStyle w:val="null3"/>
              <w:jc w:val="left"/>
            </w:pPr>
            <w:r>
              <w:rPr/>
              <w:t>技术参数响应程度 (19.0分)</w:t>
            </w:r>
          </w:p>
        </w:tc>
        <w:tc>
          <w:tcPr>
            <w:tcW w:type="dxa" w:w="5076"/>
          </w:tcPr>
          <w:p>
            <w:pPr>
              <w:pStyle w:val="null3"/>
              <w:jc w:val="left"/>
            </w:pPr>
            <w:r>
              <w:rPr/>
              <w:t>根据各投标人对“四、技术参数要求”的响应情况进行评审： 1、完全满足或优于带▲的重要性条款技术参数（共5项），得5分，每一项▲技术参数指标不满足，扣1分，最低得0分。 2、完全满足或优于非▲的重要性条款技术参数（共28项），得14分。每一项非▲技术参数指标不满足，扣0.5分，最低得0分。 注：相关技术参数若有要求提供证明材料的，需提供符合要求的证明材料，否则视为负偏离。未明确要求提供证明资料的，以《技术和服务要求响应表》响应情况为准。</w:t>
            </w:r>
          </w:p>
        </w:tc>
      </w:tr>
      <w:tr>
        <w:tc>
          <w:tcPr>
            <w:tcW w:type="dxa" w:w="922"/>
            <w:gridSpan w:val="2"/>
            <w:vMerge/>
          </w:tcPr>
          <w:p/>
        </w:tc>
        <w:tc>
          <w:tcPr>
            <w:tcW w:type="dxa" w:w="2307"/>
          </w:tcPr>
          <w:p>
            <w:pPr>
              <w:pStyle w:val="null3"/>
              <w:jc w:val="left"/>
            </w:pPr>
            <w:r>
              <w:rPr/>
              <w:t>深化设计方案1 (2.0分)</w:t>
            </w:r>
          </w:p>
        </w:tc>
        <w:tc>
          <w:tcPr>
            <w:tcW w:type="dxa" w:w="5076"/>
          </w:tcPr>
          <w:p>
            <w:pPr>
              <w:pStyle w:val="null3"/>
              <w:jc w:val="left"/>
            </w:pPr>
            <w:r>
              <w:rPr/>
              <w:t>对投标人提供的深化设计方案（15、20、25、30平方米，每个面积不少于2种）情况进行评审，内容包括：①平面图、三维立体图；②各功能结构图、点位效果图。 每个面积能提供涵盖上述内容的2种方案，得2分。如方案数量不满足要求或无法同时涵盖上述内容的，本项不得分，同时“深化设计方案2”不得分。</w:t>
            </w:r>
          </w:p>
        </w:tc>
      </w:tr>
      <w:tr>
        <w:tc>
          <w:tcPr>
            <w:tcW w:type="dxa" w:w="922"/>
            <w:gridSpan w:val="2"/>
            <w:vMerge/>
          </w:tcPr>
          <w:p/>
        </w:tc>
        <w:tc>
          <w:tcPr>
            <w:tcW w:type="dxa" w:w="2307"/>
          </w:tcPr>
          <w:p>
            <w:pPr>
              <w:pStyle w:val="null3"/>
              <w:jc w:val="left"/>
            </w:pPr>
            <w:r>
              <w:rPr/>
              <w:t>深化设计方案2 (5.0分)</w:t>
            </w:r>
          </w:p>
        </w:tc>
        <w:tc>
          <w:tcPr>
            <w:tcW w:type="dxa" w:w="5076"/>
          </w:tcPr>
          <w:p>
            <w:pPr>
              <w:pStyle w:val="null3"/>
              <w:jc w:val="left"/>
            </w:pPr>
            <w:r>
              <w:rPr/>
              <w:t>对投标人提供的“深化设计方案1”内容进行综合评审： 深化设计方案完全满足或优于采购需求的，得5分； 深化设计方案能部分满足采购需求的，得3分； 深化设计方案不能满足采购需求，得1分。</w:t>
            </w:r>
          </w:p>
        </w:tc>
      </w:tr>
      <w:tr>
        <w:tc>
          <w:tcPr>
            <w:tcW w:type="dxa" w:w="922"/>
            <w:gridSpan w:val="2"/>
            <w:vMerge/>
          </w:tcPr>
          <w:p/>
        </w:tc>
        <w:tc>
          <w:tcPr>
            <w:tcW w:type="dxa" w:w="2307"/>
          </w:tcPr>
          <w:p>
            <w:pPr>
              <w:pStyle w:val="null3"/>
              <w:jc w:val="left"/>
            </w:pPr>
            <w:r>
              <w:rPr/>
              <w:t>样品的质量及符合性1 (2.0分)</w:t>
            </w:r>
          </w:p>
        </w:tc>
        <w:tc>
          <w:tcPr>
            <w:tcW w:type="dxa" w:w="5076"/>
          </w:tcPr>
          <w:p>
            <w:pPr>
              <w:pStyle w:val="null3"/>
              <w:jc w:val="left"/>
            </w:pPr>
            <w:r>
              <w:rPr/>
              <w:t>根据各投标人投标样品的质量及符合性进行评审： 投标人现场能按要求提供6种实物样品，得2分。样品种类或数量不满足文件要求的，本项不得分，同时“样品的质量及符合性2”不得分。</w:t>
            </w:r>
          </w:p>
        </w:tc>
      </w:tr>
      <w:tr>
        <w:tc>
          <w:tcPr>
            <w:tcW w:type="dxa" w:w="922"/>
            <w:gridSpan w:val="2"/>
            <w:vMerge/>
          </w:tcPr>
          <w:p/>
        </w:tc>
        <w:tc>
          <w:tcPr>
            <w:tcW w:type="dxa" w:w="2307"/>
          </w:tcPr>
          <w:p>
            <w:pPr>
              <w:pStyle w:val="null3"/>
              <w:jc w:val="left"/>
            </w:pPr>
            <w:r>
              <w:rPr/>
              <w:t>样品的质量及符合性2 (4.0分)</w:t>
            </w:r>
          </w:p>
        </w:tc>
        <w:tc>
          <w:tcPr>
            <w:tcW w:type="dxa" w:w="5076"/>
          </w:tcPr>
          <w:p>
            <w:pPr>
              <w:pStyle w:val="null3"/>
              <w:jc w:val="left"/>
            </w:pPr>
            <w:r>
              <w:rPr/>
              <w:t>对投标人提供的“样品的质量及符合性1 ”内容进行综合评审： 样品质量及符合性完全满足或优于采购需求得4分；样品质量及符合性部分满足采购需求得2分；样品质量及符合性不能满足采购需求得1分。</w:t>
            </w:r>
          </w:p>
        </w:tc>
      </w:tr>
      <w:tr>
        <w:tc>
          <w:tcPr>
            <w:tcW w:type="dxa" w:w="922"/>
            <w:gridSpan w:val="2"/>
            <w:vMerge/>
          </w:tcPr>
          <w:p/>
        </w:tc>
        <w:tc>
          <w:tcPr>
            <w:tcW w:type="dxa" w:w="2307"/>
          </w:tcPr>
          <w:p>
            <w:pPr>
              <w:pStyle w:val="null3"/>
              <w:jc w:val="left"/>
            </w:pPr>
            <w:r>
              <w:rPr/>
              <w:t>产品质量保障方案1 (2.0分)</w:t>
            </w:r>
          </w:p>
        </w:tc>
        <w:tc>
          <w:tcPr>
            <w:tcW w:type="dxa" w:w="5076"/>
          </w:tcPr>
          <w:p>
            <w:pPr>
              <w:pStyle w:val="null3"/>
              <w:jc w:val="left"/>
            </w:pPr>
            <w:r>
              <w:rPr/>
              <w:t>根据投标人提供的产品质量保障方案进行评审，内容包括：①产品质量保证措施；②包装、运输及保管措施。方案同时涵盖上述两点得2分；否则本项不得分，且“产品质量保障方案2”不得分。</w:t>
            </w:r>
          </w:p>
        </w:tc>
      </w:tr>
      <w:tr>
        <w:tc>
          <w:tcPr>
            <w:tcW w:type="dxa" w:w="922"/>
            <w:gridSpan w:val="2"/>
            <w:vMerge/>
          </w:tcPr>
          <w:p/>
        </w:tc>
        <w:tc>
          <w:tcPr>
            <w:tcW w:type="dxa" w:w="2307"/>
          </w:tcPr>
          <w:p>
            <w:pPr>
              <w:pStyle w:val="null3"/>
              <w:jc w:val="left"/>
            </w:pPr>
            <w:r>
              <w:rPr/>
              <w:t>产品质量保障方案2 (5.0分)</w:t>
            </w:r>
          </w:p>
        </w:tc>
        <w:tc>
          <w:tcPr>
            <w:tcW w:type="dxa" w:w="5076"/>
          </w:tcPr>
          <w:p>
            <w:pPr>
              <w:pStyle w:val="null3"/>
              <w:jc w:val="left"/>
            </w:pPr>
            <w:r>
              <w:rPr/>
              <w:t>对投标人提供的“产品质量保障方案1”内容进行综合评审：产品质量保障方案完全满足或优于采购需求的，得5分；产品质量保障方案能部分满足采购需求的，得3分；产品质量保障方案不能满足采购需求，得1分。</w:t>
            </w:r>
          </w:p>
        </w:tc>
      </w:tr>
      <w:tr>
        <w:tc>
          <w:tcPr>
            <w:tcW w:type="dxa" w:w="922"/>
            <w:gridSpan w:val="2"/>
            <w:vMerge/>
          </w:tcPr>
          <w:p/>
        </w:tc>
        <w:tc>
          <w:tcPr>
            <w:tcW w:type="dxa" w:w="2307"/>
          </w:tcPr>
          <w:p>
            <w:pPr>
              <w:pStyle w:val="null3"/>
              <w:jc w:val="left"/>
            </w:pPr>
            <w:r>
              <w:rPr/>
              <w:t>安装调试保障方案1 (2.0分)</w:t>
            </w:r>
          </w:p>
        </w:tc>
        <w:tc>
          <w:tcPr>
            <w:tcW w:type="dxa" w:w="5076"/>
          </w:tcPr>
          <w:p>
            <w:pPr>
              <w:pStyle w:val="null3"/>
              <w:jc w:val="left"/>
            </w:pPr>
            <w:r>
              <w:rPr/>
              <w:t>根据投标人提供的安装调试保障方案进行评审，内容包括：①安装质量保证措施；②调试质量保证措施。方案同时涵盖上述两点得2分；否则本项不得分，且“安装调试保障方案2”不得分。</w:t>
            </w:r>
          </w:p>
        </w:tc>
      </w:tr>
      <w:tr>
        <w:tc>
          <w:tcPr>
            <w:tcW w:type="dxa" w:w="922"/>
            <w:gridSpan w:val="2"/>
            <w:vMerge/>
          </w:tcPr>
          <w:p/>
        </w:tc>
        <w:tc>
          <w:tcPr>
            <w:tcW w:type="dxa" w:w="2307"/>
          </w:tcPr>
          <w:p>
            <w:pPr>
              <w:pStyle w:val="null3"/>
              <w:jc w:val="left"/>
            </w:pPr>
            <w:r>
              <w:rPr/>
              <w:t>安装调试保障方案2 (5.0分)</w:t>
            </w:r>
          </w:p>
        </w:tc>
        <w:tc>
          <w:tcPr>
            <w:tcW w:type="dxa" w:w="5076"/>
          </w:tcPr>
          <w:p>
            <w:pPr>
              <w:pStyle w:val="null3"/>
              <w:jc w:val="left"/>
            </w:pPr>
            <w:r>
              <w:rPr/>
              <w:t>对投标人提供的“安装调试保障方案1 ”内容进行综合评审：安装调试保障方案完全满足或优于采购需求的，得5分；安装调试保障方案能部分满足采购需求的，得3分；安装调试保障方案不能满足采购需求，得1分。</w:t>
            </w:r>
          </w:p>
        </w:tc>
      </w:tr>
      <w:tr>
        <w:tc>
          <w:tcPr>
            <w:tcW w:type="dxa" w:w="922"/>
            <w:gridSpan w:val="2"/>
            <w:vMerge/>
          </w:tcPr>
          <w:p/>
        </w:tc>
        <w:tc>
          <w:tcPr>
            <w:tcW w:type="dxa" w:w="2307"/>
          </w:tcPr>
          <w:p>
            <w:pPr>
              <w:pStyle w:val="null3"/>
              <w:jc w:val="left"/>
            </w:pPr>
            <w:r>
              <w:rPr/>
              <w:t>售后服务方案1 (2.0分)</w:t>
            </w:r>
          </w:p>
        </w:tc>
        <w:tc>
          <w:tcPr>
            <w:tcW w:type="dxa" w:w="5076"/>
          </w:tcPr>
          <w:p>
            <w:pPr>
              <w:pStyle w:val="null3"/>
              <w:jc w:val="left"/>
            </w:pPr>
            <w:r>
              <w:rPr/>
              <w:t>根据投标人提供的售后服务方案进行评审，内容包括：①售后服务计划；②关键零部件维修方案。方案同时涵盖上述两点得2分；否则本项不得分，且“售后服务方案2”不得分。</w:t>
            </w:r>
          </w:p>
        </w:tc>
      </w:tr>
      <w:tr>
        <w:tc>
          <w:tcPr>
            <w:tcW w:type="dxa" w:w="922"/>
            <w:gridSpan w:val="2"/>
            <w:vMerge/>
          </w:tcPr>
          <w:p/>
        </w:tc>
        <w:tc>
          <w:tcPr>
            <w:tcW w:type="dxa" w:w="2307"/>
          </w:tcPr>
          <w:p>
            <w:pPr>
              <w:pStyle w:val="null3"/>
              <w:jc w:val="left"/>
            </w:pPr>
            <w:r>
              <w:rPr/>
              <w:t>售后服务方案2 (5.0分)</w:t>
            </w:r>
          </w:p>
        </w:tc>
        <w:tc>
          <w:tcPr>
            <w:tcW w:type="dxa" w:w="5076"/>
          </w:tcPr>
          <w:p>
            <w:pPr>
              <w:pStyle w:val="null3"/>
              <w:jc w:val="left"/>
            </w:pPr>
            <w:r>
              <w:rPr/>
              <w:t>对投标人提供的“售后服务方案1”内容进行综合评审：售后服务方案完全满足或优于采购需求的，得5分； 售后服务方案能部分满足采购需求的，得3分；售后服务方案不能满足采购需求，得1分。</w:t>
            </w:r>
          </w:p>
        </w:tc>
      </w:tr>
      <w:tr>
        <w:tc>
          <w:tcPr>
            <w:tcW w:type="dxa" w:w="922"/>
            <w:gridSpan w:val="2"/>
            <w:vMerge w:val="restart"/>
          </w:tcPr>
          <w:p>
            <w:pPr>
              <w:pStyle w:val="null3"/>
              <w:jc w:val="center"/>
            </w:pPr>
            <w:r>
              <w:rPr/>
              <w:t>商务部分</w:t>
            </w:r>
          </w:p>
        </w:tc>
        <w:tc>
          <w:tcPr>
            <w:tcW w:type="dxa" w:w="2307"/>
          </w:tcPr>
          <w:p>
            <w:pPr>
              <w:pStyle w:val="null3"/>
              <w:jc w:val="left"/>
            </w:pPr>
            <w:r>
              <w:rPr/>
              <w:t>同类项目业绩 (3.0分)</w:t>
            </w:r>
          </w:p>
        </w:tc>
        <w:tc>
          <w:tcPr>
            <w:tcW w:type="dxa" w:w="5076"/>
          </w:tcPr>
          <w:p>
            <w:pPr>
              <w:pStyle w:val="null3"/>
              <w:jc w:val="left"/>
            </w:pPr>
            <w:r>
              <w:rPr/>
              <w:t>投标人提供2022年1月1日以来(以合同签订时间为准)承接过的同类项目业绩。 每提供1个得1分，最高得3分。 注：同一甲方单位有多项业绩的，不重复计分。需提供合同关键页（需体现项目名称、项目内容或清单、双方签字盖章页）及合同期内任意一期发票复印件，不提供或无法认定的不得分。</w:t>
            </w:r>
          </w:p>
        </w:tc>
      </w:tr>
      <w:tr>
        <w:tc>
          <w:tcPr>
            <w:tcW w:type="dxa" w:w="922"/>
            <w:gridSpan w:val="2"/>
            <w:vMerge/>
          </w:tcPr>
          <w:p/>
        </w:tc>
        <w:tc>
          <w:tcPr>
            <w:tcW w:type="dxa" w:w="2307"/>
          </w:tcPr>
          <w:p>
            <w:pPr>
              <w:pStyle w:val="null3"/>
              <w:jc w:val="left"/>
            </w:pPr>
            <w:r>
              <w:rPr/>
              <w:t>服务团队人员情况 (5.0分)</w:t>
            </w:r>
          </w:p>
        </w:tc>
        <w:tc>
          <w:tcPr>
            <w:tcW w:type="dxa" w:w="5076"/>
          </w:tcPr>
          <w:p>
            <w:pPr>
              <w:pStyle w:val="null3"/>
              <w:jc w:val="left"/>
            </w:pPr>
            <w:r>
              <w:rPr/>
              <w:t>投标人拟投入本项目的服务团队人员不少于10人，包括项目主要负责人（1人）、配送人员、安装人员、维修人员、售后服务人员。 在5类人员配备齐全的前提下，每提供一人得0.5分，最高得5分。 注：须提供拟派人员清单及投标人在投标截止日前6个月内任意1个月为其代缴个税税单或购买的《投保单》或购买的《社会保险参保人员证明》或劳动合同复印件，不提供或无法认定的不得分。</w:t>
            </w:r>
          </w:p>
        </w:tc>
      </w:tr>
      <w:tr>
        <w:tc>
          <w:tcPr>
            <w:tcW w:type="dxa" w:w="922"/>
            <w:gridSpan w:val="2"/>
            <w:vMerge/>
          </w:tcPr>
          <w:p/>
        </w:tc>
        <w:tc>
          <w:tcPr>
            <w:tcW w:type="dxa" w:w="2307"/>
          </w:tcPr>
          <w:p>
            <w:pPr>
              <w:pStyle w:val="null3"/>
              <w:jc w:val="left"/>
            </w:pPr>
            <w:r>
              <w:rPr/>
              <w:t>体系认证情况 (4.0分)</w:t>
            </w:r>
          </w:p>
        </w:tc>
        <w:tc>
          <w:tcPr>
            <w:tcW w:type="dxa" w:w="5076"/>
          </w:tcPr>
          <w:p>
            <w:pPr>
              <w:pStyle w:val="null3"/>
              <w:jc w:val="left"/>
            </w:pPr>
            <w:r>
              <w:rPr/>
              <w:t>投标人具有有效期内的质量管理体系认证证书，得4分。注：必须同时提供有效期内认证证书复印件和全国认证认可信息公共服务平台（http://cx.cnca.cn/CertECloud/index/index/page）对该证书的信息查询截图作为评审依据，已失效、暂停或撤销的不得分。新设立企业由于成立时间不足3个月导致未获得相关证书的，可对应得分。</w:t>
            </w:r>
          </w:p>
        </w:tc>
      </w:tr>
      <w:tr>
        <w:tc>
          <w:tcPr>
            <w:tcW w:type="dxa" w:w="922"/>
            <w:gridSpan w:val="2"/>
          </w:tcPr>
          <w:p>
            <w:pPr>
              <w:pStyle w:val="null3"/>
              <w:jc w:val="center"/>
            </w:pPr>
            <w:r>
              <w:rPr/>
              <w:t>投标报价</w:t>
            </w:r>
          </w:p>
        </w:tc>
        <w:tc>
          <w:tcPr>
            <w:tcW w:type="dxa" w:w="2307"/>
          </w:tcPr>
          <w:p>
            <w:pPr>
              <w:pStyle w:val="null3"/>
              <w:jc w:val="left"/>
            </w:pPr>
            <w:r>
              <w:rPr/>
              <w:t>投标报价得分 (30.0分)</w:t>
            </w:r>
          </w:p>
        </w:tc>
        <w:tc>
          <w:tcPr>
            <w:tcW w:type="dxa" w:w="5076"/>
          </w:tcPr>
          <w:p>
            <w:pPr>
              <w:pStyle w:val="null3"/>
              <w:jc w:val="left"/>
            </w:pPr>
            <w:r>
              <w:rPr/>
              <w:t>投标报价得分＝（评标基准价/投标报价）×价格分值【注：满足招标文件要求且投标价格最低的投标报价为评标基准价。】最低报价不是中标的唯一依据。因落实政府采购政策进行价格调整的，以调整后的价格计算评标基准价和投标报价。</w:t>
            </w:r>
          </w:p>
        </w:tc>
      </w:tr>
      <w:tr>
        <w:tc>
          <w:tcPr>
            <w:tcW w:type="dxa" w:w="922"/>
            <w:gridSpan w:val="2"/>
          </w:tcPr>
          <w:p>
            <w:pPr>
              <w:pStyle w:val="null3"/>
              <w:jc w:val="center"/>
            </w:pPr>
            <w:r>
              <w:rPr/>
              <w:t>综合信用分</w:t>
            </w:r>
          </w:p>
        </w:tc>
        <w:tc>
          <w:tcPr>
            <w:tcW w:type="dxa" w:w="2307"/>
          </w:tcPr>
          <w:p>
            <w:pPr>
              <w:pStyle w:val="null3"/>
              <w:jc w:val="left"/>
            </w:pPr>
            <w:r>
              <w:rPr/>
              <w:t>综合信用评价 (5.0分)</w:t>
            </w:r>
          </w:p>
        </w:tc>
        <w:tc>
          <w:tcPr>
            <w:tcW w:type="dxa" w:w="5076"/>
          </w:tcPr>
          <w:p>
            <w:pPr>
              <w:pStyle w:val="null3"/>
              <w:jc w:val="left"/>
            </w:pPr>
            <w:r>
              <w:rPr/>
              <w:t>综合信用评价得分=综合信用评价得分(属于商务部分的一部分)=投标人的广州公共资源交易信用评价（政府采购供应商信用评价分）×5%。 投标人的信用评价分以开标当天广州交易集团有限公司网站公布的分值为准（通过“广州交易集团有限公司网站-信用信息-广州公共资源交易信用平台3.0” 进行核实，未能在网站查询到供应商信用评价分的，以当天信用评价基准分计算）。供应商为联合体的，以牵头方信用评价分计算。</w:t>
            </w:r>
          </w:p>
        </w:tc>
      </w:tr>
    </w:tbl>
    <w:p>
      <w:pPr>
        <w:pStyle w:val="null3"/>
        <w:outlineLvl w:val="3"/>
      </w:pPr>
      <w:r>
        <w:rPr>
          <w:sz w:val="24"/>
          <w:b/>
        </w:rPr>
        <w:t>4.汇总、排序</w:t>
      </w:r>
    </w:p>
    <w:p>
      <w:pPr>
        <w:pStyle w:val="null3"/>
      </w:pPr>
      <w:r>
        <w:rPr/>
        <w:t>采购包1：</w:t>
      </w:r>
    </w:p>
    <w:p>
      <w:pPr>
        <w:pStyle w:val="null3"/>
      </w:pPr>
      <w:r>
        <w:rPr/>
        <w:t>评标结果按评审后总得分由高到低顺序排列。总得分相同的按投标报价由低到高顺序排列。得分且投标报价相同的，由评委会采取随机抽取的方式确定。排名第一的投标供应商为第一中标候选人，排名第二的投标供应商为第二中标候选人（提供相同品牌产品（非单一产品采购，以核心产品为准。多个核心产品的，有一种产品品牌相同，即视为提供相同品牌产品），评审后得分最高的同品牌投标人获得中标人推荐资格；评审得分相同的，由采购人或者采购人委托评标委员会采取随机抽取方式确定，其他同品牌投标人不作为中标候选人）。</w:t>
      </w:r>
    </w:p>
    <w:p>
      <w:pPr>
        <w:pStyle w:val="null3"/>
        <w:outlineLvl w:val="3"/>
      </w:pPr>
      <w:r>
        <w:rPr>
          <w:sz w:val="24"/>
          <w:b/>
        </w:rPr>
        <w:t>5.中标价的确定</w:t>
      </w:r>
    </w:p>
    <w:p>
      <w:pPr>
        <w:pStyle w:val="null3"/>
        <w:ind w:firstLine="480"/>
      </w:pPr>
      <w:r>
        <w:rPr/>
        <w:t>除了按第四章第一点第7条修正并经投标人确认的投标报价作为中标价外，中标价以开标时公开唱标价为准。</w:t>
      </w:r>
    </w:p>
    <w:p>
      <w:pPr>
        <w:pStyle w:val="null3"/>
        <w:outlineLvl w:val="3"/>
      </w:pPr>
      <w:r>
        <w:rPr>
          <w:sz w:val="24"/>
          <w:b/>
        </w:rPr>
        <w:t>6.其他无效投标的情形：</w:t>
      </w:r>
    </w:p>
    <w:p>
      <w:pPr>
        <w:pStyle w:val="null3"/>
        <w:ind w:firstLine="480"/>
      </w:pPr>
      <w:r>
        <w:rPr/>
        <w:t>(1)评标期间，投标人没有按评标委员会的要求提交法定代表人或其委托代理人签字的澄清、说明、补正或改变了投标文件的实质性内容的。</w:t>
      </w:r>
    </w:p>
    <w:p>
      <w:pPr>
        <w:pStyle w:val="null3"/>
        <w:ind w:firstLine="480"/>
      </w:pPr>
      <w:r>
        <w:rPr/>
        <w:t>(2)投标文件提供虚假材料的。</w:t>
      </w:r>
    </w:p>
    <w:p>
      <w:pPr>
        <w:pStyle w:val="null3"/>
        <w:ind w:firstLine="480"/>
      </w:pPr>
      <w:r>
        <w:rPr/>
        <w:t>(3)投标人以他人名义投标、串通投标、以行贿手段谋取中标或者以其他弄虚作假方式投标的。</w:t>
      </w:r>
    </w:p>
    <w:p>
      <w:pPr>
        <w:pStyle w:val="null3"/>
        <w:ind w:firstLine="480"/>
      </w:pPr>
      <w:r>
        <w:rPr/>
        <w:t>(4)投标人对采购人、采购代理机构、评标委员会及其工作人员施加影响，有碍招标公平、公正的。</w:t>
      </w:r>
    </w:p>
    <w:p>
      <w:pPr>
        <w:pStyle w:val="null3"/>
        <w:ind w:firstLine="480"/>
      </w:pPr>
      <w:r>
        <w:rPr/>
        <w:t>(5)投标文件含有采购人不能接受的附加条件的。</w:t>
      </w:r>
    </w:p>
    <w:p>
      <w:pPr>
        <w:pStyle w:val="null3"/>
        <w:ind w:firstLine="480"/>
      </w:pPr>
      <w:r>
        <w:rPr/>
        <w:t>(6)法律、法规和招标文件规定的其他无效情形。</w:t>
      </w:r>
    </w:p>
    <w:p>
      <w:pPr>
        <w:pStyle w:val="null3"/>
      </w:pPr>
      <w:r>
        <w:rPr/>
        <w:t xml:space="preserve">  </w:t>
      </w:r>
    </w:p>
    <w:p>
      <w:pPr>
        <w:pStyle w:val="null3"/>
        <w:jc w:val="center"/>
        <w:outlineLvl w:val="1"/>
      </w:pPr>
      <w:r>
        <w:rPr>
          <w:sz w:val="36"/>
          <w:b/>
        </w:rPr>
        <w:t>第五章 合同文本</w:t>
      </w:r>
    </w:p>
    <w:p>
      <w:pPr>
        <w:pStyle w:val="null3"/>
      </w:pPr>
      <w:r>
        <w:rPr>
          <w:sz w:val="48"/>
          <w:b/>
        </w:rPr>
        <w:t>广东省政府采购</w:t>
      </w:r>
    </w:p>
    <w:p>
      <w:pPr>
        <w:pStyle w:val="null3"/>
        <w:jc w:val="both"/>
      </w:pPr>
      <w:r>
        <w:rPr>
          <w:b/>
        </w:rPr>
        <w:t xml:space="preserve"> </w:t>
      </w:r>
    </w:p>
    <w:p>
      <w:pPr>
        <w:pStyle w:val="null3"/>
        <w:jc w:val="center"/>
      </w:pPr>
      <w:r>
        <w:rPr>
          <w:sz w:val="48"/>
          <w:b/>
        </w:rPr>
        <w:t>合　同　书</w:t>
      </w:r>
    </w:p>
    <w:p>
      <w:pPr>
        <w:pStyle w:val="null3"/>
        <w:jc w:val="center"/>
      </w:pPr>
      <w:r>
        <w:br/>
      </w:r>
      <w:r>
        <w:br/>
      </w:r>
      <w:r>
        <w:br/>
      </w:r>
      <w:r>
        <w:br/>
      </w:r>
      <w:r>
        <w:br/>
      </w:r>
      <w:r>
        <w:rPr/>
        <w:t xml:space="preserve">   </w:t>
      </w:r>
    </w:p>
    <w:p>
      <w:pPr>
        <w:pStyle w:val="null3"/>
        <w:jc w:val="both"/>
      </w:pPr>
      <w:r>
        <w:rPr>
          <w:sz w:val="28"/>
          <w:color w:val="222222"/>
        </w:rPr>
        <w:t>采购计划编号：</w:t>
      </w:r>
      <w:r>
        <w:rPr>
          <w:u w:val="single"/>
        </w:rPr>
        <w:t xml:space="preserve">                         </w:t>
      </w:r>
    </w:p>
    <w:p>
      <w:pPr>
        <w:pStyle w:val="null3"/>
        <w:spacing w:before="150" w:after="150"/>
        <w:jc w:val="both"/>
      </w:pPr>
      <w:r>
        <w:rPr/>
        <w:t xml:space="preserve"> </w:t>
      </w:r>
    </w:p>
    <w:p>
      <w:pPr>
        <w:pStyle w:val="null3"/>
        <w:jc w:val="both"/>
      </w:pPr>
      <w:r>
        <w:rPr>
          <w:sz w:val="28"/>
          <w:color w:val="222222"/>
        </w:rPr>
        <w:t>项目编号：</w:t>
      </w:r>
      <w:r>
        <w:rPr>
          <w:u w:val="single"/>
        </w:rPr>
        <w:t xml:space="preserve">                                   </w:t>
      </w:r>
    </w:p>
    <w:p>
      <w:pPr>
        <w:pStyle w:val="null3"/>
        <w:spacing w:before="150" w:after="150"/>
        <w:jc w:val="both"/>
      </w:pPr>
      <w:r>
        <w:rPr/>
        <w:t xml:space="preserve"> </w:t>
      </w:r>
    </w:p>
    <w:p>
      <w:pPr>
        <w:pStyle w:val="null3"/>
        <w:jc w:val="both"/>
      </w:pPr>
      <w:r>
        <w:rPr>
          <w:sz w:val="28"/>
          <w:color w:val="222222"/>
        </w:rPr>
        <w:t>项目名称：</w:t>
      </w:r>
      <w:r>
        <w:rPr>
          <w:u w:val="single"/>
        </w:rPr>
        <w:t xml:space="preserve">                             </w:t>
      </w:r>
    </w:p>
    <w:p>
      <w:pPr>
        <w:pStyle w:val="null3"/>
        <w:jc w:val="center"/>
      </w:pPr>
      <w:r>
        <w:rPr/>
        <w:t xml:space="preserve"> </w:t>
      </w:r>
    </w:p>
    <w:p>
      <w:pPr>
        <w:pStyle w:val="null3"/>
        <w:jc w:val="center"/>
      </w:pPr>
      <w:r>
        <w:rPr/>
        <w:t xml:space="preserve"> </w:t>
      </w:r>
    </w:p>
    <w:p>
      <w:pPr>
        <w:pStyle w:val="null3"/>
        <w:jc w:val="center"/>
      </w:pPr>
      <w:r>
        <w:rPr/>
        <w:t xml:space="preserve"> </w:t>
      </w:r>
    </w:p>
    <w:p>
      <w:pPr>
        <w:pStyle w:val="null3"/>
        <w:jc w:val="center"/>
      </w:pPr>
      <w:r>
        <w:rPr/>
        <w:t xml:space="preserve"> </w:t>
      </w:r>
    </w:p>
    <w:p>
      <w:pPr>
        <w:pStyle w:val="null3"/>
        <w:jc w:val="both"/>
      </w:pPr>
      <w:r>
        <w:rPr/>
        <w:t xml:space="preserve"> </w:t>
      </w:r>
    </w:p>
    <w:p>
      <w:pPr>
        <w:pStyle w:val="null3"/>
        <w:ind w:firstLine="482"/>
        <w:jc w:val="both"/>
      </w:pPr>
      <w:r>
        <w:rPr>
          <w:sz w:val="24"/>
          <w:b/>
        </w:rPr>
        <w:t>甲　　方：</w:t>
      </w:r>
    </w:p>
    <w:p>
      <w:pPr>
        <w:pStyle w:val="null3"/>
        <w:ind w:firstLine="480"/>
        <w:jc w:val="both"/>
      </w:pPr>
      <w:r>
        <w:rPr>
          <w:sz w:val="24"/>
        </w:rPr>
        <w:t>电　　话：</w:t>
      </w:r>
      <w:r>
        <w:rPr>
          <w:sz w:val="24"/>
        </w:rPr>
        <w:t>　　传　　真：</w:t>
      </w:r>
      <w:r>
        <w:rPr>
          <w:sz w:val="24"/>
        </w:rPr>
        <w:t>　　地　　址：</w:t>
      </w:r>
    </w:p>
    <w:p>
      <w:pPr>
        <w:pStyle w:val="null3"/>
        <w:ind w:firstLine="482"/>
        <w:jc w:val="both"/>
      </w:pPr>
      <w:r>
        <w:rPr>
          <w:sz w:val="24"/>
          <w:b/>
        </w:rPr>
        <w:t>乙　　方：</w:t>
      </w:r>
    </w:p>
    <w:p>
      <w:pPr>
        <w:pStyle w:val="null3"/>
        <w:ind w:firstLine="480"/>
        <w:jc w:val="both"/>
      </w:pPr>
      <w:r>
        <w:rPr>
          <w:sz w:val="24"/>
        </w:rPr>
        <w:t>电　　话：</w:t>
      </w:r>
      <w:r>
        <w:rPr>
          <w:sz w:val="24"/>
        </w:rPr>
        <w:t>　　传　　真：</w:t>
      </w:r>
      <w:r>
        <w:rPr>
          <w:sz w:val="24"/>
        </w:rPr>
        <w:t>　　地　　址：</w:t>
      </w:r>
    </w:p>
    <w:p>
      <w:pPr>
        <w:pStyle w:val="null3"/>
        <w:ind w:firstLine="480"/>
        <w:jc w:val="both"/>
      </w:pPr>
      <w:r>
        <w:rPr/>
        <w:t xml:space="preserve"> </w:t>
      </w:r>
    </w:p>
    <w:p>
      <w:pPr>
        <w:pStyle w:val="null3"/>
        <w:ind w:firstLine="480"/>
        <w:jc w:val="both"/>
      </w:pPr>
      <w:r>
        <w:rPr>
          <w:sz w:val="24"/>
        </w:rPr>
        <w:t>根据</w:t>
      </w:r>
      <w:r>
        <w:rPr>
          <w:sz w:val="24"/>
          <w:u w:val="single"/>
        </w:rPr>
        <w:t xml:space="preserve">              </w:t>
      </w:r>
      <w:r>
        <w:rPr>
          <w:sz w:val="24"/>
          <w:u w:val="single"/>
        </w:rPr>
        <w:t>项目</w:t>
      </w:r>
      <w:r>
        <w:rPr>
          <w:sz w:val="24"/>
        </w:rPr>
        <w:t>的采购结果，按照《中华人民共和国政府采购法》、《中华人民共和国民法典</w:t>
      </w:r>
      <w:r>
        <w:rPr>
          <w:sz w:val="24"/>
        </w:rPr>
        <w:t>(合同编)》的规定，经双方协商，本着平等互利和诚实信用的原则，一致同意签订本合同如下。</w:t>
      </w:r>
    </w:p>
    <w:p>
      <w:pPr>
        <w:pStyle w:val="null3"/>
        <w:jc w:val="both"/>
      </w:pPr>
      <w:r>
        <w:rPr>
          <w:sz w:val="24"/>
          <w:b/>
        </w:rPr>
        <w:t>一、货物内容</w:t>
      </w:r>
    </w:p>
    <w:tbl>
      <w:tblPr>
        <w:tblW w:w="0" w:type="auto"/>
        <w:tblInd w:type="dxa" w:w="45"/>
        <w:tblBorders>
          <w:top w:val="none" w:color="000000" w:sz="4"/>
          <w:left w:val="none" w:color="000000" w:sz="4"/>
          <w:bottom w:val="none" w:color="000000" w:sz="4"/>
          <w:right w:val="none" w:color="000000" w:sz="4"/>
          <w:insideH w:val="none"/>
          <w:insideV w:val="none"/>
        </w:tblBorders>
      </w:tblPr>
      <w:tblGrid>
        <w:gridCol w:w="755"/>
        <w:gridCol w:w="3896"/>
        <w:gridCol w:w="755"/>
        <w:gridCol w:w="513"/>
        <w:gridCol w:w="513"/>
        <w:gridCol w:w="936"/>
        <w:gridCol w:w="936"/>
      </w:tblGrid>
      <w:tr>
        <w:tc>
          <w:tcPr>
            <w:tcW w:type="dxa" w:w="755"/>
            <w:tcBorders>
              <w:top w:val="single" w:color="000000" w:sz="4"/>
              <w:left w:val="single" w:color="000000" w:sz="4"/>
              <w:bottom w:val="single" w:color="000000" w:sz="4"/>
              <w:right w:val="single" w:color="000000" w:sz="4"/>
            </w:tcBorders>
            <w:tcMar>
              <w:top w:type="dxa" w:w="30"/>
              <w:left w:type="dxa" w:w="60"/>
              <w:bottom w:type="dxa" w:w="30"/>
              <w:right w:type="dxa" w:w="60"/>
            </w:tcMar>
            <w:vAlign w:val="top"/>
          </w:tcPr>
          <w:p>
            <w:pPr>
              <w:pStyle w:val="null3"/>
              <w:jc w:val="both"/>
            </w:pPr>
            <w:r>
              <w:rPr>
                <w:sz w:val="24"/>
              </w:rPr>
              <w:t>名称</w:t>
            </w:r>
          </w:p>
        </w:tc>
        <w:tc>
          <w:tcPr>
            <w:tcW w:type="dxa" w:w="3896"/>
            <w:tcBorders>
              <w:top w:val="single" w:color="000000" w:sz="4"/>
              <w:left w:val="single" w:color="000000" w:sz="4"/>
              <w:bottom w:val="single" w:color="000000" w:sz="4"/>
              <w:right w:val="single" w:color="000000" w:sz="4"/>
            </w:tcBorders>
            <w:tcMar>
              <w:top w:type="dxa" w:w="30"/>
              <w:left w:type="dxa" w:w="75"/>
              <w:bottom w:type="dxa" w:w="30"/>
              <w:right w:type="dxa" w:w="60"/>
            </w:tcMar>
            <w:vAlign w:val="top"/>
          </w:tcPr>
          <w:p>
            <w:pPr>
              <w:pStyle w:val="null3"/>
              <w:jc w:val="center"/>
            </w:pPr>
            <w:r>
              <w:rPr>
                <w:sz w:val="24"/>
              </w:rPr>
              <w:t>品牌、规格、标准</w:t>
            </w:r>
            <w:r>
              <w:rPr>
                <w:sz w:val="24"/>
              </w:rPr>
              <w:t>/主要服务内容</w:t>
            </w:r>
          </w:p>
        </w:tc>
        <w:tc>
          <w:tcPr>
            <w:tcW w:type="dxa" w:w="755"/>
            <w:tcBorders>
              <w:top w:val="single" w:color="000000" w:sz="4"/>
              <w:left w:val="single" w:color="000000" w:sz="4"/>
              <w:bottom w:val="single" w:color="000000" w:sz="4"/>
              <w:right w:val="single" w:color="000000" w:sz="4"/>
            </w:tcBorders>
            <w:tcMar>
              <w:top w:type="dxa" w:w="30"/>
              <w:left w:type="dxa" w:w="75"/>
              <w:bottom w:type="dxa" w:w="30"/>
              <w:right w:type="dxa" w:w="60"/>
            </w:tcMar>
            <w:vAlign w:val="top"/>
          </w:tcPr>
          <w:p>
            <w:pPr>
              <w:pStyle w:val="null3"/>
              <w:jc w:val="both"/>
            </w:pPr>
            <w:r>
              <w:rPr>
                <w:sz w:val="24"/>
              </w:rPr>
              <w:t>产地</w:t>
            </w:r>
          </w:p>
        </w:tc>
        <w:tc>
          <w:tcPr>
            <w:tcW w:type="dxa" w:w="513"/>
            <w:tcBorders>
              <w:top w:val="single" w:color="000000" w:sz="4"/>
              <w:left w:val="single" w:color="000000" w:sz="4"/>
              <w:bottom w:val="single" w:color="000000" w:sz="4"/>
              <w:right w:val="single" w:color="000000" w:sz="4"/>
            </w:tcBorders>
            <w:tcMar>
              <w:top w:type="dxa" w:w="30"/>
              <w:left w:type="dxa" w:w="75"/>
              <w:bottom w:type="dxa" w:w="30"/>
              <w:right w:type="dxa" w:w="60"/>
            </w:tcMar>
            <w:vAlign w:val="top"/>
          </w:tcPr>
          <w:p>
            <w:pPr>
              <w:pStyle w:val="null3"/>
              <w:spacing w:before="150" w:after="150"/>
              <w:jc w:val="center"/>
            </w:pPr>
            <w:r>
              <w:rPr>
                <w:sz w:val="24"/>
              </w:rPr>
              <w:t>数量</w:t>
            </w:r>
          </w:p>
        </w:tc>
        <w:tc>
          <w:tcPr>
            <w:tcW w:type="dxa" w:w="513"/>
            <w:tcBorders>
              <w:top w:val="single" w:color="000000" w:sz="4"/>
              <w:left w:val="single" w:color="000000" w:sz="4"/>
              <w:bottom w:val="single" w:color="000000" w:sz="4"/>
              <w:right w:val="single" w:color="000000" w:sz="4"/>
            </w:tcBorders>
            <w:tcMar>
              <w:top w:type="dxa" w:w="30"/>
              <w:left w:type="dxa" w:w="75"/>
              <w:bottom w:type="dxa" w:w="30"/>
              <w:right w:type="dxa" w:w="60"/>
            </w:tcMar>
            <w:vAlign w:val="top"/>
          </w:tcPr>
          <w:p>
            <w:pPr>
              <w:pStyle w:val="null3"/>
              <w:jc w:val="center"/>
            </w:pPr>
            <w:r>
              <w:rPr>
                <w:sz w:val="24"/>
              </w:rPr>
              <w:t>单位</w:t>
            </w:r>
          </w:p>
        </w:tc>
        <w:tc>
          <w:tcPr>
            <w:tcW w:type="dxa" w:w="936"/>
            <w:tcBorders>
              <w:top w:val="single" w:color="000000" w:sz="4"/>
              <w:left w:val="single" w:color="000000" w:sz="4"/>
              <w:bottom w:val="single" w:color="000000" w:sz="4"/>
              <w:right w:val="single" w:color="000000" w:sz="4"/>
            </w:tcBorders>
            <w:tcMar>
              <w:top w:type="dxa" w:w="30"/>
              <w:left w:type="dxa" w:w="75"/>
              <w:bottom w:type="dxa" w:w="30"/>
              <w:right w:type="dxa" w:w="60"/>
            </w:tcMar>
            <w:vAlign w:val="top"/>
          </w:tcPr>
          <w:p>
            <w:pPr>
              <w:pStyle w:val="null3"/>
              <w:jc w:val="center"/>
            </w:pPr>
            <w:r>
              <w:rPr>
                <w:sz w:val="24"/>
              </w:rPr>
              <w:t>单价</w:t>
            </w:r>
          </w:p>
          <w:p>
            <w:pPr>
              <w:pStyle w:val="null3"/>
              <w:jc w:val="center"/>
            </w:pPr>
            <w:r>
              <w:rPr>
                <w:sz w:val="24"/>
              </w:rPr>
              <w:t>（元）</w:t>
            </w:r>
          </w:p>
        </w:tc>
        <w:tc>
          <w:tcPr>
            <w:tcW w:type="dxa" w:w="936"/>
            <w:tcBorders>
              <w:top w:val="single" w:color="000000" w:sz="4"/>
              <w:left w:val="single" w:color="000000" w:sz="4"/>
              <w:bottom w:val="single" w:color="000000" w:sz="4"/>
              <w:right w:val="single" w:color="000000" w:sz="4"/>
            </w:tcBorders>
            <w:tcMar>
              <w:top w:type="dxa" w:w="30"/>
              <w:left w:type="dxa" w:w="75"/>
              <w:bottom w:type="dxa" w:w="30"/>
              <w:right w:type="dxa" w:w="60"/>
            </w:tcMar>
            <w:vAlign w:val="top"/>
          </w:tcPr>
          <w:p>
            <w:pPr>
              <w:pStyle w:val="null3"/>
              <w:jc w:val="center"/>
            </w:pPr>
            <w:r>
              <w:rPr>
                <w:sz w:val="24"/>
              </w:rPr>
              <w:t>金额</w:t>
            </w:r>
          </w:p>
          <w:p>
            <w:pPr>
              <w:pStyle w:val="null3"/>
              <w:jc w:val="center"/>
            </w:pPr>
            <w:r>
              <w:rPr>
                <w:sz w:val="24"/>
              </w:rPr>
              <w:t>（元）</w:t>
            </w:r>
          </w:p>
        </w:tc>
      </w:tr>
      <w:tr>
        <w:tc>
          <w:tcPr>
            <w:tcW w:type="dxa" w:w="755"/>
            <w:tcBorders>
              <w:top w:val="none" w:color="000000" w:sz="4"/>
              <w:left w:val="single" w:color="000000" w:sz="4"/>
              <w:bottom w:val="single" w:color="000000" w:sz="4"/>
              <w:right w:val="single" w:color="000000" w:sz="4"/>
            </w:tcBorders>
            <w:tcMar>
              <w:top w:type="dxa" w:w="45"/>
              <w:left w:type="dxa" w:w="60"/>
              <w:bottom w:type="dxa" w:w="30"/>
              <w:right w:type="dxa" w:w="60"/>
            </w:tcMar>
            <w:vAlign w:val="top"/>
          </w:tcPr>
          <w:p>
            <w:pPr>
              <w:pStyle w:val="null3"/>
              <w:jc w:val="center"/>
            </w:pPr>
            <w:r>
              <w:rPr>
                <w:sz w:val="24"/>
              </w:rPr>
              <w:t xml:space="preserve"> </w:t>
            </w:r>
            <w:r>
              <w:rPr>
                <w:sz w:val="24"/>
              </w:rPr>
              <w:t>**</w:t>
            </w:r>
          </w:p>
        </w:tc>
        <w:tc>
          <w:tcPr>
            <w:tcW w:type="dxa" w:w="389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24"/>
              </w:rPr>
              <w:t>**</w:t>
            </w:r>
          </w:p>
        </w:tc>
        <w:tc>
          <w:tcPr>
            <w:tcW w:type="dxa" w:w="755"/>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24"/>
              </w:rPr>
              <w:t>**</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24"/>
              </w:rPr>
              <w:t>**</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24"/>
              </w:rPr>
              <w:t>**</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24"/>
              </w:rPr>
              <w:t xml:space="preserve"> </w:t>
            </w:r>
            <w:r>
              <w:rPr>
                <w:sz w:val="24"/>
              </w:rPr>
              <w:t>**</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24"/>
              </w:rPr>
              <w:t>**</w:t>
            </w:r>
          </w:p>
        </w:tc>
      </w:tr>
      <w:tr>
        <w:tc>
          <w:tcPr>
            <w:tcW w:type="dxa" w:w="755"/>
            <w:tcBorders>
              <w:top w:val="none" w:color="000000" w:sz="4"/>
              <w:left w:val="single" w:color="000000" w:sz="4"/>
              <w:bottom w:val="single" w:color="000000" w:sz="4"/>
              <w:right w:val="single" w:color="000000" w:sz="4"/>
            </w:tcBorders>
            <w:tcMar>
              <w:top w:type="dxa" w:w="45"/>
              <w:left w:type="dxa" w:w="60"/>
              <w:bottom w:type="dxa" w:w="30"/>
              <w:right w:type="dxa" w:w="60"/>
            </w:tcMar>
            <w:vAlign w:val="top"/>
          </w:tcPr>
          <w:p>
            <w:pPr>
              <w:pStyle w:val="null3"/>
              <w:jc w:val="center"/>
            </w:pPr>
            <w:r>
              <w:rPr>
                <w:sz w:val="19"/>
              </w:rPr>
              <w:t xml:space="preserve"> </w:t>
            </w:r>
          </w:p>
        </w:tc>
        <w:tc>
          <w:tcPr>
            <w:tcW w:type="dxa" w:w="389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755"/>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r>
      <w:tr>
        <w:tc>
          <w:tcPr>
            <w:tcW w:type="dxa" w:w="755"/>
            <w:tcBorders>
              <w:top w:val="none" w:color="000000" w:sz="4"/>
              <w:left w:val="single" w:color="000000" w:sz="4"/>
              <w:bottom w:val="single" w:color="000000" w:sz="4"/>
              <w:right w:val="single" w:color="000000" w:sz="4"/>
            </w:tcBorders>
            <w:tcMar>
              <w:top w:type="dxa" w:w="45"/>
              <w:left w:type="dxa" w:w="60"/>
              <w:bottom w:type="dxa" w:w="30"/>
              <w:right w:type="dxa" w:w="60"/>
            </w:tcMar>
            <w:vAlign w:val="top"/>
          </w:tcPr>
          <w:p>
            <w:pPr>
              <w:pStyle w:val="null3"/>
              <w:jc w:val="center"/>
            </w:pPr>
            <w:r>
              <w:rPr>
                <w:sz w:val="19"/>
              </w:rPr>
              <w:t xml:space="preserve"> </w:t>
            </w:r>
          </w:p>
        </w:tc>
        <w:tc>
          <w:tcPr>
            <w:tcW w:type="dxa" w:w="389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755"/>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r>
      <w:tr>
        <w:tc>
          <w:tcPr>
            <w:tcW w:type="dxa" w:w="755"/>
            <w:tcBorders>
              <w:top w:val="none" w:color="000000" w:sz="4"/>
              <w:left w:val="single" w:color="000000" w:sz="4"/>
              <w:bottom w:val="single" w:color="000000" w:sz="4"/>
              <w:right w:val="single" w:color="000000" w:sz="4"/>
            </w:tcBorders>
            <w:tcMar>
              <w:top w:type="dxa" w:w="45"/>
              <w:left w:type="dxa" w:w="60"/>
              <w:bottom w:type="dxa" w:w="30"/>
              <w:right w:type="dxa" w:w="60"/>
            </w:tcMar>
            <w:vAlign w:val="top"/>
          </w:tcPr>
          <w:p>
            <w:pPr>
              <w:pStyle w:val="null3"/>
              <w:jc w:val="center"/>
            </w:pPr>
            <w:r>
              <w:rPr>
                <w:sz w:val="19"/>
              </w:rPr>
              <w:t xml:space="preserve"> </w:t>
            </w:r>
          </w:p>
        </w:tc>
        <w:tc>
          <w:tcPr>
            <w:tcW w:type="dxa" w:w="389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755"/>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r>
      <w:tr>
        <w:tc>
          <w:tcPr>
            <w:tcW w:type="dxa" w:w="755"/>
            <w:tcBorders>
              <w:top w:val="none" w:color="000000" w:sz="4"/>
              <w:left w:val="single" w:color="000000" w:sz="4"/>
              <w:bottom w:val="single" w:color="000000" w:sz="4"/>
              <w:right w:val="single" w:color="000000" w:sz="4"/>
            </w:tcBorders>
            <w:tcMar>
              <w:top w:type="dxa" w:w="45"/>
              <w:left w:type="dxa" w:w="60"/>
              <w:bottom w:type="dxa" w:w="30"/>
              <w:right w:type="dxa" w:w="60"/>
            </w:tcMar>
            <w:vAlign w:val="top"/>
          </w:tcPr>
          <w:p>
            <w:pPr>
              <w:pStyle w:val="null3"/>
              <w:jc w:val="center"/>
            </w:pPr>
            <w:r>
              <w:rPr>
                <w:sz w:val="19"/>
              </w:rPr>
              <w:t xml:space="preserve"> </w:t>
            </w:r>
          </w:p>
        </w:tc>
        <w:tc>
          <w:tcPr>
            <w:tcW w:type="dxa" w:w="389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755"/>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513"/>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19"/>
              </w:rPr>
              <w:t xml:space="preserve"> </w:t>
            </w:r>
          </w:p>
        </w:tc>
      </w:tr>
      <w:tr>
        <w:tc>
          <w:tcPr>
            <w:tcW w:type="dxa" w:w="7368"/>
            <w:gridSpan w:val="6"/>
            <w:tcBorders>
              <w:top w:val="none" w:color="000000" w:sz="4"/>
              <w:left w:val="single" w:color="000000" w:sz="4"/>
              <w:bottom w:val="single" w:color="000000" w:sz="4"/>
              <w:right w:val="single" w:color="000000" w:sz="4"/>
            </w:tcBorders>
            <w:tcMar>
              <w:top w:type="dxa" w:w="45"/>
              <w:left w:type="dxa" w:w="60"/>
              <w:bottom w:type="dxa" w:w="30"/>
              <w:right w:type="dxa" w:w="60"/>
            </w:tcMar>
            <w:vAlign w:val="top"/>
          </w:tcPr>
          <w:p>
            <w:pPr>
              <w:pStyle w:val="null3"/>
              <w:spacing w:before="150" w:after="150"/>
              <w:jc w:val="center"/>
            </w:pPr>
            <w:r>
              <w:rPr>
                <w:sz w:val="24"/>
              </w:rPr>
              <w:t>合计：人民币大写：</w:t>
            </w:r>
            <w:r>
              <w:rPr>
                <w:sz w:val="24"/>
              </w:rPr>
              <w:t>**元整</w:t>
            </w:r>
          </w:p>
        </w:tc>
        <w:tc>
          <w:tcPr>
            <w:tcW w:type="dxa" w:w="936"/>
            <w:tcBorders>
              <w:top w:val="none" w:color="000000" w:sz="4"/>
              <w:left w:val="single" w:color="000000" w:sz="4"/>
              <w:bottom w:val="single" w:color="000000" w:sz="4"/>
              <w:right w:val="single" w:color="000000" w:sz="4"/>
            </w:tcBorders>
            <w:tcMar>
              <w:top w:type="dxa" w:w="45"/>
              <w:left w:type="dxa" w:w="75"/>
              <w:bottom w:type="dxa" w:w="30"/>
              <w:right w:type="dxa" w:w="60"/>
            </w:tcMar>
            <w:vAlign w:val="top"/>
          </w:tcPr>
          <w:p>
            <w:pPr>
              <w:pStyle w:val="null3"/>
              <w:jc w:val="center"/>
            </w:pPr>
            <w:r>
              <w:rPr>
                <w:sz w:val="24"/>
              </w:rPr>
              <w:t>￥：</w:t>
            </w:r>
            <w:r>
              <w:rPr>
                <w:sz w:val="24"/>
              </w:rPr>
              <w:t>**</w:t>
            </w:r>
          </w:p>
        </w:tc>
      </w:tr>
      <w:tr>
        <w:tc>
          <w:tcPr>
            <w:tcW w:type="dxa" w:w="755"/>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19"/>
              </w:rPr>
              <w:t xml:space="preserve"> </w:t>
            </w:r>
          </w:p>
        </w:tc>
        <w:tc>
          <w:tcPr>
            <w:tcW w:type="dxa" w:w="3896"/>
            <w:tcBorders>
              <w:top w:val="non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19"/>
              </w:rPr>
              <w:t xml:space="preserve"> </w:t>
            </w:r>
          </w:p>
        </w:tc>
        <w:tc>
          <w:tcPr>
            <w:tcW w:type="dxa" w:w="755"/>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19"/>
              </w:rPr>
              <w:t xml:space="preserve"> </w:t>
            </w:r>
          </w:p>
        </w:tc>
        <w:tc>
          <w:tcPr>
            <w:tcW w:type="dxa" w:w="513"/>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19"/>
              </w:rPr>
              <w:t xml:space="preserve"> </w:t>
            </w:r>
          </w:p>
        </w:tc>
        <w:tc>
          <w:tcPr>
            <w:tcW w:type="dxa" w:w="513"/>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19"/>
              </w:rPr>
              <w:t xml:space="preserve"> </w:t>
            </w:r>
          </w:p>
        </w:tc>
        <w:tc>
          <w:tcPr>
            <w:tcW w:type="dxa" w:w="936"/>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19"/>
              </w:rPr>
              <w:t xml:space="preserve"> </w:t>
            </w:r>
          </w:p>
        </w:tc>
        <w:tc>
          <w:tcPr>
            <w:tcW w:type="dxa" w:w="936"/>
            <w:tcBorders>
              <w:top w:val="single" w:color="000000" w:sz="4"/>
              <w:left w:val="single" w:color="000000" w:sz="4"/>
              <w:bottom w:val="single" w:color="000000" w:sz="4"/>
              <w:right w:val="single" w:color="000000" w:sz="4"/>
            </w:tcBorders>
            <w:tcMar>
              <w:top w:type="dxa" w:w="0"/>
              <w:left w:type="dxa" w:w="105"/>
              <w:bottom w:type="dxa" w:w="0"/>
              <w:right w:type="dxa" w:w="105"/>
            </w:tcMar>
            <w:vAlign w:val="top"/>
          </w:tcPr>
          <w:p>
            <w:pPr>
              <w:pStyle w:val="null3"/>
              <w:jc w:val="center"/>
            </w:pPr>
            <w:r>
              <w:rPr>
                <w:sz w:val="19"/>
              </w:rPr>
              <w:t xml:space="preserve"> </w:t>
            </w:r>
          </w:p>
        </w:tc>
      </w:tr>
    </w:tbl>
    <w:p>
      <w:pPr>
        <w:pStyle w:val="null3"/>
        <w:jc w:val="both"/>
      </w:pPr>
      <w:r>
        <w:rPr/>
        <w:t xml:space="preserve"> </w:t>
      </w:r>
    </w:p>
    <w:p>
      <w:pPr>
        <w:pStyle w:val="null3"/>
        <w:ind w:firstLine="400"/>
        <w:jc w:val="both"/>
      </w:pPr>
      <w:r>
        <w:rPr>
          <w:sz w:val="24"/>
        </w:rPr>
        <w:t>合同总额包括乙方设计、安装、随机零配件、标配工具、运输保险、调试、培训、质保期服务、各项税费及合同实施过程中不可预见费用等。</w:t>
      </w:r>
    </w:p>
    <w:p>
      <w:pPr>
        <w:pStyle w:val="null3"/>
        <w:ind w:firstLine="400"/>
        <w:jc w:val="both"/>
      </w:pPr>
      <w:r>
        <w:rPr>
          <w:sz w:val="24"/>
        </w:rPr>
        <w:t>注：货物名称内容必须与投标文件中货物名称内容一致。</w:t>
      </w:r>
    </w:p>
    <w:p>
      <w:pPr>
        <w:pStyle w:val="null3"/>
        <w:jc w:val="both"/>
      </w:pPr>
      <w:r>
        <w:rPr>
          <w:sz w:val="24"/>
          <w:b/>
        </w:rPr>
        <w:t>二、合同金额</w:t>
      </w:r>
    </w:p>
    <w:p>
      <w:pPr>
        <w:pStyle w:val="null3"/>
        <w:ind w:firstLine="480"/>
        <w:jc w:val="both"/>
      </w:pPr>
      <w:r>
        <w:rPr>
          <w:sz w:val="24"/>
        </w:rPr>
        <w:t>合同金额为（大写）：</w:t>
      </w:r>
      <w:r>
        <w:rPr>
          <w:sz w:val="24"/>
        </w:rPr>
        <w:t>_________________元（￥_______________元）人民币。</w:t>
      </w:r>
    </w:p>
    <w:p>
      <w:pPr>
        <w:pStyle w:val="null3"/>
        <w:jc w:val="both"/>
      </w:pPr>
      <w:r>
        <w:rPr>
          <w:sz w:val="24"/>
          <w:b/>
        </w:rPr>
        <w:t>三、设备要求</w:t>
      </w:r>
    </w:p>
    <w:p>
      <w:pPr>
        <w:pStyle w:val="null3"/>
        <w:ind w:firstLine="480"/>
        <w:jc w:val="both"/>
      </w:pPr>
      <w:r>
        <w:rPr>
          <w:sz w:val="24"/>
        </w:rPr>
        <w:t>货物为原制造商制造的全新产品，整机无污染，无侵权行为、表面无划损、无任何缺陷隐患，在中国境内可依常规安全合法使用。</w:t>
      </w:r>
    </w:p>
    <w:p>
      <w:pPr>
        <w:pStyle w:val="null3"/>
        <w:jc w:val="both"/>
      </w:pPr>
      <w:r>
        <w:rPr>
          <w:sz w:val="24"/>
          <w:b/>
        </w:rPr>
        <w:t>四、交货期、交货方式及交货地点</w:t>
      </w:r>
    </w:p>
    <w:p>
      <w:pPr>
        <w:pStyle w:val="null3"/>
        <w:ind w:firstLine="480"/>
        <w:jc w:val="both"/>
      </w:pPr>
      <w:r>
        <w:rPr>
          <w:sz w:val="24"/>
        </w:rPr>
        <w:t xml:space="preserve"> </w:t>
      </w:r>
      <w:r>
        <w:rPr>
          <w:sz w:val="24"/>
        </w:rPr>
        <w:t>1.交货期：</w:t>
      </w:r>
    </w:p>
    <w:p>
      <w:pPr>
        <w:pStyle w:val="null3"/>
        <w:ind w:firstLine="480"/>
        <w:jc w:val="both"/>
      </w:pPr>
      <w:r>
        <w:rPr>
          <w:sz w:val="24"/>
        </w:rPr>
        <w:t xml:space="preserve"> </w:t>
      </w:r>
      <w:r>
        <w:rPr>
          <w:sz w:val="24"/>
        </w:rPr>
        <w:t>2.交货方式：</w:t>
      </w:r>
    </w:p>
    <w:p>
      <w:pPr>
        <w:pStyle w:val="null3"/>
        <w:ind w:firstLine="480"/>
        <w:jc w:val="both"/>
      </w:pPr>
      <w:r>
        <w:rPr>
          <w:sz w:val="24"/>
        </w:rPr>
        <w:t xml:space="preserve"> </w:t>
      </w:r>
      <w:r>
        <w:rPr>
          <w:sz w:val="24"/>
        </w:rPr>
        <w:t>3.交货地点：</w:t>
      </w:r>
    </w:p>
    <w:p>
      <w:pPr>
        <w:pStyle w:val="null3"/>
        <w:jc w:val="both"/>
      </w:pPr>
      <w:r>
        <w:rPr>
          <w:sz w:val="24"/>
          <w:b/>
        </w:rPr>
        <w:t>五、付款方式</w:t>
      </w:r>
    </w:p>
    <w:p>
      <w:pPr>
        <w:pStyle w:val="null3"/>
        <w:ind w:firstLine="480"/>
        <w:jc w:val="both"/>
      </w:pPr>
      <w:r>
        <w:rPr>
          <w:sz w:val="24"/>
        </w:rPr>
        <w:t>按采购文件要求</w:t>
      </w:r>
    </w:p>
    <w:p>
      <w:pPr>
        <w:pStyle w:val="null3"/>
        <w:jc w:val="both"/>
      </w:pPr>
      <w:r>
        <w:rPr>
          <w:sz w:val="24"/>
          <w:b/>
        </w:rPr>
        <w:t>六、质保期及售后服务要求</w:t>
      </w:r>
    </w:p>
    <w:p>
      <w:pPr>
        <w:pStyle w:val="null3"/>
        <w:ind w:firstLine="480"/>
        <w:jc w:val="both"/>
      </w:pPr>
      <w:r>
        <w:rPr>
          <w:sz w:val="24"/>
        </w:rPr>
        <w:t>1.本合同的质量保证期（简称“质保期”）为</w:t>
      </w:r>
      <w:r>
        <w:rPr>
          <w:u w:val="single"/>
        </w:rPr>
        <w:t xml:space="preserve">     </w:t>
      </w:r>
      <w:r>
        <w:rPr>
          <w:sz w:val="24"/>
        </w:rPr>
        <w:t>年，质保期内乙方对所供货物实行包修、包换、包退及合同约定的其它事项，期满后可同时提供终身</w:t>
      </w:r>
      <w:r>
        <w:rPr>
          <w:sz w:val="24"/>
          <w:u w:val="single"/>
        </w:rPr>
        <w:t>(免费/有偿)</w:t>
      </w:r>
      <w:r>
        <w:rPr>
          <w:sz w:val="24"/>
        </w:rPr>
        <w:t>维修保养服务。</w:t>
      </w:r>
    </w:p>
    <w:p>
      <w:pPr>
        <w:pStyle w:val="null3"/>
        <w:ind w:firstLine="480"/>
        <w:jc w:val="both"/>
      </w:pPr>
      <w:r>
        <w:rPr>
          <w:sz w:val="24"/>
        </w:rPr>
        <w:t>2.质保期内，如设备或零部件因质量原因出现故障而造成短期停用时，则质保期和免费维修期相应顺延。如停用时间累计超过60天则质保期重新计算。</w:t>
      </w:r>
    </w:p>
    <w:p>
      <w:pPr>
        <w:pStyle w:val="null3"/>
        <w:ind w:firstLine="480"/>
        <w:jc w:val="both"/>
      </w:pPr>
      <w:r>
        <w:rPr>
          <w:sz w:val="24"/>
        </w:rPr>
        <w:t>3.对甲方的服务通知，乙方在接报后</w:t>
      </w:r>
      <w:r>
        <w:rPr>
          <w:u w:val="single"/>
        </w:rPr>
        <w:t xml:space="preserve">   </w:t>
      </w:r>
      <w:r>
        <w:rPr>
          <w:sz w:val="24"/>
        </w:rPr>
        <w:t>小时内响应，</w:t>
      </w:r>
      <w:r>
        <w:rPr>
          <w:u w:val="single"/>
        </w:rPr>
        <w:t xml:space="preserve">   </w:t>
      </w:r>
      <w:r>
        <w:rPr>
          <w:sz w:val="24"/>
        </w:rPr>
        <w:t>小时内到达现场，</w:t>
      </w:r>
      <w:r>
        <w:rPr>
          <w:u w:val="single"/>
        </w:rPr>
        <w:t xml:space="preserve">   </w:t>
      </w:r>
      <w:r>
        <w:rPr>
          <w:sz w:val="24"/>
        </w:rPr>
        <w:t>小时内处理完毕。若在</w:t>
      </w:r>
      <w:r>
        <w:rPr>
          <w:u w:val="single"/>
        </w:rPr>
        <w:t xml:space="preserve">   </w:t>
      </w:r>
      <w:r>
        <w:rPr>
          <w:sz w:val="24"/>
        </w:rPr>
        <w:t>小时内仍未能有效解决，乙方须免费提供同规格的设备予甲方临时使用。</w:t>
      </w:r>
    </w:p>
    <w:p>
      <w:pPr>
        <w:pStyle w:val="null3"/>
        <w:jc w:val="both"/>
      </w:pPr>
      <w:r>
        <w:rPr>
          <w:sz w:val="24"/>
          <w:b/>
        </w:rPr>
        <w:t>七、安装与调试</w:t>
      </w:r>
    </w:p>
    <w:p>
      <w:pPr>
        <w:pStyle w:val="null3"/>
        <w:ind w:firstLine="480"/>
        <w:jc w:val="both"/>
      </w:pPr>
      <w:r>
        <w:rPr>
          <w:sz w:val="24"/>
        </w:rPr>
        <w:t>1.乙方必须依照招标文件的要求和报价文件的承诺，将设备、系统安装并调试至正常运行的最佳状态。</w:t>
      </w:r>
    </w:p>
    <w:p>
      <w:pPr>
        <w:pStyle w:val="null3"/>
        <w:jc w:val="both"/>
      </w:pPr>
      <w:r>
        <w:rPr>
          <w:sz w:val="24"/>
          <w:b/>
        </w:rPr>
        <w:t>八、验收：</w:t>
      </w:r>
    </w:p>
    <w:p>
      <w:pPr>
        <w:pStyle w:val="null3"/>
        <w:ind w:firstLine="480"/>
        <w:jc w:val="both"/>
      </w:pPr>
      <w:r>
        <w:rPr>
          <w:sz w:val="24"/>
        </w:rPr>
        <w:t>按采购文件要求</w:t>
      </w:r>
    </w:p>
    <w:p>
      <w:pPr>
        <w:pStyle w:val="null3"/>
        <w:jc w:val="both"/>
      </w:pPr>
      <w:r>
        <w:rPr>
          <w:sz w:val="24"/>
          <w:b/>
        </w:rPr>
        <w:t>九、违约责任与赔偿损失</w:t>
      </w:r>
    </w:p>
    <w:p>
      <w:pPr>
        <w:pStyle w:val="null3"/>
        <w:ind w:firstLine="480"/>
        <w:jc w:val="both"/>
      </w:pPr>
      <w:r>
        <w:rPr>
          <w:sz w:val="24"/>
        </w:rPr>
        <w:t>1.乙方交付的货物、工程/提供的服务不符合本合同规定的，甲方有权拒收，并且乙方须向甲方支付本合同总价5%的违约金。</w:t>
      </w:r>
    </w:p>
    <w:p>
      <w:pPr>
        <w:pStyle w:val="null3"/>
        <w:ind w:firstLine="480"/>
        <w:jc w:val="both"/>
      </w:pPr>
      <w:r>
        <w:rPr>
          <w:sz w:val="24"/>
        </w:rPr>
        <w:t>2.乙方未能按本合同规定的交货时间交付货物的/提供服务，从逾期之日起每日按本合同总价3‰的数额向甲方支付违约金；逾期半个月以上的，甲方有权终止合同，由此造成的甲方经济损失由乙方承担。</w:t>
      </w:r>
    </w:p>
    <w:p>
      <w:pPr>
        <w:pStyle w:val="null3"/>
        <w:ind w:firstLine="480"/>
        <w:jc w:val="both"/>
      </w:pPr>
      <w:r>
        <w:rPr>
          <w:sz w:val="24"/>
        </w:rPr>
        <w:t>3.甲方无正当理由拒收货物/接受服务，到期拒付货物/服务款项的，甲方向乙方偿付本合同总的5%的违约金。甲方人逾期付款，则每日按本合同总价的3‰向乙方偿付违约金。</w:t>
      </w:r>
    </w:p>
    <w:p>
      <w:pPr>
        <w:pStyle w:val="null3"/>
        <w:ind w:firstLine="480"/>
        <w:jc w:val="both"/>
      </w:pPr>
      <w:r>
        <w:rPr>
          <w:sz w:val="24"/>
        </w:rPr>
        <w:t>4.   对于因甲方原因导致变更、中止或者终止政府采购合同的，甲方应当依照以下合同约定对供应商受到的损失予以赔偿或者补偿：</w:t>
      </w:r>
    </w:p>
    <w:p>
      <w:pPr>
        <w:pStyle w:val="null3"/>
        <w:ind w:firstLine="480"/>
        <w:jc w:val="both"/>
      </w:pPr>
      <w:r>
        <w:rPr/>
        <w:t xml:space="preserve">      </w:t>
      </w:r>
      <w:r>
        <w:rPr>
          <w:u w:val="single"/>
        </w:rPr>
        <w:t xml:space="preserve">                                                </w:t>
      </w:r>
    </w:p>
    <w:p>
      <w:pPr>
        <w:pStyle w:val="null3"/>
        <w:ind w:firstLine="480"/>
        <w:jc w:val="both"/>
      </w:pPr>
      <w:r>
        <w:rPr>
          <w:sz w:val="24"/>
        </w:rPr>
        <w:t>5.其它违约责任按《中华人民共和国民法典(合同编)》处理。</w:t>
      </w:r>
    </w:p>
    <w:p>
      <w:pPr>
        <w:pStyle w:val="null3"/>
        <w:jc w:val="both"/>
      </w:pPr>
      <w:r>
        <w:rPr>
          <w:sz w:val="24"/>
          <w:b/>
        </w:rPr>
        <w:t>十、争议的解决</w:t>
      </w:r>
      <w:r>
        <w:rPr/>
        <w:t xml:space="preserve">   </w:t>
      </w:r>
    </w:p>
    <w:p>
      <w:pPr>
        <w:pStyle w:val="null3"/>
        <w:ind w:firstLine="480"/>
        <w:jc w:val="both"/>
      </w:pPr>
      <w:r>
        <w:rPr>
          <w:sz w:val="24"/>
        </w:rPr>
        <w:t>合同执行过程中发生的任何争议，如双方不能通过友好协商解决，按相关法律法规处理。</w:t>
      </w:r>
    </w:p>
    <w:p>
      <w:pPr>
        <w:pStyle w:val="null3"/>
        <w:jc w:val="both"/>
      </w:pPr>
      <w:r>
        <w:rPr>
          <w:sz w:val="24"/>
          <w:b/>
        </w:rPr>
        <w:t>十一、不可抗力</w:t>
      </w:r>
    </w:p>
    <w:p>
      <w:pPr>
        <w:pStyle w:val="null3"/>
        <w:ind w:firstLine="480"/>
        <w:jc w:val="both"/>
      </w:pPr>
      <w:r>
        <w:rPr>
          <w:sz w:val="24"/>
        </w:rPr>
        <w:t>1.任何一方由于不可抗力原因不能履行合同时，应在不可抗力事件结束后1日内向对方通报，以减轻可能给对方造成的损失，在取得有关机构的不可抗力证明或双方谅解确认后，允许延期履行或修订合同，并根据情况可部分或全部免于承担违约责任。</w:t>
      </w:r>
    </w:p>
    <w:p>
      <w:pPr>
        <w:pStyle w:val="null3"/>
        <w:jc w:val="both"/>
      </w:pPr>
      <w:r>
        <w:rPr>
          <w:sz w:val="24"/>
          <w:b/>
        </w:rPr>
        <w:t>十二、税费</w:t>
      </w:r>
    </w:p>
    <w:p>
      <w:pPr>
        <w:pStyle w:val="null3"/>
        <w:ind w:firstLine="480"/>
        <w:jc w:val="both"/>
      </w:pPr>
      <w:r>
        <w:rPr>
          <w:sz w:val="24"/>
        </w:rPr>
        <w:t>1.在中国境内、外发生的与本合同执行有关的一切税费均由乙方负担。</w:t>
      </w:r>
    </w:p>
    <w:p>
      <w:pPr>
        <w:pStyle w:val="null3"/>
        <w:jc w:val="both"/>
      </w:pPr>
      <w:r>
        <w:rPr>
          <w:sz w:val="24"/>
          <w:b/>
        </w:rPr>
        <w:t>十三、其它</w:t>
      </w:r>
    </w:p>
    <w:p>
      <w:pPr>
        <w:pStyle w:val="null3"/>
        <w:ind w:firstLine="480"/>
        <w:jc w:val="both"/>
      </w:pPr>
      <w:r>
        <w:rPr>
          <w:sz w:val="24"/>
        </w:rPr>
        <w:t>1.本合同所有附件、招标文件、投标文件、中标通知书均为合同的有效组成部分，与本合同具有同等法律效力。</w:t>
      </w:r>
    </w:p>
    <w:p>
      <w:pPr>
        <w:pStyle w:val="null3"/>
        <w:ind w:firstLine="480"/>
        <w:jc w:val="both"/>
      </w:pPr>
      <w:r>
        <w:rPr>
          <w:sz w:val="24"/>
        </w:rPr>
        <w:t>2.在执行本合同的过程中，所有经双方签署确认的文件（包括会议纪要、补充协议、往来信函）即成为本合同的有效组成部分。</w:t>
      </w:r>
    </w:p>
    <w:p>
      <w:pPr>
        <w:pStyle w:val="null3"/>
        <w:ind w:firstLine="480"/>
        <w:jc w:val="both"/>
      </w:pPr>
      <w:r>
        <w:rPr>
          <w:sz w:val="24"/>
        </w:rPr>
        <w:t>3.如一方地址、电话、传真号码有变更，应在变更当日内书面通知对方，否则，应承担相应责任。</w:t>
      </w:r>
    </w:p>
    <w:p>
      <w:pPr>
        <w:pStyle w:val="null3"/>
        <w:ind w:firstLine="480"/>
        <w:jc w:val="both"/>
      </w:pPr>
      <w:r>
        <w:rPr>
          <w:sz w:val="24"/>
        </w:rPr>
        <w:t>4.除甲方事先书面同意外，乙方不得部分或全部转让其应履行的合同项下的义务。</w:t>
      </w:r>
    </w:p>
    <w:p>
      <w:pPr>
        <w:pStyle w:val="null3"/>
        <w:ind w:firstLine="480"/>
        <w:jc w:val="both"/>
      </w:pPr>
      <w:r>
        <w:rPr>
          <w:sz w:val="24"/>
        </w:rPr>
        <w:t xml:space="preserve">5. </w:t>
      </w:r>
      <w:r>
        <w:rPr>
          <w:sz w:val="24"/>
          <w:color w:val="000000"/>
        </w:rPr>
        <w:t>乙方须完全遵守《中华人民共和国劳动合同法》有关规定和《中华人民共和国妇女权益保障法》中关于</w:t>
      </w:r>
      <w:r>
        <w:rPr>
          <w:sz w:val="24"/>
          <w:color w:val="000000"/>
        </w:rPr>
        <w:t>“劳动和社会保障权益”的有关要求。</w:t>
      </w:r>
    </w:p>
    <w:p>
      <w:pPr>
        <w:pStyle w:val="null3"/>
        <w:jc w:val="both"/>
      </w:pPr>
      <w:r>
        <w:rPr>
          <w:sz w:val="24"/>
          <w:b/>
        </w:rPr>
        <w:t>十四、合同生效</w:t>
      </w:r>
    </w:p>
    <w:p>
      <w:pPr>
        <w:pStyle w:val="null3"/>
        <w:ind w:firstLine="480"/>
        <w:jc w:val="both"/>
      </w:pPr>
      <w:r>
        <w:rPr>
          <w:sz w:val="24"/>
        </w:rPr>
        <w:t>1.本合同在甲乙双方法人代表或其授权代表签字盖章后生效。</w:t>
      </w:r>
    </w:p>
    <w:p>
      <w:pPr>
        <w:pStyle w:val="null3"/>
        <w:ind w:firstLine="480"/>
        <w:jc w:val="both"/>
      </w:pPr>
      <w:r>
        <w:rPr>
          <w:sz w:val="24"/>
        </w:rPr>
        <w:t>2.合同一式</w:t>
      </w:r>
      <w:r>
        <w:rPr>
          <w:u w:val="single"/>
        </w:rPr>
        <w:t xml:space="preserve">    </w:t>
      </w:r>
      <w:r>
        <w:rPr>
          <w:sz w:val="24"/>
        </w:rPr>
        <w:t>份。</w:t>
      </w:r>
    </w:p>
    <w:p>
      <w:pPr>
        <w:pStyle w:val="null3"/>
        <w:jc w:val="both"/>
      </w:pPr>
      <w:r>
        <w:rPr/>
        <w:t xml:space="preserve"> </w:t>
      </w:r>
    </w:p>
    <w:p>
      <w:pPr>
        <w:pStyle w:val="null3"/>
        <w:jc w:val="both"/>
      </w:pPr>
      <w:r>
        <w:rPr>
          <w:sz w:val="24"/>
          <w:b/>
        </w:rPr>
        <w:t>甲方（盖章）：</w:t>
      </w:r>
      <w:r>
        <w:rPr>
          <w:b/>
        </w:rPr>
        <w:t xml:space="preserve">                  </w:t>
      </w:r>
      <w:r>
        <w:rPr>
          <w:sz w:val="24"/>
          <w:b/>
        </w:rPr>
        <w:t>乙方（盖章）：</w:t>
      </w:r>
    </w:p>
    <w:p>
      <w:pPr>
        <w:pStyle w:val="null3"/>
        <w:jc w:val="both"/>
      </w:pPr>
      <w:r>
        <w:rPr>
          <w:sz w:val="24"/>
          <w:b/>
        </w:rPr>
        <w:t>代表：</w:t>
      </w:r>
      <w:r>
        <w:rPr>
          <w:b/>
        </w:rPr>
        <w:t xml:space="preserve">                          </w:t>
      </w:r>
      <w:r>
        <w:rPr>
          <w:sz w:val="24"/>
          <w:b/>
        </w:rPr>
        <w:t>代表：</w:t>
      </w:r>
    </w:p>
    <w:p>
      <w:pPr>
        <w:pStyle w:val="null3"/>
        <w:jc w:val="both"/>
      </w:pPr>
      <w:r>
        <w:rPr>
          <w:sz w:val="24"/>
        </w:rPr>
        <w:t>签订地点：</w:t>
      </w:r>
    </w:p>
    <w:p>
      <w:pPr>
        <w:pStyle w:val="null3"/>
        <w:jc w:val="both"/>
      </w:pPr>
      <w:r>
        <w:rPr>
          <w:sz w:val="24"/>
        </w:rPr>
        <w:t>签订日期：　　　年　　月　　日</w:t>
      </w:r>
      <w:r>
        <w:rPr/>
        <w:t xml:space="preserve"> </w:t>
      </w:r>
      <w:r>
        <w:rPr>
          <w:sz w:val="24"/>
        </w:rPr>
        <w:t>签订日期：　　　年　　月　　日</w:t>
      </w:r>
    </w:p>
    <w:p>
      <w:pPr>
        <w:pStyle w:val="null3"/>
        <w:jc w:val="both"/>
      </w:pPr>
      <w:r>
        <w:rPr>
          <w:sz w:val="24"/>
        </w:rPr>
        <w:t>开户名称：</w:t>
      </w:r>
    </w:p>
    <w:p>
      <w:pPr>
        <w:pStyle w:val="null3"/>
        <w:jc w:val="both"/>
      </w:pPr>
      <w:r>
        <w:rPr>
          <w:sz w:val="24"/>
        </w:rPr>
        <w:t>银行帐号：</w:t>
      </w:r>
    </w:p>
    <w:p>
      <w:pPr>
        <w:pStyle w:val="null3"/>
        <w:jc w:val="both"/>
      </w:pPr>
      <w:r>
        <w:rPr>
          <w:sz w:val="24"/>
        </w:rPr>
        <w:t>开户行：</w:t>
      </w:r>
    </w:p>
    <w:p>
      <w:pPr>
        <w:pStyle w:val="null3"/>
        <w:jc w:val="both"/>
      </w:pPr>
      <w:r>
        <w:rPr/>
        <w:t xml:space="preserve">  </w:t>
      </w:r>
    </w:p>
    <w:p>
      <w:pPr>
        <w:pStyle w:val="null3"/>
      </w:pPr>
      <w:r>
        <w:rPr/>
        <w:t xml:space="preserve">  </w:t>
      </w:r>
    </w:p>
    <w:p>
      <w:pPr>
        <w:pStyle w:val="null3"/>
        <w:jc w:val="center"/>
        <w:outlineLvl w:val="1"/>
      </w:pPr>
      <w:r>
        <w:rPr>
          <w:sz w:val="36"/>
          <w:b/>
        </w:rPr>
        <w:t>第六章 投标文件格式与要求</w:t>
      </w:r>
    </w:p>
    <w:p>
      <w:pPr>
        <w:pStyle w:val="null3"/>
        <w:ind w:firstLine="480"/>
      </w:pPr>
      <w:r>
        <w:rPr/>
        <w:t>投标人应提交证明其有资格参加投标和中标后有能力履行合同的相关文件，并作为其投标文件的一部分，所有文件必须真实可靠、不得伪造，否则将按相关规定予以处罚。</w:t>
      </w:r>
    </w:p>
    <w:p>
      <w:pPr>
        <w:pStyle w:val="null3"/>
        <w:ind w:firstLine="480"/>
      </w:pPr>
      <w:r>
        <w:rPr/>
        <w:t xml:space="preserve">  </w:t>
      </w:r>
      <w:r>
        <w:br/>
      </w:r>
    </w:p>
    <w:p>
      <w:pPr>
        <w:pStyle w:val="null3"/>
        <w:jc w:val="center"/>
        <w:outlineLvl w:val="0"/>
      </w:pPr>
      <w:r>
        <w:rPr>
          <w:sz w:val="48"/>
          <w:b/>
        </w:rPr>
        <w:t>投标文件封面</w:t>
      </w:r>
    </w:p>
    <w:p>
      <w:pPr>
        <w:pStyle w:val="null3"/>
        <w:outlineLvl w:val="0"/>
      </w:pPr>
      <w:r>
        <w:rPr>
          <w:sz w:val="48"/>
          <w:b/>
        </w:rPr>
        <w:t>（项目名称）</w:t>
      </w:r>
    </w:p>
    <w:p>
      <w:pPr>
        <w:pStyle w:val="null3"/>
        <w:jc w:val="center"/>
        <w:outlineLvl w:val="0"/>
      </w:pPr>
      <w:r>
        <w:rPr>
          <w:sz w:val="48"/>
          <w:b/>
        </w:rPr>
        <w:t>投标文件封面</w:t>
      </w:r>
    </w:p>
    <w:p>
      <w:pPr>
        <w:pStyle w:val="null3"/>
        <w:jc w:val="center"/>
        <w:outlineLvl w:val="0"/>
      </w:pPr>
      <w:r>
        <w:rPr>
          <w:sz w:val="48"/>
          <w:b/>
        </w:rPr>
        <w:t>（正本/副本）</w:t>
      </w:r>
      <w:r>
        <w:br/>
      </w:r>
      <w:r>
        <w:br/>
      </w:r>
      <w:r>
        <w:br/>
      </w:r>
      <w:r>
        <w:br/>
      </w:r>
      <w:r>
        <w:br/>
      </w:r>
      <w:r>
        <w:br/>
      </w:r>
      <w:r>
        <w:br/>
      </w:r>
      <w:r>
        <w:br/>
      </w:r>
      <w:r>
        <w:br/>
      </w:r>
      <w:r>
        <w:br/>
      </w:r>
      <w:r>
        <w:br/>
      </w:r>
      <w:r>
        <w:br/>
      </w:r>
      <w:r>
        <w:br/>
      </w:r>
      <w:r>
        <w:br/>
      </w:r>
      <w:r>
        <w:br/>
      </w:r>
      <w:r>
        <w:br/>
      </w:r>
      <w:r>
        <w:br/>
      </w:r>
      <w:r>
        <w:br/>
      </w:r>
      <w:r>
        <w:br/>
      </w:r>
      <w:r>
        <w:br/>
      </w:r>
      <w:r>
        <w:br/>
      </w:r>
    </w:p>
    <w:p>
      <w:pPr>
        <w:pStyle w:val="null3"/>
        <w:jc w:val="center"/>
        <w:outlineLvl w:val="3"/>
      </w:pPr>
      <w:r>
        <w:rPr>
          <w:sz w:val="24"/>
          <w:b/>
        </w:rPr>
        <w:t>采购计划编号：</w:t>
      </w:r>
      <w:r>
        <w:rPr>
          <w:sz w:val="24"/>
          <w:b/>
        </w:rPr>
        <w:t>440112-2025-01947</w:t>
      </w:r>
    </w:p>
    <w:p>
      <w:pPr>
        <w:pStyle w:val="null3"/>
        <w:jc w:val="center"/>
        <w:outlineLvl w:val="3"/>
      </w:pPr>
      <w:r>
        <w:rPr>
          <w:sz w:val="24"/>
          <w:b/>
        </w:rPr>
        <w:t>采购项目编号：</w:t>
      </w:r>
      <w:r>
        <w:rPr>
          <w:sz w:val="24"/>
          <w:b/>
        </w:rPr>
        <w:t>0877-25GZTP5ZC0216</w:t>
      </w:r>
    </w:p>
    <w:p>
      <w:pPr>
        <w:pStyle w:val="null3"/>
        <w:jc w:val="center"/>
        <w:outlineLvl w:val="3"/>
      </w:pPr>
      <w:r>
        <w:rPr>
          <w:sz w:val="24"/>
          <w:b/>
        </w:rPr>
        <w:t>所投采购包：第 包</w:t>
      </w:r>
    </w:p>
    <w:p>
      <w:pPr>
        <w:pStyle w:val="null3"/>
        <w:outlineLvl w:val="3"/>
      </w:pPr>
      <w:r>
        <w:rPr>
          <w:sz w:val="24"/>
          <w:b/>
        </w:rPr>
        <w:t>（投标人名称）</w:t>
      </w:r>
    </w:p>
    <w:p>
      <w:pPr>
        <w:pStyle w:val="null3"/>
        <w:jc w:val="center"/>
        <w:outlineLvl w:val="3"/>
      </w:pPr>
      <w:r>
        <w:rPr>
          <w:sz w:val="24"/>
          <w:b/>
        </w:rPr>
        <w:t xml:space="preserve"> 年 月 日</w:t>
      </w:r>
    </w:p>
    <w:p>
      <w:pPr>
        <w:pStyle w:val="null3"/>
        <w:ind w:firstLine="480"/>
      </w:pPr>
      <w:r>
        <w:rPr/>
        <w:t xml:space="preserve">  </w:t>
      </w:r>
    </w:p>
    <w:p>
      <w:pPr>
        <w:pStyle w:val="null3"/>
        <w:jc w:val="center"/>
        <w:outlineLvl w:val="3"/>
      </w:pPr>
      <w:r>
        <w:rPr>
          <w:sz w:val="24"/>
          <w:b/>
        </w:rPr>
        <w:t>投标文件目录</w:t>
      </w:r>
    </w:p>
    <w:p>
      <w:pPr>
        <w:pStyle w:val="null3"/>
        <w:ind w:firstLine="480"/>
      </w:pPr>
      <w:r>
        <w:rPr/>
        <w:t>一、投标函</w:t>
      </w:r>
    </w:p>
    <w:p>
      <w:pPr>
        <w:pStyle w:val="null3"/>
        <w:ind w:firstLine="480"/>
      </w:pPr>
      <w:r>
        <w:rPr/>
        <w:t>二、开标一览表</w:t>
      </w:r>
    </w:p>
    <w:p>
      <w:pPr>
        <w:pStyle w:val="null3"/>
        <w:ind w:firstLine="480"/>
      </w:pPr>
      <w:r>
        <w:rPr/>
        <w:t>三、分项报价表</w:t>
      </w:r>
    </w:p>
    <w:p>
      <w:pPr>
        <w:pStyle w:val="null3"/>
        <w:ind w:firstLine="480"/>
      </w:pPr>
      <w:r>
        <w:rPr/>
        <w:t>四、政策适用性说明</w:t>
      </w:r>
    </w:p>
    <w:p>
      <w:pPr>
        <w:pStyle w:val="null3"/>
        <w:ind w:firstLine="480"/>
      </w:pPr>
      <w:r>
        <w:rPr/>
        <w:t>五、实质性响应一览表</w:t>
      </w:r>
    </w:p>
    <w:p>
      <w:pPr>
        <w:pStyle w:val="null3"/>
        <w:ind w:firstLine="480"/>
      </w:pPr>
      <w:r>
        <w:rPr/>
        <w:t>六、法定代表人证明书</w:t>
      </w:r>
    </w:p>
    <w:p>
      <w:pPr>
        <w:pStyle w:val="null3"/>
        <w:ind w:firstLine="480"/>
      </w:pPr>
      <w:r>
        <w:rPr/>
        <w:t>七、法定代表人授权书</w:t>
      </w:r>
    </w:p>
    <w:p>
      <w:pPr>
        <w:pStyle w:val="null3"/>
        <w:ind w:firstLine="480"/>
      </w:pPr>
      <w:r>
        <w:rPr/>
        <w:t>八、提供具有独立承担民事责任的能力的证明材料</w:t>
      </w:r>
    </w:p>
    <w:p>
      <w:pPr>
        <w:pStyle w:val="null3"/>
        <w:ind w:firstLine="480"/>
      </w:pPr>
      <w:r>
        <w:rPr/>
        <w:t>九、承诺函</w:t>
      </w:r>
    </w:p>
    <w:p>
      <w:pPr>
        <w:pStyle w:val="null3"/>
        <w:ind w:firstLine="480"/>
      </w:pPr>
      <w:r>
        <w:rPr/>
        <w:t>十、中小企业声明函</w:t>
      </w:r>
    </w:p>
    <w:p>
      <w:pPr>
        <w:pStyle w:val="null3"/>
        <w:ind w:firstLine="480"/>
      </w:pPr>
      <w:r>
        <w:rPr/>
        <w:t>十一、监狱企业</w:t>
      </w:r>
    </w:p>
    <w:p>
      <w:pPr>
        <w:pStyle w:val="null3"/>
        <w:ind w:firstLine="480"/>
      </w:pPr>
      <w:r>
        <w:rPr/>
        <w:t>十二、残疾人福利性单位声明函</w:t>
      </w:r>
    </w:p>
    <w:p>
      <w:pPr>
        <w:pStyle w:val="null3"/>
        <w:ind w:firstLine="480"/>
      </w:pPr>
      <w:r>
        <w:rPr/>
        <w:t>十三、联合体共同投标协议书</w:t>
      </w:r>
    </w:p>
    <w:p>
      <w:pPr>
        <w:pStyle w:val="null3"/>
        <w:ind w:firstLine="480"/>
      </w:pPr>
      <w:r>
        <w:rPr/>
        <w:t>十四、投标人业绩情况表</w:t>
      </w:r>
    </w:p>
    <w:p>
      <w:pPr>
        <w:pStyle w:val="null3"/>
        <w:ind w:firstLine="480"/>
      </w:pPr>
      <w:r>
        <w:rPr/>
        <w:t>十五、技术和服务要求响应表</w:t>
      </w:r>
    </w:p>
    <w:p>
      <w:pPr>
        <w:pStyle w:val="null3"/>
        <w:ind w:firstLine="480"/>
      </w:pPr>
      <w:r>
        <w:rPr/>
        <w:t>十六、商务条件响应表</w:t>
      </w:r>
    </w:p>
    <w:p>
      <w:pPr>
        <w:pStyle w:val="null3"/>
        <w:ind w:firstLine="480"/>
      </w:pPr>
      <w:r>
        <w:rPr/>
        <w:t>十七、履约进度计划表</w:t>
      </w:r>
    </w:p>
    <w:p>
      <w:pPr>
        <w:pStyle w:val="null3"/>
        <w:ind w:firstLine="480"/>
      </w:pPr>
      <w:r>
        <w:rPr/>
        <w:t>十八、各类证明材料</w:t>
      </w:r>
    </w:p>
    <w:p>
      <w:pPr>
        <w:pStyle w:val="null3"/>
        <w:ind w:firstLine="480"/>
      </w:pPr>
      <w:r>
        <w:rPr/>
        <w:t>十九、采购代理服务费支付承诺书</w:t>
      </w:r>
    </w:p>
    <w:p>
      <w:pPr>
        <w:pStyle w:val="null3"/>
        <w:ind w:firstLine="480"/>
      </w:pPr>
      <w:r>
        <w:rPr/>
        <w:t>二十、需要采购人提供的附加条件</w:t>
      </w:r>
    </w:p>
    <w:p>
      <w:pPr>
        <w:pStyle w:val="null3"/>
        <w:ind w:firstLine="480"/>
      </w:pPr>
      <w:r>
        <w:rPr/>
        <w:t>二十一、项目实施方案、质量保证及售后服务承诺等</w:t>
      </w:r>
    </w:p>
    <w:p>
      <w:pPr>
        <w:pStyle w:val="null3"/>
        <w:ind w:firstLine="480"/>
      </w:pPr>
      <w:r>
        <w:rPr/>
        <w:t>二十二、附件</w:t>
      </w:r>
    </w:p>
    <w:p>
      <w:pPr>
        <w:pStyle w:val="null3"/>
        <w:ind w:firstLine="480"/>
      </w:pPr>
      <w:r>
        <w:rPr/>
        <w:t>二十三、政府采购履约担保函、采购合同履约保险凭证</w:t>
      </w:r>
    </w:p>
    <w:p>
      <w:pPr>
        <w:pStyle w:val="null3"/>
        <w:ind w:firstLine="480"/>
      </w:pPr>
      <w:r>
        <w:rPr/>
        <w:t xml:space="preserve">  </w:t>
      </w:r>
    </w:p>
    <w:p>
      <w:pPr>
        <w:pStyle w:val="null3"/>
        <w:outlineLvl w:val="2"/>
      </w:pPr>
      <w:r>
        <w:rPr>
          <w:sz w:val="28"/>
          <w:b/>
        </w:rPr>
        <w:t>格式一：</w:t>
      </w:r>
    </w:p>
    <w:p>
      <w:pPr>
        <w:pStyle w:val="null3"/>
        <w:outlineLvl w:val="3"/>
      </w:pPr>
      <w:r>
        <w:rPr>
          <w:sz w:val="24"/>
          <w:b/>
        </w:rPr>
        <w:t>投标函</w:t>
      </w:r>
    </w:p>
    <w:p>
      <w:pPr>
        <w:pStyle w:val="null3"/>
        <w:ind w:firstLine="480"/>
      </w:pPr>
      <w:r>
        <w:rPr/>
        <w:t xml:space="preserve"> 致：</w:t>
      </w:r>
      <w:r>
        <w:rPr>
          <w:u w:val="single"/>
        </w:rPr>
        <w:t>广东广招招标采购有限公司</w:t>
      </w:r>
    </w:p>
    <w:p>
      <w:pPr>
        <w:pStyle w:val="null3"/>
        <w:ind w:firstLine="480"/>
      </w:pPr>
      <w:r>
        <w:rPr/>
        <w:t xml:space="preserve"> 你方组织的</w:t>
      </w:r>
      <w:r>
        <w:rPr>
          <w:u w:val="single"/>
        </w:rPr>
        <w:t>“</w:t>
      </w:r>
      <w:r>
        <w:rPr>
          <w:u w:val="single"/>
        </w:rPr>
        <w:t>2025年垃圾分类投放点新增及改造项目</w:t>
      </w:r>
      <w:r>
        <w:rPr>
          <w:u w:val="single"/>
        </w:rPr>
        <w:t>”</w:t>
      </w:r>
      <w:r>
        <w:rPr/>
        <w:t>项目的招标[采购项目编号为：</w:t>
      </w:r>
      <w:r>
        <w:rPr>
          <w:u w:val="single"/>
        </w:rPr>
        <w:t>0877-25GZTP5ZC0216</w:t>
      </w:r>
      <w:r>
        <w:rPr/>
        <w:t>]，我方愿参与投标。</w:t>
      </w:r>
    </w:p>
    <w:p>
      <w:pPr>
        <w:pStyle w:val="null3"/>
        <w:ind w:firstLine="480"/>
      </w:pPr>
      <w:r>
        <w:rPr/>
        <w:t>我方确认收到贵方提供的</w:t>
      </w:r>
      <w:r>
        <w:rPr>
          <w:u w:val="single"/>
        </w:rPr>
        <w:t>“</w:t>
      </w:r>
      <w:r>
        <w:rPr>
          <w:u w:val="single"/>
        </w:rPr>
        <w:t>2025年垃圾分类投放点新增及改造项目</w:t>
      </w:r>
      <w:r>
        <w:rPr>
          <w:u w:val="single"/>
        </w:rPr>
        <w:t>”</w:t>
      </w:r>
      <w:r>
        <w:rPr/>
        <w:t>项目的招标文件的全部内容。</w:t>
      </w:r>
    </w:p>
    <w:p>
      <w:pPr>
        <w:pStyle w:val="null3"/>
        <w:ind w:firstLine="480"/>
      </w:pPr>
      <w:r>
        <w:rPr/>
        <w:t xml:space="preserve"> 我方在参与投标前已详细研究了招标文件的所有内容，包括澄清、修改文件（如果有）和所有已提供的参考资料以及有关附件，我方完全明白并认为此招标文件没有倾向性，也不存在排斥潜在投标人的内容，我方同意招标文件的相关条款，放弃对招标文件提出误解和质疑的一切权利。</w:t>
      </w:r>
    </w:p>
    <w:p>
      <w:pPr>
        <w:pStyle w:val="null3"/>
        <w:ind w:firstLine="480"/>
      </w:pPr>
      <w:r>
        <w:rPr>
          <w:u w:val="single"/>
        </w:rPr>
        <w:t>(投标人名称)</w:t>
      </w:r>
      <w:r>
        <w:rPr/>
        <w:t>作为投标人正式授权</w:t>
      </w:r>
      <w:r>
        <w:rPr>
          <w:u w:val="single"/>
        </w:rPr>
        <w:t>(授权代表全名,职务)</w:t>
      </w:r>
      <w:r>
        <w:rPr/>
        <w:t>代表我方全权处理有关本投标的一切事宜。</w:t>
      </w:r>
    </w:p>
    <w:p>
      <w:pPr>
        <w:pStyle w:val="null3"/>
        <w:ind w:firstLine="480"/>
      </w:pPr>
      <w:r>
        <w:rPr/>
        <w:t>我方已完全明白招标文件的所有条款要求，并申明如下：</w:t>
      </w:r>
    </w:p>
    <w:p>
      <w:pPr>
        <w:pStyle w:val="null3"/>
        <w:ind w:firstLine="480"/>
      </w:pPr>
      <w:r>
        <w:rPr/>
        <w:t xml:space="preserve"> （一）按招标文件提供的全部货物与相关服务的投标总价详见《开标一览表》。</w:t>
      </w:r>
    </w:p>
    <w:p>
      <w:pPr>
        <w:pStyle w:val="null3"/>
        <w:ind w:firstLine="480"/>
      </w:pPr>
      <w:r>
        <w:rPr/>
        <w:t xml:space="preserve"> （二）本投标文件的有效期为</w:t>
      </w:r>
      <w:r>
        <w:rPr/>
        <w:t>从提交投标（响应）文件的截止之日起90日历天</w:t>
      </w:r>
      <w:r>
        <w:rPr/>
        <w:t>。如中标，有效期将延至合同终止日为止。在此提交的资格证明文件均至投标截止日有效，如有在投标有效期内失效的，我方承诺在中标后补齐一切手续，保证所有资格证明文件能在签订采购合同时直至采购合同终止日有效。</w:t>
      </w:r>
    </w:p>
    <w:p>
      <w:pPr>
        <w:pStyle w:val="null3"/>
        <w:ind w:firstLine="480"/>
      </w:pPr>
      <w:r>
        <w:rPr/>
        <w:t xml:space="preserve"> （三）我方愿意向贵方提供任何与本项报价有关的数据、情况和技术资料。若贵方需要，我方愿意提供我方作出的一切承诺的证明材料。</w:t>
      </w:r>
    </w:p>
    <w:p>
      <w:pPr>
        <w:pStyle w:val="null3"/>
        <w:ind w:firstLine="480"/>
      </w:pPr>
      <w:r>
        <w:rPr/>
        <w:t xml:space="preserve"> （四）我方理解贵方不一定接受最低投标价或任何贵方可能收到的投标。</w:t>
      </w:r>
    </w:p>
    <w:p>
      <w:pPr>
        <w:pStyle w:val="null3"/>
        <w:ind w:firstLine="480"/>
      </w:pPr>
      <w:r>
        <w:rPr/>
        <w:t xml:space="preserve"> （五）我方如果中标，将保证履行招标文件及其澄清、修改文件（如果有）中的全部责任和义务，按质、按量、按期完成《采购需求》及《合同书》中的全部任务。</w:t>
      </w:r>
    </w:p>
    <w:p>
      <w:pPr>
        <w:pStyle w:val="null3"/>
        <w:ind w:firstLine="480"/>
      </w:pPr>
      <w:r>
        <w:rPr/>
        <w:t xml:space="preserve"> （六）我方作为法律、财务和运作上独立于采购人、采购代理机构的投标人，在此保证所提交的所有文件和全部说明是真实的和正确的。</w:t>
      </w:r>
    </w:p>
    <w:p>
      <w:pPr>
        <w:pStyle w:val="null3"/>
        <w:ind w:firstLine="480"/>
      </w:pPr>
      <w:r>
        <w:rPr/>
        <w:t xml:space="preserve"> （七）我方投标报价已包含应向知识产权所有权人支付的所有相关税费，并保证采购人在中国使用我方提供的货物或服务时，如有第三方提出侵犯其知识产权主张的，责任由我方承担。</w:t>
      </w:r>
    </w:p>
    <w:p>
      <w:pPr>
        <w:pStyle w:val="null3"/>
        <w:ind w:firstLine="480"/>
      </w:pPr>
      <w:r>
        <w:rPr/>
        <w:t xml:space="preserve"> （八）我方接受采购人委托向贵方支付代理服务费，项目总报价已包含代理服务费，如果被确定为中标供应商，承诺向贵方足额支付。（若采购人支付代理服务费，则此条不适用）</w:t>
      </w:r>
    </w:p>
    <w:p>
      <w:pPr>
        <w:pStyle w:val="null3"/>
        <w:ind w:firstLine="480"/>
      </w:pPr>
      <w:r>
        <w:rPr/>
        <w:t xml:space="preserve"> （九）我方与其他投标人不存在法定代表人或单位负责人为同一人或者存在直接控股、管理关系。</w:t>
      </w:r>
    </w:p>
    <w:p>
      <w:pPr>
        <w:pStyle w:val="null3"/>
        <w:ind w:firstLine="480"/>
      </w:pPr>
      <w:r>
        <w:rPr/>
        <w:t xml:space="preserve"> （十）我方承诺未为本项目提供整体设计、规范编制或者项目管理、监理、检测等服务。</w:t>
      </w:r>
    </w:p>
    <w:p>
      <w:pPr>
        <w:pStyle w:val="null3"/>
        <w:ind w:firstLine="480"/>
      </w:pPr>
      <w:r>
        <w:rPr/>
        <w:t>（十一）我方未被列入法院失信被执行人名单中。</w:t>
      </w:r>
    </w:p>
    <w:p>
      <w:pPr>
        <w:pStyle w:val="null3"/>
        <w:ind w:firstLine="480"/>
      </w:pPr>
      <w:r>
        <w:rPr/>
        <w:t>（十二）我方承诺遵守《中华人民共和国民法典》有关规定和《中华人民共和国妇女权益保障法》中关于“劳动和社会保障权益”的有关要求。</w:t>
      </w:r>
    </w:p>
    <w:p>
      <w:pPr>
        <w:pStyle w:val="null3"/>
        <w:ind w:firstLine="480"/>
      </w:pPr>
      <w:r>
        <w:rPr/>
        <w:t xml:space="preserve"> （十三）我方具备《中华人民共和国政府采购法》第二十二条规定的条件，承诺如下：</w:t>
      </w:r>
    </w:p>
    <w:p>
      <w:pPr>
        <w:pStyle w:val="null3"/>
        <w:ind w:firstLine="480"/>
      </w:pPr>
      <w:r>
        <w:rPr/>
        <w:t xml:space="preserve"> （1）我方参加本项目政府采购活动前3年内在经营活动中没有以下违法记录，或因违法经营被禁止参加政府采购活动的期限已届满：因违法经营受到刑事处罚或者责令停产停业、吊销许可证或者执照、较大数额罚款等行政处罚。</w:t>
      </w:r>
    </w:p>
    <w:p>
      <w:pPr>
        <w:pStyle w:val="null3"/>
        <w:ind w:firstLine="480"/>
      </w:pPr>
      <w:r>
        <w:rPr/>
        <w:t xml:space="preserve"> （2）我方符合法律、行政法规规定的其他条件。</w:t>
      </w:r>
    </w:p>
    <w:p>
      <w:pPr>
        <w:pStyle w:val="null3"/>
        <w:ind w:firstLine="480"/>
      </w:pPr>
      <w:r>
        <w:rPr/>
        <w:t>以上内容如有虚假或与事实不符的，评标委员会可将我方做无效投标处理，我方愿意承担相应的法律责任。</w:t>
      </w:r>
    </w:p>
    <w:p>
      <w:pPr>
        <w:pStyle w:val="null3"/>
        <w:ind w:firstLine="480"/>
      </w:pPr>
      <w:r>
        <w:rPr/>
        <w:t xml:space="preserve"> （十四）我方对在本函及投标文件中所作的所有承诺承担法律责任。</w:t>
      </w:r>
    </w:p>
    <w:p>
      <w:pPr>
        <w:pStyle w:val="null3"/>
        <w:ind w:firstLine="480"/>
      </w:pPr>
      <w:r>
        <w:rPr/>
        <w:t xml:space="preserve"> （十五）所有与本招标有关的函件请发往下列地址：</w:t>
      </w:r>
    </w:p>
    <w:p>
      <w:pPr>
        <w:pStyle w:val="null3"/>
        <w:ind w:firstLine="480"/>
      </w:pPr>
      <w:r>
        <w:rPr/>
        <w:t xml:space="preserve"> 地 址：__________________邮政编码：__________________</w:t>
      </w:r>
    </w:p>
    <w:p>
      <w:pPr>
        <w:pStyle w:val="null3"/>
        <w:ind w:firstLine="480"/>
      </w:pPr>
      <w:r>
        <w:rPr/>
        <w:t xml:space="preserve"> 电 话：__________________</w:t>
      </w:r>
    </w:p>
    <w:p>
      <w:pPr>
        <w:pStyle w:val="null3"/>
        <w:ind w:firstLine="480"/>
      </w:pPr>
      <w:r>
        <w:rPr/>
        <w:t xml:space="preserve"> 传 真：__________________</w:t>
      </w:r>
    </w:p>
    <w:p>
      <w:pPr>
        <w:pStyle w:val="null3"/>
        <w:ind w:firstLine="480"/>
      </w:pPr>
      <w:r>
        <w:rPr/>
        <w:t xml:space="preserve"> 代表姓名：__________________职 务：__________________</w:t>
      </w:r>
    </w:p>
    <w:p>
      <w:pPr>
        <w:pStyle w:val="null3"/>
        <w:ind w:firstLine="480"/>
      </w:pPr>
      <w:r>
        <w:rPr/>
        <w:t xml:space="preserve"> 投标人法定代表人（或法定代表人授权代表）签字或盖章：__________________</w:t>
      </w:r>
    </w:p>
    <w:p>
      <w:pPr>
        <w:pStyle w:val="null3"/>
      </w:pPr>
      <w:r>
        <w:rPr/>
        <w:t xml:space="preserve"> 投标人名称（盖章）：__________________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格式二：</w:t>
      </w:r>
    </w:p>
    <w:p>
      <w:pPr>
        <w:pStyle w:val="null3"/>
        <w:jc w:val="center"/>
        <w:outlineLvl w:val="3"/>
      </w:pPr>
      <w:r>
        <w:rPr>
          <w:sz w:val="24"/>
          <w:b/>
        </w:rPr>
        <w:t>开标一览表</w:t>
      </w:r>
    </w:p>
    <w:p>
      <w:pPr>
        <w:pStyle w:val="null3"/>
        <w:ind w:firstLine="480"/>
      </w:pPr>
      <w:r>
        <w:rPr/>
        <w:t xml:space="preserve"> 注：投标供应商应在投标客户端【报价部分】进行填写，投标客户端软件将自动根据供应商填写信息在线生成开标一览表，若在投标文件中出现非系统生成的开标一览表，且与投标客户端生成的开标一览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tbl>
      <w:tblPr>
        <w:tblW w:w="0" w:type="auto"/>
        <w:tblBorders>
          <w:top w:val="single"/>
          <w:left w:val="single"/>
          <w:bottom w:val="single"/>
          <w:right w:val="single"/>
          <w:insideH w:val="single"/>
          <w:insideV w:val="single"/>
        </w:tblBorders>
      </w:tblPr>
      <w:tblGrid>
        <w:gridCol w:w="1661"/>
        <w:gridCol w:w="1661"/>
        <w:gridCol w:w="1661"/>
        <w:gridCol w:w="1661"/>
        <w:gridCol w:w="1661"/>
      </w:tblGrid>
      <w:tr>
        <w:tc>
          <w:tcPr>
            <w:tcW w:type="dxa" w:w="1661"/>
          </w:tcPr>
          <w:p>
            <w:pPr>
              <w:pStyle w:val="null3"/>
            </w:pPr>
            <w:r>
              <w:rPr/>
              <w:t xml:space="preserve"> 序号</w:t>
            </w:r>
          </w:p>
        </w:tc>
        <w:tc>
          <w:tcPr>
            <w:tcW w:type="dxa" w:w="1661"/>
          </w:tcPr>
          <w:p>
            <w:pPr>
              <w:pStyle w:val="null3"/>
            </w:pPr>
            <w:r>
              <w:rPr/>
              <w:t xml:space="preserve"> 采购项目名称/采购包名称</w:t>
            </w:r>
          </w:p>
        </w:tc>
        <w:tc>
          <w:tcPr>
            <w:tcW w:type="dxa" w:w="1661"/>
          </w:tcPr>
          <w:p>
            <w:pPr>
              <w:pStyle w:val="null3"/>
            </w:pPr>
            <w:r>
              <w:rPr/>
              <w:t xml:space="preserve"> 投标报价（元/%）</w:t>
            </w:r>
          </w:p>
        </w:tc>
        <w:tc>
          <w:tcPr>
            <w:tcW w:type="dxa" w:w="1661"/>
          </w:tcPr>
          <w:p>
            <w:pPr>
              <w:pStyle w:val="null3"/>
            </w:pPr>
            <w:r>
              <w:rPr/>
              <w:t xml:space="preserve"> 交货或服务期</w:t>
            </w:r>
          </w:p>
        </w:tc>
        <w:tc>
          <w:tcPr>
            <w:tcW w:type="dxa" w:w="1661"/>
          </w:tcPr>
          <w:p>
            <w:pPr>
              <w:pStyle w:val="null3"/>
            </w:pPr>
            <w:r>
              <w:rPr/>
              <w:t xml:space="preserve"> 交货或服务地点</w:t>
            </w:r>
          </w:p>
        </w:tc>
      </w:tr>
      <w:tr>
        <w:tc>
          <w:tcPr>
            <w:tcW w:type="dxa" w:w="1661"/>
          </w:tcPr>
          <w:p>
            <w:pPr>
              <w:pStyle w:val="null3"/>
            </w:pPr>
            <w:r>
              <w:rPr/>
              <w:t xml:space="preserve"> 1</w:t>
            </w:r>
          </w:p>
        </w:tc>
        <w:tc>
          <w:tcPr>
            <w:tcW w:type="dxa" w:w="1661"/>
          </w:tcPr>
          <w:p/>
        </w:tc>
        <w:tc>
          <w:tcPr>
            <w:tcW w:type="dxa" w:w="1661"/>
          </w:tcPr>
          <w:p/>
        </w:tc>
        <w:tc>
          <w:tcPr>
            <w:tcW w:type="dxa" w:w="1661"/>
          </w:tcPr>
          <w:p/>
        </w:tc>
        <w:tc>
          <w:tcPr>
            <w:tcW w:type="dxa" w:w="166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格式三：</w:t>
      </w:r>
    </w:p>
    <w:p>
      <w:pPr>
        <w:pStyle w:val="null3"/>
        <w:jc w:val="center"/>
        <w:outlineLvl w:val="3"/>
      </w:pPr>
      <w:r>
        <w:rPr>
          <w:sz w:val="24"/>
          <w:b/>
        </w:rPr>
        <w:t>分项报价表</w:t>
      </w:r>
    </w:p>
    <w:p>
      <w:pPr>
        <w:pStyle w:val="null3"/>
        <w:ind w:firstLine="480"/>
      </w:pPr>
      <w:r>
        <w:rPr/>
        <w:t xml:space="preserve"> 注：投标供应商应在投标客户端【报价部分】进行填写，投标客户端软件将自动根据供应商填写信息在线生成分项报价表，若在投标文件中出现非系统生成的分项报价表，且与投标客户端生成的分项报价表信息内容不一致，以投标客户端在线填写报价并生成的内容为准。（下列表样仅供参考）</w:t>
      </w:r>
      <w:r>
        <w:br/>
      </w:r>
    </w:p>
    <w:p>
      <w:pPr>
        <w:pStyle w:val="null3"/>
        <w:ind w:firstLine="480"/>
      </w:pPr>
      <w:r>
        <w:rPr/>
        <w:t>采购项目编号：</w:t>
      </w:r>
    </w:p>
    <w:p>
      <w:pPr>
        <w:pStyle w:val="null3"/>
        <w:ind w:firstLine="480"/>
      </w:pPr>
      <w:r>
        <w:rPr/>
        <w:t>项目名称：</w:t>
      </w:r>
    </w:p>
    <w:p>
      <w:pPr>
        <w:pStyle w:val="null3"/>
        <w:ind w:firstLine="480"/>
      </w:pPr>
      <w:r>
        <w:rPr/>
        <w:t>投标人名称：</w:t>
      </w:r>
    </w:p>
    <w:p>
      <w:pPr>
        <w:pStyle w:val="null3"/>
        <w:ind w:firstLine="480"/>
      </w:pPr>
      <w:r>
        <w:rPr/>
        <w:t>采购包：</w:t>
      </w:r>
    </w:p>
    <w:p>
      <w:pPr>
        <w:pStyle w:val="null3"/>
      </w:pPr>
      <w:r>
        <w:rPr/>
        <w:t xml:space="preserve"> 货币及单位：人民币/元</w:t>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货物名称</w:t>
            </w:r>
          </w:p>
        </w:tc>
        <w:tc>
          <w:tcPr>
            <w:tcW w:type="dxa" w:w="831"/>
          </w:tcPr>
          <w:p>
            <w:pPr>
              <w:pStyle w:val="null3"/>
            </w:pPr>
            <w:r>
              <w:rPr/>
              <w:t xml:space="preserve"> 规格型号</w:t>
            </w:r>
          </w:p>
        </w:tc>
        <w:tc>
          <w:tcPr>
            <w:tcW w:type="dxa" w:w="831"/>
          </w:tcPr>
          <w:p>
            <w:pPr>
              <w:pStyle w:val="null3"/>
            </w:pPr>
            <w:r>
              <w:rPr/>
              <w:t xml:space="preserve"> 品牌</w:t>
            </w:r>
          </w:p>
        </w:tc>
        <w:tc>
          <w:tcPr>
            <w:tcW w:type="dxa" w:w="831"/>
          </w:tcPr>
          <w:p>
            <w:pPr>
              <w:pStyle w:val="null3"/>
            </w:pPr>
            <w:r>
              <w:rPr/>
              <w:t xml:space="preserve"> 产地</w:t>
            </w:r>
          </w:p>
        </w:tc>
        <w:tc>
          <w:tcPr>
            <w:tcW w:type="dxa" w:w="831"/>
          </w:tcPr>
          <w:p>
            <w:pPr>
              <w:pStyle w:val="null3"/>
            </w:pPr>
            <w:r>
              <w:rPr/>
              <w:t xml:space="preserve"> 制造商名称</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br/>
      </w:r>
    </w:p>
    <w:tbl>
      <w:tblPr>
        <w:tblW w:w="0" w:type="auto"/>
        <w:tblBorders>
          <w:top w:val="single"/>
          <w:left w:val="single"/>
          <w:bottom w:val="single"/>
          <w:right w:val="single"/>
          <w:insideH w:val="single"/>
          <w:insideV w:val="single"/>
        </w:tblBorders>
      </w:tblPr>
      <w:tblGrid>
        <w:gridCol w:w="831"/>
        <w:gridCol w:w="831"/>
        <w:gridCol w:w="831"/>
        <w:gridCol w:w="831"/>
        <w:gridCol w:w="831"/>
        <w:gridCol w:w="831"/>
        <w:gridCol w:w="831"/>
        <w:gridCol w:w="831"/>
        <w:gridCol w:w="831"/>
        <w:gridCol w:w="831"/>
      </w:tblGrid>
      <w:tr>
        <w:tc>
          <w:tcPr>
            <w:tcW w:type="dxa" w:w="831"/>
          </w:tcPr>
          <w:p>
            <w:pPr>
              <w:pStyle w:val="null3"/>
            </w:pPr>
            <w:r>
              <w:rPr/>
              <w:t xml:space="preserve"> 品目号</w:t>
            </w:r>
          </w:p>
        </w:tc>
        <w:tc>
          <w:tcPr>
            <w:tcW w:type="dxa" w:w="831"/>
          </w:tcPr>
          <w:p>
            <w:pPr>
              <w:pStyle w:val="null3"/>
            </w:pPr>
            <w:r>
              <w:rPr/>
              <w:t xml:space="preserve"> 序号</w:t>
            </w:r>
          </w:p>
        </w:tc>
        <w:tc>
          <w:tcPr>
            <w:tcW w:type="dxa" w:w="831"/>
          </w:tcPr>
          <w:p>
            <w:pPr>
              <w:pStyle w:val="null3"/>
            </w:pPr>
            <w:r>
              <w:rPr/>
              <w:t xml:space="preserve"> 服务名称</w:t>
            </w:r>
          </w:p>
        </w:tc>
        <w:tc>
          <w:tcPr>
            <w:tcW w:type="dxa" w:w="831"/>
          </w:tcPr>
          <w:p>
            <w:pPr>
              <w:pStyle w:val="null3"/>
            </w:pPr>
            <w:r>
              <w:rPr/>
              <w:t xml:space="preserve"> 服务范围</w:t>
            </w:r>
          </w:p>
        </w:tc>
        <w:tc>
          <w:tcPr>
            <w:tcW w:type="dxa" w:w="831"/>
          </w:tcPr>
          <w:p>
            <w:pPr>
              <w:pStyle w:val="null3"/>
            </w:pPr>
            <w:r>
              <w:rPr/>
              <w:t xml:space="preserve"> 服务要求</w:t>
            </w:r>
          </w:p>
        </w:tc>
        <w:tc>
          <w:tcPr>
            <w:tcW w:type="dxa" w:w="831"/>
          </w:tcPr>
          <w:p>
            <w:pPr>
              <w:pStyle w:val="null3"/>
            </w:pPr>
            <w:r>
              <w:rPr/>
              <w:t xml:space="preserve"> 服务时间</w:t>
            </w:r>
          </w:p>
        </w:tc>
        <w:tc>
          <w:tcPr>
            <w:tcW w:type="dxa" w:w="831"/>
          </w:tcPr>
          <w:p>
            <w:pPr>
              <w:pStyle w:val="null3"/>
            </w:pPr>
            <w:r>
              <w:rPr/>
              <w:t xml:space="preserve"> 服务标准</w:t>
            </w:r>
          </w:p>
        </w:tc>
        <w:tc>
          <w:tcPr>
            <w:tcW w:type="dxa" w:w="831"/>
          </w:tcPr>
          <w:p>
            <w:pPr>
              <w:pStyle w:val="null3"/>
            </w:pPr>
            <w:r>
              <w:rPr/>
              <w:t xml:space="preserve"> 单价</w:t>
            </w:r>
          </w:p>
        </w:tc>
        <w:tc>
          <w:tcPr>
            <w:tcW w:type="dxa" w:w="831"/>
          </w:tcPr>
          <w:p>
            <w:pPr>
              <w:pStyle w:val="null3"/>
            </w:pPr>
            <w:r>
              <w:rPr/>
              <w:t xml:space="preserve"> 数量</w:t>
            </w:r>
          </w:p>
        </w:tc>
        <w:tc>
          <w:tcPr>
            <w:tcW w:type="dxa" w:w="831"/>
          </w:tcPr>
          <w:p>
            <w:pPr>
              <w:pStyle w:val="null3"/>
            </w:pPr>
            <w:r>
              <w:rPr/>
              <w:t xml:space="preserve"> 总价</w:t>
            </w:r>
          </w:p>
        </w:tc>
      </w:tr>
      <w:tr>
        <w:tc>
          <w:tcPr>
            <w:tcW w:type="dxa" w:w="831"/>
          </w:tcPr>
          <w:p>
            <w:pPr>
              <w:pStyle w:val="null3"/>
            </w:pPr>
            <w:r>
              <w:rPr/>
              <w:t xml:space="preserve"> 1</w:t>
            </w: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c>
          <w:tcPr>
            <w:tcW w:type="dxa" w:w="831"/>
          </w:tcPr>
          <w:p/>
        </w:tc>
      </w:tr>
    </w:tbl>
    <w:p>
      <w:pPr>
        <w:pStyle w:val="null3"/>
      </w:pPr>
      <w:r>
        <w:rPr/>
        <w:t xml:space="preserve"> 投标人签章：__________________</w:t>
      </w:r>
    </w:p>
    <w:p>
      <w:pPr>
        <w:pStyle w:val="null3"/>
      </w:pPr>
      <w:r>
        <w:rPr/>
        <w:t>日期： 年 月 日</w:t>
      </w:r>
    </w:p>
    <w:p>
      <w:pPr>
        <w:pStyle w:val="null3"/>
        <w:ind w:firstLine="480"/>
      </w:pPr>
      <w:r>
        <w:rPr/>
        <w:t xml:space="preserve">  </w:t>
      </w:r>
    </w:p>
    <w:p>
      <w:pPr>
        <w:pStyle w:val="null3"/>
        <w:outlineLvl w:val="2"/>
      </w:pPr>
      <w:r>
        <w:rPr>
          <w:sz w:val="28"/>
          <w:b/>
        </w:rPr>
        <w:t>格式四：</w:t>
      </w:r>
    </w:p>
    <w:p>
      <w:pPr>
        <w:pStyle w:val="null3"/>
        <w:jc w:val="center"/>
        <w:outlineLvl w:val="3"/>
      </w:pPr>
      <w:r>
        <w:rPr>
          <w:sz w:val="24"/>
          <w:b/>
        </w:rPr>
        <w:t>政策适用性说明</w:t>
      </w:r>
    </w:p>
    <w:p>
      <w:pPr>
        <w:pStyle w:val="null3"/>
        <w:ind w:firstLine="480"/>
      </w:pPr>
      <w:r>
        <w:rPr/>
        <w:t>按照政府采购有关政策的要求，在本次的技术方案中，采用符合政策的小型或微型企业产品、节能产品、环境标志产品，主要产品与核心技术介绍说明如下：</w:t>
      </w:r>
    </w:p>
    <w:tbl>
      <w:tblPr>
        <w:tblW w:w="0" w:type="auto"/>
        <w:tblBorders>
          <w:top w:val="single"/>
          <w:left w:val="single"/>
          <w:bottom w:val="single"/>
          <w:right w:val="single"/>
          <w:insideH w:val="single"/>
          <w:insideV w:val="single"/>
        </w:tblBorders>
      </w:tblPr>
      <w:tblGrid>
        <w:gridCol w:w="1038"/>
        <w:gridCol w:w="1038"/>
        <w:gridCol w:w="1038"/>
        <w:gridCol w:w="1038"/>
        <w:gridCol w:w="1038"/>
        <w:gridCol w:w="1038"/>
        <w:gridCol w:w="1038"/>
        <w:gridCol w:w="1038"/>
      </w:tblGrid>
      <w:tr>
        <w:tc>
          <w:tcPr>
            <w:tcW w:type="dxa" w:w="1038"/>
          </w:tcPr>
          <w:p>
            <w:pPr>
              <w:pStyle w:val="null3"/>
            </w:pPr>
            <w:r>
              <w:rPr/>
              <w:t xml:space="preserve"> 序号</w:t>
            </w:r>
          </w:p>
        </w:tc>
        <w:tc>
          <w:tcPr>
            <w:tcW w:type="dxa" w:w="1038"/>
          </w:tcPr>
          <w:p>
            <w:pPr>
              <w:pStyle w:val="null3"/>
            </w:pPr>
            <w:r>
              <w:rPr/>
              <w:t xml:space="preserve"> 主要产品/技术名称（规格型号、注册商标）</w:t>
            </w:r>
          </w:p>
        </w:tc>
        <w:tc>
          <w:tcPr>
            <w:tcW w:type="dxa" w:w="1038"/>
          </w:tcPr>
          <w:p>
            <w:pPr>
              <w:pStyle w:val="null3"/>
            </w:pPr>
            <w:r>
              <w:rPr/>
              <w:t xml:space="preserve"> 制造商(开发商)</w:t>
            </w:r>
          </w:p>
        </w:tc>
        <w:tc>
          <w:tcPr>
            <w:tcW w:type="dxa" w:w="1038"/>
          </w:tcPr>
          <w:p>
            <w:pPr>
              <w:pStyle w:val="null3"/>
            </w:pPr>
            <w:r>
              <w:rPr/>
              <w:t xml:space="preserve"> 制造商企业类型</w:t>
            </w:r>
          </w:p>
        </w:tc>
        <w:tc>
          <w:tcPr>
            <w:tcW w:type="dxa" w:w="1038"/>
          </w:tcPr>
          <w:p>
            <w:pPr>
              <w:pStyle w:val="null3"/>
            </w:pPr>
            <w:r>
              <w:rPr/>
              <w:t xml:space="preserve"> 节能产品</w:t>
            </w:r>
          </w:p>
        </w:tc>
        <w:tc>
          <w:tcPr>
            <w:tcW w:type="dxa" w:w="1038"/>
          </w:tcPr>
          <w:p>
            <w:pPr>
              <w:pStyle w:val="null3"/>
            </w:pPr>
            <w:r>
              <w:rPr/>
              <w:t xml:space="preserve"> 环境标志产品</w:t>
            </w:r>
          </w:p>
        </w:tc>
        <w:tc>
          <w:tcPr>
            <w:tcW w:type="dxa" w:w="1038"/>
          </w:tcPr>
          <w:p>
            <w:pPr>
              <w:pStyle w:val="null3"/>
            </w:pPr>
            <w:r>
              <w:rPr/>
              <w:t xml:space="preserve"> 认证证书编号</w:t>
            </w:r>
          </w:p>
        </w:tc>
        <w:tc>
          <w:tcPr>
            <w:tcW w:type="dxa" w:w="1038"/>
          </w:tcPr>
          <w:p>
            <w:pPr>
              <w:pStyle w:val="null3"/>
            </w:pPr>
            <w:r>
              <w:rPr/>
              <w:t xml:space="preserve"> 该产品报价在总报价中占比（%）</w:t>
            </w:r>
          </w:p>
        </w:tc>
      </w:tr>
      <w:tr>
        <w:tc>
          <w:tcPr>
            <w:tcW w:type="dxa" w:w="1038"/>
          </w:tcPr>
          <w:p>
            <w:pPr>
              <w:pStyle w:val="null3"/>
            </w:pPr>
            <w:r>
              <w:rPr/>
              <w:t xml:space="preserve"> 1</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2</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3</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4</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5</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r>
        <w:tc>
          <w:tcPr>
            <w:tcW w:type="dxa" w:w="1038"/>
          </w:tcPr>
          <w:p>
            <w:pPr>
              <w:pStyle w:val="null3"/>
            </w:pPr>
            <w:r>
              <w:rPr/>
              <w:t xml:space="preserve"> ...</w:t>
            </w:r>
          </w:p>
        </w:tc>
        <w:tc>
          <w:tcPr>
            <w:tcW w:type="dxa" w:w="1038"/>
          </w:tcPr>
          <w:p/>
        </w:tc>
        <w:tc>
          <w:tcPr>
            <w:tcW w:type="dxa" w:w="1038"/>
          </w:tcPr>
          <w:p/>
        </w:tc>
        <w:tc>
          <w:tcPr>
            <w:tcW w:type="dxa" w:w="1038"/>
          </w:tcPr>
          <w:p/>
        </w:tc>
        <w:tc>
          <w:tcPr>
            <w:tcW w:type="dxa" w:w="1038"/>
          </w:tcPr>
          <w:p/>
        </w:tc>
        <w:tc>
          <w:tcPr>
            <w:tcW w:type="dxa" w:w="1038"/>
          </w:tcPr>
          <w:p/>
        </w:tc>
        <w:tc>
          <w:tcPr>
            <w:tcW w:type="dxa" w:w="1038"/>
          </w:tcPr>
          <w:p/>
        </w:tc>
        <w:tc>
          <w:tcPr>
            <w:tcW w:type="dxa" w:w="1038"/>
          </w:tcPr>
          <w:p/>
        </w:tc>
      </w:tr>
    </w:tbl>
    <w:p>
      <w:pPr>
        <w:pStyle w:val="null3"/>
        <w:ind w:firstLine="480"/>
      </w:pPr>
      <w:r>
        <w:rPr/>
        <w:t>注：1.制造商为小型或微型企业时才需要填“制造商企业类型”栏,填写内容为“小型”或“微型”；</w:t>
      </w:r>
    </w:p>
    <w:p>
      <w:pPr>
        <w:pStyle w:val="null3"/>
        <w:ind w:firstLine="480"/>
      </w:pPr>
      <w:r>
        <w:rPr/>
        <w:t>2.“节能产品、环境标志产品”须填写认证证书编号，并在对应“节能产品”、“环境标志产品”栏中勾选，同时提供有效期内的证书复印件（加盖投标人公章）</w:t>
      </w:r>
    </w:p>
    <w:p>
      <w:pPr>
        <w:pStyle w:val="null3"/>
      </w:pPr>
      <w:r>
        <w:rPr/>
        <w:t xml:space="preserve"> 投标人名称（盖章）：__________________</w:t>
      </w:r>
    </w:p>
    <w:p>
      <w:pPr>
        <w:pStyle w:val="null3"/>
      </w:pPr>
      <w:r>
        <w:rPr/>
        <w:t>日期： 年 月 日</w:t>
      </w:r>
    </w:p>
    <w:p>
      <w:pPr>
        <w:pStyle w:val="null3"/>
        <w:ind w:firstLine="480"/>
      </w:pPr>
      <w:r>
        <w:rPr/>
        <w:t xml:space="preserve">  </w:t>
      </w:r>
    </w:p>
    <w:p>
      <w:pPr>
        <w:pStyle w:val="null3"/>
        <w:outlineLvl w:val="2"/>
      </w:pPr>
      <w:r>
        <w:rPr>
          <w:sz w:val="28"/>
          <w:b/>
        </w:rPr>
        <w:t>格式五：</w:t>
      </w:r>
    </w:p>
    <w:p>
      <w:pPr>
        <w:pStyle w:val="null3"/>
        <w:jc w:val="center"/>
        <w:outlineLvl w:val="3"/>
      </w:pPr>
      <w:r>
        <w:rPr>
          <w:sz w:val="24"/>
          <w:b/>
        </w:rPr>
        <w:t>实质性响应一览表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实质性响应条款</w:t>
            </w:r>
          </w:p>
        </w:tc>
        <w:tc>
          <w:tcPr>
            <w:tcW w:type="dxa" w:w="2076"/>
          </w:tcPr>
          <w:p>
            <w:pPr>
              <w:pStyle w:val="null3"/>
            </w:pPr>
            <w:r>
              <w:rPr/>
              <w:t>投标人响应情况</w:t>
            </w:r>
          </w:p>
        </w:tc>
        <w:tc>
          <w:tcPr>
            <w:tcW w:type="dxa" w:w="2076"/>
          </w:tcPr>
          <w:p>
            <w:pPr>
              <w:pStyle w:val="null3"/>
            </w:pPr>
            <w:r>
              <w:rPr/>
              <w:t>差异</w:t>
            </w:r>
          </w:p>
        </w:tc>
      </w:tr>
      <w:tr>
        <w:tc>
          <w:tcPr>
            <w:tcW w:type="dxa" w:w="2076"/>
          </w:tcPr>
          <w:p>
            <w:pPr>
              <w:pStyle w:val="null3"/>
            </w:pPr>
            <w:r>
              <w:rPr/>
              <w:t>1</w:t>
            </w:r>
          </w:p>
        </w:tc>
        <w:tc>
          <w:tcPr>
            <w:tcW w:type="dxa" w:w="2076"/>
          </w:tcPr>
          <w:p/>
        </w:tc>
        <w:tc>
          <w:tcPr>
            <w:tcW w:type="dxa" w:w="2076"/>
          </w:tcPr>
          <w:p/>
        </w:tc>
        <w:tc>
          <w:tcPr>
            <w:tcW w:type="dxa" w:w="2076"/>
          </w:tcPr>
          <w:p/>
        </w:tc>
      </w:tr>
      <w:tr>
        <w:tc>
          <w:tcPr>
            <w:tcW w:type="dxa" w:w="2076"/>
          </w:tcPr>
          <w:p>
            <w:pPr>
              <w:pStyle w:val="null3"/>
            </w:pPr>
            <w:r>
              <w:rPr/>
              <w:t xml:space="preserve"> 2</w:t>
            </w:r>
          </w:p>
        </w:tc>
        <w:tc>
          <w:tcPr>
            <w:tcW w:type="dxa" w:w="2076"/>
          </w:tcPr>
          <w:p/>
        </w:tc>
        <w:tc>
          <w:tcPr>
            <w:tcW w:type="dxa" w:w="2076"/>
          </w:tcPr>
          <w:p/>
        </w:tc>
        <w:tc>
          <w:tcPr>
            <w:tcW w:type="dxa" w:w="2076"/>
          </w:tcPr>
          <w:p/>
        </w:tc>
      </w:tr>
      <w:tr>
        <w:tc>
          <w:tcPr>
            <w:tcW w:type="dxa" w:w="2076"/>
          </w:tcPr>
          <w:p>
            <w:pPr>
              <w:pStyle w:val="null3"/>
            </w:pPr>
            <w:r>
              <w:rPr/>
              <w:t xml:space="preserve"> 3</w:t>
            </w:r>
          </w:p>
        </w:tc>
        <w:tc>
          <w:tcPr>
            <w:tcW w:type="dxa" w:w="2076"/>
          </w:tcPr>
          <w:p/>
        </w:tc>
        <w:tc>
          <w:tcPr>
            <w:tcW w:type="dxa" w:w="2076"/>
          </w:tcPr>
          <w:p/>
        </w:tc>
        <w:tc>
          <w:tcPr>
            <w:tcW w:type="dxa" w:w="2076"/>
          </w:tcPr>
          <w:p/>
        </w:tc>
      </w:tr>
      <w:tr>
        <w:tc>
          <w:tcPr>
            <w:tcW w:type="dxa" w:w="2076"/>
          </w:tcPr>
          <w:p>
            <w:pPr>
              <w:pStyle w:val="null3"/>
            </w:pPr>
            <w:r>
              <w:rPr/>
              <w:t xml:space="preserve"> 4</w:t>
            </w:r>
          </w:p>
        </w:tc>
        <w:tc>
          <w:tcPr>
            <w:tcW w:type="dxa" w:w="2076"/>
          </w:tcPr>
          <w:p/>
        </w:tc>
        <w:tc>
          <w:tcPr>
            <w:tcW w:type="dxa" w:w="2076"/>
          </w:tcPr>
          <w:p/>
        </w:tc>
        <w:tc>
          <w:tcPr>
            <w:tcW w:type="dxa" w:w="2076"/>
          </w:tcPr>
          <w:p/>
        </w:tc>
      </w:tr>
      <w:tr>
        <w:tc>
          <w:tcPr>
            <w:tcW w:type="dxa" w:w="2076"/>
          </w:tcPr>
          <w:p>
            <w:pPr>
              <w:pStyle w:val="null3"/>
            </w:pPr>
            <w:r>
              <w:rPr/>
              <w:t xml:space="preserve"> …</w:t>
            </w:r>
          </w:p>
        </w:tc>
        <w:tc>
          <w:tcPr>
            <w:tcW w:type="dxa" w:w="2076"/>
          </w:tcPr>
          <w:p/>
        </w:tc>
        <w:tc>
          <w:tcPr>
            <w:tcW w:type="dxa" w:w="2076"/>
          </w:tcPr>
          <w:p/>
        </w:tc>
        <w:tc>
          <w:tcPr>
            <w:tcW w:type="dxa" w:w="2076"/>
          </w:tcPr>
          <w:p/>
        </w:tc>
      </w:tr>
      <w:tr>
        <w:tc>
          <w:tcPr>
            <w:tcW w:type="dxa" w:w="2076"/>
          </w:tcPr>
          <w:p>
            <w:pPr>
              <w:pStyle w:val="null3"/>
            </w:pPr>
            <w:r>
              <w:rPr/>
              <w:t xml:space="preserve"> …</w:t>
            </w:r>
          </w:p>
        </w:tc>
        <w:tc>
          <w:tcPr>
            <w:tcW w:type="dxa" w:w="2076"/>
          </w:tcPr>
          <w:p/>
        </w:tc>
        <w:tc>
          <w:tcPr>
            <w:tcW w:type="dxa" w:w="2076"/>
          </w:tcPr>
          <w:p/>
        </w:tc>
        <w:tc>
          <w:tcPr>
            <w:tcW w:type="dxa" w:w="2076"/>
          </w:tcPr>
          <w:p/>
        </w:tc>
      </w:tr>
    </w:tbl>
    <w:p>
      <w:pPr>
        <w:pStyle w:val="null3"/>
        <w:ind w:firstLine="480"/>
      </w:pPr>
      <w:r>
        <w:rPr/>
        <w:t>说明：</w:t>
      </w:r>
    </w:p>
    <w:p>
      <w:pPr>
        <w:pStyle w:val="null3"/>
        <w:ind w:firstLine="480"/>
      </w:pPr>
      <w:r>
        <w:rPr/>
        <w:t>1.实质性响应条款一览表后续内容请根据第二章采购需求★号条款详细列举</w:t>
      </w:r>
    </w:p>
    <w:p>
      <w:pPr>
        <w:pStyle w:val="null3"/>
        <w:ind w:firstLine="480"/>
      </w:pPr>
      <w:r>
        <w:rPr/>
        <w:t xml:space="preserve"> 2.本表所列条款必须一一予以响应，“投标人响应情况”一栏应填写具体的响应内容，有差异的要具体说明。</w:t>
      </w:r>
    </w:p>
    <w:p>
      <w:pPr>
        <w:pStyle w:val="null3"/>
        <w:ind w:firstLine="480"/>
      </w:pPr>
      <w:r>
        <w:rPr/>
        <w:t>3.请投标人认真填写本表内容，如填写错误将可能导致投标无效。</w:t>
      </w:r>
    </w:p>
    <w:p>
      <w:pPr>
        <w:pStyle w:val="null3"/>
        <w:ind w:firstLine="480"/>
      </w:pPr>
      <w:r>
        <w:rPr/>
        <w:t xml:space="preserve">  </w:t>
      </w:r>
    </w:p>
    <w:p>
      <w:pPr>
        <w:pStyle w:val="null3"/>
        <w:outlineLvl w:val="2"/>
      </w:pPr>
      <w:r>
        <w:rPr>
          <w:sz w:val="28"/>
          <w:b/>
        </w:rPr>
        <w:t>格式六：</w:t>
      </w:r>
    </w:p>
    <w:p>
      <w:pPr>
        <w:pStyle w:val="null3"/>
        <w:ind w:firstLine="480"/>
      </w:pPr>
      <w:r>
        <w:rPr/>
        <w:t>（投标人可使用下述格式，也可使用广东省工商行政管理局统一印制的法定代表人证明书格式）</w:t>
      </w:r>
    </w:p>
    <w:p>
      <w:pPr>
        <w:pStyle w:val="null3"/>
        <w:jc w:val="center"/>
        <w:outlineLvl w:val="3"/>
      </w:pPr>
      <w:r>
        <w:rPr>
          <w:sz w:val="24"/>
          <w:b/>
        </w:rPr>
        <w:t>法定代表人证明书</w:t>
      </w:r>
    </w:p>
    <w:p>
      <w:pPr>
        <w:pStyle w:val="null3"/>
        <w:ind w:firstLine="480"/>
      </w:pPr>
      <w:r>
        <w:rPr/>
        <w:t>_____________现任我单位_____________职务，为法定代表人，特此证明。</w:t>
      </w:r>
    </w:p>
    <w:p>
      <w:pPr>
        <w:pStyle w:val="null3"/>
        <w:ind w:firstLine="480"/>
      </w:pPr>
      <w:r>
        <w:rPr/>
        <w:t>有效期限：__________________</w:t>
      </w:r>
    </w:p>
    <w:p>
      <w:pPr>
        <w:pStyle w:val="null3"/>
        <w:ind w:firstLine="480"/>
      </w:pPr>
      <w:r>
        <w:rPr/>
        <w:t>附：代表人性别：_____年龄：_________ 身份证号码：__________________</w:t>
      </w:r>
    </w:p>
    <w:p>
      <w:pPr>
        <w:pStyle w:val="null3"/>
        <w:ind w:firstLine="480"/>
      </w:pPr>
      <w:r>
        <w:rPr/>
        <w:t>注册号码：____________________企业类型：____________________________</w:t>
      </w:r>
    </w:p>
    <w:p>
      <w:pPr>
        <w:pStyle w:val="null3"/>
        <w:ind w:firstLine="480"/>
      </w:pPr>
      <w:r>
        <w:rPr/>
        <w:t>经营范围：__________________________</w:t>
      </w:r>
    </w:p>
    <w:p>
      <w:pPr>
        <w:pStyle w:val="null3"/>
      </w:pPr>
      <w:r>
        <w:rPr/>
        <w:t xml:space="preserve"> 投标人名称（盖章）：__________________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格式七：</w:t>
      </w:r>
    </w:p>
    <w:p>
      <w:pPr>
        <w:pStyle w:val="null3"/>
        <w:jc w:val="center"/>
        <w:outlineLvl w:val="3"/>
      </w:pPr>
      <w:r>
        <w:rPr>
          <w:sz w:val="24"/>
          <w:b/>
        </w:rPr>
        <w:t>法定代表人授权书格式</w:t>
      </w:r>
    </w:p>
    <w:p>
      <w:pPr>
        <w:pStyle w:val="null3"/>
        <w:ind w:firstLine="480"/>
      </w:pPr>
      <w:r>
        <w:rPr/>
        <w:t>（对于银行、保险、电信、邮政、铁路等行业以及获得总公司投标授权的分公司，可以提供投标分支机构负责人授权书）</w:t>
      </w:r>
    </w:p>
    <w:p>
      <w:pPr>
        <w:pStyle w:val="null3"/>
        <w:jc w:val="center"/>
        <w:outlineLvl w:val="3"/>
      </w:pPr>
      <w:r>
        <w:rPr>
          <w:sz w:val="24"/>
          <w:b/>
        </w:rPr>
        <w:t>法定代表人授权书</w:t>
      </w:r>
    </w:p>
    <w:p>
      <w:pPr>
        <w:pStyle w:val="null3"/>
        <w:ind w:firstLine="480"/>
      </w:pPr>
      <w:r>
        <w:rPr/>
        <w:t>致：</w:t>
      </w:r>
      <w:r>
        <w:rPr/>
        <w:t>广东广招招标采购有限公司</w:t>
      </w:r>
    </w:p>
    <w:p>
      <w:pPr>
        <w:pStyle w:val="null3"/>
        <w:ind w:firstLine="480"/>
      </w:pPr>
      <w:r>
        <w:rPr/>
        <w:t xml:space="preserve">本授权书声明：________是注册于 </w:t>
      </w:r>
      <w:r>
        <w:rPr>
          <w:u w:val="single"/>
        </w:rPr>
        <w:t>（国家或地区）</w:t>
      </w:r>
      <w:r>
        <w:rPr/>
        <w:t>的</w:t>
      </w:r>
      <w:r>
        <w:rPr>
          <w:u w:val="single"/>
        </w:rPr>
        <w:t>（投标人名称）</w:t>
      </w:r>
      <w:r>
        <w:rPr/>
        <w:t xml:space="preserve">的法定代表人，现任________职务，有效证件号码：________________。现授权 </w:t>
      </w:r>
      <w:r>
        <w:rPr>
          <w:u w:val="single"/>
        </w:rPr>
        <w:t>（姓名、职务）</w:t>
      </w:r>
      <w:r>
        <w:rPr/>
        <w:t xml:space="preserve"> 作为我公司的全权代理人，就“</w:t>
      </w:r>
      <w:r>
        <w:rPr/>
        <w:t>2025年垃圾分类投放点新增及改造项目</w:t>
      </w:r>
      <w:r>
        <w:rPr/>
        <w:t>”项目采购[采购项目编号为</w:t>
      </w:r>
      <w:r>
        <w:rPr/>
        <w:t>0877-25GZTP5ZC0216</w:t>
      </w:r>
      <w:r>
        <w:rPr/>
        <w:t>]的投标和合同执行，以我方的名义处理一切与之有关的事宜。</w:t>
      </w:r>
    </w:p>
    <w:p>
      <w:pPr>
        <w:pStyle w:val="null3"/>
        <w:ind w:firstLine="480"/>
      </w:pPr>
      <w:r>
        <w:rPr/>
        <w:t>本授权书于________年________月________日签字生效，特此声明。</w:t>
      </w:r>
    </w:p>
    <w:p>
      <w:pPr>
        <w:pStyle w:val="null3"/>
      </w:pPr>
      <w:r>
        <w:rPr/>
        <w:t xml:space="preserve"> 投标人（盖章）：__________________</w:t>
      </w:r>
    </w:p>
    <w:p>
      <w:pPr>
        <w:pStyle w:val="null3"/>
      </w:pPr>
      <w:r>
        <w:rPr/>
        <w:t xml:space="preserve"> 地址：__________________</w:t>
      </w:r>
    </w:p>
    <w:p>
      <w:pPr>
        <w:pStyle w:val="null3"/>
      </w:pPr>
      <w:r>
        <w:rPr/>
        <w:t xml:space="preserve"> 法定代表人（签字或盖章）：__________________</w:t>
      </w:r>
    </w:p>
    <w:p>
      <w:pPr>
        <w:pStyle w:val="null3"/>
      </w:pPr>
      <w:r>
        <w:rPr/>
        <w:t xml:space="preserve"> 职务：__________________</w:t>
      </w:r>
    </w:p>
    <w:p>
      <w:pPr>
        <w:pStyle w:val="null3"/>
      </w:pPr>
      <w:r>
        <w:rPr/>
        <w:t xml:space="preserve"> 被授权人（签字或盖章）：__________________</w:t>
      </w:r>
    </w:p>
    <w:p>
      <w:pPr>
        <w:pStyle w:val="null3"/>
      </w:pPr>
      <w:r>
        <w:rPr/>
        <w:t xml:space="preserve"> 职务：__________________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格式八：</w:t>
      </w:r>
    </w:p>
    <w:p>
      <w:pPr>
        <w:pStyle w:val="null3"/>
        <w:jc w:val="center"/>
        <w:outlineLvl w:val="3"/>
      </w:pPr>
      <w:r>
        <w:rPr>
          <w:sz w:val="24"/>
          <w:b/>
        </w:rPr>
        <w:t>提供具有独立承担民事责任的能力的证明材料</w:t>
      </w:r>
    </w:p>
    <w:p>
      <w:pPr>
        <w:pStyle w:val="null3"/>
        <w:ind w:firstLine="480"/>
      </w:pPr>
      <w:r>
        <w:rPr/>
        <w:t>提供以下相关证照的扫描件之一：1.企业法人提供企业法人营业执照；2.事业法人提供事业法人登记证；3.其他组织提供其他组织的营业执照或执业许可证；4.自然人提供居民身份证等；</w:t>
      </w:r>
    </w:p>
    <w:p>
      <w:pPr>
        <w:pStyle w:val="null3"/>
        <w:ind w:firstLine="480"/>
      </w:pPr>
      <w:r>
        <w:rPr/>
        <w:t xml:space="preserve">  </w:t>
      </w:r>
    </w:p>
    <w:p>
      <w:pPr>
        <w:pStyle w:val="null3"/>
        <w:outlineLvl w:val="2"/>
      </w:pPr>
      <w:r>
        <w:rPr>
          <w:sz w:val="28"/>
          <w:b/>
        </w:rPr>
        <w:t>格式九：</w:t>
      </w:r>
    </w:p>
    <w:p>
      <w:pPr>
        <w:pStyle w:val="null3"/>
        <w:ind w:firstLine="480"/>
      </w:pPr>
      <w:r>
        <w:rPr/>
        <w:t>（对于采购需求写明“提供承诺”的条款，供应商可参照以下格式提供承诺）</w:t>
      </w:r>
    </w:p>
    <w:p>
      <w:pPr>
        <w:pStyle w:val="null3"/>
        <w:jc w:val="center"/>
        <w:outlineLvl w:val="3"/>
      </w:pPr>
      <w:r>
        <w:rPr>
          <w:sz w:val="24"/>
          <w:b/>
        </w:rPr>
        <w:t>承诺函</w:t>
      </w:r>
    </w:p>
    <w:p>
      <w:pPr>
        <w:pStyle w:val="null3"/>
        <w:ind w:firstLine="480"/>
      </w:pPr>
      <w:r>
        <w:rPr/>
        <w:t>致：</w:t>
      </w:r>
      <w:r>
        <w:rPr/>
        <w:t>广州市黄埔区城市管理和综合执法局</w:t>
      </w:r>
      <w:r>
        <w:br/>
      </w:r>
    </w:p>
    <w:p>
      <w:pPr>
        <w:pStyle w:val="null3"/>
        <w:ind w:firstLine="480"/>
      </w:pPr>
      <w:r>
        <w:rPr/>
        <w:t>对于__________________项目（项目编号：__________________），我方郑重承诺如下：</w:t>
      </w:r>
    </w:p>
    <w:p>
      <w:pPr>
        <w:pStyle w:val="null3"/>
        <w:ind w:firstLine="480"/>
      </w:pPr>
      <w:r>
        <w:rPr/>
        <w:t>如中标/成交，我方承诺严格落实采购文件以下条款：(建议逐条复制采购文件相关条款原文)</w:t>
      </w:r>
    </w:p>
    <w:p>
      <w:pPr>
        <w:pStyle w:val="null3"/>
        <w:ind w:firstLine="480"/>
      </w:pPr>
      <w:r>
        <w:rPr/>
        <w:t>（一）星号条款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（二）三角号条款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p>
    <w:p>
      <w:pPr>
        <w:pStyle w:val="null3"/>
        <w:ind w:firstLine="480"/>
      </w:pPr>
      <w:r>
        <w:rPr/>
        <w:t>（三）非星号、非三角号条款</w:t>
      </w:r>
    </w:p>
    <w:p>
      <w:pPr>
        <w:pStyle w:val="null3"/>
        <w:ind w:firstLine="480"/>
      </w:pPr>
      <w:r>
        <w:rPr/>
        <w:t>1.</w:t>
      </w:r>
    </w:p>
    <w:p>
      <w:pPr>
        <w:pStyle w:val="null3"/>
        <w:ind w:firstLine="480"/>
      </w:pPr>
      <w:r>
        <w:rPr/>
        <w:t>2.</w:t>
      </w:r>
    </w:p>
    <w:p>
      <w:pPr>
        <w:pStyle w:val="null3"/>
        <w:ind w:firstLine="480"/>
      </w:pPr>
      <w:r>
        <w:rPr/>
        <w:t>3.</w:t>
      </w:r>
    </w:p>
    <w:p>
      <w:pPr>
        <w:pStyle w:val="null3"/>
        <w:ind w:firstLine="480"/>
      </w:pPr>
      <w:r>
        <w:rPr/>
        <w:t>.........</w:t>
      </w:r>
      <w:r>
        <w:br/>
      </w:r>
    </w:p>
    <w:p>
      <w:pPr>
        <w:pStyle w:val="null3"/>
        <w:ind w:firstLine="480"/>
      </w:pPr>
      <w:r>
        <w:rPr/>
        <w:t>特此承诺。</w:t>
      </w:r>
    </w:p>
    <w:p>
      <w:pPr>
        <w:pStyle w:val="null3"/>
      </w:pPr>
      <w:r>
        <w:rPr/>
        <w:t xml:space="preserve"> 供应商名称（盖章）：__________________</w:t>
      </w:r>
    </w:p>
    <w:p>
      <w:pPr>
        <w:pStyle w:val="null3"/>
      </w:pPr>
      <w:r>
        <w:rPr/>
        <w:t xml:space="preserve"> 日期： 年 月 日</w:t>
      </w:r>
    </w:p>
    <w:p>
      <w:pPr>
        <w:pStyle w:val="null3"/>
        <w:ind w:firstLine="480"/>
      </w:pPr>
      <w:r>
        <w:rPr/>
        <w:t xml:space="preserve">  </w:t>
      </w:r>
    </w:p>
    <w:p>
      <w:pPr>
        <w:pStyle w:val="null3"/>
        <w:outlineLvl w:val="2"/>
      </w:pPr>
      <w:r>
        <w:rPr>
          <w:sz w:val="28"/>
          <w:b/>
        </w:rPr>
        <w:t>格式十：</w:t>
      </w:r>
    </w:p>
    <w:p>
      <w:pPr>
        <w:pStyle w:val="null3"/>
        <w:ind w:firstLine="480"/>
      </w:pPr>
      <w:r>
        <w:rPr/>
        <w:t>（以下格式文件由供应商根据需要选用）</w:t>
      </w:r>
    </w:p>
    <w:p>
      <w:pPr>
        <w:pStyle w:val="null3"/>
        <w:ind w:firstLine="480"/>
      </w:pPr>
      <w:r>
        <w:rPr>
          <w:b/>
        </w:rPr>
        <w:t>温馨提示：</w:t>
      </w:r>
    </w:p>
    <w:p>
      <w:pPr>
        <w:pStyle w:val="null3"/>
        <w:ind w:firstLine="480"/>
      </w:pPr>
      <w:r>
        <w:rPr/>
        <w:t>根据《广州市财政局 广州市工业和信息化局转发广东省财政厅 广东省发展和改革委员会 广东省工业和信息化厅 广东省地方 金融监督管理局关于印发《广东省政府采购促进中小企业发展实施 细则（试行）》的通知》、《广州市财政局关于进一步规范政府采购供应商资格审查及中小企业声明函管理的通知》的精神，投标人需根据以下要求对其出具的《中小企业声明函》的信息进行完善和规范。</w:t>
      </w:r>
    </w:p>
    <w:p>
      <w:pPr>
        <w:pStyle w:val="null3"/>
        <w:ind w:firstLine="480"/>
      </w:pPr>
      <w:r>
        <w:rPr/>
        <w:t>（一）对于已纳入统计部门统计范围的企业，所属行业、从业人员、营业收入、资产总额、规模类型应与统计部门报表保持一致。</w:t>
      </w:r>
    </w:p>
    <w:p>
      <w:pPr>
        <w:pStyle w:val="null3"/>
        <w:ind w:firstLine="480"/>
      </w:pPr>
      <w:r>
        <w:rPr/>
        <w:t>（二）对于未纳入统计部门统计范围的企业，应对照《国民经济行业分类》确定所属行业，当企业从事两种以上的经济活动时，则按照主要活动确定其所属行业；从业人数可以社会保险参保人数为准；营业收入、资产总额可以第三方出具的报告为准。</w:t>
      </w:r>
    </w:p>
    <w:p>
      <w:pPr>
        <w:pStyle w:val="null3"/>
        <w:ind w:firstLine="480"/>
      </w:pPr>
      <w:r>
        <w:rPr/>
        <w:t>（三）对于采购文件确实允许非独立法人参与采购活动的，应按其所属集团公司合并财务报表数据情况予以填报。以联合体形式参加或者合同分包的，需填写联合体中的中小企业或签订分包意向协议的中小企业相关信息。</w:t>
      </w:r>
    </w:p>
    <w:p>
      <w:pPr>
        <w:pStyle w:val="null3"/>
        <w:ind w:firstLine="480"/>
      </w:pPr>
      <w:r>
        <w:rPr/>
        <w:t>（四）《中小企业声明函》真实性由其出具的供应商负责。《中小企业声明函》中相关企业[制造商、承建（承接）企业]所属行业应当与采购标的的所属行业相一致。如为货物采购项目，《中小企业声明函》应当充分、准确反映货物制造商的信息。</w:t>
      </w:r>
    </w:p>
    <w:p>
      <w:pPr>
        <w:pStyle w:val="null3"/>
        <w:ind w:firstLine="480"/>
      </w:pPr>
      <w:r>
        <w:rPr/>
        <w:t>（五）对于专门面向中小企业预留份额的采购项目或者采购包，《中小企业声明函》由采购人、采购代理机构在资格审查阶段审查；对于不专门面向中小企业采购的采购项目或者采购包，以及接受大中型企业与小微企业组成联合体或者允许大中型企业向一家或者多家小微企业分包的采购项目，《中小企业声明函》由评审委员会在评审过程中审查。</w:t>
      </w:r>
    </w:p>
    <w:p>
      <w:pPr>
        <w:pStyle w:val="null3"/>
        <w:ind w:firstLine="480"/>
      </w:pPr>
      <w:r>
        <w:rPr/>
        <w:t>（六）经调查发现供应商提供《中小企业声明函》内容与实际不符的，政府采购监管部门有权根据《中小企业声明函》与实际情况的差异视情形认定其是否属于虚假材料谋取中标。</w:t>
      </w:r>
    </w:p>
    <w:p>
      <w:pPr>
        <w:pStyle w:val="null3"/>
        <w:ind w:firstLine="480"/>
      </w:pPr>
      <w:r>
        <w:rPr/>
        <w:t>（七）根据《财政部关于规范政府采购行政处罚有关问题的通知》（财库〔2015〕150 号）规定，各级人民政府财政部门依法对供应商作出的禁止参加政府采购活动的行政处罚决定在全国范围内生效。</w:t>
      </w:r>
    </w:p>
    <w:p>
      <w:pPr>
        <w:pStyle w:val="null3"/>
        <w:ind w:firstLine="480"/>
      </w:pPr>
      <w:r>
        <w:rPr/>
        <w:t>为落实对政府采购违法失信行为惩戒，供应商存在任一级人民政府财政部门作出“禁止参加政府采购活动”行政处罚决定且处罚期限未届满的，即使尚未在“中国政府采购网”开设的“政府采购严重违法失信行为处罚记录”和“信用中国”网站显示，也应禁止参加政府采购活动，采购人及采购代理机构应当审慎甄别供应商参与政府采购活动资格。</w:t>
      </w:r>
    </w:p>
    <w:p>
      <w:pPr>
        <w:pStyle w:val="null3"/>
        <w:ind w:firstLine="480"/>
      </w:pPr>
      <w:r>
        <w:rPr/>
        <w:t>（八）采购人、采购代理机构、评标委员会（评审小组）在依法进行资格审查时，应当甄别供应商是否存在“禁止参加政府采购”行政处罚决定记录，依法依规审查供应商投标资格。在资格审查、符合性审查等评审过程中，应严格依照规定审查《中小企业声明函》等文件，确保符合相关政策规定。采购人、采购代理机构、评标委员会（评审小组）审查不到位的，监管部门将依法责令改正；拒不改正的，本机关将按照《中华人民共和国政府采购法》相关规定进行处理。</w:t>
      </w:r>
    </w:p>
    <w:p>
      <w:pPr>
        <w:pStyle w:val="null3"/>
        <w:ind w:firstLine="480"/>
      </w:pPr>
      <w:r>
        <w:rPr/>
        <w:t>（九）供应商提供承诺函、第三方书面声明、检测报告、资质证件、业绩成果等材料作为投标文件组成部分的，供应商应保证资料内容书写正确、真实有效、完整一致。如相关第三方书面声明、相关检测报告等资料虚假，监管部门有权根据调查情形认定其是否属于提供虚假材料谋取中标，并严肃处理。</w:t>
      </w:r>
    </w:p>
    <w:p>
      <w:pPr>
        <w:pStyle w:val="null3"/>
      </w:pPr>
      <w:r>
        <w:rPr/>
        <w:t xml:space="preserve">  </w:t>
      </w:r>
    </w:p>
    <w:p>
      <w:pPr>
        <w:pStyle w:val="null3"/>
        <w:ind w:firstLine="480"/>
      </w:pPr>
      <w:r>
        <w:rPr/>
        <w:t>中小企业声明函（所响应产品制造商为中小企业时提交本函，所属行业应符合采购文件中明确的本项目所属行业）</w:t>
      </w:r>
    </w:p>
    <w:p>
      <w:pPr>
        <w:pStyle w:val="null3"/>
        <w:jc w:val="center"/>
        <w:outlineLvl w:val="3"/>
      </w:pPr>
      <w:r>
        <w:rPr>
          <w:sz w:val="24"/>
          <w:b/>
        </w:rPr>
        <w:t>中小企业声明函（货物）</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采购活动，提供的货物全部由符合政策要求的中小企业制造。相关企业（含联合体中的中小企业、签订分包意向协议的中小企业）的具体情况如下：</w:t>
      </w:r>
    </w:p>
    <w:p>
      <w:pPr>
        <w:pStyle w:val="null3"/>
        <w:ind w:firstLine="480"/>
      </w:pPr>
      <w:r>
        <w:rPr/>
        <w:t xml:space="preserve"> 1.（标的名称），属于（采购文件中明确的所属行业）行业；制造商为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2.（标的名称），属于（采购文件中明确的所属行业）行业；制造商为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jc w:val="right"/>
      </w:pPr>
      <w:r>
        <w:rPr/>
        <w:t xml:space="preserve"> 企业名称（盖章）：__________________</w:t>
      </w:r>
    </w:p>
    <w:p>
      <w:pPr>
        <w:pStyle w:val="null3"/>
        <w:jc w:val="right"/>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 xml:space="preserve"> 2：投标人应当对其出具的《中小企业声明函》真实性负责，投标人出具的《中小企业声明函》内容不实的，属于提供虚假材料谋取中标。在实际操作中，投标人希望获得中小企业扶持政策支持的，应从制造商处获得充分、准确的信息。对相关制造商信息了解不充分，或者不能确定相关信息真实、准确的，不建议出具《中小企业声明函》。</w:t>
      </w:r>
    </w:p>
    <w:p>
      <w:pPr>
        <w:pStyle w:val="null3"/>
      </w:pPr>
      <w:r>
        <w:rPr/>
        <w:t xml:space="preserve">  </w:t>
      </w:r>
    </w:p>
    <w:p>
      <w:pPr>
        <w:pStyle w:val="null3"/>
        <w:ind w:firstLine="480"/>
      </w:pPr>
      <w:r>
        <w:rPr/>
        <w:t>中小企业声明函（承建本项目工程为中小企业或者承接本项目服务为中小企业时提交本函，所属行业应符合采购文件中明确的本项目所属行业）</w:t>
      </w:r>
    </w:p>
    <w:p>
      <w:pPr>
        <w:pStyle w:val="null3"/>
        <w:jc w:val="center"/>
        <w:outlineLvl w:val="3"/>
      </w:pPr>
      <w:r>
        <w:rPr>
          <w:sz w:val="24"/>
          <w:b/>
        </w:rPr>
        <w:t>中小企业声明函（工程、服务）</w:t>
      </w:r>
    </w:p>
    <w:p>
      <w:pPr>
        <w:pStyle w:val="null3"/>
        <w:ind w:firstLine="480"/>
      </w:pPr>
      <w:r>
        <w:rPr/>
        <w:t>本公司（联合体）郑重声明，根据《政府采购促进中小企业发展管理办法》（财库﹝2020﹞46 号）的规定，本公司（联合体）参加</w:t>
      </w:r>
      <w:r>
        <w:rPr>
          <w:u w:val="single"/>
        </w:rPr>
        <w:t>（单位名称）</w:t>
      </w:r>
      <w:r>
        <w:rPr/>
        <w:t>的</w:t>
      </w:r>
      <w:r>
        <w:rPr>
          <w:u w:val="single"/>
        </w:rPr>
        <w:t>（项目名称）</w:t>
      </w:r>
      <w:r>
        <w:rPr/>
        <w:t>采购活动，工程的施工单位全部为符合政策要求的中小企业（或者：服务全部由符合政策要求的中小企业承接）。相关企业（含联合体中的中小企业、签订分包意向协议的中小企业）的具体情况如下：</w:t>
      </w:r>
    </w:p>
    <w:p>
      <w:pPr>
        <w:pStyle w:val="null3"/>
        <w:ind w:firstLine="480"/>
      </w:pPr>
      <w:r>
        <w:rPr/>
        <w:t xml:space="preserve"> 1.</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 xml:space="preserve"> 2.</w:t>
      </w:r>
      <w:r>
        <w:rPr>
          <w:u w:val="single"/>
        </w:rPr>
        <w:t>（标的名称）</w:t>
      </w:r>
      <w:r>
        <w:rPr/>
        <w:t>，属于</w:t>
      </w:r>
      <w:r>
        <w:rPr>
          <w:u w:val="single"/>
        </w:rPr>
        <w:t>（采购文件中明确的所属行业）</w:t>
      </w:r>
      <w:r>
        <w:rPr/>
        <w:t>行业；承建（承接）企业为</w:t>
      </w:r>
      <w:r>
        <w:rPr>
          <w:u w:val="single"/>
        </w:rPr>
        <w:t>（企业名称）</w:t>
      </w:r>
      <w:r>
        <w:rPr/>
        <w:t>，从业人员__________________人，营业收入为__________________万元，资产总额为__________________万元</w:t>
      </w:r>
      <w:r>
        <w:rPr>
          <w:sz w:val="7"/>
        </w:rPr>
        <w:t>1</w:t>
      </w:r>
      <w:r>
        <w:rPr/>
        <w:t>，属于</w:t>
      </w:r>
      <w:r>
        <w:rPr>
          <w:u w:val="single"/>
        </w:rPr>
        <w:t>（中型企业、小型企业、微型企业）</w:t>
      </w:r>
      <w:r>
        <w:rPr/>
        <w:t>；</w:t>
      </w:r>
    </w:p>
    <w:p>
      <w:pPr>
        <w:pStyle w:val="null3"/>
        <w:ind w:firstLine="480"/>
      </w:pPr>
      <w:r>
        <w:rPr/>
        <w:t>……</w:t>
      </w:r>
    </w:p>
    <w:p>
      <w:pPr>
        <w:pStyle w:val="null3"/>
        <w:ind w:firstLine="480"/>
      </w:pPr>
      <w:r>
        <w:rPr/>
        <w:t>以上企业，不属于大企业的分支机构，不存在控股股东为大企业的情形，也不存在与大企业的负责人为同一人的情形。</w:t>
      </w:r>
    </w:p>
    <w:p>
      <w:pPr>
        <w:pStyle w:val="null3"/>
        <w:ind w:firstLine="480"/>
      </w:pPr>
      <w:r>
        <w:rPr/>
        <w:t>本企业对上述声明内容的真实性负责。如有虚假，将依法承担相应责任。</w:t>
      </w:r>
    </w:p>
    <w:p>
      <w:pPr>
        <w:pStyle w:val="null3"/>
      </w:pPr>
      <w:r>
        <w:rPr/>
        <w:t xml:space="preserve"> 企业名称（盖章）：__________________</w:t>
      </w:r>
    </w:p>
    <w:p>
      <w:pPr>
        <w:pStyle w:val="null3"/>
      </w:pPr>
      <w:r>
        <w:rPr/>
        <w:t xml:space="preserve"> 日期： 年 月 日</w:t>
      </w:r>
    </w:p>
    <w:p>
      <w:pPr>
        <w:pStyle w:val="null3"/>
        <w:ind w:firstLine="480"/>
      </w:pPr>
      <w:r>
        <w:rPr/>
        <w:t>1：从业人员、营业收入、资产总额填报上一年度数据，无上一年度数据的新成立企业可不填报。</w:t>
      </w:r>
    </w:p>
    <w:p>
      <w:pPr>
        <w:pStyle w:val="null3"/>
        <w:ind w:firstLine="480"/>
      </w:pPr>
      <w:r>
        <w:rPr/>
        <w:t>2：投标人应当自行核实是否属于小微企业，并认真填写声明函，若有虚假将追究其责任。</w:t>
      </w:r>
    </w:p>
    <w:p>
      <w:pPr>
        <w:pStyle w:val="null3"/>
        <w:ind w:firstLine="480"/>
      </w:pPr>
      <w:r>
        <w:rPr/>
        <w:t xml:space="preserve">  </w:t>
      </w:r>
    </w:p>
    <w:p>
      <w:pPr>
        <w:pStyle w:val="null3"/>
        <w:outlineLvl w:val="2"/>
      </w:pPr>
      <w:r>
        <w:rPr>
          <w:sz w:val="28"/>
          <w:b/>
        </w:rPr>
        <w:t>格式十一：</w:t>
      </w:r>
    </w:p>
    <w:p>
      <w:pPr>
        <w:pStyle w:val="null3"/>
        <w:ind w:firstLine="480"/>
      </w:pPr>
      <w:r>
        <w:rPr/>
        <w:t>（以下格式文件由供应商根据需要选用）</w:t>
      </w:r>
    </w:p>
    <w:p>
      <w:pPr>
        <w:pStyle w:val="null3"/>
        <w:jc w:val="center"/>
        <w:outlineLvl w:val="3"/>
      </w:pPr>
      <w:r>
        <w:rPr>
          <w:sz w:val="24"/>
          <w:b/>
        </w:rPr>
        <w:t>监狱企业</w:t>
      </w:r>
    </w:p>
    <w:p>
      <w:pPr>
        <w:pStyle w:val="null3"/>
        <w:ind w:firstLine="480"/>
      </w:pPr>
      <w:r>
        <w:rPr/>
        <w:t>提供由监狱管理局、戒毒管理局（含新疆生产建设兵团）出具的属于监狱企业的证明文件。</w:t>
      </w:r>
    </w:p>
    <w:p>
      <w:pPr>
        <w:pStyle w:val="null3"/>
        <w:ind w:firstLine="480"/>
      </w:pPr>
      <w:r>
        <w:rPr/>
        <w:t xml:space="preserve">  </w:t>
      </w:r>
    </w:p>
    <w:p>
      <w:pPr>
        <w:pStyle w:val="null3"/>
        <w:outlineLvl w:val="2"/>
      </w:pPr>
      <w:r>
        <w:rPr>
          <w:sz w:val="28"/>
          <w:b/>
        </w:rPr>
        <w:t>格式十二：</w:t>
      </w:r>
    </w:p>
    <w:p>
      <w:pPr>
        <w:pStyle w:val="null3"/>
        <w:ind w:firstLine="480"/>
      </w:pPr>
      <w:r>
        <w:rPr/>
        <w:t>（以下格式文件由供应商根据需要选用）</w:t>
      </w:r>
    </w:p>
    <w:p>
      <w:pPr>
        <w:pStyle w:val="null3"/>
        <w:jc w:val="center"/>
        <w:outlineLvl w:val="3"/>
      </w:pPr>
      <w:r>
        <w:rPr>
          <w:sz w:val="24"/>
          <w:b/>
        </w:rPr>
        <w:t>残疾人福利性单位声明函</w:t>
      </w:r>
    </w:p>
    <w:p>
      <w:pPr>
        <w:pStyle w:val="null3"/>
        <w:ind w:firstLine="480"/>
      </w:pPr>
      <w:r>
        <w:rPr/>
        <w:t>本单位郑重声明，根据《财政部 民政部 中国残疾人联合会关于促进残疾人就业政府采购政策的通知》（财库〔2017〕 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pStyle w:val="null3"/>
        <w:ind w:firstLine="480"/>
      </w:pPr>
      <w:r>
        <w:rPr/>
        <w:t>本单位对上述声明的真实性负责。如有虚假，将依法承担相应责任。</w:t>
      </w:r>
    </w:p>
    <w:p>
      <w:pPr>
        <w:pStyle w:val="null3"/>
      </w:pPr>
      <w:r>
        <w:rPr/>
        <w:t xml:space="preserve"> 单位名称（盖章）：__________________</w:t>
      </w:r>
    </w:p>
    <w:p>
      <w:pPr>
        <w:pStyle w:val="null3"/>
      </w:pPr>
      <w:r>
        <w:rPr/>
        <w:t xml:space="preserve"> 日期： 年 月 日</w:t>
      </w:r>
    </w:p>
    <w:p>
      <w:pPr>
        <w:pStyle w:val="null3"/>
        <w:ind w:firstLine="480"/>
      </w:pPr>
      <w:r>
        <w:rPr/>
        <w:t>注：本函未填写或未勾选视作未做声明。</w:t>
      </w:r>
    </w:p>
    <w:p>
      <w:pPr>
        <w:pStyle w:val="null3"/>
        <w:ind w:firstLine="480"/>
      </w:pPr>
      <w:r>
        <w:rPr/>
        <w:t xml:space="preserve">  </w:t>
      </w:r>
    </w:p>
    <w:p>
      <w:pPr>
        <w:pStyle w:val="null3"/>
        <w:outlineLvl w:val="2"/>
      </w:pPr>
      <w:r>
        <w:rPr>
          <w:sz w:val="28"/>
          <w:b/>
        </w:rPr>
        <w:t>格式十三：</w:t>
      </w:r>
    </w:p>
    <w:p>
      <w:pPr>
        <w:pStyle w:val="null3"/>
        <w:ind w:firstLine="480"/>
      </w:pPr>
      <w:r>
        <w:rPr/>
        <w:t>（以下格式文件由供应商根据需要选用）</w:t>
      </w:r>
    </w:p>
    <w:p>
      <w:pPr>
        <w:pStyle w:val="null3"/>
        <w:jc w:val="center"/>
        <w:outlineLvl w:val="3"/>
      </w:pPr>
      <w:r>
        <w:rPr>
          <w:sz w:val="24"/>
          <w:b/>
        </w:rPr>
        <w:t>联合体共同投标协议书</w:t>
      </w:r>
    </w:p>
    <w:p>
      <w:pPr>
        <w:pStyle w:val="null3"/>
        <w:ind w:firstLine="480"/>
      </w:pPr>
      <w:r>
        <w:rPr/>
        <w:t>立约方：</w:t>
      </w:r>
      <w:r>
        <w:rPr>
          <w:u w:val="single"/>
        </w:rPr>
        <w:t>（甲公司全称）</w:t>
      </w:r>
    </w:p>
    <w:p>
      <w:pPr>
        <w:pStyle w:val="null3"/>
        <w:ind w:firstLine="480"/>
      </w:pPr>
      <w:r>
        <w:rPr>
          <w:u w:val="single"/>
        </w:rPr>
        <w:t>（乙公司全称）</w:t>
      </w:r>
    </w:p>
    <w:p>
      <w:pPr>
        <w:pStyle w:val="null3"/>
        <w:ind w:firstLine="480"/>
      </w:pPr>
      <w:r>
        <w:rPr>
          <w:u w:val="single"/>
        </w:rPr>
        <w:t>（……公司全称）</w:t>
      </w:r>
    </w:p>
    <w:p>
      <w:pPr>
        <w:pStyle w:val="null3"/>
        <w:ind w:firstLine="480"/>
      </w:pPr>
      <w:r>
        <w:rPr>
          <w:u w:val="single"/>
        </w:rPr>
        <w:t>（甲公司全称）、（乙公司全称）、（……公司全称）</w:t>
      </w:r>
      <w:r>
        <w:rPr/>
        <w:t>自愿组成联合体，以一个投标人的身份共同参加（采购项目名称）（采购项目编号）的响应活动。经各方充分协商一致，就项目的响应和合同实施阶段的有关事务协商一致订立协议如下：</w:t>
      </w:r>
    </w:p>
    <w:p>
      <w:pPr>
        <w:pStyle w:val="null3"/>
        <w:ind w:firstLine="480"/>
      </w:pPr>
      <w:r>
        <w:rPr/>
        <w:t>一、联合体各方关系</w:t>
      </w:r>
    </w:p>
    <w:p>
      <w:pPr>
        <w:pStyle w:val="null3"/>
        <w:ind w:firstLine="480"/>
      </w:pPr>
      <w:r>
        <w:rPr>
          <w:u w:val="single"/>
        </w:rPr>
        <w:t>（甲公司全称）、（乙公司全称）、（……公司全称）</w:t>
      </w:r>
      <w:r>
        <w:rPr/>
        <w:t>共同组成一个联合体，以一个投标人的身份共同参加本项目的响应。（甲公司全称）、（乙公司全称）、（……公司全称）作为联合体成员，若中标，联合体各方共同与采购人签订政府采购合同。</w:t>
      </w:r>
    </w:p>
    <w:p>
      <w:pPr>
        <w:pStyle w:val="null3"/>
        <w:ind w:firstLine="480"/>
      </w:pPr>
      <w:r>
        <w:rPr/>
        <w:t>二、联合体内部有关事项约定如下：</w:t>
      </w:r>
    </w:p>
    <w:p>
      <w:pPr>
        <w:pStyle w:val="null3"/>
        <w:ind w:firstLine="480"/>
      </w:pPr>
      <w:r>
        <w:rPr/>
        <w:t>1.（甲公司全称）作为联合体的牵头单位，代表联合体双方负责投标和合同实施阶段的主办、协调工作。</w:t>
      </w:r>
    </w:p>
    <w:p>
      <w:pPr>
        <w:pStyle w:val="null3"/>
        <w:ind w:firstLine="480"/>
      </w:pPr>
      <w:r>
        <w:rPr/>
        <w:t xml:space="preserve"> 2.联合体将严格按照文件的各项要求，递交投标文件，切实执行一切合同文件，共同承担合同规定的一切义务和责任，同时按照内部职责的划分，承担自身所负的责任和风险，在法律上承担连带责任。</w:t>
      </w:r>
    </w:p>
    <w:p>
      <w:pPr>
        <w:pStyle w:val="null3"/>
        <w:ind w:firstLine="480"/>
      </w:pPr>
      <w:r>
        <w:rPr/>
        <w:t>3.如果本联合体中标，</w:t>
      </w:r>
      <w:r>
        <w:rPr>
          <w:u w:val="single"/>
        </w:rPr>
        <w:t>（甲公司全称）</w:t>
      </w:r>
      <w:r>
        <w:rPr/>
        <w:t>负责本项目___________部分，</w:t>
      </w:r>
      <w:r>
        <w:rPr>
          <w:u w:val="single"/>
        </w:rPr>
        <w:t>（乙公司全称）</w:t>
      </w:r>
      <w:r>
        <w:rPr/>
        <w:t>负责本项目___________部分。</w:t>
      </w:r>
    </w:p>
    <w:p>
      <w:pPr>
        <w:pStyle w:val="null3"/>
        <w:ind w:firstLine="480"/>
      </w:pPr>
      <w:r>
        <w:rPr/>
        <w:t>4.如中标，联合体各方共同与（采购人）签订合同书，并就中标项目向采购人负责有连带的和各自的法律责任；</w:t>
      </w:r>
    </w:p>
    <w:p>
      <w:pPr>
        <w:pStyle w:val="null3"/>
        <w:ind w:firstLine="480"/>
      </w:pPr>
      <w:r>
        <w:rPr/>
        <w:t>5.联合体成员（公司全称）为（请填写：小型、微型）企业，将承担合同总金额_____%的工作内容（联合体成员中有小型、微型企业时适用）。</w:t>
      </w:r>
    </w:p>
    <w:p>
      <w:pPr>
        <w:pStyle w:val="null3"/>
        <w:ind w:firstLine="480"/>
      </w:pPr>
      <w:r>
        <w:rPr/>
        <w:t xml:space="preserve"> 三、联合体各方不得再以自己名义参与本采购包响应，联合体各方不能作为其它联合体或单独响应单位的项目组成员参加本采购包响应。因发生上述问题导致联合体响应成为无效报价，联合体的其他成员可追究其违约责任和经济损失。</w:t>
      </w:r>
    </w:p>
    <w:p>
      <w:pPr>
        <w:pStyle w:val="null3"/>
        <w:ind w:firstLine="480"/>
      </w:pPr>
      <w:r>
        <w:rPr/>
        <w:t>四、联合体如因违约过失责任而导致采购人经济损失或被索赔时，本联合体任何一方均同意无条件优先清偿采购人的一切债务和经济赔偿。</w:t>
      </w:r>
    </w:p>
    <w:p>
      <w:pPr>
        <w:pStyle w:val="null3"/>
        <w:ind w:firstLine="480"/>
      </w:pPr>
      <w:r>
        <w:rPr/>
        <w:t>五、本协议在自签署之日起生效，有效期内有效，如获中标资格，合同有效期延续至合同履行完毕之日。</w:t>
      </w:r>
    </w:p>
    <w:p>
      <w:pPr>
        <w:pStyle w:val="null3"/>
        <w:ind w:firstLine="480"/>
      </w:pPr>
      <w:r>
        <w:rPr/>
        <w:t>六、本协议书正本一式_____份，随投标文件装订_____份，送采购人_____份，联合体成员各一份；副本一式_____份，联合体成员各执_____份。</w:t>
      </w:r>
    </w:p>
    <w:p>
      <w:pPr>
        <w:pStyle w:val="null3"/>
      </w:pPr>
      <w:r>
        <w:rPr/>
        <w:t xml:space="preserve"> 甲公司全称：____（盖章）________，乙公司全称：____（盖章）________，……公司全称：____（盖章）________，</w:t>
      </w:r>
    </w:p>
    <w:p>
      <w:pPr>
        <w:pStyle w:val="null3"/>
      </w:pPr>
      <w:r>
        <w:rPr/>
        <w:t xml:space="preserve"> ____年____月 ____日，____年____月____日，____年____月____日</w:t>
      </w:r>
    </w:p>
    <w:p>
      <w:pPr>
        <w:pStyle w:val="null3"/>
        <w:ind w:firstLine="480"/>
      </w:pPr>
      <w:r>
        <w:rPr/>
        <w:t>注：1．联合响应时需签本协议，联合体各方成员应在本协议上共同盖章确认。</w:t>
      </w:r>
    </w:p>
    <w:p>
      <w:pPr>
        <w:pStyle w:val="null3"/>
        <w:ind w:firstLine="480"/>
      </w:pPr>
      <w:r>
        <w:rPr/>
        <w:t>2．本协议内容不得擅自修改。此协议将作为签订合同的附件之一。</w:t>
      </w:r>
    </w:p>
    <w:p>
      <w:pPr>
        <w:pStyle w:val="null3"/>
        <w:ind w:firstLine="480"/>
      </w:pPr>
      <w:r>
        <w:rPr/>
        <w:t xml:space="preserve">  </w:t>
      </w:r>
    </w:p>
    <w:p>
      <w:pPr>
        <w:pStyle w:val="null3"/>
        <w:outlineLvl w:val="2"/>
      </w:pPr>
      <w:r>
        <w:rPr>
          <w:sz w:val="28"/>
          <w:b/>
        </w:rPr>
        <w:t>格式十四：</w:t>
      </w:r>
    </w:p>
    <w:p>
      <w:pPr>
        <w:pStyle w:val="null3"/>
        <w:ind w:firstLine="480"/>
      </w:pPr>
      <w:r>
        <w:rPr/>
        <w:t>（以下格式文件由供应商根据需要选用）</w:t>
      </w:r>
    </w:p>
    <w:p>
      <w:pPr>
        <w:pStyle w:val="null3"/>
        <w:jc w:val="center"/>
        <w:outlineLvl w:val="3"/>
      </w:pPr>
      <w:r>
        <w:rPr>
          <w:sz w:val="24"/>
          <w:b/>
        </w:rPr>
        <w:t>投标人业绩情况表</w:t>
      </w:r>
    </w:p>
    <w:tbl>
      <w:tblPr>
        <w:tblW w:w="0" w:type="auto"/>
        <w:tblBorders>
          <w:top w:val="single"/>
          <w:left w:val="single"/>
          <w:bottom w:val="single"/>
          <w:right w:val="single"/>
          <w:insideH w:val="single"/>
          <w:insideV w:val="single"/>
        </w:tblBorders>
      </w:tblPr>
      <w:tblGrid>
        <w:gridCol w:w="1384"/>
        <w:gridCol w:w="1384"/>
        <w:gridCol w:w="1384"/>
        <w:gridCol w:w="1384"/>
        <w:gridCol w:w="1384"/>
        <w:gridCol w:w="1384"/>
      </w:tblGrid>
      <w:tr>
        <w:tc>
          <w:tcPr>
            <w:tcW w:type="dxa" w:w="1384"/>
          </w:tcPr>
          <w:p>
            <w:pPr>
              <w:pStyle w:val="null3"/>
            </w:pPr>
            <w:r>
              <w:rPr/>
              <w:t>序号</w:t>
            </w:r>
          </w:p>
        </w:tc>
        <w:tc>
          <w:tcPr>
            <w:tcW w:type="dxa" w:w="1384"/>
          </w:tcPr>
          <w:p>
            <w:pPr>
              <w:pStyle w:val="null3"/>
            </w:pPr>
            <w:r>
              <w:rPr/>
              <w:t>客户名称</w:t>
            </w:r>
          </w:p>
        </w:tc>
        <w:tc>
          <w:tcPr>
            <w:tcW w:type="dxa" w:w="1384"/>
          </w:tcPr>
          <w:p>
            <w:pPr>
              <w:pStyle w:val="null3"/>
            </w:pPr>
            <w:r>
              <w:rPr/>
              <w:t>项目名称及合同金额（万元）</w:t>
            </w:r>
          </w:p>
        </w:tc>
        <w:tc>
          <w:tcPr>
            <w:tcW w:type="dxa" w:w="1384"/>
          </w:tcPr>
          <w:p>
            <w:pPr>
              <w:pStyle w:val="null3"/>
            </w:pPr>
            <w:r>
              <w:rPr/>
              <w:t>签订合同时间</w:t>
            </w:r>
          </w:p>
        </w:tc>
        <w:tc>
          <w:tcPr>
            <w:tcW w:type="dxa" w:w="1384"/>
          </w:tcPr>
          <w:p>
            <w:pPr>
              <w:pStyle w:val="null3"/>
            </w:pPr>
            <w:r>
              <w:rPr/>
              <w:t>竣工验收报告时间</w:t>
            </w:r>
          </w:p>
        </w:tc>
        <w:tc>
          <w:tcPr>
            <w:tcW w:type="dxa" w:w="1384"/>
          </w:tcPr>
          <w:p>
            <w:pPr>
              <w:pStyle w:val="null3"/>
            </w:pPr>
            <w:r>
              <w:rPr/>
              <w:t>联系人及电话</w:t>
            </w:r>
          </w:p>
        </w:tc>
      </w:tr>
      <w:tr>
        <w:tc>
          <w:tcPr>
            <w:tcW w:type="dxa" w:w="1384"/>
          </w:tcPr>
          <w:p>
            <w:pPr>
              <w:pStyle w:val="null3"/>
            </w:pPr>
            <w:r>
              <w:rPr/>
              <w:t>1</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2</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3</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4</w:t>
            </w:r>
          </w:p>
        </w:tc>
        <w:tc>
          <w:tcPr>
            <w:tcW w:type="dxa" w:w="1384"/>
          </w:tcPr>
          <w:p/>
        </w:tc>
        <w:tc>
          <w:tcPr>
            <w:tcW w:type="dxa" w:w="1384"/>
          </w:tcPr>
          <w:p/>
        </w:tc>
        <w:tc>
          <w:tcPr>
            <w:tcW w:type="dxa" w:w="1384"/>
          </w:tcPr>
          <w:p/>
        </w:tc>
        <w:tc>
          <w:tcPr>
            <w:tcW w:type="dxa" w:w="1384"/>
          </w:tcPr>
          <w:p/>
        </w:tc>
        <w:tc>
          <w:tcPr>
            <w:tcW w:type="dxa" w:w="1384"/>
          </w:tcPr>
          <w:p/>
        </w:tc>
      </w:tr>
      <w:tr>
        <w:tc>
          <w:tcPr>
            <w:tcW w:type="dxa" w:w="1384"/>
          </w:tcPr>
          <w:p>
            <w:pPr>
              <w:pStyle w:val="null3"/>
            </w:pPr>
            <w:r>
              <w:rPr/>
              <w:t xml:space="preserve"> …</w:t>
            </w:r>
          </w:p>
        </w:tc>
        <w:tc>
          <w:tcPr>
            <w:tcW w:type="dxa" w:w="1384"/>
          </w:tcPr>
          <w:p/>
        </w:tc>
        <w:tc>
          <w:tcPr>
            <w:tcW w:type="dxa" w:w="1384"/>
          </w:tcPr>
          <w:p/>
        </w:tc>
        <w:tc>
          <w:tcPr>
            <w:tcW w:type="dxa" w:w="1384"/>
          </w:tcPr>
          <w:p/>
        </w:tc>
        <w:tc>
          <w:tcPr>
            <w:tcW w:type="dxa" w:w="1384"/>
          </w:tcPr>
          <w:p/>
        </w:tc>
        <w:tc>
          <w:tcPr>
            <w:tcW w:type="dxa" w:w="1384"/>
          </w:tcPr>
          <w:p/>
        </w:tc>
      </w:tr>
    </w:tbl>
    <w:p>
      <w:pPr>
        <w:pStyle w:val="null3"/>
        <w:ind w:firstLine="480"/>
      </w:pPr>
      <w:r>
        <w:rPr/>
        <w:t>根据上述业绩情况，按招标文件要求附销售或服务合同复印件及评审标准要求的证明材料。</w:t>
      </w:r>
    </w:p>
    <w:p>
      <w:pPr>
        <w:pStyle w:val="null3"/>
        <w:ind w:firstLine="480"/>
      </w:pPr>
      <w:r>
        <w:rPr/>
        <w:t xml:space="preserve">  </w:t>
      </w:r>
    </w:p>
    <w:p>
      <w:pPr>
        <w:pStyle w:val="null3"/>
        <w:outlineLvl w:val="2"/>
      </w:pPr>
      <w:r>
        <w:rPr>
          <w:sz w:val="28"/>
          <w:b/>
        </w:rPr>
        <w:t>格式十五：</w:t>
      </w:r>
    </w:p>
    <w:p>
      <w:pPr>
        <w:pStyle w:val="null3"/>
        <w:jc w:val="center"/>
        <w:outlineLvl w:val="3"/>
      </w:pPr>
      <w:r>
        <w:rPr>
          <w:sz w:val="24"/>
          <w:b/>
        </w:rPr>
        <w:t>《技术和服务要求响应表》</w:t>
      </w:r>
    </w:p>
    <w:tbl>
      <w:tblPr>
        <w:tblW w:w="0" w:type="auto"/>
        <w:tblBorders>
          <w:top w:val="single"/>
          <w:left w:val="single"/>
          <w:bottom w:val="single"/>
          <w:right w:val="single"/>
          <w:insideH w:val="single"/>
          <w:insideV w:val="single"/>
        </w:tblBorders>
      </w:tblPr>
      <w:tblGrid>
        <w:gridCol w:w="923"/>
        <w:gridCol w:w="923"/>
        <w:gridCol w:w="923"/>
        <w:gridCol w:w="923"/>
        <w:gridCol w:w="923"/>
        <w:gridCol w:w="923"/>
        <w:gridCol w:w="923"/>
        <w:gridCol w:w="923"/>
        <w:gridCol w:w="923"/>
      </w:tblGrid>
      <w:tr>
        <w:tc>
          <w:tcPr>
            <w:tcW w:type="dxa" w:w="923"/>
          </w:tcPr>
          <w:p>
            <w:pPr>
              <w:pStyle w:val="null3"/>
            </w:pPr>
            <w:r>
              <w:rPr/>
              <w:t>序号</w:t>
            </w:r>
          </w:p>
        </w:tc>
        <w:tc>
          <w:tcPr>
            <w:tcW w:type="dxa" w:w="923"/>
          </w:tcPr>
          <w:p>
            <w:pPr>
              <w:pStyle w:val="null3"/>
            </w:pPr>
            <w:r>
              <w:rPr/>
              <w:t>标的名称</w:t>
            </w:r>
          </w:p>
        </w:tc>
        <w:tc>
          <w:tcPr>
            <w:tcW w:type="dxa" w:w="923"/>
          </w:tcPr>
          <w:p>
            <w:pPr>
              <w:pStyle w:val="null3"/>
            </w:pPr>
            <w:r>
              <w:rPr/>
              <w:t>参数性质</w:t>
            </w:r>
          </w:p>
        </w:tc>
        <w:tc>
          <w:tcPr>
            <w:tcW w:type="dxa" w:w="923"/>
          </w:tcPr>
          <w:p>
            <w:pPr>
              <w:pStyle w:val="null3"/>
            </w:pPr>
            <w:r>
              <w:rPr/>
              <w:t>采购文件规定的技术和服务要求</w:t>
            </w:r>
          </w:p>
        </w:tc>
        <w:tc>
          <w:tcPr>
            <w:tcW w:type="dxa" w:w="923"/>
          </w:tcPr>
          <w:p>
            <w:pPr>
              <w:pStyle w:val="null3"/>
            </w:pPr>
            <w:r>
              <w:rPr/>
              <w:t>投标文件响应的具体内容</w:t>
            </w:r>
          </w:p>
        </w:tc>
        <w:tc>
          <w:tcPr>
            <w:tcW w:type="dxa" w:w="923"/>
          </w:tcPr>
          <w:p>
            <w:pPr>
              <w:pStyle w:val="null3"/>
            </w:pPr>
            <w:r>
              <w:rPr/>
              <w:t>型号</w:t>
            </w:r>
          </w:p>
        </w:tc>
        <w:tc>
          <w:tcPr>
            <w:tcW w:type="dxa" w:w="923"/>
          </w:tcPr>
          <w:p>
            <w:pPr>
              <w:pStyle w:val="null3"/>
            </w:pPr>
            <w:r>
              <w:rPr/>
              <w:t>是否偏离</w:t>
            </w:r>
          </w:p>
        </w:tc>
        <w:tc>
          <w:tcPr>
            <w:tcW w:type="dxa" w:w="923"/>
          </w:tcPr>
          <w:p>
            <w:pPr>
              <w:pStyle w:val="null3"/>
            </w:pPr>
            <w:r>
              <w:rPr/>
              <w:t>证明文件所在位置</w:t>
            </w:r>
          </w:p>
        </w:tc>
        <w:tc>
          <w:tcPr>
            <w:tcW w:type="dxa" w:w="923"/>
          </w:tcPr>
          <w:p>
            <w:pPr>
              <w:pStyle w:val="null3"/>
            </w:pPr>
            <w:r>
              <w:rPr/>
              <w:t>备注</w:t>
            </w:r>
          </w:p>
        </w:tc>
      </w:tr>
      <w:tr>
        <w:tc>
          <w:tcPr>
            <w:tcW w:type="dxa" w:w="923"/>
          </w:tcPr>
          <w:p>
            <w:pPr>
              <w:pStyle w:val="null3"/>
            </w:pPr>
            <w:r>
              <w:rPr/>
              <w:t>1</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2</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3</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4</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5</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6</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r>
        <w:tc>
          <w:tcPr>
            <w:tcW w:type="dxa" w:w="923"/>
          </w:tcPr>
          <w:p>
            <w:pPr>
              <w:pStyle w:val="null3"/>
            </w:pPr>
            <w:r>
              <w:rPr/>
              <w:t>……</w:t>
            </w: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c>
          <w:tcPr>
            <w:tcW w:type="dxa" w:w="923"/>
          </w:tcPr>
          <w:p/>
        </w:tc>
      </w:tr>
    </w:tbl>
    <w:p>
      <w:pPr>
        <w:pStyle w:val="null3"/>
        <w:ind w:firstLine="480"/>
      </w:pPr>
      <w:r>
        <w:rPr/>
        <w:t>说明：</w:t>
      </w:r>
    </w:p>
    <w:p>
      <w:pPr>
        <w:pStyle w:val="null3"/>
        <w:ind w:firstLine="480"/>
      </w:pPr>
      <w:r>
        <w:rPr/>
        <w:t xml:space="preserve"> 1.“采购文件规定的技术和服务要求”项下填写的内容应与招标文件中采购需求的 “技术要求”的内容保持一致。投标人应当如实填写上表“投标文件响应的具体内容”处内容，对采购文件提出的要求和条件作出明确响应，并列明具体响应数值或内容，只注明符合、满足等无具体内容表述的，将视为未实质性满足招标文件要求。投标人需要说明的内容若需特殊表达，应先在本表中进行相应说明，再另页应答，否则投标无效。</w:t>
      </w:r>
    </w:p>
    <w:p>
      <w:pPr>
        <w:pStyle w:val="null3"/>
        <w:ind w:firstLine="480"/>
      </w:pPr>
      <w:r>
        <w:rPr/>
        <w:t xml:space="preserve"> 2.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3. “是否偏离”项下应按下列规定填写：优于的，填写“正偏离”；符合的，填写“无偏离”；低于的，填写“负偏离”。</w:t>
      </w:r>
    </w:p>
    <w:p>
      <w:pPr>
        <w:pStyle w:val="null3"/>
        <w:ind w:firstLine="480"/>
      </w:pPr>
      <w:r>
        <w:rPr/>
        <w:t>4.“备注”处可填写偏离情况的说明。</w:t>
      </w:r>
    </w:p>
    <w:p>
      <w:pPr>
        <w:pStyle w:val="null3"/>
        <w:ind w:firstLine="480"/>
      </w:pPr>
      <w:r>
        <w:rPr/>
        <w:t xml:space="preserve">  </w:t>
      </w:r>
    </w:p>
    <w:p>
      <w:pPr>
        <w:pStyle w:val="null3"/>
        <w:outlineLvl w:val="2"/>
      </w:pPr>
      <w:r>
        <w:rPr>
          <w:sz w:val="28"/>
          <w:b/>
        </w:rPr>
        <w:t>格式十六：</w:t>
      </w:r>
    </w:p>
    <w:p>
      <w:pPr>
        <w:pStyle w:val="null3"/>
        <w:jc w:val="center"/>
        <w:outlineLvl w:val="3"/>
      </w:pPr>
      <w:r>
        <w:rPr>
          <w:sz w:val="24"/>
          <w:b/>
        </w:rPr>
        <w:t>《商务条件响应表》</w:t>
      </w:r>
    </w:p>
    <w:tbl>
      <w:tblPr>
        <w:tblW w:w="0" w:type="auto"/>
        <w:tblBorders>
          <w:top w:val="single"/>
          <w:left w:val="single"/>
          <w:bottom w:val="single"/>
          <w:right w:val="single"/>
          <w:insideH w:val="single"/>
          <w:insideV w:val="single"/>
        </w:tblBorders>
      </w:tblPr>
      <w:tblGrid>
        <w:gridCol w:w="1187"/>
        <w:gridCol w:w="1187"/>
        <w:gridCol w:w="1187"/>
        <w:gridCol w:w="1187"/>
        <w:gridCol w:w="1187"/>
        <w:gridCol w:w="1187"/>
        <w:gridCol w:w="1187"/>
      </w:tblGrid>
      <w:tr>
        <w:tc>
          <w:tcPr>
            <w:tcW w:type="dxa" w:w="1187"/>
          </w:tcPr>
          <w:p>
            <w:pPr>
              <w:pStyle w:val="null3"/>
            </w:pPr>
            <w:r>
              <w:rPr/>
              <w:t xml:space="preserve"> 序号</w:t>
            </w:r>
          </w:p>
        </w:tc>
        <w:tc>
          <w:tcPr>
            <w:tcW w:type="dxa" w:w="1187"/>
          </w:tcPr>
          <w:p>
            <w:pPr>
              <w:pStyle w:val="null3"/>
            </w:pPr>
            <w:r>
              <w:rPr/>
              <w:t xml:space="preserve"> 参数性质</w:t>
            </w:r>
          </w:p>
        </w:tc>
        <w:tc>
          <w:tcPr>
            <w:tcW w:type="dxa" w:w="1187"/>
          </w:tcPr>
          <w:p>
            <w:pPr>
              <w:pStyle w:val="null3"/>
            </w:pPr>
            <w:r>
              <w:rPr/>
              <w:t xml:space="preserve"> 采购文件规定的商务条件</w:t>
            </w:r>
          </w:p>
        </w:tc>
        <w:tc>
          <w:tcPr>
            <w:tcW w:type="dxa" w:w="1187"/>
          </w:tcPr>
          <w:p>
            <w:pPr>
              <w:pStyle w:val="null3"/>
            </w:pPr>
            <w:r>
              <w:rPr/>
              <w:t xml:space="preserve"> 投标文件响应的具体内容</w:t>
            </w:r>
          </w:p>
        </w:tc>
        <w:tc>
          <w:tcPr>
            <w:tcW w:type="dxa" w:w="1187"/>
          </w:tcPr>
          <w:p>
            <w:pPr>
              <w:pStyle w:val="null3"/>
            </w:pPr>
            <w:r>
              <w:rPr/>
              <w:t xml:space="preserve"> 是否偏离</w:t>
            </w:r>
          </w:p>
        </w:tc>
        <w:tc>
          <w:tcPr>
            <w:tcW w:type="dxa" w:w="1187"/>
          </w:tcPr>
          <w:p>
            <w:pPr>
              <w:pStyle w:val="null3"/>
            </w:pPr>
            <w:r>
              <w:rPr/>
              <w:t xml:space="preserve"> 证明文件所在位置</w:t>
            </w:r>
          </w:p>
        </w:tc>
        <w:tc>
          <w:tcPr>
            <w:tcW w:type="dxa" w:w="1187"/>
          </w:tcPr>
          <w:p>
            <w:pPr>
              <w:pStyle w:val="null3"/>
            </w:pPr>
            <w:r>
              <w:rPr/>
              <w:t xml:space="preserve"> 备注</w:t>
            </w:r>
          </w:p>
        </w:tc>
      </w:tr>
      <w:tr>
        <w:tc>
          <w:tcPr>
            <w:tcW w:type="dxa" w:w="1187"/>
          </w:tcPr>
          <w:p>
            <w:pPr>
              <w:pStyle w:val="null3"/>
            </w:pPr>
            <w:r>
              <w:rPr/>
              <w:t>1</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2</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3</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4</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5</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6</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7</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8</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9</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r>
        <w:tc>
          <w:tcPr>
            <w:tcW w:type="dxa" w:w="1187"/>
          </w:tcPr>
          <w:p>
            <w:pPr>
              <w:pStyle w:val="null3"/>
            </w:pPr>
            <w:r>
              <w:rPr/>
              <w:t xml:space="preserve"> ……</w:t>
            </w:r>
          </w:p>
        </w:tc>
        <w:tc>
          <w:tcPr>
            <w:tcW w:type="dxa" w:w="1187"/>
          </w:tcPr>
          <w:p/>
        </w:tc>
        <w:tc>
          <w:tcPr>
            <w:tcW w:type="dxa" w:w="1187"/>
          </w:tcPr>
          <w:p/>
        </w:tc>
        <w:tc>
          <w:tcPr>
            <w:tcW w:type="dxa" w:w="1187"/>
          </w:tcPr>
          <w:p/>
        </w:tc>
        <w:tc>
          <w:tcPr>
            <w:tcW w:type="dxa" w:w="1187"/>
          </w:tcPr>
          <w:p/>
        </w:tc>
        <w:tc>
          <w:tcPr>
            <w:tcW w:type="dxa" w:w="1187"/>
          </w:tcPr>
          <w:p/>
        </w:tc>
        <w:tc>
          <w:tcPr>
            <w:tcW w:type="dxa" w:w="1187"/>
          </w:tcPr>
          <w:p/>
        </w:tc>
      </w:tr>
    </w:tbl>
    <w:p>
      <w:pPr>
        <w:pStyle w:val="null3"/>
        <w:ind w:firstLine="480"/>
      </w:pPr>
      <w:r>
        <w:rPr/>
        <w:t>说明：</w:t>
      </w:r>
    </w:p>
    <w:p>
      <w:pPr>
        <w:pStyle w:val="null3"/>
        <w:ind w:firstLine="480"/>
      </w:pPr>
      <w:r>
        <w:rPr/>
        <w:t>1. “采购文件规定的商务条件”项下填写的内容应与招标文件中采购需求的 “商务要求”的内容保持一致。</w:t>
      </w:r>
    </w:p>
    <w:p>
      <w:pPr>
        <w:pStyle w:val="null3"/>
        <w:ind w:firstLine="480"/>
      </w:pPr>
      <w:r>
        <w:rPr/>
        <w:t>2. 投标人应当如实填写上表“投标文件响应的具体内容”处内容，对采购文件规定的商务条件作出明确响应，并列明具体响应数值或内容，只注明符合、满足等无具体内容表述或照搬照抄采购文件参数、不注明实际数值者 的，将视为未实质性满足招标文件要求。投标人需要说明的内容若需特殊表达，应先在本表中进行相应说明，再另页应答，否则投标无效。</w:t>
      </w:r>
    </w:p>
    <w:p>
      <w:pPr>
        <w:pStyle w:val="null3"/>
        <w:ind w:firstLine="480"/>
      </w:pPr>
      <w:r>
        <w:rPr/>
        <w:t>3. 参数性质栏目按招标文件有标注的“★”、“▲”号条款进行填写，打“★”号条款为实质性条款，若有任何一条负偏离或不满足则导致投标无效。打“▲”号条款为重要技术参数（如有），若有部分“▲”条款未响应或不满足，将根据评审要求影响其得分，但不作为无效投标条款。</w:t>
      </w:r>
    </w:p>
    <w:p>
      <w:pPr>
        <w:pStyle w:val="null3"/>
        <w:ind w:firstLine="480"/>
      </w:pPr>
      <w:r>
        <w:rPr/>
        <w:t>4. “是否偏离”项下应按下列规定填写：优于的，填写“正偏离”；符合的，填写“无偏离”；低于的，填写“负偏离”。</w:t>
      </w:r>
    </w:p>
    <w:p>
      <w:pPr>
        <w:pStyle w:val="null3"/>
        <w:ind w:firstLine="480"/>
      </w:pPr>
      <w:r>
        <w:rPr/>
        <w:t>5.“备注”处可填写偏离情况的说明。</w:t>
      </w:r>
    </w:p>
    <w:p>
      <w:pPr>
        <w:pStyle w:val="null3"/>
        <w:ind w:firstLine="480"/>
      </w:pPr>
      <w:r>
        <w:rPr/>
        <w:t xml:space="preserve">  </w:t>
      </w:r>
    </w:p>
    <w:p>
      <w:pPr>
        <w:pStyle w:val="null3"/>
        <w:outlineLvl w:val="2"/>
      </w:pPr>
      <w:r>
        <w:rPr>
          <w:sz w:val="28"/>
          <w:b/>
        </w:rPr>
        <w:t>格式十七：</w:t>
      </w:r>
    </w:p>
    <w:p>
      <w:pPr>
        <w:pStyle w:val="null3"/>
        <w:ind w:firstLine="480"/>
      </w:pPr>
      <w:r>
        <w:rPr/>
        <w:t>（以下格式文件由供应商根据需要选用）</w:t>
      </w:r>
    </w:p>
    <w:p>
      <w:pPr>
        <w:pStyle w:val="null3"/>
        <w:jc w:val="center"/>
        <w:outlineLvl w:val="3"/>
      </w:pPr>
      <w:r>
        <w:rPr>
          <w:sz w:val="24"/>
          <w:b/>
        </w:rPr>
        <w:t>履约进度计划表</w:t>
      </w:r>
    </w:p>
    <w:tbl>
      <w:tblPr>
        <w:tblW w:w="0" w:type="auto"/>
        <w:tblBorders>
          <w:top w:val="single"/>
          <w:left w:val="single"/>
          <w:bottom w:val="single"/>
          <w:right w:val="single"/>
          <w:insideH w:val="single"/>
          <w:insideV w:val="single"/>
        </w:tblBorders>
      </w:tblPr>
      <w:tblGrid>
        <w:gridCol w:w="2076"/>
        <w:gridCol w:w="2076"/>
        <w:gridCol w:w="2076"/>
        <w:gridCol w:w="2076"/>
      </w:tblGrid>
      <w:tr>
        <w:tc>
          <w:tcPr>
            <w:tcW w:type="dxa" w:w="2076"/>
          </w:tcPr>
          <w:p>
            <w:pPr>
              <w:pStyle w:val="null3"/>
            </w:pPr>
            <w:r>
              <w:rPr/>
              <w:t>序号</w:t>
            </w:r>
          </w:p>
        </w:tc>
        <w:tc>
          <w:tcPr>
            <w:tcW w:type="dxa" w:w="2076"/>
          </w:tcPr>
          <w:p>
            <w:pPr>
              <w:pStyle w:val="null3"/>
            </w:pPr>
            <w:r>
              <w:rPr/>
              <w:t xml:space="preserve"> 拟定时间安排</w:t>
            </w:r>
          </w:p>
        </w:tc>
        <w:tc>
          <w:tcPr>
            <w:tcW w:type="dxa" w:w="2076"/>
          </w:tcPr>
          <w:p>
            <w:pPr>
              <w:pStyle w:val="null3"/>
            </w:pPr>
            <w:r>
              <w:rPr/>
              <w:t xml:space="preserve"> 计划完成的工作内容</w:t>
            </w:r>
          </w:p>
        </w:tc>
        <w:tc>
          <w:tcPr>
            <w:tcW w:type="dxa" w:w="2076"/>
          </w:tcPr>
          <w:p>
            <w:pPr>
              <w:pStyle w:val="null3"/>
            </w:pPr>
            <w:r>
              <w:rPr/>
              <w:t xml:space="preserve"> 实施方建议或要求</w:t>
            </w:r>
          </w:p>
        </w:tc>
      </w:tr>
      <w:tr>
        <w:tc>
          <w:tcPr>
            <w:tcW w:type="dxa" w:w="2076"/>
          </w:tcPr>
          <w:p>
            <w:pPr>
              <w:pStyle w:val="null3"/>
            </w:pPr>
            <w:r>
              <w:rPr/>
              <w:t xml:space="preserve"> 1</w:t>
            </w:r>
          </w:p>
        </w:tc>
        <w:tc>
          <w:tcPr>
            <w:tcW w:type="dxa" w:w="2076"/>
          </w:tcPr>
          <w:p>
            <w:pPr>
              <w:pStyle w:val="null3"/>
            </w:pPr>
            <w:r>
              <w:rPr/>
              <w:t xml:space="preserve"> 拟定___年___月___日</w:t>
            </w:r>
          </w:p>
        </w:tc>
        <w:tc>
          <w:tcPr>
            <w:tcW w:type="dxa" w:w="2076"/>
          </w:tcPr>
          <w:p>
            <w:pPr>
              <w:pStyle w:val="null3"/>
            </w:pPr>
            <w:r>
              <w:rPr/>
              <w:t xml:space="preserve"> 签定合同并生效</w:t>
            </w:r>
          </w:p>
        </w:tc>
        <w:tc>
          <w:tcPr>
            <w:tcW w:type="dxa" w:w="2076"/>
          </w:tcPr>
          <w:p/>
        </w:tc>
      </w:tr>
      <w:tr>
        <w:tc>
          <w:tcPr>
            <w:tcW w:type="dxa" w:w="2076"/>
          </w:tcPr>
          <w:p>
            <w:pPr>
              <w:pStyle w:val="null3"/>
            </w:pPr>
            <w:r>
              <w:rPr/>
              <w:t xml:space="preserve"> 2</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3</w:t>
            </w:r>
          </w:p>
        </w:tc>
        <w:tc>
          <w:tcPr>
            <w:tcW w:type="dxa" w:w="2076"/>
          </w:tcPr>
          <w:p>
            <w:pPr>
              <w:pStyle w:val="null3"/>
            </w:pPr>
            <w:r>
              <w:rPr/>
              <w:t xml:space="preserve"> ___月___日—___月___日</w:t>
            </w:r>
          </w:p>
        </w:tc>
        <w:tc>
          <w:tcPr>
            <w:tcW w:type="dxa" w:w="2076"/>
          </w:tcPr>
          <w:p/>
        </w:tc>
        <w:tc>
          <w:tcPr>
            <w:tcW w:type="dxa" w:w="2076"/>
          </w:tcPr>
          <w:p/>
        </w:tc>
      </w:tr>
      <w:tr>
        <w:tc>
          <w:tcPr>
            <w:tcW w:type="dxa" w:w="2076"/>
          </w:tcPr>
          <w:p>
            <w:pPr>
              <w:pStyle w:val="null3"/>
            </w:pPr>
            <w:r>
              <w:rPr/>
              <w:t xml:space="preserve"> 4</w:t>
            </w:r>
          </w:p>
        </w:tc>
        <w:tc>
          <w:tcPr>
            <w:tcW w:type="dxa" w:w="2076"/>
          </w:tcPr>
          <w:p>
            <w:pPr>
              <w:pStyle w:val="null3"/>
            </w:pPr>
            <w:r>
              <w:rPr/>
              <w:t xml:space="preserve"> ___月___日—___月___日</w:t>
            </w:r>
          </w:p>
        </w:tc>
        <w:tc>
          <w:tcPr>
            <w:tcW w:type="dxa" w:w="2076"/>
          </w:tcPr>
          <w:p>
            <w:pPr>
              <w:pStyle w:val="null3"/>
            </w:pPr>
            <w:r>
              <w:rPr/>
              <w:t xml:space="preserve"> 质保期</w:t>
            </w:r>
          </w:p>
        </w:tc>
        <w:tc>
          <w:tcPr>
            <w:tcW w:type="dxa" w:w="2076"/>
          </w:tcPr>
          <w:p/>
        </w:tc>
      </w:tr>
    </w:tbl>
    <w:p>
      <w:pPr>
        <w:pStyle w:val="null3"/>
        <w:ind w:firstLine="480"/>
      </w:pPr>
      <w:r>
        <w:rPr/>
        <w:t xml:space="preserve">  </w:t>
      </w:r>
    </w:p>
    <w:p>
      <w:pPr>
        <w:pStyle w:val="null3"/>
        <w:outlineLvl w:val="2"/>
      </w:pPr>
      <w:r>
        <w:rPr>
          <w:sz w:val="28"/>
          <w:b/>
        </w:rPr>
        <w:t>格式十八：</w:t>
      </w:r>
    </w:p>
    <w:p>
      <w:pPr>
        <w:pStyle w:val="null3"/>
        <w:ind w:firstLine="480"/>
      </w:pPr>
      <w:r>
        <w:rPr/>
        <w:t>（以下格式文件由供应商根据需要选用）</w:t>
      </w:r>
    </w:p>
    <w:p>
      <w:pPr>
        <w:pStyle w:val="null3"/>
        <w:jc w:val="center"/>
        <w:outlineLvl w:val="3"/>
      </w:pPr>
      <w:r>
        <w:rPr>
          <w:sz w:val="24"/>
          <w:b/>
        </w:rPr>
        <w:t>各类证明材料</w:t>
      </w:r>
    </w:p>
    <w:p>
      <w:pPr>
        <w:pStyle w:val="null3"/>
        <w:ind w:firstLine="480"/>
      </w:pPr>
      <w:r>
        <w:rPr/>
        <w:t>1.招标文件要求提供的其他资料。</w:t>
      </w:r>
    </w:p>
    <w:p>
      <w:pPr>
        <w:pStyle w:val="null3"/>
        <w:ind w:firstLine="480"/>
      </w:pPr>
      <w:r>
        <w:rPr/>
        <w:t>2.投标人认为需提供的其他资料。</w:t>
      </w:r>
    </w:p>
    <w:p>
      <w:pPr>
        <w:pStyle w:val="null3"/>
        <w:ind w:firstLine="480"/>
      </w:pPr>
      <w:r>
        <w:rPr/>
        <w:t xml:space="preserve">  </w:t>
      </w:r>
    </w:p>
    <w:p>
      <w:pPr>
        <w:pStyle w:val="null3"/>
        <w:outlineLvl w:val="2"/>
      </w:pPr>
      <w:r>
        <w:rPr>
          <w:sz w:val="28"/>
          <w:b/>
        </w:rPr>
        <w:t>格式十九：</w:t>
      </w:r>
    </w:p>
    <w:p>
      <w:pPr>
        <w:pStyle w:val="null3"/>
        <w:jc w:val="center"/>
        <w:outlineLvl w:val="3"/>
      </w:pPr>
      <w:r>
        <w:rPr>
          <w:sz w:val="24"/>
          <w:b/>
        </w:rPr>
        <w:t>采购代理服务费支付承诺书</w:t>
      </w:r>
    </w:p>
    <w:p>
      <w:pPr>
        <w:pStyle w:val="null3"/>
        <w:ind w:firstLine="480"/>
      </w:pPr>
      <w:r>
        <w:rPr/>
        <w:t>致：</w:t>
      </w:r>
      <w:r>
        <w:rPr/>
        <w:t>广东广招招标采购有限公司</w:t>
      </w:r>
    </w:p>
    <w:p>
      <w:pPr>
        <w:pStyle w:val="null3"/>
        <w:ind w:firstLine="480"/>
      </w:pPr>
      <w:r>
        <w:rPr/>
        <w:t xml:space="preserve"> 如果我方在贵采购代理机构组织的</w:t>
      </w:r>
      <w:r>
        <w:rPr/>
        <w:t>2025年垃圾分类投放点新增及改造项目</w:t>
      </w:r>
      <w:r>
        <w:rPr/>
        <w:t>招标中获中标（采购项目编号：</w:t>
      </w:r>
      <w:r>
        <w:rPr/>
        <w:t>0877-25GZTP5ZC0216</w:t>
      </w:r>
      <w:r>
        <w:rPr/>
        <w:t>），我方保证在收取《中标通知书》时，按招标文件对代理服务费支付方式的约定，承担本项目代理服务费。</w:t>
      </w:r>
    </w:p>
    <w:p>
      <w:pPr>
        <w:pStyle w:val="null3"/>
        <w:ind w:firstLine="480"/>
      </w:pPr>
      <w:r>
        <w:rPr/>
        <w:t xml:space="preserve"> 我方如违约，愿凭贵单位开出的违约通知，从我方提交的投标保证金中支付，不足部分由采购人在支付我方的中标合同款中代为扣付；以投标担保函（或保险保函）方式提交投标保证金时，同意和要求投标担保函开立银行或担保机构、保险保函开立的保险机构应</w:t>
      </w:r>
      <w:r>
        <w:rPr/>
        <w:t>广东广招招标采购有限公司</w:t>
      </w:r>
      <w:r>
        <w:rPr/>
        <w:t>的要求办理支付手续。</w:t>
      </w:r>
    </w:p>
    <w:p>
      <w:pPr>
        <w:pStyle w:val="null3"/>
        <w:ind w:firstLine="480"/>
      </w:pPr>
      <w:r>
        <w:rPr/>
        <w:t>特此承诺！</w:t>
      </w:r>
    </w:p>
    <w:p>
      <w:pPr>
        <w:pStyle w:val="null3"/>
      </w:pPr>
      <w:r>
        <w:rPr/>
        <w:t>投标人法定名称（公章）；_____________________</w:t>
      </w:r>
    </w:p>
    <w:p>
      <w:pPr>
        <w:pStyle w:val="null3"/>
      </w:pPr>
      <w:r>
        <w:rPr/>
        <w:t>投标人法定地址：_____________________</w:t>
      </w:r>
    </w:p>
    <w:p>
      <w:pPr>
        <w:pStyle w:val="null3"/>
      </w:pPr>
      <w:r>
        <w:rPr/>
        <w:t>投标人授权代表（签字或盖章）：_____________________</w:t>
      </w:r>
    </w:p>
    <w:p>
      <w:pPr>
        <w:pStyle w:val="null3"/>
      </w:pPr>
      <w:r>
        <w:rPr/>
        <w:t>电 话：_____________________</w:t>
      </w:r>
    </w:p>
    <w:p>
      <w:pPr>
        <w:pStyle w:val="null3"/>
      </w:pPr>
      <w:r>
        <w:rPr/>
        <w:t>传 真：_____________________</w:t>
      </w:r>
    </w:p>
    <w:p>
      <w:pPr>
        <w:pStyle w:val="null3"/>
      </w:pPr>
      <w:r>
        <w:rPr/>
        <w:t>承诺日期：_____________________</w:t>
      </w:r>
    </w:p>
    <w:p>
      <w:pPr>
        <w:pStyle w:val="null3"/>
        <w:ind w:firstLine="480"/>
      </w:pPr>
      <w:r>
        <w:rPr/>
        <w:t xml:space="preserve">  </w:t>
      </w:r>
    </w:p>
    <w:p>
      <w:pPr>
        <w:pStyle w:val="null3"/>
        <w:outlineLvl w:val="2"/>
      </w:pPr>
      <w:r>
        <w:rPr>
          <w:sz w:val="28"/>
          <w:b/>
        </w:rPr>
        <w:t>格式二十：</w:t>
      </w:r>
    </w:p>
    <w:p>
      <w:pPr>
        <w:pStyle w:val="null3"/>
        <w:ind w:firstLine="480"/>
      </w:pPr>
      <w:r>
        <w:rPr/>
        <w:t>（以下格式文件由供应商根据需要选用）</w:t>
      </w:r>
    </w:p>
    <w:p>
      <w:pPr>
        <w:pStyle w:val="null3"/>
        <w:jc w:val="center"/>
        <w:outlineLvl w:val="3"/>
      </w:pPr>
      <w:r>
        <w:rPr>
          <w:sz w:val="24"/>
          <w:b/>
        </w:rPr>
        <w:t>需要采购人提供的附加条件</w:t>
      </w:r>
    </w:p>
    <w:tbl>
      <w:tblPr>
        <w:tblW w:w="0" w:type="auto"/>
        <w:tblBorders>
          <w:top w:val="single"/>
          <w:left w:val="single"/>
          <w:bottom w:val="single"/>
          <w:right w:val="single"/>
          <w:insideH w:val="single"/>
          <w:insideV w:val="single"/>
        </w:tblBorders>
      </w:tblPr>
      <w:tblGrid>
        <w:gridCol w:w="4153"/>
        <w:gridCol w:w="4153"/>
      </w:tblGrid>
      <w:tr>
        <w:tc>
          <w:tcPr>
            <w:tcW w:type="dxa" w:w="4153"/>
          </w:tcPr>
          <w:p>
            <w:pPr>
              <w:pStyle w:val="null3"/>
            </w:pPr>
            <w:r>
              <w:rPr/>
              <w:t>序号</w:t>
            </w:r>
          </w:p>
        </w:tc>
        <w:tc>
          <w:tcPr>
            <w:tcW w:type="dxa" w:w="4153"/>
          </w:tcPr>
          <w:p>
            <w:pPr>
              <w:pStyle w:val="null3"/>
            </w:pPr>
            <w:r>
              <w:rPr/>
              <w:t>投标人需要采购人提供的附加条件</w:t>
            </w:r>
          </w:p>
        </w:tc>
      </w:tr>
      <w:tr>
        <w:tc>
          <w:tcPr>
            <w:tcW w:type="dxa" w:w="4153"/>
          </w:tcPr>
          <w:p>
            <w:pPr>
              <w:pStyle w:val="null3"/>
            </w:pPr>
            <w:r>
              <w:rPr/>
              <w:t xml:space="preserve"> 1</w:t>
            </w:r>
          </w:p>
        </w:tc>
        <w:tc>
          <w:tcPr>
            <w:tcW w:type="dxa" w:w="4153"/>
          </w:tcPr>
          <w:p/>
        </w:tc>
      </w:tr>
      <w:tr>
        <w:tc>
          <w:tcPr>
            <w:tcW w:type="dxa" w:w="4153"/>
          </w:tcPr>
          <w:p>
            <w:pPr>
              <w:pStyle w:val="null3"/>
            </w:pPr>
            <w:r>
              <w:rPr/>
              <w:t xml:space="preserve"> 2</w:t>
            </w:r>
          </w:p>
        </w:tc>
        <w:tc>
          <w:tcPr>
            <w:tcW w:type="dxa" w:w="4153"/>
          </w:tcPr>
          <w:p/>
        </w:tc>
      </w:tr>
      <w:tr>
        <w:tc>
          <w:tcPr>
            <w:tcW w:type="dxa" w:w="4153"/>
          </w:tcPr>
          <w:p>
            <w:pPr>
              <w:pStyle w:val="null3"/>
            </w:pPr>
            <w:r>
              <w:rPr/>
              <w:t xml:space="preserve"> 3</w:t>
            </w:r>
          </w:p>
        </w:tc>
        <w:tc>
          <w:tcPr>
            <w:tcW w:type="dxa" w:w="4153"/>
          </w:tcPr>
          <w:p/>
        </w:tc>
      </w:tr>
    </w:tbl>
    <w:p>
      <w:pPr>
        <w:pStyle w:val="null3"/>
        <w:ind w:firstLine="480"/>
      </w:pPr>
      <w:r>
        <w:rPr/>
        <w:t>注：投标人完成本项目需要采购人配合或提供的条件必须在上表列出，否则将视为投标人同意按现有条件完成本项目。如上表所列附加条件含有采购人不能接受的，将被视为投标无效。</w:t>
      </w:r>
    </w:p>
    <w:p>
      <w:pPr>
        <w:pStyle w:val="null3"/>
        <w:ind w:firstLine="480"/>
      </w:pPr>
      <w:r>
        <w:rPr/>
        <w:t xml:space="preserve">  </w:t>
      </w:r>
    </w:p>
    <w:p>
      <w:pPr>
        <w:pStyle w:val="null3"/>
        <w:outlineLvl w:val="2"/>
      </w:pPr>
      <w:r>
        <w:rPr>
          <w:sz w:val="28"/>
          <w:b/>
        </w:rPr>
        <w:t>格式二十一：</w:t>
      </w:r>
    </w:p>
    <w:p>
      <w:pPr>
        <w:pStyle w:val="null3"/>
        <w:ind w:firstLine="480"/>
      </w:pPr>
      <w:r>
        <w:rPr/>
        <w:t>（以下格式文件由供应商根据需要选用）</w:t>
      </w:r>
    </w:p>
    <w:p>
      <w:pPr>
        <w:pStyle w:val="null3"/>
        <w:ind w:firstLine="480"/>
      </w:pPr>
      <w:r>
        <w:rPr/>
        <w:t>项目实施方案、质量保证及售后服务承诺等内容和格式自拟。</w:t>
      </w:r>
    </w:p>
    <w:p>
      <w:pPr>
        <w:pStyle w:val="null3"/>
        <w:ind w:firstLine="480"/>
      </w:pPr>
      <w:r>
        <w:rPr/>
        <w:t xml:space="preserve">  </w:t>
      </w:r>
    </w:p>
    <w:p>
      <w:pPr>
        <w:pStyle w:val="null3"/>
        <w:outlineLvl w:val="2"/>
      </w:pPr>
      <w:r>
        <w:rPr>
          <w:sz w:val="28"/>
          <w:b/>
        </w:rPr>
        <w:t>格式二十二：</w:t>
      </w:r>
    </w:p>
    <w:p>
      <w:pPr>
        <w:pStyle w:val="null3"/>
        <w:ind w:firstLine="480"/>
      </w:pPr>
      <w:r>
        <w:rPr/>
        <w:t>附件（以下格式文件由供应商根据需要选用）</w:t>
      </w:r>
    </w:p>
    <w:p>
      <w:pPr>
        <w:pStyle w:val="null3"/>
        <w:jc w:val="center"/>
        <w:outlineLvl w:val="3"/>
      </w:pPr>
      <w:r>
        <w:rPr>
          <w:sz w:val="24"/>
          <w:b/>
        </w:rPr>
        <w:t>政府采购投标（响应）担保函</w:t>
      </w:r>
    </w:p>
    <w:p>
      <w:pPr>
        <w:pStyle w:val="null3"/>
      </w:pPr>
      <w:r>
        <w:rPr/>
        <w:t>编号：【 】号</w:t>
      </w:r>
    </w:p>
    <w:p>
      <w:pPr>
        <w:pStyle w:val="null3"/>
        <w:ind w:firstLine="480"/>
      </w:pPr>
      <w:r>
        <w:rPr/>
        <w:t>（采购人）：</w:t>
      </w:r>
    </w:p>
    <w:p>
      <w:pPr>
        <w:pStyle w:val="null3"/>
        <w:ind w:firstLine="480"/>
      </w:pPr>
      <w:r>
        <w:rPr/>
        <w:t xml:space="preserve"> 鉴于__________（以下简称“投标（响应）人”）拟参加编号为__________的（以下简称“本项目”）投标（响应），根据本项目采购文件，投标（响应）人参加投标（响应）时应向你方交纳投标（响应）保证金，且可以投标保险凭证的形式交纳投标（响应）保证金。应投标（响应）人的申请，我方以保险的方式向你方提供如下投标保证保险凭证：</w:t>
      </w:r>
    </w:p>
    <w:p>
      <w:pPr>
        <w:pStyle w:val="null3"/>
        <w:ind w:firstLine="480"/>
      </w:pPr>
      <w:r>
        <w:rPr/>
        <w:t>一、保险责任的情形及保证金额</w:t>
      </w:r>
    </w:p>
    <w:p>
      <w:pPr>
        <w:pStyle w:val="null3"/>
        <w:ind w:firstLine="480"/>
      </w:pPr>
      <w:r>
        <w:rPr/>
        <w:t>（一）在投标（响应）人出现下列情形之一时，我方承担保险责任：</w:t>
      </w:r>
    </w:p>
    <w:p>
      <w:pPr>
        <w:pStyle w:val="null3"/>
        <w:ind w:firstLine="480"/>
      </w:pPr>
      <w:r>
        <w:rPr/>
        <w:t>1.中标（成交）后投标（响应）人无正当理由不与采购人签订《政府采购合同》；</w:t>
      </w:r>
    </w:p>
    <w:p>
      <w:pPr>
        <w:pStyle w:val="null3"/>
        <w:ind w:firstLine="480"/>
      </w:pPr>
      <w:r>
        <w:rPr/>
        <w:t>2.采购文件规定的投标（响应）人应当缴纳保证金的其他情形。</w:t>
      </w:r>
    </w:p>
    <w:p>
      <w:pPr>
        <w:pStyle w:val="null3"/>
        <w:ind w:firstLine="480"/>
      </w:pPr>
      <w:r>
        <w:rPr/>
        <w:t>（二）我方承担保险责任的最高金额为人民币__________元（大写）即本项目的投标（响应）保证金金额。</w:t>
      </w:r>
    </w:p>
    <w:p>
      <w:pPr>
        <w:pStyle w:val="null3"/>
        <w:ind w:firstLine="480"/>
      </w:pPr>
      <w:r>
        <w:rPr/>
        <w:t>二、保证的方式及保证期间</w:t>
      </w:r>
    </w:p>
    <w:p>
      <w:pPr>
        <w:pStyle w:val="null3"/>
        <w:ind w:firstLine="480"/>
      </w:pPr>
      <w:r>
        <w:rPr/>
        <w:t>我方保证的方式为：连带责任保证。</w:t>
      </w:r>
    </w:p>
    <w:p>
      <w:pPr>
        <w:pStyle w:val="null3"/>
        <w:ind w:firstLine="480"/>
      </w:pPr>
      <w:r>
        <w:rPr/>
        <w:t>我方的保证期间为：本保险凭证自__年__月__日起生效，有效期至开标日后的90天内。</w:t>
      </w:r>
    </w:p>
    <w:p>
      <w:pPr>
        <w:pStyle w:val="null3"/>
        <w:ind w:firstLine="480"/>
      </w:pPr>
      <w:r>
        <w:rPr/>
        <w:t>三、承担保证责任的程序</w:t>
      </w:r>
    </w:p>
    <w:p>
      <w:pPr>
        <w:pStyle w:val="null3"/>
        <w:ind w:firstLine="480"/>
      </w:pPr>
      <w:r>
        <w:rPr/>
        <w:t xml:space="preserve"> 1.你方要求我方承担保证责任的，应在本保函保证期间内向我方发出索赔通知。索赔通知应写明要求索赔的金额，支付款项应到达的账号、户名和开户行，并附有证明投标（响应）人发生我方应承担保证责任情形的事实材料。</w:t>
      </w:r>
    </w:p>
    <w:p>
      <w:pPr>
        <w:pStyle w:val="null3"/>
        <w:ind w:firstLine="480"/>
      </w:pPr>
      <w:r>
        <w:rPr/>
        <w:t>2.我方在收到索赔通知及相关证明材料后，在15个工作日内进行审查，符合应承担保证责任情形的，我方按照你方的要求代投标（响应）人向你方支付相应的索赔款项。</w:t>
      </w:r>
    </w:p>
    <w:p>
      <w:pPr>
        <w:pStyle w:val="null3"/>
        <w:ind w:firstLine="480"/>
      </w:pPr>
      <w:r>
        <w:rPr/>
        <w:t>四、保证责任的终止</w:t>
      </w:r>
    </w:p>
    <w:p>
      <w:pPr>
        <w:pStyle w:val="null3"/>
        <w:ind w:firstLine="480"/>
      </w:pPr>
      <w:r>
        <w:rPr/>
        <w:t>1.保证期间届满，你方未向我方书面主张保证责任的，自保证期间届满次日起，我方保证责任自动终止。</w:t>
      </w:r>
    </w:p>
    <w:p>
      <w:pPr>
        <w:pStyle w:val="null3"/>
        <w:ind w:firstLine="480"/>
      </w:pPr>
      <w:r>
        <w:rPr/>
        <w:t>2.我方按照本保函向你方履行了保证责任后，自我方向你方支付款项（支付款项从我方账户划出）之日起，保证责任终止。</w:t>
      </w:r>
    </w:p>
    <w:p>
      <w:pPr>
        <w:pStyle w:val="null3"/>
        <w:ind w:firstLine="480"/>
      </w:pPr>
      <w:r>
        <w:rPr/>
        <w:t>3.按照法律法规的规定或出现我方保证责任终止的其它情形的，我方在本保函项下的保证责任终止。</w:t>
      </w:r>
    </w:p>
    <w:p>
      <w:pPr>
        <w:pStyle w:val="null3"/>
        <w:ind w:firstLine="480"/>
      </w:pPr>
      <w:r>
        <w:rPr/>
        <w:t>五、免责条款</w:t>
      </w:r>
    </w:p>
    <w:p>
      <w:pPr>
        <w:pStyle w:val="null3"/>
        <w:ind w:firstLine="480"/>
      </w:pPr>
      <w:r>
        <w:rPr/>
        <w:t>1.依照法律规定或你方与投标（响应）人的另行约定，全部或者部分免除投标（响应）人投标（响应）保证金义务时，我方亦免除相应的保证责任。</w:t>
      </w:r>
    </w:p>
    <w:p>
      <w:pPr>
        <w:pStyle w:val="null3"/>
        <w:ind w:firstLine="480"/>
      </w:pPr>
      <w:r>
        <w:rPr/>
        <w:t>2.因你方原因致使投标（响应）人发生本保函第一条第（一）款约定情形的，我方不承担保证责任。</w:t>
      </w:r>
    </w:p>
    <w:p>
      <w:pPr>
        <w:pStyle w:val="null3"/>
        <w:ind w:firstLine="480"/>
      </w:pPr>
      <w:r>
        <w:rPr/>
        <w:t>3.因不可抗力造成投标（响应）人发生本保函第一条约定情形的，我方不承担保证责任。</w:t>
      </w:r>
    </w:p>
    <w:p>
      <w:pPr>
        <w:pStyle w:val="null3"/>
        <w:ind w:firstLine="480"/>
      </w:pPr>
      <w:r>
        <w:rPr/>
        <w:t>4.你方或其他有权机关对采购文件进行任何澄清或修改，加重我方保证责任的，我方对加重部分不承担保证责任，但该澄清或修改经我方事先书面同意的除外。</w:t>
      </w:r>
    </w:p>
    <w:p>
      <w:pPr>
        <w:pStyle w:val="null3"/>
        <w:ind w:firstLine="480"/>
      </w:pPr>
      <w:r>
        <w:rPr/>
        <w:t>六、争议的解决</w:t>
      </w:r>
    </w:p>
    <w:p>
      <w:pPr>
        <w:pStyle w:val="null3"/>
        <w:ind w:firstLine="480"/>
      </w:pPr>
      <w:r>
        <w:rPr/>
        <w:t>因本保函发生的纠纷，由你我双方协商解决，协商不成的，通过诉讼程序解决，诉讼管辖地法院为 法院。</w:t>
      </w:r>
    </w:p>
    <w:p>
      <w:pPr>
        <w:pStyle w:val="null3"/>
        <w:ind w:firstLine="480"/>
      </w:pPr>
      <w:r>
        <w:rPr/>
        <w:t>七、保函的生效</w:t>
      </w:r>
    </w:p>
    <w:p>
      <w:pPr>
        <w:pStyle w:val="null3"/>
        <w:ind w:firstLine="480"/>
      </w:pPr>
      <w:r>
        <w:rPr/>
        <w:t>本保函自我方加盖公章之日起生效。</w:t>
      </w:r>
    </w:p>
    <w:p>
      <w:pPr>
        <w:pStyle w:val="null3"/>
        <w:ind w:firstLine="480"/>
      </w:pPr>
      <w:r>
        <w:rPr/>
        <w:t>保证人：_______（公章）_______</w:t>
      </w:r>
    </w:p>
    <w:p>
      <w:pPr>
        <w:pStyle w:val="null3"/>
      </w:pPr>
      <w:r>
        <w:rPr/>
        <w:t>联系人：____________________</w:t>
      </w:r>
    </w:p>
    <w:p>
      <w:pPr>
        <w:pStyle w:val="null3"/>
      </w:pPr>
      <w:r>
        <w:rPr/>
        <w:t>联系电话：____________________</w:t>
      </w:r>
    </w:p>
    <w:p>
      <w:pPr>
        <w:pStyle w:val="null3"/>
      </w:pPr>
      <w:r>
        <w:rPr/>
        <w:t>___年___月___日</w:t>
      </w:r>
    </w:p>
    <w:p>
      <w:pPr>
        <w:pStyle w:val="null3"/>
        <w:ind w:firstLine="480"/>
      </w:pPr>
      <w:r>
        <w:rPr/>
        <w:t xml:space="preserve">  </w:t>
      </w:r>
    </w:p>
    <w:p>
      <w:pPr>
        <w:pStyle w:val="null3"/>
        <w:outlineLvl w:val="2"/>
      </w:pPr>
      <w:r>
        <w:rPr>
          <w:sz w:val="28"/>
          <w:b/>
        </w:rPr>
        <w:t>格式二十三：</w:t>
      </w:r>
    </w:p>
    <w:p>
      <w:pPr>
        <w:pStyle w:val="null3"/>
        <w:jc w:val="center"/>
        <w:outlineLvl w:val="3"/>
      </w:pPr>
      <w:r>
        <w:rPr>
          <w:sz w:val="24"/>
          <w:b/>
        </w:rPr>
        <w:t>政府采购履约担保函</w:t>
      </w:r>
    </w:p>
    <w:p>
      <w:pPr>
        <w:pStyle w:val="null3"/>
      </w:pPr>
      <w:r>
        <w:rPr/>
        <w:t>编号：</w:t>
      </w:r>
    </w:p>
    <w:p>
      <w:pPr>
        <w:pStyle w:val="null3"/>
        <w:ind w:firstLine="480"/>
      </w:pPr>
      <w:r>
        <w:rPr/>
        <w:t>（采购人）：</w:t>
      </w:r>
    </w:p>
    <w:p>
      <w:pPr>
        <w:pStyle w:val="null3"/>
        <w:ind w:firstLine="480"/>
      </w:pPr>
      <w:r>
        <w:rPr/>
        <w:t xml:space="preserve"> 鉴于贵方在__________项目（项目编号为__________以下简称“项目”）的采购中，确定__________为中标人/供应商，拟签订/已签订项目相关采购合同（以下简称“主合同”）。依据主合同的约定，供应商应向贵方交纳履约保证金，且可以履约担保函的形式交纳履约保证金。应供应商的申请，我方以保证的方式向贵方提供如下履约保证金担保：</w:t>
      </w:r>
    </w:p>
    <w:p>
      <w:pPr>
        <w:pStyle w:val="null3"/>
        <w:ind w:firstLine="480"/>
      </w:pPr>
      <w:r>
        <w:rPr/>
        <w:t>一、保证金额</w:t>
      </w:r>
    </w:p>
    <w:p>
      <w:pPr>
        <w:pStyle w:val="null3"/>
        <w:ind w:firstLine="480"/>
      </w:pPr>
      <w:r>
        <w:rPr/>
        <w:t>我方的保证范围是主合同约定的合同价款总额的___%，数额为__________（大写），币种为</w:t>
      </w:r>
      <w:r>
        <w:rPr>
          <w:u w:val="single"/>
        </w:rPr>
        <w:t>人民币</w:t>
      </w:r>
      <w:r>
        <w:rPr/>
        <w:t>（即主合同履约保证金金额）。</w:t>
      </w:r>
    </w:p>
    <w:p>
      <w:pPr>
        <w:pStyle w:val="null3"/>
        <w:ind w:firstLine="480"/>
      </w:pPr>
      <w:r>
        <w:rPr/>
        <w:t>二、我方保证的方式为：连带责任保证。</w:t>
      </w:r>
    </w:p>
    <w:p>
      <w:pPr>
        <w:pStyle w:val="null3"/>
        <w:ind w:firstLine="480"/>
      </w:pPr>
      <w:r>
        <w:rPr/>
        <w:t>三、我方保证的期间为：本保函自开立之日起生效，至 年 月 日止。</w:t>
      </w:r>
    </w:p>
    <w:p>
      <w:pPr>
        <w:pStyle w:val="null3"/>
        <w:ind w:firstLine="480"/>
      </w:pPr>
      <w:r>
        <w:rPr/>
        <w:t>四、在本保函的有效期内，如被保证人违反上述合同或协议约定的义务，我方将在收到你方提交的本保函文件及符合下列全部条件的索赔通知后</w:t>
      </w:r>
      <w:r>
        <w:rPr>
          <w:u w:val="single"/>
        </w:rPr>
        <w:t xml:space="preserve"> 30 </w:t>
      </w:r>
      <w:r>
        <w:rPr/>
        <w:t>个工作日内以上述保证金额为限支付你方索赔金额:</w:t>
      </w:r>
    </w:p>
    <w:p>
      <w:pPr>
        <w:pStyle w:val="null3"/>
        <w:ind w:firstLine="480"/>
      </w:pPr>
      <w:r>
        <w:rPr/>
        <w:t>(一)索赔通知文件必须以书面形式提出，列明索赔金额，并由你方法定代表人(负责人)或授权代理人签字并加盖公章;</w:t>
      </w:r>
    </w:p>
    <w:p>
      <w:pPr>
        <w:pStyle w:val="null3"/>
        <w:ind w:firstLine="480"/>
      </w:pPr>
      <w:r>
        <w:rPr/>
        <w:t>(二)索赔通知文件必须同时附有:</w:t>
      </w:r>
    </w:p>
    <w:p>
      <w:pPr>
        <w:pStyle w:val="null3"/>
        <w:ind w:firstLine="480"/>
      </w:pPr>
      <w:r>
        <w:rPr/>
        <w:t>1.一项书面声明，声明索赔款项并未由被保证人或其代理人直接或间接地支付给你方;</w:t>
      </w:r>
    </w:p>
    <w:p>
      <w:pPr>
        <w:pStyle w:val="null3"/>
        <w:ind w:firstLine="480"/>
      </w:pPr>
      <w:r>
        <w:rPr/>
        <w:t>2.证明被保证人违反上述合同或协议约定的义务以及有责任支付你方索赔金额的证据。</w:t>
      </w:r>
    </w:p>
    <w:p>
      <w:pPr>
        <w:pStyle w:val="null3"/>
        <w:ind w:firstLine="480"/>
      </w:pPr>
      <w:r>
        <w:rPr/>
        <w:t>(三)索赔通知文件必须在本保函有效期内到达以下地址：</w:t>
      </w:r>
    </w:p>
    <w:p>
      <w:pPr>
        <w:pStyle w:val="null3"/>
        <w:ind w:firstLine="480"/>
      </w:pPr>
      <w:r>
        <w:rPr/>
        <w:t>__________________________________________________。</w:t>
      </w:r>
    </w:p>
    <w:p>
      <w:pPr>
        <w:pStyle w:val="null3"/>
        <w:ind w:firstLine="480"/>
      </w:pPr>
      <w:r>
        <w:rPr/>
        <w:t>五、本保函保证金额将随被保证人逐步履行保函项下合同约定或法定的义务以及我方按你方索赔通知文件要求分次支付而相应递减。</w:t>
      </w:r>
    </w:p>
    <w:p>
      <w:pPr>
        <w:pStyle w:val="null3"/>
        <w:ind w:firstLine="480"/>
      </w:pPr>
      <w:r>
        <w:rPr/>
        <w:t>六、本保函项下的权利不得转让，不得设定担保。受益人未经我方书面同意转让本保函或其项下任何权利，我方在本保函项下的义务与责任全部消灭。</w:t>
      </w:r>
    </w:p>
    <w:p>
      <w:pPr>
        <w:pStyle w:val="null3"/>
        <w:ind w:firstLine="480"/>
      </w:pPr>
      <w:r>
        <w:rPr/>
        <w:t>七、本保函项下的合同或基础交易不成立、不生效、无效、被撤销、被解除，本保函无效;被保证人基于保函项下的合同或基础交易或其他原因的抗辩，我方均有权主张。</w:t>
      </w:r>
    </w:p>
    <w:p>
      <w:pPr>
        <w:pStyle w:val="null3"/>
        <w:ind w:firstLine="480"/>
      </w:pPr>
      <w:r>
        <w:rPr/>
        <w:t>八、因本保函发生争议协商解决不成，按以下第</w:t>
      </w:r>
      <w:r>
        <w:rPr>
          <w:u w:val="single"/>
        </w:rPr>
        <w:t xml:space="preserve"> (一)</w:t>
      </w:r>
      <w:r>
        <w:rPr/>
        <w:t>种方式解决:</w:t>
      </w:r>
    </w:p>
    <w:p>
      <w:pPr>
        <w:pStyle w:val="null3"/>
        <w:ind w:firstLine="480"/>
      </w:pPr>
      <w:r>
        <w:rPr/>
        <w:t>(一)向我方所在地的人民法院起诉。</w:t>
      </w:r>
    </w:p>
    <w:p>
      <w:pPr>
        <w:pStyle w:val="null3"/>
        <w:ind w:firstLine="480"/>
      </w:pPr>
      <w:r>
        <w:rPr/>
        <w:t>(二)提交</w:t>
      </w:r>
      <w:r>
        <w:rPr>
          <w:u w:val="single"/>
        </w:rPr>
        <w:t xml:space="preserve"> 此栏空白 </w:t>
      </w:r>
      <w:r>
        <w:rPr/>
        <w:t>仲裁委员会(仲裁地点为此栏空白)按照申请仲裁时该会现行有效的仲裁规则进行仲裁。仲裁裁决是终局的，对双方均有约束力。</w:t>
      </w:r>
    </w:p>
    <w:p>
      <w:pPr>
        <w:pStyle w:val="null3"/>
        <w:ind w:firstLine="480"/>
      </w:pPr>
      <w:r>
        <w:rPr/>
        <w:t>九、本保函适用中华人民共和国法律。</w:t>
      </w:r>
    </w:p>
    <w:p>
      <w:pPr>
        <w:pStyle w:val="null3"/>
        <w:ind w:firstLine="480"/>
      </w:pPr>
      <w:r>
        <w:rPr/>
        <w:t>十、其他条款:</w:t>
      </w:r>
    </w:p>
    <w:p>
      <w:pPr>
        <w:pStyle w:val="null3"/>
        <w:ind w:firstLine="480"/>
      </w:pPr>
      <w:r>
        <w:rPr/>
        <w:t>1.本保函有效期届满或提前终止，本保函自动失效，我方在本保函项下的义务与责任自动全部消灭，此后提出的任何索赔均为无效索赔，我方无义务作出任何赔付。</w:t>
      </w:r>
    </w:p>
    <w:p>
      <w:pPr>
        <w:pStyle w:val="null3"/>
        <w:ind w:firstLine="480"/>
      </w:pPr>
      <w:r>
        <w:rPr/>
        <w:t>2.所有索赔通知必须在我方工作时间内到达本保函规定的地址。</w:t>
      </w:r>
    </w:p>
    <w:p>
      <w:pPr>
        <w:pStyle w:val="null3"/>
        <w:ind w:firstLine="480"/>
      </w:pPr>
      <w:r>
        <w:rPr/>
        <w:t>十一、本保函自我方盖章之日起生效。</w:t>
      </w:r>
    </w:p>
    <w:p>
      <w:pPr>
        <w:pStyle w:val="null3"/>
      </w:pPr>
      <w:r>
        <w:rPr/>
        <w:t>保证人：___________(盖章)</w:t>
      </w:r>
    </w:p>
    <w:p>
      <w:pPr>
        <w:pStyle w:val="null3"/>
      </w:pPr>
      <w:r>
        <w:rPr/>
        <w:t>联系地址：_______________</w:t>
      </w:r>
    </w:p>
    <w:p>
      <w:pPr>
        <w:pStyle w:val="null3"/>
      </w:pPr>
      <w:r>
        <w:rPr/>
        <w:t>联系电话：_______________</w:t>
      </w:r>
    </w:p>
    <w:p>
      <w:pPr>
        <w:pStyle w:val="null3"/>
      </w:pPr>
      <w:r>
        <w:rPr/>
        <w:t>开立日期：___年___月___日</w:t>
      </w:r>
    </w:p>
    <w:p>
      <w:pPr>
        <w:pStyle w:val="null3"/>
        <w:jc w:val="center"/>
        <w:outlineLvl w:val="3"/>
      </w:pPr>
      <w:r>
        <w:rPr>
          <w:sz w:val="24"/>
          <w:b/>
        </w:rPr>
        <w:t>采购合同履约保险凭证</w:t>
      </w:r>
    </w:p>
    <w:p>
      <w:pPr>
        <w:pStyle w:val="null3"/>
      </w:pPr>
      <w:r>
        <w:rPr/>
        <w:t>致被保险人__________：</w:t>
      </w:r>
    </w:p>
    <w:p>
      <w:pPr>
        <w:pStyle w:val="null3"/>
        <w:ind w:firstLine="480"/>
      </w:pPr>
      <w:r>
        <w:rPr/>
        <w:t>鉴于你方____________（招标方/被保险人）接受投保人____________（投标方）参加____________（采购）项目的投标，向投保人签发中标通知书，投保人在我公司投保《采购合同履约保证保险》，我公司接受投保人的请求，在保险责任范围内，愿意就投保人履行与你方订立的采购合同，向你方提供如下保证保险：</w:t>
      </w:r>
    </w:p>
    <w:p>
      <w:pPr>
        <w:pStyle w:val="null3"/>
        <w:ind w:firstLine="480"/>
      </w:pPr>
      <w:r>
        <w:rPr/>
        <w:t>一、我公司对上述采购项目出具的《采购合同履约保证保险》保单号：</w:t>
      </w:r>
    </w:p>
    <w:p>
      <w:pPr>
        <w:pStyle w:val="null3"/>
        <w:ind w:firstLine="480"/>
      </w:pPr>
      <w:r>
        <w:rPr/>
        <w:t>二、上述保单项下我公司的保险金额（最高限额）：人民币 （￥： 元）</w:t>
      </w:r>
    </w:p>
    <w:p>
      <w:pPr>
        <w:pStyle w:val="null3"/>
        <w:ind w:firstLine="480"/>
      </w:pPr>
      <w:r>
        <w:rPr/>
        <w:t>上述全部保险单的保险金额随投保人逐步履行采购合同约定的义务或我公司的赔付而递减。</w:t>
      </w:r>
    </w:p>
    <w:p>
      <w:pPr>
        <w:pStyle w:val="null3"/>
        <w:ind w:firstLine="480"/>
      </w:pPr>
      <w:r>
        <w:rPr/>
        <w:t>三、本保险的保险期间自____年___月___日___时起至___年___月___日___时止，共计___天。</w:t>
      </w:r>
    </w:p>
    <w:p>
      <w:pPr>
        <w:pStyle w:val="null3"/>
        <w:ind w:firstLine="480"/>
      </w:pPr>
      <w:r>
        <w:rPr/>
        <w:t>四、本保险合同仅承担履约保证责任：在本保险期限内，供应商在《采购合同》的履约过程中，因下列情形给你方造成直接损失的，在收到你方提交的符合保险合同约定的全部条件的书面文件，我公司依据保险合同有关约定并与你方达成一致赔偿意见后</w:t>
      </w:r>
      <w:r>
        <w:rPr>
          <w:u w:val="single"/>
        </w:rPr>
        <w:t xml:space="preserve"> 30 </w:t>
      </w:r>
      <w:r>
        <w:rPr/>
        <w:t>个工作日内以上述保险金额为限，支付你方索赔金额。</w:t>
      </w:r>
    </w:p>
    <w:p>
      <w:pPr>
        <w:pStyle w:val="null3"/>
        <w:ind w:firstLine="480"/>
      </w:pPr>
      <w:r>
        <w:rPr/>
        <w:t>（一）投保人未按照采购合同约定的时间、地点交付采购标的；</w:t>
      </w:r>
    </w:p>
    <w:p>
      <w:pPr>
        <w:pStyle w:val="null3"/>
        <w:ind w:firstLine="480"/>
      </w:pPr>
      <w:r>
        <w:rPr/>
        <w:t>（二）投保人供应采购标的的规格、型号、数量、质量等不符合《采购合同》的约定。</w:t>
      </w:r>
    </w:p>
    <w:p>
      <w:pPr>
        <w:pStyle w:val="null3"/>
        <w:ind w:firstLine="480"/>
      </w:pPr>
      <w:r>
        <w:rPr/>
        <w:t>五、索赔文件</w:t>
      </w:r>
    </w:p>
    <w:p>
      <w:pPr>
        <w:pStyle w:val="null3"/>
        <w:ind w:firstLine="480"/>
      </w:pPr>
      <w:r>
        <w:rPr/>
        <w:t>（一）经被保险人有权人签字、加盖被保险人公章的书面索赔声明正本，索赔声明须注明本保险凭证对应的保单号并申明如下事实：</w:t>
      </w:r>
    </w:p>
    <w:p>
      <w:pPr>
        <w:pStyle w:val="null3"/>
        <w:ind w:firstLine="480"/>
      </w:pPr>
      <w:r>
        <w:rPr/>
        <w:t>（1）投保人未履行采购合同相关义务；</w:t>
      </w:r>
    </w:p>
    <w:p>
      <w:pPr>
        <w:pStyle w:val="null3"/>
        <w:ind w:firstLine="480"/>
      </w:pPr>
      <w:r>
        <w:rPr/>
        <w:t>（2）投保人的违约事实。</w:t>
      </w:r>
    </w:p>
    <w:p>
      <w:pPr>
        <w:pStyle w:val="null3"/>
        <w:ind w:firstLine="480"/>
      </w:pPr>
      <w:r>
        <w:rPr/>
        <w:t>（二）保险单正本；</w:t>
      </w:r>
    </w:p>
    <w:p>
      <w:pPr>
        <w:pStyle w:val="null3"/>
        <w:ind w:firstLine="480"/>
      </w:pPr>
      <w:r>
        <w:rPr/>
        <w:t>（三）《采购合同》副本及与采购项目进展、质量、缺陷有关的证明文件（包括《中标通知书》、投标书及其附录、会议纪要、其他合同文件等）；</w:t>
      </w:r>
    </w:p>
    <w:p>
      <w:pPr>
        <w:pStyle w:val="null3"/>
        <w:ind w:firstLine="480"/>
      </w:pPr>
      <w:r>
        <w:rPr/>
        <w:t>（四）保险人要求投保人、被保险人所能提供的与确认保险事故的性质、原因、损失程度等有关的其他证明和资料；</w:t>
      </w:r>
    </w:p>
    <w:p>
      <w:pPr>
        <w:pStyle w:val="null3"/>
        <w:ind w:firstLine="480"/>
      </w:pPr>
      <w:r>
        <w:rPr/>
        <w:t>（五）仲裁机构出具的裁决书或法院出具的裁定书、判决书等生效法律文书（适用于仲裁或诉讼确认损失的方式）；</w:t>
      </w:r>
    </w:p>
    <w:p>
      <w:pPr>
        <w:pStyle w:val="null3"/>
        <w:ind w:firstLine="480"/>
      </w:pPr>
      <w:r>
        <w:rPr/>
        <w:t>六、未经保险人书面同意，本保险凭证与保险合同不得转让、质押，否则保险人在本保险凭证与保险合同项下的保险责任自动解除。</w:t>
      </w:r>
    </w:p>
    <w:p>
      <w:pPr>
        <w:pStyle w:val="null3"/>
        <w:ind w:firstLine="480"/>
      </w:pPr>
      <w:r>
        <w:rPr/>
        <w:t>七、本保证保险发生争议协商解决不成，向保险人所在地有管辖权的人民法院提起诉讼。</w:t>
      </w:r>
    </w:p>
    <w:p>
      <w:pPr>
        <w:pStyle w:val="null3"/>
        <w:ind w:firstLine="480"/>
      </w:pPr>
      <w:r>
        <w:rPr/>
        <w:t>八、本保证保险适用的保险条款为《_______________________》。</w:t>
      </w:r>
    </w:p>
    <w:p>
      <w:pPr>
        <w:pStyle w:val="null3"/>
        <w:ind w:firstLine="480"/>
      </w:pPr>
      <w:r>
        <w:rPr/>
        <w:t>九、保险责任免除及其他本保险凭证未载明事宜以保险合同约定为准。</w:t>
      </w:r>
    </w:p>
    <w:p>
      <w:pPr>
        <w:pStyle w:val="null3"/>
        <w:ind w:firstLine="480"/>
      </w:pPr>
      <w:r>
        <w:rPr/>
        <w:t>十、本保险凭证自保险人加盖保单专用章起生效。</w:t>
      </w:r>
    </w:p>
    <w:p>
      <w:pPr>
        <w:pStyle w:val="null3"/>
      </w:pPr>
      <w:r>
        <w:rPr/>
        <w:t>保证人：__________(盖章)</w:t>
      </w:r>
    </w:p>
    <w:p>
      <w:pPr>
        <w:pStyle w:val="null3"/>
      </w:pPr>
      <w:r>
        <w:rPr/>
        <w:t>地址：__________________</w:t>
      </w:r>
    </w:p>
    <w:p>
      <w:pPr>
        <w:pStyle w:val="null3"/>
      </w:pPr>
      <w:r>
        <w:rPr/>
        <w:t>电话：__________________</w:t>
      </w:r>
    </w:p>
    <w:p>
      <w:pPr>
        <w:pStyle w:val="null3"/>
      </w:pPr>
      <w:r>
        <w:rPr/>
        <w:t>开立日期：____年__月__日</w:t>
      </w:r>
    </w:p>
    <w:p>
      <w:pPr>
        <w:pStyle w:val="null3"/>
        <w:rPr>
          <w:rFonts w:hint="eastAsia"/>
          <w:lang w:val="en-US" w:eastAsia="zh-Hans"/>
        </w:rPr>
      </w:pPr>
      <w:r>
        <w:rPr>
          <w:rFonts w:hint="eastAsia"/>
          <w:lang w:val="en-US" w:eastAsia="zh-Hans"/>
        </w:rPr>
        <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DejaVu Sans">
    <w:altName w:val="苹方-简"/>
    <w:panose1 w:val="02020603050405020304"/>
    <w:charset w:val="00"/>
    <w:family w:val="roman"/>
    <w:pitch w:val="default"/>
    <w:sig w:usb0="20007A87" w:usb1="80000000" w:usb2="00000008" w:usb3="00000000" w:csb0="000001FF" w:csb1="00000000"/>
  </w:font>
  <w:font w:name="方正书宋_GBK">
    <w:panose1 w:val="02000000000000000000"/>
    <w:charset w:val="86"/>
    <w:family w:val="auto"/>
    <w:pitch w:val="default"/>
    <w:sig w:usb0="A00002BF" w:usb1="38CF7CFA" w:usb2="00082016" w:usb3="00000000" w:csb0="00040001" w:csb1="00000000"/>
  </w:font>
  <w:font w:name="方正黑体_GBK">
    <w:altName w:val="苹方-简"/>
    <w:panose1 w:val="02000000000000000000"/>
    <w:charset w:val="00"/>
    <w:family w:val="auto"/>
    <w:pitch w:val="default"/>
    <w:sig w:usb0="00000001" w:usb1="08000000" w:usb2="00000000" w:usb3="00000000" w:csb0="00040000" w:csb1="00000000"/>
  </w:font>
  <w:font w:name="Cambria">
    <w:altName w:val="苹方-简"/>
    <w:panose1 w:val="02040503050406030204"/>
    <w:charset w:val="00"/>
    <w:family w:val="roman"/>
    <w:pitch w:val="default"/>
    <w:sig w:usb0="00000000" w:usb1="00000000" w:usb2="00000000" w:usb3="00000000" w:csb0="0000019F"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Helvetica Neue">
    <w:panose1 w:val="02000503000000020004"/>
    <w:charset w:val="00"/>
    <w:family w:val="auto"/>
    <w:pitch w:val="default"/>
    <w:sig w:usb0="E50002FF" w:usb1="500079DB" w:usb2="0000001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5"/>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B52B8D"/>
    <w:rsid w:val="177F50ED"/>
    <w:rsid w:val="53B52B8D"/>
    <w:rsid w:val="77F79321"/>
    <w:rsid w:val="BBBF77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pPrDefault>
      <w:pPr/>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customStyle="true" w:type="paragraph" w:styleId="null3">
    <w:name w:val="null3"/>
    <w:hidden/>
    <w:rPr>
      <w:rFonts w:hint="eastAsia"/>
      <w:lang w:val="en-US" w:eastAsia="zh-Hans"/>
    </w:r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Office_3.9.3.6359_F1E327BC-269C-435d-A152-05C5408002CA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2022-04-08T19:57:00Z</dcterms:created>
  <dc:creator>五块钱</dc:creator>
  <cp:lastModifiedBy>五块钱</cp:lastModifiedBy>
  <dcterms:modified xsi:type="dcterms:W3CDTF">2022-04-27T17:40:01Z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2052-3.9.3.6359</vt:lpwstr>
  </property>
</Properties>
</file>