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C8D26">
      <w:pPr>
        <w:pStyle w:val="28"/>
        <w:outlineLvl w:val="2"/>
        <w:rPr>
          <w:rFonts w:ascii="宋体" w:hAnsi="宋体" w:cs="宋体"/>
          <w:sz w:val="24"/>
          <w:szCs w:val="24"/>
        </w:rPr>
      </w:pPr>
      <w:r>
        <w:rPr>
          <w:rFonts w:ascii="宋体" w:hAnsi="宋体" w:cs="宋体"/>
          <w:b/>
          <w:sz w:val="24"/>
          <w:szCs w:val="24"/>
        </w:rPr>
        <w:t>一、项目概况：</w:t>
      </w:r>
    </w:p>
    <w:p w14:paraId="32D6B535">
      <w:pPr>
        <w:spacing w:line="360" w:lineRule="auto"/>
        <w:rPr>
          <w:rFonts w:hint="eastAsia" w:ascii="宋体" w:hAnsi="宋体" w:cs="宋体"/>
          <w:b/>
          <w:bCs/>
          <w:color w:val="000000"/>
          <w:sz w:val="24"/>
        </w:rPr>
      </w:pPr>
      <w:r>
        <w:rPr>
          <w:rFonts w:hint="eastAsia" w:ascii="宋体" w:hAnsi="宋体" w:cs="宋体"/>
          <w:b/>
          <w:bCs/>
          <w:color w:val="000000"/>
          <w:sz w:val="24"/>
        </w:rPr>
        <w:t>说明：</w:t>
      </w:r>
    </w:p>
    <w:p w14:paraId="1C4A9807">
      <w:pPr>
        <w:spacing w:line="360" w:lineRule="auto"/>
        <w:rPr>
          <w:rFonts w:hint="eastAsia" w:ascii="宋体" w:hAnsi="宋体" w:cs="宋体"/>
          <w:color w:val="000000"/>
          <w:sz w:val="24"/>
        </w:rPr>
      </w:pPr>
      <w:r>
        <w:rPr>
          <w:rFonts w:hint="eastAsia" w:ascii="宋体" w:hAnsi="宋体" w:cs="宋体"/>
          <w:color w:val="000000"/>
          <w:sz w:val="24"/>
        </w:rPr>
        <w:t>1.项目属性：服务类</w:t>
      </w:r>
    </w:p>
    <w:p w14:paraId="195D170A">
      <w:pPr>
        <w:spacing w:line="360" w:lineRule="auto"/>
        <w:rPr>
          <w:rFonts w:hint="default" w:ascii="宋体" w:hAnsi="宋体" w:cs="宋体" w:eastAsiaTheme="minorEastAsia"/>
          <w:color w:val="000000"/>
          <w:sz w:val="24"/>
          <w:lang w:val="en-US" w:eastAsia="zh-CN"/>
        </w:rPr>
      </w:pPr>
      <w:r>
        <w:rPr>
          <w:rFonts w:hint="eastAsia" w:ascii="宋体" w:hAnsi="宋体" w:cs="宋体"/>
          <w:color w:val="000000"/>
          <w:sz w:val="24"/>
        </w:rPr>
        <w:t>2.品目分类：</w:t>
      </w:r>
      <w:r>
        <w:rPr>
          <w:rFonts w:hint="eastAsia" w:ascii="宋体" w:hAnsi="宋体" w:cs="宋体"/>
          <w:color w:val="000000"/>
          <w:sz w:val="24"/>
          <w:lang w:val="en-US" w:eastAsia="zh-CN"/>
        </w:rPr>
        <w:t>综合零售服务</w:t>
      </w:r>
    </w:p>
    <w:p w14:paraId="06899973">
      <w:pPr>
        <w:spacing w:line="360" w:lineRule="auto"/>
        <w:rPr>
          <w:rFonts w:hint="eastAsia" w:ascii="宋体" w:hAnsi="宋体" w:cs="宋体"/>
          <w:color w:val="000000"/>
          <w:sz w:val="24"/>
        </w:rPr>
      </w:pPr>
      <w:r>
        <w:rPr>
          <w:rFonts w:hint="eastAsia" w:ascii="宋体" w:hAnsi="宋体" w:cs="宋体"/>
          <w:color w:val="000000"/>
          <w:sz w:val="24"/>
        </w:rPr>
        <w:t>3.本项目对应的中小企业划分标准所属行业为：超市服务。</w:t>
      </w:r>
    </w:p>
    <w:p w14:paraId="738F4446">
      <w:pPr>
        <w:spacing w:line="360" w:lineRule="auto"/>
        <w:rPr>
          <w:rFonts w:hint="eastAsia" w:ascii="宋体" w:hAnsi="宋体" w:cs="宋体"/>
          <w:color w:val="000000"/>
          <w:sz w:val="24"/>
        </w:rPr>
      </w:pPr>
      <w:r>
        <w:rPr>
          <w:rFonts w:hint="eastAsia" w:ascii="宋体" w:hAnsi="宋体" w:cs="宋体"/>
          <w:color w:val="000000"/>
          <w:sz w:val="24"/>
        </w:rPr>
        <w:t>4.供应商须以本项目为单位的标的物进行整体投标，任何只对其中一部分内容进行的投标都被视为无效投标。</w:t>
      </w:r>
    </w:p>
    <w:p w14:paraId="5049D737">
      <w:pPr>
        <w:spacing w:line="360" w:lineRule="auto"/>
        <w:rPr>
          <w:rFonts w:hint="eastAsia" w:ascii="宋体" w:hAnsi="宋体" w:cs="宋体"/>
          <w:color w:val="000000"/>
          <w:sz w:val="24"/>
        </w:rPr>
      </w:pPr>
      <w:r>
        <w:rPr>
          <w:rFonts w:hint="eastAsia" w:ascii="宋体" w:hAnsi="宋体" w:cs="宋体"/>
          <w:color w:val="000000"/>
          <w:sz w:val="24"/>
        </w:rPr>
        <w:t>5.本招标文件中，标有“★”的条款必须实质性响应，任何负偏离或不满足要求，将导致投标无效。</w:t>
      </w:r>
    </w:p>
    <w:p w14:paraId="41A35DE8">
      <w:pPr>
        <w:spacing w:line="360" w:lineRule="auto"/>
        <w:rPr>
          <w:rFonts w:hint="eastAsia" w:ascii="宋体" w:hAnsi="宋体" w:cs="宋体"/>
          <w:color w:val="000000"/>
          <w:sz w:val="24"/>
        </w:rPr>
      </w:pPr>
      <w:r>
        <w:rPr>
          <w:rFonts w:hint="eastAsia" w:ascii="宋体" w:hAnsi="宋体" w:cs="宋体"/>
          <w:color w:val="000000"/>
          <w:sz w:val="24"/>
        </w:rPr>
        <w:t>6.本招标文件中，标有“▲”号的条款为重要技术参数，任何负偏离或不满足要求，将影响评分，但不会导致投标无效。</w:t>
      </w:r>
    </w:p>
    <w:p w14:paraId="33E882D1">
      <w:pPr>
        <w:spacing w:line="360" w:lineRule="auto"/>
        <w:rPr>
          <w:rFonts w:hint="eastAsia" w:ascii="宋体" w:hAnsi="宋体" w:cs="宋体"/>
          <w:b/>
          <w:bCs/>
          <w:color w:val="000000"/>
          <w:sz w:val="24"/>
        </w:rPr>
      </w:pPr>
      <w:r>
        <w:rPr>
          <w:rFonts w:hint="eastAsia" w:ascii="宋体" w:hAnsi="宋体" w:cs="宋体"/>
          <w:b/>
          <w:bCs/>
          <w:color w:val="000000"/>
          <w:sz w:val="24"/>
        </w:rPr>
        <w:t>（一）项目概况：</w:t>
      </w:r>
    </w:p>
    <w:p w14:paraId="64D05827">
      <w:pPr>
        <w:spacing w:line="360" w:lineRule="auto"/>
        <w:rPr>
          <w:rFonts w:hint="eastAsia" w:ascii="宋体" w:hAnsi="宋体" w:cs="宋体"/>
          <w:color w:val="000000"/>
          <w:sz w:val="24"/>
        </w:rPr>
      </w:pPr>
      <w:r>
        <w:rPr>
          <w:rFonts w:hint="eastAsia" w:ascii="宋体" w:hAnsi="宋体" w:cs="宋体"/>
          <w:color w:val="000000"/>
          <w:sz w:val="24"/>
        </w:rPr>
        <w:t>1、项目名称：</w:t>
      </w:r>
      <w:r>
        <w:rPr>
          <w:rFonts w:hint="eastAsia" w:ascii="宋体" w:hAnsi="宋体" w:cs="宋体"/>
          <w:color w:val="000000"/>
          <w:sz w:val="24"/>
          <w:lang w:eastAsia="zh-CN"/>
        </w:rPr>
        <w:t>广州中医药大学第一附属医院职工线上超市购买服务</w:t>
      </w:r>
      <w:r>
        <w:rPr>
          <w:rFonts w:hint="eastAsia" w:ascii="宋体" w:hAnsi="宋体" w:cs="宋体"/>
          <w:color w:val="000000"/>
          <w:sz w:val="24"/>
        </w:rPr>
        <w:t>。</w:t>
      </w:r>
    </w:p>
    <w:p w14:paraId="390E1DC4">
      <w:pPr>
        <w:spacing w:line="360" w:lineRule="auto"/>
        <w:rPr>
          <w:rFonts w:hint="eastAsia" w:ascii="宋体" w:hAnsi="宋体" w:cs="宋体"/>
          <w:color w:val="000000"/>
          <w:sz w:val="24"/>
        </w:rPr>
      </w:pPr>
      <w:r>
        <w:rPr>
          <w:rFonts w:hint="eastAsia" w:ascii="宋体" w:hAnsi="宋体" w:cs="宋体"/>
          <w:color w:val="000000"/>
          <w:sz w:val="24"/>
        </w:rPr>
        <w:t>2、服务期限：自合同签订之日起两年，合同一年一签（合同生效之日起至服务期满一年后，由医院对中标供应商进行考核，如考核结果达到良及以上，经医院同意后可与供应商续签一年。）</w:t>
      </w:r>
    </w:p>
    <w:p w14:paraId="0545B62A">
      <w:pPr>
        <w:spacing w:line="360" w:lineRule="auto"/>
        <w:rPr>
          <w:rFonts w:hint="eastAsia" w:ascii="宋体" w:hAnsi="宋体" w:cs="宋体"/>
          <w:color w:val="000000"/>
          <w:sz w:val="24"/>
        </w:rPr>
      </w:pPr>
      <w:r>
        <w:rPr>
          <w:rFonts w:hint="eastAsia" w:ascii="宋体" w:hAnsi="宋体" w:cs="宋体"/>
          <w:color w:val="000000"/>
          <w:sz w:val="24"/>
        </w:rPr>
        <w:t>3、预算金额：2200万元。</w:t>
      </w:r>
    </w:p>
    <w:p w14:paraId="69DFAA9D">
      <w:pPr>
        <w:spacing w:line="360" w:lineRule="auto"/>
        <w:rPr>
          <w:rFonts w:hint="eastAsia" w:ascii="宋体" w:hAnsi="宋体" w:cs="宋体"/>
          <w:color w:val="000000"/>
          <w:sz w:val="24"/>
        </w:rPr>
      </w:pPr>
      <w:r>
        <w:rPr>
          <w:rFonts w:hint="eastAsia" w:ascii="宋体" w:hAnsi="宋体" w:cs="宋体"/>
          <w:color w:val="000000"/>
          <w:sz w:val="24"/>
        </w:rPr>
        <w:t>4、服务地点：广州中医药大学第一附属医院（采购人指定地点）。</w:t>
      </w:r>
    </w:p>
    <w:p w14:paraId="5A27C231">
      <w:pPr>
        <w:spacing w:line="360" w:lineRule="auto"/>
        <w:rPr>
          <w:rFonts w:hint="eastAsia" w:ascii="宋体" w:hAnsi="宋体" w:cs="宋体"/>
          <w:sz w:val="24"/>
        </w:rPr>
      </w:pPr>
      <w:r>
        <w:rPr>
          <w:rFonts w:hint="eastAsia" w:ascii="宋体" w:hAnsi="宋体" w:cs="宋体"/>
          <w:sz w:val="24"/>
        </w:rPr>
        <w:t>5、采购项目基本要求：</w:t>
      </w:r>
    </w:p>
    <w:p w14:paraId="57787A83">
      <w:pPr>
        <w:spacing w:line="360" w:lineRule="auto"/>
        <w:rPr>
          <w:rFonts w:hint="eastAsia" w:ascii="宋体" w:hAnsi="宋体" w:cs="宋体"/>
          <w:sz w:val="24"/>
        </w:rPr>
      </w:pPr>
      <w:r>
        <w:rPr>
          <w:rFonts w:hint="eastAsia" w:ascii="宋体" w:hAnsi="宋体" w:cs="宋体"/>
          <w:sz w:val="24"/>
        </w:rPr>
        <w:t>（1）投标人必须承诺提供厂商原装、全新的、符合用户提出的有关质量标准的货物。</w:t>
      </w:r>
    </w:p>
    <w:p w14:paraId="0DCE32A7">
      <w:pPr>
        <w:spacing w:line="360" w:lineRule="auto"/>
        <w:rPr>
          <w:rFonts w:hint="eastAsia" w:ascii="宋体" w:hAnsi="宋体" w:cs="宋体"/>
          <w:sz w:val="24"/>
        </w:rPr>
      </w:pPr>
      <w:r>
        <w:rPr>
          <w:rFonts w:hint="eastAsia" w:ascii="宋体" w:hAnsi="宋体" w:cs="宋体"/>
          <w:sz w:val="24"/>
        </w:rPr>
        <w:t>（2）所有货物在开箱检验时必须完好，无破损。</w:t>
      </w:r>
    </w:p>
    <w:p w14:paraId="633C2E05">
      <w:pPr>
        <w:spacing w:line="360" w:lineRule="auto"/>
        <w:rPr>
          <w:rFonts w:hint="eastAsia" w:ascii="宋体" w:hAnsi="宋体" w:cs="宋体"/>
          <w:sz w:val="24"/>
        </w:rPr>
      </w:pPr>
      <w:r>
        <w:rPr>
          <w:rFonts w:hint="eastAsia" w:ascii="宋体" w:hAnsi="宋体" w:cs="宋体"/>
          <w:sz w:val="24"/>
        </w:rPr>
        <w:t>（3）投标人在实际供货时，若被发现提供的货物未能达到招标文件和投标文件中的有关要求，将按有关法规进行处罚，采购人将有权单方面终止合同的执行,并追究因中标方所提供的未达到所承诺准确率产品而产生的所有损失和责任。</w:t>
      </w:r>
    </w:p>
    <w:p w14:paraId="28D70C8D">
      <w:pPr>
        <w:spacing w:line="360" w:lineRule="auto"/>
        <w:rPr>
          <w:rFonts w:hint="eastAsia" w:ascii="宋体" w:hAnsi="宋体" w:cs="宋体"/>
          <w:sz w:val="24"/>
        </w:rPr>
      </w:pPr>
      <w:r>
        <w:rPr>
          <w:rFonts w:hint="eastAsia" w:ascii="宋体" w:hAnsi="宋体" w:cs="宋体"/>
          <w:sz w:val="24"/>
        </w:rPr>
        <w:t>（4）由中标人负责按国家相关标准进行货物包装，设备的包装均应有良好的防湿、防锈、防潮、防雨、防腐及防碰撞的措施，并适宜本项目实施地点的气候条件，凡由于包装不良造成的损失和由此产生的费用均由中标人承担。</w:t>
      </w:r>
    </w:p>
    <w:p w14:paraId="49E3434D">
      <w:pPr>
        <w:spacing w:line="360" w:lineRule="auto"/>
        <w:rPr>
          <w:rFonts w:hint="eastAsia" w:ascii="宋体" w:hAnsi="宋体" w:cs="宋体"/>
          <w:sz w:val="24"/>
        </w:rPr>
      </w:pPr>
      <w:r>
        <w:rPr>
          <w:rFonts w:hint="eastAsia" w:ascii="宋体" w:hAnsi="宋体" w:cs="宋体"/>
          <w:sz w:val="24"/>
        </w:rPr>
        <w:t>（5）中标人承包及负责招标文件对中标人要求的一切事宜及责任。</w:t>
      </w:r>
    </w:p>
    <w:p w14:paraId="75951C2C">
      <w:pPr>
        <w:spacing w:line="360" w:lineRule="auto"/>
        <w:rPr>
          <w:rFonts w:hint="eastAsia" w:ascii="宋体" w:hAnsi="宋体" w:cs="宋体"/>
          <w:sz w:val="24"/>
        </w:rPr>
      </w:pPr>
      <w:r>
        <w:rPr>
          <w:rFonts w:hint="eastAsia" w:ascii="宋体" w:hAnsi="宋体" w:cs="宋体"/>
          <w:sz w:val="24"/>
        </w:rPr>
        <w:t>（6）除采购人有明确规定外，中标人不得以任何方式转包或分包本项目。</w:t>
      </w:r>
    </w:p>
    <w:p w14:paraId="508B2280">
      <w:pPr>
        <w:spacing w:line="360" w:lineRule="auto"/>
        <w:rPr>
          <w:rFonts w:hint="eastAsia" w:ascii="宋体" w:hAnsi="宋体" w:cs="宋体"/>
          <w:b/>
          <w:bCs/>
          <w:sz w:val="24"/>
        </w:rPr>
      </w:pPr>
      <w:r>
        <w:rPr>
          <w:rFonts w:hint="eastAsia" w:ascii="宋体" w:hAnsi="宋体" w:cs="宋体"/>
          <w:b/>
          <w:bCs/>
          <w:sz w:val="24"/>
        </w:rPr>
        <w:t>（二）货物清单、报价要求及结算</w:t>
      </w:r>
    </w:p>
    <w:p w14:paraId="62B12E24">
      <w:pPr>
        <w:spacing w:line="360" w:lineRule="auto"/>
        <w:rPr>
          <w:rFonts w:hint="eastAsia" w:ascii="宋体" w:hAnsi="宋体" w:cs="宋体"/>
          <w:sz w:val="24"/>
        </w:rPr>
      </w:pPr>
      <w:r>
        <w:rPr>
          <w:rFonts w:hint="eastAsia" w:ascii="宋体" w:hAnsi="宋体" w:cs="宋体"/>
          <w:sz w:val="24"/>
        </w:rPr>
        <w:t xml:space="preserve"> 1.本项目的货物清单详见附表，因本项目所采购的物品较多，清单中的参考品牌仅是为了进一步明确各物品的技术参数等要求，投标人可选用参考品牌或不低于参考品牌质量标准的其他品牌，如采用其他品牌的应在文件中明确相关物品的参数。清单中设置了各货物的单价最高限价，采购人将根据实际下单数量按实结算。</w:t>
      </w:r>
    </w:p>
    <w:p w14:paraId="2CF01F16">
      <w:pPr>
        <w:spacing w:line="360" w:lineRule="auto"/>
        <w:rPr>
          <w:rFonts w:hint="eastAsia" w:ascii="宋体" w:hAnsi="宋体" w:cs="宋体"/>
          <w:sz w:val="24"/>
        </w:rPr>
      </w:pPr>
      <w:r>
        <w:rPr>
          <w:rFonts w:hint="eastAsia" w:ascii="宋体" w:hAnsi="宋体" w:cs="宋体"/>
          <w:sz w:val="24"/>
        </w:rPr>
        <w:t>2.投标人根据采购清单中对各类货物的要求，在（单价最高限价）基准价的基础上报出统一的折扣率，折扣率不得高于100%，结算单价=单价最高限价×中标折扣率。报价包含履行项目全部工作所需的一切费用和税金。</w:t>
      </w:r>
    </w:p>
    <w:p w14:paraId="3F813622">
      <w:pPr>
        <w:spacing w:line="360" w:lineRule="auto"/>
        <w:rPr>
          <w:rFonts w:hint="eastAsia" w:ascii="宋体" w:hAnsi="宋体" w:cs="宋体"/>
          <w:sz w:val="24"/>
        </w:rPr>
      </w:pPr>
      <w:r>
        <w:rPr>
          <w:rFonts w:hint="eastAsia" w:ascii="宋体" w:hAnsi="宋体" w:cs="宋体"/>
          <w:sz w:val="24"/>
        </w:rPr>
        <w:t>3.折扣率必须为固定、唯一报价，不接受区间报价。例如，某货物的基准价为100元，投标人的投标折扣率为80%，则实际供货价为100×80%=80元。</w:t>
      </w:r>
    </w:p>
    <w:p w14:paraId="45392AE8">
      <w:pPr>
        <w:spacing w:line="360" w:lineRule="auto"/>
        <w:rPr>
          <w:rFonts w:hint="eastAsia" w:ascii="宋体" w:hAnsi="宋体" w:cs="宋体"/>
          <w:sz w:val="24"/>
        </w:rPr>
      </w:pPr>
      <w:r>
        <w:rPr>
          <w:rFonts w:hint="eastAsia" w:ascii="宋体" w:hAnsi="宋体" w:cs="宋体"/>
          <w:sz w:val="24"/>
        </w:rPr>
        <w:t>4.货物结算金额=结算单价×实际供货数量；按月结算，即双方核对每月的入库单，按合同约定的结算单价，确认该月的实际供货数量、金额，收货三个月后付款。</w:t>
      </w:r>
    </w:p>
    <w:p w14:paraId="13FA8C7E">
      <w:pPr>
        <w:spacing w:line="360" w:lineRule="auto"/>
        <w:rPr>
          <w:rFonts w:hint="eastAsia" w:ascii="宋体" w:hAnsi="宋体" w:cs="宋体"/>
          <w:b/>
          <w:bCs/>
          <w:sz w:val="24"/>
        </w:rPr>
      </w:pPr>
      <w:r>
        <w:rPr>
          <w:rFonts w:hint="eastAsia" w:ascii="宋体" w:hAnsi="宋体" w:cs="宋体"/>
          <w:b/>
          <w:bCs/>
          <w:sz w:val="24"/>
        </w:rPr>
        <w:t>（三）质量要求</w:t>
      </w:r>
      <w:r>
        <w:rPr>
          <w:rFonts w:hint="eastAsia" w:ascii="宋体" w:hAnsi="宋体" w:cs="宋体"/>
          <w:sz w:val="24"/>
        </w:rPr>
        <w:t>（投标时提供承诺函，格式自拟）</w:t>
      </w:r>
    </w:p>
    <w:p w14:paraId="0DE52403">
      <w:pPr>
        <w:spacing w:line="360" w:lineRule="auto"/>
        <w:rPr>
          <w:rFonts w:hint="eastAsia" w:ascii="宋体" w:hAnsi="宋体" w:cs="宋体"/>
          <w:sz w:val="24"/>
        </w:rPr>
      </w:pPr>
      <w:r>
        <w:rPr>
          <w:rFonts w:hint="eastAsia" w:ascii="宋体" w:hAnsi="宋体" w:cs="宋体"/>
          <w:sz w:val="24"/>
        </w:rPr>
        <w:t>▲1.投标人提供的物品均为正规的厂家生产的全新、合格、无侵权、无瑕疵货品，必须符合中华人民共和国国家安全环保标准、国家有关产品质量认证标准，包装及保修标准，而且投标人提供的物品必须是近期出厂的，一般不超过出厂日期至有效日期的一半时间。</w:t>
      </w:r>
    </w:p>
    <w:p w14:paraId="79EACD2D">
      <w:pPr>
        <w:spacing w:line="360" w:lineRule="auto"/>
        <w:rPr>
          <w:rFonts w:hint="eastAsia" w:ascii="宋体" w:hAnsi="宋体" w:cs="宋体"/>
          <w:sz w:val="24"/>
        </w:rPr>
      </w:pPr>
      <w:r>
        <w:rPr>
          <w:rFonts w:hint="eastAsia" w:ascii="宋体" w:hAnsi="宋体" w:cs="宋体"/>
          <w:sz w:val="24"/>
        </w:rPr>
        <w:t>▲2.中标人应严格按采购合同向采购人供应货物，不得擅自供应标外货物（含品牌、型号、规格等 )，否则，采购人有权拒收；以上问题出现一次的，批评教育；出现二次的按扣罚标准扣罚；同一问题出现三次合理投诉的，按考核细则的2倍扣罚；连续出现四次合理投诉的，采购人有权终止合同，由此产生的损失由中标人承担。如中标人确因市场生产、流通或采购人使用需求等问题需将原标内货物变更为不同品牌的同类货物时，中标人应以性价比更高作为主要原则，及时向采购人提供书面申请及产品样板，经采购人同意，且双方就产品价格签订补充协议后方可向采购人执行销售配送。</w:t>
      </w:r>
    </w:p>
    <w:p w14:paraId="287B3FCE">
      <w:pPr>
        <w:spacing w:line="360" w:lineRule="auto"/>
        <w:rPr>
          <w:rFonts w:hint="eastAsia" w:ascii="宋体" w:hAnsi="宋体" w:cs="宋体"/>
          <w:sz w:val="24"/>
        </w:rPr>
      </w:pPr>
      <w:r>
        <w:rPr>
          <w:rFonts w:hint="eastAsia" w:ascii="宋体" w:hAnsi="宋体" w:cs="宋体"/>
          <w:sz w:val="24"/>
        </w:rPr>
        <w:t>3.投标人提供产品符合国家相关法律法规规定，不存在任何权利纠纷或侵犯第三方知识产权。</w:t>
      </w:r>
    </w:p>
    <w:p w14:paraId="364BCB7A">
      <w:pPr>
        <w:spacing w:line="360" w:lineRule="auto"/>
        <w:rPr>
          <w:rFonts w:hint="eastAsia" w:ascii="宋体" w:hAnsi="宋体" w:cs="宋体"/>
          <w:b/>
          <w:bCs/>
          <w:sz w:val="24"/>
        </w:rPr>
      </w:pPr>
      <w:r>
        <w:rPr>
          <w:rFonts w:hint="eastAsia" w:ascii="宋体" w:hAnsi="宋体" w:cs="宋体"/>
          <w:b/>
          <w:bCs/>
          <w:sz w:val="24"/>
        </w:rPr>
        <w:t>（四）送货要求</w:t>
      </w:r>
    </w:p>
    <w:p w14:paraId="23DDFCA8">
      <w:pPr>
        <w:spacing w:line="360" w:lineRule="auto"/>
        <w:rPr>
          <w:rFonts w:hint="eastAsia" w:ascii="宋体" w:hAnsi="宋体" w:cs="宋体"/>
          <w:sz w:val="24"/>
        </w:rPr>
      </w:pPr>
      <w:r>
        <w:rPr>
          <w:rFonts w:hint="eastAsia" w:ascii="宋体" w:hAnsi="宋体" w:cs="宋体"/>
          <w:sz w:val="24"/>
        </w:rPr>
        <w:t>★1.</w:t>
      </w:r>
      <w:r>
        <w:rPr>
          <w:rFonts w:hint="eastAsia" w:ascii="宋体" w:hAnsi="宋体" w:cs="宋体"/>
          <w:bCs/>
          <w:color w:val="000000"/>
          <w:sz w:val="24"/>
        </w:rPr>
        <w:t>职工订货后，</w:t>
      </w:r>
      <w:bookmarkStart w:id="0" w:name="OLE_LINK11"/>
      <w:r>
        <w:rPr>
          <w:rFonts w:hint="eastAsia" w:ascii="宋体" w:hAnsi="宋体" w:cs="宋体"/>
          <w:bCs/>
          <w:color w:val="000000"/>
          <w:sz w:val="24"/>
        </w:rPr>
        <w:t>省内3-5个工作日运送到指定地点，省外5-7个工作日运送到指定地点.</w:t>
      </w:r>
      <w:bookmarkEnd w:id="0"/>
    </w:p>
    <w:p w14:paraId="1C39ED98">
      <w:pPr>
        <w:spacing w:line="360" w:lineRule="auto"/>
        <w:rPr>
          <w:rFonts w:hint="eastAsia" w:ascii="宋体" w:hAnsi="宋体" w:cs="宋体"/>
          <w:sz w:val="24"/>
        </w:rPr>
      </w:pPr>
      <w:r>
        <w:rPr>
          <w:rFonts w:hint="eastAsia" w:ascii="宋体" w:hAnsi="宋体" w:cs="宋体"/>
          <w:sz w:val="24"/>
        </w:rPr>
        <w:t>2.中标人的送货单必须详细注明商品的品牌、型号、规格、单价、数量,送货单不得涂改。标记不清的，采购人将拒绝签收。中标人还应在结算期末提供正式发票和汇总送货清单（清单加盖公章) 供采购人结算。</w:t>
      </w:r>
    </w:p>
    <w:p w14:paraId="063614B9">
      <w:pPr>
        <w:spacing w:line="360" w:lineRule="auto"/>
        <w:rPr>
          <w:rFonts w:hint="eastAsia" w:ascii="宋体" w:hAnsi="宋体" w:cs="宋体"/>
          <w:sz w:val="24"/>
        </w:rPr>
      </w:pPr>
      <w:r>
        <w:rPr>
          <w:rFonts w:hint="eastAsia" w:ascii="宋体" w:hAnsi="宋体" w:cs="宋体"/>
          <w:sz w:val="24"/>
        </w:rPr>
        <w:t>3.投标人具有配送能力。</w:t>
      </w:r>
    </w:p>
    <w:p w14:paraId="7780ED8D">
      <w:pPr>
        <w:spacing w:line="360" w:lineRule="auto"/>
        <w:rPr>
          <w:rFonts w:hint="eastAsia" w:ascii="宋体" w:hAnsi="宋体" w:cs="宋体"/>
          <w:b/>
          <w:bCs/>
          <w:sz w:val="24"/>
        </w:rPr>
      </w:pPr>
      <w:r>
        <w:rPr>
          <w:rFonts w:hint="eastAsia" w:ascii="宋体" w:hAnsi="宋体" w:cs="宋体"/>
          <w:b/>
          <w:bCs/>
          <w:sz w:val="24"/>
        </w:rPr>
        <w:t>（五）售后服务要求</w:t>
      </w:r>
    </w:p>
    <w:p w14:paraId="201A207E">
      <w:pPr>
        <w:spacing w:line="360" w:lineRule="auto"/>
        <w:rPr>
          <w:rFonts w:hint="eastAsia" w:ascii="宋体" w:hAnsi="宋体" w:cs="宋体"/>
          <w:sz w:val="24"/>
        </w:rPr>
      </w:pPr>
      <w:r>
        <w:rPr>
          <w:rFonts w:hint="eastAsia" w:ascii="宋体" w:hAnsi="宋体" w:cs="宋体"/>
          <w:sz w:val="24"/>
        </w:rPr>
        <w:t>1.中标人必须安排至少2名专职人员负责售后服务跟进具体的货物采购工作，及时与医院进行沟通和反馈，如退换物品、看样品等。</w:t>
      </w:r>
    </w:p>
    <w:p w14:paraId="4D72921C">
      <w:pPr>
        <w:spacing w:line="360" w:lineRule="auto"/>
        <w:rPr>
          <w:rFonts w:hint="eastAsia" w:ascii="宋体" w:hAnsi="宋体" w:cs="宋体"/>
          <w:sz w:val="24"/>
        </w:rPr>
      </w:pPr>
      <w:r>
        <w:rPr>
          <w:rFonts w:hint="eastAsia" w:ascii="宋体" w:hAnsi="宋体" w:cs="宋体"/>
          <w:sz w:val="24"/>
        </w:rPr>
        <w:t>2.到货后，采购人验收，若有存在质量问题无法使用的，采购人有权退货。中标人应在收到采购人通知后，无条件于24小时内完成货物退换。</w:t>
      </w:r>
    </w:p>
    <w:p w14:paraId="2FED6A14">
      <w:pPr>
        <w:spacing w:line="360" w:lineRule="auto"/>
        <w:rPr>
          <w:rFonts w:hint="eastAsia" w:ascii="宋体" w:hAnsi="宋体" w:cs="宋体"/>
          <w:sz w:val="24"/>
        </w:rPr>
      </w:pPr>
      <w:r>
        <w:rPr>
          <w:rFonts w:hint="eastAsia" w:ascii="宋体" w:hAnsi="宋体" w:cs="宋体"/>
          <w:sz w:val="24"/>
        </w:rPr>
        <w:t>3..中标人少送、错送货物，中标人应在收到采购人通知后, 无条件于24小时内完成货物的补给、替换。</w:t>
      </w:r>
    </w:p>
    <w:p w14:paraId="538BA1A3">
      <w:pPr>
        <w:spacing w:line="360" w:lineRule="auto"/>
        <w:rPr>
          <w:rFonts w:hint="eastAsia" w:ascii="宋体" w:hAnsi="宋体" w:cs="宋体"/>
          <w:sz w:val="24"/>
        </w:rPr>
      </w:pPr>
      <w:r>
        <w:rPr>
          <w:rFonts w:hint="eastAsia" w:ascii="宋体" w:hAnsi="宋体" w:cs="宋体"/>
          <w:sz w:val="24"/>
        </w:rPr>
        <w:t>▲4. 中标</w:t>
      </w:r>
      <w:r>
        <w:rPr>
          <w:rFonts w:hint="eastAsia" w:ascii="宋体" w:hAnsi="宋体" w:cs="宋体"/>
          <w:sz w:val="24"/>
          <w:lang w:val="hr-HR"/>
        </w:rPr>
        <w:t>人</w:t>
      </w:r>
      <w:r>
        <w:rPr>
          <w:rFonts w:hint="eastAsia" w:ascii="宋体" w:hAnsi="宋体" w:cs="宋体"/>
          <w:sz w:val="24"/>
        </w:rPr>
        <w:t>所提供的质量保证期不得少于壹年。</w:t>
      </w:r>
    </w:p>
    <w:p w14:paraId="69DD64A7">
      <w:pPr>
        <w:spacing w:line="360" w:lineRule="auto"/>
        <w:rPr>
          <w:rFonts w:hint="eastAsia" w:ascii="宋体" w:hAnsi="宋体" w:cs="宋体"/>
          <w:b/>
          <w:bCs/>
          <w:sz w:val="24"/>
        </w:rPr>
      </w:pPr>
      <w:r>
        <w:rPr>
          <w:rFonts w:hint="eastAsia" w:ascii="宋体" w:hAnsi="宋体" w:cs="宋体"/>
          <w:b/>
          <w:bCs/>
          <w:sz w:val="24"/>
        </w:rPr>
        <w:t>（六）医院物资管理系统软件要求</w:t>
      </w:r>
    </w:p>
    <w:p w14:paraId="6420E38A">
      <w:pPr>
        <w:spacing w:line="360" w:lineRule="auto"/>
        <w:rPr>
          <w:rFonts w:hint="eastAsia" w:ascii="宋体" w:hAnsi="宋体" w:cs="宋体"/>
          <w:sz w:val="24"/>
        </w:rPr>
      </w:pPr>
      <w:r>
        <w:rPr>
          <w:rFonts w:hint="eastAsia" w:ascii="宋体" w:hAnsi="宋体" w:cs="宋体"/>
          <w:sz w:val="24"/>
        </w:rPr>
        <w:t>1、基本功能要求：</w:t>
      </w:r>
    </w:p>
    <w:p w14:paraId="323DF922">
      <w:pPr>
        <w:spacing w:line="360" w:lineRule="auto"/>
        <w:rPr>
          <w:rFonts w:hint="eastAsia" w:ascii="宋体" w:hAnsi="宋体" w:cs="宋体"/>
          <w:sz w:val="24"/>
        </w:rPr>
      </w:pPr>
      <w:r>
        <w:rPr>
          <w:rFonts w:hint="eastAsia" w:ascii="宋体" w:hAnsi="宋体" w:cs="宋体"/>
          <w:sz w:val="24"/>
        </w:rPr>
        <w:t>★（1）投标人需提供一套与医院职工食堂小程序网络端口连接系统软件（负责后期系统的维护及升级），实现供应链管理全程可视与可追踪，通过该系统能实现无纸化的要求（相关费用均包含在报价中，由中标人负责，采购人不再额外支付任何费用）。</w:t>
      </w:r>
    </w:p>
    <w:p w14:paraId="3BD6520D">
      <w:pPr>
        <w:spacing w:line="360" w:lineRule="auto"/>
        <w:rPr>
          <w:rFonts w:hint="eastAsia" w:ascii="宋体" w:hAnsi="宋体" w:cs="宋体"/>
          <w:sz w:val="24"/>
        </w:rPr>
      </w:pPr>
      <w:r>
        <w:rPr>
          <w:rFonts w:hint="eastAsia" w:ascii="宋体" w:hAnsi="宋体" w:cs="宋体"/>
          <w:sz w:val="24"/>
        </w:rPr>
        <w:t>★（2）需按照采购人网络数据信息科的要求与采购人成本管理系统等进行对接，采用数据库连接，接口费用由中标人承担。</w:t>
      </w:r>
    </w:p>
    <w:p w14:paraId="1A7C8875">
      <w:pPr>
        <w:spacing w:line="360" w:lineRule="auto"/>
        <w:rPr>
          <w:rFonts w:hint="eastAsia" w:ascii="宋体" w:hAnsi="宋体" w:cs="宋体"/>
          <w:sz w:val="24"/>
        </w:rPr>
      </w:pPr>
      <w:r>
        <w:rPr>
          <w:rFonts w:hint="eastAsia" w:ascii="宋体" w:hAnsi="宋体" w:cs="宋体"/>
          <w:sz w:val="24"/>
        </w:rPr>
        <w:t>2、建设目标：</w:t>
      </w:r>
    </w:p>
    <w:p w14:paraId="2418EE2B">
      <w:pPr>
        <w:spacing w:line="360" w:lineRule="auto"/>
        <w:rPr>
          <w:rFonts w:hint="eastAsia" w:ascii="宋体" w:hAnsi="宋体" w:cs="宋体"/>
          <w:sz w:val="24"/>
        </w:rPr>
      </w:pPr>
      <w:r>
        <w:rPr>
          <w:rFonts w:hint="eastAsia" w:ascii="宋体" w:hAnsi="宋体" w:cs="宋体"/>
          <w:sz w:val="24"/>
        </w:rPr>
        <w:t>（1）“点餐式”购物选择。</w:t>
      </w:r>
    </w:p>
    <w:p w14:paraId="7F7522B1">
      <w:pPr>
        <w:spacing w:line="360" w:lineRule="auto"/>
        <w:rPr>
          <w:rFonts w:hint="eastAsia" w:ascii="宋体" w:hAnsi="宋体" w:cs="宋体"/>
          <w:sz w:val="24"/>
        </w:rPr>
      </w:pPr>
      <w:r>
        <w:rPr>
          <w:rFonts w:hint="eastAsia" w:ascii="宋体" w:hAnsi="宋体" w:cs="宋体"/>
          <w:sz w:val="24"/>
        </w:rPr>
        <w:t>（2）通过物资配送解决方案。</w:t>
      </w:r>
    </w:p>
    <w:p w14:paraId="2D62F5B4">
      <w:pPr>
        <w:spacing w:line="360" w:lineRule="auto"/>
        <w:rPr>
          <w:rFonts w:hint="eastAsia" w:ascii="宋体" w:hAnsi="宋体" w:cs="宋体"/>
          <w:sz w:val="24"/>
        </w:rPr>
      </w:pPr>
      <w:r>
        <w:rPr>
          <w:rFonts w:hint="eastAsia" w:ascii="宋体" w:hAnsi="宋体" w:cs="宋体"/>
          <w:sz w:val="24"/>
        </w:rPr>
        <w:t>3、建设原则：</w:t>
      </w:r>
    </w:p>
    <w:p w14:paraId="0A2251E1">
      <w:pPr>
        <w:spacing w:line="360" w:lineRule="auto"/>
        <w:rPr>
          <w:rFonts w:hint="eastAsia" w:ascii="宋体" w:hAnsi="宋体" w:cs="宋体"/>
          <w:sz w:val="24"/>
        </w:rPr>
      </w:pPr>
      <w:r>
        <w:rPr>
          <w:rFonts w:hint="eastAsia" w:ascii="宋体" w:hAnsi="宋体" w:cs="宋体"/>
          <w:sz w:val="24"/>
        </w:rPr>
        <w:t>（1）可行性和适应性</w:t>
      </w:r>
    </w:p>
    <w:p w14:paraId="0A990681">
      <w:pPr>
        <w:spacing w:line="360" w:lineRule="auto"/>
        <w:rPr>
          <w:rFonts w:hint="eastAsia" w:ascii="宋体" w:hAnsi="宋体" w:cs="宋体"/>
          <w:sz w:val="24"/>
        </w:rPr>
      </w:pPr>
      <w:r>
        <w:rPr>
          <w:rFonts w:hint="eastAsia" w:ascii="宋体" w:hAnsi="宋体" w:cs="宋体"/>
          <w:sz w:val="24"/>
        </w:rPr>
        <w:t>本项目要保证技术上的可行性，适合实际需求，满足主要业务要求，并要有对于医院运营环境变化的适应性。</w:t>
      </w:r>
    </w:p>
    <w:p w14:paraId="389CC6BB">
      <w:pPr>
        <w:spacing w:line="360" w:lineRule="auto"/>
        <w:rPr>
          <w:rFonts w:hint="eastAsia" w:ascii="宋体" w:hAnsi="宋体" w:cs="宋体"/>
          <w:sz w:val="24"/>
        </w:rPr>
      </w:pPr>
      <w:r>
        <w:rPr>
          <w:rFonts w:hint="eastAsia" w:ascii="宋体" w:hAnsi="宋体" w:cs="宋体"/>
          <w:sz w:val="24"/>
        </w:rPr>
        <w:t>（2）可靠性和稳定性应从系统结构，技术措施、设备性能、系统管理、厂商技术支持及维修能力等方面着手，确保系统运行的可靠性和稳定性，达到最大的平均无故时间。</w:t>
      </w:r>
    </w:p>
    <w:p w14:paraId="07948714">
      <w:pPr>
        <w:spacing w:line="360" w:lineRule="auto"/>
        <w:rPr>
          <w:rFonts w:hint="eastAsia" w:ascii="宋体" w:hAnsi="宋体" w:cs="宋体"/>
          <w:sz w:val="24"/>
        </w:rPr>
      </w:pPr>
      <w:r>
        <w:rPr>
          <w:rFonts w:hint="eastAsia" w:ascii="宋体" w:hAnsi="宋体" w:cs="宋体"/>
          <w:sz w:val="24"/>
        </w:rPr>
        <w:t>（3）安全性和保密性</w:t>
      </w:r>
    </w:p>
    <w:p w14:paraId="0202E927">
      <w:pPr>
        <w:spacing w:line="360" w:lineRule="auto"/>
        <w:rPr>
          <w:rFonts w:hint="eastAsia" w:ascii="宋体" w:hAnsi="宋体" w:cs="宋体"/>
          <w:sz w:val="24"/>
        </w:rPr>
      </w:pPr>
      <w:r>
        <w:rPr>
          <w:rFonts w:hint="eastAsia" w:ascii="宋体" w:hAnsi="宋体" w:cs="宋体"/>
          <w:sz w:val="24"/>
        </w:rPr>
        <w:t>既考虑信息资源的充分共享，更加注意信息的保护和隔离，因此系统应分别针对不同的应用和不同的网络通信环境，采取不同的措施，包括系统安全机制，数据存取的权限控制权等，以保系统和信息的安全。</w:t>
      </w:r>
    </w:p>
    <w:p w14:paraId="552E01EB">
      <w:pPr>
        <w:spacing w:line="360" w:lineRule="auto"/>
        <w:rPr>
          <w:rFonts w:hint="eastAsia" w:ascii="宋体" w:hAnsi="宋体" w:cs="宋体"/>
          <w:sz w:val="24"/>
        </w:rPr>
      </w:pPr>
      <w:r>
        <w:rPr>
          <w:rFonts w:hint="eastAsia" w:ascii="宋体" w:hAnsi="宋体" w:cs="宋体"/>
          <w:sz w:val="24"/>
        </w:rPr>
        <w:t>（4）其他功能</w:t>
      </w:r>
    </w:p>
    <w:p w14:paraId="3AFCC0A2">
      <w:pPr>
        <w:spacing w:line="360" w:lineRule="auto"/>
        <w:rPr>
          <w:rFonts w:hint="eastAsia" w:ascii="宋体" w:hAnsi="宋体" w:cs="宋体"/>
          <w:sz w:val="24"/>
        </w:rPr>
      </w:pPr>
      <w:r>
        <w:rPr>
          <w:rFonts w:hint="eastAsia" w:ascii="宋体" w:hAnsi="宋体" w:cs="宋体"/>
          <w:sz w:val="24"/>
        </w:rPr>
        <w:t>系统含退换货反馈功能、缺货提醒功能、订单跟踪功能等。</w:t>
      </w:r>
    </w:p>
    <w:p w14:paraId="3600B75A">
      <w:pPr>
        <w:spacing w:line="360" w:lineRule="auto"/>
        <w:rPr>
          <w:rFonts w:hint="eastAsia" w:ascii="宋体" w:hAnsi="宋体" w:cs="宋体"/>
          <w:sz w:val="24"/>
        </w:rPr>
      </w:pPr>
      <w:r>
        <w:rPr>
          <w:rFonts w:hint="eastAsia" w:ascii="宋体" w:hAnsi="宋体" w:cs="宋体"/>
          <w:sz w:val="24"/>
        </w:rPr>
        <w:t>★4、系统技术服务要求（投标文件中提交相关承诺函，格式自拟）</w:t>
      </w:r>
    </w:p>
    <w:p w14:paraId="775C78AA">
      <w:pPr>
        <w:spacing w:line="360" w:lineRule="auto"/>
        <w:rPr>
          <w:rFonts w:hint="eastAsia" w:ascii="宋体" w:hAnsi="宋体" w:cs="宋体"/>
          <w:sz w:val="24"/>
        </w:rPr>
      </w:pPr>
      <w:r>
        <w:rPr>
          <w:rFonts w:hint="eastAsia" w:ascii="宋体" w:hAnsi="宋体" w:cs="宋体"/>
          <w:sz w:val="24"/>
        </w:rPr>
        <w:t>供应商在投标文件内需承诺，至少设置</w:t>
      </w:r>
      <w:r>
        <w:rPr>
          <w:rFonts w:hint="eastAsia" w:ascii="宋体" w:hAnsi="宋体" w:cs="宋体"/>
          <w:sz w:val="24"/>
          <w:lang w:eastAsia="zh-CN"/>
        </w:rPr>
        <w:t>信息网络安全专业技术员</w:t>
      </w:r>
      <w:r>
        <w:rPr>
          <w:rFonts w:hint="eastAsia" w:ascii="宋体" w:hAnsi="宋体" w:cs="宋体"/>
          <w:sz w:val="24"/>
        </w:rPr>
        <w:t>1</w:t>
      </w:r>
      <w:bookmarkStart w:id="3" w:name="_GoBack"/>
      <w:bookmarkEnd w:id="3"/>
      <w:r>
        <w:rPr>
          <w:rFonts w:hint="eastAsia" w:ascii="宋体" w:hAnsi="宋体" w:cs="宋体"/>
          <w:sz w:val="24"/>
        </w:rPr>
        <w:t>人，合同签订后两个月内按采购人要求完成平台建设并投入使用，否则解除合同。</w:t>
      </w:r>
    </w:p>
    <w:p w14:paraId="1F6625F2">
      <w:pPr>
        <w:spacing w:line="360" w:lineRule="auto"/>
        <w:rPr>
          <w:rFonts w:hint="eastAsia" w:ascii="宋体" w:hAnsi="宋体" w:cs="宋体"/>
          <w:b/>
          <w:bCs/>
          <w:sz w:val="24"/>
        </w:rPr>
      </w:pPr>
      <w:r>
        <w:rPr>
          <w:rFonts w:hint="eastAsia" w:ascii="宋体" w:hAnsi="宋体" w:cs="宋体"/>
          <w:b/>
          <w:bCs/>
          <w:sz w:val="24"/>
        </w:rPr>
        <w:t>（七）其他要求</w:t>
      </w:r>
    </w:p>
    <w:p w14:paraId="24617DA8">
      <w:pPr>
        <w:spacing w:line="360" w:lineRule="auto"/>
        <w:rPr>
          <w:rFonts w:hint="eastAsia" w:ascii="宋体" w:hAnsi="宋体" w:cs="宋体"/>
          <w:sz w:val="24"/>
        </w:rPr>
      </w:pPr>
      <w:r>
        <w:rPr>
          <w:rFonts w:hint="eastAsia" w:ascii="宋体" w:hAnsi="宋体" w:cs="宋体"/>
          <w:sz w:val="24"/>
        </w:rPr>
        <w:t>1.中标人不得以任何方式转包或分包本项目。</w:t>
      </w:r>
    </w:p>
    <w:p w14:paraId="65376395">
      <w:pPr>
        <w:spacing w:line="360" w:lineRule="auto"/>
        <w:rPr>
          <w:rFonts w:hint="eastAsia" w:ascii="宋体" w:hAnsi="宋体" w:cs="宋体"/>
          <w:sz w:val="24"/>
        </w:rPr>
      </w:pPr>
      <w:r>
        <w:rPr>
          <w:rFonts w:hint="eastAsia" w:ascii="宋体" w:hAnsi="宋体" w:cs="宋体"/>
          <w:sz w:val="24"/>
        </w:rPr>
        <w:t>2.投标人应承诺，完全响应并接受合同条款。（投标文件中提供承诺文件，格式自拟）</w:t>
      </w:r>
    </w:p>
    <w:p w14:paraId="12C05986">
      <w:pPr>
        <w:ind w:firstLine="480"/>
        <w:rPr>
          <w:rFonts w:hint="eastAsia" w:ascii="宋体" w:hAnsi="宋体" w:cs="宋体"/>
          <w:color w:val="FF0000"/>
          <w:sz w:val="24"/>
        </w:rPr>
      </w:pPr>
    </w:p>
    <w:p w14:paraId="4AECA4D4">
      <w:pPr>
        <w:pStyle w:val="28"/>
        <w:ind w:firstLine="480"/>
        <w:jc w:val="both"/>
        <w:rPr>
          <w:rFonts w:ascii="宋体" w:hAnsi="宋体" w:cs="宋体"/>
          <w:sz w:val="24"/>
          <w:szCs w:val="24"/>
        </w:rPr>
      </w:pPr>
    </w:p>
    <w:p w14:paraId="372A6EC1">
      <w:pPr>
        <w:pStyle w:val="28"/>
        <w:rPr>
          <w:rFonts w:ascii="宋体" w:hAnsi="宋体" w:cs="宋体"/>
          <w:sz w:val="24"/>
          <w:szCs w:val="24"/>
        </w:rPr>
      </w:pPr>
    </w:p>
    <w:p w14:paraId="5F8D8621">
      <w:pPr>
        <w:pStyle w:val="28"/>
        <w:rPr>
          <w:rFonts w:ascii="宋体" w:hAnsi="宋体" w:cs="宋体"/>
          <w:sz w:val="24"/>
          <w:szCs w:val="24"/>
        </w:rPr>
      </w:pPr>
      <w:r>
        <w:rPr>
          <w:rFonts w:ascii="宋体" w:hAnsi="宋体" w:cs="宋体"/>
          <w:sz w:val="24"/>
          <w:szCs w:val="24"/>
        </w:rPr>
        <w:t>采购包1</w:t>
      </w:r>
      <w:bookmarkStart w:id="1" w:name="OLE_LINK2"/>
      <w:r>
        <w:rPr>
          <w:rFonts w:ascii="宋体" w:hAnsi="宋体" w:cs="宋体"/>
          <w:color w:val="000000"/>
          <w:sz w:val="24"/>
          <w:szCs w:val="24"/>
        </w:rPr>
        <w:t>（</w:t>
      </w:r>
      <w:bookmarkStart w:id="2" w:name="OLE_LINK9"/>
      <w:r>
        <w:rPr>
          <w:rFonts w:hint="eastAsia" w:ascii="宋体" w:hAnsi="宋体" w:cs="宋体"/>
          <w:color w:val="000000"/>
          <w:sz w:val="24"/>
          <w:szCs w:val="24"/>
          <w:lang w:eastAsia="zh-CN"/>
        </w:rPr>
        <w:t>广州中医药大学第一附属医院职工线上超市购买服务</w:t>
      </w:r>
      <w:r>
        <w:rPr>
          <w:rFonts w:ascii="宋体" w:hAnsi="宋体" w:cs="宋体"/>
          <w:sz w:val="24"/>
          <w:szCs w:val="24"/>
        </w:rPr>
        <w:t>）</w:t>
      </w:r>
    </w:p>
    <w:bookmarkEnd w:id="1"/>
    <w:p w14:paraId="4D0CB4A2">
      <w:pPr>
        <w:pStyle w:val="28"/>
        <w:rPr>
          <w:rFonts w:ascii="宋体" w:hAnsi="宋体" w:cs="宋体"/>
          <w:sz w:val="24"/>
          <w:szCs w:val="24"/>
        </w:rPr>
      </w:pPr>
      <w:r>
        <w:rPr>
          <w:rFonts w:ascii="宋体" w:hAnsi="宋体" w:cs="宋体"/>
          <w:b/>
          <w:sz w:val="24"/>
          <w:szCs w:val="24"/>
        </w:rPr>
        <w:t>1.主要商务要求</w:t>
      </w:r>
    </w:p>
    <w:bookmarkEnd w:id="2"/>
    <w:tbl>
      <w:tblPr>
        <w:tblStyle w:val="2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078"/>
        <w:gridCol w:w="5228"/>
      </w:tblGrid>
      <w:tr w14:paraId="5AE22C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4F7EA432">
            <w:pPr>
              <w:pStyle w:val="28"/>
              <w:rPr>
                <w:rFonts w:ascii="宋体" w:hAnsi="宋体" w:cs="宋体"/>
                <w:color w:val="000000"/>
                <w:sz w:val="24"/>
                <w:szCs w:val="24"/>
              </w:rPr>
            </w:pPr>
            <w:r>
              <w:rPr>
                <w:rFonts w:ascii="宋体" w:hAnsi="宋体" w:cs="宋体"/>
                <w:color w:val="000000"/>
                <w:sz w:val="24"/>
                <w:szCs w:val="24"/>
              </w:rPr>
              <w:t>标的提供的时间</w:t>
            </w:r>
          </w:p>
        </w:tc>
        <w:tc>
          <w:tcPr>
            <w:tcW w:w="5228" w:type="dxa"/>
            <w:noWrap w:val="0"/>
            <w:vAlign w:val="top"/>
          </w:tcPr>
          <w:p w14:paraId="7B028B8E">
            <w:pPr>
              <w:pStyle w:val="28"/>
              <w:rPr>
                <w:rFonts w:ascii="宋体" w:hAnsi="宋体" w:cs="宋体"/>
                <w:color w:val="000000"/>
                <w:sz w:val="24"/>
                <w:szCs w:val="24"/>
              </w:rPr>
            </w:pPr>
            <w:r>
              <w:rPr>
                <w:rFonts w:ascii="宋体" w:hAnsi="宋体" w:cs="宋体"/>
                <w:color w:val="000000"/>
                <w:sz w:val="24"/>
                <w:szCs w:val="24"/>
              </w:rPr>
              <w:t>自合同签订之日起两年，合同一年一签（合同生效之日起至服务期满一年后，由医院对中标供应商进行考核，如考核结果达到优良，经医院同意后可与供应商续签一年）。</w:t>
            </w:r>
          </w:p>
        </w:tc>
      </w:tr>
      <w:tr w14:paraId="65D780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053CDDCC">
            <w:pPr>
              <w:pStyle w:val="28"/>
              <w:rPr>
                <w:rFonts w:ascii="宋体" w:hAnsi="宋体" w:cs="宋体"/>
                <w:color w:val="000000"/>
                <w:sz w:val="24"/>
                <w:szCs w:val="24"/>
              </w:rPr>
            </w:pPr>
            <w:r>
              <w:rPr>
                <w:rFonts w:ascii="宋体" w:hAnsi="宋体" w:cs="宋体"/>
                <w:color w:val="000000"/>
                <w:sz w:val="24"/>
                <w:szCs w:val="24"/>
              </w:rPr>
              <w:t>标的提供的地点</w:t>
            </w:r>
          </w:p>
        </w:tc>
        <w:tc>
          <w:tcPr>
            <w:tcW w:w="5228" w:type="dxa"/>
            <w:noWrap w:val="0"/>
            <w:vAlign w:val="top"/>
          </w:tcPr>
          <w:p w14:paraId="2AA82EC1">
            <w:pPr>
              <w:pStyle w:val="28"/>
              <w:rPr>
                <w:rFonts w:ascii="宋体" w:hAnsi="宋体" w:cs="宋体"/>
                <w:color w:val="000000"/>
                <w:sz w:val="24"/>
                <w:szCs w:val="24"/>
              </w:rPr>
            </w:pPr>
            <w:r>
              <w:rPr>
                <w:rFonts w:ascii="宋体" w:hAnsi="宋体" w:cs="宋体"/>
                <w:color w:val="000000"/>
                <w:sz w:val="24"/>
                <w:szCs w:val="24"/>
              </w:rPr>
              <w:t>采购人指定地点。</w:t>
            </w:r>
          </w:p>
        </w:tc>
      </w:tr>
      <w:tr w14:paraId="6BF583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783D465B">
            <w:pPr>
              <w:pStyle w:val="28"/>
              <w:rPr>
                <w:rFonts w:ascii="宋体" w:hAnsi="宋体" w:cs="宋体"/>
                <w:sz w:val="24"/>
                <w:szCs w:val="24"/>
              </w:rPr>
            </w:pPr>
            <w:r>
              <w:rPr>
                <w:rFonts w:ascii="宋体" w:hAnsi="宋体" w:cs="宋体"/>
                <w:sz w:val="24"/>
                <w:szCs w:val="24"/>
              </w:rPr>
              <w:t>付款方式</w:t>
            </w:r>
          </w:p>
        </w:tc>
        <w:tc>
          <w:tcPr>
            <w:tcW w:w="5228" w:type="dxa"/>
            <w:noWrap w:val="0"/>
            <w:vAlign w:val="top"/>
          </w:tcPr>
          <w:p w14:paraId="15BAE615">
            <w:pPr>
              <w:pStyle w:val="28"/>
              <w:rPr>
                <w:rFonts w:ascii="宋体" w:hAnsi="宋体" w:cs="宋体"/>
                <w:sz w:val="24"/>
                <w:szCs w:val="24"/>
              </w:rPr>
            </w:pPr>
            <w:r>
              <w:rPr>
                <w:rFonts w:ascii="宋体" w:hAnsi="宋体" w:cs="宋体"/>
                <w:sz w:val="24"/>
                <w:szCs w:val="24"/>
              </w:rPr>
              <w:t>1期：支付比例100%,具体付款方式详见《第二章 采购需求》</w:t>
            </w:r>
          </w:p>
        </w:tc>
      </w:tr>
      <w:tr w14:paraId="1057F0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0487128C">
            <w:pPr>
              <w:pStyle w:val="28"/>
              <w:rPr>
                <w:rFonts w:ascii="宋体" w:hAnsi="宋体" w:cs="宋体"/>
                <w:sz w:val="24"/>
                <w:szCs w:val="24"/>
              </w:rPr>
            </w:pPr>
            <w:r>
              <w:rPr>
                <w:rFonts w:ascii="宋体" w:hAnsi="宋体" w:cs="宋体"/>
                <w:sz w:val="24"/>
                <w:szCs w:val="24"/>
              </w:rPr>
              <w:t>验收要求</w:t>
            </w:r>
          </w:p>
        </w:tc>
        <w:tc>
          <w:tcPr>
            <w:tcW w:w="5228" w:type="dxa"/>
            <w:noWrap w:val="0"/>
            <w:vAlign w:val="top"/>
          </w:tcPr>
          <w:p w14:paraId="605BCB88">
            <w:pPr>
              <w:pStyle w:val="28"/>
              <w:rPr>
                <w:rFonts w:ascii="宋体" w:hAnsi="宋体" w:cs="宋体"/>
                <w:color w:val="000000"/>
                <w:sz w:val="24"/>
                <w:szCs w:val="24"/>
              </w:rPr>
            </w:pPr>
            <w:r>
              <w:rPr>
                <w:rFonts w:ascii="宋体" w:hAnsi="宋体" w:cs="宋体"/>
                <w:sz w:val="24"/>
                <w:szCs w:val="24"/>
              </w:rPr>
              <w:t>1期</w:t>
            </w:r>
            <w:r>
              <w:rPr>
                <w:rFonts w:ascii="宋体" w:hAnsi="宋体" w:cs="宋体"/>
                <w:color w:val="000000"/>
                <w:sz w:val="24"/>
                <w:szCs w:val="24"/>
              </w:rPr>
              <w:t>：1.交付验收标准依次序对照适用标准为:（1）符合中华人民共和国国家安全质量标准、环保标准或行业标准；（2）符合招标文件和响应承诺中采购人认可的各项要求；</w:t>
            </w:r>
          </w:p>
          <w:p w14:paraId="7F6A3C32">
            <w:pPr>
              <w:pStyle w:val="28"/>
              <w:rPr>
                <w:rFonts w:ascii="宋体" w:hAnsi="宋体" w:cs="宋体"/>
                <w:color w:val="000000"/>
                <w:sz w:val="24"/>
                <w:szCs w:val="24"/>
              </w:rPr>
            </w:pPr>
            <w:r>
              <w:rPr>
                <w:rFonts w:ascii="宋体" w:hAnsi="宋体" w:cs="宋体"/>
                <w:color w:val="000000"/>
                <w:sz w:val="24"/>
                <w:szCs w:val="24"/>
              </w:rPr>
              <w:t>2.因货物质量问题发生争议时，由本地质量技术监督部门鉴定。货物符合质量技术标准的，鉴定费由采购人承担；否则鉴定费由中标人承担。</w:t>
            </w:r>
          </w:p>
          <w:p w14:paraId="1885A399">
            <w:pPr>
              <w:pStyle w:val="28"/>
              <w:rPr>
                <w:rFonts w:ascii="宋体" w:hAnsi="宋体" w:cs="宋体"/>
                <w:color w:val="000000"/>
                <w:sz w:val="24"/>
                <w:szCs w:val="24"/>
              </w:rPr>
            </w:pPr>
            <w:r>
              <w:rPr>
                <w:rFonts w:ascii="宋体" w:hAnsi="宋体" w:cs="宋体"/>
                <w:color w:val="000000"/>
                <w:sz w:val="24"/>
                <w:szCs w:val="24"/>
              </w:rPr>
              <w:t>3.到货后，采购人当面验收，若有存在质量问题无法使用的，采购人有权退货。中标人应在收到采购人通知后，无条件于24小时内完成货物退换；</w:t>
            </w:r>
          </w:p>
          <w:p w14:paraId="5D6DCE56">
            <w:pPr>
              <w:pStyle w:val="28"/>
              <w:rPr>
                <w:rFonts w:ascii="宋体" w:hAnsi="宋体" w:cs="宋体"/>
                <w:sz w:val="24"/>
                <w:szCs w:val="24"/>
              </w:rPr>
            </w:pPr>
            <w:r>
              <w:rPr>
                <w:rFonts w:ascii="宋体" w:hAnsi="宋体" w:cs="宋体"/>
                <w:color w:val="000000"/>
                <w:sz w:val="24"/>
                <w:szCs w:val="24"/>
              </w:rPr>
              <w:t>4.验收包括：名称、型号、规格、品牌、数量、外观质量、及货物包装是否完好。</w:t>
            </w:r>
          </w:p>
        </w:tc>
      </w:tr>
      <w:tr w14:paraId="732DF1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035FF2D8">
            <w:pPr>
              <w:pStyle w:val="28"/>
              <w:rPr>
                <w:rFonts w:ascii="宋体" w:hAnsi="宋体" w:cs="宋体"/>
                <w:sz w:val="24"/>
                <w:szCs w:val="24"/>
              </w:rPr>
            </w:pPr>
            <w:r>
              <w:rPr>
                <w:rFonts w:ascii="宋体" w:hAnsi="宋体" w:cs="宋体"/>
                <w:sz w:val="24"/>
                <w:szCs w:val="24"/>
              </w:rPr>
              <w:t>履约保证金</w:t>
            </w:r>
          </w:p>
        </w:tc>
        <w:tc>
          <w:tcPr>
            <w:tcW w:w="5228" w:type="dxa"/>
            <w:noWrap w:val="0"/>
            <w:vAlign w:val="top"/>
          </w:tcPr>
          <w:p w14:paraId="0A0688E4">
            <w:pPr>
              <w:pStyle w:val="28"/>
              <w:rPr>
                <w:rFonts w:ascii="宋体" w:hAnsi="宋体" w:cs="宋体"/>
                <w:sz w:val="24"/>
                <w:szCs w:val="24"/>
              </w:rPr>
            </w:pPr>
            <w:r>
              <w:rPr>
                <w:rFonts w:ascii="宋体" w:hAnsi="宋体" w:cs="宋体"/>
                <w:sz w:val="24"/>
                <w:szCs w:val="24"/>
              </w:rPr>
              <w:t>不收取</w:t>
            </w:r>
          </w:p>
        </w:tc>
      </w:tr>
      <w:tr w14:paraId="6F7C13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078" w:type="dxa"/>
            <w:noWrap w:val="0"/>
            <w:vAlign w:val="top"/>
          </w:tcPr>
          <w:p w14:paraId="21ACE801">
            <w:pPr>
              <w:pStyle w:val="28"/>
              <w:rPr>
                <w:rFonts w:ascii="宋体" w:hAnsi="宋体" w:cs="宋体"/>
                <w:color w:val="000000"/>
                <w:sz w:val="24"/>
                <w:szCs w:val="24"/>
              </w:rPr>
            </w:pPr>
            <w:r>
              <w:rPr>
                <w:rFonts w:ascii="宋体" w:hAnsi="宋体" w:cs="宋体"/>
                <w:color w:val="000000"/>
                <w:sz w:val="24"/>
                <w:szCs w:val="24"/>
              </w:rPr>
              <w:t>其他</w:t>
            </w:r>
          </w:p>
        </w:tc>
        <w:tc>
          <w:tcPr>
            <w:tcW w:w="5228" w:type="dxa"/>
            <w:noWrap w:val="0"/>
            <w:vAlign w:val="top"/>
          </w:tcPr>
          <w:p w14:paraId="7D0C42CA">
            <w:pPr>
              <w:rPr>
                <w:rFonts w:hint="eastAsia" w:ascii="宋体" w:hAnsi="宋体" w:cs="宋体"/>
                <w:color w:val="000000"/>
                <w:sz w:val="24"/>
              </w:rPr>
            </w:pPr>
          </w:p>
        </w:tc>
      </w:tr>
    </w:tbl>
    <w:p w14:paraId="05575D7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015205"/>
    <w:multiLevelType w:val="multilevel"/>
    <w:tmpl w:val="29015205"/>
    <w:lvl w:ilvl="0" w:tentative="0">
      <w:start w:val="1"/>
      <w:numFmt w:val="decimal"/>
      <w:pStyle w:val="3"/>
      <w:lvlText w:val="%1"/>
      <w:lvlJc w:val="left"/>
      <w:pPr>
        <w:ind w:left="432" w:hanging="432"/>
      </w:pPr>
      <w:rPr>
        <w:rFonts w:hint="eastAsia"/>
      </w:rPr>
    </w:lvl>
    <w:lvl w:ilvl="1" w:tentative="0">
      <w:start w:val="1"/>
      <w:numFmt w:val="decimal"/>
      <w:lvlText w:val="4.%2"/>
      <w:lvlJc w:val="left"/>
      <w:pPr>
        <w:ind w:left="576" w:hanging="576"/>
      </w:pPr>
      <w:rPr>
        <w:rFonts w:hint="eastAsia"/>
      </w:rPr>
    </w:lvl>
    <w:lvl w:ilvl="2" w:tentative="0">
      <w:start w:val="1"/>
      <w:numFmt w:val="decimal"/>
      <w:lvlText w:val="6.2.%3"/>
      <w:lvlJc w:val="left"/>
      <w:pPr>
        <w:ind w:left="720" w:hanging="720"/>
      </w:pPr>
      <w:rPr>
        <w:rFonts w:hint="eastAsia"/>
      </w:rPr>
    </w:lvl>
    <w:lvl w:ilvl="3" w:tentative="0">
      <w:start w:val="1"/>
      <w:numFmt w:val="decimal"/>
      <w:pStyle w:val="6"/>
      <w:lvlText w:val="5.1.1.%4"/>
      <w:lvlJc w:val="left"/>
      <w:pPr>
        <w:ind w:left="864" w:hanging="864"/>
      </w:pPr>
      <w:rPr>
        <w:rFonts w:hint="eastAsia"/>
      </w:rPr>
    </w:lvl>
    <w:lvl w:ilvl="4" w:tentative="0">
      <w:start w:val="1"/>
      <w:numFmt w:val="decimal"/>
      <w:pStyle w:val="7"/>
      <w:lvlText w:val="5.1.1.1.%5"/>
      <w:lvlJc w:val="left"/>
      <w:pPr>
        <w:ind w:left="2142" w:hanging="1008"/>
      </w:pPr>
      <w:rPr>
        <w:rFonts w:hint="eastAsia"/>
      </w:rPr>
    </w:lvl>
    <w:lvl w:ilvl="5" w:tentative="0">
      <w:start w:val="1"/>
      <w:numFmt w:val="decimal"/>
      <w:pStyle w:val="8"/>
      <w:lvlText w:val="%1.%2.%3.%4.%5.%6"/>
      <w:lvlJc w:val="left"/>
      <w:pPr>
        <w:ind w:left="1152" w:hanging="1152"/>
      </w:pPr>
      <w:rPr>
        <w:rFonts w:hint="eastAsia"/>
      </w:rPr>
    </w:lvl>
    <w:lvl w:ilvl="6" w:tentative="0">
      <w:start w:val="1"/>
      <w:numFmt w:val="decimal"/>
      <w:pStyle w:val="9"/>
      <w:lvlText w:val="%1.%2.%3.%4.%5.%6.%7"/>
      <w:lvlJc w:val="left"/>
      <w:pPr>
        <w:ind w:left="1296" w:hanging="1296"/>
      </w:pPr>
      <w:rPr>
        <w:rFonts w:hint="eastAsia"/>
      </w:rPr>
    </w:lvl>
    <w:lvl w:ilvl="7" w:tentative="0">
      <w:start w:val="1"/>
      <w:numFmt w:val="decimal"/>
      <w:pStyle w:val="10"/>
      <w:lvlText w:val="%1.%2.%3.%4.%5.%6.%7.%8"/>
      <w:lvlJc w:val="left"/>
      <w:pPr>
        <w:ind w:left="1440" w:hanging="1440"/>
      </w:pPr>
      <w:rPr>
        <w:rFonts w:hint="eastAsia"/>
      </w:rPr>
    </w:lvl>
    <w:lvl w:ilvl="8" w:tentative="0">
      <w:start w:val="1"/>
      <w:numFmt w:val="decimal"/>
      <w:pStyle w:val="11"/>
      <w:lvlText w:val="%1.%2.%3.%4.%5.%6.%7.%8.%9"/>
      <w:lvlJc w:val="left"/>
      <w:pPr>
        <w:ind w:left="1584" w:hanging="1584"/>
      </w:pPr>
      <w:rPr>
        <w:rFonts w:hint="eastAsia"/>
      </w:rPr>
    </w:lvl>
  </w:abstractNum>
  <w:abstractNum w:abstractNumId="1">
    <w:nsid w:val="3EBB3C91"/>
    <w:multiLevelType w:val="multilevel"/>
    <w:tmpl w:val="3EBB3C91"/>
    <w:lvl w:ilvl="0" w:tentative="0">
      <w:start w:val="1"/>
      <w:numFmt w:val="decimal"/>
      <w:pStyle w:val="62"/>
      <w:lvlText w:val="%1. "/>
      <w:lvlJc w:val="left"/>
      <w:pPr>
        <w:ind w:left="420" w:hanging="420"/>
      </w:pPr>
      <w:rPr>
        <w:rFonts w:hint="default" w:ascii="Times New Roman" w:hAnsi="Times New Roman" w:eastAsia="宋体"/>
        <w:b/>
        <w:i w:val="0"/>
      </w:rPr>
    </w:lvl>
    <w:lvl w:ilvl="1" w:tentative="0">
      <w:start w:val="1"/>
      <w:numFmt w:val="decimal"/>
      <w:pStyle w:val="55"/>
      <w:isLgl/>
      <w:suff w:val="space"/>
      <w:lvlText w:val="%1.%2 "/>
      <w:lvlJc w:val="left"/>
      <w:pPr>
        <w:ind w:left="3913" w:hanging="794"/>
      </w:pPr>
      <w:rPr>
        <w:rFonts w:hint="eastAsia"/>
      </w:rPr>
    </w:lvl>
    <w:lvl w:ilvl="2" w:tentative="0">
      <w:start w:val="1"/>
      <w:numFmt w:val="decimal"/>
      <w:pStyle w:val="61"/>
      <w:isLgl/>
      <w:suff w:val="space"/>
      <w:lvlText w:val="%1.%2.%3 "/>
      <w:lvlJc w:val="left"/>
      <w:pPr>
        <w:ind w:left="907" w:hanging="907"/>
      </w:pPr>
      <w:rPr>
        <w:rFonts w:hint="eastAsia"/>
      </w:rPr>
    </w:lvl>
    <w:lvl w:ilvl="3" w:tentative="0">
      <w:start w:val="1"/>
      <w:numFmt w:val="decimal"/>
      <w:pStyle w:val="60"/>
      <w:isLgl/>
      <w:suff w:val="space"/>
      <w:lvlText w:val="%1.%2.%3.%4 "/>
      <w:lvlJc w:val="left"/>
      <w:pPr>
        <w:ind w:left="1021" w:hanging="1021"/>
      </w:pPr>
      <w:rPr>
        <w:rFonts w:hint="eastAsia"/>
      </w:rPr>
    </w:lvl>
    <w:lvl w:ilvl="4" w:tentative="0">
      <w:start w:val="1"/>
      <w:numFmt w:val="decimal"/>
      <w:pStyle w:val="65"/>
      <w:isLgl/>
      <w:suff w:val="space"/>
      <w:lvlText w:val="%1.%2.%3.%4.%5 "/>
      <w:lvlJc w:val="left"/>
      <w:pPr>
        <w:ind w:left="1134" w:hanging="1134"/>
      </w:pPr>
      <w:rPr>
        <w:rFonts w:hint="eastAsia"/>
      </w:rPr>
    </w:lvl>
    <w:lvl w:ilvl="5" w:tentative="0">
      <w:start w:val="1"/>
      <w:numFmt w:val="decimal"/>
      <w:pStyle w:val="59"/>
      <w:isLgl/>
      <w:suff w:val="space"/>
      <w:lvlText w:val="%1.%2.%3.%4.%5.%6 "/>
      <w:lvlJc w:val="left"/>
      <w:pPr>
        <w:ind w:left="1247" w:hanging="1247"/>
      </w:pPr>
      <w:rPr>
        <w:rFonts w:hint="eastAsia"/>
      </w:rPr>
    </w:lvl>
    <w:lvl w:ilvl="6" w:tentative="0">
      <w:start w:val="1"/>
      <w:numFmt w:val="decimal"/>
      <w:lvlRestart w:val="1"/>
      <w:pStyle w:val="54"/>
      <w:isLgl/>
      <w:suff w:val="space"/>
      <w:lvlText w:val="图 %1.%7 "/>
      <w:lvlJc w:val="left"/>
      <w:pPr>
        <w:ind w:left="0" w:firstLine="0"/>
      </w:pPr>
      <w:rPr>
        <w:rFonts w:hint="eastAsia"/>
      </w:rPr>
    </w:lvl>
    <w:lvl w:ilvl="7" w:tentative="0">
      <w:start w:val="1"/>
      <w:numFmt w:val="decimal"/>
      <w:lvlRestart w:val="1"/>
      <w:pStyle w:val="64"/>
      <w:isLgl/>
      <w:suff w:val="space"/>
      <w:lvlText w:val="表 %1.%8 "/>
      <w:lvlJc w:val="left"/>
      <w:pPr>
        <w:ind w:left="0" w:firstLine="0"/>
      </w:pPr>
      <w:rPr>
        <w:rFonts w:hint="eastAsia"/>
      </w:rPr>
    </w:lvl>
    <w:lvl w:ilvl="8" w:tentative="0">
      <w:start w:val="1"/>
      <w:numFmt w:val="none"/>
      <w:suff w:val="nothing"/>
      <w:lvlText w:val=""/>
      <w:lvlJc w:val="left"/>
      <w:pPr>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875"/>
    <w:rsid w:val="00001118"/>
    <w:rsid w:val="000202A7"/>
    <w:rsid w:val="000919A4"/>
    <w:rsid w:val="000E3D00"/>
    <w:rsid w:val="00105F49"/>
    <w:rsid w:val="0010716A"/>
    <w:rsid w:val="001154C8"/>
    <w:rsid w:val="00126D85"/>
    <w:rsid w:val="001354FA"/>
    <w:rsid w:val="001501B9"/>
    <w:rsid w:val="0015794C"/>
    <w:rsid w:val="00176893"/>
    <w:rsid w:val="001C4836"/>
    <w:rsid w:val="001E3A83"/>
    <w:rsid w:val="0022373B"/>
    <w:rsid w:val="002269B7"/>
    <w:rsid w:val="00254B5B"/>
    <w:rsid w:val="00295875"/>
    <w:rsid w:val="002A6C4E"/>
    <w:rsid w:val="002B4D86"/>
    <w:rsid w:val="002C0F63"/>
    <w:rsid w:val="002D084F"/>
    <w:rsid w:val="002F2A75"/>
    <w:rsid w:val="00381035"/>
    <w:rsid w:val="004077A4"/>
    <w:rsid w:val="004B548B"/>
    <w:rsid w:val="004D4BD0"/>
    <w:rsid w:val="00535160"/>
    <w:rsid w:val="00576130"/>
    <w:rsid w:val="0058707A"/>
    <w:rsid w:val="005908E8"/>
    <w:rsid w:val="005E4498"/>
    <w:rsid w:val="00611D79"/>
    <w:rsid w:val="00646DF2"/>
    <w:rsid w:val="00654532"/>
    <w:rsid w:val="00682599"/>
    <w:rsid w:val="006C3FB8"/>
    <w:rsid w:val="00704B3E"/>
    <w:rsid w:val="007F6ACD"/>
    <w:rsid w:val="00820A65"/>
    <w:rsid w:val="00863287"/>
    <w:rsid w:val="00865CB9"/>
    <w:rsid w:val="00890A35"/>
    <w:rsid w:val="00893584"/>
    <w:rsid w:val="00926524"/>
    <w:rsid w:val="00937014"/>
    <w:rsid w:val="009579EA"/>
    <w:rsid w:val="00A93CD6"/>
    <w:rsid w:val="00AB4F9C"/>
    <w:rsid w:val="00AF260A"/>
    <w:rsid w:val="00B452D5"/>
    <w:rsid w:val="00B633E0"/>
    <w:rsid w:val="00B96CE0"/>
    <w:rsid w:val="00BA01F5"/>
    <w:rsid w:val="00BE6076"/>
    <w:rsid w:val="00C128C6"/>
    <w:rsid w:val="00C34282"/>
    <w:rsid w:val="00C70EAE"/>
    <w:rsid w:val="00CB5BEF"/>
    <w:rsid w:val="00D152D0"/>
    <w:rsid w:val="00D315B4"/>
    <w:rsid w:val="00D4518E"/>
    <w:rsid w:val="00D81B9E"/>
    <w:rsid w:val="00DD3F37"/>
    <w:rsid w:val="00DF4082"/>
    <w:rsid w:val="00E51D48"/>
    <w:rsid w:val="00EB4608"/>
    <w:rsid w:val="00F722C4"/>
    <w:rsid w:val="00F86E72"/>
    <w:rsid w:val="00FE122F"/>
    <w:rsid w:val="0C08220A"/>
    <w:rsid w:val="0E5B5D5F"/>
    <w:rsid w:val="10617F5F"/>
    <w:rsid w:val="2DA54533"/>
    <w:rsid w:val="43BD00D7"/>
    <w:rsid w:val="44976299"/>
    <w:rsid w:val="45910704"/>
    <w:rsid w:val="50640DD9"/>
    <w:rsid w:val="573519A8"/>
    <w:rsid w:val="622D78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30"/>
    <w:qFormat/>
    <w:uiPriority w:val="0"/>
    <w:pPr>
      <w:keepNext/>
      <w:keepLines/>
      <w:numPr>
        <w:ilvl w:val="0"/>
        <w:numId w:val="1"/>
      </w:numPr>
      <w:spacing w:before="340" w:after="330" w:line="578" w:lineRule="auto"/>
      <w:outlineLvl w:val="0"/>
    </w:pPr>
    <w:rPr>
      <w:rFonts w:ascii="Times New Roman" w:hAnsi="Times New Roman" w:eastAsia="宋体" w:cs="Times New Roman"/>
      <w:b/>
      <w:bCs/>
      <w:kern w:val="44"/>
      <w:sz w:val="44"/>
      <w:szCs w:val="44"/>
      <w:lang w:val="zh-CN"/>
    </w:rPr>
  </w:style>
  <w:style w:type="paragraph" w:styleId="4">
    <w:name w:val="heading 2"/>
    <w:basedOn w:val="1"/>
    <w:next w:val="1"/>
    <w:link w:val="31"/>
    <w:qFormat/>
    <w:uiPriority w:val="0"/>
    <w:pPr>
      <w:keepNext/>
      <w:keepLines/>
      <w:spacing w:before="260" w:after="260" w:line="416" w:lineRule="auto"/>
      <w:outlineLvl w:val="1"/>
    </w:pPr>
    <w:rPr>
      <w:rFonts w:ascii="等线 Light" w:hAnsi="等线 Light" w:eastAsia="等线 Light" w:cs="Times New Roman"/>
      <w:b/>
      <w:bCs/>
      <w:sz w:val="32"/>
      <w:szCs w:val="32"/>
      <w:lang w:val="zh-CN"/>
    </w:rPr>
  </w:style>
  <w:style w:type="paragraph" w:styleId="5">
    <w:name w:val="heading 3"/>
    <w:basedOn w:val="1"/>
    <w:next w:val="1"/>
    <w:link w:val="32"/>
    <w:qFormat/>
    <w:uiPriority w:val="0"/>
    <w:pPr>
      <w:keepNext/>
      <w:keepLines/>
      <w:spacing w:before="260" w:after="260" w:line="416" w:lineRule="auto"/>
      <w:outlineLvl w:val="2"/>
    </w:pPr>
    <w:rPr>
      <w:rFonts w:ascii="Times New Roman" w:hAnsi="Times New Roman" w:eastAsia="宋体" w:cs="Times New Roman"/>
      <w:b/>
      <w:bCs/>
      <w:sz w:val="30"/>
      <w:szCs w:val="30"/>
      <w:lang w:val="zh-CN"/>
    </w:rPr>
  </w:style>
  <w:style w:type="paragraph" w:styleId="6">
    <w:name w:val="heading 4"/>
    <w:basedOn w:val="1"/>
    <w:next w:val="1"/>
    <w:link w:val="33"/>
    <w:qFormat/>
    <w:uiPriority w:val="0"/>
    <w:pPr>
      <w:keepNext/>
      <w:keepLines/>
      <w:numPr>
        <w:ilvl w:val="3"/>
        <w:numId w:val="1"/>
      </w:numPr>
      <w:spacing w:before="280" w:after="290" w:line="376" w:lineRule="auto"/>
      <w:outlineLvl w:val="3"/>
    </w:pPr>
    <w:rPr>
      <w:rFonts w:ascii="宋体" w:hAnsi="宋体" w:eastAsia="宋体" w:cs="Times New Roman"/>
      <w:b/>
      <w:bCs/>
      <w:sz w:val="28"/>
      <w:szCs w:val="28"/>
      <w:lang w:val="zh-CN"/>
    </w:rPr>
  </w:style>
  <w:style w:type="paragraph" w:styleId="7">
    <w:name w:val="heading 5"/>
    <w:basedOn w:val="1"/>
    <w:next w:val="1"/>
    <w:link w:val="34"/>
    <w:qFormat/>
    <w:uiPriority w:val="0"/>
    <w:pPr>
      <w:keepNext/>
      <w:keepLines/>
      <w:numPr>
        <w:ilvl w:val="4"/>
        <w:numId w:val="1"/>
      </w:numPr>
      <w:spacing w:before="280" w:after="290" w:line="376" w:lineRule="auto"/>
      <w:outlineLvl w:val="4"/>
    </w:pPr>
    <w:rPr>
      <w:rFonts w:ascii="Times New Roman" w:hAnsi="Times New Roman" w:eastAsia="宋体" w:cs="Times New Roman"/>
      <w:b/>
      <w:bCs/>
      <w:sz w:val="28"/>
      <w:szCs w:val="28"/>
      <w:lang w:val="zh-CN"/>
    </w:rPr>
  </w:style>
  <w:style w:type="paragraph" w:styleId="8">
    <w:name w:val="heading 6"/>
    <w:basedOn w:val="1"/>
    <w:next w:val="1"/>
    <w:link w:val="35"/>
    <w:qFormat/>
    <w:uiPriority w:val="0"/>
    <w:pPr>
      <w:keepNext/>
      <w:keepLines/>
      <w:numPr>
        <w:ilvl w:val="5"/>
        <w:numId w:val="1"/>
      </w:numPr>
      <w:spacing w:before="240" w:after="64" w:line="320" w:lineRule="auto"/>
      <w:outlineLvl w:val="5"/>
    </w:pPr>
    <w:rPr>
      <w:rFonts w:ascii="等线 Light" w:hAnsi="等线 Light" w:eastAsia="等线 Light" w:cs="Times New Roman"/>
      <w:b/>
      <w:bCs/>
      <w:sz w:val="24"/>
      <w:lang w:val="zh-CN"/>
    </w:rPr>
  </w:style>
  <w:style w:type="paragraph" w:styleId="9">
    <w:name w:val="heading 7"/>
    <w:basedOn w:val="1"/>
    <w:next w:val="1"/>
    <w:link w:val="36"/>
    <w:qFormat/>
    <w:uiPriority w:val="0"/>
    <w:pPr>
      <w:keepNext/>
      <w:keepLines/>
      <w:numPr>
        <w:ilvl w:val="6"/>
        <w:numId w:val="1"/>
      </w:numPr>
      <w:spacing w:before="240" w:after="64" w:line="320" w:lineRule="auto"/>
      <w:outlineLvl w:val="6"/>
    </w:pPr>
    <w:rPr>
      <w:rFonts w:ascii="Times New Roman" w:hAnsi="Times New Roman" w:eastAsia="宋体" w:cs="Times New Roman"/>
      <w:b/>
      <w:bCs/>
      <w:sz w:val="24"/>
      <w:lang w:val="zh-CN"/>
    </w:rPr>
  </w:style>
  <w:style w:type="paragraph" w:styleId="10">
    <w:name w:val="heading 8"/>
    <w:basedOn w:val="1"/>
    <w:next w:val="1"/>
    <w:link w:val="37"/>
    <w:qFormat/>
    <w:uiPriority w:val="0"/>
    <w:pPr>
      <w:keepNext/>
      <w:keepLines/>
      <w:numPr>
        <w:ilvl w:val="7"/>
        <w:numId w:val="1"/>
      </w:numPr>
      <w:spacing w:before="240" w:after="64" w:line="320" w:lineRule="auto"/>
      <w:outlineLvl w:val="7"/>
    </w:pPr>
    <w:rPr>
      <w:rFonts w:ascii="等线 Light" w:hAnsi="等线 Light" w:eastAsia="等线 Light" w:cs="Times New Roman"/>
      <w:sz w:val="24"/>
      <w:lang w:val="zh-CN"/>
    </w:rPr>
  </w:style>
  <w:style w:type="paragraph" w:styleId="11">
    <w:name w:val="heading 9"/>
    <w:basedOn w:val="1"/>
    <w:next w:val="1"/>
    <w:link w:val="38"/>
    <w:qFormat/>
    <w:uiPriority w:val="0"/>
    <w:pPr>
      <w:keepNext/>
      <w:keepLines/>
      <w:numPr>
        <w:ilvl w:val="8"/>
        <w:numId w:val="1"/>
      </w:numPr>
      <w:spacing w:before="240" w:after="64" w:line="320" w:lineRule="auto"/>
      <w:outlineLvl w:val="8"/>
    </w:pPr>
    <w:rPr>
      <w:rFonts w:ascii="等线 Light" w:hAnsi="等线 Light" w:eastAsia="等线 Light" w:cs="Times New Roman"/>
      <w:szCs w:val="21"/>
      <w:lang w:val="zh-CN"/>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keepNext w:val="0"/>
      <w:keepLines w:val="0"/>
      <w:widowControl w:val="0"/>
      <w:suppressLineNumbers w:val="0"/>
      <w:spacing w:before="0" w:beforeAutospacing="0" w:after="0" w:afterAutospacing="0"/>
      <w:ind w:left="0" w:right="0"/>
      <w:jc w:val="center"/>
    </w:pPr>
    <w:rPr>
      <w:rFonts w:hint="eastAsia" w:ascii="宋体" w:hAnsi="宋体" w:eastAsia="宋体" w:cs="Times New Roman"/>
      <w:color w:val="FF0000"/>
      <w:kern w:val="2"/>
      <w:sz w:val="21"/>
      <w:szCs w:val="21"/>
      <w:lang w:val="en-US" w:eastAsia="zh-CN" w:bidi="ar"/>
    </w:rPr>
  </w:style>
  <w:style w:type="paragraph" w:styleId="12">
    <w:name w:val="Normal Indent"/>
    <w:basedOn w:val="1"/>
    <w:link w:val="39"/>
    <w:qFormat/>
    <w:uiPriority w:val="99"/>
    <w:pPr>
      <w:spacing w:beforeLines="50" w:line="360" w:lineRule="auto"/>
      <w:ind w:firstLine="512" w:firstLineChars="200"/>
    </w:pPr>
    <w:rPr>
      <w:rFonts w:ascii="Times New Roman" w:hAnsi="Times New Roman" w:eastAsia="宋体" w:cs="Times New Roman"/>
      <w:spacing w:val="8"/>
      <w:sz w:val="24"/>
      <w:szCs w:val="20"/>
    </w:rPr>
  </w:style>
  <w:style w:type="paragraph" w:styleId="13">
    <w:name w:val="annotation text"/>
    <w:basedOn w:val="1"/>
    <w:link w:val="40"/>
    <w:unhideWhenUsed/>
    <w:qFormat/>
    <w:uiPriority w:val="0"/>
    <w:pPr>
      <w:jc w:val="left"/>
    </w:pPr>
    <w:rPr>
      <w:rFonts w:ascii="Times New Roman" w:hAnsi="Times New Roman" w:eastAsia="宋体" w:cs="Times New Roman"/>
      <w:kern w:val="0"/>
      <w:sz w:val="20"/>
      <w:lang w:val="zh-CN"/>
    </w:rPr>
  </w:style>
  <w:style w:type="paragraph" w:styleId="14">
    <w:name w:val="Body Text Indent"/>
    <w:basedOn w:val="1"/>
    <w:link w:val="73"/>
    <w:qFormat/>
    <w:uiPriority w:val="0"/>
    <w:pPr>
      <w:spacing w:after="120"/>
      <w:ind w:left="420" w:leftChars="200"/>
    </w:pPr>
    <w:rPr>
      <w:rFonts w:ascii="Times New Roman" w:hAnsi="Times New Roman" w:eastAsia="宋体" w:cs="Times New Roman"/>
    </w:rPr>
  </w:style>
  <w:style w:type="paragraph" w:styleId="15">
    <w:name w:val="Plain Text"/>
    <w:basedOn w:val="1"/>
    <w:link w:val="41"/>
    <w:qFormat/>
    <w:uiPriority w:val="0"/>
    <w:rPr>
      <w:rFonts w:ascii="Calibri" w:hAnsi="Courier New" w:eastAsia="宋体" w:cs="Times New Roman"/>
      <w:szCs w:val="20"/>
      <w:lang w:val="zh-CN"/>
    </w:rPr>
  </w:style>
  <w:style w:type="paragraph" w:styleId="16">
    <w:name w:val="Balloon Text"/>
    <w:basedOn w:val="1"/>
    <w:link w:val="29"/>
    <w:unhideWhenUsed/>
    <w:qFormat/>
    <w:uiPriority w:val="0"/>
    <w:rPr>
      <w:sz w:val="18"/>
      <w:szCs w:val="18"/>
    </w:rPr>
  </w:style>
  <w:style w:type="paragraph" w:styleId="17">
    <w:name w:val="footer"/>
    <w:basedOn w:val="1"/>
    <w:link w:val="42"/>
    <w:qFormat/>
    <w:uiPriority w:val="0"/>
    <w:pPr>
      <w:tabs>
        <w:tab w:val="center" w:pos="4153"/>
        <w:tab w:val="right" w:pos="8306"/>
      </w:tabs>
      <w:snapToGrid w:val="0"/>
      <w:jc w:val="left"/>
    </w:pPr>
    <w:rPr>
      <w:rFonts w:ascii="Times New Roman" w:hAnsi="Times New Roman" w:eastAsia="宋体" w:cs="Times New Roman"/>
      <w:sz w:val="18"/>
      <w:szCs w:val="18"/>
      <w:lang w:val="zh-CN"/>
    </w:rPr>
  </w:style>
  <w:style w:type="paragraph" w:styleId="18">
    <w:name w:val="header"/>
    <w:basedOn w:val="1"/>
    <w:link w:val="4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lang w:val="zh-CN"/>
    </w:rPr>
  </w:style>
  <w:style w:type="paragraph" w:styleId="19">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paragraph" w:styleId="20">
    <w:name w:val="annotation subject"/>
    <w:basedOn w:val="13"/>
    <w:next w:val="13"/>
    <w:link w:val="77"/>
    <w:qFormat/>
    <w:uiPriority w:val="0"/>
    <w:rPr>
      <w:b/>
      <w:bCs/>
      <w:kern w:val="2"/>
      <w:sz w:val="21"/>
      <w:lang w:val="en-US"/>
    </w:rPr>
  </w:style>
  <w:style w:type="paragraph" w:styleId="21">
    <w:name w:val="Body Text First Indent 2"/>
    <w:basedOn w:val="14"/>
    <w:link w:val="78"/>
    <w:semiHidden/>
    <w:unhideWhenUsed/>
    <w:qFormat/>
    <w:uiPriority w:val="99"/>
    <w:pPr>
      <w:ind w:firstLine="420" w:firstLineChars="200"/>
    </w:pPr>
    <w:rPr>
      <w:rFonts w:asciiTheme="minorHAnsi" w:hAnsiTheme="minorHAnsi" w:eastAsiaTheme="minorEastAsia" w:cstheme="minorBidi"/>
    </w:rPr>
  </w:style>
  <w:style w:type="table" w:styleId="23">
    <w:name w:val="Table Grid"/>
    <w:basedOn w:val="2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5">
    <w:name w:val="FollowedHyperlink"/>
    <w:basedOn w:val="24"/>
    <w:semiHidden/>
    <w:unhideWhenUsed/>
    <w:qFormat/>
    <w:uiPriority w:val="99"/>
    <w:rPr>
      <w:color w:val="800080" w:themeColor="followedHyperlink"/>
      <w:u w:val="single"/>
      <w14:textFill>
        <w14:solidFill>
          <w14:schemeClr w14:val="folHlink"/>
        </w14:solidFill>
      </w14:textFill>
    </w:rPr>
  </w:style>
  <w:style w:type="character" w:styleId="26">
    <w:name w:val="Hyperlink"/>
    <w:qFormat/>
    <w:uiPriority w:val="0"/>
    <w:rPr>
      <w:color w:val="0563C1"/>
      <w:u w:val="single"/>
    </w:rPr>
  </w:style>
  <w:style w:type="character" w:styleId="27">
    <w:name w:val="annotation reference"/>
    <w:unhideWhenUsed/>
    <w:qFormat/>
    <w:uiPriority w:val="99"/>
    <w:rPr>
      <w:sz w:val="21"/>
      <w:szCs w:val="21"/>
    </w:rPr>
  </w:style>
  <w:style w:type="paragraph" w:customStyle="1" w:styleId="28">
    <w:name w:val="null3"/>
    <w:hidden/>
    <w:qFormat/>
    <w:uiPriority w:val="0"/>
    <w:rPr>
      <w:rFonts w:hint="eastAsia" w:asciiTheme="minorHAnsi" w:hAnsiTheme="minorHAnsi" w:eastAsiaTheme="minorEastAsia" w:cstheme="minorBidi"/>
      <w:lang w:val="en-US" w:eastAsia="zh-CN" w:bidi="ar-SA"/>
    </w:rPr>
  </w:style>
  <w:style w:type="character" w:customStyle="1" w:styleId="29">
    <w:name w:val="批注框文本 Char"/>
    <w:basedOn w:val="24"/>
    <w:link w:val="16"/>
    <w:qFormat/>
    <w:uiPriority w:val="0"/>
    <w:rPr>
      <w:rFonts w:asciiTheme="minorHAnsi" w:hAnsiTheme="minorHAnsi" w:eastAsiaTheme="minorEastAsia" w:cstheme="minorBidi"/>
      <w:kern w:val="2"/>
      <w:sz w:val="18"/>
      <w:szCs w:val="18"/>
    </w:rPr>
  </w:style>
  <w:style w:type="character" w:customStyle="1" w:styleId="30">
    <w:name w:val="标题 1 Char"/>
    <w:basedOn w:val="24"/>
    <w:link w:val="3"/>
    <w:qFormat/>
    <w:uiPriority w:val="0"/>
    <w:rPr>
      <w:b/>
      <w:bCs/>
      <w:kern w:val="44"/>
      <w:sz w:val="44"/>
      <w:szCs w:val="44"/>
      <w:lang w:val="zh-CN" w:eastAsia="zh-CN"/>
    </w:rPr>
  </w:style>
  <w:style w:type="character" w:customStyle="1" w:styleId="31">
    <w:name w:val="标题 2 Char"/>
    <w:basedOn w:val="24"/>
    <w:link w:val="4"/>
    <w:qFormat/>
    <w:uiPriority w:val="0"/>
    <w:rPr>
      <w:rFonts w:ascii="等线 Light" w:hAnsi="等线 Light" w:eastAsia="等线 Light"/>
      <w:b/>
      <w:bCs/>
      <w:kern w:val="2"/>
      <w:sz w:val="32"/>
      <w:szCs w:val="32"/>
      <w:lang w:val="zh-CN" w:eastAsia="zh-CN"/>
    </w:rPr>
  </w:style>
  <w:style w:type="character" w:customStyle="1" w:styleId="32">
    <w:name w:val="标题 3 Char"/>
    <w:basedOn w:val="24"/>
    <w:link w:val="5"/>
    <w:qFormat/>
    <w:uiPriority w:val="0"/>
    <w:rPr>
      <w:b/>
      <w:bCs/>
      <w:kern w:val="2"/>
      <w:sz w:val="30"/>
      <w:szCs w:val="30"/>
      <w:lang w:val="zh-CN" w:eastAsia="zh-CN"/>
    </w:rPr>
  </w:style>
  <w:style w:type="character" w:customStyle="1" w:styleId="33">
    <w:name w:val="标题 4 Char"/>
    <w:basedOn w:val="24"/>
    <w:link w:val="6"/>
    <w:qFormat/>
    <w:uiPriority w:val="0"/>
    <w:rPr>
      <w:rFonts w:ascii="宋体" w:hAnsi="宋体"/>
      <w:b/>
      <w:bCs/>
      <w:kern w:val="2"/>
      <w:sz w:val="28"/>
      <w:szCs w:val="28"/>
      <w:lang w:val="zh-CN" w:eastAsia="zh-CN"/>
    </w:rPr>
  </w:style>
  <w:style w:type="character" w:customStyle="1" w:styleId="34">
    <w:name w:val="标题 5 Char"/>
    <w:basedOn w:val="24"/>
    <w:link w:val="7"/>
    <w:qFormat/>
    <w:uiPriority w:val="0"/>
    <w:rPr>
      <w:b/>
      <w:bCs/>
      <w:kern w:val="2"/>
      <w:sz w:val="28"/>
      <w:szCs w:val="28"/>
      <w:lang w:val="zh-CN" w:eastAsia="zh-CN"/>
    </w:rPr>
  </w:style>
  <w:style w:type="character" w:customStyle="1" w:styleId="35">
    <w:name w:val="标题 6 Char"/>
    <w:basedOn w:val="24"/>
    <w:link w:val="8"/>
    <w:qFormat/>
    <w:uiPriority w:val="0"/>
    <w:rPr>
      <w:rFonts w:ascii="等线 Light" w:hAnsi="等线 Light" w:eastAsia="等线 Light"/>
      <w:b/>
      <w:bCs/>
      <w:kern w:val="2"/>
      <w:sz w:val="24"/>
      <w:szCs w:val="24"/>
      <w:lang w:val="zh-CN" w:eastAsia="zh-CN"/>
    </w:rPr>
  </w:style>
  <w:style w:type="character" w:customStyle="1" w:styleId="36">
    <w:name w:val="标题 7 Char"/>
    <w:basedOn w:val="24"/>
    <w:link w:val="9"/>
    <w:qFormat/>
    <w:uiPriority w:val="0"/>
    <w:rPr>
      <w:b/>
      <w:bCs/>
      <w:kern w:val="2"/>
      <w:sz w:val="24"/>
      <w:szCs w:val="24"/>
      <w:lang w:val="zh-CN" w:eastAsia="zh-CN"/>
    </w:rPr>
  </w:style>
  <w:style w:type="character" w:customStyle="1" w:styleId="37">
    <w:name w:val="标题 8 Char"/>
    <w:basedOn w:val="24"/>
    <w:link w:val="10"/>
    <w:qFormat/>
    <w:uiPriority w:val="0"/>
    <w:rPr>
      <w:rFonts w:ascii="等线 Light" w:hAnsi="等线 Light" w:eastAsia="等线 Light"/>
      <w:kern w:val="2"/>
      <w:sz w:val="24"/>
      <w:szCs w:val="24"/>
      <w:lang w:val="zh-CN" w:eastAsia="zh-CN"/>
    </w:rPr>
  </w:style>
  <w:style w:type="character" w:customStyle="1" w:styleId="38">
    <w:name w:val="标题 9 Char"/>
    <w:basedOn w:val="24"/>
    <w:link w:val="11"/>
    <w:qFormat/>
    <w:uiPriority w:val="0"/>
    <w:rPr>
      <w:rFonts w:ascii="等线 Light" w:hAnsi="等线 Light" w:eastAsia="等线 Light"/>
      <w:kern w:val="2"/>
      <w:sz w:val="21"/>
      <w:szCs w:val="21"/>
      <w:lang w:val="zh-CN" w:eastAsia="zh-CN"/>
    </w:rPr>
  </w:style>
  <w:style w:type="character" w:customStyle="1" w:styleId="39">
    <w:name w:val="正文缩进 Char"/>
    <w:link w:val="12"/>
    <w:qFormat/>
    <w:uiPriority w:val="99"/>
    <w:rPr>
      <w:spacing w:val="8"/>
      <w:kern w:val="2"/>
      <w:sz w:val="24"/>
      <w:lang w:val="en-US" w:eastAsia="zh-CN"/>
    </w:rPr>
  </w:style>
  <w:style w:type="character" w:customStyle="1" w:styleId="40">
    <w:name w:val="批注文字 Char"/>
    <w:basedOn w:val="24"/>
    <w:link w:val="13"/>
    <w:qFormat/>
    <w:uiPriority w:val="0"/>
    <w:rPr>
      <w:szCs w:val="24"/>
      <w:lang w:val="zh-CN" w:eastAsia="zh-CN"/>
    </w:rPr>
  </w:style>
  <w:style w:type="character" w:customStyle="1" w:styleId="41">
    <w:name w:val="纯文本 Char"/>
    <w:basedOn w:val="24"/>
    <w:link w:val="15"/>
    <w:qFormat/>
    <w:uiPriority w:val="0"/>
    <w:rPr>
      <w:rFonts w:ascii="Calibri" w:hAnsi="Courier New"/>
      <w:kern w:val="2"/>
      <w:sz w:val="21"/>
      <w:lang w:val="zh-CN" w:eastAsia="zh-CN"/>
    </w:rPr>
  </w:style>
  <w:style w:type="character" w:customStyle="1" w:styleId="42">
    <w:name w:val="页脚 Char"/>
    <w:basedOn w:val="24"/>
    <w:link w:val="17"/>
    <w:qFormat/>
    <w:uiPriority w:val="0"/>
    <w:rPr>
      <w:kern w:val="2"/>
      <w:sz w:val="18"/>
      <w:szCs w:val="18"/>
      <w:lang w:val="zh-CN" w:eastAsia="zh-CN"/>
    </w:rPr>
  </w:style>
  <w:style w:type="character" w:customStyle="1" w:styleId="43">
    <w:name w:val="页眉 Char"/>
    <w:basedOn w:val="24"/>
    <w:link w:val="18"/>
    <w:qFormat/>
    <w:uiPriority w:val="0"/>
    <w:rPr>
      <w:kern w:val="2"/>
      <w:sz w:val="18"/>
      <w:szCs w:val="18"/>
      <w:lang w:val="zh-CN" w:eastAsia="zh-CN"/>
    </w:rPr>
  </w:style>
  <w:style w:type="paragraph" w:customStyle="1" w:styleId="44">
    <w:name w:val="_Style 36"/>
    <w:basedOn w:val="14"/>
    <w:next w:val="21"/>
    <w:link w:val="74"/>
    <w:unhideWhenUsed/>
    <w:qFormat/>
    <w:uiPriority w:val="99"/>
    <w:pPr>
      <w:adjustRightInd w:val="0"/>
      <w:spacing w:line="360" w:lineRule="atLeast"/>
      <w:ind w:firstLine="420" w:firstLineChars="200"/>
      <w:textAlignment w:val="baseline"/>
    </w:pPr>
  </w:style>
  <w:style w:type="character" w:customStyle="1" w:styleId="45">
    <w:name w:val="正文（首行缩进2字符） Char"/>
    <w:link w:val="46"/>
    <w:qFormat/>
    <w:uiPriority w:val="0"/>
    <w:rPr>
      <w:kern w:val="2"/>
      <w:sz w:val="24"/>
      <w:szCs w:val="24"/>
    </w:rPr>
  </w:style>
  <w:style w:type="paragraph" w:customStyle="1" w:styleId="46">
    <w:name w:val="正文（首行缩进2字符）"/>
    <w:basedOn w:val="1"/>
    <w:link w:val="45"/>
    <w:qFormat/>
    <w:uiPriority w:val="0"/>
    <w:pPr>
      <w:spacing w:line="360" w:lineRule="auto"/>
      <w:ind w:firstLine="480" w:firstLineChars="200"/>
    </w:pPr>
    <w:rPr>
      <w:rFonts w:ascii="Times New Roman" w:hAnsi="Times New Roman" w:eastAsia="宋体" w:cs="Times New Roman"/>
      <w:sz w:val="24"/>
    </w:rPr>
  </w:style>
  <w:style w:type="character" w:customStyle="1" w:styleId="47">
    <w:name w:val="段落 Char1"/>
    <w:link w:val="48"/>
    <w:qFormat/>
    <w:uiPriority w:val="0"/>
    <w:rPr>
      <w:rFonts w:eastAsia="仿宋_GB2312"/>
      <w:sz w:val="24"/>
      <w:szCs w:val="24"/>
    </w:rPr>
  </w:style>
  <w:style w:type="paragraph" w:customStyle="1" w:styleId="48">
    <w:name w:val="段落"/>
    <w:link w:val="47"/>
    <w:qFormat/>
    <w:uiPriority w:val="0"/>
    <w:pPr>
      <w:adjustRightInd w:val="0"/>
      <w:snapToGrid w:val="0"/>
      <w:spacing w:before="120" w:after="120" w:line="360" w:lineRule="auto"/>
      <w:ind w:firstLine="480" w:firstLineChars="200"/>
      <w:jc w:val="both"/>
    </w:pPr>
    <w:rPr>
      <w:rFonts w:ascii="Times New Roman" w:hAnsi="Times New Roman" w:eastAsia="仿宋_GB2312" w:cs="Times New Roman"/>
      <w:sz w:val="24"/>
      <w:szCs w:val="24"/>
      <w:lang w:val="en-US" w:eastAsia="zh-CN" w:bidi="ar-SA"/>
    </w:rPr>
  </w:style>
  <w:style w:type="character" w:customStyle="1" w:styleId="49">
    <w:name w:val="正文（安华金和） Char"/>
    <w:link w:val="50"/>
    <w:qFormat/>
    <w:uiPriority w:val="0"/>
    <w:rPr>
      <w:rFonts w:ascii="Arial" w:hAnsi="Arial"/>
      <w:sz w:val="21"/>
      <w:szCs w:val="21"/>
    </w:rPr>
  </w:style>
  <w:style w:type="paragraph" w:customStyle="1" w:styleId="50">
    <w:name w:val="正文（安华金和）"/>
    <w:link w:val="49"/>
    <w:qFormat/>
    <w:uiPriority w:val="0"/>
    <w:pPr>
      <w:widowControl w:val="0"/>
      <w:spacing w:line="360" w:lineRule="auto"/>
      <w:ind w:firstLine="200"/>
    </w:pPr>
    <w:rPr>
      <w:rFonts w:ascii="Arial" w:hAnsi="Arial" w:eastAsia="宋体" w:cs="Times New Roman"/>
      <w:sz w:val="21"/>
      <w:szCs w:val="21"/>
      <w:lang w:val="en-US" w:eastAsia="zh-CN" w:bidi="ar-SA"/>
    </w:rPr>
  </w:style>
  <w:style w:type="character" w:customStyle="1" w:styleId="51">
    <w:name w:val="页脚 字符"/>
    <w:qFormat/>
    <w:uiPriority w:val="99"/>
  </w:style>
  <w:style w:type="character" w:customStyle="1" w:styleId="52">
    <w:name w:val="列出段落 Char"/>
    <w:link w:val="53"/>
    <w:qFormat/>
    <w:uiPriority w:val="34"/>
    <w:rPr>
      <w:rFonts w:ascii="等线" w:hAnsi="等线" w:eastAsia="等线"/>
      <w:kern w:val="2"/>
      <w:sz w:val="21"/>
      <w:szCs w:val="22"/>
    </w:rPr>
  </w:style>
  <w:style w:type="paragraph" w:styleId="53">
    <w:name w:val="List Paragraph"/>
    <w:basedOn w:val="1"/>
    <w:link w:val="52"/>
    <w:qFormat/>
    <w:uiPriority w:val="34"/>
    <w:pPr>
      <w:ind w:firstLine="420" w:firstLineChars="200"/>
    </w:pPr>
    <w:rPr>
      <w:rFonts w:ascii="等线" w:hAnsi="等线" w:eastAsia="等线" w:cs="Times New Roman"/>
      <w:szCs w:val="22"/>
    </w:rPr>
  </w:style>
  <w:style w:type="paragraph" w:customStyle="1" w:styleId="54">
    <w:name w:val="插图标注（安华金和）"/>
    <w:next w:val="1"/>
    <w:qFormat/>
    <w:uiPriority w:val="0"/>
    <w:pPr>
      <w:numPr>
        <w:ilvl w:val="6"/>
        <w:numId w:val="2"/>
      </w:numPr>
      <w:spacing w:after="156"/>
      <w:jc w:val="center"/>
    </w:pPr>
    <w:rPr>
      <w:rFonts w:ascii="Arial" w:hAnsi="Arial" w:eastAsia="宋体" w:cs="Arial"/>
      <w:sz w:val="21"/>
      <w:szCs w:val="21"/>
      <w:lang w:val="en-US" w:eastAsia="zh-CN" w:bidi="ar-SA"/>
    </w:rPr>
  </w:style>
  <w:style w:type="paragraph" w:customStyle="1" w:styleId="55">
    <w:name w:val="标题 2（DBSec）"/>
    <w:basedOn w:val="4"/>
    <w:next w:val="1"/>
    <w:qFormat/>
    <w:uiPriority w:val="0"/>
    <w:pPr>
      <w:numPr>
        <w:ilvl w:val="1"/>
        <w:numId w:val="2"/>
      </w:numPr>
      <w:spacing w:line="415" w:lineRule="auto"/>
      <w:jc w:val="left"/>
    </w:pPr>
    <w:rPr>
      <w:rFonts w:ascii="Arial" w:hAnsi="Arial" w:eastAsia="黑体"/>
      <w:bCs w:val="0"/>
      <w:sz w:val="28"/>
    </w:rPr>
  </w:style>
  <w:style w:type="paragraph" w:customStyle="1" w:styleId="56">
    <w:name w:val="Default"/>
    <w:qFormat/>
    <w:uiPriority w:val="0"/>
    <w:pPr>
      <w:widowControl w:val="0"/>
      <w:autoSpaceDE w:val="0"/>
      <w:autoSpaceDN w:val="0"/>
      <w:adjustRightInd w:val="0"/>
    </w:pPr>
    <w:rPr>
      <w:rFonts w:ascii="微软雅黑" w:hAnsi="Times New Roman" w:eastAsia="微软雅黑" w:cs="微软雅黑"/>
      <w:color w:val="000000"/>
      <w:sz w:val="24"/>
      <w:szCs w:val="24"/>
      <w:lang w:val="en-US" w:eastAsia="zh-CN" w:bidi="ar-SA"/>
    </w:rPr>
  </w:style>
  <w:style w:type="paragraph" w:customStyle="1" w:styleId="57">
    <w:name w:val="_Style 27"/>
    <w:basedOn w:val="1"/>
    <w:next w:val="53"/>
    <w:qFormat/>
    <w:uiPriority w:val="34"/>
    <w:pPr>
      <w:widowControl/>
      <w:spacing w:line="240" w:lineRule="atLeast"/>
      <w:ind w:firstLine="420" w:firstLineChars="200"/>
    </w:pPr>
    <w:rPr>
      <w:rFonts w:ascii="Arial" w:hAnsi="Arial" w:eastAsia="宋体" w:cs="Times New Roman"/>
      <w:kern w:val="0"/>
      <w:szCs w:val="21"/>
    </w:rPr>
  </w:style>
  <w:style w:type="paragraph" w:customStyle="1" w:styleId="58">
    <w:name w:val="列出段落2"/>
    <w:basedOn w:val="1"/>
    <w:qFormat/>
    <w:uiPriority w:val="99"/>
    <w:pPr>
      <w:widowControl/>
      <w:spacing w:line="240" w:lineRule="atLeast"/>
      <w:ind w:firstLine="420" w:firstLineChars="200"/>
    </w:pPr>
    <w:rPr>
      <w:rFonts w:ascii="Arial" w:hAnsi="Arial" w:eastAsia="宋体" w:cs="Times New Roman"/>
      <w:kern w:val="0"/>
      <w:szCs w:val="21"/>
    </w:rPr>
  </w:style>
  <w:style w:type="paragraph" w:customStyle="1" w:styleId="59">
    <w:name w:val="标题 6（有编号）（安华金和）"/>
    <w:basedOn w:val="1"/>
    <w:next w:val="1"/>
    <w:qFormat/>
    <w:uiPriority w:val="0"/>
    <w:pPr>
      <w:keepNext/>
      <w:keepLines/>
      <w:numPr>
        <w:ilvl w:val="5"/>
        <w:numId w:val="2"/>
      </w:numPr>
      <w:spacing w:before="240" w:after="64" w:line="319" w:lineRule="auto"/>
      <w:ind w:left="0"/>
      <w:jc w:val="left"/>
      <w:outlineLvl w:val="5"/>
    </w:pPr>
    <w:rPr>
      <w:rFonts w:ascii="Arial" w:hAnsi="Arial" w:eastAsia="黑体" w:cs="Times New Roman"/>
      <w:b/>
      <w:kern w:val="0"/>
    </w:rPr>
  </w:style>
  <w:style w:type="paragraph" w:customStyle="1" w:styleId="60">
    <w:name w:val="标题 4（DBSec）"/>
    <w:basedOn w:val="6"/>
    <w:next w:val="1"/>
    <w:qFormat/>
    <w:uiPriority w:val="0"/>
    <w:pPr>
      <w:widowControl/>
      <w:numPr>
        <w:numId w:val="2"/>
      </w:numPr>
      <w:spacing w:after="156"/>
      <w:ind w:left="200" w:leftChars="200"/>
      <w:jc w:val="left"/>
    </w:pPr>
    <w:rPr>
      <w:rFonts w:ascii="Arial" w:hAnsi="Arial" w:eastAsia="黑体"/>
      <w:bCs w:val="0"/>
      <w:kern w:val="0"/>
    </w:rPr>
  </w:style>
  <w:style w:type="paragraph" w:customStyle="1" w:styleId="61">
    <w:name w:val="标题 3（DBSec）"/>
    <w:basedOn w:val="5"/>
    <w:next w:val="1"/>
    <w:qFormat/>
    <w:uiPriority w:val="0"/>
    <w:pPr>
      <w:numPr>
        <w:ilvl w:val="2"/>
        <w:numId w:val="2"/>
      </w:numPr>
      <w:tabs>
        <w:tab w:val="left" w:pos="960"/>
      </w:tabs>
      <w:spacing w:line="415" w:lineRule="auto"/>
      <w:ind w:left="200" w:leftChars="200"/>
      <w:jc w:val="left"/>
    </w:pPr>
    <w:rPr>
      <w:rFonts w:ascii="Arial" w:hAnsi="Arial" w:eastAsia="黑体"/>
      <w:bCs w:val="0"/>
      <w:kern w:val="0"/>
    </w:rPr>
  </w:style>
  <w:style w:type="paragraph" w:customStyle="1" w:styleId="62">
    <w:name w:val="标题 1（DBSec）"/>
    <w:basedOn w:val="3"/>
    <w:next w:val="1"/>
    <w:qFormat/>
    <w:uiPriority w:val="0"/>
    <w:pPr>
      <w:pageBreakBefore/>
      <w:numPr>
        <w:numId w:val="2"/>
      </w:numPr>
      <w:pBdr>
        <w:bottom w:val="single" w:color="auto" w:sz="48" w:space="1"/>
      </w:pBdr>
      <w:spacing w:before="600" w:line="576" w:lineRule="auto"/>
      <w:ind w:left="200" w:leftChars="200"/>
      <w:jc w:val="left"/>
    </w:pPr>
    <w:rPr>
      <w:rFonts w:ascii="Arial" w:hAnsi="Arial" w:eastAsia="黑体"/>
      <w:lang w:val="en-US"/>
    </w:rPr>
  </w:style>
  <w:style w:type="paragraph" w:customStyle="1" w:styleId="63">
    <w:name w:val="彩色列表 - 着色 11"/>
    <w:basedOn w:val="1"/>
    <w:qFormat/>
    <w:uiPriority w:val="34"/>
    <w:pPr>
      <w:spacing w:line="360" w:lineRule="auto"/>
      <w:ind w:firstLine="420" w:firstLineChars="200"/>
    </w:pPr>
    <w:rPr>
      <w:rFonts w:ascii="Arial" w:hAnsi="Arial" w:eastAsia="宋体" w:cs="Times New Roman"/>
      <w:szCs w:val="21"/>
    </w:rPr>
  </w:style>
  <w:style w:type="paragraph" w:customStyle="1" w:styleId="64">
    <w:name w:val="表格标注（安华金和）"/>
    <w:basedOn w:val="54"/>
    <w:next w:val="1"/>
    <w:qFormat/>
    <w:uiPriority w:val="0"/>
    <w:pPr>
      <w:numPr>
        <w:ilvl w:val="7"/>
      </w:numPr>
    </w:pPr>
  </w:style>
  <w:style w:type="paragraph" w:customStyle="1" w:styleId="65">
    <w:name w:val="标题 5（有编号）（安华金和）"/>
    <w:basedOn w:val="1"/>
    <w:next w:val="1"/>
    <w:qFormat/>
    <w:uiPriority w:val="0"/>
    <w:pPr>
      <w:keepNext/>
      <w:keepLines/>
      <w:numPr>
        <w:ilvl w:val="4"/>
        <w:numId w:val="2"/>
      </w:numPr>
      <w:spacing w:before="280" w:after="156" w:line="377" w:lineRule="auto"/>
      <w:ind w:left="0"/>
      <w:jc w:val="left"/>
      <w:outlineLvl w:val="4"/>
    </w:pPr>
    <w:rPr>
      <w:rFonts w:ascii="Arial" w:hAnsi="Arial" w:eastAsia="黑体" w:cs="Times New Roman"/>
      <w:b/>
      <w:kern w:val="0"/>
      <w:sz w:val="24"/>
      <w:szCs w:val="28"/>
    </w:rPr>
  </w:style>
  <w:style w:type="paragraph" w:customStyle="1" w:styleId="66">
    <w:name w:val="List Paragraph11"/>
    <w:basedOn w:val="1"/>
    <w:next w:val="1"/>
    <w:qFormat/>
    <w:uiPriority w:val="34"/>
    <w:pPr>
      <w:spacing w:line="360" w:lineRule="auto"/>
      <w:ind w:firstLine="420" w:firstLineChars="200"/>
    </w:pPr>
    <w:rPr>
      <w:rFonts w:ascii="Verdana" w:hAnsi="Verdana" w:eastAsia="宋体" w:cs="Times New Roman"/>
      <w:color w:val="000000"/>
      <w:sz w:val="20"/>
      <w:szCs w:val="20"/>
    </w:rPr>
  </w:style>
  <w:style w:type="character" w:customStyle="1" w:styleId="67">
    <w:name w:val="批注文字 字符"/>
    <w:qFormat/>
    <w:uiPriority w:val="99"/>
    <w:rPr>
      <w:kern w:val="2"/>
      <w:sz w:val="21"/>
      <w:szCs w:val="24"/>
    </w:rPr>
  </w:style>
  <w:style w:type="character" w:customStyle="1" w:styleId="68">
    <w:name w:val="标题 1 字符"/>
    <w:qFormat/>
    <w:uiPriority w:val="0"/>
    <w:rPr>
      <w:b/>
      <w:bCs/>
      <w:kern w:val="44"/>
      <w:sz w:val="44"/>
      <w:szCs w:val="44"/>
    </w:rPr>
  </w:style>
  <w:style w:type="character" w:customStyle="1" w:styleId="69">
    <w:name w:val="列出段落 字符"/>
    <w:qFormat/>
    <w:uiPriority w:val="34"/>
    <w:rPr>
      <w:rFonts w:ascii="等线" w:hAnsi="等线" w:eastAsia="等线"/>
    </w:rPr>
  </w:style>
  <w:style w:type="paragraph" w:customStyle="1" w:styleId="70">
    <w:name w:val="Table Paragraph"/>
    <w:basedOn w:val="1"/>
    <w:qFormat/>
    <w:uiPriority w:val="1"/>
    <w:pPr>
      <w:autoSpaceDE w:val="0"/>
      <w:autoSpaceDN w:val="0"/>
      <w:jc w:val="left"/>
    </w:pPr>
    <w:rPr>
      <w:rFonts w:ascii="宋体" w:hAnsi="宋体" w:eastAsia="宋体" w:cs="宋体"/>
      <w:kern w:val="0"/>
      <w:sz w:val="22"/>
      <w:szCs w:val="22"/>
    </w:rPr>
  </w:style>
  <w:style w:type="paragraph" w:customStyle="1" w:styleId="71">
    <w:name w:val="列出段落1"/>
    <w:basedOn w:val="1"/>
    <w:qFormat/>
    <w:uiPriority w:val="34"/>
    <w:pPr>
      <w:ind w:firstLine="420" w:firstLineChars="200"/>
    </w:pPr>
    <w:rPr>
      <w:rFonts w:ascii="等线" w:hAnsi="等线" w:eastAsia="等线" w:cs="Times New Roman"/>
      <w:szCs w:val="22"/>
    </w:rPr>
  </w:style>
  <w:style w:type="character" w:customStyle="1" w:styleId="72">
    <w:name w:val="正文文本缩进 Char"/>
    <w:basedOn w:val="24"/>
    <w:semiHidden/>
    <w:qFormat/>
    <w:uiPriority w:val="99"/>
    <w:rPr>
      <w:rFonts w:asciiTheme="minorHAnsi" w:hAnsiTheme="minorHAnsi" w:eastAsiaTheme="minorEastAsia" w:cstheme="minorBidi"/>
      <w:kern w:val="2"/>
      <w:sz w:val="21"/>
      <w:szCs w:val="24"/>
    </w:rPr>
  </w:style>
  <w:style w:type="character" w:customStyle="1" w:styleId="73">
    <w:name w:val="正文文本缩进 Char1"/>
    <w:link w:val="14"/>
    <w:qFormat/>
    <w:uiPriority w:val="0"/>
    <w:rPr>
      <w:kern w:val="2"/>
      <w:sz w:val="21"/>
      <w:szCs w:val="24"/>
    </w:rPr>
  </w:style>
  <w:style w:type="character" w:customStyle="1" w:styleId="74">
    <w:name w:val="正文文本首行缩进 2 字符"/>
    <w:basedOn w:val="73"/>
    <w:link w:val="44"/>
    <w:qFormat/>
    <w:uiPriority w:val="99"/>
    <w:rPr>
      <w:kern w:val="2"/>
      <w:sz w:val="21"/>
      <w:szCs w:val="24"/>
    </w:rPr>
  </w:style>
  <w:style w:type="paragraph" w:customStyle="1" w:styleId="75">
    <w:name w:val="修订1"/>
    <w:hidden/>
    <w:unhideWhenUsed/>
    <w:qFormat/>
    <w:uiPriority w:val="99"/>
    <w:rPr>
      <w:rFonts w:ascii="Times New Roman" w:hAnsi="Times New Roman" w:eastAsia="宋体" w:cs="Times New Roman"/>
      <w:kern w:val="2"/>
      <w:sz w:val="21"/>
      <w:szCs w:val="24"/>
      <w:lang w:val="en-US" w:eastAsia="zh-CN" w:bidi="ar-SA"/>
    </w:rPr>
  </w:style>
  <w:style w:type="character" w:customStyle="1" w:styleId="76">
    <w:name w:val="批注主题 Char"/>
    <w:basedOn w:val="40"/>
    <w:semiHidden/>
    <w:qFormat/>
    <w:uiPriority w:val="99"/>
    <w:rPr>
      <w:b/>
      <w:bCs/>
      <w:szCs w:val="24"/>
      <w:lang w:val="zh-CN" w:eastAsia="zh-CN"/>
    </w:rPr>
  </w:style>
  <w:style w:type="character" w:customStyle="1" w:styleId="77">
    <w:name w:val="批注主题 Char1"/>
    <w:link w:val="20"/>
    <w:qFormat/>
    <w:uiPriority w:val="0"/>
    <w:rPr>
      <w:b/>
      <w:bCs/>
      <w:kern w:val="2"/>
      <w:sz w:val="21"/>
      <w:szCs w:val="24"/>
    </w:rPr>
  </w:style>
  <w:style w:type="character" w:customStyle="1" w:styleId="78">
    <w:name w:val="正文首行缩进 2 Char"/>
    <w:basedOn w:val="73"/>
    <w:link w:val="21"/>
    <w:semiHidden/>
    <w:qFormat/>
    <w:uiPriority w:val="99"/>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5</Pages>
  <Words>2230</Words>
  <Characters>2305</Characters>
  <Lines>196</Lines>
  <Paragraphs>55</Paragraphs>
  <TotalTime>72</TotalTime>
  <ScaleCrop>false</ScaleCrop>
  <LinksUpToDate>false</LinksUpToDate>
  <CharactersWithSpaces>2339</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2025-05-21T00:28:00Z</dcterms:created>
  <dc:creator>xb21cn</dc:creator>
  <cp:lastModifiedBy>廖</cp:lastModifiedBy>
  <dcterms:modified xsi:type="dcterms:W3CDTF">2025-06-23T06:13:20Z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eyJoZGlkIjoiMzEwNTM5NzYwMDRjMzkwZTVkZjY2ODkwMGIxNGU0OTUiLCJ1c2VySWQiOiIxMDAxNTczMDI1In0=</vt:lpwstr>
  </property>
  <property fmtid="{D5CDD505-2E9C-101B-9397-08002B2CF9AE}" pid="3" name="KSOProductBuildVer">
    <vt:lpwstr>2052-12.8.2.19823</vt:lpwstr>
  </property>
  <property fmtid="{D5CDD505-2E9C-101B-9397-08002B2CF9AE}" pid="4" name="ICV">
    <vt:lpwstr>650896064A144CEAAE14D190030785E8_13</vt:lpwstr>
  </property>
</Properties>
</file>