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0F3AB">
      <w:pPr>
        <w:jc w:val="center"/>
        <w:rPr>
          <w:rFonts w:hint="eastAsia" w:ascii="黑体" w:hAnsi="黑体" w:eastAsia="黑体" w:cs="黑体"/>
          <w:b/>
          <w:bCs/>
          <w:sz w:val="36"/>
          <w:szCs w:val="36"/>
        </w:rPr>
      </w:pPr>
      <w:bookmarkStart w:id="14" w:name="_GoBack"/>
      <w:r>
        <w:rPr>
          <w:rFonts w:hint="eastAsia" w:ascii="黑体" w:hAnsi="黑体" w:eastAsia="黑体" w:cs="黑体"/>
          <w:b/>
          <w:bCs/>
          <w:sz w:val="36"/>
          <w:szCs w:val="36"/>
        </w:rPr>
        <w:t>母婴全生命周期健康管理中心项目</w:t>
      </w:r>
    </w:p>
    <w:p w14:paraId="588AF4E7">
      <w:pPr>
        <w:jc w:val="center"/>
        <w:rPr>
          <w:rFonts w:hint="eastAsia" w:ascii="黑体" w:hAnsi="黑体" w:eastAsia="黑体" w:cs="黑体"/>
          <w:b/>
          <w:bCs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6"/>
          <w:szCs w:val="36"/>
          <w:lang w:val="en-US" w:eastAsia="zh-CN"/>
        </w:rPr>
        <w:t>用户需求书</w:t>
      </w:r>
    </w:p>
    <w:bookmarkEnd w:id="14"/>
    <w:p w14:paraId="5B40BF3F"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一、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项目概况</w:t>
      </w:r>
    </w:p>
    <w:p w14:paraId="383ACEB5">
      <w:pPr>
        <w:spacing w:line="312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bookmarkStart w:id="0" w:name="_Toc6229"/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母婴一体化整体健康管理作为新兴学科，近些年已经快速扩大发展，且在全国多个地区已取得令人瞩目的成就，极大地提高了母婴全周期的生活质量和身心健康，保护和促进了妇女产后健康管理，保护母婴安全，同时也</w:t>
      </w:r>
      <w:r>
        <w:rPr>
          <w:rStyle w:val="8"/>
          <w:rFonts w:hint="eastAsia" w:ascii="宋体" w:hAnsi="宋体" w:eastAsia="宋体" w:cs="宋体"/>
          <w:color w:val="auto"/>
          <w:sz w:val="24"/>
          <w:szCs w:val="24"/>
          <w:lang w:eastAsia="zh-CN"/>
        </w:rPr>
        <w:t>大大地</w:t>
      </w: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提高了卫生经济效益。</w:t>
      </w:r>
      <w:bookmarkEnd w:id="0"/>
    </w:p>
    <w:p w14:paraId="4831E398">
      <w:pPr>
        <w:spacing w:line="312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我院产科月分娩量在220人左右，多年来产科没有建立一个体系化、专业化、特色化的</w:t>
      </w: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母婴全周期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健康管理中心，已经远远不能满足现代广大女性及产妇多样化、特色化的治疗需求，而省内同等级医院很多都开展了产康中心等特色诊疗项目，部分医院甚至开设“母婴一体化保健中心”，吸引了众多产妇及女性患者。在国家提出“主动健康”的大背景下，不少医院已经开展孕期体重管理项目，我院尽管也已经开展，但因缺乏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全域的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运营经验，服务的孕产妇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比例低，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主要开展以盆底康复治疗为主、其他如乳腺疏通、催乳、子宫复旧等相关服务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对标其他同级别医院所具备的母婴体系化管理服务，这些项目远不能满足我院年2500分娩量的孕产妇需求，也未能形成产后特色项目和特色科室，从而无法吸引更多育龄女性来我院分娩和进行后续母婴健康管理，这与目前产科精细化管理趋势极度不符，必然给科室发展带来桎梏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改变“生完离院，再怀再见”的传统观念，追求“与孕产妇建立一辈子的关系”理念必须得到贯彻和实施。因此，升级建设和开展专业化，体系化，特色化的“母婴全周期健康管理中心”相关项目，服务在我院分娩的孕产妇，并吸引她们产后来我院继续接受母婴健康管理，甚至增强这些育龄女性及其家人与我院/我科之间的黏性至关重要。一个成功的“母婴全周期健康管理中心”将辐射周边，成为行业标杆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！</w:t>
      </w:r>
    </w:p>
    <w:p w14:paraId="1C1DA87E">
      <w:pPr>
        <w:spacing w:line="312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 xml:space="preserve">    </w:t>
      </w: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引进专业的品牌服务和设备，把我院母婴全周期健康管理中心建设成为：</w:t>
      </w:r>
    </w:p>
    <w:p w14:paraId="01747A93">
      <w:pPr>
        <w:spacing w:line="312" w:lineRule="auto"/>
        <w:ind w:firstLine="420"/>
        <w:rPr>
          <w:rStyle w:val="8"/>
          <w:rFonts w:hint="eastAsia" w:ascii="宋体" w:hAnsi="宋体" w:eastAsia="宋体" w:cs="宋体"/>
          <w:color w:val="auto"/>
          <w:sz w:val="24"/>
          <w:szCs w:val="24"/>
        </w:rPr>
      </w:pP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1、周边地区专业化的、体系化的、特色化的母婴全周期健康管理中心，尤其是能形成闭环的整体中心，成为本地区女性健康服务的特色品牌和项目领导者。</w:t>
      </w:r>
    </w:p>
    <w:p w14:paraId="1AFBA27C">
      <w:pPr>
        <w:spacing w:line="312" w:lineRule="auto"/>
        <w:ind w:firstLine="420" w:firstLineChars="0"/>
        <w:rPr>
          <w:rStyle w:val="8"/>
          <w:rFonts w:hint="eastAsia" w:ascii="宋体" w:hAnsi="宋体" w:eastAsia="宋体" w:cs="宋体"/>
          <w:color w:val="auto"/>
          <w:sz w:val="24"/>
          <w:szCs w:val="24"/>
        </w:rPr>
      </w:pP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2、通过中心的服务提升，提高我院围产保健水平，满足产妇高标准高要求的孕期母胎体重管理、并发症控制、产后生殖道恢复等需求，预防和减少妇女产后疾病的发生，全面提高本地区广大女性的生活质量，同时提高婴幼儿的保健水平。</w:t>
      </w:r>
    </w:p>
    <w:p w14:paraId="2AFF0ABA">
      <w:pPr>
        <w:spacing w:line="312" w:lineRule="auto"/>
        <w:ind w:firstLine="420" w:firstLineChars="0"/>
        <w:rPr>
          <w:rStyle w:val="8"/>
          <w:rFonts w:hint="eastAsia" w:ascii="宋体" w:hAnsi="宋体" w:eastAsia="宋体" w:cs="宋体"/>
          <w:color w:val="auto"/>
          <w:sz w:val="24"/>
          <w:szCs w:val="24"/>
        </w:rPr>
      </w:pP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3、扩大医院的服务范畴，增强产科竞争力，完善母胎/母婴全周期健康服务体系和治疗手段。</w:t>
      </w:r>
    </w:p>
    <w:p w14:paraId="016ADCA7">
      <w:pPr>
        <w:spacing w:line="312" w:lineRule="auto"/>
        <w:ind w:firstLine="420" w:firstLineChars="0"/>
        <w:rPr>
          <w:rStyle w:val="8"/>
          <w:rFonts w:hint="eastAsia" w:ascii="宋体" w:hAnsi="宋体" w:eastAsia="宋体" w:cs="宋体"/>
          <w:color w:val="auto"/>
          <w:sz w:val="24"/>
          <w:szCs w:val="24"/>
        </w:rPr>
      </w:pP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4、培养一支能为围孕产期女性提供更专业、更精准健康管理服务的高质量的技术人才队伍，促进我院母胎/母婴全周期健康管理中心学科可持续健康发展。</w:t>
      </w:r>
    </w:p>
    <w:p w14:paraId="44B85E3D">
      <w:pPr>
        <w:numPr>
          <w:numId w:val="0"/>
        </w:numPr>
        <w:ind w:firstLine="420" w:firstLineChars="0"/>
        <w:jc w:val="both"/>
        <w:rPr>
          <w:rStyle w:val="8"/>
          <w:rFonts w:hint="eastAsia" w:ascii="宋体" w:hAnsi="宋体" w:eastAsia="宋体" w:cs="宋体"/>
          <w:color w:val="auto"/>
          <w:sz w:val="24"/>
          <w:szCs w:val="24"/>
        </w:rPr>
      </w:pPr>
      <w:r>
        <w:rPr>
          <w:rStyle w:val="8"/>
          <w:rFonts w:hint="eastAsia" w:ascii="宋体" w:hAnsi="宋体" w:eastAsia="宋体" w:cs="宋体"/>
          <w:color w:val="auto"/>
          <w:sz w:val="24"/>
          <w:szCs w:val="24"/>
        </w:rPr>
        <w:t>5、打造国内知名的科室及个人IP。</w:t>
      </w:r>
    </w:p>
    <w:p w14:paraId="270258EB">
      <w:pPr>
        <w:rPr>
          <w:rFonts w:hint="eastAsia"/>
          <w:color w:val="auto"/>
          <w:sz w:val="24"/>
          <w:szCs w:val="24"/>
          <w:lang w:val="en-US" w:eastAsia="zh-CN"/>
        </w:rPr>
      </w:pPr>
    </w:p>
    <w:p w14:paraId="2E2AD9F0"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二、服务需求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2112"/>
        <w:gridCol w:w="2333"/>
        <w:gridCol w:w="1987"/>
        <w:gridCol w:w="1425"/>
      </w:tblGrid>
      <w:tr w14:paraId="3B0BE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8" w:type="dxa"/>
            <w:noWrap w:val="0"/>
            <w:vAlign w:val="top"/>
          </w:tcPr>
          <w:p w14:paraId="6394D498">
            <w:pPr>
              <w:rPr>
                <w:rFonts w:hint="eastAsia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2372" w:type="dxa"/>
            <w:noWrap w:val="0"/>
            <w:vAlign w:val="top"/>
          </w:tcPr>
          <w:p w14:paraId="763FC1C0">
            <w:pP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  <w:t>采购内容</w:t>
            </w:r>
          </w:p>
        </w:tc>
        <w:tc>
          <w:tcPr>
            <w:tcW w:w="2552" w:type="dxa"/>
            <w:noWrap w:val="0"/>
            <w:vAlign w:val="top"/>
          </w:tcPr>
          <w:p w14:paraId="1F142890">
            <w:pPr>
              <w:pStyle w:val="3"/>
              <w:shd w:val="clear" w:color="auto" w:fill="FFFFFF"/>
              <w:rPr>
                <w:rFonts w:hint="eastAsia" w:cs="Times New Roman"/>
                <w:b/>
                <w:bCs/>
                <w:color w:val="auto"/>
                <w:kern w:val="2"/>
              </w:rPr>
            </w:pPr>
            <w:r>
              <w:rPr>
                <w:rFonts w:hint="eastAsia" w:cs="Times New Roman"/>
                <w:b/>
                <w:bCs/>
                <w:color w:val="auto"/>
                <w:kern w:val="2"/>
                <w:lang w:val="en-US" w:eastAsia="zh-CN"/>
              </w:rPr>
              <w:t>服务要求</w:t>
            </w:r>
            <w:r>
              <w:rPr>
                <w:rFonts w:hint="eastAsia" w:cs="Times New Roman"/>
                <w:b/>
                <w:bCs/>
                <w:color w:val="auto"/>
                <w:kern w:val="2"/>
              </w:rPr>
              <w:t xml:space="preserve"> </w:t>
            </w:r>
          </w:p>
        </w:tc>
        <w:tc>
          <w:tcPr>
            <w:tcW w:w="2190" w:type="dxa"/>
            <w:noWrap w:val="0"/>
            <w:vAlign w:val="top"/>
          </w:tcPr>
          <w:p w14:paraId="3502360B">
            <w:pPr>
              <w:rPr>
                <w:rFonts w:hint="eastAsia" w:ascii="宋体" w:hAnsi="宋体" w:eastAsia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lang w:val="en-US" w:eastAsia="zh-CN"/>
              </w:rPr>
              <w:t>服务期</w:t>
            </w:r>
          </w:p>
        </w:tc>
        <w:tc>
          <w:tcPr>
            <w:tcW w:w="1539" w:type="dxa"/>
            <w:noWrap w:val="0"/>
            <w:vAlign w:val="top"/>
          </w:tcPr>
          <w:p w14:paraId="47289866">
            <w:pPr>
              <w:rPr>
                <w:rFonts w:hint="default" w:ascii="宋体" w:hAnsi="宋体" w:eastAsia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lang w:val="en-US" w:eastAsia="zh-CN"/>
              </w:rPr>
              <w:t>运营费用</w:t>
            </w:r>
          </w:p>
        </w:tc>
      </w:tr>
      <w:tr w14:paraId="41E6D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8" w:type="dxa"/>
            <w:noWrap w:val="0"/>
            <w:vAlign w:val="top"/>
          </w:tcPr>
          <w:p w14:paraId="205AB357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</w:t>
            </w:r>
          </w:p>
        </w:tc>
        <w:tc>
          <w:tcPr>
            <w:tcW w:w="2372" w:type="dxa"/>
            <w:noWrap w:val="0"/>
            <w:vAlign w:val="top"/>
          </w:tcPr>
          <w:p w14:paraId="6C43666E">
            <w:pPr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母婴全周期健康管理中心服务项目</w:t>
            </w:r>
          </w:p>
        </w:tc>
        <w:tc>
          <w:tcPr>
            <w:tcW w:w="2552" w:type="dxa"/>
            <w:noWrap w:val="0"/>
            <w:vAlign w:val="top"/>
          </w:tcPr>
          <w:p w14:paraId="1BEC48A8">
            <w:pPr>
              <w:jc w:val="left"/>
              <w:rPr>
                <w:rStyle w:val="8"/>
                <w:rFonts w:hint="eastAsia" w:ascii="宋体" w:hAnsi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/>
                <w:sz w:val="24"/>
                <w:szCs w:val="24"/>
              </w:rPr>
              <w:t>母婴全周期健康管理项目包括两大版块：母胎体重/营养健康管理&amp;母婴全周期健康管理</w:t>
            </w:r>
          </w:p>
          <w:p w14:paraId="053C6610">
            <w:pPr>
              <w:pStyle w:val="9"/>
              <w:numPr>
                <w:ilvl w:val="0"/>
                <w:numId w:val="1"/>
              </w:numPr>
              <w:outlineLvl w:val="1"/>
              <w:rPr>
                <w:rFonts w:ascii="宋体" w:hAnsi="宋体"/>
                <w:b/>
                <w:bCs/>
                <w:color w:val="auto"/>
                <w:sz w:val="24"/>
              </w:rPr>
            </w:pPr>
            <w:bookmarkStart w:id="1" w:name="_Toc5083"/>
            <w:r>
              <w:rPr>
                <w:rFonts w:hint="eastAsia" w:ascii="宋体" w:hAnsi="宋体"/>
                <w:b/>
                <w:bCs/>
                <w:color w:val="auto"/>
                <w:sz w:val="24"/>
              </w:rPr>
              <w:t>母胎体重</w:t>
            </w:r>
            <w:r>
              <w:rPr>
                <w:rFonts w:ascii="宋体" w:hAnsi="宋体"/>
                <w:b/>
                <w:bCs/>
                <w:color w:val="auto"/>
                <w:sz w:val="24"/>
              </w:rPr>
              <w:t>/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</w:rPr>
              <w:t>营养健康管理</w:t>
            </w:r>
            <w:bookmarkEnd w:id="1"/>
          </w:p>
          <w:p w14:paraId="33CDDC56">
            <w:pPr>
              <w:ind w:firstLine="480" w:firstLineChars="200"/>
              <w:jc w:val="left"/>
              <w:rPr>
                <w:rStyle w:val="8"/>
                <w:rFonts w:hint="eastAsia" w:ascii="宋体" w:hAnsi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/>
                <w:sz w:val="24"/>
                <w:szCs w:val="24"/>
              </w:rPr>
              <w:t>拟采用母婴俱乐部孕检建档、定时产检项目提醒并专人预约、孕检</w:t>
            </w:r>
            <w:r>
              <w:rPr>
                <w:rStyle w:val="8"/>
                <w:rFonts w:hint="eastAsia" w:ascii="宋体" w:hAnsi="宋体"/>
                <w:sz w:val="24"/>
                <w:szCs w:val="24"/>
                <w:lang w:eastAsia="zh-CN"/>
              </w:rPr>
              <w:t>绿色通道</w:t>
            </w:r>
            <w:r>
              <w:rPr>
                <w:rStyle w:val="8"/>
                <w:rFonts w:hint="eastAsia" w:ascii="宋体" w:hAnsi="宋体"/>
                <w:sz w:val="24"/>
                <w:szCs w:val="24"/>
              </w:rPr>
              <w:t>等管理模式以“孕期体重/营养管理”为核心项目，同时兼顾高危妊娠管理、促进自然分娩、疤痕子宫再妊娠管理及中医养生等项目，服务VIP孕妇，打造孕产期健康管理明星品牌。</w:t>
            </w:r>
          </w:p>
          <w:p w14:paraId="0B980288">
            <w:pPr>
              <w:pStyle w:val="10"/>
              <w:ind w:left="0" w:leftChars="0"/>
              <w:outlineLvl w:val="1"/>
              <w:rPr>
                <w:rFonts w:ascii="宋体" w:hAnsi="宋体"/>
                <w:b/>
                <w:bCs/>
                <w:color w:val="auto"/>
                <w:sz w:val="24"/>
              </w:rPr>
            </w:pPr>
            <w:bookmarkStart w:id="2" w:name="_Toc16380"/>
            <w:r>
              <w:rPr>
                <w:rFonts w:hint="eastAsia" w:ascii="宋体" w:hAnsi="宋体"/>
                <w:b/>
                <w:bCs/>
                <w:color w:val="auto"/>
                <w:sz w:val="24"/>
              </w:rPr>
              <w:t>二）母婴全周期健康管理中心开展项目</w:t>
            </w:r>
            <w:bookmarkEnd w:id="2"/>
          </w:p>
          <w:p w14:paraId="0D541FBE">
            <w:pPr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ascii="宋体" w:hAnsi="宋体"/>
                <w:b/>
                <w:bCs/>
                <w:sz w:val="24"/>
                <w:szCs w:val="24"/>
              </w:rPr>
              <w:t xml:space="preserve">   </w:t>
            </w:r>
            <w:r>
              <w:rPr>
                <w:rStyle w:val="8"/>
                <w:rFonts w:hint="eastAsia" w:ascii="宋体" w:hAnsi="宋体"/>
                <w:sz w:val="24"/>
                <w:szCs w:val="24"/>
              </w:rPr>
              <w:t>进行涵盖普通产妇及VIP产妇的体系化服务中心，分为产妇和婴幼儿两个部分。</w:t>
            </w:r>
          </w:p>
        </w:tc>
        <w:tc>
          <w:tcPr>
            <w:tcW w:w="2190" w:type="dxa"/>
            <w:noWrap w:val="0"/>
            <w:vAlign w:val="top"/>
          </w:tcPr>
          <w:p w14:paraId="1F37406E">
            <w:pPr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整体项目运行，3年</w:t>
            </w:r>
          </w:p>
        </w:tc>
        <w:tc>
          <w:tcPr>
            <w:tcW w:w="1539" w:type="dxa"/>
            <w:noWrap w:val="0"/>
            <w:vAlign w:val="top"/>
          </w:tcPr>
          <w:p w14:paraId="25FFE1A7">
            <w:pPr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由中标人承担，中标人需提供服务项目明细清单给到采购人</w:t>
            </w:r>
          </w:p>
        </w:tc>
      </w:tr>
    </w:tbl>
    <w:p w14:paraId="654CA298">
      <w:pPr>
        <w:numPr>
          <w:numId w:val="0"/>
        </w:numPr>
        <w:jc w:val="both"/>
        <w:rPr>
          <w:rStyle w:val="8"/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</w:p>
    <w:p w14:paraId="253510EF"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三、</w:t>
      </w:r>
      <w:r>
        <w:rPr>
          <w:rFonts w:hint="eastAsia" w:ascii="宋体" w:hAnsi="宋体" w:cs="宋体"/>
          <w:b/>
          <w:bCs/>
          <w:kern w:val="2"/>
          <w:sz w:val="24"/>
          <w:szCs w:val="24"/>
          <w:lang w:val="en-US" w:eastAsia="zh-CN" w:bidi="ar-SA"/>
        </w:rPr>
        <w:t>信息化系统要求</w:t>
      </w:r>
    </w:p>
    <w:p w14:paraId="4E2B5093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1.运营管理系统要求：</w:t>
      </w:r>
    </w:p>
    <w:p w14:paraId="22D8267A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1.1运营管理信息系统要求</w:t>
      </w:r>
    </w:p>
    <w:p w14:paraId="07E3BFB1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1.1.1提供运营系统管理软件及嵌入式软件，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使</w:t>
      </w:r>
      <w:r>
        <w:rPr>
          <w:rFonts w:hint="eastAsia" w:ascii="宋体" w:hAnsi="宋体" w:eastAsia="宋体" w:cs="宋体"/>
          <w:sz w:val="24"/>
          <w:szCs w:val="24"/>
        </w:rPr>
        <w:t>中心可以有效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为</w:t>
      </w:r>
      <w:r>
        <w:rPr>
          <w:rFonts w:hint="eastAsia" w:ascii="宋体" w:hAnsi="宋体" w:eastAsia="宋体" w:cs="宋体"/>
          <w:sz w:val="24"/>
          <w:szCs w:val="24"/>
        </w:rPr>
        <w:t>母婴全周期提供优质的服务方案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及</w:t>
      </w:r>
      <w:r>
        <w:rPr>
          <w:rFonts w:hint="eastAsia" w:ascii="宋体" w:hAnsi="宋体" w:eastAsia="宋体" w:cs="宋体"/>
          <w:sz w:val="24"/>
          <w:szCs w:val="24"/>
        </w:rPr>
        <w:t>规范化的平台。</w:t>
      </w:r>
    </w:p>
    <w:p w14:paraId="5B12F4A3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1.1.2运营系统需包括：客户端管理系统、服务端管理系统。</w:t>
      </w:r>
    </w:p>
    <w:p w14:paraId="5EF41828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1.1.3客户端系统：同时具备PC端的中心管理系统和Pad端的中心管理系统，用于母婴全周期健康管理中心医护人员的具体作业管理。</w:t>
      </w:r>
    </w:p>
    <w:p w14:paraId="5109B0D4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1.1.4服务端系统：以云平台方式组建，用于对女性整体康复中心系统的整体管理。</w:t>
      </w:r>
    </w:p>
    <w:p w14:paraId="023F08C9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1.1.5 Pad端的中心系统可用于床前服务，便于携带和收费，其功能需和PC端中心系统一致。</w:t>
      </w:r>
    </w:p>
    <w:p w14:paraId="62ED9FDC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1.1.6可通过浏览器访问系统，无需下载和安装任何客户端软件，且可通过数据网关与数据仓库进行信息的获取与修改。</w:t>
      </w:r>
    </w:p>
    <w:p w14:paraId="6A34503D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1.1.7各系统涵盖图像录取、分项及合并收入统计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6916D16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1.1.8内置产后康复评估管理、产后健康心生理测评软件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F4F8F30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1.1.9内置产后康复治疗标准（涵盖流程）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4F857E8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1.1.10具备完整的产后评估标准（涵盖所有妇女康复评测）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5E1DA06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1.1.11支撑产后康复仪操作系统及管理系统物联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3BF38B8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1.1.12支撑生物肌电及电刺激反馈系统及系统物联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D3A0B76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1.1.13支撑形体及皮肤评估及系统物联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35246F8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1.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b/>
          <w:sz w:val="24"/>
          <w:szCs w:val="24"/>
        </w:rPr>
        <w:t>系统功能要求</w:t>
      </w:r>
    </w:p>
    <w:p w14:paraId="440DBAD7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.1财务功能：</w:t>
      </w:r>
    </w:p>
    <w:p w14:paraId="6BF38B32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.1.1开治疗单包含新增预约、单项开单、套餐开单</w:t>
      </w:r>
    </w:p>
    <w:p w14:paraId="4AAF51AB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▲1.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.1.2付款可支持的方式：对接采购人HIS系统，支持微信支付、支付宝支付、现金支付三种方式，实时监控收入状况，蓝牙支持热敏打印。</w:t>
      </w:r>
    </w:p>
    <w:p w14:paraId="2B923BF4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.1.3服务可预约管理派单。</w:t>
      </w:r>
    </w:p>
    <w:p w14:paraId="7A49A5BC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.1.4显示当天、本周、本月的收入金额、当天、本周、本月的开单数量，已经预约待服务的数量，以及订单待付款的数量。</w:t>
      </w:r>
    </w:p>
    <w:p w14:paraId="0994AB6D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.2人员绩效管理。</w:t>
      </w:r>
    </w:p>
    <w:p w14:paraId="6E3DC5F5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.2.1设置包括绩效方案、结算日设置。</w:t>
      </w:r>
    </w:p>
    <w:p w14:paraId="6F868D54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.2.2中心管理包括：员工管理、部门管理、商品管理、总部商品、提成设置、操作日志。</w:t>
      </w:r>
    </w:p>
    <w:p w14:paraId="50D32218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.3商品管理</w:t>
      </w:r>
    </w:p>
    <w:p w14:paraId="442D4B61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商品管理包含服务、套餐、产品、库存的管理。</w:t>
      </w:r>
    </w:p>
    <w:p w14:paraId="02FF428A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.4设备管理：云平台上下发到该中心的设备信息，可同步到中心系统中，在设备中可以查看设备信息、设备使用的状态等。</w:t>
      </w:r>
    </w:p>
    <w:p w14:paraId="669FEC52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.5日常支出：手动记录流水账单，内容包括：日期、金额、事项、操作人、备注。</w:t>
      </w:r>
    </w:p>
    <w:p w14:paraId="207E6F1E">
      <w:pPr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.6数据报表，数据报表包含财务报表和员工考评两个模块。</w:t>
      </w:r>
    </w:p>
    <w:p w14:paraId="51A80243"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1.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b/>
          <w:sz w:val="24"/>
          <w:szCs w:val="24"/>
        </w:rPr>
        <w:t>正版要求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060F9278">
      <w:pPr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★提供的系统管理软件及嵌入式软件均应符合正版化要求，即应获得合法的相关使用授权，并且原厂软件应提供永久使用权。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提供授权书或相关证明材料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）</w:t>
      </w:r>
    </w:p>
    <w:p w14:paraId="713889BA">
      <w:pPr>
        <w:jc w:val="left"/>
        <w:rPr>
          <w:rFonts w:hint="eastAsia" w:ascii="宋体" w:hAnsi="宋体" w:eastAsia="宋体" w:cs="宋体"/>
          <w:b/>
          <w:sz w:val="24"/>
          <w:szCs w:val="24"/>
        </w:rPr>
      </w:pPr>
    </w:p>
    <w:p w14:paraId="1A145E59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2.服务项目具体指标</w:t>
      </w:r>
    </w:p>
    <w:p w14:paraId="4A6E779C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▲2.1提供产后整体康复标准培训，全脱产≥12天，确保作业人员经培训后并考核合格、持证上岗。</w:t>
      </w:r>
    </w:p>
    <w:p w14:paraId="3C7090E6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▲2.2派遣产后康复运行技术指导老师提供指导服务，指导老师行业内工作年限≥3年，一年≥2次。</w:t>
      </w:r>
    </w:p>
    <w:p w14:paraId="563DBF3F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2.3技术指导老师每次上门服务时间≥8小时。</w:t>
      </w:r>
    </w:p>
    <w:p w14:paraId="2AF05571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2.4服务指导内容最少包括：设备操作、手法培训、报表分析、科室规划管理等，并提供服务评价调查表和回访记录表。</w:t>
      </w:r>
    </w:p>
    <w:p w14:paraId="1485EC02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▲2.5按现代化的母婴全周期健康管理标准设计、改造现有场地，至少具有接待厅、诊室、治疗室、VIP室、母婴室及洗手间等功能，并符合医院院感等其他规定。</w:t>
      </w:r>
    </w:p>
    <w:p w14:paraId="56EC173A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2.6每年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至少提供2场</w:t>
      </w:r>
      <w:r>
        <w:rPr>
          <w:rFonts w:hint="eastAsia" w:ascii="宋体" w:hAnsi="宋体" w:eastAsia="宋体" w:cs="宋体"/>
          <w:sz w:val="24"/>
          <w:szCs w:val="24"/>
        </w:rPr>
        <w:t>产后康复技术实操培训。</w:t>
      </w:r>
    </w:p>
    <w:p w14:paraId="487AAFCD">
      <w:pPr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2.7为保证系统软件顺利运行使用，对系统管理员的培训时间≥5天，名额≥2名，为使软件操作人员尽快熟悉软件，须提供现场培训，时间≥1天。</w:t>
      </w:r>
    </w:p>
    <w:p w14:paraId="4F61F20F">
      <w:pPr>
        <w:jc w:val="left"/>
        <w:rPr>
          <w:rFonts w:hint="eastAsia" w:ascii="宋体" w:hAnsi="宋体" w:eastAsia="宋体" w:cs="宋体"/>
          <w:b/>
          <w:sz w:val="24"/>
          <w:szCs w:val="24"/>
        </w:rPr>
      </w:pPr>
    </w:p>
    <w:p w14:paraId="6647A4A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四、开展项目（包含但不限于以下项目）</w:t>
      </w:r>
    </w:p>
    <w:p w14:paraId="40BE02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.1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产后常规治疗</w:t>
      </w:r>
    </w:p>
    <w:p w14:paraId="63320E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.1.1产后子宫恢复</w:t>
      </w:r>
    </w:p>
    <w:p w14:paraId="0105D4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.1.2产后疲劳恢复</w:t>
      </w:r>
    </w:p>
    <w:p w14:paraId="4D37821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.1.3产后催乳、乳汁淤积、乳腺管疏通</w:t>
      </w:r>
    </w:p>
    <w:p w14:paraId="537EEF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.1.4产后尿潴留</w:t>
      </w:r>
    </w:p>
    <w:p w14:paraId="23E36F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.1.5激光产后促伤口愈合</w:t>
      </w:r>
    </w:p>
    <w:p w14:paraId="7DCB24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.1.6产后促排气</w:t>
      </w:r>
    </w:p>
    <w:p w14:paraId="66737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.1.7膀胱功能障碍性治疗</w:t>
      </w:r>
    </w:p>
    <w:p w14:paraId="50D75F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.1.8盆底磁刺激治疗</w:t>
      </w:r>
    </w:p>
    <w:p w14:paraId="710E53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b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bCs w:val="0"/>
          <w:color w:val="auto"/>
          <w:sz w:val="24"/>
          <w:szCs w:val="24"/>
        </w:rPr>
        <w:t>.2</w:t>
      </w:r>
      <w:r>
        <w:rPr>
          <w:rFonts w:hint="eastAsia" w:ascii="宋体" w:hAnsi="宋体" w:eastAsia="宋体" w:cs="宋体"/>
          <w:b/>
          <w:bCs w:val="0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sz w:val="24"/>
          <w:szCs w:val="24"/>
        </w:rPr>
        <w:t>妇科</w:t>
      </w:r>
    </w:p>
    <w:p w14:paraId="414C31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.2.1慢性盆腔炎</w:t>
      </w:r>
    </w:p>
    <w:p w14:paraId="6A564E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.2.2乳腺小叶增生治疗</w:t>
      </w:r>
    </w:p>
    <w:p w14:paraId="4FCB8D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.2.3术后腰背部酸痛、术后尿潴留、术后肠胀气</w:t>
      </w:r>
    </w:p>
    <w:p w14:paraId="6E003E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.2.4盆底功能障碍性疾病筛查和治疗</w:t>
      </w:r>
    </w:p>
    <w:p w14:paraId="293048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.2.5激光术后促伤口愈合治疗</w:t>
      </w:r>
    </w:p>
    <w:p w14:paraId="6EB2A8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.2.6膀胱功能障碍性治疗</w:t>
      </w:r>
    </w:p>
    <w:p w14:paraId="5A6557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.2.7盆底磁刺激治疗</w:t>
      </w:r>
    </w:p>
    <w:p w14:paraId="14C749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.3母婴全周期健康管理中心门诊</w:t>
      </w:r>
    </w:p>
    <w:p w14:paraId="388E0D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.3.1产后42天阴道松弛收缩治疗、内分泌调整</w:t>
      </w:r>
    </w:p>
    <w:p w14:paraId="472C9A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.3.2阴道痉挛、性交疼痛、性和谐</w:t>
      </w:r>
    </w:p>
    <w:p w14:paraId="07B0A75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.3.3产后宫颈、阴道壁恢复</w:t>
      </w:r>
    </w:p>
    <w:p w14:paraId="205057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.3.4妇女心理状况评测</w:t>
      </w:r>
    </w:p>
    <w:p w14:paraId="61D8AC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.3.5中医固本督脉熏蒸</w:t>
      </w:r>
    </w:p>
    <w:p w14:paraId="28082C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.3.6耻骨联合分离</w:t>
      </w:r>
    </w:p>
    <w:p w14:paraId="3531AB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.3.7腹直肌分离精准筛查、建模、治疗</w:t>
      </w:r>
    </w:p>
    <w:p w14:paraId="565083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.3.8膀胱功能障碍性治疗</w:t>
      </w:r>
    </w:p>
    <w:p w14:paraId="2555B5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.3.9盆底磁刺激治疗</w:t>
      </w:r>
    </w:p>
    <w:p w14:paraId="31C662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.4</w:t>
      </w:r>
      <w:r>
        <w:rPr>
          <w:rFonts w:hint="eastAsia" w:ascii="宋体" w:hAnsi="宋体" w:eastAsia="宋体" w:cs="宋体"/>
          <w:b/>
          <w:sz w:val="24"/>
          <w:szCs w:val="24"/>
        </w:rPr>
        <w:t>计划生育科</w:t>
      </w:r>
    </w:p>
    <w:p w14:paraId="7B15CF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.4.1术后子宫康复</w:t>
      </w:r>
    </w:p>
    <w:p w14:paraId="1CEEBC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.4.2术后镇痛</w:t>
      </w:r>
    </w:p>
    <w:p w14:paraId="09978A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.5产后康复VIP全套治疗</w:t>
      </w:r>
    </w:p>
    <w:p w14:paraId="35AAF4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.5.1VIP全套治疗提供上门服务：</w:t>
      </w:r>
    </w:p>
    <w:p w14:paraId="13E853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.5.2产后乳腺疏通</w:t>
      </w:r>
    </w:p>
    <w:p w14:paraId="23C7BC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.5.3产后子宫复旧</w:t>
      </w:r>
    </w:p>
    <w:p w14:paraId="4C6CFF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.5.4产后疲劳恢复</w:t>
      </w:r>
    </w:p>
    <w:p w14:paraId="65CDBA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.5.5产后阴道壁恢复（紧致）</w:t>
      </w:r>
    </w:p>
    <w:p w14:paraId="42C617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.5.6产后内分泌调整</w:t>
      </w:r>
    </w:p>
    <w:p w14:paraId="0EC783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.5.7产后腹部塑形</w:t>
      </w:r>
    </w:p>
    <w:p w14:paraId="6C72B1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.5.8产后臀部塑形</w:t>
      </w:r>
    </w:p>
    <w:p w14:paraId="0DE16D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.5.9产后特定部位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塑形</w:t>
      </w:r>
    </w:p>
    <w:p w14:paraId="593D24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bookmarkStart w:id="3" w:name="OLE_LINK10"/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.6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其他</w:t>
      </w:r>
      <w:r>
        <w:rPr>
          <w:rFonts w:hint="eastAsia" w:ascii="宋体" w:hAnsi="宋体" w:eastAsia="宋体" w:cs="宋体"/>
          <w:b/>
          <w:sz w:val="24"/>
          <w:szCs w:val="24"/>
        </w:rPr>
        <w:t>项目</w:t>
      </w:r>
      <w:bookmarkEnd w:id="3"/>
    </w:p>
    <w:p w14:paraId="0E0C5E9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.6.1产后疲劳恢复</w:t>
      </w:r>
    </w:p>
    <w:p w14:paraId="6C2531C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.6.2产后身体塑形（包括腹部、臀部、大小腿形体恢复）</w:t>
      </w:r>
    </w:p>
    <w:p w14:paraId="42B0E3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.6.3产后乳房塑形</w:t>
      </w:r>
    </w:p>
    <w:p w14:paraId="2CEB8B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.6.4膀胱恢复、围绝经期尿失禁康复</w:t>
      </w:r>
    </w:p>
    <w:p w14:paraId="3C1DCC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.6.5子宫轻度脱垂康复</w:t>
      </w:r>
    </w:p>
    <w:p w14:paraId="7C5A84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.6.6妊娠纹的淡化与消除、超声聚焦外阴白斑、瘙痒消除</w:t>
      </w:r>
    </w:p>
    <w:p w14:paraId="5AC4FA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.6.7促伤口愈合康复</w:t>
      </w:r>
    </w:p>
    <w:p w14:paraId="42E826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.6.8产后瑜伽</w:t>
      </w:r>
    </w:p>
    <w:p w14:paraId="222C13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.6.9乳腺冷敷贴治疗</w:t>
      </w:r>
    </w:p>
    <w:p w14:paraId="34AD8F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.6.10妇女保健按摩</w:t>
      </w:r>
    </w:p>
    <w:p w14:paraId="48CC72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bookmarkStart w:id="4" w:name="OLE_LINK1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.6.11私密紧致（阴部/盆底肌刺激治疗）</w:t>
      </w:r>
      <w:bookmarkEnd w:id="4"/>
    </w:p>
    <w:p w14:paraId="708DC8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.6.12私密保养（阴部/盆底肌刺激治疗）</w:t>
      </w:r>
    </w:p>
    <w:p w14:paraId="41FFB3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.6.13体态调整</w:t>
      </w:r>
    </w:p>
    <w:p w14:paraId="142169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.6.14盆腹双筛</w:t>
      </w:r>
    </w:p>
    <w:p w14:paraId="3C8123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.6.15盆底筋膜手法</w:t>
      </w:r>
    </w:p>
    <w:p w14:paraId="3D64AB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b/>
          <w:sz w:val="24"/>
          <w:szCs w:val="24"/>
        </w:rPr>
      </w:pPr>
      <w:bookmarkStart w:id="5" w:name="OLE_LINK35"/>
      <w:bookmarkStart w:id="6" w:name="OLE_LINK36"/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.7婴幼儿保健</w:t>
      </w:r>
      <w:bookmarkEnd w:id="5"/>
      <w:bookmarkEnd w:id="6"/>
    </w:p>
    <w:p w14:paraId="6C28D9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2" w:firstLineChars="200"/>
        <w:jc w:val="left"/>
        <w:rPr>
          <w:rFonts w:hint="eastAsia" w:ascii="宋体" w:hAnsi="宋体" w:eastAsia="宋体" w:cs="宋体"/>
          <w:sz w:val="24"/>
          <w:szCs w:val="24"/>
        </w:rPr>
      </w:pPr>
      <w:bookmarkStart w:id="7" w:name="OLE_LINK26"/>
      <w:r>
        <w:rPr>
          <w:rStyle w:val="8"/>
          <w:rFonts w:hint="eastAsia" w:ascii="宋体" w:hAnsi="宋体" w:eastAsia="宋体" w:cs="宋体"/>
          <w:b/>
          <w:sz w:val="24"/>
          <w:szCs w:val="24"/>
        </w:rPr>
        <w:t>0-2月龄</w:t>
      </w:r>
      <w:bookmarkEnd w:id="7"/>
    </w:p>
    <w:p w14:paraId="4EC4D2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bookmarkStart w:id="8" w:name="OLE_LINK16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</w:t>
      </w:r>
      <w:bookmarkEnd w:id="8"/>
      <w:r>
        <w:rPr>
          <w:rFonts w:hint="eastAsia" w:ascii="宋体" w:hAnsi="宋体" w:eastAsia="宋体" w:cs="宋体"/>
          <w:sz w:val="24"/>
          <w:szCs w:val="24"/>
        </w:rPr>
        <w:t>1</w:t>
      </w:r>
      <w:r>
        <w:rPr>
          <w:rStyle w:val="8"/>
          <w:rFonts w:hint="eastAsia" w:ascii="宋体" w:hAnsi="宋体" w:eastAsia="宋体" w:cs="宋体"/>
          <w:sz w:val="24"/>
          <w:szCs w:val="24"/>
        </w:rPr>
        <w:t>婴幼儿生长评估与指导</w:t>
      </w:r>
    </w:p>
    <w:p w14:paraId="380A09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Style w:val="8"/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.7.2</w:t>
      </w:r>
      <w:r>
        <w:rPr>
          <w:rStyle w:val="8"/>
          <w:rFonts w:hint="eastAsia" w:ascii="宋体" w:hAnsi="宋体" w:eastAsia="宋体" w:cs="宋体"/>
          <w:sz w:val="24"/>
          <w:szCs w:val="24"/>
        </w:rPr>
        <w:t>黄疸检测</w:t>
      </w:r>
    </w:p>
    <w:p w14:paraId="51811A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.7.3</w:t>
      </w:r>
      <w:r>
        <w:rPr>
          <w:rStyle w:val="8"/>
          <w:rFonts w:hint="eastAsia" w:ascii="宋体" w:hAnsi="宋体" w:eastAsia="宋体" w:cs="宋体"/>
          <w:sz w:val="24"/>
          <w:szCs w:val="24"/>
        </w:rPr>
        <w:t>睡眠评估</w:t>
      </w:r>
    </w:p>
    <w:p w14:paraId="62FA90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.7.4</w:t>
      </w:r>
      <w:r>
        <w:rPr>
          <w:rStyle w:val="8"/>
          <w:rFonts w:hint="eastAsia" w:ascii="宋体" w:hAnsi="宋体" w:eastAsia="宋体" w:cs="宋体"/>
          <w:sz w:val="24"/>
          <w:szCs w:val="24"/>
        </w:rPr>
        <w:t>婴儿抚触及生活照顾指导</w:t>
      </w:r>
    </w:p>
    <w:p w14:paraId="25B608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Style w:val="8"/>
          <w:rFonts w:hint="eastAsia" w:ascii="宋体" w:hAnsi="宋体" w:eastAsia="宋体" w:cs="宋体"/>
          <w:sz w:val="24"/>
          <w:szCs w:val="24"/>
        </w:rPr>
      </w:pPr>
      <w:bookmarkStart w:id="9" w:name="OLE_LINK27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</w:t>
      </w:r>
      <w:bookmarkEnd w:id="9"/>
      <w:r>
        <w:rPr>
          <w:rFonts w:hint="eastAsia" w:ascii="宋体" w:hAnsi="宋体" w:eastAsia="宋体" w:cs="宋体"/>
          <w:sz w:val="24"/>
          <w:szCs w:val="24"/>
        </w:rPr>
        <w:t>5</w:t>
      </w:r>
      <w:r>
        <w:rPr>
          <w:rStyle w:val="8"/>
          <w:rFonts w:hint="eastAsia" w:ascii="宋体" w:hAnsi="宋体" w:eastAsia="宋体" w:cs="宋体"/>
          <w:sz w:val="24"/>
          <w:szCs w:val="24"/>
        </w:rPr>
        <w:t>脐部护理</w:t>
      </w:r>
    </w:p>
    <w:p w14:paraId="616522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2" w:firstLineChars="200"/>
        <w:jc w:val="left"/>
        <w:rPr>
          <w:rStyle w:val="8"/>
          <w:rFonts w:hint="eastAsia" w:ascii="宋体" w:hAnsi="宋体" w:eastAsia="宋体" w:cs="宋体"/>
          <w:sz w:val="24"/>
          <w:szCs w:val="24"/>
        </w:rPr>
      </w:pPr>
      <w:bookmarkStart w:id="10" w:name="OLE_LINK32"/>
      <w:bookmarkStart w:id="11" w:name="OLE_LINK31"/>
      <w:r>
        <w:rPr>
          <w:rStyle w:val="8"/>
          <w:rFonts w:hint="eastAsia" w:ascii="宋体" w:hAnsi="宋体" w:eastAsia="宋体" w:cs="宋体"/>
          <w:b/>
          <w:sz w:val="24"/>
          <w:szCs w:val="24"/>
        </w:rPr>
        <w:t>0-6月龄</w:t>
      </w:r>
      <w:bookmarkEnd w:id="10"/>
      <w:bookmarkEnd w:id="11"/>
    </w:p>
    <w:p w14:paraId="44B972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Style w:val="8"/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.7.6</w:t>
      </w:r>
      <w:r>
        <w:rPr>
          <w:rStyle w:val="8"/>
          <w:rFonts w:hint="eastAsia" w:ascii="宋体" w:hAnsi="宋体" w:eastAsia="宋体" w:cs="宋体"/>
          <w:sz w:val="24"/>
          <w:szCs w:val="24"/>
        </w:rPr>
        <w:t>婴幼儿生长评估与指导</w:t>
      </w:r>
    </w:p>
    <w:p w14:paraId="553314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Style w:val="8"/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.7.7</w:t>
      </w:r>
      <w:r>
        <w:rPr>
          <w:rStyle w:val="8"/>
          <w:rFonts w:hint="eastAsia" w:ascii="宋体" w:hAnsi="宋体" w:eastAsia="宋体" w:cs="宋体"/>
          <w:sz w:val="24"/>
          <w:szCs w:val="24"/>
        </w:rPr>
        <w:t>早期发育促进</w:t>
      </w:r>
    </w:p>
    <w:p w14:paraId="68F371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Style w:val="8"/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.7.8</w:t>
      </w:r>
      <w:r>
        <w:rPr>
          <w:rStyle w:val="8"/>
          <w:rFonts w:hint="eastAsia" w:ascii="宋体" w:hAnsi="宋体" w:eastAsia="宋体" w:cs="宋体"/>
          <w:sz w:val="24"/>
          <w:szCs w:val="24"/>
        </w:rPr>
        <w:t>睡眠评估</w:t>
      </w:r>
    </w:p>
    <w:p w14:paraId="34495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Style w:val="8"/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.7.9</w:t>
      </w:r>
      <w:r>
        <w:rPr>
          <w:rStyle w:val="8"/>
          <w:rFonts w:hint="eastAsia" w:ascii="宋体" w:hAnsi="宋体" w:eastAsia="宋体" w:cs="宋体"/>
          <w:sz w:val="24"/>
          <w:szCs w:val="24"/>
        </w:rPr>
        <w:t>营养综合评定</w:t>
      </w:r>
    </w:p>
    <w:p w14:paraId="5DD365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Style w:val="8"/>
          <w:rFonts w:hint="eastAsia" w:ascii="宋体" w:hAnsi="宋体" w:eastAsia="宋体" w:cs="宋体"/>
          <w:sz w:val="24"/>
          <w:szCs w:val="24"/>
        </w:rPr>
      </w:pPr>
      <w:bookmarkStart w:id="12" w:name="OLE_LINK30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</w:t>
      </w:r>
      <w:bookmarkEnd w:id="12"/>
      <w:r>
        <w:rPr>
          <w:rFonts w:hint="eastAsia" w:ascii="宋体" w:hAnsi="宋体" w:eastAsia="宋体" w:cs="宋体"/>
          <w:sz w:val="24"/>
          <w:szCs w:val="24"/>
        </w:rPr>
        <w:t>10</w:t>
      </w:r>
      <w:r>
        <w:rPr>
          <w:rStyle w:val="8"/>
          <w:rFonts w:hint="eastAsia" w:ascii="宋体" w:hAnsi="宋体" w:eastAsia="宋体" w:cs="宋体"/>
          <w:sz w:val="24"/>
          <w:szCs w:val="24"/>
        </w:rPr>
        <w:t>婴儿排气操</w:t>
      </w:r>
    </w:p>
    <w:p w14:paraId="6B2D8C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</w:t>
      </w:r>
      <w:r>
        <w:rPr>
          <w:rStyle w:val="8"/>
          <w:rFonts w:hint="eastAsia" w:ascii="宋体" w:hAnsi="宋体" w:eastAsia="宋体" w:cs="宋体"/>
          <w:b/>
          <w:sz w:val="24"/>
          <w:szCs w:val="24"/>
        </w:rPr>
        <w:t>6-12月龄</w:t>
      </w:r>
    </w:p>
    <w:p w14:paraId="6BE72B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Style w:val="8"/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.7.11</w:t>
      </w:r>
      <w:r>
        <w:rPr>
          <w:rStyle w:val="8"/>
          <w:rFonts w:hint="eastAsia" w:ascii="宋体" w:hAnsi="宋体" w:eastAsia="宋体" w:cs="宋体"/>
          <w:sz w:val="24"/>
          <w:szCs w:val="24"/>
        </w:rPr>
        <w:t>婴幼儿生长评估与指导</w:t>
      </w:r>
    </w:p>
    <w:p w14:paraId="03AC04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.7.12</w:t>
      </w:r>
      <w:r>
        <w:rPr>
          <w:rStyle w:val="8"/>
          <w:rFonts w:hint="eastAsia" w:ascii="宋体" w:hAnsi="宋体" w:eastAsia="宋体" w:cs="宋体"/>
          <w:sz w:val="24"/>
          <w:szCs w:val="24"/>
        </w:rPr>
        <w:t>早期发育促进</w:t>
      </w:r>
    </w:p>
    <w:p w14:paraId="5F9971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.7.13</w:t>
      </w:r>
      <w:r>
        <w:rPr>
          <w:rStyle w:val="8"/>
          <w:rFonts w:hint="eastAsia" w:ascii="宋体" w:hAnsi="宋体" w:eastAsia="宋体" w:cs="宋体"/>
          <w:sz w:val="24"/>
          <w:szCs w:val="24"/>
        </w:rPr>
        <w:t>睡眠评估</w:t>
      </w:r>
    </w:p>
    <w:p w14:paraId="63F152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.7.14</w:t>
      </w:r>
      <w:r>
        <w:rPr>
          <w:rStyle w:val="8"/>
          <w:rFonts w:hint="eastAsia" w:ascii="宋体" w:hAnsi="宋体" w:eastAsia="宋体" w:cs="宋体"/>
          <w:sz w:val="24"/>
          <w:szCs w:val="24"/>
        </w:rPr>
        <w:t>营养综合评定</w:t>
      </w:r>
    </w:p>
    <w:p w14:paraId="56D5E6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.7.15</w:t>
      </w:r>
      <w:r>
        <w:rPr>
          <w:rStyle w:val="8"/>
          <w:rFonts w:hint="eastAsia" w:ascii="宋体" w:hAnsi="宋体" w:eastAsia="宋体" w:cs="宋体"/>
          <w:sz w:val="24"/>
          <w:szCs w:val="24"/>
        </w:rPr>
        <w:t>中医体质辨识</w:t>
      </w:r>
    </w:p>
    <w:p w14:paraId="0318DC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.8</w:t>
      </w:r>
      <w:r>
        <w:rPr>
          <w:rStyle w:val="8"/>
          <w:rFonts w:hint="eastAsia" w:ascii="宋体" w:hAnsi="宋体" w:eastAsia="宋体" w:cs="宋体"/>
          <w:b/>
          <w:sz w:val="24"/>
          <w:szCs w:val="24"/>
        </w:rPr>
        <w:t>孕产检特色服务</w:t>
      </w:r>
    </w:p>
    <w:p w14:paraId="6CEE7A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baseline"/>
        <w:rPr>
          <w:rStyle w:val="8"/>
          <w:rFonts w:hint="eastAsia" w:ascii="宋体" w:hAnsi="宋体" w:eastAsia="宋体" w:cs="宋体"/>
          <w:sz w:val="24"/>
          <w:szCs w:val="24"/>
        </w:rPr>
      </w:pPr>
      <w:bookmarkStart w:id="13" w:name="OLE_LINK37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.8.</w:t>
      </w:r>
      <w:bookmarkEnd w:id="13"/>
      <w:r>
        <w:rPr>
          <w:rFonts w:hint="eastAsia" w:ascii="宋体" w:hAnsi="宋体" w:eastAsia="宋体" w:cs="宋体"/>
          <w:sz w:val="24"/>
          <w:szCs w:val="24"/>
        </w:rPr>
        <w:t>1</w:t>
      </w:r>
      <w:r>
        <w:rPr>
          <w:rStyle w:val="8"/>
          <w:rFonts w:hint="eastAsia" w:ascii="宋体" w:hAnsi="宋体" w:eastAsia="宋体" w:cs="宋体"/>
          <w:sz w:val="24"/>
          <w:szCs w:val="24"/>
        </w:rPr>
        <w:t>母婴俱乐部孕检建档</w:t>
      </w:r>
    </w:p>
    <w:p w14:paraId="100707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.8.2</w:t>
      </w:r>
      <w:r>
        <w:rPr>
          <w:rStyle w:val="8"/>
          <w:rFonts w:hint="eastAsia" w:ascii="宋体" w:hAnsi="宋体" w:eastAsia="宋体" w:cs="宋体"/>
          <w:sz w:val="24"/>
          <w:szCs w:val="24"/>
        </w:rPr>
        <w:t>定时产检项目提醒并专人预约</w:t>
      </w:r>
    </w:p>
    <w:p w14:paraId="4C7D20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.8.3</w:t>
      </w:r>
      <w:r>
        <w:rPr>
          <w:rStyle w:val="8"/>
          <w:rFonts w:hint="eastAsia" w:ascii="宋体" w:hAnsi="宋体" w:eastAsia="宋体" w:cs="宋体"/>
          <w:sz w:val="24"/>
          <w:szCs w:val="24"/>
        </w:rPr>
        <w:t>孕检绿色通道</w:t>
      </w:r>
    </w:p>
    <w:p w14:paraId="11902CE1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rPr>
          <w:rStyle w:val="8"/>
          <w:rFonts w:hint="eastAsia" w:ascii="宋体" w:hAnsi="宋体"/>
          <w:szCs w:val="21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.8.4</w:t>
      </w:r>
      <w:r>
        <w:rPr>
          <w:rStyle w:val="8"/>
          <w:rFonts w:hint="eastAsia" w:ascii="宋体" w:hAnsi="宋体" w:eastAsia="宋体" w:cs="宋体"/>
          <w:sz w:val="24"/>
          <w:szCs w:val="24"/>
        </w:rPr>
        <w:t>孕期保健按摩等</w:t>
      </w:r>
    </w:p>
    <w:p w14:paraId="1799A9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rPr>
          <w:rFonts w:hint="eastAsia" w:ascii="宋体" w:hAnsi="宋体" w:cs="宋体"/>
          <w:b/>
          <w:bCs/>
          <w:kern w:val="2"/>
          <w:sz w:val="24"/>
          <w:szCs w:val="24"/>
          <w:lang w:val="en-US" w:eastAsia="zh-CN" w:bidi="ar-SA"/>
        </w:rPr>
      </w:pPr>
    </w:p>
    <w:p w14:paraId="2C745E0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</w:pPr>
      <w:r>
        <w:rPr>
          <w:rFonts w:hint="eastAsia" w:ascii="宋体" w:hAnsi="宋体" w:cs="宋体"/>
          <w:b/>
          <w:bCs/>
          <w:kern w:val="2"/>
          <w:sz w:val="24"/>
          <w:szCs w:val="24"/>
          <w:lang w:val="en-US" w:eastAsia="zh-CN" w:bidi="ar-SA"/>
        </w:rPr>
        <w:t>五、开展项目所需设备清单（包含但不限于以下设备）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1"/>
        <w:gridCol w:w="2751"/>
        <w:gridCol w:w="898"/>
        <w:gridCol w:w="2525"/>
        <w:gridCol w:w="1677"/>
      </w:tblGrid>
      <w:tr w14:paraId="1F3EA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24DA660A">
            <w:pPr>
              <w:jc w:val="center"/>
              <w:rPr>
                <w:rFonts w:hint="default" w:ascii="宋体" w:hAnsi="宋体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vertAlign w:val="baseline"/>
                <w:lang w:val="en-US" w:eastAsia="zh-CN"/>
              </w:rPr>
              <w:t>序号</w:t>
            </w:r>
          </w:p>
        </w:tc>
        <w:tc>
          <w:tcPr>
            <w:tcW w:w="3390" w:type="dxa"/>
            <w:noWrap w:val="0"/>
            <w:vAlign w:val="center"/>
          </w:tcPr>
          <w:p w14:paraId="6FA41990">
            <w:pPr>
              <w:jc w:val="center"/>
              <w:rPr>
                <w:rFonts w:hint="default" w:ascii="宋体" w:hAnsi="宋体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vertAlign w:val="baseline"/>
                <w:lang w:val="en-US" w:eastAsia="zh-CN"/>
              </w:rPr>
              <w:t>设备</w:t>
            </w:r>
          </w:p>
        </w:tc>
        <w:tc>
          <w:tcPr>
            <w:tcW w:w="1035" w:type="dxa"/>
            <w:noWrap w:val="0"/>
            <w:vAlign w:val="center"/>
          </w:tcPr>
          <w:p w14:paraId="2BB13970">
            <w:pPr>
              <w:jc w:val="center"/>
              <w:rPr>
                <w:rFonts w:hint="default" w:ascii="宋体" w:hAnsi="宋体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vertAlign w:val="baseline"/>
                <w:lang w:val="en-US" w:eastAsia="zh-CN"/>
              </w:rPr>
              <w:t>数量</w:t>
            </w:r>
          </w:p>
        </w:tc>
        <w:tc>
          <w:tcPr>
            <w:tcW w:w="3094" w:type="dxa"/>
            <w:noWrap w:val="0"/>
            <w:vAlign w:val="center"/>
          </w:tcPr>
          <w:p w14:paraId="6757D7BF">
            <w:pPr>
              <w:jc w:val="center"/>
              <w:rPr>
                <w:rFonts w:hint="default" w:ascii="宋体" w:hAnsi="宋体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vertAlign w:val="baseline"/>
                <w:lang w:val="en-US" w:eastAsia="zh-CN"/>
              </w:rPr>
              <w:t>功效</w:t>
            </w:r>
          </w:p>
        </w:tc>
        <w:tc>
          <w:tcPr>
            <w:tcW w:w="2065" w:type="dxa"/>
            <w:noWrap w:val="0"/>
            <w:vAlign w:val="center"/>
          </w:tcPr>
          <w:p w14:paraId="0BA33BCE">
            <w:pPr>
              <w:jc w:val="center"/>
              <w:rPr>
                <w:rFonts w:hint="default" w:ascii="宋体" w:hAnsi="宋体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vertAlign w:val="baseline"/>
                <w:lang w:val="en-US" w:eastAsia="zh-CN"/>
              </w:rPr>
              <w:t>备注</w:t>
            </w:r>
          </w:p>
        </w:tc>
      </w:tr>
      <w:tr w14:paraId="0BFE3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50D69EA9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390" w:type="dxa"/>
            <w:noWrap w:val="0"/>
            <w:vAlign w:val="center"/>
          </w:tcPr>
          <w:p w14:paraId="02474C98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熏蒸床</w:t>
            </w:r>
          </w:p>
        </w:tc>
        <w:tc>
          <w:tcPr>
            <w:tcW w:w="1035" w:type="dxa"/>
            <w:noWrap w:val="0"/>
            <w:vAlign w:val="center"/>
          </w:tcPr>
          <w:p w14:paraId="0F24359B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≥2台</w:t>
            </w:r>
          </w:p>
        </w:tc>
        <w:tc>
          <w:tcPr>
            <w:tcW w:w="3094" w:type="dxa"/>
            <w:noWrap w:val="0"/>
            <w:vAlign w:val="center"/>
          </w:tcPr>
          <w:p w14:paraId="6EF1B50A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通过扩张毛孔、促进药物渗透，达到疏通经络、驱寒祛湿、缓解疼痛等效果。</w:t>
            </w:r>
          </w:p>
        </w:tc>
        <w:tc>
          <w:tcPr>
            <w:tcW w:w="2065" w:type="dxa"/>
            <w:noWrap w:val="0"/>
            <w:vAlign w:val="center"/>
          </w:tcPr>
          <w:p w14:paraId="6DE88616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2F9F1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3F06A133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3390" w:type="dxa"/>
            <w:noWrap w:val="0"/>
            <w:vAlign w:val="center"/>
          </w:tcPr>
          <w:p w14:paraId="3621CB69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磁刺激治疗仪</w:t>
            </w:r>
          </w:p>
        </w:tc>
        <w:tc>
          <w:tcPr>
            <w:tcW w:w="1035" w:type="dxa"/>
            <w:noWrap w:val="0"/>
            <w:vAlign w:val="center"/>
          </w:tcPr>
          <w:p w14:paraId="5514E5C8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≥2台</w:t>
            </w:r>
          </w:p>
        </w:tc>
        <w:tc>
          <w:tcPr>
            <w:tcW w:w="3094" w:type="dxa"/>
            <w:noWrap w:val="0"/>
            <w:vAlign w:val="center"/>
          </w:tcPr>
          <w:p w14:paraId="763B49DC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调节神经功能、缓解疼痛、促进组织修复。</w:t>
            </w:r>
          </w:p>
        </w:tc>
        <w:tc>
          <w:tcPr>
            <w:tcW w:w="2065" w:type="dxa"/>
            <w:noWrap w:val="0"/>
            <w:vAlign w:val="center"/>
          </w:tcPr>
          <w:p w14:paraId="381F2FA0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7E1F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5DACD8DD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3390" w:type="dxa"/>
            <w:noWrap w:val="0"/>
            <w:vAlign w:val="center"/>
          </w:tcPr>
          <w:p w14:paraId="5DA0A6EB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腹直肌诊疗工作站</w:t>
            </w:r>
          </w:p>
        </w:tc>
        <w:tc>
          <w:tcPr>
            <w:tcW w:w="1035" w:type="dxa"/>
            <w:noWrap w:val="0"/>
            <w:vAlign w:val="center"/>
          </w:tcPr>
          <w:p w14:paraId="2D24FA97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≥1台</w:t>
            </w:r>
          </w:p>
        </w:tc>
        <w:tc>
          <w:tcPr>
            <w:tcW w:w="3094" w:type="dxa"/>
            <w:noWrap w:val="0"/>
            <w:vAlign w:val="center"/>
          </w:tcPr>
          <w:p w14:paraId="7871DBF8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对患者腹直肌功能的评估筛查和电刺激训练等功能。</w:t>
            </w:r>
          </w:p>
        </w:tc>
        <w:tc>
          <w:tcPr>
            <w:tcW w:w="2065" w:type="dxa"/>
            <w:noWrap w:val="0"/>
            <w:vAlign w:val="center"/>
          </w:tcPr>
          <w:p w14:paraId="36135A28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59BDE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76181A1C">
            <w:pPr>
              <w:jc w:val="center"/>
              <w:rPr>
                <w:rFonts w:hint="default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3390" w:type="dxa"/>
            <w:noWrap w:val="0"/>
            <w:vAlign w:val="center"/>
          </w:tcPr>
          <w:p w14:paraId="42BF1AEC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3D整骨机器人</w:t>
            </w:r>
          </w:p>
        </w:tc>
        <w:tc>
          <w:tcPr>
            <w:tcW w:w="1035" w:type="dxa"/>
            <w:noWrap w:val="0"/>
            <w:vAlign w:val="center"/>
          </w:tcPr>
          <w:p w14:paraId="4EF17389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≥1台</w:t>
            </w:r>
          </w:p>
        </w:tc>
        <w:tc>
          <w:tcPr>
            <w:tcW w:w="3094" w:type="dxa"/>
            <w:noWrap w:val="0"/>
            <w:vAlign w:val="center"/>
          </w:tcPr>
          <w:p w14:paraId="343E5A08">
            <w:pPr>
              <w:jc w:val="left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精准调整失衡的骨骼、肌肉、关节、韧带及筋膜。解决肩颈疼痛、胸背疼痛、腰骶疼痛，到产后不良体态、脊柱康复等。</w:t>
            </w:r>
          </w:p>
        </w:tc>
        <w:tc>
          <w:tcPr>
            <w:tcW w:w="2065" w:type="dxa"/>
            <w:noWrap w:val="0"/>
            <w:vAlign w:val="center"/>
          </w:tcPr>
          <w:p w14:paraId="417109F7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4C28E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1278CDD3">
            <w:pPr>
              <w:jc w:val="center"/>
              <w:rPr>
                <w:rFonts w:hint="default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3390" w:type="dxa"/>
            <w:noWrap w:val="0"/>
            <w:vAlign w:val="center"/>
          </w:tcPr>
          <w:p w14:paraId="7B393B0C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超声治疗仪</w:t>
            </w:r>
          </w:p>
        </w:tc>
        <w:tc>
          <w:tcPr>
            <w:tcW w:w="1035" w:type="dxa"/>
            <w:noWrap w:val="0"/>
            <w:vAlign w:val="center"/>
          </w:tcPr>
          <w:p w14:paraId="719F4BAE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≥1台</w:t>
            </w:r>
          </w:p>
        </w:tc>
        <w:tc>
          <w:tcPr>
            <w:tcW w:w="3094" w:type="dxa"/>
            <w:noWrap w:val="0"/>
            <w:vAlign w:val="center"/>
          </w:tcPr>
          <w:p w14:paraId="7FB868C8">
            <w:pPr>
              <w:jc w:val="left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促进组织修复、缓解疼痛、改善血液循环等作用。</w:t>
            </w:r>
          </w:p>
        </w:tc>
        <w:tc>
          <w:tcPr>
            <w:tcW w:w="2065" w:type="dxa"/>
            <w:noWrap w:val="0"/>
            <w:vAlign w:val="center"/>
          </w:tcPr>
          <w:p w14:paraId="007BA64B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15AF1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092FEB14">
            <w:pPr>
              <w:jc w:val="center"/>
              <w:rPr>
                <w:rFonts w:hint="default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3390" w:type="dxa"/>
            <w:noWrap w:val="0"/>
            <w:vAlign w:val="center"/>
          </w:tcPr>
          <w:p w14:paraId="43BA4261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产后康复治疗仪（中央集成式）</w:t>
            </w:r>
          </w:p>
        </w:tc>
        <w:tc>
          <w:tcPr>
            <w:tcW w:w="1035" w:type="dxa"/>
            <w:noWrap w:val="0"/>
            <w:vAlign w:val="center"/>
          </w:tcPr>
          <w:p w14:paraId="4E427092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≥2台</w:t>
            </w:r>
          </w:p>
        </w:tc>
        <w:tc>
          <w:tcPr>
            <w:tcW w:w="3094" w:type="dxa"/>
            <w:noWrap w:val="0"/>
            <w:vAlign w:val="center"/>
          </w:tcPr>
          <w:p w14:paraId="1984317A">
            <w:pPr>
              <w:jc w:val="left"/>
              <w:rPr>
                <w:rFonts w:hint="eastAsia" w:ascii="宋体" w:hAnsi="宋体" w:eastAsia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针对妇女产后乳房、卵巢、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begin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instrText xml:space="preserve"> HYPERLINK "https://baike.baidu.com/item/%E5%AD%90%E5%AE%AB/17007?fromModule=lemma_inlink" \t "https://baike.baidu.com/item/%E4%BA%A7%E5%90%8E%E5%BA%B7%E5%A4%8D%E6%B2%BB%E7%96%97%E4%BB%AA/_blank" </w:instrTex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separate"/>
            </w:r>
            <w:r>
              <w:rPr>
                <w:rStyle w:val="7"/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t>子宫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end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、盆底、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begin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instrText xml:space="preserve"> HYPERLINK "https://baike.baidu.com/item/%E9%98%B4%E9%81%93/0?fromModule=lemma_inlink" \t "https://baike.baidu.com/item/%E4%BA%A7%E5%90%8E%E5%BA%B7%E5%A4%8D%E6%B2%BB%E7%96%97%E4%BB%AA/_blank" </w:instrTex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separate"/>
            </w:r>
            <w:r>
              <w:rPr>
                <w:rStyle w:val="7"/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t>阴道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end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、形体等变化进行健康恢复治疗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  <w:lang w:eastAsia="zh-CN"/>
              </w:rPr>
              <w:t>。</w:t>
            </w:r>
          </w:p>
        </w:tc>
        <w:tc>
          <w:tcPr>
            <w:tcW w:w="2065" w:type="dxa"/>
            <w:noWrap w:val="0"/>
            <w:vAlign w:val="center"/>
          </w:tcPr>
          <w:p w14:paraId="4D87D3E2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62C59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6C9F4571">
            <w:pPr>
              <w:jc w:val="center"/>
              <w:rPr>
                <w:rFonts w:hint="default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3390" w:type="dxa"/>
            <w:noWrap w:val="0"/>
            <w:vAlign w:val="center"/>
          </w:tcPr>
          <w:p w14:paraId="7C9F38F4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产后康复治疗仪（推车病区式）</w:t>
            </w:r>
          </w:p>
        </w:tc>
        <w:tc>
          <w:tcPr>
            <w:tcW w:w="1035" w:type="dxa"/>
            <w:noWrap w:val="0"/>
            <w:vAlign w:val="center"/>
          </w:tcPr>
          <w:p w14:paraId="3E179921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≥10台</w:t>
            </w:r>
          </w:p>
        </w:tc>
        <w:tc>
          <w:tcPr>
            <w:tcW w:w="3094" w:type="dxa"/>
            <w:noWrap w:val="0"/>
            <w:vAlign w:val="center"/>
          </w:tcPr>
          <w:p w14:paraId="69D1B05E">
            <w:pPr>
              <w:jc w:val="left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针对妇女产后乳房、卵巢、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begin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instrText xml:space="preserve"> HYPERLINK "https://baike.baidu.com/item/%E5%AD%90%E5%AE%AB/17007?fromModule=lemma_inlink" \t "https://baike.baidu.com/item/%E4%BA%A7%E5%90%8E%E5%BA%B7%E5%A4%8D%E6%B2%BB%E7%96%97%E4%BB%AA/_blank" </w:instrTex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separate"/>
            </w:r>
            <w:r>
              <w:rPr>
                <w:rStyle w:val="7"/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t>子宫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end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、盆底、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begin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instrText xml:space="preserve"> HYPERLINK "https://baike.baidu.com/item/%E9%98%B4%E9%81%93/0?fromModule=lemma_inlink" \t "https://baike.baidu.com/item/%E4%BA%A7%E5%90%8E%E5%BA%B7%E5%A4%8D%E6%B2%BB%E7%96%97%E4%BB%AA/_blank" </w:instrTex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separate"/>
            </w:r>
            <w:r>
              <w:rPr>
                <w:rStyle w:val="7"/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t>阴道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end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、形体等变化进行健康恢复治疗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  <w:lang w:eastAsia="zh-CN"/>
              </w:rPr>
              <w:t>。</w:t>
            </w:r>
          </w:p>
        </w:tc>
        <w:tc>
          <w:tcPr>
            <w:tcW w:w="2065" w:type="dxa"/>
            <w:noWrap w:val="0"/>
            <w:vAlign w:val="center"/>
          </w:tcPr>
          <w:p w14:paraId="3EF24583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74F3D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05F77B52">
            <w:pPr>
              <w:jc w:val="center"/>
              <w:rPr>
                <w:rFonts w:hint="default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3390" w:type="dxa"/>
            <w:noWrap w:val="0"/>
            <w:vAlign w:val="center"/>
          </w:tcPr>
          <w:p w14:paraId="7538B2D9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产后康复治疗仪（便携上门式）</w:t>
            </w:r>
          </w:p>
        </w:tc>
        <w:tc>
          <w:tcPr>
            <w:tcW w:w="1035" w:type="dxa"/>
            <w:noWrap w:val="0"/>
            <w:vAlign w:val="center"/>
          </w:tcPr>
          <w:p w14:paraId="3B084B39">
            <w:pPr>
              <w:jc w:val="center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32"/>
              </w:rPr>
              <w:t>≥2台</w:t>
            </w:r>
          </w:p>
        </w:tc>
        <w:tc>
          <w:tcPr>
            <w:tcW w:w="3094" w:type="dxa"/>
            <w:noWrap w:val="0"/>
            <w:vAlign w:val="center"/>
          </w:tcPr>
          <w:p w14:paraId="45E917A7">
            <w:pPr>
              <w:jc w:val="left"/>
              <w:rPr>
                <w:rFonts w:hint="eastAsia" w:ascii="宋体" w:hAnsi="宋体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针对妇女产后乳房、卵巢、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begin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instrText xml:space="preserve"> HYPERLINK "https://baike.baidu.com/item/%E5%AD%90%E5%AE%AB/17007?fromModule=lemma_inlink" \t "https://baike.baidu.com/item/%E4%BA%A7%E5%90%8E%E5%BA%B7%E5%A4%8D%E6%B2%BB%E7%96%97%E4%BB%AA/_blank" </w:instrTex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separate"/>
            </w:r>
            <w:r>
              <w:rPr>
                <w:rStyle w:val="7"/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t>子宫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end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、盆底、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begin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instrText xml:space="preserve"> HYPERLINK "https://baike.baidu.com/item/%E9%98%B4%E9%81%93/0?fromModule=lemma_inlink" \t "https://baike.baidu.com/item/%E4%BA%A7%E5%90%8E%E5%BA%B7%E5%A4%8D%E6%B2%BB%E7%96%97%E4%BB%AA/_blank" </w:instrTex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separate"/>
            </w:r>
            <w:r>
              <w:rPr>
                <w:rStyle w:val="7"/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t>阴道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  <w:shd w:val="clear" w:color="auto" w:fill="FFFFFF"/>
              </w:rPr>
              <w:fldChar w:fldCharType="end"/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</w:rPr>
              <w:t>、形体等变化进行健康恢复治疗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  <w:lang w:eastAsia="zh-CN"/>
              </w:rPr>
              <w:t>。</w:t>
            </w:r>
          </w:p>
        </w:tc>
        <w:tc>
          <w:tcPr>
            <w:tcW w:w="2065" w:type="dxa"/>
            <w:noWrap w:val="0"/>
            <w:vAlign w:val="center"/>
          </w:tcPr>
          <w:p w14:paraId="00B64C43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3C71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69AE3DE8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3390" w:type="dxa"/>
            <w:noWrap w:val="0"/>
            <w:vAlign w:val="center"/>
          </w:tcPr>
          <w:p w14:paraId="0DFB60BE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生物刺激反馈仪</w:t>
            </w:r>
          </w:p>
        </w:tc>
        <w:tc>
          <w:tcPr>
            <w:tcW w:w="1035" w:type="dxa"/>
            <w:noWrap w:val="0"/>
            <w:vAlign w:val="center"/>
          </w:tcPr>
          <w:p w14:paraId="14A670A6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≥8台</w:t>
            </w:r>
          </w:p>
        </w:tc>
        <w:tc>
          <w:tcPr>
            <w:tcW w:w="3094" w:type="dxa"/>
            <w:noWrap w:val="0"/>
            <w:vAlign w:val="center"/>
          </w:tcPr>
          <w:p w14:paraId="5EE0A410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调节自主神经功能、改善肌肉控制能力。</w:t>
            </w:r>
          </w:p>
        </w:tc>
        <w:tc>
          <w:tcPr>
            <w:tcW w:w="2065" w:type="dxa"/>
            <w:noWrap w:val="0"/>
            <w:vAlign w:val="center"/>
          </w:tcPr>
          <w:p w14:paraId="026A2B02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D137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0FEE2458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3390" w:type="dxa"/>
            <w:noWrap w:val="0"/>
            <w:vAlign w:val="center"/>
          </w:tcPr>
          <w:p w14:paraId="727B883D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氦氖激光治疗仪</w:t>
            </w:r>
          </w:p>
        </w:tc>
        <w:tc>
          <w:tcPr>
            <w:tcW w:w="1035" w:type="dxa"/>
            <w:noWrap w:val="0"/>
            <w:vAlign w:val="center"/>
          </w:tcPr>
          <w:p w14:paraId="10B4C188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≥2台</w:t>
            </w:r>
          </w:p>
        </w:tc>
        <w:tc>
          <w:tcPr>
            <w:tcW w:w="3094" w:type="dxa"/>
            <w:noWrap w:val="0"/>
            <w:vAlign w:val="center"/>
          </w:tcPr>
          <w:p w14:paraId="54B87913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促进组织修复、消炎镇痛、改善血液循环。</w:t>
            </w:r>
          </w:p>
        </w:tc>
        <w:tc>
          <w:tcPr>
            <w:tcW w:w="2065" w:type="dxa"/>
            <w:noWrap w:val="0"/>
            <w:vAlign w:val="center"/>
          </w:tcPr>
          <w:p w14:paraId="751B56ED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2372C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1D8813BC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3390" w:type="dxa"/>
            <w:noWrap w:val="0"/>
            <w:vAlign w:val="center"/>
          </w:tcPr>
          <w:p w14:paraId="3F398071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定制专用治疗床</w:t>
            </w:r>
          </w:p>
        </w:tc>
        <w:tc>
          <w:tcPr>
            <w:tcW w:w="1035" w:type="dxa"/>
            <w:noWrap w:val="0"/>
            <w:vAlign w:val="center"/>
          </w:tcPr>
          <w:p w14:paraId="66D73BA4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≥20张</w:t>
            </w:r>
          </w:p>
        </w:tc>
        <w:tc>
          <w:tcPr>
            <w:tcW w:w="3094" w:type="dxa"/>
            <w:noWrap w:val="0"/>
            <w:vAlign w:val="center"/>
          </w:tcPr>
          <w:p w14:paraId="0596F97D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提供稳定、舒适且功能适配的支撑平台，优化治疗效果。</w:t>
            </w:r>
          </w:p>
        </w:tc>
        <w:tc>
          <w:tcPr>
            <w:tcW w:w="2065" w:type="dxa"/>
            <w:noWrap w:val="0"/>
            <w:vAlign w:val="center"/>
          </w:tcPr>
          <w:p w14:paraId="4BCCD915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24CD3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8" w:type="dxa"/>
            <w:noWrap w:val="0"/>
            <w:vAlign w:val="center"/>
          </w:tcPr>
          <w:p w14:paraId="66AB15FC">
            <w:pPr>
              <w:jc w:val="center"/>
              <w:rPr>
                <w:rFonts w:hint="default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3390" w:type="dxa"/>
            <w:noWrap w:val="0"/>
            <w:vAlign w:val="center"/>
          </w:tcPr>
          <w:p w14:paraId="4C4FB9B4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妇科检查床</w:t>
            </w:r>
          </w:p>
        </w:tc>
        <w:tc>
          <w:tcPr>
            <w:tcW w:w="1035" w:type="dxa"/>
            <w:noWrap w:val="0"/>
            <w:vAlign w:val="center"/>
          </w:tcPr>
          <w:p w14:paraId="452AB958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</w:rPr>
              <w:t>≥1</w:t>
            </w:r>
            <w:r>
              <w:rPr>
                <w:rFonts w:hint="eastAsia" w:ascii="宋体" w:hAnsi="宋体"/>
                <w:sz w:val="24"/>
                <w:szCs w:val="32"/>
                <w:lang w:val="en-US" w:eastAsia="zh-CN"/>
              </w:rPr>
              <w:t>张</w:t>
            </w:r>
          </w:p>
        </w:tc>
        <w:tc>
          <w:tcPr>
            <w:tcW w:w="3094" w:type="dxa"/>
            <w:noWrap w:val="0"/>
            <w:vAlign w:val="center"/>
          </w:tcPr>
          <w:p w14:paraId="2FEEAE9F">
            <w:pPr>
              <w:jc w:val="left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  <w:t>支撑体位、辅助医生完成妇科检查及治疗，确保操作安全、准确且符合卫生规范。</w:t>
            </w:r>
          </w:p>
        </w:tc>
        <w:tc>
          <w:tcPr>
            <w:tcW w:w="2065" w:type="dxa"/>
            <w:noWrap w:val="0"/>
            <w:vAlign w:val="center"/>
          </w:tcPr>
          <w:p w14:paraId="35E3740B">
            <w:pPr>
              <w:jc w:val="center"/>
              <w:rPr>
                <w:rFonts w:hint="eastAsia" w:ascii="宋体" w:hAnsi="宋体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 w14:paraId="4D9ED244">
      <w:pPr>
        <w:pStyle w:val="11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</w:pPr>
    </w:p>
    <w:p w14:paraId="1DBF6FE3">
      <w:pPr>
        <w:pStyle w:val="11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六、其他要求</w:t>
      </w:r>
    </w:p>
    <w:p w14:paraId="54CB3B1F">
      <w:pPr>
        <w:pStyle w:val="11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★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中标人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承诺中标后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启动服务前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需提供在有效期内的《医疗机构执业许可证》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诊疗科目需包含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有中医科、康复医学科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，提供有效的医疗机构执业许可证复印件，如执业机构名称与投标人不一致时，需同时提供两者间关系证明文件。（如国家另有规定，则适用其规定）。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提供承诺函，格式自拟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</w:p>
    <w:p w14:paraId="3C823E46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rPr>
          <w:rStyle w:val="8"/>
          <w:rFonts w:hint="default" w:ascii="宋体" w:hAnsi="宋体"/>
          <w:szCs w:val="21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5A1FF7"/>
    <w:multiLevelType w:val="singleLevel"/>
    <w:tmpl w:val="DE5A1FF7"/>
    <w:lvl w:ilvl="0" w:tentative="0">
      <w:start w:val="1"/>
      <w:numFmt w:val="chineseCounting"/>
      <w:suff w:val="nothing"/>
      <w:lvlText w:val="%1）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801BAD"/>
    <w:rsid w:val="2E801BAD"/>
    <w:rsid w:val="74742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unhideWhenUsed/>
    <w:qFormat/>
    <w:uiPriority w:val="99"/>
    <w:rPr>
      <w:color w:val="0000FF"/>
      <w:u w:val="single"/>
    </w:rPr>
  </w:style>
  <w:style w:type="character" w:customStyle="1" w:styleId="8">
    <w:name w:val="NormalCharacter"/>
    <w:qFormat/>
    <w:uiPriority w:val="0"/>
  </w:style>
  <w:style w:type="paragraph" w:customStyle="1" w:styleId="9">
    <w:name w:val="TOC1"/>
    <w:basedOn w:val="1"/>
    <w:next w:val="1"/>
    <w:qFormat/>
    <w:uiPriority w:val="0"/>
    <w:pPr>
      <w:widowControl/>
    </w:pPr>
    <w:rPr>
      <w:rFonts w:ascii="Calibri" w:hAnsi="Calibri"/>
      <w:szCs w:val="24"/>
    </w:rPr>
  </w:style>
  <w:style w:type="paragraph" w:customStyle="1" w:styleId="10">
    <w:name w:val="TOC2"/>
    <w:basedOn w:val="1"/>
    <w:next w:val="1"/>
    <w:qFormat/>
    <w:uiPriority w:val="0"/>
    <w:pPr>
      <w:widowControl/>
      <w:ind w:left="420" w:leftChars="200"/>
    </w:pPr>
    <w:rPr>
      <w:rFonts w:ascii="Calibri" w:hAnsi="Calibri" w:cs="Calibri"/>
      <w:szCs w:val="24"/>
    </w:rPr>
  </w:style>
  <w:style w:type="paragraph" w:styleId="11">
    <w:name w:val="List Paragraph"/>
    <w:basedOn w:val="1"/>
    <w:qFormat/>
    <w:uiPriority w:val="99"/>
    <w:pPr>
      <w:ind w:firstLine="420" w:firstLineChars="200"/>
    </w:pPr>
    <w:rPr>
      <w:rFonts w:ascii="等线" w:hAnsi="等线" w:eastAsia="等线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2025-12-16T02:21:00Z</dcterms:created>
  <dc:creator>廖</dc:creator>
  <cp:lastModifiedBy>廖</cp:lastModifiedBy>
  <dcterms:modified xsi:type="dcterms:W3CDTF">2025-12-16T02:47:48Z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F970E597A15040069C469833861064E8_11</vt:lpwstr>
  </property>
  <property fmtid="{D5CDD505-2E9C-101B-9397-08002B2CF9AE}" pid="4" name="KSOTemplateDocerSaveRecord">
    <vt:lpwstr>eyJoZGlkIjoiNjA5ZWQ2ZjU0MWVmZjNjYTE3NzZkZjljMGJmYmI3ZTgiLCJ1c2VySWQiOiIyMjM5MTU3ODIifQ==</vt:lpwstr>
  </property>
</Properties>
</file>