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EF7A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bCs/>
          <w:sz w:val="32"/>
          <w:szCs w:val="32"/>
          <w:lang w:val="en-US" w:eastAsia="zh-CN"/>
        </w:rPr>
      </w:pPr>
      <w:r>
        <w:rPr>
          <w:rFonts w:hint="eastAsia" w:asciiTheme="majorEastAsia" w:hAnsiTheme="majorEastAsia" w:eastAsiaTheme="majorEastAsia" w:cstheme="majorEastAsia"/>
          <w:b/>
          <w:bCs/>
          <w:sz w:val="32"/>
          <w:szCs w:val="32"/>
          <w:lang w:eastAsia="zh-CN"/>
        </w:rPr>
        <w:t>2026年广东省体育彩票中心高铁站广告宣传服务</w:t>
      </w:r>
      <w:r>
        <w:rPr>
          <w:rFonts w:hint="eastAsia" w:asciiTheme="majorEastAsia" w:hAnsiTheme="majorEastAsia" w:eastAsiaTheme="majorEastAsia" w:cstheme="majorEastAsia"/>
          <w:b/>
          <w:bCs/>
          <w:sz w:val="32"/>
          <w:szCs w:val="32"/>
          <w:lang w:val="en-US" w:eastAsia="zh-CN"/>
        </w:rPr>
        <w:t>项目</w:t>
      </w:r>
    </w:p>
    <w:p w14:paraId="4846DD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bCs/>
          <w:sz w:val="32"/>
          <w:szCs w:val="32"/>
          <w:lang w:val="en-US" w:eastAsia="zh-CN"/>
        </w:rPr>
      </w:pPr>
      <w:r>
        <w:rPr>
          <w:rFonts w:hint="eastAsia" w:asciiTheme="majorEastAsia" w:hAnsiTheme="majorEastAsia" w:eastAsiaTheme="majorEastAsia" w:cstheme="majorEastAsia"/>
          <w:b/>
          <w:bCs/>
          <w:sz w:val="32"/>
          <w:szCs w:val="32"/>
          <w:lang w:val="en-US" w:eastAsia="zh-CN"/>
        </w:rPr>
        <w:t>采购需求</w:t>
      </w:r>
    </w:p>
    <w:p w14:paraId="5AA1B9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lang w:val="en-US" w:eastAsia="zh-CN"/>
        </w:rPr>
      </w:pPr>
    </w:p>
    <w:p w14:paraId="2AF097A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kern w:val="2"/>
          <w:sz w:val="24"/>
          <w:szCs w:val="24"/>
          <w:lang w:val="en-US" w:eastAsia="zh-CN" w:bidi="ar-SA"/>
        </w:rPr>
        <w:t>1、</w:t>
      </w:r>
      <w:r>
        <w:rPr>
          <w:rFonts w:hint="eastAsia" w:asciiTheme="majorEastAsia" w:hAnsiTheme="majorEastAsia" w:eastAsiaTheme="majorEastAsia" w:cstheme="majorEastAsia"/>
          <w:sz w:val="24"/>
          <w:szCs w:val="24"/>
        </w:rPr>
        <w:t>服务期限：</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rPr>
        <w:t>年</w:t>
      </w:r>
      <w:r>
        <w:rPr>
          <w:rFonts w:hint="eastAsia" w:asciiTheme="majorEastAsia" w:hAnsiTheme="majorEastAsia" w:eastAsiaTheme="majorEastAsia" w:cstheme="majorEastAsia"/>
          <w:sz w:val="24"/>
          <w:szCs w:val="24"/>
          <w:lang w:eastAsia="zh-CN"/>
        </w:rPr>
        <w:t>，自合同生效之日起至双方权利义务履行完毕终止。</w:t>
      </w:r>
    </w:p>
    <w:p w14:paraId="04CAB18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投放需求：</w:t>
      </w:r>
      <w:r>
        <w:rPr>
          <w:rFonts w:hint="eastAsia" w:asciiTheme="majorEastAsia" w:hAnsiTheme="majorEastAsia" w:eastAsiaTheme="majorEastAsia" w:cstheme="majorEastAsia"/>
          <w:sz w:val="24"/>
          <w:szCs w:val="24"/>
        </w:rPr>
        <w:t>在全省21个地市的高铁站内投放平面灯箱广告。投放规划为每个地市设置1块广告位，共计21块。投放资源须在站内人流集中的核心区域，包括进出站口、候车大厅及检票口、换乘通道等高频通行区域，保障宣传曝光量与受众触达率。</w:t>
      </w:r>
    </w:p>
    <w:p w14:paraId="765396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投放期限：投放6个月。</w:t>
      </w:r>
    </w:p>
    <w:p w14:paraId="49CB6D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、广告制作和发布要求</w:t>
      </w:r>
    </w:p>
    <w:p w14:paraId="581A70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rPr>
        <w:t>中标人必须按指定的方案进行宣传内容发布，报价须包含合同期间所有投放的灯箱海报制作、安装（上、下刊）、监测以及后续所有的维护等一切费用。</w:t>
      </w:r>
    </w:p>
    <w:p w14:paraId="06FF2CF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中标人在投放期间须提供上下刊拍照证明、监测报告及所有点位明细。项目结束后提交全程广告投放监测及效果评估报告。监测报告须由第三方监测公司出具。</w:t>
      </w:r>
    </w:p>
    <w:p w14:paraId="7DD8707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eastAsia="zh-CN"/>
        </w:rPr>
        <w:t>体彩</w:t>
      </w:r>
      <w:r>
        <w:rPr>
          <w:rFonts w:hint="eastAsia" w:asciiTheme="majorEastAsia" w:hAnsiTheme="majorEastAsia" w:eastAsiaTheme="majorEastAsia" w:cstheme="majorEastAsia"/>
          <w:sz w:val="24"/>
          <w:szCs w:val="24"/>
        </w:rPr>
        <w:t>广告刊登内容由采购人提供，中标人须按采购人提供的广告内容、时间要求进行设计制作，在广告上画前须交采购人确认；经采购人审核确认后，中标人负责办理广告发布的登记/备案手续，并在采购人规定时间内完成全部广告画面的发布工作。</w:t>
      </w:r>
    </w:p>
    <w:p w14:paraId="0636FB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）中标人须按照采购人要求，安排广告的发布日期及周期、数量。</w:t>
      </w:r>
    </w:p>
    <w:p w14:paraId="438F7E2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（3）广告投放期间，中标人若出现漏投、错投，中标人须按“漏一补一、错一补一”的原则在相同的时段安排补投，因此影响的广告发布时间相应顺延。</w:t>
      </w:r>
    </w:p>
    <w:p w14:paraId="5C75B5D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（4）中标人若因单方面原因终止播放采购人广告，中标人须为采购人调换等价位置的其他广告资源发布广告，因此影响的广告发布时间相应顺延，并承诺在相同时段播放。</w:t>
      </w:r>
    </w:p>
    <w:p w14:paraId="3C45E6C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（5）中标人须承诺采购人广告发布期间，除不可抗力及政府政策外，不得擅自撤除广告或遮挡广告的任何部分。</w:t>
      </w:r>
    </w:p>
    <w:p w14:paraId="19E1E51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5</w:t>
      </w:r>
      <w:r>
        <w:rPr>
          <w:rFonts w:hint="eastAsia" w:asciiTheme="majorEastAsia" w:hAnsiTheme="majorEastAsia" w:eastAsiaTheme="majorEastAsia" w:cstheme="majorEastAsia"/>
          <w:sz w:val="24"/>
          <w:szCs w:val="24"/>
        </w:rPr>
        <w:t>、广告维护和保养要求</w:t>
      </w:r>
    </w:p>
    <w:p w14:paraId="61A8E16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（1）中标人须负责在广告发布期间对广告资源的日常维护和保养，并承担在广告发布和日常维护期间相关施工人员、维护人员和第三者的安全责任。</w:t>
      </w:r>
    </w:p>
    <w:p w14:paraId="58AB168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中标人须保证广告资源的正常运行及清洁，并及时进行保养；如广告资源出现运行故障、脏污等影响广告发布效果的情形，中标人应在3个自然日内修复并将修复情况报告采购人，因此影响的广告发布时间相应顺延。</w:t>
      </w:r>
    </w:p>
    <w:p w14:paraId="1056073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、报价要求</w:t>
      </w:r>
    </w:p>
    <w:p w14:paraId="7106D20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投标人的的投标报价应包含但不限于人员薪酬（包括工资、奖金、福利、社保、保险、服装、劳保用品等）、广告位使用费、广告发布费及广告审批费、材料费、设计费、制作费、运输费、安装费、监测费、税金、发布费、水电费、广告维护费及税费等投标人为履行本合同所有不可预见费用，采购人不再支付其他任何费用。</w:t>
      </w:r>
    </w:p>
    <w:p w14:paraId="48E8BB4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投标时须提供全省21个地级市广告投放资源区域分布情况，中标后须按投标时的资源提供具体点位分布情况及分项报价，否则按虚假响应进行处理。</w:t>
      </w:r>
    </w:p>
    <w:p w14:paraId="1A5FE96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、验收要求：</w:t>
      </w:r>
    </w:p>
    <w:p w14:paraId="5B25C64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（1）中标人应在每期广告上刊3个工作日内，提供媒体广告的现场照片作为广告上刊依据。</w:t>
      </w:r>
    </w:p>
    <w:p w14:paraId="31BFF4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中标人应在每次投放广告内容主题结束后10个自然日内提交该次广告发布总结报告，其内容包括但不限于广告投放数量完成率、信息发布按时完成率、广告投放评估等。同时在服务期内首次上画时须单独制作一条广告投放效果视频（不少于30s）供采购人宣传使用。</w:t>
      </w:r>
    </w:p>
    <w:p w14:paraId="58F98F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在完成项目所有广告投放后的15个工作日内，向采购人出具一份项目总结报告。</w:t>
      </w:r>
    </w:p>
    <w:p w14:paraId="7AC7408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采购人验收合格后，双方签订验收报告，作为本项目付款条件。未通过验收的，视为中标人违约，采购人有权要求中标人按照合同约定的违约责任标准支付违约金，中标人还应当按照采购人要求实施整改后再次申请验收。</w:t>
      </w:r>
    </w:p>
    <w:p w14:paraId="51C0F5B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8</w:t>
      </w:r>
      <w:r>
        <w:rPr>
          <w:rFonts w:hint="eastAsia" w:asciiTheme="majorEastAsia" w:hAnsiTheme="majorEastAsia" w:eastAsiaTheme="majorEastAsia" w:cstheme="majorEastAsia"/>
          <w:sz w:val="24"/>
          <w:szCs w:val="24"/>
        </w:rPr>
        <w:t>、付款方式</w:t>
      </w:r>
    </w:p>
    <w:p w14:paraId="454C55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1期：支付比例30%,在合同签订之日起5个工作日内，采购人向中标人支付合同总金额的30%；</w:t>
      </w:r>
    </w:p>
    <w:p w14:paraId="0A2EA5E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2期：支付比例</w:t>
      </w:r>
      <w:r>
        <w:rPr>
          <w:rFonts w:hint="eastAsia" w:asciiTheme="majorEastAsia" w:hAnsiTheme="majorEastAsia" w:eastAsiaTheme="majorEastAsia" w:cstheme="majorEastAsia"/>
          <w:sz w:val="24"/>
          <w:szCs w:val="24"/>
          <w:lang w:val="en-US" w:eastAsia="zh-CN"/>
        </w:rPr>
        <w:t>30</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服务期满半年，</w:t>
      </w:r>
      <w:r>
        <w:rPr>
          <w:rFonts w:hint="eastAsia" w:asciiTheme="majorEastAsia" w:hAnsiTheme="majorEastAsia" w:eastAsiaTheme="majorEastAsia" w:cstheme="majorEastAsia"/>
          <w:sz w:val="24"/>
          <w:szCs w:val="24"/>
        </w:rPr>
        <w:t>在完成投放第</w:t>
      </w:r>
      <w:r>
        <w:rPr>
          <w:rFonts w:hint="eastAsia" w:asciiTheme="majorEastAsia" w:hAnsiTheme="majorEastAsia" w:eastAsiaTheme="majorEastAsia" w:cstheme="majorEastAsia"/>
          <w:sz w:val="24"/>
          <w:szCs w:val="24"/>
          <w:lang w:val="en-US" w:eastAsia="zh-CN"/>
        </w:rPr>
        <w:t>一、二、三个月的</w:t>
      </w:r>
      <w:r>
        <w:rPr>
          <w:rFonts w:hint="eastAsia" w:asciiTheme="majorEastAsia" w:hAnsiTheme="majorEastAsia" w:eastAsiaTheme="majorEastAsia" w:cstheme="majorEastAsia"/>
          <w:sz w:val="24"/>
          <w:szCs w:val="24"/>
        </w:rPr>
        <w:t>广告并经采购人确认验收报告合格后10个</w:t>
      </w:r>
      <w:r>
        <w:rPr>
          <w:rFonts w:hint="eastAsia" w:asciiTheme="majorEastAsia" w:hAnsiTheme="majorEastAsia" w:eastAsiaTheme="majorEastAsia" w:cstheme="majorEastAsia"/>
          <w:sz w:val="24"/>
          <w:szCs w:val="24"/>
          <w:lang w:eastAsia="zh-CN"/>
        </w:rPr>
        <w:t>工作</w:t>
      </w:r>
      <w:r>
        <w:rPr>
          <w:rFonts w:hint="eastAsia" w:asciiTheme="majorEastAsia" w:hAnsiTheme="majorEastAsia" w:eastAsiaTheme="majorEastAsia" w:cstheme="majorEastAsia"/>
          <w:sz w:val="24"/>
          <w:szCs w:val="24"/>
        </w:rPr>
        <w:t>日内，采购人向中标人支付合同总金额的</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0%；</w:t>
      </w:r>
    </w:p>
    <w:p w14:paraId="25CFE70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3期：支付比例</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0%,在完成</w:t>
      </w:r>
      <w:r>
        <w:rPr>
          <w:rFonts w:hint="eastAsia" w:asciiTheme="majorEastAsia" w:hAnsiTheme="majorEastAsia" w:eastAsiaTheme="majorEastAsia" w:cstheme="majorEastAsia"/>
          <w:sz w:val="24"/>
          <w:szCs w:val="24"/>
          <w:lang w:val="en-US" w:eastAsia="zh-CN"/>
        </w:rPr>
        <w:t>全部</w:t>
      </w:r>
      <w:r>
        <w:rPr>
          <w:rFonts w:hint="eastAsia" w:asciiTheme="majorEastAsia" w:hAnsiTheme="majorEastAsia" w:eastAsiaTheme="majorEastAsia" w:cstheme="majorEastAsia"/>
          <w:sz w:val="24"/>
          <w:szCs w:val="24"/>
        </w:rPr>
        <w:t>投放广告并经采购人确认验收报告合格后10个</w:t>
      </w:r>
      <w:r>
        <w:rPr>
          <w:rFonts w:hint="eastAsia" w:asciiTheme="majorEastAsia" w:hAnsiTheme="majorEastAsia" w:eastAsiaTheme="majorEastAsia" w:cstheme="majorEastAsia"/>
          <w:sz w:val="24"/>
          <w:szCs w:val="24"/>
          <w:lang w:eastAsia="zh-CN"/>
        </w:rPr>
        <w:t>工作</w:t>
      </w:r>
      <w:r>
        <w:rPr>
          <w:rFonts w:hint="eastAsia" w:asciiTheme="majorEastAsia" w:hAnsiTheme="majorEastAsia" w:eastAsiaTheme="majorEastAsia" w:cstheme="majorEastAsia"/>
          <w:sz w:val="24"/>
          <w:szCs w:val="24"/>
        </w:rPr>
        <w:t>日内，采购人向中标人支付合同总金额的</w:t>
      </w:r>
      <w:r>
        <w:rPr>
          <w:rFonts w:hint="eastAsia" w:asciiTheme="majorEastAsia" w:hAnsiTheme="majorEastAsia" w:eastAsiaTheme="majorEastAsia" w:cstheme="majorEastAsia"/>
          <w:sz w:val="24"/>
          <w:szCs w:val="24"/>
          <w:lang w:val="en-US" w:eastAsia="zh-CN"/>
        </w:rPr>
        <w:t>4</w:t>
      </w:r>
      <w:r>
        <w:rPr>
          <w:rFonts w:hint="eastAsia" w:asciiTheme="majorEastAsia" w:hAnsiTheme="majorEastAsia" w:eastAsiaTheme="majorEastAsia" w:cstheme="majorEastAsia"/>
          <w:sz w:val="24"/>
          <w:szCs w:val="24"/>
        </w:rPr>
        <w:t>0%。采购人通过银行转账的方式支付合同费用，中标人在收款前需向采购人出具等额、合法、有效且符合采购人财务要求的正式发票和验收报告予以采购人验收。中标人怠于提供发票和验收报告的，采购人有权顺延付款期限直至收到中标人的发票及合格的验收报告，中标人不得据此怠于履行任何一项或几项合同义务。</w:t>
      </w:r>
    </w:p>
    <w:p w14:paraId="3331232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9</w:t>
      </w:r>
      <w:bookmarkStart w:id="0" w:name="_GoBack"/>
      <w:bookmarkEnd w:id="0"/>
      <w:r>
        <w:rPr>
          <w:rFonts w:hint="eastAsia" w:asciiTheme="majorEastAsia" w:hAnsiTheme="majorEastAsia" w:eastAsiaTheme="majorEastAsia" w:cstheme="majorEastAsia"/>
          <w:sz w:val="24"/>
          <w:szCs w:val="24"/>
        </w:rPr>
        <w:t>、其他要求</w:t>
      </w:r>
    </w:p>
    <w:p w14:paraId="2720BC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（1）服务期间，采购人将以随时、随机的方式要求中标人在约定的时间内提供应某一广告屏的实时录屏。</w:t>
      </w:r>
    </w:p>
    <w:p w14:paraId="73218D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（2）服务期间，采购人或其委托的第三方专业机构对项目实施情况进行随机抽查，中标人应配合出具关联工作报告及项目执行的证明材料，如中标人所投放的广告未符合要求的，以中标人违约处理。</w:t>
      </w:r>
    </w:p>
    <w:p w14:paraId="063CAB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sz w:val="24"/>
          <w:szCs w:val="24"/>
        </w:rPr>
        <w:t>（3）中标人须按投标文件承诺做好项目巡检工作，并向采购人提供项目巡检报告。</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5557AD">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1F3E2F">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31F3E2F">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C87F67"/>
    <w:rsid w:val="1025096F"/>
    <w:rsid w:val="21984BC8"/>
    <w:rsid w:val="39573FBB"/>
    <w:rsid w:val="61C87F67"/>
    <w:rsid w:val="6E3A19AA"/>
    <w:rsid w:val="74CE55B2"/>
    <w:rsid w:val="75224C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99"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customStyle="1" w:styleId="2">
    <w:name w:val="_Style 3"/>
    <w:basedOn w:val="1"/>
    <w:next w:val="3"/>
    <w:qFormat/>
    <w:uiPriority w:val="0"/>
    <w:pPr>
      <w:ind w:firstLine="420" w:firstLineChars="200"/>
    </w:pPr>
  </w:style>
  <w:style w:type="paragraph" w:styleId="3">
    <w:name w:val="Body Text Indent 3"/>
    <w:basedOn w:val="1"/>
    <w:qFormat/>
    <w:uiPriority w:val="99"/>
    <w:pPr>
      <w:spacing w:after="120"/>
      <w:ind w:left="420" w:leftChars="200"/>
    </w:pPr>
    <w:rPr>
      <w:sz w:val="16"/>
      <w:szCs w:val="16"/>
    </w:r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null3"/>
    <w:hidden/>
    <w:qFormat/>
    <w:uiPriority w:val="0"/>
    <w:rPr>
      <w:rFonts w:hint="eastAsia" w:asciiTheme="minorHAnsi" w:hAnsiTheme="minorHAnsi" w:eastAsiaTheme="minorEastAsia" w:cstheme="minorBidi"/>
      <w:lang w:val="en-US" w:eastAsia="zh-Han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1866</Words>
  <Characters>1897</Characters>
  <Lines>0</Lines>
  <Paragraphs>0</Paragraphs>
  <TotalTime>0</TotalTime>
  <ScaleCrop>false</ScaleCrop>
  <LinksUpToDate>false</LinksUpToDate>
  <CharactersWithSpaces>1897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2025-12-15T06:15:00Z</dcterms:created>
  <dc:creator>张</dc:creator>
  <cp:lastModifiedBy>张</cp:lastModifiedBy>
  <dcterms:modified xsi:type="dcterms:W3CDTF">2025-12-16T06:51:37Z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0D2FC639D44E488684D20A3658D2CDA3_11</vt:lpwstr>
  </property>
  <property fmtid="{D5CDD505-2E9C-101B-9397-08002B2CF9AE}" pid="4" name="KSOTemplateDocerSaveRecord">
    <vt:lpwstr>eyJoZGlkIjoiZDg4MWRiNzJhMjI5NmQ3MGMzNTE3ZWI0NDE4ZTE1OGIiLCJ1c2VySWQiOiI0NDkwNTI0NzMifQ==</vt:lpwstr>
  </property>
</Properties>
</file>