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615E23A">
      <w:pPr>
        <w:pStyle w:val="9"/>
        <w:jc w:val="center"/>
        <w:outlineLvl w:val="1"/>
        <w:rPr>
          <w:rFonts w:hint="eastAsia"/>
          <w:b/>
          <w:sz w:val="36"/>
          <w:highlight w:val="none"/>
        </w:rPr>
      </w:pPr>
      <w:r>
        <w:rPr>
          <w:rFonts w:hint="eastAsia"/>
          <w:b/>
          <w:sz w:val="36"/>
          <w:highlight w:val="none"/>
        </w:rPr>
        <w:t>天河区机关大院绿色低碳示范项目能源费用托管服务项目</w:t>
      </w:r>
    </w:p>
    <w:p w14:paraId="78F1EC74">
      <w:pPr>
        <w:pStyle w:val="9"/>
        <w:jc w:val="center"/>
        <w:outlineLvl w:val="1"/>
        <w:rPr>
          <w:rFonts w:hint="default"/>
          <w:highlight w:val="none"/>
        </w:rPr>
      </w:pPr>
      <w:r>
        <w:rPr>
          <w:b/>
          <w:sz w:val="36"/>
          <w:highlight w:val="none"/>
        </w:rPr>
        <w:t>采购需求</w:t>
      </w:r>
    </w:p>
    <w:p w14:paraId="7BC8A59E">
      <w:pPr>
        <w:pStyle w:val="9"/>
        <w:outlineLvl w:val="2"/>
        <w:rPr>
          <w:rFonts w:hint="default"/>
          <w:highlight w:val="none"/>
        </w:rPr>
      </w:pPr>
      <w:r>
        <w:rPr>
          <w:b/>
          <w:sz w:val="28"/>
          <w:highlight w:val="none"/>
        </w:rPr>
        <w:t>一、项目概况：</w:t>
      </w:r>
    </w:p>
    <w:p w14:paraId="101BFE9B">
      <w:pPr>
        <w:spacing w:line="360" w:lineRule="auto"/>
        <w:rPr>
          <w:rFonts w:hint="eastAsia" w:ascii="宋体" w:hAnsi="宋体" w:eastAsia="宋体" w:cs="宋体"/>
          <w:highlight w:val="none"/>
        </w:rPr>
      </w:pPr>
      <w:r>
        <w:rPr>
          <w:rFonts w:hint="eastAsia" w:ascii="宋体" w:hAnsi="宋体" w:eastAsia="宋体" w:cs="宋体"/>
          <w:highlight w:val="none"/>
        </w:rPr>
        <w:t>项目属性：服务类</w:t>
      </w:r>
    </w:p>
    <w:p w14:paraId="523FAFFE">
      <w:pPr>
        <w:spacing w:line="360" w:lineRule="auto"/>
        <w:rPr>
          <w:rFonts w:hint="eastAsia" w:ascii="宋体" w:hAnsi="宋体" w:eastAsia="宋体" w:cs="宋体"/>
          <w:highlight w:val="none"/>
        </w:rPr>
      </w:pPr>
      <w:r>
        <w:rPr>
          <w:rFonts w:hint="eastAsia" w:ascii="宋体" w:hAnsi="宋体" w:eastAsia="宋体" w:cs="宋体"/>
          <w:highlight w:val="none"/>
        </w:rPr>
        <w:t>品目分类：合同能源管理服务</w:t>
      </w:r>
    </w:p>
    <w:p w14:paraId="715ACC8F">
      <w:pPr>
        <w:spacing w:line="360" w:lineRule="auto"/>
        <w:rPr>
          <w:rFonts w:hint="eastAsia" w:ascii="宋体" w:hAnsi="宋体" w:eastAsia="宋体" w:cs="宋体"/>
          <w:highlight w:val="none"/>
        </w:rPr>
      </w:pPr>
      <w:r>
        <w:rPr>
          <w:rFonts w:hint="eastAsia" w:ascii="宋体" w:hAnsi="宋体" w:eastAsia="宋体" w:cs="宋体"/>
          <w:highlight w:val="none"/>
        </w:rPr>
        <w:t>本项目属于不专门面向中小企业预留采购份额的项目，原因和情形为：按照《政府采购促进中小企业发展管理办法》规定预留采购份额无法确保充分供应、充分竞争，或者存在可能影响政府采购目标实现的情形。</w:t>
      </w:r>
    </w:p>
    <w:p w14:paraId="7FF07522">
      <w:pPr>
        <w:spacing w:line="360" w:lineRule="auto"/>
        <w:rPr>
          <w:rFonts w:hint="eastAsia" w:ascii="宋体" w:hAnsi="宋体" w:eastAsia="宋体" w:cs="宋体"/>
          <w:highlight w:val="none"/>
        </w:rPr>
      </w:pPr>
      <w:r>
        <w:rPr>
          <w:rFonts w:hint="eastAsia" w:ascii="宋体" w:hAnsi="宋体" w:eastAsia="宋体" w:cs="宋体"/>
          <w:highlight w:val="none"/>
        </w:rPr>
        <w:t>本项目对应的中小企业划分标准所属行业为：</w:t>
      </w:r>
      <w:r>
        <w:rPr>
          <w:rFonts w:hint="eastAsia" w:ascii="宋体" w:hAnsi="宋体" w:cs="宋体"/>
          <w:highlight w:val="none"/>
        </w:rPr>
        <w:t>其他未列明行业</w:t>
      </w:r>
      <w:r>
        <w:rPr>
          <w:rFonts w:hint="eastAsia" w:ascii="宋体" w:hAnsi="宋体" w:eastAsia="宋体" w:cs="宋体"/>
          <w:highlight w:val="none"/>
        </w:rPr>
        <w:t>。</w:t>
      </w:r>
    </w:p>
    <w:p w14:paraId="6A998E3C">
      <w:pPr>
        <w:spacing w:line="360" w:lineRule="auto"/>
        <w:rPr>
          <w:rFonts w:hint="eastAsia" w:ascii="宋体" w:hAnsi="宋体" w:eastAsia="宋体" w:cs="宋体"/>
          <w:highlight w:val="none"/>
        </w:rPr>
      </w:pPr>
    </w:p>
    <w:p w14:paraId="5656A1FF">
      <w:pPr>
        <w:spacing w:line="360" w:lineRule="auto"/>
        <w:rPr>
          <w:rFonts w:hint="eastAsia" w:ascii="宋体" w:hAnsi="宋体" w:eastAsia="宋体" w:cs="宋体"/>
          <w:highlight w:val="none"/>
        </w:rPr>
      </w:pPr>
      <w:r>
        <w:rPr>
          <w:rFonts w:hint="eastAsia" w:ascii="宋体" w:hAnsi="宋体" w:eastAsia="宋体" w:cs="宋体"/>
          <w:highlight w:val="none"/>
        </w:rPr>
        <w:t>打“★”号条款为实质性条款，若有任何一条负偏离或不满足则导致投标无效。</w:t>
      </w:r>
      <w:r>
        <w:rPr>
          <w:rFonts w:hint="eastAsia" w:ascii="宋体" w:hAnsi="宋体" w:eastAsia="宋体" w:cs="宋体"/>
          <w:highlight w:val="none"/>
        </w:rPr>
        <w:br w:type="textWrapping"/>
      </w:r>
      <w:r>
        <w:rPr>
          <w:rFonts w:hint="eastAsia" w:ascii="宋体" w:hAnsi="宋体" w:eastAsia="宋体" w:cs="宋体"/>
          <w:highlight w:val="none"/>
        </w:rPr>
        <w:t>打“▲”号条款为重要技术参数，若有部分“▲”条款未响应或不满足，将导致其响应性评审加重扣分，但不作为无效投标条款。</w:t>
      </w:r>
    </w:p>
    <w:p w14:paraId="1FA767DD">
      <w:pPr>
        <w:spacing w:line="360" w:lineRule="auto"/>
        <w:rPr>
          <w:rFonts w:hint="eastAsia" w:ascii="宋体" w:hAnsi="宋体" w:eastAsia="宋体" w:cs="宋体"/>
          <w:highlight w:val="none"/>
        </w:rPr>
      </w:pPr>
      <w:r>
        <w:rPr>
          <w:rFonts w:asciiTheme="minorEastAsia" w:hAnsiTheme="minorEastAsia" w:cstheme="minorEastAsia"/>
          <w:szCs w:val="21"/>
          <w:highlight w:val="none"/>
        </w:rPr>
        <w:t>如是联合体投标</w:t>
      </w:r>
      <w:r>
        <w:rPr>
          <w:rFonts w:hint="eastAsia" w:asciiTheme="minorEastAsia" w:hAnsiTheme="minorEastAsia" w:cstheme="minorEastAsia"/>
          <w:szCs w:val="21"/>
          <w:highlight w:val="none"/>
        </w:rPr>
        <w:t>，</w:t>
      </w:r>
      <w:r>
        <w:rPr>
          <w:rFonts w:hint="eastAsia" w:ascii="宋体" w:hAnsi="宋体" w:eastAsia="宋体" w:cs="宋体"/>
          <w:highlight w:val="none"/>
        </w:rPr>
        <w:t>全文未提出要求联合体双方提供证明材料的，联合体任意一方提供均可。</w:t>
      </w:r>
    </w:p>
    <w:p w14:paraId="00D2C377">
      <w:pPr>
        <w:rPr>
          <w:highlight w:val="none"/>
        </w:rPr>
      </w:pPr>
    </w:p>
    <w:p w14:paraId="445E0369">
      <w:pPr>
        <w:spacing w:line="360" w:lineRule="auto"/>
        <w:ind w:firstLine="211" w:firstLineChars="100"/>
        <w:jc w:val="left"/>
        <w:outlineLvl w:val="1"/>
        <w:rPr>
          <w:rFonts w:hint="eastAsia" w:ascii="宋体" w:hAnsi="宋体" w:eastAsia="宋体" w:cs="宋体"/>
          <w:b/>
          <w:kern w:val="0"/>
          <w:szCs w:val="21"/>
          <w:highlight w:val="none"/>
          <w:lang w:eastAsia="zh-Hans"/>
        </w:rPr>
      </w:pPr>
      <w:r>
        <w:rPr>
          <w:rFonts w:hint="eastAsia" w:ascii="宋体" w:hAnsi="宋体" w:eastAsia="宋体" w:cs="宋体"/>
          <w:b/>
          <w:kern w:val="0"/>
          <w:szCs w:val="21"/>
          <w:highlight w:val="none"/>
          <w:lang w:eastAsia="zh-Hans"/>
        </w:rPr>
        <w:t>（一）项目基本信息</w:t>
      </w:r>
    </w:p>
    <w:tbl>
      <w:tblPr>
        <w:tblStyle w:val="5"/>
        <w:tblW w:w="4999" w:type="pct"/>
        <w:jc w:val="center"/>
        <w:tblBorders>
          <w:top w:val="none" w:color="000000" w:sz="4" w:space="0"/>
          <w:left w:val="none" w:color="000000" w:sz="4" w:space="0"/>
          <w:bottom w:val="none" w:color="000000" w:sz="4" w:space="0"/>
          <w:right w:val="none" w:color="000000" w:sz="4" w:space="0"/>
          <w:insideH w:val="none" w:color="auto" w:sz="0" w:space="0"/>
          <w:insideV w:val="none" w:color="auto" w:sz="0" w:space="0"/>
        </w:tblBorders>
        <w:tblLayout w:type="autofit"/>
        <w:tblCellMar>
          <w:top w:w="0" w:type="dxa"/>
          <w:left w:w="108" w:type="dxa"/>
          <w:bottom w:w="0" w:type="dxa"/>
          <w:right w:w="108" w:type="dxa"/>
        </w:tblCellMar>
      </w:tblPr>
      <w:tblGrid>
        <w:gridCol w:w="805"/>
        <w:gridCol w:w="3628"/>
        <w:gridCol w:w="2606"/>
        <w:gridCol w:w="2607"/>
      </w:tblGrid>
      <w:tr w14:paraId="049FB623">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rPr>
          <w:trHeight w:val="468" w:hRule="atLeast"/>
          <w:jc w:val="center"/>
        </w:trPr>
        <w:tc>
          <w:tcPr>
            <w:tcW w:w="417" w:type="pct"/>
            <w:tcBorders>
              <w:top w:val="single" w:color="000000" w:sz="4" w:space="0"/>
              <w:left w:val="single" w:color="000000" w:sz="4" w:space="0"/>
              <w:bottom w:val="single" w:color="000000" w:sz="4" w:space="0"/>
              <w:right w:val="single" w:color="000000" w:sz="4" w:space="0"/>
            </w:tcBorders>
            <w:tcMar>
              <w:top w:w="0" w:type="dxa"/>
              <w:left w:w="0" w:type="dxa"/>
              <w:bottom w:w="0" w:type="dxa"/>
              <w:right w:w="0" w:type="dxa"/>
            </w:tcMar>
            <w:vAlign w:val="center"/>
          </w:tcPr>
          <w:p w14:paraId="778863DD">
            <w:pPr>
              <w:spacing w:line="360" w:lineRule="auto"/>
              <w:jc w:val="center"/>
              <w:rPr>
                <w:rFonts w:hint="eastAsia" w:ascii="宋体" w:hAnsi="宋体" w:eastAsia="宋体" w:cs="宋体"/>
                <w:kern w:val="0"/>
                <w:szCs w:val="21"/>
                <w:highlight w:val="none"/>
                <w:lang w:eastAsia="zh-Hans"/>
              </w:rPr>
            </w:pPr>
            <w:r>
              <w:rPr>
                <w:rFonts w:hint="eastAsia" w:ascii="宋体" w:hAnsi="宋体" w:eastAsia="宋体" w:cs="宋体"/>
                <w:kern w:val="0"/>
                <w:szCs w:val="21"/>
                <w:highlight w:val="none"/>
                <w:lang w:eastAsia="zh-Hans"/>
              </w:rPr>
              <w:t>序号</w:t>
            </w:r>
          </w:p>
        </w:tc>
        <w:tc>
          <w:tcPr>
            <w:tcW w:w="1880" w:type="pct"/>
            <w:tcBorders>
              <w:top w:val="single" w:color="000000" w:sz="4" w:space="0"/>
              <w:left w:val="single" w:color="000000" w:sz="4" w:space="0"/>
              <w:bottom w:val="single" w:color="000000" w:sz="4" w:space="0"/>
              <w:right w:val="single" w:color="000000" w:sz="4" w:space="0"/>
            </w:tcBorders>
            <w:tcMar>
              <w:top w:w="0" w:type="dxa"/>
              <w:left w:w="0" w:type="dxa"/>
              <w:bottom w:w="0" w:type="dxa"/>
              <w:right w:w="0" w:type="dxa"/>
            </w:tcMar>
            <w:vAlign w:val="center"/>
          </w:tcPr>
          <w:p w14:paraId="3C3F3590">
            <w:pPr>
              <w:spacing w:line="360" w:lineRule="auto"/>
              <w:jc w:val="center"/>
              <w:rPr>
                <w:rFonts w:hint="eastAsia" w:ascii="宋体" w:hAnsi="宋体" w:eastAsia="宋体" w:cs="宋体"/>
                <w:kern w:val="0"/>
                <w:szCs w:val="21"/>
                <w:highlight w:val="none"/>
                <w:lang w:eastAsia="zh-Hans"/>
              </w:rPr>
            </w:pPr>
            <w:r>
              <w:rPr>
                <w:rFonts w:hint="eastAsia" w:ascii="宋体" w:hAnsi="宋体" w:eastAsia="宋体" w:cs="宋体"/>
                <w:kern w:val="0"/>
                <w:szCs w:val="21"/>
                <w:highlight w:val="none"/>
                <w:lang w:eastAsia="zh-Hans"/>
              </w:rPr>
              <w:t>采购项目名称</w:t>
            </w:r>
          </w:p>
        </w:tc>
        <w:tc>
          <w:tcPr>
            <w:tcW w:w="1350" w:type="pct"/>
            <w:tcBorders>
              <w:top w:val="single" w:color="000000" w:sz="4" w:space="0"/>
              <w:left w:val="single" w:color="000000" w:sz="4" w:space="0"/>
              <w:bottom w:val="single" w:color="000000" w:sz="4" w:space="0"/>
              <w:right w:val="single" w:color="000000" w:sz="4" w:space="0"/>
            </w:tcBorders>
            <w:tcMar>
              <w:top w:w="0" w:type="dxa"/>
              <w:left w:w="0" w:type="dxa"/>
              <w:bottom w:w="0" w:type="dxa"/>
              <w:right w:w="0" w:type="dxa"/>
            </w:tcMar>
            <w:vAlign w:val="center"/>
          </w:tcPr>
          <w:p w14:paraId="61912704">
            <w:pPr>
              <w:spacing w:line="360" w:lineRule="auto"/>
              <w:jc w:val="center"/>
              <w:rPr>
                <w:rFonts w:hint="eastAsia" w:ascii="宋体" w:hAnsi="宋体" w:eastAsia="宋体" w:cs="宋体"/>
                <w:kern w:val="0"/>
                <w:szCs w:val="21"/>
                <w:highlight w:val="none"/>
                <w:lang w:eastAsia="zh-Hans"/>
              </w:rPr>
            </w:pPr>
            <w:r>
              <w:rPr>
                <w:rFonts w:hint="eastAsia" w:ascii="宋体" w:hAnsi="宋体" w:eastAsia="宋体" w:cs="宋体"/>
                <w:bCs/>
                <w:szCs w:val="21"/>
                <w:highlight w:val="none"/>
              </w:rPr>
              <w:t>托管期限</w:t>
            </w:r>
          </w:p>
        </w:tc>
        <w:tc>
          <w:tcPr>
            <w:tcW w:w="1351" w:type="pct"/>
            <w:tcBorders>
              <w:top w:val="single" w:color="000000" w:sz="4" w:space="0"/>
              <w:left w:val="single" w:color="000000" w:sz="4" w:space="0"/>
              <w:bottom w:val="single" w:color="000000" w:sz="4" w:space="0"/>
              <w:right w:val="single" w:color="000000" w:sz="4" w:space="0"/>
            </w:tcBorders>
            <w:tcMar>
              <w:top w:w="0" w:type="dxa"/>
              <w:left w:w="0" w:type="dxa"/>
              <w:bottom w:w="0" w:type="dxa"/>
              <w:right w:w="0" w:type="dxa"/>
            </w:tcMar>
            <w:vAlign w:val="center"/>
          </w:tcPr>
          <w:p w14:paraId="6E9D6C48">
            <w:pPr>
              <w:spacing w:line="360" w:lineRule="auto"/>
              <w:jc w:val="center"/>
              <w:rPr>
                <w:rFonts w:hint="eastAsia" w:ascii="宋体" w:hAnsi="宋体" w:eastAsia="宋体" w:cs="宋体"/>
                <w:kern w:val="0"/>
                <w:szCs w:val="21"/>
                <w:highlight w:val="none"/>
                <w:lang w:eastAsia="zh-Hans"/>
              </w:rPr>
            </w:pPr>
            <w:r>
              <w:rPr>
                <w:rFonts w:hint="eastAsia" w:ascii="宋体" w:hAnsi="宋体" w:eastAsia="宋体" w:cs="宋体"/>
                <w:kern w:val="0"/>
                <w:szCs w:val="21"/>
                <w:highlight w:val="none"/>
                <w:lang w:eastAsia="zh-Hans"/>
              </w:rPr>
              <w:t>预算金额(万元)</w:t>
            </w:r>
          </w:p>
        </w:tc>
      </w:tr>
      <w:tr w14:paraId="19361D09">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rPr>
          <w:trHeight w:val="936" w:hRule="atLeast"/>
          <w:jc w:val="center"/>
        </w:trPr>
        <w:tc>
          <w:tcPr>
            <w:tcW w:w="417" w:type="pct"/>
            <w:tcBorders>
              <w:top w:val="nil"/>
              <w:left w:val="single" w:color="000000" w:sz="4" w:space="0"/>
              <w:bottom w:val="single" w:color="000000" w:sz="4" w:space="0"/>
              <w:right w:val="single" w:color="000000" w:sz="4" w:space="0"/>
            </w:tcBorders>
            <w:tcMar>
              <w:top w:w="0" w:type="dxa"/>
              <w:left w:w="0" w:type="dxa"/>
              <w:bottom w:w="0" w:type="dxa"/>
              <w:right w:w="0" w:type="dxa"/>
            </w:tcMar>
            <w:vAlign w:val="center"/>
          </w:tcPr>
          <w:p w14:paraId="3FF9C064">
            <w:pPr>
              <w:spacing w:line="360" w:lineRule="auto"/>
              <w:jc w:val="center"/>
              <w:rPr>
                <w:rFonts w:hint="eastAsia" w:ascii="宋体" w:hAnsi="宋体" w:eastAsia="宋体" w:cs="宋体"/>
                <w:kern w:val="0"/>
                <w:szCs w:val="21"/>
                <w:highlight w:val="none"/>
                <w:lang w:eastAsia="zh-Hans"/>
              </w:rPr>
            </w:pPr>
            <w:r>
              <w:rPr>
                <w:rFonts w:hint="eastAsia" w:ascii="宋体" w:hAnsi="宋体" w:eastAsia="宋体" w:cs="宋体"/>
                <w:kern w:val="0"/>
                <w:szCs w:val="21"/>
                <w:highlight w:val="none"/>
                <w:lang w:eastAsia="zh-Hans"/>
              </w:rPr>
              <w:t>1</w:t>
            </w:r>
          </w:p>
        </w:tc>
        <w:tc>
          <w:tcPr>
            <w:tcW w:w="1880" w:type="pct"/>
            <w:tcBorders>
              <w:top w:val="nil"/>
              <w:left w:val="single" w:color="000000" w:sz="4" w:space="0"/>
              <w:bottom w:val="single" w:color="000000" w:sz="4" w:space="0"/>
              <w:right w:val="single" w:color="000000" w:sz="4" w:space="0"/>
            </w:tcBorders>
            <w:tcMar>
              <w:top w:w="0" w:type="dxa"/>
              <w:left w:w="0" w:type="dxa"/>
              <w:bottom w:w="0" w:type="dxa"/>
              <w:right w:w="0" w:type="dxa"/>
            </w:tcMar>
            <w:vAlign w:val="center"/>
          </w:tcPr>
          <w:p w14:paraId="53F9F551">
            <w:pPr>
              <w:spacing w:line="360" w:lineRule="auto"/>
              <w:jc w:val="center"/>
              <w:rPr>
                <w:rFonts w:hint="eastAsia" w:ascii="宋体" w:hAnsi="宋体" w:eastAsia="宋体" w:cs="宋体"/>
                <w:kern w:val="0"/>
                <w:szCs w:val="21"/>
                <w:highlight w:val="none"/>
                <w:lang w:eastAsia="zh-Hans"/>
              </w:rPr>
            </w:pPr>
            <w:r>
              <w:rPr>
                <w:rFonts w:hint="eastAsia" w:ascii="宋体" w:hAnsi="宋体" w:eastAsia="宋体" w:cs="宋体"/>
                <w:kern w:val="0"/>
                <w:szCs w:val="21"/>
                <w:highlight w:val="none"/>
                <w:lang w:eastAsia="zh-Hans"/>
              </w:rPr>
              <w:t>天河区机关大院绿色低碳示范项目能源费用托管服务项目</w:t>
            </w:r>
          </w:p>
        </w:tc>
        <w:tc>
          <w:tcPr>
            <w:tcW w:w="1350" w:type="pct"/>
            <w:tcBorders>
              <w:top w:val="nil"/>
              <w:left w:val="single" w:color="000000" w:sz="4" w:space="0"/>
              <w:bottom w:val="single" w:color="000000" w:sz="4" w:space="0"/>
              <w:right w:val="single" w:color="000000" w:sz="4" w:space="0"/>
            </w:tcBorders>
            <w:tcMar>
              <w:top w:w="0" w:type="dxa"/>
              <w:left w:w="0" w:type="dxa"/>
              <w:bottom w:w="0" w:type="dxa"/>
              <w:right w:w="0" w:type="dxa"/>
            </w:tcMar>
            <w:vAlign w:val="center"/>
          </w:tcPr>
          <w:p w14:paraId="3B0987D9">
            <w:pPr>
              <w:spacing w:line="360" w:lineRule="auto"/>
              <w:jc w:val="center"/>
              <w:rPr>
                <w:rFonts w:hint="eastAsia" w:ascii="宋体" w:hAnsi="宋体" w:eastAsia="宋体" w:cs="宋体"/>
                <w:kern w:val="0"/>
                <w:szCs w:val="21"/>
                <w:highlight w:val="none"/>
              </w:rPr>
            </w:pPr>
            <w:r>
              <w:rPr>
                <w:rFonts w:hint="eastAsia" w:ascii="宋体" w:hAnsi="宋体" w:eastAsia="宋体" w:cs="宋体"/>
                <w:bCs/>
                <w:szCs w:val="21"/>
                <w:highlight w:val="none"/>
              </w:rPr>
              <w:t>自合同签订之日起10年</w:t>
            </w:r>
          </w:p>
        </w:tc>
        <w:tc>
          <w:tcPr>
            <w:tcW w:w="1351" w:type="pct"/>
            <w:tcBorders>
              <w:top w:val="nil"/>
              <w:left w:val="single" w:color="000000" w:sz="4" w:space="0"/>
              <w:bottom w:val="single" w:color="000000" w:sz="4" w:space="0"/>
              <w:right w:val="single" w:color="000000" w:sz="4" w:space="0"/>
            </w:tcBorders>
            <w:tcMar>
              <w:top w:w="0" w:type="dxa"/>
              <w:left w:w="0" w:type="dxa"/>
              <w:bottom w:w="0" w:type="dxa"/>
              <w:right w:w="0" w:type="dxa"/>
            </w:tcMar>
            <w:vAlign w:val="center"/>
          </w:tcPr>
          <w:p w14:paraId="79D24C5F">
            <w:pPr>
              <w:spacing w:line="360" w:lineRule="auto"/>
              <w:jc w:val="center"/>
              <w:rPr>
                <w:rFonts w:hint="eastAsia" w:ascii="宋体" w:hAnsi="宋体" w:eastAsia="宋体" w:cs="宋体"/>
                <w:kern w:val="0"/>
                <w:szCs w:val="21"/>
                <w:highlight w:val="none"/>
              </w:rPr>
            </w:pPr>
            <w:r>
              <w:rPr>
                <w:rFonts w:hint="eastAsia" w:ascii="宋体" w:hAnsi="宋体" w:eastAsia="宋体" w:cs="宋体"/>
                <w:kern w:val="0"/>
                <w:szCs w:val="21"/>
                <w:highlight w:val="none"/>
              </w:rPr>
              <w:t>7165.00</w:t>
            </w:r>
          </w:p>
        </w:tc>
      </w:tr>
    </w:tbl>
    <w:p w14:paraId="689108BC">
      <w:pPr>
        <w:pStyle w:val="9"/>
        <w:spacing w:line="360" w:lineRule="auto"/>
        <w:ind w:firstLine="422" w:firstLineChars="200"/>
        <w:jc w:val="both"/>
        <w:outlineLvl w:val="2"/>
        <w:rPr>
          <w:rFonts w:ascii="宋体" w:hAnsi="宋体" w:eastAsia="宋体" w:cs="宋体"/>
          <w:b/>
          <w:bCs/>
          <w:sz w:val="21"/>
          <w:szCs w:val="21"/>
          <w:highlight w:val="none"/>
          <w:lang w:eastAsia="zh-CN"/>
        </w:rPr>
      </w:pPr>
      <w:r>
        <w:rPr>
          <w:rFonts w:ascii="宋体" w:hAnsi="宋体" w:eastAsia="宋体" w:cs="宋体"/>
          <w:b/>
          <w:bCs/>
          <w:sz w:val="21"/>
          <w:szCs w:val="21"/>
          <w:highlight w:val="none"/>
        </w:rPr>
        <w:t>能源费用托管的确定</w:t>
      </w:r>
    </w:p>
    <w:p w14:paraId="0089A0CF">
      <w:pPr>
        <w:spacing w:line="360" w:lineRule="auto"/>
        <w:ind w:firstLine="400"/>
        <w:rPr>
          <w:rFonts w:hint="eastAsia" w:ascii="宋体" w:hAnsi="宋体" w:eastAsia="宋体" w:cs="宋体"/>
          <w:szCs w:val="21"/>
          <w:highlight w:val="none"/>
        </w:rPr>
      </w:pPr>
      <w:r>
        <w:rPr>
          <w:rFonts w:hint="eastAsia" w:ascii="宋体" w:hAnsi="宋体" w:eastAsia="宋体" w:cs="宋体"/>
          <w:szCs w:val="21"/>
          <w:highlight w:val="none"/>
        </w:rPr>
        <w:t>根据《关于鼓励和支持公共机构采用能源费用托管服务的意见》以及《公共机构能源费用托管实施规程JST 301-2024》中4.3节 确定能源基准为依据，以及2024年完成的《广州市天河区机关大院能源审计报告》里面的用电数据，以2021年-2023年的用电量连续3年统计数据和增长率，并考虑了原光伏发电消纳数据，取增长率最小的年份，通过能源审计且年增长率最小的2023年年度电费587.64万元以及原有光伏年发电电费9.72万元的总和，即597.36万元作为年电费托管基准。另外，因天河区机关大院大型用能设备初投资较大、大型用能设备每年用能时间1000小时左右，项目预期节能率按不低于总用电量15%测算，项目实际节能改造投资静态回收期超过10年，因此，采购人在大院年托管电费（597.36万元/年）的基础上前三年度增加一部分政府资金用于保证项目基本收益，此费用（即下表</w:t>
      </w:r>
      <w:r>
        <w:rPr>
          <w:rFonts w:ascii="宋体" w:hAnsi="宋体" w:eastAsia="宋体" w:cs="宋体"/>
          <w:szCs w:val="21"/>
          <w:highlight w:val="none"/>
        </w:rPr>
        <w:t>增加能源服务费用②</w:t>
      </w:r>
      <w:r>
        <w:rPr>
          <w:rFonts w:hint="eastAsia" w:ascii="宋体" w:hAnsi="宋体" w:eastAsia="宋体" w:cs="宋体"/>
          <w:szCs w:val="21"/>
          <w:highlight w:val="none"/>
        </w:rPr>
        <w:t xml:space="preserve">）在当年度财政预算下发后，采购人一次性支付给中标人。托管10年期托管费用组成如下：                                                                 </w:t>
      </w:r>
    </w:p>
    <w:tbl>
      <w:tblPr>
        <w:tblStyle w:val="5"/>
        <w:tblW w:w="5358"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23"/>
        <w:gridCol w:w="1514"/>
        <w:gridCol w:w="765"/>
        <w:gridCol w:w="765"/>
        <w:gridCol w:w="711"/>
        <w:gridCol w:w="711"/>
        <w:gridCol w:w="711"/>
        <w:gridCol w:w="711"/>
        <w:gridCol w:w="711"/>
        <w:gridCol w:w="711"/>
        <w:gridCol w:w="712"/>
        <w:gridCol w:w="824"/>
        <w:gridCol w:w="870"/>
      </w:tblGrid>
      <w:tr w14:paraId="77111E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1" w:type="pct"/>
            <w:vMerge w:val="restart"/>
            <w:tcMar>
              <w:top w:w="0" w:type="dxa"/>
              <w:left w:w="0" w:type="dxa"/>
              <w:bottom w:w="0" w:type="dxa"/>
              <w:right w:w="0" w:type="dxa"/>
            </w:tcMar>
            <w:vAlign w:val="center"/>
          </w:tcPr>
          <w:p w14:paraId="35DC663A">
            <w:pPr>
              <w:pStyle w:val="9"/>
              <w:spacing w:line="360" w:lineRule="auto"/>
              <w:jc w:val="center"/>
              <w:rPr>
                <w:rFonts w:ascii="宋体" w:hAnsi="宋体" w:eastAsia="宋体" w:cs="宋体"/>
                <w:sz w:val="21"/>
                <w:szCs w:val="21"/>
                <w:highlight w:val="none"/>
              </w:rPr>
            </w:pPr>
            <w:r>
              <w:rPr>
                <w:rFonts w:ascii="宋体" w:hAnsi="宋体" w:eastAsia="宋体" w:cs="宋体"/>
                <w:sz w:val="21"/>
                <w:szCs w:val="21"/>
                <w:highlight w:val="none"/>
              </w:rPr>
              <w:t>合同年限</w:t>
            </w:r>
          </w:p>
        </w:tc>
        <w:tc>
          <w:tcPr>
            <w:tcW w:w="4698" w:type="pct"/>
            <w:gridSpan w:val="12"/>
            <w:noWrap/>
            <w:tcMar>
              <w:top w:w="0" w:type="dxa"/>
              <w:left w:w="0" w:type="dxa"/>
              <w:bottom w:w="0" w:type="dxa"/>
              <w:right w:w="0" w:type="dxa"/>
            </w:tcMar>
            <w:vAlign w:val="center"/>
          </w:tcPr>
          <w:p w14:paraId="189BF706">
            <w:pPr>
              <w:pStyle w:val="9"/>
              <w:spacing w:line="360" w:lineRule="auto"/>
              <w:ind w:firstLine="420"/>
              <w:jc w:val="center"/>
              <w:rPr>
                <w:rFonts w:ascii="宋体" w:hAnsi="宋体" w:eastAsia="宋体" w:cs="宋体"/>
                <w:sz w:val="21"/>
                <w:szCs w:val="21"/>
                <w:highlight w:val="none"/>
              </w:rPr>
            </w:pPr>
            <w:r>
              <w:rPr>
                <w:rFonts w:ascii="宋体" w:hAnsi="宋体" w:eastAsia="宋体" w:cs="宋体"/>
                <w:sz w:val="21"/>
                <w:szCs w:val="21"/>
                <w:highlight w:val="none"/>
              </w:rPr>
              <w:t>合同期能源托管费用（万元）</w:t>
            </w:r>
          </w:p>
        </w:tc>
      </w:tr>
      <w:tr w14:paraId="4B9613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1" w:type="pct"/>
            <w:vMerge w:val="continue"/>
            <w:tcMar>
              <w:top w:w="0" w:type="dxa"/>
              <w:left w:w="0" w:type="dxa"/>
              <w:bottom w:w="0" w:type="dxa"/>
              <w:right w:w="0" w:type="dxa"/>
            </w:tcMar>
            <w:vAlign w:val="center"/>
          </w:tcPr>
          <w:p w14:paraId="2C6D199A">
            <w:pPr>
              <w:pStyle w:val="9"/>
              <w:spacing w:line="360" w:lineRule="auto"/>
              <w:ind w:firstLine="420"/>
              <w:jc w:val="both"/>
              <w:rPr>
                <w:rFonts w:ascii="宋体" w:hAnsi="宋体" w:eastAsia="宋体" w:cs="宋体"/>
                <w:b/>
                <w:bCs/>
                <w:sz w:val="21"/>
                <w:szCs w:val="21"/>
                <w:highlight w:val="none"/>
              </w:rPr>
            </w:pPr>
          </w:p>
        </w:tc>
        <w:tc>
          <w:tcPr>
            <w:tcW w:w="732" w:type="pct"/>
            <w:tcMar>
              <w:top w:w="0" w:type="dxa"/>
              <w:left w:w="0" w:type="dxa"/>
              <w:bottom w:w="0" w:type="dxa"/>
              <w:right w:w="0" w:type="dxa"/>
            </w:tcMar>
            <w:vAlign w:val="center"/>
          </w:tcPr>
          <w:p w14:paraId="35D81F2F">
            <w:pPr>
              <w:pStyle w:val="9"/>
              <w:spacing w:line="360" w:lineRule="auto"/>
              <w:jc w:val="center"/>
              <w:rPr>
                <w:rFonts w:ascii="宋体" w:hAnsi="宋体" w:eastAsia="宋体" w:cs="宋体"/>
                <w:sz w:val="21"/>
                <w:szCs w:val="21"/>
                <w:highlight w:val="none"/>
              </w:rPr>
            </w:pPr>
            <w:r>
              <w:rPr>
                <w:rFonts w:ascii="宋体" w:hAnsi="宋体" w:eastAsia="宋体" w:cs="宋体"/>
                <w:sz w:val="21"/>
                <w:szCs w:val="21"/>
                <w:highlight w:val="none"/>
              </w:rPr>
              <w:t>年托管费用组成</w:t>
            </w:r>
          </w:p>
        </w:tc>
        <w:tc>
          <w:tcPr>
            <w:tcW w:w="370" w:type="pct"/>
            <w:noWrap/>
            <w:tcMar>
              <w:top w:w="0" w:type="dxa"/>
              <w:left w:w="0" w:type="dxa"/>
              <w:bottom w:w="0" w:type="dxa"/>
              <w:right w:w="0" w:type="dxa"/>
            </w:tcMar>
            <w:vAlign w:val="center"/>
          </w:tcPr>
          <w:p w14:paraId="69E32E5D">
            <w:pPr>
              <w:pStyle w:val="9"/>
              <w:spacing w:line="360" w:lineRule="auto"/>
              <w:jc w:val="center"/>
              <w:rPr>
                <w:rFonts w:ascii="宋体" w:hAnsi="宋体" w:eastAsia="宋体" w:cs="宋体"/>
                <w:sz w:val="21"/>
                <w:szCs w:val="21"/>
                <w:highlight w:val="none"/>
              </w:rPr>
            </w:pPr>
            <w:r>
              <w:rPr>
                <w:rFonts w:ascii="宋体" w:hAnsi="宋体" w:eastAsia="宋体" w:cs="宋体"/>
                <w:sz w:val="21"/>
                <w:szCs w:val="21"/>
                <w:highlight w:val="none"/>
              </w:rPr>
              <w:t>第1年</w:t>
            </w:r>
          </w:p>
        </w:tc>
        <w:tc>
          <w:tcPr>
            <w:tcW w:w="370" w:type="pct"/>
            <w:noWrap/>
            <w:tcMar>
              <w:top w:w="0" w:type="dxa"/>
              <w:left w:w="0" w:type="dxa"/>
              <w:bottom w:w="0" w:type="dxa"/>
              <w:right w:w="0" w:type="dxa"/>
            </w:tcMar>
            <w:vAlign w:val="center"/>
          </w:tcPr>
          <w:p w14:paraId="5435D2FA">
            <w:pPr>
              <w:pStyle w:val="9"/>
              <w:spacing w:line="360" w:lineRule="auto"/>
              <w:jc w:val="center"/>
              <w:rPr>
                <w:rFonts w:ascii="宋体" w:hAnsi="宋体" w:eastAsia="宋体" w:cs="宋体"/>
                <w:sz w:val="21"/>
                <w:szCs w:val="21"/>
                <w:highlight w:val="none"/>
              </w:rPr>
            </w:pPr>
            <w:r>
              <w:rPr>
                <w:rFonts w:ascii="宋体" w:hAnsi="宋体" w:eastAsia="宋体" w:cs="宋体"/>
                <w:sz w:val="21"/>
                <w:szCs w:val="21"/>
                <w:highlight w:val="none"/>
              </w:rPr>
              <w:t>第2年</w:t>
            </w:r>
          </w:p>
        </w:tc>
        <w:tc>
          <w:tcPr>
            <w:tcW w:w="344" w:type="pct"/>
            <w:noWrap/>
            <w:tcMar>
              <w:top w:w="0" w:type="dxa"/>
              <w:left w:w="0" w:type="dxa"/>
              <w:bottom w:w="0" w:type="dxa"/>
              <w:right w:w="0" w:type="dxa"/>
            </w:tcMar>
            <w:vAlign w:val="center"/>
          </w:tcPr>
          <w:p w14:paraId="1A59DCBE">
            <w:pPr>
              <w:pStyle w:val="9"/>
              <w:spacing w:line="360" w:lineRule="auto"/>
              <w:jc w:val="center"/>
              <w:rPr>
                <w:rFonts w:ascii="宋体" w:hAnsi="宋体" w:eastAsia="宋体" w:cs="宋体"/>
                <w:sz w:val="21"/>
                <w:szCs w:val="21"/>
                <w:highlight w:val="none"/>
              </w:rPr>
            </w:pPr>
            <w:r>
              <w:rPr>
                <w:rFonts w:ascii="宋体" w:hAnsi="宋体" w:eastAsia="宋体" w:cs="宋体"/>
                <w:sz w:val="21"/>
                <w:szCs w:val="21"/>
                <w:highlight w:val="none"/>
              </w:rPr>
              <w:t>第3年</w:t>
            </w:r>
          </w:p>
        </w:tc>
        <w:tc>
          <w:tcPr>
            <w:tcW w:w="344" w:type="pct"/>
            <w:noWrap/>
            <w:tcMar>
              <w:top w:w="0" w:type="dxa"/>
              <w:left w:w="0" w:type="dxa"/>
              <w:bottom w:w="0" w:type="dxa"/>
              <w:right w:w="0" w:type="dxa"/>
            </w:tcMar>
            <w:vAlign w:val="center"/>
          </w:tcPr>
          <w:p w14:paraId="35E89101">
            <w:pPr>
              <w:pStyle w:val="9"/>
              <w:spacing w:line="360" w:lineRule="auto"/>
              <w:jc w:val="center"/>
              <w:rPr>
                <w:rFonts w:ascii="宋体" w:hAnsi="宋体" w:eastAsia="宋体" w:cs="宋体"/>
                <w:sz w:val="21"/>
                <w:szCs w:val="21"/>
                <w:highlight w:val="none"/>
              </w:rPr>
            </w:pPr>
            <w:r>
              <w:rPr>
                <w:rFonts w:ascii="宋体" w:hAnsi="宋体" w:eastAsia="宋体" w:cs="宋体"/>
                <w:sz w:val="21"/>
                <w:szCs w:val="21"/>
                <w:highlight w:val="none"/>
              </w:rPr>
              <w:t>第4年</w:t>
            </w:r>
          </w:p>
        </w:tc>
        <w:tc>
          <w:tcPr>
            <w:tcW w:w="344" w:type="pct"/>
            <w:noWrap/>
            <w:tcMar>
              <w:top w:w="0" w:type="dxa"/>
              <w:left w:w="0" w:type="dxa"/>
              <w:bottom w:w="0" w:type="dxa"/>
              <w:right w:w="0" w:type="dxa"/>
            </w:tcMar>
            <w:vAlign w:val="center"/>
          </w:tcPr>
          <w:p w14:paraId="0F311719">
            <w:pPr>
              <w:pStyle w:val="9"/>
              <w:spacing w:line="360" w:lineRule="auto"/>
              <w:jc w:val="center"/>
              <w:rPr>
                <w:rFonts w:ascii="宋体" w:hAnsi="宋体" w:eastAsia="宋体" w:cs="宋体"/>
                <w:sz w:val="21"/>
                <w:szCs w:val="21"/>
                <w:highlight w:val="none"/>
              </w:rPr>
            </w:pPr>
            <w:r>
              <w:rPr>
                <w:rFonts w:ascii="宋体" w:hAnsi="宋体" w:eastAsia="宋体" w:cs="宋体"/>
                <w:sz w:val="21"/>
                <w:szCs w:val="21"/>
                <w:highlight w:val="none"/>
              </w:rPr>
              <w:t>第5年</w:t>
            </w:r>
          </w:p>
        </w:tc>
        <w:tc>
          <w:tcPr>
            <w:tcW w:w="344" w:type="pct"/>
            <w:noWrap/>
            <w:tcMar>
              <w:top w:w="0" w:type="dxa"/>
              <w:left w:w="0" w:type="dxa"/>
              <w:bottom w:w="0" w:type="dxa"/>
              <w:right w:w="0" w:type="dxa"/>
            </w:tcMar>
            <w:vAlign w:val="center"/>
          </w:tcPr>
          <w:p w14:paraId="1AC27529">
            <w:pPr>
              <w:pStyle w:val="9"/>
              <w:spacing w:line="360" w:lineRule="auto"/>
              <w:jc w:val="center"/>
              <w:rPr>
                <w:rFonts w:ascii="宋体" w:hAnsi="宋体" w:eastAsia="宋体" w:cs="宋体"/>
                <w:sz w:val="21"/>
                <w:szCs w:val="21"/>
                <w:highlight w:val="none"/>
              </w:rPr>
            </w:pPr>
            <w:r>
              <w:rPr>
                <w:rFonts w:ascii="宋体" w:hAnsi="宋体" w:eastAsia="宋体" w:cs="宋体"/>
                <w:sz w:val="21"/>
                <w:szCs w:val="21"/>
                <w:highlight w:val="none"/>
              </w:rPr>
              <w:t>第6年</w:t>
            </w:r>
          </w:p>
        </w:tc>
        <w:tc>
          <w:tcPr>
            <w:tcW w:w="344" w:type="pct"/>
            <w:noWrap/>
            <w:tcMar>
              <w:top w:w="0" w:type="dxa"/>
              <w:left w:w="0" w:type="dxa"/>
              <w:bottom w:w="0" w:type="dxa"/>
              <w:right w:w="0" w:type="dxa"/>
            </w:tcMar>
            <w:vAlign w:val="center"/>
          </w:tcPr>
          <w:p w14:paraId="0614A2AD">
            <w:pPr>
              <w:pStyle w:val="9"/>
              <w:spacing w:line="360" w:lineRule="auto"/>
              <w:jc w:val="center"/>
              <w:rPr>
                <w:rFonts w:ascii="宋体" w:hAnsi="宋体" w:eastAsia="宋体" w:cs="宋体"/>
                <w:sz w:val="21"/>
                <w:szCs w:val="21"/>
                <w:highlight w:val="none"/>
              </w:rPr>
            </w:pPr>
            <w:r>
              <w:rPr>
                <w:rFonts w:ascii="宋体" w:hAnsi="宋体" w:eastAsia="宋体" w:cs="宋体"/>
                <w:sz w:val="21"/>
                <w:szCs w:val="21"/>
                <w:highlight w:val="none"/>
              </w:rPr>
              <w:t>第7年</w:t>
            </w:r>
          </w:p>
        </w:tc>
        <w:tc>
          <w:tcPr>
            <w:tcW w:w="344" w:type="pct"/>
            <w:noWrap/>
            <w:tcMar>
              <w:top w:w="0" w:type="dxa"/>
              <w:left w:w="0" w:type="dxa"/>
              <w:bottom w:w="0" w:type="dxa"/>
              <w:right w:w="0" w:type="dxa"/>
            </w:tcMar>
            <w:vAlign w:val="center"/>
          </w:tcPr>
          <w:p w14:paraId="5FEBF18A">
            <w:pPr>
              <w:pStyle w:val="9"/>
              <w:spacing w:line="360" w:lineRule="auto"/>
              <w:jc w:val="center"/>
              <w:rPr>
                <w:rFonts w:ascii="宋体" w:hAnsi="宋体" w:eastAsia="宋体" w:cs="宋体"/>
                <w:sz w:val="21"/>
                <w:szCs w:val="21"/>
                <w:highlight w:val="none"/>
              </w:rPr>
            </w:pPr>
            <w:r>
              <w:rPr>
                <w:rFonts w:ascii="宋体" w:hAnsi="宋体" w:eastAsia="宋体" w:cs="宋体"/>
                <w:sz w:val="21"/>
                <w:szCs w:val="21"/>
                <w:highlight w:val="none"/>
              </w:rPr>
              <w:t>第8年</w:t>
            </w:r>
          </w:p>
        </w:tc>
        <w:tc>
          <w:tcPr>
            <w:tcW w:w="344" w:type="pct"/>
            <w:noWrap/>
            <w:tcMar>
              <w:top w:w="0" w:type="dxa"/>
              <w:left w:w="0" w:type="dxa"/>
              <w:bottom w:w="0" w:type="dxa"/>
              <w:right w:w="0" w:type="dxa"/>
            </w:tcMar>
            <w:vAlign w:val="center"/>
          </w:tcPr>
          <w:p w14:paraId="5967710F">
            <w:pPr>
              <w:pStyle w:val="9"/>
              <w:spacing w:line="360" w:lineRule="auto"/>
              <w:jc w:val="center"/>
              <w:rPr>
                <w:rFonts w:ascii="宋体" w:hAnsi="宋体" w:eastAsia="宋体" w:cs="宋体"/>
                <w:sz w:val="21"/>
                <w:szCs w:val="21"/>
                <w:highlight w:val="none"/>
              </w:rPr>
            </w:pPr>
            <w:r>
              <w:rPr>
                <w:rFonts w:ascii="宋体" w:hAnsi="宋体" w:eastAsia="宋体" w:cs="宋体"/>
                <w:sz w:val="21"/>
                <w:szCs w:val="21"/>
                <w:highlight w:val="none"/>
              </w:rPr>
              <w:t>第9年</w:t>
            </w:r>
          </w:p>
        </w:tc>
        <w:tc>
          <w:tcPr>
            <w:tcW w:w="398" w:type="pct"/>
            <w:noWrap/>
            <w:tcMar>
              <w:top w:w="0" w:type="dxa"/>
              <w:left w:w="0" w:type="dxa"/>
              <w:bottom w:w="0" w:type="dxa"/>
              <w:right w:w="0" w:type="dxa"/>
            </w:tcMar>
            <w:vAlign w:val="center"/>
          </w:tcPr>
          <w:p w14:paraId="7D5B66F6">
            <w:pPr>
              <w:pStyle w:val="9"/>
              <w:spacing w:line="360" w:lineRule="auto"/>
              <w:jc w:val="center"/>
              <w:rPr>
                <w:rFonts w:ascii="宋体" w:hAnsi="宋体" w:eastAsia="宋体" w:cs="宋体"/>
                <w:sz w:val="21"/>
                <w:szCs w:val="21"/>
                <w:highlight w:val="none"/>
              </w:rPr>
            </w:pPr>
            <w:r>
              <w:rPr>
                <w:rFonts w:ascii="宋体" w:hAnsi="宋体" w:eastAsia="宋体" w:cs="宋体"/>
                <w:sz w:val="21"/>
                <w:szCs w:val="21"/>
                <w:highlight w:val="none"/>
              </w:rPr>
              <w:t>第10年</w:t>
            </w:r>
          </w:p>
        </w:tc>
        <w:tc>
          <w:tcPr>
            <w:tcW w:w="415" w:type="pct"/>
            <w:noWrap/>
            <w:tcMar>
              <w:top w:w="0" w:type="dxa"/>
              <w:left w:w="0" w:type="dxa"/>
              <w:bottom w:w="0" w:type="dxa"/>
              <w:right w:w="0" w:type="dxa"/>
            </w:tcMar>
            <w:vAlign w:val="center"/>
          </w:tcPr>
          <w:p w14:paraId="6F198058">
            <w:pPr>
              <w:pStyle w:val="9"/>
              <w:spacing w:line="360" w:lineRule="auto"/>
              <w:jc w:val="center"/>
              <w:rPr>
                <w:rFonts w:ascii="宋体" w:hAnsi="宋体" w:eastAsia="宋体" w:cs="宋体"/>
                <w:sz w:val="21"/>
                <w:szCs w:val="21"/>
                <w:highlight w:val="none"/>
              </w:rPr>
            </w:pPr>
            <w:r>
              <w:rPr>
                <w:rFonts w:ascii="宋体" w:hAnsi="宋体" w:eastAsia="宋体" w:cs="宋体"/>
                <w:sz w:val="21"/>
                <w:szCs w:val="21"/>
                <w:highlight w:val="none"/>
              </w:rPr>
              <w:t>小计</w:t>
            </w:r>
          </w:p>
        </w:tc>
      </w:tr>
      <w:tr w14:paraId="367BDF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1" w:type="pct"/>
            <w:vMerge w:val="restart"/>
            <w:noWrap/>
            <w:tcMar>
              <w:top w:w="0" w:type="dxa"/>
              <w:left w:w="0" w:type="dxa"/>
              <w:bottom w:w="0" w:type="dxa"/>
              <w:right w:w="0" w:type="dxa"/>
            </w:tcMar>
            <w:vAlign w:val="center"/>
          </w:tcPr>
          <w:p w14:paraId="4C1619DB">
            <w:pPr>
              <w:pStyle w:val="9"/>
              <w:spacing w:line="360" w:lineRule="auto"/>
              <w:jc w:val="center"/>
              <w:rPr>
                <w:rFonts w:ascii="宋体" w:hAnsi="宋体" w:eastAsia="宋体" w:cs="宋体"/>
                <w:sz w:val="21"/>
                <w:szCs w:val="21"/>
                <w:highlight w:val="none"/>
              </w:rPr>
            </w:pPr>
            <w:r>
              <w:rPr>
                <w:rFonts w:ascii="宋体" w:hAnsi="宋体" w:eastAsia="宋体" w:cs="宋体"/>
                <w:sz w:val="21"/>
                <w:szCs w:val="21"/>
                <w:highlight w:val="none"/>
              </w:rPr>
              <w:t>10</w:t>
            </w:r>
          </w:p>
        </w:tc>
        <w:tc>
          <w:tcPr>
            <w:tcW w:w="732" w:type="pct"/>
            <w:tcMar>
              <w:top w:w="0" w:type="dxa"/>
              <w:left w:w="0" w:type="dxa"/>
              <w:bottom w:w="0" w:type="dxa"/>
              <w:right w:w="0" w:type="dxa"/>
            </w:tcMar>
            <w:vAlign w:val="center"/>
          </w:tcPr>
          <w:p w14:paraId="1CCCB65C">
            <w:pPr>
              <w:pStyle w:val="9"/>
              <w:spacing w:line="360" w:lineRule="auto"/>
              <w:rPr>
                <w:rFonts w:ascii="宋体" w:hAnsi="宋体" w:eastAsia="宋体" w:cs="宋体"/>
                <w:sz w:val="21"/>
                <w:szCs w:val="21"/>
                <w:highlight w:val="none"/>
              </w:rPr>
            </w:pPr>
            <w:r>
              <w:rPr>
                <w:rFonts w:ascii="宋体" w:hAnsi="宋体" w:eastAsia="宋体" w:cs="宋体"/>
                <w:sz w:val="21"/>
                <w:szCs w:val="21"/>
                <w:highlight w:val="none"/>
              </w:rPr>
              <w:t>大院年托管电费组成①</w:t>
            </w:r>
          </w:p>
        </w:tc>
        <w:tc>
          <w:tcPr>
            <w:tcW w:w="370" w:type="pct"/>
            <w:noWrap/>
            <w:tcMar>
              <w:top w:w="0" w:type="dxa"/>
              <w:left w:w="0" w:type="dxa"/>
              <w:bottom w:w="0" w:type="dxa"/>
              <w:right w:w="0" w:type="dxa"/>
            </w:tcMar>
            <w:vAlign w:val="center"/>
          </w:tcPr>
          <w:p w14:paraId="186C9CF4">
            <w:pPr>
              <w:pStyle w:val="9"/>
              <w:spacing w:line="360" w:lineRule="auto"/>
              <w:jc w:val="center"/>
              <w:rPr>
                <w:rFonts w:ascii="宋体" w:hAnsi="宋体" w:eastAsia="宋体" w:cs="宋体"/>
                <w:sz w:val="21"/>
                <w:szCs w:val="21"/>
                <w:highlight w:val="none"/>
              </w:rPr>
            </w:pPr>
            <w:r>
              <w:rPr>
                <w:rFonts w:ascii="宋体" w:hAnsi="宋体" w:eastAsia="宋体" w:cs="宋体"/>
                <w:sz w:val="21"/>
                <w:szCs w:val="21"/>
                <w:highlight w:val="none"/>
              </w:rPr>
              <w:t>597.36</w:t>
            </w:r>
          </w:p>
        </w:tc>
        <w:tc>
          <w:tcPr>
            <w:tcW w:w="370" w:type="pct"/>
            <w:noWrap/>
            <w:tcMar>
              <w:top w:w="0" w:type="dxa"/>
              <w:left w:w="0" w:type="dxa"/>
              <w:bottom w:w="0" w:type="dxa"/>
              <w:right w:w="0" w:type="dxa"/>
            </w:tcMar>
            <w:vAlign w:val="center"/>
          </w:tcPr>
          <w:p w14:paraId="0D33B6C1">
            <w:pPr>
              <w:pStyle w:val="9"/>
              <w:spacing w:line="360" w:lineRule="auto"/>
              <w:jc w:val="center"/>
              <w:rPr>
                <w:rFonts w:ascii="宋体" w:hAnsi="宋体" w:eastAsia="宋体" w:cs="宋体"/>
                <w:sz w:val="21"/>
                <w:szCs w:val="21"/>
                <w:highlight w:val="none"/>
              </w:rPr>
            </w:pPr>
            <w:r>
              <w:rPr>
                <w:rFonts w:ascii="宋体" w:hAnsi="宋体" w:eastAsia="宋体" w:cs="宋体"/>
                <w:sz w:val="21"/>
                <w:szCs w:val="21"/>
                <w:highlight w:val="none"/>
              </w:rPr>
              <w:t>597.36</w:t>
            </w:r>
          </w:p>
        </w:tc>
        <w:tc>
          <w:tcPr>
            <w:tcW w:w="344" w:type="pct"/>
            <w:noWrap/>
            <w:tcMar>
              <w:top w:w="0" w:type="dxa"/>
              <w:left w:w="0" w:type="dxa"/>
              <w:bottom w:w="0" w:type="dxa"/>
              <w:right w:w="0" w:type="dxa"/>
            </w:tcMar>
            <w:vAlign w:val="center"/>
          </w:tcPr>
          <w:p w14:paraId="5270CB50">
            <w:pPr>
              <w:pStyle w:val="9"/>
              <w:spacing w:line="360" w:lineRule="auto"/>
              <w:jc w:val="center"/>
              <w:rPr>
                <w:rFonts w:ascii="宋体" w:hAnsi="宋体" w:eastAsia="宋体" w:cs="宋体"/>
                <w:sz w:val="21"/>
                <w:szCs w:val="21"/>
                <w:highlight w:val="none"/>
              </w:rPr>
            </w:pPr>
            <w:r>
              <w:rPr>
                <w:rFonts w:ascii="宋体" w:hAnsi="宋体" w:eastAsia="宋体" w:cs="宋体"/>
                <w:sz w:val="21"/>
                <w:szCs w:val="21"/>
                <w:highlight w:val="none"/>
              </w:rPr>
              <w:t>597.36</w:t>
            </w:r>
          </w:p>
        </w:tc>
        <w:tc>
          <w:tcPr>
            <w:tcW w:w="344" w:type="pct"/>
            <w:noWrap/>
            <w:tcMar>
              <w:top w:w="0" w:type="dxa"/>
              <w:left w:w="0" w:type="dxa"/>
              <w:bottom w:w="0" w:type="dxa"/>
              <w:right w:w="0" w:type="dxa"/>
            </w:tcMar>
            <w:vAlign w:val="center"/>
          </w:tcPr>
          <w:p w14:paraId="781CD248">
            <w:pPr>
              <w:pStyle w:val="9"/>
              <w:spacing w:line="360" w:lineRule="auto"/>
              <w:jc w:val="center"/>
              <w:rPr>
                <w:rFonts w:ascii="宋体" w:hAnsi="宋体" w:eastAsia="宋体" w:cs="宋体"/>
                <w:sz w:val="21"/>
                <w:szCs w:val="21"/>
                <w:highlight w:val="none"/>
              </w:rPr>
            </w:pPr>
            <w:r>
              <w:rPr>
                <w:rFonts w:ascii="宋体" w:hAnsi="宋体" w:eastAsia="宋体" w:cs="宋体"/>
                <w:sz w:val="21"/>
                <w:szCs w:val="21"/>
                <w:highlight w:val="none"/>
              </w:rPr>
              <w:t>597.36</w:t>
            </w:r>
          </w:p>
        </w:tc>
        <w:tc>
          <w:tcPr>
            <w:tcW w:w="344" w:type="pct"/>
            <w:noWrap/>
            <w:tcMar>
              <w:top w:w="0" w:type="dxa"/>
              <w:left w:w="0" w:type="dxa"/>
              <w:bottom w:w="0" w:type="dxa"/>
              <w:right w:w="0" w:type="dxa"/>
            </w:tcMar>
            <w:vAlign w:val="center"/>
          </w:tcPr>
          <w:p w14:paraId="0315E3EE">
            <w:pPr>
              <w:pStyle w:val="9"/>
              <w:spacing w:line="360" w:lineRule="auto"/>
              <w:jc w:val="center"/>
              <w:rPr>
                <w:rFonts w:ascii="宋体" w:hAnsi="宋体" w:eastAsia="宋体" w:cs="宋体"/>
                <w:sz w:val="21"/>
                <w:szCs w:val="21"/>
                <w:highlight w:val="none"/>
              </w:rPr>
            </w:pPr>
            <w:r>
              <w:rPr>
                <w:rFonts w:ascii="宋体" w:hAnsi="宋体" w:eastAsia="宋体" w:cs="宋体"/>
                <w:sz w:val="21"/>
                <w:szCs w:val="21"/>
                <w:highlight w:val="none"/>
              </w:rPr>
              <w:t>597.36</w:t>
            </w:r>
          </w:p>
        </w:tc>
        <w:tc>
          <w:tcPr>
            <w:tcW w:w="344" w:type="pct"/>
            <w:noWrap/>
            <w:tcMar>
              <w:top w:w="0" w:type="dxa"/>
              <w:left w:w="0" w:type="dxa"/>
              <w:bottom w:w="0" w:type="dxa"/>
              <w:right w:w="0" w:type="dxa"/>
            </w:tcMar>
            <w:vAlign w:val="center"/>
          </w:tcPr>
          <w:p w14:paraId="589B5351">
            <w:pPr>
              <w:pStyle w:val="9"/>
              <w:spacing w:line="360" w:lineRule="auto"/>
              <w:jc w:val="center"/>
              <w:rPr>
                <w:rFonts w:ascii="宋体" w:hAnsi="宋体" w:eastAsia="宋体" w:cs="宋体"/>
                <w:sz w:val="21"/>
                <w:szCs w:val="21"/>
                <w:highlight w:val="none"/>
              </w:rPr>
            </w:pPr>
            <w:r>
              <w:rPr>
                <w:rFonts w:ascii="宋体" w:hAnsi="宋体" w:eastAsia="宋体" w:cs="宋体"/>
                <w:sz w:val="21"/>
                <w:szCs w:val="21"/>
                <w:highlight w:val="none"/>
              </w:rPr>
              <w:t>597.36</w:t>
            </w:r>
          </w:p>
        </w:tc>
        <w:tc>
          <w:tcPr>
            <w:tcW w:w="344" w:type="pct"/>
            <w:noWrap/>
            <w:tcMar>
              <w:top w:w="0" w:type="dxa"/>
              <w:left w:w="0" w:type="dxa"/>
              <w:bottom w:w="0" w:type="dxa"/>
              <w:right w:w="0" w:type="dxa"/>
            </w:tcMar>
            <w:vAlign w:val="center"/>
          </w:tcPr>
          <w:p w14:paraId="6D365F10">
            <w:pPr>
              <w:pStyle w:val="9"/>
              <w:spacing w:line="360" w:lineRule="auto"/>
              <w:jc w:val="center"/>
              <w:rPr>
                <w:rFonts w:ascii="宋体" w:hAnsi="宋体" w:eastAsia="宋体" w:cs="宋体"/>
                <w:sz w:val="21"/>
                <w:szCs w:val="21"/>
                <w:highlight w:val="none"/>
              </w:rPr>
            </w:pPr>
            <w:r>
              <w:rPr>
                <w:rFonts w:ascii="宋体" w:hAnsi="宋体" w:eastAsia="宋体" w:cs="宋体"/>
                <w:sz w:val="21"/>
                <w:szCs w:val="21"/>
                <w:highlight w:val="none"/>
              </w:rPr>
              <w:t>597.36</w:t>
            </w:r>
          </w:p>
        </w:tc>
        <w:tc>
          <w:tcPr>
            <w:tcW w:w="344" w:type="pct"/>
            <w:noWrap/>
            <w:tcMar>
              <w:top w:w="0" w:type="dxa"/>
              <w:left w:w="0" w:type="dxa"/>
              <w:bottom w:w="0" w:type="dxa"/>
              <w:right w:w="0" w:type="dxa"/>
            </w:tcMar>
            <w:vAlign w:val="center"/>
          </w:tcPr>
          <w:p w14:paraId="6E22CE9D">
            <w:pPr>
              <w:pStyle w:val="9"/>
              <w:spacing w:line="360" w:lineRule="auto"/>
              <w:jc w:val="center"/>
              <w:rPr>
                <w:rFonts w:ascii="宋体" w:hAnsi="宋体" w:eastAsia="宋体" w:cs="宋体"/>
                <w:sz w:val="21"/>
                <w:szCs w:val="21"/>
                <w:highlight w:val="none"/>
              </w:rPr>
            </w:pPr>
            <w:r>
              <w:rPr>
                <w:rFonts w:ascii="宋体" w:hAnsi="宋体" w:eastAsia="宋体" w:cs="宋体"/>
                <w:sz w:val="21"/>
                <w:szCs w:val="21"/>
                <w:highlight w:val="none"/>
              </w:rPr>
              <w:t>597.36</w:t>
            </w:r>
          </w:p>
        </w:tc>
        <w:tc>
          <w:tcPr>
            <w:tcW w:w="344" w:type="pct"/>
            <w:noWrap/>
            <w:tcMar>
              <w:top w:w="0" w:type="dxa"/>
              <w:left w:w="0" w:type="dxa"/>
              <w:bottom w:w="0" w:type="dxa"/>
              <w:right w:w="0" w:type="dxa"/>
            </w:tcMar>
            <w:vAlign w:val="center"/>
          </w:tcPr>
          <w:p w14:paraId="5AD20021">
            <w:pPr>
              <w:pStyle w:val="9"/>
              <w:spacing w:line="360" w:lineRule="auto"/>
              <w:jc w:val="center"/>
              <w:rPr>
                <w:rFonts w:ascii="宋体" w:hAnsi="宋体" w:eastAsia="宋体" w:cs="宋体"/>
                <w:sz w:val="21"/>
                <w:szCs w:val="21"/>
                <w:highlight w:val="none"/>
              </w:rPr>
            </w:pPr>
            <w:r>
              <w:rPr>
                <w:rFonts w:ascii="宋体" w:hAnsi="宋体" w:eastAsia="宋体" w:cs="宋体"/>
                <w:sz w:val="21"/>
                <w:szCs w:val="21"/>
                <w:highlight w:val="none"/>
              </w:rPr>
              <w:t>597.36</w:t>
            </w:r>
          </w:p>
        </w:tc>
        <w:tc>
          <w:tcPr>
            <w:tcW w:w="398" w:type="pct"/>
            <w:noWrap/>
            <w:tcMar>
              <w:top w:w="0" w:type="dxa"/>
              <w:left w:w="0" w:type="dxa"/>
              <w:bottom w:w="0" w:type="dxa"/>
              <w:right w:w="0" w:type="dxa"/>
            </w:tcMar>
            <w:vAlign w:val="center"/>
          </w:tcPr>
          <w:p w14:paraId="3B8C44D4">
            <w:pPr>
              <w:pStyle w:val="9"/>
              <w:spacing w:line="360" w:lineRule="auto"/>
              <w:jc w:val="center"/>
              <w:rPr>
                <w:rFonts w:ascii="宋体" w:hAnsi="宋体" w:eastAsia="宋体" w:cs="宋体"/>
                <w:sz w:val="21"/>
                <w:szCs w:val="21"/>
                <w:highlight w:val="none"/>
              </w:rPr>
            </w:pPr>
            <w:r>
              <w:rPr>
                <w:rFonts w:ascii="宋体" w:hAnsi="宋体" w:eastAsia="宋体" w:cs="宋体"/>
                <w:sz w:val="21"/>
                <w:szCs w:val="21"/>
                <w:highlight w:val="none"/>
              </w:rPr>
              <w:t>597.36</w:t>
            </w:r>
          </w:p>
        </w:tc>
        <w:tc>
          <w:tcPr>
            <w:tcW w:w="415" w:type="pct"/>
            <w:noWrap/>
            <w:tcMar>
              <w:top w:w="0" w:type="dxa"/>
              <w:left w:w="0" w:type="dxa"/>
              <w:bottom w:w="0" w:type="dxa"/>
              <w:right w:w="0" w:type="dxa"/>
            </w:tcMar>
            <w:vAlign w:val="center"/>
          </w:tcPr>
          <w:p w14:paraId="06F83AED">
            <w:pPr>
              <w:pStyle w:val="9"/>
              <w:spacing w:line="360" w:lineRule="auto"/>
              <w:jc w:val="center"/>
              <w:rPr>
                <w:rFonts w:ascii="宋体" w:hAnsi="宋体" w:eastAsia="宋体" w:cs="宋体"/>
                <w:sz w:val="21"/>
                <w:szCs w:val="21"/>
                <w:highlight w:val="none"/>
              </w:rPr>
            </w:pPr>
            <w:r>
              <w:rPr>
                <w:rFonts w:ascii="宋体" w:hAnsi="宋体" w:eastAsia="宋体" w:cs="宋体"/>
                <w:sz w:val="21"/>
                <w:szCs w:val="21"/>
                <w:highlight w:val="none"/>
              </w:rPr>
              <w:t>5973.60</w:t>
            </w:r>
          </w:p>
        </w:tc>
      </w:tr>
      <w:tr w14:paraId="26102E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1" w:type="pct"/>
            <w:vMerge w:val="continue"/>
            <w:noWrap/>
            <w:tcMar>
              <w:top w:w="0" w:type="dxa"/>
              <w:left w:w="0" w:type="dxa"/>
              <w:bottom w:w="0" w:type="dxa"/>
              <w:right w:w="0" w:type="dxa"/>
            </w:tcMar>
            <w:vAlign w:val="center"/>
          </w:tcPr>
          <w:p w14:paraId="4016F10F">
            <w:pPr>
              <w:pStyle w:val="9"/>
              <w:spacing w:line="360" w:lineRule="auto"/>
              <w:rPr>
                <w:rFonts w:ascii="宋体" w:hAnsi="宋体" w:eastAsia="宋体" w:cs="宋体"/>
                <w:b/>
                <w:bCs/>
                <w:sz w:val="21"/>
                <w:szCs w:val="21"/>
                <w:highlight w:val="none"/>
              </w:rPr>
            </w:pPr>
          </w:p>
        </w:tc>
        <w:tc>
          <w:tcPr>
            <w:tcW w:w="732" w:type="pct"/>
            <w:tcMar>
              <w:top w:w="0" w:type="dxa"/>
              <w:left w:w="0" w:type="dxa"/>
              <w:bottom w:w="0" w:type="dxa"/>
              <w:right w:w="0" w:type="dxa"/>
            </w:tcMar>
            <w:vAlign w:val="center"/>
          </w:tcPr>
          <w:p w14:paraId="120C9E1D">
            <w:pPr>
              <w:pStyle w:val="9"/>
              <w:spacing w:line="360" w:lineRule="auto"/>
              <w:rPr>
                <w:rFonts w:ascii="宋体" w:hAnsi="宋体" w:eastAsia="宋体" w:cs="宋体"/>
                <w:sz w:val="21"/>
                <w:szCs w:val="21"/>
                <w:highlight w:val="none"/>
              </w:rPr>
            </w:pPr>
            <w:r>
              <w:rPr>
                <w:rFonts w:ascii="宋体" w:hAnsi="宋体" w:eastAsia="宋体" w:cs="宋体"/>
                <w:sz w:val="21"/>
                <w:szCs w:val="21"/>
                <w:highlight w:val="none"/>
              </w:rPr>
              <w:t>增加能源服务费用②</w:t>
            </w:r>
          </w:p>
        </w:tc>
        <w:tc>
          <w:tcPr>
            <w:tcW w:w="370" w:type="pct"/>
            <w:noWrap/>
            <w:tcMar>
              <w:top w:w="0" w:type="dxa"/>
              <w:left w:w="0" w:type="dxa"/>
              <w:bottom w:w="0" w:type="dxa"/>
              <w:right w:w="0" w:type="dxa"/>
            </w:tcMar>
            <w:vAlign w:val="center"/>
          </w:tcPr>
          <w:p w14:paraId="4BC1E07E">
            <w:pPr>
              <w:pStyle w:val="9"/>
              <w:spacing w:line="360" w:lineRule="auto"/>
              <w:jc w:val="center"/>
              <w:rPr>
                <w:rFonts w:ascii="宋体" w:hAnsi="宋体" w:eastAsia="宋体" w:cs="宋体"/>
                <w:sz w:val="21"/>
                <w:szCs w:val="21"/>
                <w:highlight w:val="none"/>
              </w:rPr>
            </w:pPr>
            <w:r>
              <w:rPr>
                <w:rFonts w:ascii="宋体" w:hAnsi="宋体" w:eastAsia="宋体" w:cs="宋体"/>
                <w:sz w:val="21"/>
                <w:szCs w:val="21"/>
                <w:highlight w:val="none"/>
              </w:rPr>
              <w:t>500.00</w:t>
            </w:r>
          </w:p>
        </w:tc>
        <w:tc>
          <w:tcPr>
            <w:tcW w:w="370" w:type="pct"/>
            <w:noWrap/>
            <w:tcMar>
              <w:top w:w="0" w:type="dxa"/>
              <w:left w:w="0" w:type="dxa"/>
              <w:bottom w:w="0" w:type="dxa"/>
              <w:right w:w="0" w:type="dxa"/>
            </w:tcMar>
            <w:vAlign w:val="center"/>
          </w:tcPr>
          <w:p w14:paraId="7CDF0189">
            <w:pPr>
              <w:pStyle w:val="9"/>
              <w:spacing w:line="360" w:lineRule="auto"/>
              <w:jc w:val="center"/>
              <w:rPr>
                <w:rFonts w:ascii="宋体" w:hAnsi="宋体" w:eastAsia="宋体" w:cs="宋体"/>
                <w:sz w:val="21"/>
                <w:szCs w:val="21"/>
                <w:highlight w:val="none"/>
              </w:rPr>
            </w:pPr>
            <w:r>
              <w:rPr>
                <w:rFonts w:ascii="宋体" w:hAnsi="宋体" w:eastAsia="宋体" w:cs="宋体"/>
                <w:sz w:val="21"/>
                <w:szCs w:val="21"/>
                <w:highlight w:val="none"/>
              </w:rPr>
              <w:t>440.00</w:t>
            </w:r>
          </w:p>
        </w:tc>
        <w:tc>
          <w:tcPr>
            <w:tcW w:w="344" w:type="pct"/>
            <w:noWrap/>
            <w:tcMar>
              <w:top w:w="0" w:type="dxa"/>
              <w:left w:w="0" w:type="dxa"/>
              <w:bottom w:w="0" w:type="dxa"/>
              <w:right w:w="0" w:type="dxa"/>
            </w:tcMar>
            <w:vAlign w:val="center"/>
          </w:tcPr>
          <w:p w14:paraId="6F1931A8">
            <w:pPr>
              <w:pStyle w:val="9"/>
              <w:spacing w:line="360" w:lineRule="auto"/>
              <w:jc w:val="center"/>
              <w:rPr>
                <w:rFonts w:ascii="宋体" w:hAnsi="宋体" w:eastAsia="宋体" w:cs="宋体"/>
                <w:sz w:val="21"/>
                <w:szCs w:val="21"/>
                <w:highlight w:val="none"/>
              </w:rPr>
            </w:pPr>
            <w:r>
              <w:rPr>
                <w:rFonts w:hint="default" w:ascii="宋体" w:hAnsi="宋体" w:eastAsia="宋体" w:cs="宋体"/>
                <w:sz w:val="21"/>
                <w:szCs w:val="21"/>
                <w:highlight w:val="none"/>
                <w:lang w:eastAsia="zh-CN"/>
              </w:rPr>
              <w:t>2</w:t>
            </w:r>
            <w:r>
              <w:rPr>
                <w:rFonts w:ascii="宋体" w:hAnsi="宋体" w:cs="宋体"/>
                <w:sz w:val="21"/>
                <w:szCs w:val="21"/>
                <w:highlight w:val="none"/>
                <w:lang w:eastAsia="zh-CN"/>
              </w:rPr>
              <w:t>51</w:t>
            </w:r>
            <w:r>
              <w:rPr>
                <w:rFonts w:hint="default" w:ascii="宋体" w:hAnsi="宋体" w:eastAsia="宋体" w:cs="宋体"/>
                <w:sz w:val="21"/>
                <w:szCs w:val="21"/>
                <w:highlight w:val="none"/>
              </w:rPr>
              <w:t>.</w:t>
            </w:r>
            <w:r>
              <w:rPr>
                <w:rFonts w:hint="default" w:ascii="宋体" w:hAnsi="宋体" w:eastAsia="宋体" w:cs="宋体"/>
                <w:sz w:val="21"/>
                <w:szCs w:val="21"/>
                <w:highlight w:val="none"/>
                <w:lang w:eastAsia="zh-CN"/>
              </w:rPr>
              <w:t>4</w:t>
            </w:r>
            <w:r>
              <w:rPr>
                <w:rFonts w:hint="default" w:ascii="宋体" w:hAnsi="宋体" w:eastAsia="宋体" w:cs="宋体"/>
                <w:sz w:val="21"/>
                <w:szCs w:val="21"/>
                <w:highlight w:val="none"/>
              </w:rPr>
              <w:t>0</w:t>
            </w:r>
          </w:p>
        </w:tc>
        <w:tc>
          <w:tcPr>
            <w:tcW w:w="344" w:type="pct"/>
            <w:noWrap/>
            <w:tcMar>
              <w:top w:w="0" w:type="dxa"/>
              <w:left w:w="0" w:type="dxa"/>
              <w:bottom w:w="0" w:type="dxa"/>
              <w:right w:w="0" w:type="dxa"/>
            </w:tcMar>
            <w:vAlign w:val="center"/>
          </w:tcPr>
          <w:p w14:paraId="56F335AB">
            <w:pPr>
              <w:pStyle w:val="9"/>
              <w:spacing w:line="360" w:lineRule="auto"/>
              <w:jc w:val="center"/>
              <w:rPr>
                <w:rFonts w:ascii="宋体" w:hAnsi="宋体" w:eastAsia="宋体" w:cs="宋体"/>
                <w:sz w:val="21"/>
                <w:szCs w:val="21"/>
                <w:highlight w:val="none"/>
              </w:rPr>
            </w:pPr>
            <w:r>
              <w:rPr>
                <w:rFonts w:ascii="宋体" w:hAnsi="宋体" w:eastAsia="宋体" w:cs="宋体"/>
                <w:sz w:val="21"/>
                <w:szCs w:val="21"/>
                <w:highlight w:val="none"/>
              </w:rPr>
              <w:t>-</w:t>
            </w:r>
          </w:p>
        </w:tc>
        <w:tc>
          <w:tcPr>
            <w:tcW w:w="344" w:type="pct"/>
            <w:noWrap/>
            <w:tcMar>
              <w:top w:w="0" w:type="dxa"/>
              <w:left w:w="0" w:type="dxa"/>
              <w:bottom w:w="0" w:type="dxa"/>
              <w:right w:w="0" w:type="dxa"/>
            </w:tcMar>
            <w:vAlign w:val="center"/>
          </w:tcPr>
          <w:p w14:paraId="422911EE">
            <w:pPr>
              <w:pStyle w:val="9"/>
              <w:spacing w:line="360" w:lineRule="auto"/>
              <w:jc w:val="center"/>
              <w:rPr>
                <w:rFonts w:ascii="宋体" w:hAnsi="宋体" w:eastAsia="宋体" w:cs="宋体"/>
                <w:sz w:val="21"/>
                <w:szCs w:val="21"/>
                <w:highlight w:val="none"/>
              </w:rPr>
            </w:pPr>
            <w:r>
              <w:rPr>
                <w:rFonts w:ascii="宋体" w:hAnsi="宋体" w:eastAsia="宋体" w:cs="宋体"/>
                <w:sz w:val="21"/>
                <w:szCs w:val="21"/>
                <w:highlight w:val="none"/>
              </w:rPr>
              <w:t>-</w:t>
            </w:r>
          </w:p>
        </w:tc>
        <w:tc>
          <w:tcPr>
            <w:tcW w:w="344" w:type="pct"/>
            <w:noWrap/>
            <w:tcMar>
              <w:top w:w="0" w:type="dxa"/>
              <w:left w:w="0" w:type="dxa"/>
              <w:bottom w:w="0" w:type="dxa"/>
              <w:right w:w="0" w:type="dxa"/>
            </w:tcMar>
            <w:vAlign w:val="center"/>
          </w:tcPr>
          <w:p w14:paraId="1F007C21">
            <w:pPr>
              <w:pStyle w:val="9"/>
              <w:spacing w:line="360" w:lineRule="auto"/>
              <w:jc w:val="center"/>
              <w:rPr>
                <w:rFonts w:ascii="宋体" w:hAnsi="宋体" w:eastAsia="宋体" w:cs="宋体"/>
                <w:sz w:val="21"/>
                <w:szCs w:val="21"/>
                <w:highlight w:val="none"/>
              </w:rPr>
            </w:pPr>
            <w:r>
              <w:rPr>
                <w:rFonts w:ascii="宋体" w:hAnsi="宋体" w:eastAsia="宋体" w:cs="宋体"/>
                <w:sz w:val="21"/>
                <w:szCs w:val="21"/>
                <w:highlight w:val="none"/>
              </w:rPr>
              <w:t>-</w:t>
            </w:r>
          </w:p>
        </w:tc>
        <w:tc>
          <w:tcPr>
            <w:tcW w:w="344" w:type="pct"/>
            <w:noWrap/>
            <w:tcMar>
              <w:top w:w="0" w:type="dxa"/>
              <w:left w:w="0" w:type="dxa"/>
              <w:bottom w:w="0" w:type="dxa"/>
              <w:right w:w="0" w:type="dxa"/>
            </w:tcMar>
            <w:vAlign w:val="center"/>
          </w:tcPr>
          <w:p w14:paraId="6A3BFD82">
            <w:pPr>
              <w:pStyle w:val="9"/>
              <w:spacing w:line="360" w:lineRule="auto"/>
              <w:jc w:val="center"/>
              <w:rPr>
                <w:rFonts w:ascii="宋体" w:hAnsi="宋体" w:eastAsia="宋体" w:cs="宋体"/>
                <w:sz w:val="21"/>
                <w:szCs w:val="21"/>
                <w:highlight w:val="none"/>
              </w:rPr>
            </w:pPr>
            <w:r>
              <w:rPr>
                <w:rFonts w:ascii="宋体" w:hAnsi="宋体" w:eastAsia="宋体" w:cs="宋体"/>
                <w:sz w:val="21"/>
                <w:szCs w:val="21"/>
                <w:highlight w:val="none"/>
              </w:rPr>
              <w:t>-</w:t>
            </w:r>
          </w:p>
        </w:tc>
        <w:tc>
          <w:tcPr>
            <w:tcW w:w="344" w:type="pct"/>
            <w:noWrap/>
            <w:tcMar>
              <w:top w:w="0" w:type="dxa"/>
              <w:left w:w="0" w:type="dxa"/>
              <w:bottom w:w="0" w:type="dxa"/>
              <w:right w:w="0" w:type="dxa"/>
            </w:tcMar>
            <w:vAlign w:val="center"/>
          </w:tcPr>
          <w:p w14:paraId="4763974F">
            <w:pPr>
              <w:pStyle w:val="9"/>
              <w:spacing w:line="360" w:lineRule="auto"/>
              <w:jc w:val="center"/>
              <w:rPr>
                <w:rFonts w:ascii="宋体" w:hAnsi="宋体" w:eastAsia="宋体" w:cs="宋体"/>
                <w:sz w:val="21"/>
                <w:szCs w:val="21"/>
                <w:highlight w:val="none"/>
              </w:rPr>
            </w:pPr>
            <w:r>
              <w:rPr>
                <w:rFonts w:ascii="宋体" w:hAnsi="宋体" w:eastAsia="宋体" w:cs="宋体"/>
                <w:sz w:val="21"/>
                <w:szCs w:val="21"/>
                <w:highlight w:val="none"/>
              </w:rPr>
              <w:t>-</w:t>
            </w:r>
          </w:p>
        </w:tc>
        <w:tc>
          <w:tcPr>
            <w:tcW w:w="344" w:type="pct"/>
            <w:noWrap/>
            <w:tcMar>
              <w:top w:w="0" w:type="dxa"/>
              <w:left w:w="0" w:type="dxa"/>
              <w:bottom w:w="0" w:type="dxa"/>
              <w:right w:w="0" w:type="dxa"/>
            </w:tcMar>
            <w:vAlign w:val="center"/>
          </w:tcPr>
          <w:p w14:paraId="137665A8">
            <w:pPr>
              <w:pStyle w:val="9"/>
              <w:spacing w:line="360" w:lineRule="auto"/>
              <w:jc w:val="center"/>
              <w:rPr>
                <w:rFonts w:ascii="宋体" w:hAnsi="宋体" w:eastAsia="宋体" w:cs="宋体"/>
                <w:sz w:val="21"/>
                <w:szCs w:val="21"/>
                <w:highlight w:val="none"/>
              </w:rPr>
            </w:pPr>
            <w:r>
              <w:rPr>
                <w:rFonts w:ascii="宋体" w:hAnsi="宋体" w:eastAsia="宋体" w:cs="宋体"/>
                <w:sz w:val="21"/>
                <w:szCs w:val="21"/>
                <w:highlight w:val="none"/>
              </w:rPr>
              <w:t>-</w:t>
            </w:r>
          </w:p>
        </w:tc>
        <w:tc>
          <w:tcPr>
            <w:tcW w:w="398" w:type="pct"/>
            <w:noWrap/>
            <w:tcMar>
              <w:top w:w="0" w:type="dxa"/>
              <w:left w:w="0" w:type="dxa"/>
              <w:bottom w:w="0" w:type="dxa"/>
              <w:right w:w="0" w:type="dxa"/>
            </w:tcMar>
            <w:vAlign w:val="center"/>
          </w:tcPr>
          <w:p w14:paraId="09FD503C">
            <w:pPr>
              <w:pStyle w:val="9"/>
              <w:spacing w:line="360" w:lineRule="auto"/>
              <w:jc w:val="center"/>
              <w:rPr>
                <w:rFonts w:ascii="宋体" w:hAnsi="宋体" w:eastAsia="宋体" w:cs="宋体"/>
                <w:sz w:val="21"/>
                <w:szCs w:val="21"/>
                <w:highlight w:val="none"/>
              </w:rPr>
            </w:pPr>
            <w:r>
              <w:rPr>
                <w:rFonts w:ascii="宋体" w:hAnsi="宋体" w:eastAsia="宋体" w:cs="宋体"/>
                <w:sz w:val="21"/>
                <w:szCs w:val="21"/>
                <w:highlight w:val="none"/>
              </w:rPr>
              <w:t>-</w:t>
            </w:r>
          </w:p>
        </w:tc>
        <w:tc>
          <w:tcPr>
            <w:tcW w:w="415" w:type="pct"/>
            <w:noWrap/>
            <w:tcMar>
              <w:top w:w="0" w:type="dxa"/>
              <w:left w:w="0" w:type="dxa"/>
              <w:bottom w:w="0" w:type="dxa"/>
              <w:right w:w="0" w:type="dxa"/>
            </w:tcMar>
            <w:vAlign w:val="center"/>
          </w:tcPr>
          <w:p w14:paraId="78BEF9E7">
            <w:pPr>
              <w:pStyle w:val="9"/>
              <w:spacing w:line="360" w:lineRule="auto"/>
              <w:jc w:val="center"/>
              <w:rPr>
                <w:rFonts w:ascii="宋体" w:hAnsi="宋体" w:eastAsia="宋体" w:cs="宋体"/>
                <w:sz w:val="21"/>
                <w:szCs w:val="21"/>
                <w:highlight w:val="none"/>
                <w:lang w:eastAsia="zh-CN"/>
              </w:rPr>
            </w:pPr>
            <w:r>
              <w:rPr>
                <w:rFonts w:ascii="宋体" w:hAnsi="宋体" w:cs="宋体"/>
                <w:sz w:val="21"/>
                <w:szCs w:val="21"/>
                <w:highlight w:val="none"/>
                <w:lang w:eastAsia="zh-CN"/>
              </w:rPr>
              <w:t>1191</w:t>
            </w:r>
            <w:r>
              <w:rPr>
                <w:rFonts w:hint="default" w:ascii="宋体" w:hAnsi="宋体" w:eastAsia="宋体" w:cs="宋体"/>
                <w:sz w:val="21"/>
                <w:szCs w:val="21"/>
                <w:highlight w:val="none"/>
              </w:rPr>
              <w:t>.</w:t>
            </w:r>
            <w:r>
              <w:rPr>
                <w:rFonts w:hint="default" w:ascii="宋体" w:hAnsi="宋体" w:eastAsia="宋体" w:cs="宋体"/>
                <w:sz w:val="21"/>
                <w:szCs w:val="21"/>
                <w:highlight w:val="none"/>
                <w:lang w:eastAsia="zh-CN"/>
              </w:rPr>
              <w:t>4</w:t>
            </w:r>
            <w:r>
              <w:rPr>
                <w:rFonts w:hint="default" w:ascii="宋体" w:hAnsi="宋体" w:eastAsia="宋体" w:cs="宋体"/>
                <w:sz w:val="21"/>
                <w:szCs w:val="21"/>
                <w:highlight w:val="none"/>
              </w:rPr>
              <w:t>0</w:t>
            </w:r>
          </w:p>
        </w:tc>
      </w:tr>
      <w:tr w14:paraId="33B86F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1" w:type="pct"/>
            <w:vMerge w:val="continue"/>
            <w:noWrap/>
            <w:tcMar>
              <w:top w:w="0" w:type="dxa"/>
              <w:left w:w="0" w:type="dxa"/>
              <w:bottom w:w="0" w:type="dxa"/>
              <w:right w:w="0" w:type="dxa"/>
            </w:tcMar>
            <w:vAlign w:val="center"/>
          </w:tcPr>
          <w:p w14:paraId="780A31F2">
            <w:pPr>
              <w:pStyle w:val="9"/>
              <w:spacing w:line="360" w:lineRule="auto"/>
              <w:rPr>
                <w:rFonts w:ascii="宋体" w:hAnsi="宋体" w:eastAsia="宋体" w:cs="宋体"/>
                <w:b/>
                <w:bCs/>
                <w:sz w:val="21"/>
                <w:szCs w:val="21"/>
                <w:highlight w:val="none"/>
              </w:rPr>
            </w:pPr>
          </w:p>
        </w:tc>
        <w:tc>
          <w:tcPr>
            <w:tcW w:w="732" w:type="pct"/>
            <w:tcMar>
              <w:top w:w="0" w:type="dxa"/>
              <w:left w:w="0" w:type="dxa"/>
              <w:bottom w:w="0" w:type="dxa"/>
              <w:right w:w="0" w:type="dxa"/>
            </w:tcMar>
            <w:vAlign w:val="center"/>
          </w:tcPr>
          <w:p w14:paraId="1F84FC69">
            <w:pPr>
              <w:pStyle w:val="9"/>
              <w:spacing w:line="360" w:lineRule="auto"/>
              <w:rPr>
                <w:rFonts w:ascii="宋体" w:hAnsi="宋体" w:eastAsia="宋体" w:cs="宋体"/>
                <w:sz w:val="21"/>
                <w:szCs w:val="21"/>
                <w:highlight w:val="none"/>
              </w:rPr>
            </w:pPr>
            <w:r>
              <w:rPr>
                <w:rFonts w:ascii="宋体" w:hAnsi="宋体" w:eastAsia="宋体" w:cs="宋体"/>
                <w:sz w:val="21"/>
                <w:szCs w:val="21"/>
                <w:highlight w:val="none"/>
              </w:rPr>
              <w:t>合同期能源托管费用总额（①+②）</w:t>
            </w:r>
          </w:p>
        </w:tc>
        <w:tc>
          <w:tcPr>
            <w:tcW w:w="370" w:type="pct"/>
            <w:noWrap/>
            <w:tcMar>
              <w:top w:w="0" w:type="dxa"/>
              <w:left w:w="0" w:type="dxa"/>
              <w:bottom w:w="0" w:type="dxa"/>
              <w:right w:w="0" w:type="dxa"/>
            </w:tcMar>
            <w:vAlign w:val="center"/>
          </w:tcPr>
          <w:p w14:paraId="038B0BD2">
            <w:pPr>
              <w:pStyle w:val="9"/>
              <w:spacing w:line="360" w:lineRule="auto"/>
              <w:jc w:val="center"/>
              <w:rPr>
                <w:rFonts w:ascii="宋体" w:hAnsi="宋体" w:eastAsia="宋体" w:cs="宋体"/>
                <w:sz w:val="21"/>
                <w:szCs w:val="21"/>
                <w:highlight w:val="none"/>
                <w:lang w:eastAsia="zh-CN"/>
              </w:rPr>
            </w:pPr>
            <w:r>
              <w:rPr>
                <w:rFonts w:ascii="宋体" w:hAnsi="宋体" w:eastAsia="宋体" w:cs="宋体"/>
                <w:sz w:val="21"/>
                <w:szCs w:val="21"/>
                <w:highlight w:val="none"/>
              </w:rPr>
              <w:t>1097.36</w:t>
            </w:r>
          </w:p>
        </w:tc>
        <w:tc>
          <w:tcPr>
            <w:tcW w:w="370" w:type="pct"/>
            <w:noWrap/>
            <w:tcMar>
              <w:top w:w="0" w:type="dxa"/>
              <w:left w:w="0" w:type="dxa"/>
              <w:bottom w:w="0" w:type="dxa"/>
              <w:right w:w="0" w:type="dxa"/>
            </w:tcMar>
            <w:vAlign w:val="center"/>
          </w:tcPr>
          <w:p w14:paraId="0571B27C">
            <w:pPr>
              <w:pStyle w:val="9"/>
              <w:spacing w:line="360" w:lineRule="auto"/>
              <w:jc w:val="center"/>
              <w:rPr>
                <w:rFonts w:ascii="宋体" w:hAnsi="宋体" w:eastAsia="宋体" w:cs="宋体"/>
                <w:sz w:val="21"/>
                <w:szCs w:val="21"/>
                <w:highlight w:val="none"/>
                <w:lang w:eastAsia="zh-CN"/>
              </w:rPr>
            </w:pPr>
            <w:r>
              <w:rPr>
                <w:rFonts w:ascii="宋体" w:hAnsi="宋体" w:eastAsia="宋体" w:cs="宋体"/>
                <w:sz w:val="21"/>
                <w:szCs w:val="21"/>
                <w:highlight w:val="none"/>
              </w:rPr>
              <w:t>1037.36</w:t>
            </w:r>
          </w:p>
        </w:tc>
        <w:tc>
          <w:tcPr>
            <w:tcW w:w="344" w:type="pct"/>
            <w:noWrap/>
            <w:tcMar>
              <w:top w:w="0" w:type="dxa"/>
              <w:left w:w="0" w:type="dxa"/>
              <w:bottom w:w="0" w:type="dxa"/>
              <w:right w:w="0" w:type="dxa"/>
            </w:tcMar>
            <w:vAlign w:val="center"/>
          </w:tcPr>
          <w:p w14:paraId="36E28F54">
            <w:pPr>
              <w:pStyle w:val="9"/>
              <w:spacing w:line="360" w:lineRule="auto"/>
              <w:jc w:val="center"/>
              <w:rPr>
                <w:rFonts w:ascii="宋体" w:hAnsi="宋体" w:eastAsia="宋体" w:cs="宋体"/>
                <w:sz w:val="21"/>
                <w:szCs w:val="21"/>
                <w:highlight w:val="none"/>
                <w:lang w:eastAsia="zh-CN"/>
              </w:rPr>
            </w:pPr>
            <w:r>
              <w:rPr>
                <w:rFonts w:hint="default" w:ascii="宋体" w:hAnsi="宋体" w:eastAsia="宋体" w:cs="宋体"/>
                <w:sz w:val="21"/>
                <w:szCs w:val="21"/>
                <w:highlight w:val="none"/>
              </w:rPr>
              <w:t>8</w:t>
            </w:r>
            <w:r>
              <w:rPr>
                <w:rFonts w:ascii="宋体" w:hAnsi="宋体" w:cs="宋体"/>
                <w:sz w:val="21"/>
                <w:szCs w:val="21"/>
                <w:highlight w:val="none"/>
                <w:lang w:eastAsia="zh-CN"/>
              </w:rPr>
              <w:t>48</w:t>
            </w:r>
            <w:r>
              <w:rPr>
                <w:rFonts w:hint="default" w:ascii="宋体" w:hAnsi="宋体" w:eastAsia="宋体" w:cs="宋体"/>
                <w:sz w:val="21"/>
                <w:szCs w:val="21"/>
                <w:highlight w:val="none"/>
              </w:rPr>
              <w:t>.</w:t>
            </w:r>
            <w:r>
              <w:rPr>
                <w:rFonts w:hint="default" w:ascii="宋体" w:hAnsi="宋体" w:eastAsia="宋体" w:cs="宋体"/>
                <w:sz w:val="21"/>
                <w:szCs w:val="21"/>
                <w:highlight w:val="none"/>
                <w:lang w:eastAsia="zh-CN"/>
              </w:rPr>
              <w:t>7</w:t>
            </w:r>
            <w:r>
              <w:rPr>
                <w:rFonts w:hint="default" w:ascii="宋体" w:hAnsi="宋体" w:eastAsia="宋体" w:cs="宋体"/>
                <w:sz w:val="21"/>
                <w:szCs w:val="21"/>
                <w:highlight w:val="none"/>
              </w:rPr>
              <w:t>6</w:t>
            </w:r>
          </w:p>
        </w:tc>
        <w:tc>
          <w:tcPr>
            <w:tcW w:w="344" w:type="pct"/>
            <w:noWrap/>
            <w:tcMar>
              <w:top w:w="0" w:type="dxa"/>
              <w:left w:w="0" w:type="dxa"/>
              <w:bottom w:w="0" w:type="dxa"/>
              <w:right w:w="0" w:type="dxa"/>
            </w:tcMar>
            <w:vAlign w:val="center"/>
          </w:tcPr>
          <w:p w14:paraId="39A0770A">
            <w:pPr>
              <w:pStyle w:val="9"/>
              <w:spacing w:line="360" w:lineRule="auto"/>
              <w:jc w:val="center"/>
              <w:rPr>
                <w:rFonts w:ascii="宋体" w:hAnsi="宋体" w:eastAsia="宋体" w:cs="宋体"/>
                <w:sz w:val="21"/>
                <w:szCs w:val="21"/>
                <w:highlight w:val="none"/>
              </w:rPr>
            </w:pPr>
            <w:r>
              <w:rPr>
                <w:rFonts w:ascii="宋体" w:hAnsi="宋体" w:eastAsia="宋体" w:cs="宋体"/>
                <w:sz w:val="21"/>
                <w:szCs w:val="21"/>
                <w:highlight w:val="none"/>
              </w:rPr>
              <w:t>597.36</w:t>
            </w:r>
          </w:p>
        </w:tc>
        <w:tc>
          <w:tcPr>
            <w:tcW w:w="344" w:type="pct"/>
            <w:noWrap/>
            <w:tcMar>
              <w:top w:w="0" w:type="dxa"/>
              <w:left w:w="0" w:type="dxa"/>
              <w:bottom w:w="0" w:type="dxa"/>
              <w:right w:w="0" w:type="dxa"/>
            </w:tcMar>
            <w:vAlign w:val="center"/>
          </w:tcPr>
          <w:p w14:paraId="39175771">
            <w:pPr>
              <w:pStyle w:val="9"/>
              <w:spacing w:line="360" w:lineRule="auto"/>
              <w:jc w:val="center"/>
              <w:rPr>
                <w:rFonts w:ascii="宋体" w:hAnsi="宋体" w:eastAsia="宋体" w:cs="宋体"/>
                <w:sz w:val="21"/>
                <w:szCs w:val="21"/>
                <w:highlight w:val="none"/>
              </w:rPr>
            </w:pPr>
            <w:r>
              <w:rPr>
                <w:rFonts w:ascii="宋体" w:hAnsi="宋体" w:eastAsia="宋体" w:cs="宋体"/>
                <w:sz w:val="21"/>
                <w:szCs w:val="21"/>
                <w:highlight w:val="none"/>
              </w:rPr>
              <w:t>597.36</w:t>
            </w:r>
          </w:p>
        </w:tc>
        <w:tc>
          <w:tcPr>
            <w:tcW w:w="344" w:type="pct"/>
            <w:noWrap/>
            <w:tcMar>
              <w:top w:w="0" w:type="dxa"/>
              <w:left w:w="0" w:type="dxa"/>
              <w:bottom w:w="0" w:type="dxa"/>
              <w:right w:w="0" w:type="dxa"/>
            </w:tcMar>
            <w:vAlign w:val="center"/>
          </w:tcPr>
          <w:p w14:paraId="423F6D3F">
            <w:pPr>
              <w:pStyle w:val="9"/>
              <w:spacing w:line="360" w:lineRule="auto"/>
              <w:jc w:val="center"/>
              <w:rPr>
                <w:rFonts w:ascii="宋体" w:hAnsi="宋体" w:eastAsia="宋体" w:cs="宋体"/>
                <w:sz w:val="21"/>
                <w:szCs w:val="21"/>
                <w:highlight w:val="none"/>
              </w:rPr>
            </w:pPr>
            <w:r>
              <w:rPr>
                <w:rFonts w:ascii="宋体" w:hAnsi="宋体" w:eastAsia="宋体" w:cs="宋体"/>
                <w:sz w:val="21"/>
                <w:szCs w:val="21"/>
                <w:highlight w:val="none"/>
              </w:rPr>
              <w:t>597.36</w:t>
            </w:r>
          </w:p>
        </w:tc>
        <w:tc>
          <w:tcPr>
            <w:tcW w:w="344" w:type="pct"/>
            <w:noWrap/>
            <w:tcMar>
              <w:top w:w="0" w:type="dxa"/>
              <w:left w:w="0" w:type="dxa"/>
              <w:bottom w:w="0" w:type="dxa"/>
              <w:right w:w="0" w:type="dxa"/>
            </w:tcMar>
            <w:vAlign w:val="center"/>
          </w:tcPr>
          <w:p w14:paraId="461BAEBC">
            <w:pPr>
              <w:pStyle w:val="9"/>
              <w:spacing w:line="360" w:lineRule="auto"/>
              <w:jc w:val="center"/>
              <w:rPr>
                <w:rFonts w:ascii="宋体" w:hAnsi="宋体" w:eastAsia="宋体" w:cs="宋体"/>
                <w:sz w:val="21"/>
                <w:szCs w:val="21"/>
                <w:highlight w:val="none"/>
              </w:rPr>
            </w:pPr>
            <w:r>
              <w:rPr>
                <w:rFonts w:ascii="宋体" w:hAnsi="宋体" w:eastAsia="宋体" w:cs="宋体"/>
                <w:sz w:val="21"/>
                <w:szCs w:val="21"/>
                <w:highlight w:val="none"/>
              </w:rPr>
              <w:t>597.36</w:t>
            </w:r>
          </w:p>
        </w:tc>
        <w:tc>
          <w:tcPr>
            <w:tcW w:w="344" w:type="pct"/>
            <w:noWrap/>
            <w:tcMar>
              <w:top w:w="0" w:type="dxa"/>
              <w:left w:w="0" w:type="dxa"/>
              <w:bottom w:w="0" w:type="dxa"/>
              <w:right w:w="0" w:type="dxa"/>
            </w:tcMar>
            <w:vAlign w:val="center"/>
          </w:tcPr>
          <w:p w14:paraId="20342556">
            <w:pPr>
              <w:pStyle w:val="9"/>
              <w:spacing w:line="360" w:lineRule="auto"/>
              <w:jc w:val="center"/>
              <w:rPr>
                <w:rFonts w:ascii="宋体" w:hAnsi="宋体" w:eastAsia="宋体" w:cs="宋体"/>
                <w:sz w:val="21"/>
                <w:szCs w:val="21"/>
                <w:highlight w:val="none"/>
              </w:rPr>
            </w:pPr>
            <w:r>
              <w:rPr>
                <w:rFonts w:ascii="宋体" w:hAnsi="宋体" w:eastAsia="宋体" w:cs="宋体"/>
                <w:sz w:val="21"/>
                <w:szCs w:val="21"/>
                <w:highlight w:val="none"/>
              </w:rPr>
              <w:t>597.36</w:t>
            </w:r>
          </w:p>
        </w:tc>
        <w:tc>
          <w:tcPr>
            <w:tcW w:w="344" w:type="pct"/>
            <w:noWrap/>
            <w:tcMar>
              <w:top w:w="0" w:type="dxa"/>
              <w:left w:w="0" w:type="dxa"/>
              <w:bottom w:w="0" w:type="dxa"/>
              <w:right w:w="0" w:type="dxa"/>
            </w:tcMar>
            <w:vAlign w:val="center"/>
          </w:tcPr>
          <w:p w14:paraId="015C1F12">
            <w:pPr>
              <w:pStyle w:val="9"/>
              <w:spacing w:line="360" w:lineRule="auto"/>
              <w:jc w:val="center"/>
              <w:rPr>
                <w:rFonts w:ascii="宋体" w:hAnsi="宋体" w:eastAsia="宋体" w:cs="宋体"/>
                <w:sz w:val="21"/>
                <w:szCs w:val="21"/>
                <w:highlight w:val="none"/>
              </w:rPr>
            </w:pPr>
            <w:r>
              <w:rPr>
                <w:rFonts w:ascii="宋体" w:hAnsi="宋体" w:eastAsia="宋体" w:cs="宋体"/>
                <w:sz w:val="21"/>
                <w:szCs w:val="21"/>
                <w:highlight w:val="none"/>
              </w:rPr>
              <w:t>597.36</w:t>
            </w:r>
          </w:p>
        </w:tc>
        <w:tc>
          <w:tcPr>
            <w:tcW w:w="398" w:type="pct"/>
            <w:noWrap/>
            <w:tcMar>
              <w:top w:w="0" w:type="dxa"/>
              <w:left w:w="0" w:type="dxa"/>
              <w:bottom w:w="0" w:type="dxa"/>
              <w:right w:w="0" w:type="dxa"/>
            </w:tcMar>
            <w:vAlign w:val="center"/>
          </w:tcPr>
          <w:p w14:paraId="65C1F020">
            <w:pPr>
              <w:pStyle w:val="9"/>
              <w:spacing w:line="360" w:lineRule="auto"/>
              <w:jc w:val="center"/>
              <w:rPr>
                <w:rFonts w:ascii="宋体" w:hAnsi="宋体" w:eastAsia="宋体" w:cs="宋体"/>
                <w:sz w:val="21"/>
                <w:szCs w:val="21"/>
                <w:highlight w:val="none"/>
              </w:rPr>
            </w:pPr>
            <w:r>
              <w:rPr>
                <w:rFonts w:ascii="宋体" w:hAnsi="宋体" w:eastAsia="宋体" w:cs="宋体"/>
                <w:sz w:val="21"/>
                <w:szCs w:val="21"/>
                <w:highlight w:val="none"/>
              </w:rPr>
              <w:t>597.36</w:t>
            </w:r>
          </w:p>
        </w:tc>
        <w:tc>
          <w:tcPr>
            <w:tcW w:w="415" w:type="pct"/>
            <w:noWrap/>
            <w:tcMar>
              <w:top w:w="0" w:type="dxa"/>
              <w:left w:w="0" w:type="dxa"/>
              <w:bottom w:w="0" w:type="dxa"/>
              <w:right w:w="0" w:type="dxa"/>
            </w:tcMar>
            <w:vAlign w:val="center"/>
          </w:tcPr>
          <w:p w14:paraId="0568B76B">
            <w:pPr>
              <w:pStyle w:val="9"/>
              <w:spacing w:line="360" w:lineRule="auto"/>
              <w:jc w:val="center"/>
              <w:rPr>
                <w:rFonts w:ascii="宋体" w:hAnsi="宋体" w:eastAsia="宋体" w:cs="宋体"/>
                <w:sz w:val="21"/>
                <w:szCs w:val="21"/>
                <w:highlight w:val="none"/>
                <w:lang w:eastAsia="zh-CN"/>
              </w:rPr>
            </w:pPr>
            <w:r>
              <w:rPr>
                <w:rFonts w:ascii="宋体" w:hAnsi="宋体" w:cs="宋体"/>
                <w:sz w:val="21"/>
                <w:szCs w:val="21"/>
                <w:highlight w:val="none"/>
                <w:lang w:eastAsia="zh-CN"/>
              </w:rPr>
              <w:t>7165.00</w:t>
            </w:r>
          </w:p>
        </w:tc>
      </w:tr>
    </w:tbl>
    <w:p w14:paraId="7F0DE4BC">
      <w:pPr>
        <w:pStyle w:val="9"/>
        <w:spacing w:line="360" w:lineRule="auto"/>
        <w:ind w:firstLine="420" w:firstLineChars="200"/>
        <w:jc w:val="both"/>
        <w:rPr>
          <w:rFonts w:ascii="宋体" w:hAnsi="宋体" w:eastAsia="宋体" w:cs="宋体"/>
          <w:sz w:val="21"/>
          <w:szCs w:val="21"/>
          <w:highlight w:val="none"/>
          <w:lang w:eastAsia="zh-CN"/>
        </w:rPr>
      </w:pPr>
      <w:r>
        <w:rPr>
          <w:rFonts w:ascii="宋体" w:hAnsi="宋体" w:eastAsia="宋体" w:cs="宋体"/>
          <w:sz w:val="21"/>
          <w:szCs w:val="21"/>
          <w:highlight w:val="none"/>
        </w:rPr>
        <w:t>本项目实行总价包干，完成本项目所需一切费用由中标人承担，合同金额包含本项目投标报价应包含履行本项目合同义务所需的全部费用。报价包括能源系统的节能改造、代缴电费、设备提供、材料费，报价包含材料、人员工资、社会保险（养老、失业、工伤、医疗和生育等五种保险）高温作业补贴、员工节假日补贴、加班费、劳保用品费、用工调配费、机械设备费、设施维修费、可预见和不可预见的费用及各种税费等</w:t>
      </w:r>
      <w:r>
        <w:rPr>
          <w:rFonts w:ascii="宋体" w:hAnsi="宋体" w:eastAsia="宋体" w:cs="宋体"/>
          <w:sz w:val="21"/>
          <w:szCs w:val="21"/>
          <w:highlight w:val="none"/>
          <w:lang w:eastAsia="zh-CN"/>
        </w:rPr>
        <w:t>，填报说明如下：</w:t>
      </w:r>
    </w:p>
    <w:p w14:paraId="58596145">
      <w:pPr>
        <w:pStyle w:val="9"/>
        <w:spacing w:line="360" w:lineRule="auto"/>
        <w:ind w:firstLine="420" w:firstLineChars="200"/>
        <w:jc w:val="both"/>
        <w:rPr>
          <w:rFonts w:ascii="宋体" w:hAnsi="宋体" w:eastAsia="宋体" w:cs="宋体"/>
          <w:sz w:val="21"/>
          <w:szCs w:val="21"/>
          <w:highlight w:val="none"/>
          <w:lang w:eastAsia="zh-CN"/>
        </w:rPr>
      </w:pPr>
      <w:r>
        <w:rPr>
          <w:rFonts w:ascii="宋体" w:hAnsi="宋体" w:eastAsia="宋体" w:cs="宋体"/>
          <w:sz w:val="21"/>
          <w:szCs w:val="21"/>
          <w:highlight w:val="none"/>
          <w:lang w:eastAsia="zh-CN"/>
        </w:rPr>
        <w:t>1.</w:t>
      </w:r>
      <w:r>
        <w:rPr>
          <w:rFonts w:ascii="宋体" w:hAnsi="宋体" w:eastAsia="宋体" w:cs="宋体"/>
          <w:sz w:val="21"/>
          <w:szCs w:val="21"/>
          <w:highlight w:val="none"/>
        </w:rPr>
        <w:t xml:space="preserve"> 增加能源服务费用②</w:t>
      </w:r>
      <w:r>
        <w:rPr>
          <w:rFonts w:ascii="宋体" w:hAnsi="宋体" w:eastAsia="宋体" w:cs="宋体"/>
          <w:sz w:val="21"/>
          <w:szCs w:val="21"/>
          <w:highlight w:val="none"/>
          <w:lang w:eastAsia="zh-CN"/>
        </w:rPr>
        <w:t>为固定费用，不参与竞争报价；</w:t>
      </w:r>
    </w:p>
    <w:p w14:paraId="64F780A4">
      <w:pPr>
        <w:pStyle w:val="9"/>
        <w:spacing w:line="360" w:lineRule="auto"/>
        <w:ind w:firstLine="420" w:firstLineChars="200"/>
        <w:jc w:val="both"/>
        <w:rPr>
          <w:rFonts w:ascii="宋体" w:hAnsi="宋体" w:eastAsia="宋体" w:cs="宋体"/>
          <w:sz w:val="21"/>
          <w:szCs w:val="21"/>
          <w:highlight w:val="none"/>
          <w:lang w:eastAsia="zh-CN"/>
        </w:rPr>
      </w:pPr>
      <w:r>
        <w:rPr>
          <w:rFonts w:ascii="宋体" w:hAnsi="宋体" w:eastAsia="宋体" w:cs="宋体"/>
          <w:sz w:val="21"/>
          <w:szCs w:val="21"/>
          <w:highlight w:val="none"/>
          <w:lang w:eastAsia="zh-CN"/>
        </w:rPr>
        <w:t>2.本项目</w:t>
      </w:r>
      <w:r>
        <w:rPr>
          <w:rFonts w:ascii="宋体" w:hAnsi="宋体" w:eastAsia="宋体" w:cs="宋体"/>
          <w:sz w:val="21"/>
          <w:szCs w:val="21"/>
          <w:highlight w:val="none"/>
        </w:rPr>
        <w:t>合同期能源托管费用总额</w:t>
      </w:r>
      <w:r>
        <w:rPr>
          <w:rFonts w:ascii="宋体" w:hAnsi="宋体" w:eastAsia="宋体" w:cs="宋体"/>
          <w:sz w:val="21"/>
          <w:szCs w:val="21"/>
          <w:highlight w:val="none"/>
          <w:lang w:eastAsia="zh-CN"/>
        </w:rPr>
        <w:t>报价=</w:t>
      </w:r>
      <w:r>
        <w:rPr>
          <w:rFonts w:ascii="宋体" w:hAnsi="宋体" w:eastAsia="宋体" w:cs="宋体"/>
          <w:sz w:val="21"/>
          <w:szCs w:val="21"/>
          <w:highlight w:val="none"/>
        </w:rPr>
        <w:t>大院年托管电费组成①</w:t>
      </w:r>
      <w:r>
        <w:rPr>
          <w:rFonts w:ascii="宋体" w:hAnsi="宋体" w:eastAsia="宋体" w:cs="宋体"/>
          <w:sz w:val="21"/>
          <w:szCs w:val="21"/>
          <w:highlight w:val="none"/>
          <w:lang w:eastAsia="zh-CN"/>
        </w:rPr>
        <w:t>十年合计*折扣率（0.00%~100.00%）+</w:t>
      </w:r>
      <w:r>
        <w:rPr>
          <w:rFonts w:ascii="宋体" w:hAnsi="宋体" w:eastAsia="宋体" w:cs="宋体"/>
          <w:sz w:val="21"/>
          <w:szCs w:val="21"/>
          <w:highlight w:val="none"/>
        </w:rPr>
        <w:t>增加能源服务费用②</w:t>
      </w:r>
      <w:r>
        <w:rPr>
          <w:rFonts w:ascii="宋体" w:hAnsi="宋体" w:eastAsia="宋体" w:cs="宋体"/>
          <w:sz w:val="21"/>
          <w:szCs w:val="21"/>
          <w:highlight w:val="none"/>
          <w:lang w:eastAsia="zh-CN"/>
        </w:rPr>
        <w:t>三年合计；</w:t>
      </w:r>
    </w:p>
    <w:p w14:paraId="3A515B9C">
      <w:pPr>
        <w:spacing w:line="360" w:lineRule="auto"/>
        <w:ind w:firstLine="420" w:firstLineChars="200"/>
        <w:jc w:val="left"/>
        <w:rPr>
          <w:rFonts w:hint="eastAsia" w:ascii="宋体" w:hAnsi="宋体" w:eastAsia="宋体" w:cs="宋体"/>
          <w:b/>
          <w:kern w:val="0"/>
          <w:szCs w:val="21"/>
          <w:highlight w:val="none"/>
          <w:lang w:eastAsia="zh-Hans"/>
        </w:rPr>
      </w:pPr>
      <w:r>
        <w:rPr>
          <w:rFonts w:hint="eastAsia" w:ascii="宋体" w:hAnsi="宋体" w:eastAsia="宋体" w:cs="宋体"/>
          <w:szCs w:val="21"/>
          <w:highlight w:val="none"/>
        </w:rPr>
        <w:t>3.投标人必须对表中的服务内容进行逐项报价，报价方式按本项第2点要求进行报价，投标报价均不得超过最高限价，并提供《明细报价表》（格式二十四），报价不符合要求的，评标委员会将对其投标文件作无效投标处理。</w:t>
      </w:r>
    </w:p>
    <w:p w14:paraId="17D4443F">
      <w:pPr>
        <w:spacing w:line="360" w:lineRule="auto"/>
        <w:ind w:firstLine="420" w:firstLineChars="200"/>
        <w:jc w:val="center"/>
        <w:rPr>
          <w:highlight w:val="none"/>
        </w:rPr>
      </w:pPr>
      <w:r>
        <w:rPr>
          <w:rFonts w:hint="eastAsia" w:ascii="宋体" w:hAnsi="宋体" w:eastAsia="宋体" w:cs="宋体"/>
          <w:szCs w:val="21"/>
          <w:highlight w:val="none"/>
        </w:rPr>
        <w:t>格式二十四 明细报价表</w:t>
      </w:r>
    </w:p>
    <w:tbl>
      <w:tblPr>
        <w:tblStyle w:val="5"/>
        <w:tblW w:w="5368"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23"/>
        <w:gridCol w:w="1516"/>
        <w:gridCol w:w="764"/>
        <w:gridCol w:w="764"/>
        <w:gridCol w:w="711"/>
        <w:gridCol w:w="711"/>
        <w:gridCol w:w="711"/>
        <w:gridCol w:w="711"/>
        <w:gridCol w:w="711"/>
        <w:gridCol w:w="711"/>
        <w:gridCol w:w="713"/>
        <w:gridCol w:w="825"/>
        <w:gridCol w:w="887"/>
      </w:tblGrid>
      <w:tr w14:paraId="53820D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1" w:type="pct"/>
            <w:vMerge w:val="restart"/>
            <w:tcMar>
              <w:top w:w="0" w:type="dxa"/>
              <w:left w:w="0" w:type="dxa"/>
              <w:bottom w:w="0" w:type="dxa"/>
              <w:right w:w="0" w:type="dxa"/>
            </w:tcMar>
            <w:vAlign w:val="center"/>
          </w:tcPr>
          <w:p w14:paraId="4B2F3AF8">
            <w:pPr>
              <w:pStyle w:val="9"/>
              <w:spacing w:line="360" w:lineRule="auto"/>
              <w:jc w:val="center"/>
              <w:rPr>
                <w:rFonts w:ascii="宋体" w:hAnsi="宋体" w:eastAsia="宋体" w:cs="宋体"/>
                <w:sz w:val="21"/>
                <w:szCs w:val="21"/>
                <w:highlight w:val="none"/>
              </w:rPr>
            </w:pPr>
            <w:r>
              <w:rPr>
                <w:rFonts w:ascii="宋体" w:hAnsi="宋体" w:eastAsia="宋体" w:cs="宋体"/>
                <w:sz w:val="21"/>
                <w:szCs w:val="21"/>
                <w:highlight w:val="none"/>
              </w:rPr>
              <w:t>合同年限</w:t>
            </w:r>
          </w:p>
        </w:tc>
        <w:tc>
          <w:tcPr>
            <w:tcW w:w="4698" w:type="pct"/>
            <w:gridSpan w:val="12"/>
            <w:noWrap/>
            <w:tcMar>
              <w:top w:w="0" w:type="dxa"/>
              <w:left w:w="0" w:type="dxa"/>
              <w:bottom w:w="0" w:type="dxa"/>
              <w:right w:w="0" w:type="dxa"/>
            </w:tcMar>
            <w:vAlign w:val="center"/>
          </w:tcPr>
          <w:p w14:paraId="3F3C5709">
            <w:pPr>
              <w:pStyle w:val="9"/>
              <w:spacing w:line="360" w:lineRule="auto"/>
              <w:ind w:firstLine="420"/>
              <w:jc w:val="center"/>
              <w:rPr>
                <w:rFonts w:ascii="宋体" w:hAnsi="宋体" w:eastAsia="宋体" w:cs="宋体"/>
                <w:sz w:val="21"/>
                <w:szCs w:val="21"/>
                <w:highlight w:val="none"/>
              </w:rPr>
            </w:pPr>
            <w:r>
              <w:rPr>
                <w:rFonts w:ascii="宋体" w:hAnsi="宋体" w:eastAsia="宋体" w:cs="宋体"/>
                <w:sz w:val="21"/>
                <w:szCs w:val="21"/>
                <w:highlight w:val="none"/>
                <w:lang w:eastAsia="zh-CN"/>
              </w:rPr>
              <w:t>报价表</w:t>
            </w:r>
            <w:r>
              <w:rPr>
                <w:rFonts w:ascii="宋体" w:hAnsi="宋体" w:eastAsia="宋体" w:cs="宋体"/>
                <w:sz w:val="21"/>
                <w:szCs w:val="21"/>
                <w:highlight w:val="none"/>
              </w:rPr>
              <w:t>（万元）</w:t>
            </w:r>
          </w:p>
        </w:tc>
      </w:tr>
      <w:tr w14:paraId="5314BF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1" w:type="pct"/>
            <w:vMerge w:val="continue"/>
            <w:tcMar>
              <w:top w:w="0" w:type="dxa"/>
              <w:left w:w="0" w:type="dxa"/>
              <w:bottom w:w="0" w:type="dxa"/>
              <w:right w:w="0" w:type="dxa"/>
            </w:tcMar>
            <w:vAlign w:val="center"/>
          </w:tcPr>
          <w:p w14:paraId="717991AD">
            <w:pPr>
              <w:pStyle w:val="9"/>
              <w:spacing w:line="360" w:lineRule="auto"/>
              <w:ind w:firstLine="420"/>
              <w:jc w:val="both"/>
              <w:rPr>
                <w:rFonts w:ascii="宋体" w:hAnsi="宋体" w:eastAsia="宋体" w:cs="宋体"/>
                <w:b/>
                <w:bCs/>
                <w:sz w:val="21"/>
                <w:szCs w:val="21"/>
                <w:highlight w:val="none"/>
              </w:rPr>
            </w:pPr>
          </w:p>
        </w:tc>
        <w:tc>
          <w:tcPr>
            <w:tcW w:w="732" w:type="pct"/>
            <w:tcMar>
              <w:top w:w="0" w:type="dxa"/>
              <w:left w:w="0" w:type="dxa"/>
              <w:bottom w:w="0" w:type="dxa"/>
              <w:right w:w="0" w:type="dxa"/>
            </w:tcMar>
            <w:vAlign w:val="center"/>
          </w:tcPr>
          <w:p w14:paraId="1A05F5DB">
            <w:pPr>
              <w:pStyle w:val="9"/>
              <w:spacing w:line="360" w:lineRule="auto"/>
              <w:jc w:val="center"/>
              <w:rPr>
                <w:rFonts w:ascii="宋体" w:hAnsi="宋体" w:eastAsia="宋体" w:cs="宋体"/>
                <w:sz w:val="21"/>
                <w:szCs w:val="21"/>
                <w:highlight w:val="none"/>
              </w:rPr>
            </w:pPr>
            <w:r>
              <w:rPr>
                <w:rFonts w:ascii="宋体" w:hAnsi="宋体" w:eastAsia="宋体" w:cs="宋体"/>
                <w:sz w:val="21"/>
                <w:szCs w:val="21"/>
                <w:highlight w:val="none"/>
              </w:rPr>
              <w:t>年托管费用组成</w:t>
            </w:r>
          </w:p>
        </w:tc>
        <w:tc>
          <w:tcPr>
            <w:tcW w:w="369" w:type="pct"/>
            <w:noWrap/>
            <w:tcMar>
              <w:top w:w="0" w:type="dxa"/>
              <w:left w:w="0" w:type="dxa"/>
              <w:bottom w:w="0" w:type="dxa"/>
              <w:right w:w="0" w:type="dxa"/>
            </w:tcMar>
            <w:vAlign w:val="center"/>
          </w:tcPr>
          <w:p w14:paraId="718FAB7A">
            <w:pPr>
              <w:pStyle w:val="9"/>
              <w:spacing w:line="360" w:lineRule="auto"/>
              <w:jc w:val="center"/>
              <w:rPr>
                <w:rFonts w:ascii="宋体" w:hAnsi="宋体" w:eastAsia="宋体" w:cs="宋体"/>
                <w:sz w:val="21"/>
                <w:szCs w:val="21"/>
                <w:highlight w:val="none"/>
              </w:rPr>
            </w:pPr>
            <w:r>
              <w:rPr>
                <w:rFonts w:ascii="宋体" w:hAnsi="宋体" w:eastAsia="宋体" w:cs="宋体"/>
                <w:sz w:val="21"/>
                <w:szCs w:val="21"/>
                <w:highlight w:val="none"/>
              </w:rPr>
              <w:t>第1年</w:t>
            </w:r>
          </w:p>
        </w:tc>
        <w:tc>
          <w:tcPr>
            <w:tcW w:w="369" w:type="pct"/>
            <w:noWrap/>
            <w:tcMar>
              <w:top w:w="0" w:type="dxa"/>
              <w:left w:w="0" w:type="dxa"/>
              <w:bottom w:w="0" w:type="dxa"/>
              <w:right w:w="0" w:type="dxa"/>
            </w:tcMar>
            <w:vAlign w:val="center"/>
          </w:tcPr>
          <w:p w14:paraId="0C93BF1C">
            <w:pPr>
              <w:pStyle w:val="9"/>
              <w:spacing w:line="360" w:lineRule="auto"/>
              <w:jc w:val="center"/>
              <w:rPr>
                <w:rFonts w:ascii="宋体" w:hAnsi="宋体" w:eastAsia="宋体" w:cs="宋体"/>
                <w:sz w:val="21"/>
                <w:szCs w:val="21"/>
                <w:highlight w:val="none"/>
              </w:rPr>
            </w:pPr>
            <w:r>
              <w:rPr>
                <w:rFonts w:ascii="宋体" w:hAnsi="宋体" w:eastAsia="宋体" w:cs="宋体"/>
                <w:sz w:val="21"/>
                <w:szCs w:val="21"/>
                <w:highlight w:val="none"/>
              </w:rPr>
              <w:t>第2年</w:t>
            </w:r>
          </w:p>
        </w:tc>
        <w:tc>
          <w:tcPr>
            <w:tcW w:w="343" w:type="pct"/>
            <w:noWrap/>
            <w:tcMar>
              <w:top w:w="0" w:type="dxa"/>
              <w:left w:w="0" w:type="dxa"/>
              <w:bottom w:w="0" w:type="dxa"/>
              <w:right w:w="0" w:type="dxa"/>
            </w:tcMar>
            <w:vAlign w:val="center"/>
          </w:tcPr>
          <w:p w14:paraId="3E6DFD97">
            <w:pPr>
              <w:pStyle w:val="9"/>
              <w:spacing w:line="360" w:lineRule="auto"/>
              <w:jc w:val="center"/>
              <w:rPr>
                <w:rFonts w:ascii="宋体" w:hAnsi="宋体" w:eastAsia="宋体" w:cs="宋体"/>
                <w:sz w:val="21"/>
                <w:szCs w:val="21"/>
                <w:highlight w:val="none"/>
              </w:rPr>
            </w:pPr>
            <w:r>
              <w:rPr>
                <w:rFonts w:ascii="宋体" w:hAnsi="宋体" w:eastAsia="宋体" w:cs="宋体"/>
                <w:sz w:val="21"/>
                <w:szCs w:val="21"/>
                <w:highlight w:val="none"/>
              </w:rPr>
              <w:t>第3年</w:t>
            </w:r>
          </w:p>
        </w:tc>
        <w:tc>
          <w:tcPr>
            <w:tcW w:w="343" w:type="pct"/>
            <w:noWrap/>
            <w:tcMar>
              <w:top w:w="0" w:type="dxa"/>
              <w:left w:w="0" w:type="dxa"/>
              <w:bottom w:w="0" w:type="dxa"/>
              <w:right w:w="0" w:type="dxa"/>
            </w:tcMar>
            <w:vAlign w:val="center"/>
          </w:tcPr>
          <w:p w14:paraId="32ECC592">
            <w:pPr>
              <w:pStyle w:val="9"/>
              <w:spacing w:line="360" w:lineRule="auto"/>
              <w:jc w:val="center"/>
              <w:rPr>
                <w:rFonts w:ascii="宋体" w:hAnsi="宋体" w:eastAsia="宋体" w:cs="宋体"/>
                <w:sz w:val="21"/>
                <w:szCs w:val="21"/>
                <w:highlight w:val="none"/>
              </w:rPr>
            </w:pPr>
            <w:r>
              <w:rPr>
                <w:rFonts w:ascii="宋体" w:hAnsi="宋体" w:eastAsia="宋体" w:cs="宋体"/>
                <w:sz w:val="21"/>
                <w:szCs w:val="21"/>
                <w:highlight w:val="none"/>
              </w:rPr>
              <w:t>第4年</w:t>
            </w:r>
          </w:p>
        </w:tc>
        <w:tc>
          <w:tcPr>
            <w:tcW w:w="343" w:type="pct"/>
            <w:noWrap/>
            <w:tcMar>
              <w:top w:w="0" w:type="dxa"/>
              <w:left w:w="0" w:type="dxa"/>
              <w:bottom w:w="0" w:type="dxa"/>
              <w:right w:w="0" w:type="dxa"/>
            </w:tcMar>
            <w:vAlign w:val="center"/>
          </w:tcPr>
          <w:p w14:paraId="514E5E01">
            <w:pPr>
              <w:pStyle w:val="9"/>
              <w:spacing w:line="360" w:lineRule="auto"/>
              <w:jc w:val="center"/>
              <w:rPr>
                <w:rFonts w:ascii="宋体" w:hAnsi="宋体" w:eastAsia="宋体" w:cs="宋体"/>
                <w:sz w:val="21"/>
                <w:szCs w:val="21"/>
                <w:highlight w:val="none"/>
              </w:rPr>
            </w:pPr>
            <w:r>
              <w:rPr>
                <w:rFonts w:ascii="宋体" w:hAnsi="宋体" w:eastAsia="宋体" w:cs="宋体"/>
                <w:sz w:val="21"/>
                <w:szCs w:val="21"/>
                <w:highlight w:val="none"/>
              </w:rPr>
              <w:t>第5年</w:t>
            </w:r>
          </w:p>
        </w:tc>
        <w:tc>
          <w:tcPr>
            <w:tcW w:w="343" w:type="pct"/>
            <w:noWrap/>
            <w:tcMar>
              <w:top w:w="0" w:type="dxa"/>
              <w:left w:w="0" w:type="dxa"/>
              <w:bottom w:w="0" w:type="dxa"/>
              <w:right w:w="0" w:type="dxa"/>
            </w:tcMar>
            <w:vAlign w:val="center"/>
          </w:tcPr>
          <w:p w14:paraId="60EC0083">
            <w:pPr>
              <w:pStyle w:val="9"/>
              <w:spacing w:line="360" w:lineRule="auto"/>
              <w:jc w:val="center"/>
              <w:rPr>
                <w:rFonts w:ascii="宋体" w:hAnsi="宋体" w:eastAsia="宋体" w:cs="宋体"/>
                <w:sz w:val="21"/>
                <w:szCs w:val="21"/>
                <w:highlight w:val="none"/>
              </w:rPr>
            </w:pPr>
            <w:r>
              <w:rPr>
                <w:rFonts w:ascii="宋体" w:hAnsi="宋体" w:eastAsia="宋体" w:cs="宋体"/>
                <w:sz w:val="21"/>
                <w:szCs w:val="21"/>
                <w:highlight w:val="none"/>
              </w:rPr>
              <w:t>第6年</w:t>
            </w:r>
          </w:p>
        </w:tc>
        <w:tc>
          <w:tcPr>
            <w:tcW w:w="343" w:type="pct"/>
            <w:noWrap/>
            <w:tcMar>
              <w:top w:w="0" w:type="dxa"/>
              <w:left w:w="0" w:type="dxa"/>
              <w:bottom w:w="0" w:type="dxa"/>
              <w:right w:w="0" w:type="dxa"/>
            </w:tcMar>
            <w:vAlign w:val="center"/>
          </w:tcPr>
          <w:p w14:paraId="1E027790">
            <w:pPr>
              <w:pStyle w:val="9"/>
              <w:spacing w:line="360" w:lineRule="auto"/>
              <w:jc w:val="center"/>
              <w:rPr>
                <w:rFonts w:ascii="宋体" w:hAnsi="宋体" w:eastAsia="宋体" w:cs="宋体"/>
                <w:sz w:val="21"/>
                <w:szCs w:val="21"/>
                <w:highlight w:val="none"/>
              </w:rPr>
            </w:pPr>
            <w:r>
              <w:rPr>
                <w:rFonts w:ascii="宋体" w:hAnsi="宋体" w:eastAsia="宋体" w:cs="宋体"/>
                <w:sz w:val="21"/>
                <w:szCs w:val="21"/>
                <w:highlight w:val="none"/>
              </w:rPr>
              <w:t>第7年</w:t>
            </w:r>
          </w:p>
        </w:tc>
        <w:tc>
          <w:tcPr>
            <w:tcW w:w="343" w:type="pct"/>
            <w:noWrap/>
            <w:tcMar>
              <w:top w:w="0" w:type="dxa"/>
              <w:left w:w="0" w:type="dxa"/>
              <w:bottom w:w="0" w:type="dxa"/>
              <w:right w:w="0" w:type="dxa"/>
            </w:tcMar>
            <w:vAlign w:val="center"/>
          </w:tcPr>
          <w:p w14:paraId="55D86E85">
            <w:pPr>
              <w:pStyle w:val="9"/>
              <w:spacing w:line="360" w:lineRule="auto"/>
              <w:jc w:val="center"/>
              <w:rPr>
                <w:rFonts w:ascii="宋体" w:hAnsi="宋体" w:eastAsia="宋体" w:cs="宋体"/>
                <w:sz w:val="21"/>
                <w:szCs w:val="21"/>
                <w:highlight w:val="none"/>
              </w:rPr>
            </w:pPr>
            <w:r>
              <w:rPr>
                <w:rFonts w:ascii="宋体" w:hAnsi="宋体" w:eastAsia="宋体" w:cs="宋体"/>
                <w:sz w:val="21"/>
                <w:szCs w:val="21"/>
                <w:highlight w:val="none"/>
              </w:rPr>
              <w:t>第8年</w:t>
            </w:r>
          </w:p>
        </w:tc>
        <w:tc>
          <w:tcPr>
            <w:tcW w:w="344" w:type="pct"/>
            <w:noWrap/>
            <w:tcMar>
              <w:top w:w="0" w:type="dxa"/>
              <w:left w:w="0" w:type="dxa"/>
              <w:bottom w:w="0" w:type="dxa"/>
              <w:right w:w="0" w:type="dxa"/>
            </w:tcMar>
            <w:vAlign w:val="center"/>
          </w:tcPr>
          <w:p w14:paraId="54EF1D1B">
            <w:pPr>
              <w:pStyle w:val="9"/>
              <w:spacing w:line="360" w:lineRule="auto"/>
              <w:jc w:val="center"/>
              <w:rPr>
                <w:rFonts w:ascii="宋体" w:hAnsi="宋体" w:eastAsia="宋体" w:cs="宋体"/>
                <w:sz w:val="21"/>
                <w:szCs w:val="21"/>
                <w:highlight w:val="none"/>
              </w:rPr>
            </w:pPr>
            <w:r>
              <w:rPr>
                <w:rFonts w:ascii="宋体" w:hAnsi="宋体" w:eastAsia="宋体" w:cs="宋体"/>
                <w:sz w:val="21"/>
                <w:szCs w:val="21"/>
                <w:highlight w:val="none"/>
              </w:rPr>
              <w:t>第9年</w:t>
            </w:r>
          </w:p>
        </w:tc>
        <w:tc>
          <w:tcPr>
            <w:tcW w:w="398" w:type="pct"/>
            <w:noWrap/>
            <w:tcMar>
              <w:top w:w="0" w:type="dxa"/>
              <w:left w:w="0" w:type="dxa"/>
              <w:bottom w:w="0" w:type="dxa"/>
              <w:right w:w="0" w:type="dxa"/>
            </w:tcMar>
            <w:vAlign w:val="center"/>
          </w:tcPr>
          <w:p w14:paraId="0486953D">
            <w:pPr>
              <w:pStyle w:val="9"/>
              <w:spacing w:line="360" w:lineRule="auto"/>
              <w:jc w:val="center"/>
              <w:rPr>
                <w:rFonts w:ascii="宋体" w:hAnsi="宋体" w:eastAsia="宋体" w:cs="宋体"/>
                <w:sz w:val="21"/>
                <w:szCs w:val="21"/>
                <w:highlight w:val="none"/>
              </w:rPr>
            </w:pPr>
            <w:r>
              <w:rPr>
                <w:rFonts w:ascii="宋体" w:hAnsi="宋体" w:eastAsia="宋体" w:cs="宋体"/>
                <w:sz w:val="21"/>
                <w:szCs w:val="21"/>
                <w:highlight w:val="none"/>
              </w:rPr>
              <w:t>第10年</w:t>
            </w:r>
          </w:p>
        </w:tc>
        <w:tc>
          <w:tcPr>
            <w:tcW w:w="428" w:type="pct"/>
            <w:noWrap/>
            <w:tcMar>
              <w:top w:w="0" w:type="dxa"/>
              <w:left w:w="0" w:type="dxa"/>
              <w:bottom w:w="0" w:type="dxa"/>
              <w:right w:w="0" w:type="dxa"/>
            </w:tcMar>
            <w:vAlign w:val="center"/>
          </w:tcPr>
          <w:p w14:paraId="28ED3265">
            <w:pPr>
              <w:pStyle w:val="9"/>
              <w:spacing w:line="360" w:lineRule="auto"/>
              <w:jc w:val="center"/>
              <w:rPr>
                <w:rFonts w:ascii="宋体" w:hAnsi="宋体" w:eastAsia="宋体" w:cs="宋体"/>
                <w:sz w:val="21"/>
                <w:szCs w:val="21"/>
                <w:highlight w:val="none"/>
              </w:rPr>
            </w:pPr>
            <w:r>
              <w:rPr>
                <w:rFonts w:ascii="宋体" w:hAnsi="宋体" w:eastAsia="宋体" w:cs="宋体"/>
                <w:sz w:val="21"/>
                <w:szCs w:val="21"/>
                <w:highlight w:val="none"/>
              </w:rPr>
              <w:t>小计</w:t>
            </w:r>
          </w:p>
        </w:tc>
      </w:tr>
      <w:tr w14:paraId="0CB14A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1" w:type="pct"/>
            <w:vMerge w:val="restart"/>
            <w:noWrap/>
            <w:tcMar>
              <w:top w:w="0" w:type="dxa"/>
              <w:left w:w="0" w:type="dxa"/>
              <w:bottom w:w="0" w:type="dxa"/>
              <w:right w:w="0" w:type="dxa"/>
            </w:tcMar>
            <w:vAlign w:val="center"/>
          </w:tcPr>
          <w:p w14:paraId="5A554C0F">
            <w:pPr>
              <w:pStyle w:val="9"/>
              <w:spacing w:line="360" w:lineRule="auto"/>
              <w:jc w:val="center"/>
              <w:rPr>
                <w:rFonts w:ascii="宋体" w:hAnsi="宋体" w:eastAsia="宋体" w:cs="宋体"/>
                <w:sz w:val="21"/>
                <w:szCs w:val="21"/>
                <w:highlight w:val="none"/>
              </w:rPr>
            </w:pPr>
            <w:r>
              <w:rPr>
                <w:rFonts w:ascii="宋体" w:hAnsi="宋体" w:eastAsia="宋体" w:cs="宋体"/>
                <w:sz w:val="21"/>
                <w:szCs w:val="21"/>
                <w:highlight w:val="none"/>
              </w:rPr>
              <w:t>10</w:t>
            </w:r>
          </w:p>
        </w:tc>
        <w:tc>
          <w:tcPr>
            <w:tcW w:w="732" w:type="pct"/>
            <w:tcMar>
              <w:top w:w="0" w:type="dxa"/>
              <w:left w:w="0" w:type="dxa"/>
              <w:bottom w:w="0" w:type="dxa"/>
              <w:right w:w="0" w:type="dxa"/>
            </w:tcMar>
            <w:vAlign w:val="center"/>
          </w:tcPr>
          <w:p w14:paraId="15F9B55A">
            <w:pPr>
              <w:pStyle w:val="9"/>
              <w:spacing w:line="360" w:lineRule="auto"/>
              <w:rPr>
                <w:rFonts w:ascii="宋体" w:hAnsi="宋体" w:eastAsia="宋体" w:cs="宋体"/>
                <w:sz w:val="21"/>
                <w:szCs w:val="21"/>
                <w:highlight w:val="none"/>
                <w:lang w:eastAsia="zh-CN"/>
              </w:rPr>
            </w:pPr>
            <w:r>
              <w:rPr>
                <w:rFonts w:ascii="宋体" w:hAnsi="宋体" w:eastAsia="宋体" w:cs="宋体"/>
                <w:sz w:val="21"/>
                <w:szCs w:val="21"/>
                <w:highlight w:val="none"/>
              </w:rPr>
              <w:t>大院年托管电费组成①</w:t>
            </w:r>
            <w:r>
              <w:rPr>
                <w:rFonts w:ascii="宋体" w:hAnsi="宋体" w:eastAsia="宋体" w:cs="宋体"/>
                <w:sz w:val="21"/>
                <w:szCs w:val="21"/>
                <w:highlight w:val="none"/>
                <w:lang w:eastAsia="zh-CN"/>
              </w:rPr>
              <w:t>单价限价</w:t>
            </w:r>
          </w:p>
        </w:tc>
        <w:tc>
          <w:tcPr>
            <w:tcW w:w="369" w:type="pct"/>
            <w:noWrap/>
            <w:tcMar>
              <w:top w:w="0" w:type="dxa"/>
              <w:left w:w="0" w:type="dxa"/>
              <w:bottom w:w="0" w:type="dxa"/>
              <w:right w:w="0" w:type="dxa"/>
            </w:tcMar>
            <w:vAlign w:val="center"/>
          </w:tcPr>
          <w:p w14:paraId="28A46089">
            <w:pPr>
              <w:pStyle w:val="9"/>
              <w:spacing w:line="360" w:lineRule="auto"/>
              <w:jc w:val="center"/>
              <w:rPr>
                <w:rFonts w:ascii="宋体" w:hAnsi="宋体" w:eastAsia="宋体" w:cs="宋体"/>
                <w:sz w:val="21"/>
                <w:szCs w:val="21"/>
                <w:highlight w:val="none"/>
              </w:rPr>
            </w:pPr>
            <w:r>
              <w:rPr>
                <w:rFonts w:ascii="宋体" w:hAnsi="宋体" w:eastAsia="宋体" w:cs="宋体"/>
                <w:sz w:val="21"/>
                <w:szCs w:val="21"/>
                <w:highlight w:val="none"/>
              </w:rPr>
              <w:t>597.36</w:t>
            </w:r>
          </w:p>
        </w:tc>
        <w:tc>
          <w:tcPr>
            <w:tcW w:w="369" w:type="pct"/>
            <w:noWrap/>
            <w:tcMar>
              <w:top w:w="0" w:type="dxa"/>
              <w:left w:w="0" w:type="dxa"/>
              <w:bottom w:w="0" w:type="dxa"/>
              <w:right w:w="0" w:type="dxa"/>
            </w:tcMar>
            <w:vAlign w:val="center"/>
          </w:tcPr>
          <w:p w14:paraId="7BDA16CB">
            <w:pPr>
              <w:pStyle w:val="9"/>
              <w:spacing w:line="360" w:lineRule="auto"/>
              <w:jc w:val="center"/>
              <w:rPr>
                <w:rFonts w:ascii="宋体" w:hAnsi="宋体" w:eastAsia="宋体" w:cs="宋体"/>
                <w:sz w:val="21"/>
                <w:szCs w:val="21"/>
                <w:highlight w:val="none"/>
              </w:rPr>
            </w:pPr>
            <w:r>
              <w:rPr>
                <w:rFonts w:ascii="宋体" w:hAnsi="宋体" w:eastAsia="宋体" w:cs="宋体"/>
                <w:sz w:val="21"/>
                <w:szCs w:val="21"/>
                <w:highlight w:val="none"/>
              </w:rPr>
              <w:t>597.36</w:t>
            </w:r>
          </w:p>
        </w:tc>
        <w:tc>
          <w:tcPr>
            <w:tcW w:w="343" w:type="pct"/>
            <w:noWrap/>
            <w:tcMar>
              <w:top w:w="0" w:type="dxa"/>
              <w:left w:w="0" w:type="dxa"/>
              <w:bottom w:w="0" w:type="dxa"/>
              <w:right w:w="0" w:type="dxa"/>
            </w:tcMar>
            <w:vAlign w:val="center"/>
          </w:tcPr>
          <w:p w14:paraId="7E259A2E">
            <w:pPr>
              <w:pStyle w:val="9"/>
              <w:spacing w:line="360" w:lineRule="auto"/>
              <w:jc w:val="center"/>
              <w:rPr>
                <w:rFonts w:ascii="宋体" w:hAnsi="宋体" w:eastAsia="宋体" w:cs="宋体"/>
                <w:sz w:val="21"/>
                <w:szCs w:val="21"/>
                <w:highlight w:val="none"/>
              </w:rPr>
            </w:pPr>
            <w:r>
              <w:rPr>
                <w:rFonts w:ascii="宋体" w:hAnsi="宋体" w:eastAsia="宋体" w:cs="宋体"/>
                <w:sz w:val="21"/>
                <w:szCs w:val="21"/>
                <w:highlight w:val="none"/>
              </w:rPr>
              <w:t>597.36</w:t>
            </w:r>
          </w:p>
        </w:tc>
        <w:tc>
          <w:tcPr>
            <w:tcW w:w="343" w:type="pct"/>
            <w:noWrap/>
            <w:tcMar>
              <w:top w:w="0" w:type="dxa"/>
              <w:left w:w="0" w:type="dxa"/>
              <w:bottom w:w="0" w:type="dxa"/>
              <w:right w:w="0" w:type="dxa"/>
            </w:tcMar>
            <w:vAlign w:val="center"/>
          </w:tcPr>
          <w:p w14:paraId="6D421B18">
            <w:pPr>
              <w:pStyle w:val="9"/>
              <w:spacing w:line="360" w:lineRule="auto"/>
              <w:jc w:val="center"/>
              <w:rPr>
                <w:rFonts w:ascii="宋体" w:hAnsi="宋体" w:eastAsia="宋体" w:cs="宋体"/>
                <w:sz w:val="21"/>
                <w:szCs w:val="21"/>
                <w:highlight w:val="none"/>
              </w:rPr>
            </w:pPr>
            <w:r>
              <w:rPr>
                <w:rFonts w:ascii="宋体" w:hAnsi="宋体" w:eastAsia="宋体" w:cs="宋体"/>
                <w:sz w:val="21"/>
                <w:szCs w:val="21"/>
                <w:highlight w:val="none"/>
              </w:rPr>
              <w:t>597.36</w:t>
            </w:r>
          </w:p>
        </w:tc>
        <w:tc>
          <w:tcPr>
            <w:tcW w:w="343" w:type="pct"/>
            <w:noWrap/>
            <w:tcMar>
              <w:top w:w="0" w:type="dxa"/>
              <w:left w:w="0" w:type="dxa"/>
              <w:bottom w:w="0" w:type="dxa"/>
              <w:right w:w="0" w:type="dxa"/>
            </w:tcMar>
            <w:vAlign w:val="center"/>
          </w:tcPr>
          <w:p w14:paraId="3A6CCF2E">
            <w:pPr>
              <w:pStyle w:val="9"/>
              <w:spacing w:line="360" w:lineRule="auto"/>
              <w:jc w:val="center"/>
              <w:rPr>
                <w:rFonts w:ascii="宋体" w:hAnsi="宋体" w:eastAsia="宋体" w:cs="宋体"/>
                <w:sz w:val="21"/>
                <w:szCs w:val="21"/>
                <w:highlight w:val="none"/>
              </w:rPr>
            </w:pPr>
            <w:r>
              <w:rPr>
                <w:rFonts w:ascii="宋体" w:hAnsi="宋体" w:eastAsia="宋体" w:cs="宋体"/>
                <w:sz w:val="21"/>
                <w:szCs w:val="21"/>
                <w:highlight w:val="none"/>
              </w:rPr>
              <w:t>597.36</w:t>
            </w:r>
          </w:p>
        </w:tc>
        <w:tc>
          <w:tcPr>
            <w:tcW w:w="343" w:type="pct"/>
            <w:noWrap/>
            <w:tcMar>
              <w:top w:w="0" w:type="dxa"/>
              <w:left w:w="0" w:type="dxa"/>
              <w:bottom w:w="0" w:type="dxa"/>
              <w:right w:w="0" w:type="dxa"/>
            </w:tcMar>
            <w:vAlign w:val="center"/>
          </w:tcPr>
          <w:p w14:paraId="77175EBA">
            <w:pPr>
              <w:pStyle w:val="9"/>
              <w:spacing w:line="360" w:lineRule="auto"/>
              <w:jc w:val="center"/>
              <w:rPr>
                <w:rFonts w:ascii="宋体" w:hAnsi="宋体" w:eastAsia="宋体" w:cs="宋体"/>
                <w:sz w:val="21"/>
                <w:szCs w:val="21"/>
                <w:highlight w:val="none"/>
              </w:rPr>
            </w:pPr>
            <w:r>
              <w:rPr>
                <w:rFonts w:ascii="宋体" w:hAnsi="宋体" w:eastAsia="宋体" w:cs="宋体"/>
                <w:sz w:val="21"/>
                <w:szCs w:val="21"/>
                <w:highlight w:val="none"/>
              </w:rPr>
              <w:t>597.36</w:t>
            </w:r>
          </w:p>
        </w:tc>
        <w:tc>
          <w:tcPr>
            <w:tcW w:w="343" w:type="pct"/>
            <w:noWrap/>
            <w:tcMar>
              <w:top w:w="0" w:type="dxa"/>
              <w:left w:w="0" w:type="dxa"/>
              <w:bottom w:w="0" w:type="dxa"/>
              <w:right w:w="0" w:type="dxa"/>
            </w:tcMar>
            <w:vAlign w:val="center"/>
          </w:tcPr>
          <w:p w14:paraId="3AD99FC4">
            <w:pPr>
              <w:pStyle w:val="9"/>
              <w:spacing w:line="360" w:lineRule="auto"/>
              <w:jc w:val="center"/>
              <w:rPr>
                <w:rFonts w:ascii="宋体" w:hAnsi="宋体" w:eastAsia="宋体" w:cs="宋体"/>
                <w:sz w:val="21"/>
                <w:szCs w:val="21"/>
                <w:highlight w:val="none"/>
              </w:rPr>
            </w:pPr>
            <w:r>
              <w:rPr>
                <w:rFonts w:ascii="宋体" w:hAnsi="宋体" w:eastAsia="宋体" w:cs="宋体"/>
                <w:sz w:val="21"/>
                <w:szCs w:val="21"/>
                <w:highlight w:val="none"/>
              </w:rPr>
              <w:t>597.36</w:t>
            </w:r>
          </w:p>
        </w:tc>
        <w:tc>
          <w:tcPr>
            <w:tcW w:w="343" w:type="pct"/>
            <w:noWrap/>
            <w:tcMar>
              <w:top w:w="0" w:type="dxa"/>
              <w:left w:w="0" w:type="dxa"/>
              <w:bottom w:w="0" w:type="dxa"/>
              <w:right w:w="0" w:type="dxa"/>
            </w:tcMar>
            <w:vAlign w:val="center"/>
          </w:tcPr>
          <w:p w14:paraId="4CC8B4DE">
            <w:pPr>
              <w:pStyle w:val="9"/>
              <w:spacing w:line="360" w:lineRule="auto"/>
              <w:jc w:val="center"/>
              <w:rPr>
                <w:rFonts w:ascii="宋体" w:hAnsi="宋体" w:eastAsia="宋体" w:cs="宋体"/>
                <w:sz w:val="21"/>
                <w:szCs w:val="21"/>
                <w:highlight w:val="none"/>
              </w:rPr>
            </w:pPr>
            <w:r>
              <w:rPr>
                <w:rFonts w:ascii="宋体" w:hAnsi="宋体" w:eastAsia="宋体" w:cs="宋体"/>
                <w:sz w:val="21"/>
                <w:szCs w:val="21"/>
                <w:highlight w:val="none"/>
              </w:rPr>
              <w:t>597.36</w:t>
            </w:r>
          </w:p>
        </w:tc>
        <w:tc>
          <w:tcPr>
            <w:tcW w:w="344" w:type="pct"/>
            <w:noWrap/>
            <w:tcMar>
              <w:top w:w="0" w:type="dxa"/>
              <w:left w:w="0" w:type="dxa"/>
              <w:bottom w:w="0" w:type="dxa"/>
              <w:right w:w="0" w:type="dxa"/>
            </w:tcMar>
            <w:vAlign w:val="center"/>
          </w:tcPr>
          <w:p w14:paraId="566BE39D">
            <w:pPr>
              <w:pStyle w:val="9"/>
              <w:spacing w:line="360" w:lineRule="auto"/>
              <w:jc w:val="center"/>
              <w:rPr>
                <w:rFonts w:ascii="宋体" w:hAnsi="宋体" w:eastAsia="宋体" w:cs="宋体"/>
                <w:sz w:val="21"/>
                <w:szCs w:val="21"/>
                <w:highlight w:val="none"/>
              </w:rPr>
            </w:pPr>
            <w:r>
              <w:rPr>
                <w:rFonts w:ascii="宋体" w:hAnsi="宋体" w:eastAsia="宋体" w:cs="宋体"/>
                <w:sz w:val="21"/>
                <w:szCs w:val="21"/>
                <w:highlight w:val="none"/>
              </w:rPr>
              <w:t>597.36</w:t>
            </w:r>
          </w:p>
        </w:tc>
        <w:tc>
          <w:tcPr>
            <w:tcW w:w="398" w:type="pct"/>
            <w:noWrap/>
            <w:tcMar>
              <w:top w:w="0" w:type="dxa"/>
              <w:left w:w="0" w:type="dxa"/>
              <w:bottom w:w="0" w:type="dxa"/>
              <w:right w:w="0" w:type="dxa"/>
            </w:tcMar>
            <w:vAlign w:val="center"/>
          </w:tcPr>
          <w:p w14:paraId="7527B5F7">
            <w:pPr>
              <w:pStyle w:val="9"/>
              <w:spacing w:line="360" w:lineRule="auto"/>
              <w:jc w:val="center"/>
              <w:rPr>
                <w:rFonts w:ascii="宋体" w:hAnsi="宋体" w:eastAsia="宋体" w:cs="宋体"/>
                <w:sz w:val="21"/>
                <w:szCs w:val="21"/>
                <w:highlight w:val="none"/>
              </w:rPr>
            </w:pPr>
            <w:r>
              <w:rPr>
                <w:rFonts w:ascii="宋体" w:hAnsi="宋体" w:eastAsia="宋体" w:cs="宋体"/>
                <w:sz w:val="21"/>
                <w:szCs w:val="21"/>
                <w:highlight w:val="none"/>
              </w:rPr>
              <w:t>597.36</w:t>
            </w:r>
          </w:p>
        </w:tc>
        <w:tc>
          <w:tcPr>
            <w:tcW w:w="428" w:type="pct"/>
            <w:noWrap/>
            <w:tcMar>
              <w:top w:w="0" w:type="dxa"/>
              <w:left w:w="0" w:type="dxa"/>
              <w:bottom w:w="0" w:type="dxa"/>
              <w:right w:w="0" w:type="dxa"/>
            </w:tcMar>
            <w:vAlign w:val="center"/>
          </w:tcPr>
          <w:p w14:paraId="2322DE2E">
            <w:pPr>
              <w:pStyle w:val="9"/>
              <w:spacing w:line="360" w:lineRule="auto"/>
              <w:jc w:val="center"/>
              <w:rPr>
                <w:rFonts w:ascii="宋体" w:hAnsi="宋体" w:eastAsia="宋体" w:cs="宋体"/>
                <w:sz w:val="21"/>
                <w:szCs w:val="21"/>
                <w:highlight w:val="none"/>
              </w:rPr>
            </w:pPr>
            <w:r>
              <w:rPr>
                <w:rFonts w:ascii="宋体" w:hAnsi="宋体" w:eastAsia="宋体" w:cs="宋体"/>
                <w:sz w:val="21"/>
                <w:szCs w:val="21"/>
                <w:highlight w:val="none"/>
              </w:rPr>
              <w:t>5973.60</w:t>
            </w:r>
          </w:p>
        </w:tc>
      </w:tr>
      <w:tr w14:paraId="21019F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1" w:type="pct"/>
            <w:vMerge w:val="continue"/>
            <w:noWrap/>
            <w:tcMar>
              <w:top w:w="0" w:type="dxa"/>
              <w:left w:w="0" w:type="dxa"/>
              <w:bottom w:w="0" w:type="dxa"/>
              <w:right w:w="0" w:type="dxa"/>
            </w:tcMar>
            <w:vAlign w:val="center"/>
          </w:tcPr>
          <w:p w14:paraId="164C8B94">
            <w:pPr>
              <w:pStyle w:val="9"/>
              <w:spacing w:line="360" w:lineRule="auto"/>
              <w:jc w:val="center"/>
              <w:rPr>
                <w:rFonts w:ascii="宋体" w:hAnsi="宋体" w:eastAsia="宋体" w:cs="宋体"/>
                <w:sz w:val="21"/>
                <w:szCs w:val="21"/>
                <w:highlight w:val="none"/>
              </w:rPr>
            </w:pPr>
          </w:p>
        </w:tc>
        <w:tc>
          <w:tcPr>
            <w:tcW w:w="732" w:type="pct"/>
            <w:tcMar>
              <w:top w:w="0" w:type="dxa"/>
              <w:left w:w="0" w:type="dxa"/>
              <w:bottom w:w="0" w:type="dxa"/>
              <w:right w:w="0" w:type="dxa"/>
            </w:tcMar>
            <w:vAlign w:val="center"/>
          </w:tcPr>
          <w:p w14:paraId="365A6BD3">
            <w:pPr>
              <w:pStyle w:val="9"/>
              <w:spacing w:line="360" w:lineRule="auto"/>
              <w:rPr>
                <w:rFonts w:ascii="宋体" w:hAnsi="宋体" w:eastAsia="宋体" w:cs="宋体"/>
                <w:sz w:val="21"/>
                <w:szCs w:val="21"/>
                <w:highlight w:val="none"/>
                <w:lang w:eastAsia="zh-CN"/>
              </w:rPr>
            </w:pPr>
            <w:r>
              <w:rPr>
                <w:rFonts w:ascii="宋体" w:hAnsi="宋体" w:eastAsia="宋体" w:cs="宋体"/>
                <w:sz w:val="21"/>
                <w:szCs w:val="21"/>
                <w:highlight w:val="none"/>
                <w:lang w:eastAsia="zh-CN"/>
              </w:rPr>
              <w:t>折扣率</w:t>
            </w:r>
          </w:p>
        </w:tc>
        <w:tc>
          <w:tcPr>
            <w:tcW w:w="3966" w:type="pct"/>
            <w:gridSpan w:val="11"/>
            <w:noWrap/>
            <w:tcMar>
              <w:top w:w="0" w:type="dxa"/>
              <w:left w:w="0" w:type="dxa"/>
              <w:bottom w:w="0" w:type="dxa"/>
              <w:right w:w="0" w:type="dxa"/>
            </w:tcMar>
            <w:vAlign w:val="center"/>
          </w:tcPr>
          <w:p w14:paraId="5A2FFCCE">
            <w:pPr>
              <w:pStyle w:val="9"/>
              <w:spacing w:line="360" w:lineRule="auto"/>
              <w:jc w:val="center"/>
              <w:rPr>
                <w:rFonts w:ascii="宋体" w:hAnsi="宋体" w:eastAsia="宋体" w:cs="宋体"/>
                <w:sz w:val="21"/>
                <w:szCs w:val="21"/>
                <w:highlight w:val="none"/>
              </w:rPr>
            </w:pPr>
          </w:p>
        </w:tc>
      </w:tr>
      <w:tr w14:paraId="373485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1" w:type="pct"/>
            <w:vMerge w:val="continue"/>
            <w:noWrap/>
            <w:tcMar>
              <w:top w:w="0" w:type="dxa"/>
              <w:left w:w="0" w:type="dxa"/>
              <w:bottom w:w="0" w:type="dxa"/>
              <w:right w:w="0" w:type="dxa"/>
            </w:tcMar>
            <w:vAlign w:val="center"/>
          </w:tcPr>
          <w:p w14:paraId="2D5BF02B">
            <w:pPr>
              <w:pStyle w:val="9"/>
              <w:spacing w:line="360" w:lineRule="auto"/>
              <w:jc w:val="center"/>
              <w:rPr>
                <w:rFonts w:ascii="宋体" w:hAnsi="宋体" w:eastAsia="宋体" w:cs="宋体"/>
                <w:sz w:val="21"/>
                <w:szCs w:val="21"/>
                <w:highlight w:val="none"/>
              </w:rPr>
            </w:pPr>
          </w:p>
        </w:tc>
        <w:tc>
          <w:tcPr>
            <w:tcW w:w="732" w:type="pct"/>
            <w:tcMar>
              <w:top w:w="0" w:type="dxa"/>
              <w:left w:w="0" w:type="dxa"/>
              <w:bottom w:w="0" w:type="dxa"/>
              <w:right w:w="0" w:type="dxa"/>
            </w:tcMar>
            <w:vAlign w:val="center"/>
          </w:tcPr>
          <w:p w14:paraId="7029EB59">
            <w:pPr>
              <w:pStyle w:val="9"/>
              <w:spacing w:line="360" w:lineRule="auto"/>
              <w:rPr>
                <w:rFonts w:ascii="宋体" w:hAnsi="宋体" w:eastAsia="宋体" w:cs="宋体"/>
                <w:sz w:val="21"/>
                <w:szCs w:val="21"/>
                <w:highlight w:val="none"/>
                <w:lang w:eastAsia="zh-CN"/>
              </w:rPr>
            </w:pPr>
            <w:r>
              <w:rPr>
                <w:rFonts w:ascii="宋体" w:hAnsi="宋体" w:eastAsia="宋体" w:cs="宋体"/>
                <w:sz w:val="21"/>
                <w:szCs w:val="21"/>
                <w:highlight w:val="none"/>
                <w:lang w:eastAsia="zh-CN"/>
              </w:rPr>
              <w:t>小计③（=</w:t>
            </w:r>
            <w:r>
              <w:rPr>
                <w:rFonts w:ascii="宋体" w:hAnsi="宋体" w:eastAsia="宋体" w:cs="宋体"/>
                <w:sz w:val="21"/>
                <w:szCs w:val="21"/>
                <w:highlight w:val="none"/>
              </w:rPr>
              <w:t>①</w:t>
            </w:r>
            <w:r>
              <w:rPr>
                <w:rFonts w:ascii="宋体" w:hAnsi="宋体" w:eastAsia="宋体" w:cs="宋体"/>
                <w:sz w:val="21"/>
                <w:szCs w:val="21"/>
                <w:highlight w:val="none"/>
                <w:lang w:eastAsia="zh-CN"/>
              </w:rPr>
              <w:t>*折扣率）</w:t>
            </w:r>
          </w:p>
        </w:tc>
        <w:tc>
          <w:tcPr>
            <w:tcW w:w="369" w:type="pct"/>
            <w:noWrap/>
            <w:tcMar>
              <w:top w:w="0" w:type="dxa"/>
              <w:left w:w="0" w:type="dxa"/>
              <w:bottom w:w="0" w:type="dxa"/>
              <w:right w:w="0" w:type="dxa"/>
            </w:tcMar>
            <w:vAlign w:val="center"/>
          </w:tcPr>
          <w:p w14:paraId="00009236">
            <w:pPr>
              <w:pStyle w:val="9"/>
              <w:spacing w:line="360" w:lineRule="auto"/>
              <w:jc w:val="center"/>
              <w:rPr>
                <w:rFonts w:ascii="宋体" w:hAnsi="宋体" w:eastAsia="宋体" w:cs="宋体"/>
                <w:sz w:val="21"/>
                <w:szCs w:val="21"/>
                <w:highlight w:val="none"/>
              </w:rPr>
            </w:pPr>
          </w:p>
        </w:tc>
        <w:tc>
          <w:tcPr>
            <w:tcW w:w="369" w:type="pct"/>
            <w:noWrap/>
            <w:tcMar>
              <w:top w:w="0" w:type="dxa"/>
              <w:left w:w="0" w:type="dxa"/>
              <w:bottom w:w="0" w:type="dxa"/>
              <w:right w:w="0" w:type="dxa"/>
            </w:tcMar>
            <w:vAlign w:val="center"/>
          </w:tcPr>
          <w:p w14:paraId="4729BE9F">
            <w:pPr>
              <w:pStyle w:val="9"/>
              <w:spacing w:line="360" w:lineRule="auto"/>
              <w:jc w:val="center"/>
              <w:rPr>
                <w:rFonts w:ascii="宋体" w:hAnsi="宋体" w:eastAsia="宋体" w:cs="宋体"/>
                <w:sz w:val="21"/>
                <w:szCs w:val="21"/>
                <w:highlight w:val="none"/>
              </w:rPr>
            </w:pPr>
          </w:p>
        </w:tc>
        <w:tc>
          <w:tcPr>
            <w:tcW w:w="343" w:type="pct"/>
            <w:noWrap/>
            <w:tcMar>
              <w:top w:w="0" w:type="dxa"/>
              <w:left w:w="0" w:type="dxa"/>
              <w:bottom w:w="0" w:type="dxa"/>
              <w:right w:w="0" w:type="dxa"/>
            </w:tcMar>
            <w:vAlign w:val="center"/>
          </w:tcPr>
          <w:p w14:paraId="428065D7">
            <w:pPr>
              <w:pStyle w:val="9"/>
              <w:spacing w:line="360" w:lineRule="auto"/>
              <w:jc w:val="center"/>
              <w:rPr>
                <w:rFonts w:ascii="宋体" w:hAnsi="宋体" w:eastAsia="宋体" w:cs="宋体"/>
                <w:sz w:val="21"/>
                <w:szCs w:val="21"/>
                <w:highlight w:val="none"/>
              </w:rPr>
            </w:pPr>
          </w:p>
        </w:tc>
        <w:tc>
          <w:tcPr>
            <w:tcW w:w="343" w:type="pct"/>
            <w:noWrap/>
            <w:tcMar>
              <w:top w:w="0" w:type="dxa"/>
              <w:left w:w="0" w:type="dxa"/>
              <w:bottom w:w="0" w:type="dxa"/>
              <w:right w:w="0" w:type="dxa"/>
            </w:tcMar>
            <w:vAlign w:val="center"/>
          </w:tcPr>
          <w:p w14:paraId="664707D8">
            <w:pPr>
              <w:pStyle w:val="9"/>
              <w:spacing w:line="360" w:lineRule="auto"/>
              <w:jc w:val="center"/>
              <w:rPr>
                <w:rFonts w:ascii="宋体" w:hAnsi="宋体" w:eastAsia="宋体" w:cs="宋体"/>
                <w:sz w:val="21"/>
                <w:szCs w:val="21"/>
                <w:highlight w:val="none"/>
              </w:rPr>
            </w:pPr>
          </w:p>
        </w:tc>
        <w:tc>
          <w:tcPr>
            <w:tcW w:w="343" w:type="pct"/>
            <w:noWrap/>
            <w:tcMar>
              <w:top w:w="0" w:type="dxa"/>
              <w:left w:w="0" w:type="dxa"/>
              <w:bottom w:w="0" w:type="dxa"/>
              <w:right w:w="0" w:type="dxa"/>
            </w:tcMar>
            <w:vAlign w:val="center"/>
          </w:tcPr>
          <w:p w14:paraId="2482F006">
            <w:pPr>
              <w:pStyle w:val="9"/>
              <w:spacing w:line="360" w:lineRule="auto"/>
              <w:jc w:val="center"/>
              <w:rPr>
                <w:rFonts w:ascii="宋体" w:hAnsi="宋体" w:eastAsia="宋体" w:cs="宋体"/>
                <w:sz w:val="21"/>
                <w:szCs w:val="21"/>
                <w:highlight w:val="none"/>
              </w:rPr>
            </w:pPr>
          </w:p>
        </w:tc>
        <w:tc>
          <w:tcPr>
            <w:tcW w:w="343" w:type="pct"/>
            <w:noWrap/>
            <w:tcMar>
              <w:top w:w="0" w:type="dxa"/>
              <w:left w:w="0" w:type="dxa"/>
              <w:bottom w:w="0" w:type="dxa"/>
              <w:right w:w="0" w:type="dxa"/>
            </w:tcMar>
            <w:vAlign w:val="center"/>
          </w:tcPr>
          <w:p w14:paraId="7CAB5106">
            <w:pPr>
              <w:pStyle w:val="9"/>
              <w:spacing w:line="360" w:lineRule="auto"/>
              <w:jc w:val="center"/>
              <w:rPr>
                <w:rFonts w:ascii="宋体" w:hAnsi="宋体" w:eastAsia="宋体" w:cs="宋体"/>
                <w:sz w:val="21"/>
                <w:szCs w:val="21"/>
                <w:highlight w:val="none"/>
              </w:rPr>
            </w:pPr>
          </w:p>
        </w:tc>
        <w:tc>
          <w:tcPr>
            <w:tcW w:w="343" w:type="pct"/>
            <w:noWrap/>
            <w:tcMar>
              <w:top w:w="0" w:type="dxa"/>
              <w:left w:w="0" w:type="dxa"/>
              <w:bottom w:w="0" w:type="dxa"/>
              <w:right w:w="0" w:type="dxa"/>
            </w:tcMar>
            <w:vAlign w:val="center"/>
          </w:tcPr>
          <w:p w14:paraId="1DE28539">
            <w:pPr>
              <w:pStyle w:val="9"/>
              <w:spacing w:line="360" w:lineRule="auto"/>
              <w:jc w:val="center"/>
              <w:rPr>
                <w:rFonts w:ascii="宋体" w:hAnsi="宋体" w:eastAsia="宋体" w:cs="宋体"/>
                <w:sz w:val="21"/>
                <w:szCs w:val="21"/>
                <w:highlight w:val="none"/>
              </w:rPr>
            </w:pPr>
          </w:p>
        </w:tc>
        <w:tc>
          <w:tcPr>
            <w:tcW w:w="343" w:type="pct"/>
            <w:noWrap/>
            <w:tcMar>
              <w:top w:w="0" w:type="dxa"/>
              <w:left w:w="0" w:type="dxa"/>
              <w:bottom w:w="0" w:type="dxa"/>
              <w:right w:w="0" w:type="dxa"/>
            </w:tcMar>
            <w:vAlign w:val="center"/>
          </w:tcPr>
          <w:p w14:paraId="7F390010">
            <w:pPr>
              <w:pStyle w:val="9"/>
              <w:spacing w:line="360" w:lineRule="auto"/>
              <w:jc w:val="center"/>
              <w:rPr>
                <w:rFonts w:ascii="宋体" w:hAnsi="宋体" w:eastAsia="宋体" w:cs="宋体"/>
                <w:sz w:val="21"/>
                <w:szCs w:val="21"/>
                <w:highlight w:val="none"/>
              </w:rPr>
            </w:pPr>
          </w:p>
        </w:tc>
        <w:tc>
          <w:tcPr>
            <w:tcW w:w="344" w:type="pct"/>
            <w:noWrap/>
            <w:tcMar>
              <w:top w:w="0" w:type="dxa"/>
              <w:left w:w="0" w:type="dxa"/>
              <w:bottom w:w="0" w:type="dxa"/>
              <w:right w:w="0" w:type="dxa"/>
            </w:tcMar>
            <w:vAlign w:val="center"/>
          </w:tcPr>
          <w:p w14:paraId="0027D947">
            <w:pPr>
              <w:pStyle w:val="9"/>
              <w:spacing w:line="360" w:lineRule="auto"/>
              <w:jc w:val="center"/>
              <w:rPr>
                <w:rFonts w:ascii="宋体" w:hAnsi="宋体" w:eastAsia="宋体" w:cs="宋体"/>
                <w:sz w:val="21"/>
                <w:szCs w:val="21"/>
                <w:highlight w:val="none"/>
              </w:rPr>
            </w:pPr>
          </w:p>
        </w:tc>
        <w:tc>
          <w:tcPr>
            <w:tcW w:w="398" w:type="pct"/>
            <w:noWrap/>
            <w:tcMar>
              <w:top w:w="0" w:type="dxa"/>
              <w:left w:w="0" w:type="dxa"/>
              <w:bottom w:w="0" w:type="dxa"/>
              <w:right w:w="0" w:type="dxa"/>
            </w:tcMar>
            <w:vAlign w:val="center"/>
          </w:tcPr>
          <w:p w14:paraId="20820588">
            <w:pPr>
              <w:pStyle w:val="9"/>
              <w:spacing w:line="360" w:lineRule="auto"/>
              <w:jc w:val="center"/>
              <w:rPr>
                <w:rFonts w:ascii="宋体" w:hAnsi="宋体" w:eastAsia="宋体" w:cs="宋体"/>
                <w:sz w:val="21"/>
                <w:szCs w:val="21"/>
                <w:highlight w:val="none"/>
              </w:rPr>
            </w:pPr>
          </w:p>
        </w:tc>
        <w:tc>
          <w:tcPr>
            <w:tcW w:w="428" w:type="pct"/>
            <w:noWrap/>
            <w:tcMar>
              <w:top w:w="0" w:type="dxa"/>
              <w:left w:w="0" w:type="dxa"/>
              <w:bottom w:w="0" w:type="dxa"/>
              <w:right w:w="0" w:type="dxa"/>
            </w:tcMar>
            <w:vAlign w:val="center"/>
          </w:tcPr>
          <w:p w14:paraId="6E8D22AA">
            <w:pPr>
              <w:pStyle w:val="9"/>
              <w:spacing w:line="360" w:lineRule="auto"/>
              <w:jc w:val="center"/>
              <w:rPr>
                <w:rFonts w:ascii="宋体" w:hAnsi="宋体" w:eastAsia="宋体" w:cs="宋体"/>
                <w:sz w:val="21"/>
                <w:szCs w:val="21"/>
                <w:highlight w:val="none"/>
              </w:rPr>
            </w:pPr>
          </w:p>
        </w:tc>
      </w:tr>
      <w:tr w14:paraId="393E80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1" w:type="pct"/>
            <w:vMerge w:val="continue"/>
            <w:noWrap/>
            <w:tcMar>
              <w:top w:w="0" w:type="dxa"/>
              <w:left w:w="0" w:type="dxa"/>
              <w:bottom w:w="0" w:type="dxa"/>
              <w:right w:w="0" w:type="dxa"/>
            </w:tcMar>
            <w:vAlign w:val="center"/>
          </w:tcPr>
          <w:p w14:paraId="5F308E49">
            <w:pPr>
              <w:pStyle w:val="9"/>
              <w:spacing w:line="360" w:lineRule="auto"/>
              <w:rPr>
                <w:rFonts w:ascii="宋体" w:hAnsi="宋体" w:eastAsia="宋体" w:cs="宋体"/>
                <w:b/>
                <w:bCs/>
                <w:sz w:val="21"/>
                <w:szCs w:val="21"/>
                <w:highlight w:val="none"/>
              </w:rPr>
            </w:pPr>
          </w:p>
        </w:tc>
        <w:tc>
          <w:tcPr>
            <w:tcW w:w="732" w:type="pct"/>
            <w:tcMar>
              <w:top w:w="0" w:type="dxa"/>
              <w:left w:w="0" w:type="dxa"/>
              <w:bottom w:w="0" w:type="dxa"/>
              <w:right w:w="0" w:type="dxa"/>
            </w:tcMar>
            <w:vAlign w:val="center"/>
          </w:tcPr>
          <w:p w14:paraId="1ACA5285">
            <w:pPr>
              <w:pStyle w:val="9"/>
              <w:spacing w:line="360" w:lineRule="auto"/>
              <w:rPr>
                <w:rFonts w:ascii="宋体" w:hAnsi="宋体" w:eastAsia="宋体" w:cs="宋体"/>
                <w:sz w:val="21"/>
                <w:szCs w:val="21"/>
                <w:highlight w:val="none"/>
                <w:lang w:eastAsia="zh-CN"/>
              </w:rPr>
            </w:pPr>
            <w:r>
              <w:rPr>
                <w:rFonts w:ascii="宋体" w:hAnsi="宋体" w:eastAsia="宋体" w:cs="宋体"/>
                <w:sz w:val="21"/>
                <w:szCs w:val="21"/>
                <w:highlight w:val="none"/>
              </w:rPr>
              <w:t>增加能源服务费用②</w:t>
            </w:r>
            <w:r>
              <w:rPr>
                <w:rFonts w:ascii="宋体" w:hAnsi="宋体" w:eastAsia="宋体" w:cs="宋体"/>
                <w:sz w:val="21"/>
                <w:szCs w:val="21"/>
                <w:highlight w:val="none"/>
                <w:lang w:eastAsia="zh-CN"/>
              </w:rPr>
              <w:t>（不可竞争费用）</w:t>
            </w:r>
          </w:p>
        </w:tc>
        <w:tc>
          <w:tcPr>
            <w:tcW w:w="369" w:type="pct"/>
            <w:noWrap/>
            <w:tcMar>
              <w:top w:w="0" w:type="dxa"/>
              <w:left w:w="0" w:type="dxa"/>
              <w:bottom w:w="0" w:type="dxa"/>
              <w:right w:w="0" w:type="dxa"/>
            </w:tcMar>
            <w:vAlign w:val="center"/>
          </w:tcPr>
          <w:p w14:paraId="43D70305">
            <w:pPr>
              <w:pStyle w:val="9"/>
              <w:spacing w:line="360" w:lineRule="auto"/>
              <w:jc w:val="center"/>
              <w:rPr>
                <w:rFonts w:ascii="宋体" w:hAnsi="宋体" w:eastAsia="宋体" w:cs="宋体"/>
                <w:sz w:val="21"/>
                <w:szCs w:val="21"/>
                <w:highlight w:val="none"/>
              </w:rPr>
            </w:pPr>
            <w:r>
              <w:rPr>
                <w:rFonts w:ascii="宋体" w:hAnsi="宋体" w:eastAsia="宋体" w:cs="宋体"/>
                <w:sz w:val="21"/>
                <w:szCs w:val="21"/>
                <w:highlight w:val="none"/>
              </w:rPr>
              <w:t>500.00</w:t>
            </w:r>
          </w:p>
        </w:tc>
        <w:tc>
          <w:tcPr>
            <w:tcW w:w="369" w:type="pct"/>
            <w:noWrap/>
            <w:tcMar>
              <w:top w:w="0" w:type="dxa"/>
              <w:left w:w="0" w:type="dxa"/>
              <w:bottom w:w="0" w:type="dxa"/>
              <w:right w:w="0" w:type="dxa"/>
            </w:tcMar>
            <w:vAlign w:val="center"/>
          </w:tcPr>
          <w:p w14:paraId="4AA139CD">
            <w:pPr>
              <w:pStyle w:val="9"/>
              <w:spacing w:line="360" w:lineRule="auto"/>
              <w:jc w:val="center"/>
              <w:rPr>
                <w:rFonts w:ascii="宋体" w:hAnsi="宋体" w:eastAsia="宋体" w:cs="宋体"/>
                <w:sz w:val="21"/>
                <w:szCs w:val="21"/>
                <w:highlight w:val="none"/>
              </w:rPr>
            </w:pPr>
            <w:r>
              <w:rPr>
                <w:rFonts w:ascii="宋体" w:hAnsi="宋体" w:eastAsia="宋体" w:cs="宋体"/>
                <w:sz w:val="21"/>
                <w:szCs w:val="21"/>
                <w:highlight w:val="none"/>
              </w:rPr>
              <w:t>440.00</w:t>
            </w:r>
          </w:p>
        </w:tc>
        <w:tc>
          <w:tcPr>
            <w:tcW w:w="343" w:type="pct"/>
            <w:noWrap/>
            <w:tcMar>
              <w:top w:w="0" w:type="dxa"/>
              <w:left w:w="0" w:type="dxa"/>
              <w:bottom w:w="0" w:type="dxa"/>
              <w:right w:w="0" w:type="dxa"/>
            </w:tcMar>
            <w:vAlign w:val="center"/>
          </w:tcPr>
          <w:p w14:paraId="183A4CF7">
            <w:pPr>
              <w:pStyle w:val="9"/>
              <w:spacing w:line="360" w:lineRule="auto"/>
              <w:jc w:val="center"/>
              <w:rPr>
                <w:rFonts w:ascii="宋体" w:hAnsi="宋体" w:eastAsia="宋体" w:cs="宋体"/>
                <w:sz w:val="21"/>
                <w:szCs w:val="21"/>
                <w:highlight w:val="none"/>
              </w:rPr>
            </w:pPr>
            <w:r>
              <w:rPr>
                <w:rFonts w:hint="default" w:ascii="宋体" w:hAnsi="宋体" w:eastAsia="宋体" w:cs="宋体"/>
                <w:sz w:val="21"/>
                <w:szCs w:val="21"/>
                <w:highlight w:val="none"/>
                <w:lang w:eastAsia="zh-CN"/>
              </w:rPr>
              <w:t>2</w:t>
            </w:r>
            <w:r>
              <w:rPr>
                <w:rFonts w:ascii="宋体" w:hAnsi="宋体" w:cs="宋体"/>
                <w:sz w:val="21"/>
                <w:szCs w:val="21"/>
                <w:highlight w:val="none"/>
                <w:lang w:eastAsia="zh-CN"/>
              </w:rPr>
              <w:t>51</w:t>
            </w:r>
            <w:r>
              <w:rPr>
                <w:rFonts w:hint="default" w:ascii="宋体" w:hAnsi="宋体" w:eastAsia="宋体" w:cs="宋体"/>
                <w:sz w:val="21"/>
                <w:szCs w:val="21"/>
                <w:highlight w:val="none"/>
              </w:rPr>
              <w:t>.</w:t>
            </w:r>
            <w:r>
              <w:rPr>
                <w:rFonts w:hint="default" w:ascii="宋体" w:hAnsi="宋体" w:eastAsia="宋体" w:cs="宋体"/>
                <w:sz w:val="21"/>
                <w:szCs w:val="21"/>
                <w:highlight w:val="none"/>
                <w:lang w:eastAsia="zh-CN"/>
              </w:rPr>
              <w:t>4</w:t>
            </w:r>
            <w:r>
              <w:rPr>
                <w:rFonts w:hint="default" w:ascii="宋体" w:hAnsi="宋体" w:eastAsia="宋体" w:cs="宋体"/>
                <w:sz w:val="21"/>
                <w:szCs w:val="21"/>
                <w:highlight w:val="none"/>
              </w:rPr>
              <w:t>0</w:t>
            </w:r>
          </w:p>
        </w:tc>
        <w:tc>
          <w:tcPr>
            <w:tcW w:w="343" w:type="pct"/>
            <w:noWrap/>
            <w:tcMar>
              <w:top w:w="0" w:type="dxa"/>
              <w:left w:w="0" w:type="dxa"/>
              <w:bottom w:w="0" w:type="dxa"/>
              <w:right w:w="0" w:type="dxa"/>
            </w:tcMar>
            <w:vAlign w:val="center"/>
          </w:tcPr>
          <w:p w14:paraId="2FF28671">
            <w:pPr>
              <w:pStyle w:val="9"/>
              <w:spacing w:line="360" w:lineRule="auto"/>
              <w:jc w:val="center"/>
              <w:rPr>
                <w:rFonts w:ascii="宋体" w:hAnsi="宋体" w:eastAsia="宋体" w:cs="宋体"/>
                <w:sz w:val="21"/>
                <w:szCs w:val="21"/>
                <w:highlight w:val="none"/>
              </w:rPr>
            </w:pPr>
            <w:r>
              <w:rPr>
                <w:rFonts w:ascii="宋体" w:hAnsi="宋体" w:eastAsia="宋体" w:cs="宋体"/>
                <w:sz w:val="21"/>
                <w:szCs w:val="21"/>
                <w:highlight w:val="none"/>
              </w:rPr>
              <w:t>-</w:t>
            </w:r>
          </w:p>
        </w:tc>
        <w:tc>
          <w:tcPr>
            <w:tcW w:w="343" w:type="pct"/>
            <w:noWrap/>
            <w:tcMar>
              <w:top w:w="0" w:type="dxa"/>
              <w:left w:w="0" w:type="dxa"/>
              <w:bottom w:w="0" w:type="dxa"/>
              <w:right w:w="0" w:type="dxa"/>
            </w:tcMar>
            <w:vAlign w:val="center"/>
          </w:tcPr>
          <w:p w14:paraId="1B689FC0">
            <w:pPr>
              <w:pStyle w:val="9"/>
              <w:spacing w:line="360" w:lineRule="auto"/>
              <w:jc w:val="center"/>
              <w:rPr>
                <w:rFonts w:ascii="宋体" w:hAnsi="宋体" w:eastAsia="宋体" w:cs="宋体"/>
                <w:sz w:val="21"/>
                <w:szCs w:val="21"/>
                <w:highlight w:val="none"/>
              </w:rPr>
            </w:pPr>
            <w:r>
              <w:rPr>
                <w:rFonts w:ascii="宋体" w:hAnsi="宋体" w:eastAsia="宋体" w:cs="宋体"/>
                <w:sz w:val="21"/>
                <w:szCs w:val="21"/>
                <w:highlight w:val="none"/>
              </w:rPr>
              <w:t>-</w:t>
            </w:r>
          </w:p>
        </w:tc>
        <w:tc>
          <w:tcPr>
            <w:tcW w:w="343" w:type="pct"/>
            <w:noWrap/>
            <w:tcMar>
              <w:top w:w="0" w:type="dxa"/>
              <w:left w:w="0" w:type="dxa"/>
              <w:bottom w:w="0" w:type="dxa"/>
              <w:right w:w="0" w:type="dxa"/>
            </w:tcMar>
            <w:vAlign w:val="center"/>
          </w:tcPr>
          <w:p w14:paraId="43C97009">
            <w:pPr>
              <w:pStyle w:val="9"/>
              <w:spacing w:line="360" w:lineRule="auto"/>
              <w:jc w:val="center"/>
              <w:rPr>
                <w:rFonts w:ascii="宋体" w:hAnsi="宋体" w:eastAsia="宋体" w:cs="宋体"/>
                <w:sz w:val="21"/>
                <w:szCs w:val="21"/>
                <w:highlight w:val="none"/>
              </w:rPr>
            </w:pPr>
            <w:r>
              <w:rPr>
                <w:rFonts w:ascii="宋体" w:hAnsi="宋体" w:eastAsia="宋体" w:cs="宋体"/>
                <w:sz w:val="21"/>
                <w:szCs w:val="21"/>
                <w:highlight w:val="none"/>
              </w:rPr>
              <w:t>-</w:t>
            </w:r>
          </w:p>
        </w:tc>
        <w:tc>
          <w:tcPr>
            <w:tcW w:w="343" w:type="pct"/>
            <w:noWrap/>
            <w:tcMar>
              <w:top w:w="0" w:type="dxa"/>
              <w:left w:w="0" w:type="dxa"/>
              <w:bottom w:w="0" w:type="dxa"/>
              <w:right w:w="0" w:type="dxa"/>
            </w:tcMar>
            <w:vAlign w:val="center"/>
          </w:tcPr>
          <w:p w14:paraId="5C4EE9F3">
            <w:pPr>
              <w:pStyle w:val="9"/>
              <w:spacing w:line="360" w:lineRule="auto"/>
              <w:jc w:val="center"/>
              <w:rPr>
                <w:rFonts w:ascii="宋体" w:hAnsi="宋体" w:eastAsia="宋体" w:cs="宋体"/>
                <w:sz w:val="21"/>
                <w:szCs w:val="21"/>
                <w:highlight w:val="none"/>
              </w:rPr>
            </w:pPr>
            <w:r>
              <w:rPr>
                <w:rFonts w:ascii="宋体" w:hAnsi="宋体" w:eastAsia="宋体" w:cs="宋体"/>
                <w:sz w:val="21"/>
                <w:szCs w:val="21"/>
                <w:highlight w:val="none"/>
              </w:rPr>
              <w:t>-</w:t>
            </w:r>
          </w:p>
        </w:tc>
        <w:tc>
          <w:tcPr>
            <w:tcW w:w="343" w:type="pct"/>
            <w:noWrap/>
            <w:tcMar>
              <w:top w:w="0" w:type="dxa"/>
              <w:left w:w="0" w:type="dxa"/>
              <w:bottom w:w="0" w:type="dxa"/>
              <w:right w:w="0" w:type="dxa"/>
            </w:tcMar>
            <w:vAlign w:val="center"/>
          </w:tcPr>
          <w:p w14:paraId="6192EBE6">
            <w:pPr>
              <w:pStyle w:val="9"/>
              <w:spacing w:line="360" w:lineRule="auto"/>
              <w:jc w:val="center"/>
              <w:rPr>
                <w:rFonts w:ascii="宋体" w:hAnsi="宋体" w:eastAsia="宋体" w:cs="宋体"/>
                <w:sz w:val="21"/>
                <w:szCs w:val="21"/>
                <w:highlight w:val="none"/>
              </w:rPr>
            </w:pPr>
            <w:r>
              <w:rPr>
                <w:rFonts w:ascii="宋体" w:hAnsi="宋体" w:eastAsia="宋体" w:cs="宋体"/>
                <w:sz w:val="21"/>
                <w:szCs w:val="21"/>
                <w:highlight w:val="none"/>
              </w:rPr>
              <w:t>-</w:t>
            </w:r>
          </w:p>
        </w:tc>
        <w:tc>
          <w:tcPr>
            <w:tcW w:w="344" w:type="pct"/>
            <w:noWrap/>
            <w:tcMar>
              <w:top w:w="0" w:type="dxa"/>
              <w:left w:w="0" w:type="dxa"/>
              <w:bottom w:w="0" w:type="dxa"/>
              <w:right w:w="0" w:type="dxa"/>
            </w:tcMar>
            <w:vAlign w:val="center"/>
          </w:tcPr>
          <w:p w14:paraId="3D02DFD7">
            <w:pPr>
              <w:pStyle w:val="9"/>
              <w:spacing w:line="360" w:lineRule="auto"/>
              <w:jc w:val="center"/>
              <w:rPr>
                <w:rFonts w:ascii="宋体" w:hAnsi="宋体" w:eastAsia="宋体" w:cs="宋体"/>
                <w:sz w:val="21"/>
                <w:szCs w:val="21"/>
                <w:highlight w:val="none"/>
              </w:rPr>
            </w:pPr>
            <w:r>
              <w:rPr>
                <w:rFonts w:ascii="宋体" w:hAnsi="宋体" w:eastAsia="宋体" w:cs="宋体"/>
                <w:sz w:val="21"/>
                <w:szCs w:val="21"/>
                <w:highlight w:val="none"/>
              </w:rPr>
              <w:t>-</w:t>
            </w:r>
          </w:p>
        </w:tc>
        <w:tc>
          <w:tcPr>
            <w:tcW w:w="398" w:type="pct"/>
            <w:noWrap/>
            <w:tcMar>
              <w:top w:w="0" w:type="dxa"/>
              <w:left w:w="0" w:type="dxa"/>
              <w:bottom w:w="0" w:type="dxa"/>
              <w:right w:w="0" w:type="dxa"/>
            </w:tcMar>
            <w:vAlign w:val="center"/>
          </w:tcPr>
          <w:p w14:paraId="757C60C2">
            <w:pPr>
              <w:pStyle w:val="9"/>
              <w:spacing w:line="360" w:lineRule="auto"/>
              <w:jc w:val="center"/>
              <w:rPr>
                <w:rFonts w:ascii="宋体" w:hAnsi="宋体" w:eastAsia="宋体" w:cs="宋体"/>
                <w:sz w:val="21"/>
                <w:szCs w:val="21"/>
                <w:highlight w:val="none"/>
              </w:rPr>
            </w:pPr>
            <w:r>
              <w:rPr>
                <w:rFonts w:ascii="宋体" w:hAnsi="宋体" w:eastAsia="宋体" w:cs="宋体"/>
                <w:sz w:val="21"/>
                <w:szCs w:val="21"/>
                <w:highlight w:val="none"/>
              </w:rPr>
              <w:t>-</w:t>
            </w:r>
          </w:p>
        </w:tc>
        <w:tc>
          <w:tcPr>
            <w:tcW w:w="428" w:type="pct"/>
            <w:noWrap/>
            <w:tcMar>
              <w:top w:w="0" w:type="dxa"/>
              <w:left w:w="0" w:type="dxa"/>
              <w:bottom w:w="0" w:type="dxa"/>
              <w:right w:w="0" w:type="dxa"/>
            </w:tcMar>
            <w:vAlign w:val="center"/>
          </w:tcPr>
          <w:p w14:paraId="2448E80C">
            <w:pPr>
              <w:pStyle w:val="9"/>
              <w:spacing w:line="360" w:lineRule="auto"/>
              <w:jc w:val="center"/>
              <w:rPr>
                <w:rFonts w:ascii="宋体" w:hAnsi="宋体" w:eastAsia="宋体" w:cs="宋体"/>
                <w:sz w:val="21"/>
                <w:szCs w:val="21"/>
                <w:highlight w:val="none"/>
                <w:lang w:eastAsia="zh-CN"/>
              </w:rPr>
            </w:pPr>
            <w:r>
              <w:rPr>
                <w:rFonts w:ascii="宋体" w:hAnsi="宋体" w:cs="宋体"/>
                <w:sz w:val="21"/>
                <w:szCs w:val="21"/>
                <w:highlight w:val="none"/>
                <w:lang w:eastAsia="zh-CN"/>
              </w:rPr>
              <w:t>1191</w:t>
            </w:r>
            <w:r>
              <w:rPr>
                <w:rFonts w:hint="default" w:ascii="宋体" w:hAnsi="宋体" w:eastAsia="宋体" w:cs="宋体"/>
                <w:sz w:val="21"/>
                <w:szCs w:val="21"/>
                <w:highlight w:val="none"/>
              </w:rPr>
              <w:t>.</w:t>
            </w:r>
            <w:r>
              <w:rPr>
                <w:rFonts w:hint="default" w:ascii="宋体" w:hAnsi="宋体" w:eastAsia="宋体" w:cs="宋体"/>
                <w:sz w:val="21"/>
                <w:szCs w:val="21"/>
                <w:highlight w:val="none"/>
                <w:lang w:eastAsia="zh-CN"/>
              </w:rPr>
              <w:t>4</w:t>
            </w:r>
            <w:r>
              <w:rPr>
                <w:rFonts w:hint="default" w:ascii="宋体" w:hAnsi="宋体" w:eastAsia="宋体" w:cs="宋体"/>
                <w:sz w:val="21"/>
                <w:szCs w:val="21"/>
                <w:highlight w:val="none"/>
              </w:rPr>
              <w:t>0</w:t>
            </w:r>
          </w:p>
        </w:tc>
      </w:tr>
      <w:tr w14:paraId="268352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1" w:type="pct"/>
            <w:vMerge w:val="continue"/>
            <w:noWrap/>
            <w:tcMar>
              <w:top w:w="0" w:type="dxa"/>
              <w:left w:w="0" w:type="dxa"/>
              <w:bottom w:w="0" w:type="dxa"/>
              <w:right w:w="0" w:type="dxa"/>
            </w:tcMar>
            <w:vAlign w:val="center"/>
          </w:tcPr>
          <w:p w14:paraId="64FB5F26">
            <w:pPr>
              <w:pStyle w:val="9"/>
              <w:spacing w:line="360" w:lineRule="auto"/>
              <w:rPr>
                <w:rFonts w:ascii="宋体" w:hAnsi="宋体" w:eastAsia="宋体" w:cs="宋体"/>
                <w:b/>
                <w:bCs/>
                <w:sz w:val="21"/>
                <w:szCs w:val="21"/>
                <w:highlight w:val="none"/>
              </w:rPr>
            </w:pPr>
          </w:p>
        </w:tc>
        <w:tc>
          <w:tcPr>
            <w:tcW w:w="732" w:type="pct"/>
            <w:tcMar>
              <w:top w:w="0" w:type="dxa"/>
              <w:left w:w="0" w:type="dxa"/>
              <w:bottom w:w="0" w:type="dxa"/>
              <w:right w:w="0" w:type="dxa"/>
            </w:tcMar>
            <w:vAlign w:val="center"/>
          </w:tcPr>
          <w:p w14:paraId="3FCFA12F">
            <w:pPr>
              <w:pStyle w:val="9"/>
              <w:spacing w:line="360" w:lineRule="auto"/>
              <w:rPr>
                <w:rFonts w:ascii="宋体" w:hAnsi="宋体" w:eastAsia="宋体" w:cs="宋体"/>
                <w:sz w:val="21"/>
                <w:szCs w:val="21"/>
                <w:highlight w:val="none"/>
              </w:rPr>
            </w:pPr>
            <w:r>
              <w:rPr>
                <w:rFonts w:ascii="宋体" w:hAnsi="宋体" w:eastAsia="宋体" w:cs="宋体"/>
                <w:sz w:val="21"/>
                <w:szCs w:val="21"/>
                <w:highlight w:val="none"/>
                <w:lang w:eastAsia="zh-CN"/>
              </w:rPr>
              <w:t>投标人报价</w:t>
            </w:r>
            <w:r>
              <w:rPr>
                <w:rFonts w:ascii="宋体" w:hAnsi="宋体" w:eastAsia="宋体" w:cs="宋体"/>
                <w:sz w:val="21"/>
                <w:szCs w:val="21"/>
                <w:highlight w:val="none"/>
              </w:rPr>
              <w:t>（②+</w:t>
            </w:r>
            <w:r>
              <w:rPr>
                <w:rFonts w:ascii="宋体" w:hAnsi="宋体" w:eastAsia="宋体" w:cs="宋体"/>
                <w:sz w:val="21"/>
                <w:szCs w:val="21"/>
                <w:highlight w:val="none"/>
                <w:lang w:eastAsia="zh-CN"/>
              </w:rPr>
              <w:t>③</w:t>
            </w:r>
            <w:r>
              <w:rPr>
                <w:rFonts w:ascii="宋体" w:hAnsi="宋体" w:eastAsia="宋体" w:cs="宋体"/>
                <w:sz w:val="21"/>
                <w:szCs w:val="21"/>
                <w:highlight w:val="none"/>
              </w:rPr>
              <w:t>）</w:t>
            </w:r>
          </w:p>
        </w:tc>
        <w:tc>
          <w:tcPr>
            <w:tcW w:w="369" w:type="pct"/>
            <w:noWrap/>
            <w:tcMar>
              <w:top w:w="0" w:type="dxa"/>
              <w:left w:w="0" w:type="dxa"/>
              <w:bottom w:w="0" w:type="dxa"/>
              <w:right w:w="0" w:type="dxa"/>
            </w:tcMar>
            <w:vAlign w:val="center"/>
          </w:tcPr>
          <w:p w14:paraId="386B6FB3">
            <w:pPr>
              <w:pStyle w:val="9"/>
              <w:spacing w:line="360" w:lineRule="auto"/>
              <w:jc w:val="center"/>
              <w:rPr>
                <w:rFonts w:ascii="宋体" w:hAnsi="宋体" w:eastAsia="宋体" w:cs="宋体"/>
                <w:sz w:val="21"/>
                <w:szCs w:val="21"/>
                <w:highlight w:val="none"/>
                <w:lang w:eastAsia="zh-CN"/>
              </w:rPr>
            </w:pPr>
          </w:p>
        </w:tc>
        <w:tc>
          <w:tcPr>
            <w:tcW w:w="369" w:type="pct"/>
            <w:noWrap/>
            <w:tcMar>
              <w:top w:w="0" w:type="dxa"/>
              <w:left w:w="0" w:type="dxa"/>
              <w:bottom w:w="0" w:type="dxa"/>
              <w:right w:w="0" w:type="dxa"/>
            </w:tcMar>
            <w:vAlign w:val="center"/>
          </w:tcPr>
          <w:p w14:paraId="79D87D1D">
            <w:pPr>
              <w:pStyle w:val="9"/>
              <w:spacing w:line="360" w:lineRule="auto"/>
              <w:jc w:val="center"/>
              <w:rPr>
                <w:rFonts w:ascii="宋体" w:hAnsi="宋体" w:eastAsia="宋体" w:cs="宋体"/>
                <w:sz w:val="21"/>
                <w:szCs w:val="21"/>
                <w:highlight w:val="none"/>
                <w:lang w:eastAsia="zh-CN"/>
              </w:rPr>
            </w:pPr>
          </w:p>
        </w:tc>
        <w:tc>
          <w:tcPr>
            <w:tcW w:w="343" w:type="pct"/>
            <w:noWrap/>
            <w:tcMar>
              <w:top w:w="0" w:type="dxa"/>
              <w:left w:w="0" w:type="dxa"/>
              <w:bottom w:w="0" w:type="dxa"/>
              <w:right w:w="0" w:type="dxa"/>
            </w:tcMar>
            <w:vAlign w:val="center"/>
          </w:tcPr>
          <w:p w14:paraId="5AE1962E">
            <w:pPr>
              <w:pStyle w:val="9"/>
              <w:spacing w:line="360" w:lineRule="auto"/>
              <w:jc w:val="center"/>
              <w:rPr>
                <w:rFonts w:ascii="宋体" w:hAnsi="宋体" w:eastAsia="宋体" w:cs="宋体"/>
                <w:sz w:val="21"/>
                <w:szCs w:val="21"/>
                <w:highlight w:val="none"/>
                <w:lang w:eastAsia="zh-CN"/>
              </w:rPr>
            </w:pPr>
          </w:p>
        </w:tc>
        <w:tc>
          <w:tcPr>
            <w:tcW w:w="343" w:type="pct"/>
            <w:noWrap/>
            <w:tcMar>
              <w:top w:w="0" w:type="dxa"/>
              <w:left w:w="0" w:type="dxa"/>
              <w:bottom w:w="0" w:type="dxa"/>
              <w:right w:w="0" w:type="dxa"/>
            </w:tcMar>
            <w:vAlign w:val="center"/>
          </w:tcPr>
          <w:p w14:paraId="5DCF186E">
            <w:pPr>
              <w:pStyle w:val="9"/>
              <w:spacing w:line="360" w:lineRule="auto"/>
              <w:jc w:val="center"/>
              <w:rPr>
                <w:rFonts w:ascii="宋体" w:hAnsi="宋体" w:eastAsia="宋体" w:cs="宋体"/>
                <w:sz w:val="21"/>
                <w:szCs w:val="21"/>
                <w:highlight w:val="none"/>
              </w:rPr>
            </w:pPr>
          </w:p>
        </w:tc>
        <w:tc>
          <w:tcPr>
            <w:tcW w:w="343" w:type="pct"/>
            <w:noWrap/>
            <w:tcMar>
              <w:top w:w="0" w:type="dxa"/>
              <w:left w:w="0" w:type="dxa"/>
              <w:bottom w:w="0" w:type="dxa"/>
              <w:right w:w="0" w:type="dxa"/>
            </w:tcMar>
            <w:vAlign w:val="center"/>
          </w:tcPr>
          <w:p w14:paraId="392DB439">
            <w:pPr>
              <w:pStyle w:val="9"/>
              <w:spacing w:line="360" w:lineRule="auto"/>
              <w:jc w:val="center"/>
              <w:rPr>
                <w:rFonts w:ascii="宋体" w:hAnsi="宋体" w:eastAsia="宋体" w:cs="宋体"/>
                <w:sz w:val="21"/>
                <w:szCs w:val="21"/>
                <w:highlight w:val="none"/>
              </w:rPr>
            </w:pPr>
          </w:p>
        </w:tc>
        <w:tc>
          <w:tcPr>
            <w:tcW w:w="343" w:type="pct"/>
            <w:noWrap/>
            <w:tcMar>
              <w:top w:w="0" w:type="dxa"/>
              <w:left w:w="0" w:type="dxa"/>
              <w:bottom w:w="0" w:type="dxa"/>
              <w:right w:w="0" w:type="dxa"/>
            </w:tcMar>
            <w:vAlign w:val="center"/>
          </w:tcPr>
          <w:p w14:paraId="4C7E7B13">
            <w:pPr>
              <w:pStyle w:val="9"/>
              <w:spacing w:line="360" w:lineRule="auto"/>
              <w:jc w:val="center"/>
              <w:rPr>
                <w:rFonts w:ascii="宋体" w:hAnsi="宋体" w:eastAsia="宋体" w:cs="宋体"/>
                <w:sz w:val="21"/>
                <w:szCs w:val="21"/>
                <w:highlight w:val="none"/>
              </w:rPr>
            </w:pPr>
          </w:p>
        </w:tc>
        <w:tc>
          <w:tcPr>
            <w:tcW w:w="343" w:type="pct"/>
            <w:noWrap/>
            <w:tcMar>
              <w:top w:w="0" w:type="dxa"/>
              <w:left w:w="0" w:type="dxa"/>
              <w:bottom w:w="0" w:type="dxa"/>
              <w:right w:w="0" w:type="dxa"/>
            </w:tcMar>
            <w:vAlign w:val="center"/>
          </w:tcPr>
          <w:p w14:paraId="723DE2EC">
            <w:pPr>
              <w:pStyle w:val="9"/>
              <w:spacing w:line="360" w:lineRule="auto"/>
              <w:jc w:val="center"/>
              <w:rPr>
                <w:rFonts w:ascii="宋体" w:hAnsi="宋体" w:eastAsia="宋体" w:cs="宋体"/>
                <w:sz w:val="21"/>
                <w:szCs w:val="21"/>
                <w:highlight w:val="none"/>
              </w:rPr>
            </w:pPr>
          </w:p>
        </w:tc>
        <w:tc>
          <w:tcPr>
            <w:tcW w:w="343" w:type="pct"/>
            <w:noWrap/>
            <w:tcMar>
              <w:top w:w="0" w:type="dxa"/>
              <w:left w:w="0" w:type="dxa"/>
              <w:bottom w:w="0" w:type="dxa"/>
              <w:right w:w="0" w:type="dxa"/>
            </w:tcMar>
            <w:vAlign w:val="center"/>
          </w:tcPr>
          <w:p w14:paraId="157A5734">
            <w:pPr>
              <w:pStyle w:val="9"/>
              <w:spacing w:line="360" w:lineRule="auto"/>
              <w:jc w:val="center"/>
              <w:rPr>
                <w:rFonts w:ascii="宋体" w:hAnsi="宋体" w:eastAsia="宋体" w:cs="宋体"/>
                <w:sz w:val="21"/>
                <w:szCs w:val="21"/>
                <w:highlight w:val="none"/>
              </w:rPr>
            </w:pPr>
          </w:p>
        </w:tc>
        <w:tc>
          <w:tcPr>
            <w:tcW w:w="344" w:type="pct"/>
            <w:noWrap/>
            <w:tcMar>
              <w:top w:w="0" w:type="dxa"/>
              <w:left w:w="0" w:type="dxa"/>
              <w:bottom w:w="0" w:type="dxa"/>
              <w:right w:w="0" w:type="dxa"/>
            </w:tcMar>
            <w:vAlign w:val="center"/>
          </w:tcPr>
          <w:p w14:paraId="3ED78378">
            <w:pPr>
              <w:pStyle w:val="9"/>
              <w:spacing w:line="360" w:lineRule="auto"/>
              <w:jc w:val="center"/>
              <w:rPr>
                <w:rFonts w:ascii="宋体" w:hAnsi="宋体" w:eastAsia="宋体" w:cs="宋体"/>
                <w:sz w:val="21"/>
                <w:szCs w:val="21"/>
                <w:highlight w:val="none"/>
              </w:rPr>
            </w:pPr>
          </w:p>
        </w:tc>
        <w:tc>
          <w:tcPr>
            <w:tcW w:w="398" w:type="pct"/>
            <w:noWrap/>
            <w:tcMar>
              <w:top w:w="0" w:type="dxa"/>
              <w:left w:w="0" w:type="dxa"/>
              <w:bottom w:w="0" w:type="dxa"/>
              <w:right w:w="0" w:type="dxa"/>
            </w:tcMar>
            <w:vAlign w:val="center"/>
          </w:tcPr>
          <w:p w14:paraId="657C5E1E">
            <w:pPr>
              <w:pStyle w:val="9"/>
              <w:spacing w:line="360" w:lineRule="auto"/>
              <w:jc w:val="center"/>
              <w:rPr>
                <w:rFonts w:ascii="宋体" w:hAnsi="宋体" w:eastAsia="宋体" w:cs="宋体"/>
                <w:sz w:val="21"/>
                <w:szCs w:val="21"/>
                <w:highlight w:val="none"/>
              </w:rPr>
            </w:pPr>
          </w:p>
        </w:tc>
        <w:tc>
          <w:tcPr>
            <w:tcW w:w="428" w:type="pct"/>
            <w:noWrap/>
            <w:tcMar>
              <w:top w:w="0" w:type="dxa"/>
              <w:left w:w="0" w:type="dxa"/>
              <w:bottom w:w="0" w:type="dxa"/>
              <w:right w:w="0" w:type="dxa"/>
            </w:tcMar>
            <w:vAlign w:val="center"/>
          </w:tcPr>
          <w:p w14:paraId="3C1C1028">
            <w:pPr>
              <w:pStyle w:val="9"/>
              <w:spacing w:line="360" w:lineRule="auto"/>
              <w:jc w:val="center"/>
              <w:rPr>
                <w:rFonts w:ascii="宋体" w:hAnsi="宋体" w:eastAsia="宋体" w:cs="宋体"/>
                <w:sz w:val="21"/>
                <w:szCs w:val="21"/>
                <w:highlight w:val="none"/>
                <w:lang w:eastAsia="zh-CN"/>
              </w:rPr>
            </w:pPr>
          </w:p>
        </w:tc>
      </w:tr>
    </w:tbl>
    <w:p w14:paraId="709AD637">
      <w:pPr>
        <w:spacing w:line="360" w:lineRule="auto"/>
        <w:ind w:firstLine="211" w:firstLineChars="100"/>
        <w:jc w:val="left"/>
        <w:outlineLvl w:val="1"/>
        <w:rPr>
          <w:rFonts w:hint="eastAsia" w:ascii="宋体" w:hAnsi="宋体" w:eastAsia="宋体" w:cs="宋体"/>
          <w:b/>
          <w:kern w:val="0"/>
          <w:szCs w:val="21"/>
          <w:highlight w:val="none"/>
          <w:lang w:eastAsia="zh-Hans"/>
        </w:rPr>
      </w:pPr>
      <w:r>
        <w:rPr>
          <w:rFonts w:hint="eastAsia" w:ascii="宋体" w:hAnsi="宋体" w:eastAsia="宋体" w:cs="宋体"/>
          <w:b/>
          <w:kern w:val="0"/>
          <w:szCs w:val="21"/>
          <w:highlight w:val="none"/>
          <w:lang w:eastAsia="zh-Hans"/>
        </w:rPr>
        <w:t>（二）项目概况</w:t>
      </w:r>
    </w:p>
    <w:p w14:paraId="4896C5FF">
      <w:pPr>
        <w:pStyle w:val="9"/>
        <w:spacing w:line="360" w:lineRule="auto"/>
        <w:ind w:firstLine="420" w:firstLineChars="200"/>
        <w:jc w:val="both"/>
        <w:rPr>
          <w:rFonts w:ascii="宋体" w:hAnsi="宋体" w:eastAsia="宋体" w:cs="宋体"/>
          <w:sz w:val="21"/>
          <w:szCs w:val="21"/>
          <w:highlight w:val="none"/>
        </w:rPr>
      </w:pPr>
      <w:r>
        <w:rPr>
          <w:rFonts w:ascii="宋体" w:hAnsi="宋体" w:eastAsia="宋体" w:cs="宋体"/>
          <w:sz w:val="21"/>
          <w:szCs w:val="21"/>
          <w:highlight w:val="none"/>
        </w:rPr>
        <w:t>广州市天河区机关大院位于广州市天河区天府路1号，建筑属性为政府机关办公楼宇，建筑总面积为111576</w:t>
      </w:r>
      <w:r>
        <w:rPr>
          <w:rFonts w:ascii="宋体" w:hAnsi="宋体" w:eastAsia="宋体" w:cs="宋体"/>
          <w:sz w:val="21"/>
          <w:szCs w:val="21"/>
          <w:highlight w:val="none"/>
          <w:lang w:eastAsia="zh-CN"/>
        </w:rPr>
        <w:t>m</w:t>
      </w:r>
      <w:r>
        <w:rPr>
          <w:rFonts w:ascii="宋体" w:hAnsi="宋体" w:eastAsia="宋体" w:cs="宋体"/>
          <w:sz w:val="21"/>
          <w:szCs w:val="21"/>
          <w:highlight w:val="none"/>
          <w:vertAlign w:val="superscript"/>
          <w:lang w:eastAsia="zh-CN"/>
        </w:rPr>
        <w:t>2</w:t>
      </w:r>
      <w:r>
        <w:rPr>
          <w:rFonts w:ascii="宋体" w:hAnsi="宋体" w:eastAsia="宋体" w:cs="宋体"/>
          <w:sz w:val="21"/>
          <w:szCs w:val="21"/>
          <w:highlight w:val="none"/>
        </w:rPr>
        <w:t>，其中天河区机关大院总面积为93849</w:t>
      </w:r>
      <w:r>
        <w:rPr>
          <w:rFonts w:ascii="宋体" w:hAnsi="宋体" w:eastAsia="宋体" w:cs="宋体"/>
          <w:sz w:val="21"/>
          <w:szCs w:val="21"/>
          <w:highlight w:val="none"/>
          <w:lang w:eastAsia="zh-CN"/>
        </w:rPr>
        <w:t>m</w:t>
      </w:r>
      <w:r>
        <w:rPr>
          <w:rFonts w:ascii="宋体" w:hAnsi="宋体" w:eastAsia="宋体" w:cs="宋体"/>
          <w:sz w:val="21"/>
          <w:szCs w:val="21"/>
          <w:highlight w:val="none"/>
          <w:vertAlign w:val="superscript"/>
          <w:lang w:eastAsia="zh-CN"/>
        </w:rPr>
        <w:t>2</w:t>
      </w:r>
      <w:r>
        <w:rPr>
          <w:rFonts w:ascii="宋体" w:hAnsi="宋体" w:eastAsia="宋体" w:cs="宋体"/>
          <w:sz w:val="21"/>
          <w:szCs w:val="21"/>
          <w:highlight w:val="none"/>
        </w:rPr>
        <w:t>，天河公园停车场总建筑面积17727</w:t>
      </w:r>
      <w:r>
        <w:rPr>
          <w:rFonts w:ascii="宋体" w:hAnsi="宋体" w:eastAsia="宋体" w:cs="宋体"/>
          <w:sz w:val="21"/>
          <w:szCs w:val="21"/>
          <w:highlight w:val="none"/>
          <w:lang w:eastAsia="zh-CN"/>
        </w:rPr>
        <w:t>m</w:t>
      </w:r>
      <w:r>
        <w:rPr>
          <w:rFonts w:ascii="宋体" w:hAnsi="宋体" w:eastAsia="宋体" w:cs="宋体"/>
          <w:sz w:val="21"/>
          <w:szCs w:val="21"/>
          <w:highlight w:val="none"/>
          <w:vertAlign w:val="superscript"/>
          <w:lang w:eastAsia="zh-CN"/>
        </w:rPr>
        <w:t>2</w:t>
      </w:r>
      <w:r>
        <w:rPr>
          <w:rFonts w:ascii="宋体" w:hAnsi="宋体" w:eastAsia="宋体" w:cs="宋体"/>
          <w:sz w:val="21"/>
          <w:szCs w:val="21"/>
          <w:highlight w:val="none"/>
        </w:rPr>
        <w:t>。</w:t>
      </w:r>
    </w:p>
    <w:p w14:paraId="12F4A571">
      <w:pPr>
        <w:pStyle w:val="9"/>
        <w:spacing w:line="360" w:lineRule="auto"/>
        <w:ind w:firstLine="420" w:firstLineChars="200"/>
        <w:jc w:val="both"/>
        <w:rPr>
          <w:rFonts w:ascii="宋体" w:hAnsi="宋体" w:eastAsia="宋体" w:cs="宋体"/>
          <w:sz w:val="21"/>
          <w:szCs w:val="21"/>
          <w:highlight w:val="none"/>
          <w:lang w:eastAsia="zh-CN"/>
        </w:rPr>
      </w:pPr>
      <w:r>
        <w:rPr>
          <w:rFonts w:ascii="宋体" w:hAnsi="宋体" w:eastAsia="宋体" w:cs="宋体"/>
          <w:sz w:val="21"/>
          <w:szCs w:val="21"/>
          <w:highlight w:val="none"/>
          <w:lang w:eastAsia="zh-CN"/>
        </w:rPr>
        <w:t>目前在用能系统和设备端，存在有待能耗提升空间，具体在以下几方面：</w:t>
      </w:r>
    </w:p>
    <w:p w14:paraId="73A9719A">
      <w:pPr>
        <w:pStyle w:val="9"/>
        <w:spacing w:line="360" w:lineRule="auto"/>
        <w:ind w:firstLine="420" w:firstLineChars="200"/>
        <w:jc w:val="both"/>
        <w:rPr>
          <w:rFonts w:ascii="宋体" w:hAnsi="宋体" w:eastAsia="宋体" w:cs="宋体"/>
          <w:sz w:val="21"/>
          <w:szCs w:val="21"/>
          <w:highlight w:val="none"/>
        </w:rPr>
      </w:pPr>
      <w:r>
        <w:rPr>
          <w:rFonts w:ascii="宋体" w:hAnsi="宋体" w:eastAsia="宋体" w:cs="宋体"/>
          <w:sz w:val="21"/>
          <w:szCs w:val="21"/>
          <w:highlight w:val="none"/>
          <w:lang w:eastAsia="zh-CN"/>
        </w:rPr>
        <w:t>（1）</w:t>
      </w:r>
      <w:r>
        <w:rPr>
          <w:rFonts w:ascii="宋体" w:hAnsi="宋体" w:eastAsia="宋体" w:cs="宋体"/>
          <w:sz w:val="21"/>
          <w:szCs w:val="21"/>
          <w:highlight w:val="none"/>
        </w:rPr>
        <w:t>空调末端系统：目前各办公室空调风机盘管需要人工开关温控器面板，容易出现人走忘记关空调的现象，导致中央空调能耗的增加；</w:t>
      </w:r>
    </w:p>
    <w:p w14:paraId="2B60679E">
      <w:pPr>
        <w:pStyle w:val="9"/>
        <w:spacing w:line="360" w:lineRule="auto"/>
        <w:ind w:firstLine="420" w:firstLineChars="200"/>
        <w:jc w:val="both"/>
        <w:rPr>
          <w:rFonts w:ascii="宋体" w:hAnsi="宋体" w:eastAsia="宋体" w:cs="宋体"/>
          <w:sz w:val="21"/>
          <w:szCs w:val="21"/>
          <w:highlight w:val="none"/>
        </w:rPr>
      </w:pPr>
      <w:r>
        <w:rPr>
          <w:rFonts w:ascii="宋体" w:hAnsi="宋体" w:eastAsia="宋体" w:cs="宋体"/>
          <w:sz w:val="21"/>
          <w:szCs w:val="21"/>
          <w:highlight w:val="none"/>
        </w:rPr>
        <w:t>（</w:t>
      </w:r>
      <w:r>
        <w:rPr>
          <w:rFonts w:ascii="宋体" w:hAnsi="宋体" w:eastAsia="宋体" w:cs="宋体"/>
          <w:sz w:val="21"/>
          <w:szCs w:val="21"/>
          <w:highlight w:val="none"/>
          <w:lang w:eastAsia="zh-CN"/>
        </w:rPr>
        <w:t>2</w:t>
      </w:r>
      <w:r>
        <w:rPr>
          <w:rFonts w:ascii="宋体" w:hAnsi="宋体" w:eastAsia="宋体" w:cs="宋体"/>
          <w:sz w:val="21"/>
          <w:szCs w:val="21"/>
          <w:highlight w:val="none"/>
        </w:rPr>
        <w:t>）中央空调系统：中央空调冷站设备比较老旧，使用超过20年，部分电机属于国家明令淘汰的落后电机；群控系统仅实现远程启停；</w:t>
      </w:r>
    </w:p>
    <w:p w14:paraId="7158ACF4">
      <w:pPr>
        <w:pStyle w:val="9"/>
        <w:spacing w:line="360" w:lineRule="auto"/>
        <w:ind w:firstLine="420" w:firstLineChars="200"/>
        <w:jc w:val="both"/>
        <w:rPr>
          <w:rFonts w:ascii="宋体" w:hAnsi="宋体" w:eastAsia="宋体" w:cs="宋体"/>
          <w:sz w:val="21"/>
          <w:szCs w:val="21"/>
          <w:highlight w:val="none"/>
        </w:rPr>
      </w:pPr>
      <w:r>
        <w:rPr>
          <w:rFonts w:ascii="宋体" w:hAnsi="宋体" w:eastAsia="宋体" w:cs="宋体"/>
          <w:sz w:val="21"/>
          <w:szCs w:val="21"/>
          <w:highlight w:val="none"/>
        </w:rPr>
        <w:t>（</w:t>
      </w:r>
      <w:r>
        <w:rPr>
          <w:rFonts w:ascii="宋体" w:hAnsi="宋体" w:eastAsia="宋体" w:cs="宋体"/>
          <w:sz w:val="21"/>
          <w:szCs w:val="21"/>
          <w:highlight w:val="none"/>
          <w:lang w:eastAsia="zh-CN"/>
        </w:rPr>
        <w:t>3</w:t>
      </w:r>
      <w:r>
        <w:rPr>
          <w:rFonts w:ascii="宋体" w:hAnsi="宋体" w:eastAsia="宋体" w:cs="宋体"/>
          <w:sz w:val="21"/>
          <w:szCs w:val="21"/>
          <w:highlight w:val="none"/>
        </w:rPr>
        <w:t>）配电系统：总低压配电房已配置有智能仪表，原能源管理系统已停用，无法计量各级用电及用水等能源消耗，无法分析各用能系统能耗占比；经过二十多年使用，办公大楼各楼层的配电箱老化，配单线路基本都是2.5平方的老旧线路。经过多年的使用和变更及建设，原有配电系统图纸和现场情况已经不符，无法对各回路是否超载等线路安全进行监测及预警；</w:t>
      </w:r>
    </w:p>
    <w:p w14:paraId="2F2986F9">
      <w:pPr>
        <w:pStyle w:val="9"/>
        <w:spacing w:line="360" w:lineRule="auto"/>
        <w:ind w:firstLine="420" w:firstLineChars="200"/>
        <w:jc w:val="both"/>
        <w:rPr>
          <w:rFonts w:ascii="宋体" w:hAnsi="宋体" w:eastAsia="宋体" w:cs="宋体"/>
          <w:sz w:val="21"/>
          <w:szCs w:val="21"/>
          <w:highlight w:val="none"/>
        </w:rPr>
      </w:pPr>
      <w:r>
        <w:rPr>
          <w:rFonts w:ascii="宋体" w:hAnsi="宋体" w:eastAsia="宋体" w:cs="宋体"/>
          <w:sz w:val="21"/>
          <w:szCs w:val="21"/>
          <w:highlight w:val="none"/>
          <w:lang w:eastAsia="zh-CN"/>
        </w:rPr>
        <w:t>（4）</w:t>
      </w:r>
      <w:r>
        <w:rPr>
          <w:rFonts w:ascii="宋体" w:hAnsi="宋体" w:eastAsia="宋体" w:cs="宋体"/>
          <w:sz w:val="21"/>
          <w:szCs w:val="21"/>
          <w:highlight w:val="none"/>
        </w:rPr>
        <w:t>光伏发电系统：目前配置的光伏发电组件，发电效率低，并且组件已停产，无备件更换；3、4、5号楼屋顶有一定的空闲面积适合安装新的光伏系统；</w:t>
      </w:r>
    </w:p>
    <w:p w14:paraId="072D7794">
      <w:pPr>
        <w:pStyle w:val="9"/>
        <w:spacing w:line="360" w:lineRule="auto"/>
        <w:ind w:firstLine="420" w:firstLineChars="200"/>
        <w:jc w:val="both"/>
        <w:rPr>
          <w:rFonts w:ascii="宋体" w:hAnsi="宋体" w:eastAsia="宋体" w:cs="宋体"/>
          <w:sz w:val="21"/>
          <w:szCs w:val="21"/>
          <w:highlight w:val="none"/>
        </w:rPr>
      </w:pPr>
      <w:r>
        <w:rPr>
          <w:rFonts w:ascii="宋体" w:hAnsi="宋体" w:eastAsia="宋体" w:cs="宋体"/>
          <w:sz w:val="21"/>
          <w:szCs w:val="21"/>
          <w:highlight w:val="none"/>
        </w:rPr>
        <w:t>（</w:t>
      </w:r>
      <w:r>
        <w:rPr>
          <w:rFonts w:ascii="宋体" w:hAnsi="宋体" w:eastAsia="宋体" w:cs="宋体"/>
          <w:sz w:val="21"/>
          <w:szCs w:val="21"/>
          <w:highlight w:val="none"/>
          <w:lang w:eastAsia="zh-CN"/>
        </w:rPr>
        <w:t>5</w:t>
      </w:r>
      <w:r>
        <w:rPr>
          <w:rFonts w:ascii="宋体" w:hAnsi="宋体" w:eastAsia="宋体" w:cs="宋体"/>
          <w:sz w:val="21"/>
          <w:szCs w:val="21"/>
          <w:highlight w:val="none"/>
        </w:rPr>
        <w:t>）照明系统：地下车库（含天河公园停车场）LED灯具全年24小时常亮，无任何节能控制措施；大院四周庭院灯共24盏使用年限已久，光效以及灯杆已老化。</w:t>
      </w:r>
    </w:p>
    <w:p w14:paraId="0B185DEB">
      <w:pPr>
        <w:pStyle w:val="9"/>
        <w:spacing w:line="360" w:lineRule="auto"/>
        <w:ind w:firstLine="420" w:firstLineChars="200"/>
        <w:jc w:val="both"/>
        <w:rPr>
          <w:rFonts w:ascii="宋体" w:hAnsi="宋体" w:eastAsia="宋体" w:cs="宋体"/>
          <w:sz w:val="21"/>
          <w:szCs w:val="21"/>
          <w:highlight w:val="none"/>
        </w:rPr>
      </w:pPr>
      <w:r>
        <w:rPr>
          <w:rFonts w:ascii="宋体" w:hAnsi="宋体" w:eastAsia="宋体" w:cs="宋体"/>
          <w:sz w:val="21"/>
          <w:szCs w:val="21"/>
          <w:highlight w:val="none"/>
        </w:rPr>
        <w:t>（</w:t>
      </w:r>
      <w:r>
        <w:rPr>
          <w:rFonts w:ascii="宋体" w:hAnsi="宋体" w:eastAsia="宋体" w:cs="宋体"/>
          <w:sz w:val="21"/>
          <w:szCs w:val="21"/>
          <w:highlight w:val="none"/>
          <w:lang w:eastAsia="zh-CN"/>
        </w:rPr>
        <w:t>6</w:t>
      </w:r>
      <w:r>
        <w:rPr>
          <w:rFonts w:ascii="宋体" w:hAnsi="宋体" w:eastAsia="宋体" w:cs="宋体"/>
          <w:sz w:val="21"/>
          <w:szCs w:val="21"/>
          <w:highlight w:val="none"/>
        </w:rPr>
        <w:t>）地下水源利用系统：地下水源再利用系统不能正常使用，无法实现利用雨水回收进行绿化灌溉；</w:t>
      </w:r>
    </w:p>
    <w:p w14:paraId="4DE1B78C">
      <w:pPr>
        <w:pStyle w:val="9"/>
        <w:spacing w:line="360" w:lineRule="auto"/>
        <w:ind w:firstLine="420" w:firstLineChars="200"/>
        <w:jc w:val="both"/>
        <w:rPr>
          <w:rFonts w:ascii="宋体" w:hAnsi="宋体" w:eastAsia="宋体" w:cs="宋体"/>
          <w:sz w:val="21"/>
          <w:szCs w:val="21"/>
          <w:highlight w:val="none"/>
        </w:rPr>
      </w:pPr>
      <w:r>
        <w:rPr>
          <w:rFonts w:ascii="宋体" w:hAnsi="宋体" w:eastAsia="宋体" w:cs="宋体"/>
          <w:sz w:val="21"/>
          <w:szCs w:val="21"/>
          <w:highlight w:val="none"/>
        </w:rPr>
        <w:t>（</w:t>
      </w:r>
      <w:r>
        <w:rPr>
          <w:rFonts w:ascii="宋体" w:hAnsi="宋体" w:eastAsia="宋体" w:cs="宋体"/>
          <w:sz w:val="21"/>
          <w:szCs w:val="21"/>
          <w:highlight w:val="none"/>
          <w:lang w:eastAsia="zh-CN"/>
        </w:rPr>
        <w:t>7</w:t>
      </w:r>
      <w:r>
        <w:rPr>
          <w:rFonts w:ascii="宋体" w:hAnsi="宋体" w:eastAsia="宋体" w:cs="宋体"/>
          <w:sz w:val="21"/>
          <w:szCs w:val="21"/>
          <w:highlight w:val="none"/>
        </w:rPr>
        <w:t>）充电桩系统：原有的充电桩已使用多年，这批充电设备为第一代，目前在市场上已经淘汰，厂家也停止生产，没有配件可以匹配维修，充电桩没有统一的后台可视化监测系统，无法实时掌握各充电桩的订单、充电量以及充电费用等信息；</w:t>
      </w:r>
    </w:p>
    <w:p w14:paraId="5BB2BEB4">
      <w:pPr>
        <w:pStyle w:val="9"/>
        <w:spacing w:line="360" w:lineRule="auto"/>
        <w:ind w:firstLine="420" w:firstLineChars="200"/>
        <w:jc w:val="both"/>
        <w:rPr>
          <w:rFonts w:ascii="宋体" w:hAnsi="宋体" w:eastAsia="宋体" w:cs="宋体"/>
          <w:sz w:val="21"/>
          <w:szCs w:val="21"/>
          <w:highlight w:val="none"/>
          <w:lang w:eastAsia="zh-CN"/>
        </w:rPr>
      </w:pPr>
      <w:r>
        <w:rPr>
          <w:rFonts w:ascii="宋体" w:hAnsi="宋体" w:eastAsia="宋体" w:cs="宋体"/>
          <w:sz w:val="21"/>
          <w:szCs w:val="21"/>
          <w:highlight w:val="none"/>
        </w:rPr>
        <w:t>（</w:t>
      </w:r>
      <w:r>
        <w:rPr>
          <w:rFonts w:ascii="宋体" w:hAnsi="宋体" w:eastAsia="宋体" w:cs="宋体"/>
          <w:sz w:val="21"/>
          <w:szCs w:val="21"/>
          <w:highlight w:val="none"/>
          <w:lang w:eastAsia="zh-CN"/>
        </w:rPr>
        <w:t>8</w:t>
      </w:r>
      <w:r>
        <w:rPr>
          <w:rFonts w:ascii="宋体" w:hAnsi="宋体" w:eastAsia="宋体" w:cs="宋体"/>
          <w:sz w:val="21"/>
          <w:szCs w:val="21"/>
          <w:highlight w:val="none"/>
        </w:rPr>
        <w:t>）智能化机械通风系统：1号、2号、3号、4号和6号楼采光顶设置智能化机械通风系统，及时排走中庭顶部聚集的热空气，降低室内温度。</w:t>
      </w:r>
    </w:p>
    <w:p w14:paraId="6BD0420E">
      <w:pPr>
        <w:pStyle w:val="9"/>
        <w:spacing w:line="360" w:lineRule="auto"/>
        <w:ind w:firstLine="422" w:firstLineChars="200"/>
        <w:jc w:val="both"/>
        <w:rPr>
          <w:rFonts w:ascii="宋体" w:hAnsi="宋体" w:eastAsia="宋体" w:cs="宋体"/>
          <w:sz w:val="21"/>
          <w:szCs w:val="21"/>
          <w:highlight w:val="none"/>
          <w:lang w:eastAsia="zh-CN"/>
        </w:rPr>
      </w:pPr>
      <w:r>
        <w:rPr>
          <w:rFonts w:ascii="宋体" w:hAnsi="宋体" w:eastAsia="宋体" w:cs="宋体"/>
          <w:b/>
          <w:bCs/>
          <w:sz w:val="21"/>
          <w:szCs w:val="21"/>
          <w:highlight w:val="none"/>
        </w:rPr>
        <w:t>项目</w:t>
      </w:r>
      <w:r>
        <w:rPr>
          <w:rFonts w:ascii="宋体" w:hAnsi="宋体" w:eastAsia="宋体" w:cs="宋体"/>
          <w:b/>
          <w:bCs/>
          <w:sz w:val="21"/>
          <w:szCs w:val="21"/>
          <w:highlight w:val="none"/>
          <w:lang w:eastAsia="zh-CN"/>
        </w:rPr>
        <w:t>服务</w:t>
      </w:r>
      <w:r>
        <w:rPr>
          <w:rFonts w:ascii="宋体" w:hAnsi="宋体" w:eastAsia="宋体" w:cs="宋体"/>
          <w:b/>
          <w:bCs/>
          <w:sz w:val="21"/>
          <w:szCs w:val="21"/>
          <w:highlight w:val="none"/>
        </w:rPr>
        <w:t>目标：</w:t>
      </w:r>
      <w:r>
        <w:rPr>
          <w:rFonts w:ascii="宋体" w:hAnsi="宋体" w:eastAsia="宋体" w:cs="宋体"/>
          <w:sz w:val="21"/>
          <w:szCs w:val="21"/>
          <w:highlight w:val="none"/>
        </w:rPr>
        <w:t>本项目的建设目标是提升天河区机关大院能源利用水平，降低能源消耗，为打造国家级绿色低碳公共机构示范标杆，引导全区公共机构及其他公共建筑开展绿色低碳改造，为天河区</w:t>
      </w:r>
      <w:r>
        <w:rPr>
          <w:rFonts w:ascii="宋体" w:hAnsi="宋体" w:eastAsia="宋体" w:cs="宋体"/>
          <w:sz w:val="21"/>
          <w:szCs w:val="21"/>
          <w:highlight w:val="none"/>
          <w:lang w:eastAsia="zh-CN"/>
        </w:rPr>
        <w:t>“</w:t>
      </w:r>
      <w:r>
        <w:rPr>
          <w:rFonts w:ascii="宋体" w:hAnsi="宋体" w:eastAsia="宋体" w:cs="宋体"/>
          <w:sz w:val="21"/>
          <w:szCs w:val="21"/>
          <w:highlight w:val="none"/>
        </w:rPr>
        <w:t>碳达峰、碳中和</w:t>
      </w:r>
      <w:r>
        <w:rPr>
          <w:rFonts w:ascii="宋体" w:hAnsi="宋体" w:eastAsia="宋体" w:cs="宋体"/>
          <w:sz w:val="21"/>
          <w:szCs w:val="21"/>
          <w:highlight w:val="none"/>
          <w:lang w:eastAsia="zh-CN"/>
        </w:rPr>
        <w:t>”</w:t>
      </w:r>
      <w:r>
        <w:rPr>
          <w:rFonts w:ascii="宋体" w:hAnsi="宋体" w:eastAsia="宋体" w:cs="宋体"/>
          <w:sz w:val="21"/>
          <w:szCs w:val="21"/>
          <w:highlight w:val="none"/>
        </w:rPr>
        <w:t>作出贡献。</w:t>
      </w:r>
      <w:r>
        <w:rPr>
          <w:rFonts w:ascii="宋体" w:hAnsi="宋体" w:eastAsia="宋体" w:cs="宋体"/>
          <w:sz w:val="21"/>
          <w:szCs w:val="21"/>
          <w:highlight w:val="none"/>
          <w:lang w:eastAsia="zh-CN"/>
        </w:rPr>
        <w:t>本</w:t>
      </w:r>
      <w:r>
        <w:rPr>
          <w:rFonts w:ascii="宋体" w:hAnsi="宋体" w:eastAsia="宋体" w:cs="宋体"/>
          <w:sz w:val="21"/>
          <w:szCs w:val="21"/>
          <w:highlight w:val="none"/>
        </w:rPr>
        <w:t>项目通过</w:t>
      </w:r>
      <w:r>
        <w:rPr>
          <w:rFonts w:ascii="宋体" w:hAnsi="宋体" w:eastAsia="宋体" w:cs="宋体"/>
          <w:sz w:val="21"/>
          <w:szCs w:val="21"/>
          <w:highlight w:val="none"/>
          <w:lang w:eastAsia="zh-CN"/>
        </w:rPr>
        <w:t>一系列</w:t>
      </w:r>
      <w:r>
        <w:rPr>
          <w:rFonts w:ascii="宋体" w:hAnsi="宋体" w:eastAsia="宋体" w:cs="宋体"/>
          <w:sz w:val="21"/>
          <w:szCs w:val="21"/>
          <w:highlight w:val="none"/>
        </w:rPr>
        <w:t>绿色综合节能改造可实现年节电量不低于133.96万kWh，总节能率不低于大院年用电量的15%</w:t>
      </w:r>
      <w:r>
        <w:rPr>
          <w:rFonts w:ascii="宋体" w:hAnsi="宋体" w:eastAsia="宋体" w:cs="宋体"/>
          <w:sz w:val="21"/>
          <w:szCs w:val="21"/>
          <w:highlight w:val="none"/>
          <w:lang w:eastAsia="zh-CN"/>
        </w:rPr>
        <w:t>。</w:t>
      </w:r>
    </w:p>
    <w:p w14:paraId="71B7A1FC">
      <w:pPr>
        <w:pStyle w:val="9"/>
        <w:spacing w:line="360" w:lineRule="auto"/>
        <w:ind w:firstLine="422" w:firstLineChars="200"/>
        <w:jc w:val="both"/>
        <w:rPr>
          <w:rFonts w:ascii="宋体" w:hAnsi="宋体" w:eastAsia="宋体" w:cs="宋体"/>
          <w:sz w:val="21"/>
          <w:szCs w:val="21"/>
          <w:highlight w:val="none"/>
        </w:rPr>
      </w:pPr>
      <w:r>
        <w:rPr>
          <w:rFonts w:ascii="宋体" w:hAnsi="宋体" w:eastAsia="宋体" w:cs="宋体"/>
          <w:b/>
          <w:bCs/>
          <w:sz w:val="21"/>
          <w:szCs w:val="21"/>
          <w:highlight w:val="none"/>
        </w:rPr>
        <w:t>项目服务内容：</w:t>
      </w:r>
      <w:r>
        <w:rPr>
          <w:rFonts w:ascii="宋体" w:hAnsi="宋体" w:eastAsia="宋体" w:cs="宋体"/>
          <w:sz w:val="21"/>
          <w:szCs w:val="21"/>
          <w:highlight w:val="none"/>
        </w:rPr>
        <w:t>本项目绿色低碳示范项目建筑总面积为111576</w:t>
      </w:r>
      <w:r>
        <w:rPr>
          <w:rFonts w:ascii="宋体" w:hAnsi="宋体" w:eastAsia="宋体" w:cs="宋体"/>
          <w:sz w:val="21"/>
          <w:szCs w:val="21"/>
          <w:highlight w:val="none"/>
          <w:lang w:eastAsia="zh-CN"/>
        </w:rPr>
        <w:t>m</w:t>
      </w:r>
      <w:r>
        <w:rPr>
          <w:rFonts w:ascii="宋体" w:hAnsi="宋体" w:eastAsia="宋体" w:cs="宋体"/>
          <w:sz w:val="21"/>
          <w:szCs w:val="21"/>
          <w:highlight w:val="none"/>
          <w:vertAlign w:val="superscript"/>
          <w:lang w:eastAsia="zh-CN"/>
        </w:rPr>
        <w:t>2</w:t>
      </w:r>
      <w:r>
        <w:rPr>
          <w:rFonts w:ascii="宋体" w:hAnsi="宋体" w:eastAsia="宋体" w:cs="宋体"/>
          <w:sz w:val="21"/>
          <w:szCs w:val="21"/>
          <w:highlight w:val="none"/>
        </w:rPr>
        <w:t>，主要由7栋建筑和天河公园停车场组成，绿色低碳节能改造服务内容为：中央空调系统改造、绿色能源供应、绿色智慧低碳管理平台建设、照明系统节能改造等</w:t>
      </w:r>
      <w:r>
        <w:rPr>
          <w:rFonts w:ascii="宋体" w:hAnsi="宋体" w:eastAsia="宋体" w:cs="宋体"/>
          <w:sz w:val="21"/>
          <w:szCs w:val="21"/>
          <w:highlight w:val="none"/>
          <w:lang w:eastAsia="zh-CN"/>
        </w:rPr>
        <w:t>9</w:t>
      </w:r>
      <w:r>
        <w:rPr>
          <w:rFonts w:ascii="宋体" w:hAnsi="宋体" w:eastAsia="宋体" w:cs="宋体"/>
          <w:sz w:val="21"/>
          <w:szCs w:val="21"/>
          <w:highlight w:val="none"/>
        </w:rPr>
        <w:t>个方面对天河区机关大院进行全面绿色化改造。项目投标人须提供项目改造全部</w:t>
      </w:r>
      <w:r>
        <w:rPr>
          <w:rFonts w:ascii="宋体" w:hAnsi="宋体" w:eastAsia="宋体" w:cs="宋体"/>
          <w:sz w:val="21"/>
          <w:szCs w:val="21"/>
          <w:highlight w:val="none"/>
          <w:lang w:eastAsia="zh-CN"/>
        </w:rPr>
        <w:t>服务范围内</w:t>
      </w:r>
      <w:r>
        <w:rPr>
          <w:rFonts w:ascii="宋体" w:hAnsi="宋体" w:eastAsia="宋体" w:cs="宋体"/>
          <w:sz w:val="21"/>
          <w:szCs w:val="21"/>
          <w:highlight w:val="none"/>
        </w:rPr>
        <w:t>设备材料；提供前期手续办理、工程设计、现场勘察、建筑物承载力检测、采购供应、安装施工、工程质量及工期控制、工程管理、设备监造、培训、调试、试运直至验收交付生产等全部服务内容；负责运营期内的维护</w:t>
      </w:r>
      <w:r>
        <w:rPr>
          <w:rFonts w:ascii="宋体" w:hAnsi="宋体" w:eastAsia="宋体" w:cs="宋体"/>
          <w:sz w:val="21"/>
          <w:szCs w:val="21"/>
          <w:highlight w:val="none"/>
          <w:lang w:eastAsia="zh-CN"/>
        </w:rPr>
        <w:t>和保养</w:t>
      </w:r>
      <w:r>
        <w:rPr>
          <w:rFonts w:ascii="宋体" w:hAnsi="宋体" w:eastAsia="宋体" w:cs="宋体"/>
          <w:sz w:val="21"/>
          <w:szCs w:val="21"/>
          <w:highlight w:val="none"/>
        </w:rPr>
        <w:t>等工作。</w:t>
      </w:r>
    </w:p>
    <w:p w14:paraId="529E9C62">
      <w:pPr>
        <w:pStyle w:val="9"/>
        <w:spacing w:line="360" w:lineRule="auto"/>
        <w:ind w:firstLine="420" w:firstLineChars="200"/>
        <w:jc w:val="both"/>
        <w:rPr>
          <w:rFonts w:ascii="宋体" w:hAnsi="宋体" w:eastAsia="宋体" w:cs="宋体"/>
          <w:sz w:val="21"/>
          <w:szCs w:val="21"/>
          <w:highlight w:val="none"/>
        </w:rPr>
      </w:pPr>
      <w:r>
        <w:rPr>
          <w:rFonts w:ascii="宋体" w:hAnsi="宋体" w:eastAsia="宋体" w:cs="宋体"/>
          <w:sz w:val="21"/>
          <w:szCs w:val="21"/>
          <w:highlight w:val="none"/>
        </w:rPr>
        <w:t>项目投资全部由投标人承担，含项目能源审计、手续办理、现场勘察、建筑物承载力检测、光伏发电系统设备、全部节能改造设备、配套设施、工程设计、供配电设备安装、通信调度、调试、维护等费用。</w:t>
      </w:r>
    </w:p>
    <w:p w14:paraId="3A800683">
      <w:pPr>
        <w:spacing w:line="360" w:lineRule="auto"/>
        <w:ind w:firstLine="211" w:firstLineChars="100"/>
        <w:jc w:val="left"/>
        <w:outlineLvl w:val="1"/>
        <w:rPr>
          <w:rFonts w:hint="eastAsia" w:ascii="宋体" w:hAnsi="宋体" w:eastAsia="宋体" w:cs="宋体"/>
          <w:b/>
          <w:kern w:val="0"/>
          <w:szCs w:val="21"/>
          <w:highlight w:val="none"/>
          <w:lang w:eastAsia="zh-Hans"/>
        </w:rPr>
      </w:pPr>
      <w:r>
        <w:rPr>
          <w:rFonts w:hint="eastAsia" w:ascii="宋体" w:hAnsi="宋体" w:eastAsia="宋体" w:cs="宋体"/>
          <w:b/>
          <w:kern w:val="0"/>
          <w:szCs w:val="21"/>
          <w:highlight w:val="none"/>
          <w:lang w:eastAsia="zh-Hans"/>
        </w:rPr>
        <w:t>（</w:t>
      </w:r>
      <w:r>
        <w:rPr>
          <w:rFonts w:hint="eastAsia" w:ascii="宋体" w:hAnsi="宋体" w:eastAsia="宋体" w:cs="宋体"/>
          <w:b/>
          <w:kern w:val="0"/>
          <w:szCs w:val="21"/>
          <w:highlight w:val="none"/>
        </w:rPr>
        <w:t>三</w:t>
      </w:r>
      <w:r>
        <w:rPr>
          <w:rFonts w:hint="eastAsia" w:ascii="宋体" w:hAnsi="宋体" w:eastAsia="宋体" w:cs="宋体"/>
          <w:b/>
          <w:kern w:val="0"/>
          <w:szCs w:val="21"/>
          <w:highlight w:val="none"/>
          <w:lang w:eastAsia="zh-Hans"/>
        </w:rPr>
        <w:t>）商务要求</w:t>
      </w:r>
    </w:p>
    <w:p w14:paraId="0D8FB247">
      <w:pPr>
        <w:pStyle w:val="9"/>
        <w:spacing w:line="360" w:lineRule="auto"/>
        <w:ind w:firstLine="422" w:firstLineChars="200"/>
        <w:jc w:val="both"/>
        <w:outlineLvl w:val="2"/>
        <w:rPr>
          <w:rFonts w:ascii="宋体" w:hAnsi="宋体" w:eastAsia="宋体" w:cs="宋体"/>
          <w:b/>
          <w:bCs/>
          <w:sz w:val="21"/>
          <w:szCs w:val="21"/>
          <w:highlight w:val="none"/>
        </w:rPr>
      </w:pPr>
      <w:r>
        <w:rPr>
          <w:rFonts w:ascii="宋体" w:hAnsi="宋体" w:eastAsia="宋体" w:cs="宋体"/>
          <w:b/>
          <w:bCs/>
          <w:sz w:val="21"/>
          <w:szCs w:val="21"/>
          <w:highlight w:val="none"/>
        </w:rPr>
        <w:t>1. 服务期限及服务内容</w:t>
      </w:r>
    </w:p>
    <w:p w14:paraId="1C9F0F9C">
      <w:pPr>
        <w:pStyle w:val="9"/>
        <w:spacing w:line="360" w:lineRule="auto"/>
        <w:ind w:firstLine="420"/>
        <w:jc w:val="both"/>
        <w:rPr>
          <w:rFonts w:ascii="宋体" w:hAnsi="宋体" w:eastAsia="宋体" w:cs="宋体"/>
          <w:sz w:val="21"/>
          <w:szCs w:val="21"/>
          <w:highlight w:val="none"/>
          <w:lang w:eastAsia="zh-CN"/>
        </w:rPr>
      </w:pPr>
      <w:r>
        <w:rPr>
          <w:rFonts w:ascii="宋体" w:hAnsi="宋体" w:eastAsia="宋体" w:cs="宋体"/>
          <w:sz w:val="21"/>
          <w:szCs w:val="21"/>
          <w:highlight w:val="none"/>
          <w:lang w:eastAsia="zh-CN"/>
        </w:rPr>
        <w:t xml:space="preserve">1) </w:t>
      </w:r>
      <w:r>
        <w:rPr>
          <w:rFonts w:ascii="宋体" w:hAnsi="宋体" w:eastAsia="宋体" w:cs="宋体"/>
          <w:sz w:val="21"/>
          <w:szCs w:val="21"/>
          <w:highlight w:val="none"/>
        </w:rPr>
        <w:t>项目采用合同能源管理模式，能源费用托管年限最长为10年。</w:t>
      </w:r>
      <w:r>
        <w:rPr>
          <w:rFonts w:ascii="宋体" w:hAnsi="宋体" w:eastAsia="宋体" w:cs="宋体"/>
          <w:sz w:val="21"/>
          <w:szCs w:val="21"/>
          <w:highlight w:val="none"/>
          <w:lang w:eastAsia="zh-CN"/>
        </w:rPr>
        <w:t>本项目综合节能改造工作计划</w:t>
      </w:r>
      <w:r>
        <w:rPr>
          <w:rFonts w:ascii="宋体" w:hAnsi="宋体" w:eastAsia="宋体" w:cs="宋体"/>
          <w:sz w:val="21"/>
          <w:szCs w:val="21"/>
          <w:highlight w:val="none"/>
        </w:rPr>
        <w:t>实施时间为2026年～2028年，其中，中央空调的升级改造拟安排在2026年</w:t>
      </w:r>
      <w:r>
        <w:rPr>
          <w:rFonts w:ascii="宋体" w:hAnsi="宋体" w:eastAsia="宋体" w:cs="宋体"/>
          <w:sz w:val="21"/>
          <w:szCs w:val="21"/>
          <w:highlight w:val="none"/>
          <w:lang w:eastAsia="zh-CN"/>
        </w:rPr>
        <w:t>第一季度</w:t>
      </w:r>
      <w:r>
        <w:rPr>
          <w:rFonts w:ascii="宋体" w:hAnsi="宋体" w:eastAsia="宋体" w:cs="宋体"/>
          <w:sz w:val="21"/>
          <w:szCs w:val="21"/>
          <w:highlight w:val="none"/>
        </w:rPr>
        <w:t>非供冷季节实施，以保障区机关大院夏季正常的供冷需求。</w:t>
      </w:r>
    </w:p>
    <w:p w14:paraId="4F008ABC">
      <w:pPr>
        <w:pStyle w:val="9"/>
        <w:spacing w:line="360" w:lineRule="auto"/>
        <w:ind w:firstLine="420"/>
        <w:jc w:val="both"/>
        <w:rPr>
          <w:rFonts w:ascii="宋体" w:hAnsi="宋体" w:eastAsia="宋体" w:cs="宋体"/>
          <w:sz w:val="21"/>
          <w:szCs w:val="21"/>
          <w:highlight w:val="none"/>
        </w:rPr>
      </w:pPr>
      <w:r>
        <w:rPr>
          <w:rFonts w:ascii="宋体" w:hAnsi="宋体" w:eastAsia="宋体" w:cs="宋体"/>
          <w:sz w:val="21"/>
          <w:szCs w:val="21"/>
          <w:highlight w:val="none"/>
          <w:lang w:eastAsia="zh-CN"/>
        </w:rPr>
        <w:t xml:space="preserve">2) </w:t>
      </w:r>
      <w:r>
        <w:rPr>
          <w:rFonts w:ascii="宋体" w:hAnsi="宋体" w:eastAsia="宋体" w:cs="宋体"/>
          <w:sz w:val="21"/>
          <w:szCs w:val="21"/>
          <w:highlight w:val="none"/>
        </w:rPr>
        <w:t>在托管服务周期10年内，为保证项目改造的节能效果以及强化机关大院的能源管理，节能服务公司必须保障项目实施及服务质量，负责区机关大院用能的综合管理，对主要用能设备（如中央空调系统）制定相适应的节能控制策略以及设备维护指南，对所投资建设的设备的运行状态和能效水平进行实时监测和日常设备</w:t>
      </w:r>
      <w:r>
        <w:rPr>
          <w:rFonts w:ascii="宋体" w:hAnsi="宋体" w:eastAsia="宋体" w:cs="宋体"/>
          <w:sz w:val="21"/>
          <w:szCs w:val="21"/>
          <w:highlight w:val="none"/>
          <w:lang w:eastAsia="zh-CN"/>
        </w:rPr>
        <w:t>维护</w:t>
      </w:r>
      <w:r>
        <w:rPr>
          <w:rFonts w:ascii="宋体" w:hAnsi="宋体" w:eastAsia="宋体" w:cs="宋体"/>
          <w:sz w:val="21"/>
          <w:szCs w:val="21"/>
          <w:highlight w:val="none"/>
        </w:rPr>
        <w:t>管理，并与维保单位运维人员协作，保障设备在高效状态下运行，降低设备的运行能耗，提高大院运维管理人员管理专业化水平，保障托管服务周期结束后项目仍能顺利、高效运行。</w:t>
      </w:r>
    </w:p>
    <w:p w14:paraId="26B43B80">
      <w:pPr>
        <w:pStyle w:val="9"/>
        <w:spacing w:line="360" w:lineRule="auto"/>
        <w:ind w:firstLine="420"/>
        <w:jc w:val="both"/>
        <w:rPr>
          <w:rFonts w:ascii="宋体" w:hAnsi="宋体" w:eastAsia="宋体" w:cs="宋体"/>
          <w:sz w:val="21"/>
          <w:szCs w:val="21"/>
          <w:highlight w:val="none"/>
          <w:lang w:eastAsia="zh-CN"/>
        </w:rPr>
      </w:pPr>
      <w:r>
        <w:rPr>
          <w:rFonts w:ascii="宋体" w:hAnsi="宋体" w:eastAsia="宋体" w:cs="宋体"/>
          <w:sz w:val="21"/>
          <w:szCs w:val="21"/>
          <w:highlight w:val="none"/>
          <w:lang w:eastAsia="zh-CN"/>
        </w:rPr>
        <w:t xml:space="preserve">3) </w:t>
      </w:r>
      <w:r>
        <w:rPr>
          <w:rFonts w:ascii="宋体" w:hAnsi="宋体" w:eastAsia="宋体" w:cs="宋体"/>
          <w:kern w:val="2"/>
          <w:sz w:val="21"/>
          <w:szCs w:val="21"/>
          <w:highlight w:val="none"/>
          <w:lang w:eastAsia="zh-CN"/>
        </w:rPr>
        <w:t>托管期限届满，</w:t>
      </w:r>
      <w:r>
        <w:rPr>
          <w:rFonts w:ascii="宋体" w:hAnsi="宋体" w:eastAsia="宋体" w:cs="宋体"/>
          <w:sz w:val="21"/>
          <w:szCs w:val="21"/>
          <w:highlight w:val="none"/>
        </w:rPr>
        <w:t>节能服务公司</w:t>
      </w:r>
      <w:r>
        <w:rPr>
          <w:rFonts w:ascii="宋体" w:hAnsi="宋体" w:eastAsia="宋体" w:cs="宋体"/>
          <w:kern w:val="2"/>
          <w:sz w:val="21"/>
          <w:szCs w:val="21"/>
          <w:highlight w:val="none"/>
          <w:lang w:eastAsia="zh-CN"/>
        </w:rPr>
        <w:t>按照合同约定，将项目投资形成的资产（光伏发电设施资产除外）无偿移交给采购人；光伏发电系统第11-25年运营管理，采购人按市场电价的85折购买光伏电量，双方在托管期结束前3个月另行协商签订协议；光伏发电系统25年运营期满后无偿移交给采购人。</w:t>
      </w:r>
    </w:p>
    <w:p w14:paraId="6056C564">
      <w:pPr>
        <w:pStyle w:val="9"/>
        <w:spacing w:line="360" w:lineRule="auto"/>
        <w:ind w:firstLine="420"/>
        <w:jc w:val="both"/>
        <w:rPr>
          <w:rFonts w:ascii="宋体" w:hAnsi="宋体" w:eastAsia="宋体" w:cs="宋体"/>
          <w:sz w:val="21"/>
          <w:szCs w:val="21"/>
          <w:highlight w:val="none"/>
          <w:lang w:eastAsia="zh-CN"/>
        </w:rPr>
      </w:pPr>
      <w:r>
        <w:rPr>
          <w:rFonts w:ascii="宋体" w:hAnsi="宋体" w:eastAsia="宋体" w:cs="宋体"/>
          <w:sz w:val="21"/>
          <w:szCs w:val="21"/>
          <w:highlight w:val="none"/>
          <w:lang w:eastAsia="zh-CN"/>
        </w:rPr>
        <w:t xml:space="preserve">4) </w:t>
      </w:r>
      <w:r>
        <w:rPr>
          <w:rFonts w:ascii="宋体" w:hAnsi="宋体" w:eastAsia="宋体" w:cs="宋体"/>
          <w:sz w:val="21"/>
          <w:szCs w:val="21"/>
          <w:highlight w:val="none"/>
        </w:rPr>
        <w:t>协助完成天河区机关大院顺利达成碳达峰碳中和试点创建任务以及试点验收工作</w:t>
      </w:r>
      <w:r>
        <w:rPr>
          <w:rFonts w:ascii="宋体" w:hAnsi="宋体" w:eastAsia="宋体" w:cs="宋体"/>
          <w:sz w:val="21"/>
          <w:szCs w:val="21"/>
          <w:highlight w:val="none"/>
          <w:lang w:eastAsia="zh-CN"/>
        </w:rPr>
        <w:t>。</w:t>
      </w:r>
    </w:p>
    <w:p w14:paraId="31889DF2">
      <w:pPr>
        <w:pStyle w:val="9"/>
        <w:spacing w:line="360" w:lineRule="auto"/>
        <w:ind w:firstLine="420"/>
        <w:jc w:val="both"/>
        <w:rPr>
          <w:rFonts w:ascii="宋体" w:hAnsi="宋体" w:eastAsia="宋体" w:cs="宋体"/>
          <w:sz w:val="21"/>
          <w:szCs w:val="21"/>
          <w:highlight w:val="none"/>
          <w:lang w:eastAsia="zh-CN"/>
        </w:rPr>
      </w:pPr>
      <w:r>
        <w:rPr>
          <w:rFonts w:ascii="宋体" w:hAnsi="宋体" w:eastAsia="宋体" w:cs="宋体"/>
          <w:sz w:val="21"/>
          <w:szCs w:val="21"/>
          <w:highlight w:val="none"/>
          <w:lang w:eastAsia="zh-CN"/>
        </w:rPr>
        <w:t>5</w:t>
      </w:r>
      <w:r>
        <w:rPr>
          <w:rFonts w:hint="eastAsia" w:ascii="宋体" w:hAnsi="宋体" w:eastAsia="宋体" w:cs="宋体"/>
          <w:sz w:val="21"/>
          <w:szCs w:val="21"/>
          <w:highlight w:val="none"/>
          <w:lang w:eastAsia="zh-CN"/>
        </w:rPr>
        <w:t>）</w:t>
      </w:r>
      <w:r>
        <w:rPr>
          <w:rFonts w:ascii="宋体" w:hAnsi="宋体" w:eastAsia="宋体" w:cs="宋体"/>
          <w:sz w:val="21"/>
          <w:szCs w:val="21"/>
          <w:highlight w:val="none"/>
        </w:rPr>
        <w:t>根据区机关大院的实际用能情况，协助区机关事务管理局合理分解大院内各部门用能量，提供机关大院年度能源资源消费情况报告</w:t>
      </w:r>
      <w:r>
        <w:rPr>
          <w:rFonts w:ascii="宋体" w:hAnsi="宋体" w:eastAsia="宋体" w:cs="宋体"/>
          <w:sz w:val="21"/>
          <w:szCs w:val="21"/>
          <w:highlight w:val="none"/>
          <w:lang w:eastAsia="zh-CN"/>
        </w:rPr>
        <w:t>。</w:t>
      </w:r>
    </w:p>
    <w:p w14:paraId="33FCAB16">
      <w:pPr>
        <w:pStyle w:val="9"/>
        <w:spacing w:line="360" w:lineRule="auto"/>
        <w:ind w:firstLine="420" w:firstLineChars="200"/>
        <w:jc w:val="both"/>
        <w:rPr>
          <w:rFonts w:ascii="宋体" w:hAnsi="宋体" w:eastAsia="宋体" w:cs="宋体"/>
          <w:sz w:val="21"/>
          <w:szCs w:val="21"/>
          <w:highlight w:val="none"/>
        </w:rPr>
      </w:pPr>
      <w:r>
        <w:rPr>
          <w:rFonts w:ascii="宋体" w:hAnsi="宋体" w:eastAsia="宋体" w:cs="宋体"/>
          <w:sz w:val="21"/>
          <w:szCs w:val="21"/>
          <w:highlight w:val="none"/>
          <w:lang w:eastAsia="zh-CN"/>
        </w:rPr>
        <w:t xml:space="preserve">6) </w:t>
      </w:r>
      <w:r>
        <w:rPr>
          <w:rFonts w:ascii="宋体" w:hAnsi="宋体" w:eastAsia="宋体" w:cs="宋体"/>
          <w:sz w:val="21"/>
          <w:szCs w:val="21"/>
          <w:highlight w:val="none"/>
        </w:rPr>
        <w:t>协助区机关大院申请国家、省、市公共机构能效示范称号以及相关各类节能专项资金申报工作</w:t>
      </w:r>
      <w:r>
        <w:rPr>
          <w:rFonts w:ascii="宋体" w:hAnsi="宋体" w:eastAsia="宋体" w:cs="宋体"/>
          <w:sz w:val="21"/>
          <w:szCs w:val="21"/>
          <w:highlight w:val="none"/>
          <w:lang w:eastAsia="zh-CN"/>
        </w:rPr>
        <w:t>：</w:t>
      </w:r>
      <w:r>
        <w:rPr>
          <w:rFonts w:ascii="宋体" w:hAnsi="宋体" w:eastAsia="宋体" w:cs="宋体"/>
          <w:sz w:val="21"/>
          <w:szCs w:val="21"/>
          <w:highlight w:val="none"/>
        </w:rPr>
        <w:t xml:space="preserve">                                                            </w:t>
      </w:r>
    </w:p>
    <w:p w14:paraId="3F7B56E4">
      <w:pPr>
        <w:pStyle w:val="9"/>
        <w:spacing w:line="360" w:lineRule="auto"/>
        <w:ind w:firstLine="420" w:firstLineChars="200"/>
        <w:rPr>
          <w:rFonts w:ascii="宋体" w:hAnsi="宋体" w:eastAsia="宋体" w:cs="宋体"/>
          <w:sz w:val="21"/>
          <w:szCs w:val="21"/>
          <w:highlight w:val="none"/>
          <w:lang w:eastAsia="zh-CN"/>
        </w:rPr>
      </w:pPr>
      <w:r>
        <w:rPr>
          <w:rFonts w:ascii="宋体" w:hAnsi="宋体" w:eastAsia="宋体" w:cs="宋体"/>
          <w:sz w:val="21"/>
          <w:szCs w:val="21"/>
          <w:highlight w:val="none"/>
          <w:lang w:eastAsia="zh-CN"/>
        </w:rPr>
        <w:t>本</w:t>
      </w:r>
      <w:r>
        <w:rPr>
          <w:rFonts w:ascii="宋体" w:hAnsi="宋体" w:eastAsia="宋体" w:cs="宋体"/>
          <w:sz w:val="21"/>
          <w:szCs w:val="21"/>
          <w:highlight w:val="none"/>
        </w:rPr>
        <w:t>项目将积极争取“两新”超长期国债、省级节能降耗专项资金、国家发改委节能降碳中央预算内投资专项资金、市住建局促进绿色建筑和建筑节能发展资金等政策支持</w:t>
      </w:r>
      <w:r>
        <w:rPr>
          <w:rFonts w:ascii="宋体" w:hAnsi="宋体" w:eastAsia="宋体" w:cs="宋体"/>
          <w:sz w:val="21"/>
          <w:szCs w:val="21"/>
          <w:highlight w:val="none"/>
          <w:lang w:eastAsia="zh-CN"/>
        </w:rPr>
        <w:t>，政策支持资金应“专款专用”于本项目，若节能服务公司收到政策支持</w:t>
      </w:r>
      <w:r>
        <w:rPr>
          <w:rFonts w:ascii="宋体" w:hAnsi="宋体" w:eastAsia="宋体" w:cs="宋体"/>
          <w:sz w:val="21"/>
          <w:szCs w:val="21"/>
          <w:highlight w:val="none"/>
        </w:rPr>
        <w:t>资金</w:t>
      </w:r>
      <w:r>
        <w:rPr>
          <w:rFonts w:ascii="宋体" w:hAnsi="宋体" w:eastAsia="宋体" w:cs="宋体"/>
          <w:sz w:val="21"/>
          <w:szCs w:val="21"/>
          <w:highlight w:val="none"/>
          <w:lang w:eastAsia="zh-CN"/>
        </w:rPr>
        <w:t>，</w:t>
      </w:r>
      <w:r>
        <w:rPr>
          <w:rFonts w:ascii="宋体" w:hAnsi="宋体" w:eastAsia="宋体" w:cs="宋体"/>
          <w:sz w:val="21"/>
          <w:szCs w:val="21"/>
          <w:highlight w:val="none"/>
        </w:rPr>
        <w:t>用于抵扣区财政支付的</w:t>
      </w:r>
      <w:r>
        <w:rPr>
          <w:rFonts w:ascii="宋体" w:hAnsi="宋体" w:eastAsia="宋体" w:cs="宋体"/>
          <w:sz w:val="21"/>
          <w:szCs w:val="21"/>
          <w:highlight w:val="none"/>
          <w:lang w:eastAsia="zh-CN"/>
        </w:rPr>
        <w:t>合同期能源托管</w:t>
      </w:r>
      <w:r>
        <w:rPr>
          <w:rFonts w:ascii="宋体" w:hAnsi="宋体" w:eastAsia="宋体" w:cs="宋体"/>
          <w:sz w:val="21"/>
          <w:szCs w:val="21"/>
          <w:highlight w:val="none"/>
        </w:rPr>
        <w:t>费用。</w:t>
      </w:r>
    </w:p>
    <w:p w14:paraId="175DBA87">
      <w:pPr>
        <w:spacing w:line="360" w:lineRule="auto"/>
        <w:ind w:firstLine="420"/>
        <w:rPr>
          <w:rFonts w:hint="eastAsia" w:ascii="宋体" w:hAnsi="宋体" w:eastAsia="宋体" w:cs="宋体"/>
          <w:bCs/>
          <w:kern w:val="0"/>
          <w:szCs w:val="21"/>
          <w:highlight w:val="none"/>
        </w:rPr>
      </w:pPr>
      <w:r>
        <w:rPr>
          <w:rFonts w:hint="eastAsia" w:ascii="宋体" w:hAnsi="宋体" w:eastAsia="宋体" w:cs="宋体"/>
          <w:szCs w:val="21"/>
          <w:highlight w:val="none"/>
          <w:lang w:val="en-US" w:eastAsia="zh-CN"/>
        </w:rPr>
        <w:t>7</w:t>
      </w:r>
      <w:r>
        <w:rPr>
          <w:rFonts w:hint="eastAsia" w:ascii="宋体" w:hAnsi="宋体" w:eastAsia="宋体" w:cs="宋体"/>
          <w:szCs w:val="21"/>
          <w:highlight w:val="none"/>
        </w:rPr>
        <w:t>）</w:t>
      </w:r>
      <w:r>
        <w:rPr>
          <w:rFonts w:hint="eastAsia" w:ascii="宋体" w:hAnsi="宋体" w:eastAsia="宋体" w:cs="宋体"/>
          <w:bCs/>
          <w:kern w:val="0"/>
          <w:szCs w:val="21"/>
          <w:highlight w:val="none"/>
        </w:rPr>
        <w:t>验收标准：项目建设内容满足投标承诺要求；项目建设符合国家法律、法规的验收要求；光伏组件、空调主机、照明设备、断路器等主要设备满足国家标准及行业标准。</w:t>
      </w:r>
    </w:p>
    <w:p w14:paraId="2C3CC1FA">
      <w:pPr>
        <w:pStyle w:val="9"/>
        <w:spacing w:line="360" w:lineRule="auto"/>
        <w:ind w:firstLine="422" w:firstLineChars="200"/>
        <w:jc w:val="both"/>
        <w:outlineLvl w:val="2"/>
        <w:rPr>
          <w:rFonts w:ascii="宋体" w:hAnsi="宋体" w:eastAsia="宋体" w:cs="宋体"/>
          <w:b/>
          <w:bCs/>
          <w:sz w:val="21"/>
          <w:szCs w:val="21"/>
          <w:highlight w:val="none"/>
          <w:lang w:eastAsia="zh-CN"/>
        </w:rPr>
      </w:pPr>
      <w:r>
        <w:rPr>
          <w:rFonts w:ascii="宋体" w:hAnsi="宋体" w:eastAsia="宋体" w:cs="宋体"/>
          <w:b/>
          <w:bCs/>
          <w:sz w:val="21"/>
          <w:szCs w:val="21"/>
          <w:highlight w:val="none"/>
          <w:lang w:eastAsia="zh-CN"/>
        </w:rPr>
        <w:t>2</w:t>
      </w:r>
      <w:r>
        <w:rPr>
          <w:rFonts w:hint="eastAsia" w:ascii="宋体" w:hAnsi="宋体" w:eastAsia="宋体" w:cs="宋体"/>
          <w:b/>
          <w:bCs/>
          <w:sz w:val="21"/>
          <w:szCs w:val="21"/>
          <w:highlight w:val="none"/>
          <w:lang w:val="en-US" w:eastAsia="zh-CN"/>
        </w:rPr>
        <w:t>.</w:t>
      </w:r>
      <w:r>
        <w:rPr>
          <w:rFonts w:ascii="宋体" w:hAnsi="宋体" w:eastAsia="宋体" w:cs="宋体"/>
          <w:b/>
          <w:bCs/>
          <w:sz w:val="21"/>
          <w:szCs w:val="21"/>
          <w:highlight w:val="none"/>
          <w:lang w:eastAsia="zh-CN"/>
        </w:rPr>
        <w:t>项目团队人员配置</w:t>
      </w:r>
      <w:bookmarkStart w:id="5" w:name="_GoBack"/>
      <w:bookmarkEnd w:id="5"/>
    </w:p>
    <w:p w14:paraId="06FE6EDD">
      <w:pPr>
        <w:pStyle w:val="9"/>
        <w:spacing w:line="360" w:lineRule="auto"/>
        <w:ind w:firstLine="480"/>
        <w:rPr>
          <w:rFonts w:ascii="宋体" w:hAnsi="宋体" w:eastAsia="宋体" w:cs="宋体"/>
          <w:sz w:val="21"/>
          <w:szCs w:val="21"/>
          <w:highlight w:val="none"/>
        </w:rPr>
      </w:pPr>
      <w:r>
        <w:rPr>
          <w:rFonts w:ascii="宋体" w:hAnsi="宋体" w:eastAsia="宋体" w:cs="宋体"/>
          <w:sz w:val="21"/>
          <w:szCs w:val="21"/>
          <w:highlight w:val="none"/>
        </w:rPr>
        <w:t>（1）项目负责人（1人）：拟投入本项目的项目负责人应具有暖通或计量或电力或测控等与本项目相关的专业</w:t>
      </w:r>
      <w:r>
        <w:rPr>
          <w:rFonts w:ascii="宋体" w:hAnsi="宋体" w:eastAsia="宋体" w:cs="宋体"/>
          <w:sz w:val="21"/>
          <w:szCs w:val="21"/>
          <w:highlight w:val="none"/>
          <w:lang w:eastAsia="zh-CN"/>
        </w:rPr>
        <w:t>副</w:t>
      </w:r>
      <w:r>
        <w:rPr>
          <w:rFonts w:ascii="宋体" w:hAnsi="宋体" w:eastAsia="宋体" w:cs="宋体"/>
          <w:sz w:val="21"/>
          <w:szCs w:val="21"/>
          <w:highlight w:val="none"/>
        </w:rPr>
        <w:t>高级</w:t>
      </w:r>
      <w:r>
        <w:rPr>
          <w:rFonts w:ascii="宋体" w:hAnsi="宋体" w:eastAsia="宋体" w:cs="宋体"/>
          <w:sz w:val="21"/>
          <w:szCs w:val="21"/>
          <w:highlight w:val="none"/>
          <w:lang w:eastAsia="zh-CN"/>
        </w:rPr>
        <w:t>（或以上）</w:t>
      </w:r>
      <w:r>
        <w:rPr>
          <w:rFonts w:ascii="宋体" w:hAnsi="宋体" w:eastAsia="宋体" w:cs="宋体"/>
          <w:sz w:val="21"/>
          <w:szCs w:val="21"/>
          <w:highlight w:val="none"/>
        </w:rPr>
        <w:t>工程师职称，具有</w:t>
      </w:r>
      <w:r>
        <w:rPr>
          <w:rFonts w:ascii="宋体" w:hAnsi="宋体" w:eastAsia="宋体" w:cs="宋体"/>
          <w:sz w:val="21"/>
          <w:szCs w:val="21"/>
          <w:highlight w:val="none"/>
          <w:lang w:eastAsia="zh-CN"/>
        </w:rPr>
        <w:t>同类</w:t>
      </w:r>
      <w:r>
        <w:rPr>
          <w:rFonts w:ascii="宋体" w:hAnsi="宋体" w:eastAsia="宋体" w:cs="宋体"/>
          <w:sz w:val="21"/>
          <w:szCs w:val="21"/>
          <w:highlight w:val="none"/>
        </w:rPr>
        <w:t>项目管理与统筹经验。</w:t>
      </w:r>
    </w:p>
    <w:p w14:paraId="3EFC65AF">
      <w:pPr>
        <w:pStyle w:val="9"/>
        <w:spacing w:line="360" w:lineRule="auto"/>
        <w:ind w:firstLine="480"/>
        <w:rPr>
          <w:rFonts w:ascii="宋体" w:hAnsi="宋体" w:eastAsia="宋体" w:cs="宋体"/>
          <w:sz w:val="21"/>
          <w:szCs w:val="21"/>
          <w:highlight w:val="none"/>
        </w:rPr>
      </w:pPr>
      <w:r>
        <w:rPr>
          <w:rFonts w:ascii="宋体" w:hAnsi="宋体" w:eastAsia="宋体" w:cs="宋体"/>
          <w:sz w:val="21"/>
          <w:szCs w:val="21"/>
          <w:highlight w:val="none"/>
        </w:rPr>
        <w:t>（2）团队人员（不少于</w:t>
      </w:r>
      <w:r>
        <w:rPr>
          <w:rFonts w:ascii="宋体" w:hAnsi="宋体" w:eastAsia="宋体" w:cs="宋体"/>
          <w:sz w:val="21"/>
          <w:szCs w:val="21"/>
          <w:highlight w:val="none"/>
          <w:lang w:eastAsia="zh-CN"/>
        </w:rPr>
        <w:t>10</w:t>
      </w:r>
      <w:r>
        <w:rPr>
          <w:rFonts w:ascii="宋体" w:hAnsi="宋体" w:eastAsia="宋体" w:cs="宋体"/>
          <w:sz w:val="21"/>
          <w:szCs w:val="21"/>
          <w:highlight w:val="none"/>
        </w:rPr>
        <w:t>人）：拟投入本项目团队人员应具有暖通或计量或电力或测控等与本项目相关的专业</w:t>
      </w:r>
      <w:r>
        <w:rPr>
          <w:rFonts w:ascii="宋体" w:hAnsi="宋体" w:eastAsia="宋体" w:cs="宋体"/>
          <w:sz w:val="21"/>
          <w:szCs w:val="21"/>
          <w:highlight w:val="none"/>
          <w:lang w:eastAsia="zh-CN"/>
        </w:rPr>
        <w:t>中级（或以上）</w:t>
      </w:r>
      <w:r>
        <w:rPr>
          <w:rFonts w:ascii="宋体" w:hAnsi="宋体" w:eastAsia="宋体" w:cs="宋体"/>
          <w:sz w:val="21"/>
          <w:szCs w:val="21"/>
          <w:highlight w:val="none"/>
        </w:rPr>
        <w:t>工程师职称，且具备</w:t>
      </w:r>
      <w:r>
        <w:rPr>
          <w:rFonts w:ascii="宋体" w:hAnsi="宋体" w:eastAsia="宋体" w:cs="宋体"/>
          <w:sz w:val="21"/>
          <w:szCs w:val="21"/>
          <w:highlight w:val="none"/>
          <w:lang w:eastAsia="zh-CN"/>
        </w:rPr>
        <w:t>空调、照明、光伏等</w:t>
      </w:r>
      <w:r>
        <w:rPr>
          <w:rFonts w:ascii="宋体" w:hAnsi="宋体" w:eastAsia="宋体" w:cs="宋体"/>
          <w:sz w:val="21"/>
          <w:szCs w:val="21"/>
          <w:highlight w:val="none"/>
        </w:rPr>
        <w:t>同类项目</w:t>
      </w:r>
      <w:r>
        <w:rPr>
          <w:rFonts w:ascii="宋体" w:hAnsi="宋体" w:eastAsia="宋体" w:cs="宋体"/>
          <w:sz w:val="21"/>
          <w:szCs w:val="21"/>
          <w:highlight w:val="none"/>
          <w:lang w:eastAsia="zh-CN"/>
        </w:rPr>
        <w:t>服务经验</w:t>
      </w:r>
      <w:r>
        <w:rPr>
          <w:rFonts w:ascii="宋体" w:hAnsi="宋体" w:eastAsia="宋体" w:cs="宋体"/>
          <w:sz w:val="21"/>
          <w:szCs w:val="21"/>
          <w:highlight w:val="none"/>
        </w:rPr>
        <w:t>。</w:t>
      </w:r>
    </w:p>
    <w:p w14:paraId="0CA67809">
      <w:pPr>
        <w:pStyle w:val="9"/>
        <w:spacing w:line="360" w:lineRule="auto"/>
        <w:ind w:firstLine="422" w:firstLineChars="200"/>
        <w:jc w:val="both"/>
        <w:outlineLvl w:val="2"/>
        <w:rPr>
          <w:rFonts w:ascii="宋体" w:hAnsi="宋体" w:eastAsia="宋体" w:cs="宋体"/>
          <w:b/>
          <w:bCs/>
          <w:sz w:val="21"/>
          <w:szCs w:val="21"/>
          <w:highlight w:val="none"/>
          <w:lang w:eastAsia="zh-CN"/>
        </w:rPr>
      </w:pPr>
      <w:r>
        <w:rPr>
          <w:rFonts w:ascii="宋体" w:hAnsi="宋体" w:eastAsia="宋体" w:cs="宋体"/>
          <w:b/>
          <w:bCs/>
          <w:sz w:val="21"/>
          <w:szCs w:val="21"/>
          <w:highlight w:val="none"/>
          <w:lang w:eastAsia="zh-CN"/>
        </w:rPr>
        <w:t>3</w:t>
      </w:r>
      <w:r>
        <w:rPr>
          <w:rFonts w:ascii="宋体" w:hAnsi="宋体" w:eastAsia="宋体" w:cs="宋体"/>
          <w:b/>
          <w:bCs/>
          <w:sz w:val="21"/>
          <w:szCs w:val="21"/>
          <w:highlight w:val="none"/>
        </w:rPr>
        <w:t xml:space="preserve">. </w:t>
      </w:r>
      <w:r>
        <w:rPr>
          <w:rFonts w:ascii="宋体" w:hAnsi="宋体" w:eastAsia="宋体" w:cs="宋体"/>
          <w:b/>
          <w:bCs/>
          <w:sz w:val="21"/>
          <w:szCs w:val="21"/>
          <w:highlight w:val="none"/>
          <w:lang w:eastAsia="zh-CN"/>
        </w:rPr>
        <w:t>其他要求</w:t>
      </w:r>
    </w:p>
    <w:p w14:paraId="681C7CE4">
      <w:pPr>
        <w:spacing w:line="360" w:lineRule="auto"/>
        <w:ind w:firstLine="420"/>
        <w:rPr>
          <w:rFonts w:ascii="Times New Roman" w:hAnsi="Times New Roman" w:cs="Times New Roman"/>
          <w:highlight w:val="none"/>
        </w:rPr>
      </w:pPr>
      <w:r>
        <w:rPr>
          <w:rFonts w:hint="eastAsia" w:ascii="宋体" w:hAnsi="宋体" w:eastAsia="宋体" w:cs="宋体"/>
          <w:bCs/>
          <w:kern w:val="0"/>
          <w:szCs w:val="21"/>
          <w:highlight w:val="none"/>
        </w:rPr>
        <w:t>1）投标人应具有本项目所涉及的相关实施经验并获得</w:t>
      </w:r>
      <w:r>
        <w:rPr>
          <w:rFonts w:ascii="Times New Roman" w:hAnsi="Times New Roman" w:cs="Times New Roman"/>
          <w:highlight w:val="none"/>
        </w:rPr>
        <w:t>用户单位满意度评价</w:t>
      </w:r>
      <w:r>
        <w:rPr>
          <w:rFonts w:hint="eastAsia" w:ascii="Times New Roman" w:hAnsi="Times New Roman" w:cs="Times New Roman"/>
          <w:highlight w:val="none"/>
        </w:rPr>
        <w:t>；</w:t>
      </w:r>
    </w:p>
    <w:p w14:paraId="086AFB12">
      <w:pPr>
        <w:spacing w:line="360" w:lineRule="auto"/>
        <w:ind w:firstLine="420"/>
        <w:rPr>
          <w:rFonts w:hint="eastAsia" w:asciiTheme="majorEastAsia" w:hAnsiTheme="majorEastAsia" w:eastAsiaTheme="majorEastAsia" w:cstheme="majorEastAsia"/>
          <w:highlight w:val="none"/>
        </w:rPr>
      </w:pPr>
      <w:r>
        <w:rPr>
          <w:rFonts w:hint="eastAsia" w:asciiTheme="majorEastAsia" w:hAnsiTheme="majorEastAsia" w:eastAsiaTheme="majorEastAsia" w:cstheme="majorEastAsia"/>
          <w:highlight w:val="none"/>
        </w:rPr>
        <w:t>2）投标人应具有有效期内的质量管理体系认证、环境管理体系认证、职业健康安全管理体系、售后服务认证认证证书（投标人因成立时间不足3个月不能取得该证书的，应提供书面声明）</w:t>
      </w:r>
      <w:r>
        <w:rPr>
          <w:rStyle w:val="8"/>
          <w:rFonts w:hint="eastAsia" w:asciiTheme="majorEastAsia" w:hAnsiTheme="majorEastAsia" w:eastAsiaTheme="majorEastAsia" w:cstheme="majorEastAsia"/>
          <w:szCs w:val="24"/>
          <w:highlight w:val="none"/>
        </w:rPr>
        <w:t>。</w:t>
      </w:r>
    </w:p>
    <w:p w14:paraId="37238DB3">
      <w:pPr>
        <w:pStyle w:val="2"/>
        <w:spacing w:before="0" w:after="0" w:line="360" w:lineRule="auto"/>
        <w:rPr>
          <w:rFonts w:hint="eastAsia" w:asciiTheme="majorEastAsia" w:hAnsiTheme="majorEastAsia" w:eastAsiaTheme="majorEastAsia" w:cstheme="majorEastAsia"/>
          <w:sz w:val="21"/>
          <w:szCs w:val="21"/>
          <w:highlight w:val="none"/>
        </w:rPr>
      </w:pPr>
      <w:r>
        <w:rPr>
          <w:rFonts w:hint="eastAsia" w:asciiTheme="majorEastAsia" w:hAnsiTheme="majorEastAsia" w:eastAsiaTheme="majorEastAsia" w:cstheme="majorEastAsia"/>
          <w:sz w:val="21"/>
          <w:szCs w:val="21"/>
          <w:highlight w:val="none"/>
          <w:lang w:eastAsia="zh-Hans"/>
        </w:rPr>
        <w:t>二、技术规范要求</w:t>
      </w:r>
    </w:p>
    <w:p w14:paraId="490C6D15">
      <w:pPr>
        <w:pStyle w:val="9"/>
        <w:spacing w:line="360" w:lineRule="auto"/>
        <w:jc w:val="both"/>
        <w:outlineLvl w:val="2"/>
        <w:rPr>
          <w:rFonts w:ascii="宋体" w:hAnsi="宋体" w:eastAsia="宋体" w:cs="宋体"/>
          <w:b/>
          <w:bCs/>
          <w:sz w:val="21"/>
          <w:szCs w:val="21"/>
          <w:highlight w:val="none"/>
          <w:lang w:eastAsia="zh-CN"/>
        </w:rPr>
      </w:pPr>
      <w:r>
        <w:rPr>
          <w:rFonts w:ascii="宋体" w:hAnsi="宋体" w:eastAsia="宋体" w:cs="宋体"/>
          <w:b/>
          <w:bCs/>
          <w:sz w:val="21"/>
          <w:szCs w:val="21"/>
          <w:highlight w:val="none"/>
          <w:lang w:eastAsia="zh-CN"/>
        </w:rPr>
        <w:t>1.总体要求</w:t>
      </w:r>
    </w:p>
    <w:p w14:paraId="68FFA928">
      <w:pPr>
        <w:pStyle w:val="9"/>
        <w:spacing w:line="360" w:lineRule="auto"/>
        <w:ind w:firstLine="420" w:firstLineChars="200"/>
        <w:jc w:val="both"/>
        <w:rPr>
          <w:rFonts w:ascii="宋体" w:hAnsi="宋体" w:eastAsia="宋体" w:cs="宋体"/>
          <w:sz w:val="21"/>
          <w:szCs w:val="21"/>
          <w:highlight w:val="none"/>
          <w:lang w:eastAsia="zh-CN"/>
        </w:rPr>
      </w:pPr>
      <w:r>
        <w:rPr>
          <w:rFonts w:ascii="宋体" w:hAnsi="宋体" w:eastAsia="宋体" w:cs="宋体"/>
          <w:sz w:val="21"/>
          <w:szCs w:val="21"/>
          <w:highlight w:val="none"/>
          <w:lang w:eastAsia="zh-CN"/>
        </w:rPr>
        <w:t>（1）项目服务目标：提升天河区机关大院能源利用水平，降低能源消耗，为打造国家级绿色低碳公共机构示范标杆，引导全区公共机构及其他公共建筑开展绿色低碳改造，为天河区“碳达峰、碳中和”作出贡献。本项目通过一系列绿色综合节能改造可实现年节电量不低于133.96万kWh，总节能率不低于大院年用电量的15%。</w:t>
      </w:r>
    </w:p>
    <w:p w14:paraId="73E7B7E3">
      <w:pPr>
        <w:pStyle w:val="9"/>
        <w:spacing w:line="360" w:lineRule="auto"/>
        <w:ind w:firstLine="420" w:firstLineChars="200"/>
        <w:jc w:val="both"/>
        <w:rPr>
          <w:rFonts w:ascii="宋体" w:hAnsi="宋体" w:eastAsia="宋体" w:cs="宋体"/>
          <w:sz w:val="21"/>
          <w:szCs w:val="21"/>
          <w:highlight w:val="none"/>
          <w:lang w:eastAsia="zh-CN"/>
        </w:rPr>
      </w:pPr>
      <w:r>
        <w:rPr>
          <w:rFonts w:ascii="宋体" w:hAnsi="宋体" w:eastAsia="宋体" w:cs="宋体"/>
          <w:sz w:val="21"/>
          <w:szCs w:val="21"/>
          <w:highlight w:val="none"/>
          <w:lang w:eastAsia="zh-CN"/>
        </w:rPr>
        <w:t>（2）项目服务内容：风机盘管联网温控器、中央空调冷源系统节能改造、绿色智慧低碳管理平台建设、智慧用电安全节能管理系统、绿色能源供应、照明系统改造、地下水资源利用系统改造、智能化机械通风系统为本项目必须响应的服务内容。</w:t>
      </w:r>
    </w:p>
    <w:p w14:paraId="1C1DD25D">
      <w:pPr>
        <w:pStyle w:val="9"/>
        <w:spacing w:line="360" w:lineRule="auto"/>
        <w:ind w:firstLine="420"/>
        <w:jc w:val="both"/>
        <w:rPr>
          <w:rFonts w:ascii="宋体" w:hAnsi="宋体" w:eastAsia="宋体" w:cs="宋体"/>
          <w:sz w:val="21"/>
          <w:szCs w:val="21"/>
          <w:highlight w:val="none"/>
        </w:rPr>
      </w:pPr>
      <w:r>
        <w:rPr>
          <w:rFonts w:ascii="宋体" w:hAnsi="宋体" w:eastAsia="宋体" w:cs="宋体"/>
          <w:sz w:val="21"/>
          <w:szCs w:val="21"/>
          <w:highlight w:val="none"/>
          <w:lang w:eastAsia="zh-CN"/>
        </w:rPr>
        <w:t>（3）项目</w:t>
      </w:r>
      <w:r>
        <w:rPr>
          <w:rFonts w:ascii="宋体" w:hAnsi="宋体" w:eastAsia="宋体" w:cs="宋体"/>
          <w:sz w:val="21"/>
          <w:szCs w:val="21"/>
          <w:highlight w:val="none"/>
        </w:rPr>
        <w:t>施工与运营过程中需保证不破坏建筑的原有结构功能，以确保采购人建筑物安全。</w:t>
      </w:r>
    </w:p>
    <w:p w14:paraId="796C89AD">
      <w:pPr>
        <w:pStyle w:val="9"/>
        <w:spacing w:line="360" w:lineRule="auto"/>
        <w:ind w:firstLine="420"/>
        <w:jc w:val="both"/>
        <w:rPr>
          <w:rFonts w:ascii="宋体" w:hAnsi="宋体" w:eastAsia="宋体" w:cs="宋体"/>
          <w:sz w:val="21"/>
          <w:szCs w:val="21"/>
          <w:highlight w:val="none"/>
        </w:rPr>
      </w:pPr>
      <w:r>
        <w:rPr>
          <w:rFonts w:ascii="宋体" w:hAnsi="宋体" w:eastAsia="宋体" w:cs="宋体"/>
          <w:sz w:val="21"/>
          <w:szCs w:val="21"/>
          <w:highlight w:val="none"/>
          <w:lang w:eastAsia="zh-CN"/>
        </w:rPr>
        <w:t>（4）</w:t>
      </w:r>
      <w:r>
        <w:rPr>
          <w:rFonts w:ascii="宋体" w:hAnsi="宋体" w:eastAsia="宋体" w:cs="宋体"/>
          <w:sz w:val="21"/>
          <w:szCs w:val="21"/>
          <w:highlight w:val="none"/>
        </w:rPr>
        <w:t>项目在建设运营、维护过程中，投标人应避免影响采购人的正常办公。</w:t>
      </w:r>
    </w:p>
    <w:p w14:paraId="3CB88375">
      <w:pPr>
        <w:pStyle w:val="9"/>
        <w:spacing w:line="360" w:lineRule="auto"/>
        <w:ind w:firstLine="420"/>
        <w:jc w:val="both"/>
        <w:rPr>
          <w:rFonts w:ascii="宋体" w:hAnsi="宋体" w:eastAsia="宋体" w:cs="宋体"/>
          <w:sz w:val="21"/>
          <w:szCs w:val="21"/>
          <w:highlight w:val="none"/>
        </w:rPr>
      </w:pPr>
      <w:r>
        <w:rPr>
          <w:rFonts w:ascii="宋体" w:hAnsi="宋体" w:eastAsia="宋体" w:cs="宋体"/>
          <w:sz w:val="21"/>
          <w:szCs w:val="21"/>
          <w:highlight w:val="none"/>
          <w:lang w:eastAsia="zh-CN"/>
        </w:rPr>
        <w:t>（5）</w:t>
      </w:r>
      <w:r>
        <w:rPr>
          <w:rFonts w:ascii="宋体" w:hAnsi="宋体" w:eastAsia="宋体" w:cs="宋体"/>
          <w:sz w:val="21"/>
          <w:szCs w:val="21"/>
          <w:highlight w:val="none"/>
        </w:rPr>
        <w:t>投标人保证依法经营，保证本项目的运营符合国家颁布的有关环境保护法律、法规的要求。</w:t>
      </w:r>
    </w:p>
    <w:p w14:paraId="08884CF7">
      <w:pPr>
        <w:pStyle w:val="9"/>
        <w:spacing w:line="360" w:lineRule="auto"/>
        <w:ind w:firstLine="420"/>
        <w:jc w:val="both"/>
        <w:rPr>
          <w:rFonts w:ascii="宋体" w:hAnsi="宋体" w:eastAsia="宋体" w:cs="宋体"/>
          <w:sz w:val="21"/>
          <w:szCs w:val="21"/>
          <w:highlight w:val="none"/>
        </w:rPr>
      </w:pPr>
      <w:r>
        <w:rPr>
          <w:rFonts w:ascii="宋体" w:hAnsi="宋体" w:eastAsia="宋体" w:cs="宋体"/>
          <w:sz w:val="21"/>
          <w:szCs w:val="21"/>
          <w:highlight w:val="none"/>
          <w:lang w:eastAsia="zh-CN"/>
        </w:rPr>
        <w:t>（6）</w:t>
      </w:r>
      <w:r>
        <w:rPr>
          <w:rFonts w:ascii="宋体" w:hAnsi="宋体" w:eastAsia="宋体" w:cs="宋体"/>
          <w:sz w:val="21"/>
          <w:szCs w:val="21"/>
          <w:highlight w:val="none"/>
        </w:rPr>
        <w:t>投标人应当确保其工作人员或者其委托的第三方在项目实施、运行、维护的整个过程中遵守相关法律法规，以及采购人的相关规章制度，如有违反或损害采购人利益的，采购人有拒绝中标人违规工作人员在此工作的权利。</w:t>
      </w:r>
    </w:p>
    <w:p w14:paraId="4DC8ACC0">
      <w:pPr>
        <w:pStyle w:val="9"/>
        <w:spacing w:line="360" w:lineRule="auto"/>
        <w:ind w:firstLine="420"/>
        <w:jc w:val="both"/>
        <w:rPr>
          <w:rFonts w:ascii="宋体" w:hAnsi="宋体" w:eastAsia="宋体" w:cs="宋体"/>
          <w:sz w:val="21"/>
          <w:szCs w:val="21"/>
          <w:highlight w:val="none"/>
        </w:rPr>
      </w:pPr>
      <w:r>
        <w:rPr>
          <w:rFonts w:ascii="宋体" w:hAnsi="宋体" w:eastAsia="宋体" w:cs="宋体"/>
          <w:sz w:val="21"/>
          <w:szCs w:val="21"/>
          <w:highlight w:val="none"/>
          <w:lang w:eastAsia="zh-CN"/>
        </w:rPr>
        <w:t>（7）</w:t>
      </w:r>
      <w:r>
        <w:rPr>
          <w:rFonts w:ascii="宋体" w:hAnsi="宋体" w:eastAsia="宋体" w:cs="宋体"/>
          <w:sz w:val="21"/>
          <w:szCs w:val="21"/>
          <w:highlight w:val="none"/>
        </w:rPr>
        <w:t>投标人提供的产品应满足本技术要求且必须满足国家有关质量、安全、健康、环保、水保、消防等强制性标准。本章提出了最低限度的技术要求，但并未规定所有的技术要求和适用的标准，投标人应保证提供符合技术要求和有关最新行业标准的产品。</w:t>
      </w:r>
    </w:p>
    <w:p w14:paraId="5889B8C1">
      <w:pPr>
        <w:pStyle w:val="9"/>
        <w:spacing w:line="360" w:lineRule="auto"/>
        <w:ind w:firstLine="420"/>
        <w:jc w:val="both"/>
        <w:rPr>
          <w:rFonts w:ascii="宋体" w:hAnsi="宋体" w:eastAsia="宋体" w:cs="宋体"/>
          <w:sz w:val="21"/>
          <w:szCs w:val="21"/>
          <w:highlight w:val="none"/>
        </w:rPr>
      </w:pPr>
      <w:r>
        <w:rPr>
          <w:rFonts w:ascii="宋体" w:hAnsi="宋体" w:eastAsia="宋体" w:cs="宋体"/>
          <w:sz w:val="21"/>
          <w:szCs w:val="21"/>
          <w:highlight w:val="none"/>
          <w:lang w:eastAsia="zh-CN"/>
        </w:rPr>
        <w:t>（8）</w:t>
      </w:r>
      <w:r>
        <w:rPr>
          <w:rFonts w:ascii="宋体" w:hAnsi="宋体" w:eastAsia="宋体" w:cs="宋体"/>
          <w:sz w:val="21"/>
          <w:szCs w:val="21"/>
          <w:highlight w:val="none"/>
        </w:rPr>
        <w:t>投标人应将本项目的建设目标，分解落实到各个技术环节，并提供具体的项目技术、安装、调试等</w:t>
      </w:r>
      <w:r>
        <w:rPr>
          <w:rFonts w:ascii="宋体" w:hAnsi="宋体" w:eastAsia="宋体" w:cs="宋体"/>
          <w:sz w:val="21"/>
          <w:szCs w:val="21"/>
          <w:highlight w:val="none"/>
          <w:lang w:eastAsia="zh-CN"/>
        </w:rPr>
        <w:t>技术服务</w:t>
      </w:r>
      <w:r>
        <w:rPr>
          <w:rFonts w:ascii="宋体" w:hAnsi="宋体" w:eastAsia="宋体" w:cs="宋体"/>
          <w:sz w:val="21"/>
          <w:szCs w:val="21"/>
          <w:highlight w:val="none"/>
        </w:rPr>
        <w:t>方案。</w:t>
      </w:r>
    </w:p>
    <w:p w14:paraId="60215A67">
      <w:pPr>
        <w:pStyle w:val="9"/>
        <w:spacing w:line="360" w:lineRule="auto"/>
        <w:ind w:firstLine="420"/>
        <w:jc w:val="both"/>
        <w:rPr>
          <w:rFonts w:ascii="宋体" w:hAnsi="宋体" w:eastAsia="宋体" w:cs="宋体"/>
          <w:sz w:val="21"/>
          <w:szCs w:val="21"/>
          <w:highlight w:val="none"/>
          <w:lang w:eastAsia="zh-CN"/>
        </w:rPr>
      </w:pPr>
      <w:r>
        <w:rPr>
          <w:rFonts w:ascii="宋体" w:hAnsi="宋体" w:eastAsia="宋体" w:cs="宋体"/>
          <w:sz w:val="21"/>
          <w:szCs w:val="21"/>
          <w:highlight w:val="none"/>
          <w:lang w:eastAsia="zh-CN"/>
        </w:rPr>
        <w:t>（9）</w:t>
      </w:r>
      <w:r>
        <w:rPr>
          <w:rFonts w:ascii="宋体" w:hAnsi="宋体" w:eastAsia="宋体" w:cs="宋体"/>
          <w:sz w:val="21"/>
          <w:szCs w:val="21"/>
          <w:highlight w:val="none"/>
        </w:rPr>
        <w:t>投标人应将本项目的项目改造范围的基础数据、所涉及改造设备、项目需求等信息</w:t>
      </w:r>
      <w:r>
        <w:rPr>
          <w:rFonts w:ascii="宋体" w:hAnsi="宋体" w:eastAsia="宋体" w:cs="宋体"/>
          <w:sz w:val="21"/>
          <w:szCs w:val="21"/>
          <w:highlight w:val="none"/>
          <w:lang w:eastAsia="zh-CN"/>
        </w:rPr>
        <w:t>进行</w:t>
      </w:r>
      <w:r>
        <w:rPr>
          <w:rFonts w:ascii="宋体" w:hAnsi="宋体" w:eastAsia="宋体" w:cs="宋体"/>
          <w:sz w:val="21"/>
          <w:szCs w:val="21"/>
          <w:highlight w:val="none"/>
        </w:rPr>
        <w:t>掌握</w:t>
      </w:r>
      <w:r>
        <w:rPr>
          <w:rFonts w:ascii="宋体" w:hAnsi="宋体" w:eastAsia="宋体" w:cs="宋体"/>
          <w:sz w:val="21"/>
          <w:szCs w:val="21"/>
          <w:highlight w:val="none"/>
          <w:lang w:eastAsia="zh-CN"/>
        </w:rPr>
        <w:t>。</w:t>
      </w:r>
    </w:p>
    <w:p w14:paraId="14053481">
      <w:pPr>
        <w:pStyle w:val="9"/>
        <w:spacing w:line="360" w:lineRule="auto"/>
        <w:ind w:firstLine="420"/>
        <w:jc w:val="both"/>
        <w:rPr>
          <w:rFonts w:ascii="宋体" w:hAnsi="宋体" w:eastAsia="宋体" w:cs="宋体"/>
          <w:sz w:val="21"/>
          <w:szCs w:val="21"/>
          <w:highlight w:val="none"/>
          <w:lang w:eastAsia="zh-CN"/>
        </w:rPr>
      </w:pPr>
      <w:r>
        <w:rPr>
          <w:rFonts w:ascii="宋体" w:hAnsi="宋体" w:eastAsia="宋体" w:cs="宋体"/>
          <w:sz w:val="21"/>
          <w:szCs w:val="21"/>
          <w:highlight w:val="none"/>
          <w:lang w:eastAsia="zh-CN"/>
        </w:rPr>
        <w:t>（10）★如遇采购人临时出现的突发状况的情形，投标人应在30分钟内响应，</w:t>
      </w:r>
      <w:r>
        <w:rPr>
          <w:rFonts w:hint="default" w:ascii="宋体" w:hAnsi="宋体" w:eastAsia="宋体" w:cs="宋体"/>
          <w:sz w:val="21"/>
          <w:szCs w:val="21"/>
          <w:highlight w:val="none"/>
          <w:lang w:eastAsia="zh-CN"/>
        </w:rPr>
        <w:t>48</w:t>
      </w:r>
      <w:r>
        <w:rPr>
          <w:rFonts w:ascii="宋体" w:hAnsi="宋体" w:eastAsia="宋体" w:cs="宋体"/>
          <w:sz w:val="21"/>
          <w:szCs w:val="21"/>
          <w:highlight w:val="none"/>
          <w:lang w:eastAsia="zh-CN"/>
        </w:rPr>
        <w:t>小时内到达现场（提供承诺函，格式自拟）。</w:t>
      </w:r>
    </w:p>
    <w:p w14:paraId="697558F5">
      <w:pPr>
        <w:pStyle w:val="9"/>
        <w:spacing w:line="360" w:lineRule="auto"/>
        <w:jc w:val="both"/>
        <w:outlineLvl w:val="2"/>
        <w:rPr>
          <w:rFonts w:ascii="宋体" w:hAnsi="宋体" w:eastAsia="宋体" w:cs="宋体"/>
          <w:b/>
          <w:bCs/>
          <w:sz w:val="21"/>
          <w:szCs w:val="21"/>
          <w:highlight w:val="none"/>
        </w:rPr>
      </w:pPr>
      <w:r>
        <w:rPr>
          <w:rFonts w:ascii="宋体" w:hAnsi="宋体" w:eastAsia="宋体" w:cs="宋体"/>
          <w:b/>
          <w:bCs/>
          <w:sz w:val="21"/>
          <w:szCs w:val="21"/>
          <w:highlight w:val="none"/>
          <w:lang w:eastAsia="zh-CN"/>
        </w:rPr>
        <w:t>2</w:t>
      </w:r>
      <w:r>
        <w:rPr>
          <w:rFonts w:ascii="宋体" w:hAnsi="宋体" w:eastAsia="宋体" w:cs="宋体"/>
          <w:b/>
          <w:bCs/>
          <w:sz w:val="21"/>
          <w:szCs w:val="21"/>
          <w:highlight w:val="none"/>
        </w:rPr>
        <w:t>. 风机盘管联网型温控器</w:t>
      </w:r>
    </w:p>
    <w:p w14:paraId="36A45BAF">
      <w:pPr>
        <w:spacing w:line="360" w:lineRule="auto"/>
        <w:outlineLvl w:val="3"/>
        <w:rPr>
          <w:rFonts w:hint="eastAsia" w:ascii="宋体" w:hAnsi="宋体" w:eastAsia="宋体" w:cs="宋体"/>
          <w:b/>
          <w:bCs/>
          <w:szCs w:val="21"/>
          <w:highlight w:val="none"/>
        </w:rPr>
      </w:pPr>
      <w:r>
        <w:rPr>
          <w:rFonts w:hint="eastAsia" w:ascii="宋体" w:hAnsi="宋体" w:eastAsia="宋体" w:cs="宋体"/>
          <w:b/>
          <w:bCs/>
          <w:szCs w:val="21"/>
          <w:highlight w:val="none"/>
        </w:rPr>
        <w:t>2.1 主要服务清单</w:t>
      </w:r>
    </w:p>
    <w:p w14:paraId="28966BB7">
      <w:pPr>
        <w:spacing w:line="360" w:lineRule="auto"/>
        <w:rPr>
          <w:rFonts w:hint="eastAsia" w:ascii="宋体" w:hAnsi="宋体" w:eastAsia="宋体" w:cs="宋体"/>
          <w:szCs w:val="21"/>
          <w:highlight w:val="none"/>
        </w:rPr>
      </w:pPr>
      <w:r>
        <w:rPr>
          <w:rFonts w:hint="eastAsia" w:ascii="宋体" w:hAnsi="宋体" w:eastAsia="宋体" w:cs="宋体"/>
          <w:szCs w:val="21"/>
          <w:highlight w:val="none"/>
        </w:rPr>
        <w:t>主要服务清单如下：</w:t>
      </w:r>
    </w:p>
    <w:tbl>
      <w:tblPr>
        <w:tblStyle w:val="6"/>
        <w:tblW w:w="4992"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33"/>
        <w:gridCol w:w="2142"/>
        <w:gridCol w:w="4779"/>
        <w:gridCol w:w="784"/>
        <w:gridCol w:w="1400"/>
      </w:tblGrid>
      <w:tr w14:paraId="25FD3B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2" w:hRule="atLeast"/>
        </w:trPr>
        <w:tc>
          <w:tcPr>
            <w:tcW w:w="372" w:type="pct"/>
          </w:tcPr>
          <w:p w14:paraId="5077653F">
            <w:pPr>
              <w:spacing w:line="360" w:lineRule="auto"/>
              <w:jc w:val="center"/>
              <w:rPr>
                <w:rFonts w:hint="eastAsia" w:ascii="宋体" w:hAnsi="宋体" w:eastAsia="宋体" w:cs="宋体"/>
                <w:b/>
                <w:bCs/>
                <w:kern w:val="0"/>
                <w:szCs w:val="21"/>
                <w:highlight w:val="none"/>
              </w:rPr>
            </w:pPr>
            <w:r>
              <w:rPr>
                <w:rFonts w:hint="eastAsia" w:ascii="宋体" w:hAnsi="宋体" w:eastAsia="宋体" w:cs="宋体"/>
                <w:b/>
                <w:bCs/>
                <w:kern w:val="0"/>
                <w:szCs w:val="21"/>
                <w:highlight w:val="none"/>
              </w:rPr>
              <w:t>序号</w:t>
            </w:r>
          </w:p>
        </w:tc>
        <w:tc>
          <w:tcPr>
            <w:tcW w:w="1088" w:type="pct"/>
          </w:tcPr>
          <w:p w14:paraId="5A5815D3">
            <w:pPr>
              <w:spacing w:line="360" w:lineRule="auto"/>
              <w:jc w:val="center"/>
              <w:rPr>
                <w:rFonts w:hint="eastAsia" w:ascii="宋体" w:hAnsi="宋体" w:eastAsia="宋体" w:cs="宋体"/>
                <w:b/>
                <w:bCs/>
                <w:kern w:val="0"/>
                <w:szCs w:val="21"/>
                <w:highlight w:val="none"/>
              </w:rPr>
            </w:pPr>
            <w:r>
              <w:rPr>
                <w:rFonts w:hint="eastAsia" w:ascii="宋体" w:hAnsi="宋体" w:eastAsia="宋体" w:cs="宋体"/>
                <w:b/>
                <w:bCs/>
                <w:kern w:val="0"/>
                <w:szCs w:val="21"/>
                <w:highlight w:val="none"/>
              </w:rPr>
              <w:t>设备名称</w:t>
            </w:r>
          </w:p>
        </w:tc>
        <w:tc>
          <w:tcPr>
            <w:tcW w:w="2427" w:type="pct"/>
          </w:tcPr>
          <w:p w14:paraId="273E85E7">
            <w:pPr>
              <w:spacing w:line="360" w:lineRule="auto"/>
              <w:jc w:val="center"/>
              <w:rPr>
                <w:rFonts w:hint="eastAsia" w:ascii="宋体" w:hAnsi="宋体" w:eastAsia="宋体" w:cs="宋体"/>
                <w:b/>
                <w:bCs/>
                <w:kern w:val="0"/>
                <w:szCs w:val="21"/>
                <w:highlight w:val="none"/>
              </w:rPr>
            </w:pPr>
            <w:r>
              <w:rPr>
                <w:rFonts w:hint="eastAsia" w:ascii="宋体" w:hAnsi="宋体" w:eastAsia="宋体" w:cs="宋体"/>
                <w:b/>
                <w:bCs/>
                <w:kern w:val="0"/>
                <w:szCs w:val="21"/>
                <w:highlight w:val="none"/>
              </w:rPr>
              <w:t>设备技术参数</w:t>
            </w:r>
          </w:p>
        </w:tc>
        <w:tc>
          <w:tcPr>
            <w:tcW w:w="398" w:type="pct"/>
          </w:tcPr>
          <w:p w14:paraId="7314A1ED">
            <w:pPr>
              <w:spacing w:line="360" w:lineRule="auto"/>
              <w:jc w:val="center"/>
              <w:rPr>
                <w:rFonts w:hint="eastAsia" w:ascii="宋体" w:hAnsi="宋体" w:eastAsia="宋体" w:cs="宋体"/>
                <w:b/>
                <w:bCs/>
                <w:kern w:val="0"/>
                <w:szCs w:val="21"/>
                <w:highlight w:val="none"/>
              </w:rPr>
            </w:pPr>
            <w:r>
              <w:rPr>
                <w:rFonts w:hint="eastAsia" w:ascii="宋体" w:hAnsi="宋体" w:eastAsia="宋体" w:cs="宋体"/>
                <w:b/>
                <w:bCs/>
                <w:kern w:val="0"/>
                <w:szCs w:val="21"/>
                <w:highlight w:val="none"/>
              </w:rPr>
              <w:t>单位</w:t>
            </w:r>
          </w:p>
        </w:tc>
        <w:tc>
          <w:tcPr>
            <w:tcW w:w="711" w:type="pct"/>
          </w:tcPr>
          <w:p w14:paraId="2E121A30">
            <w:pPr>
              <w:spacing w:line="360" w:lineRule="auto"/>
              <w:jc w:val="center"/>
              <w:rPr>
                <w:rFonts w:hint="eastAsia" w:ascii="宋体" w:hAnsi="宋体" w:eastAsia="宋体" w:cs="宋体"/>
                <w:b/>
                <w:bCs/>
                <w:kern w:val="0"/>
                <w:szCs w:val="21"/>
                <w:highlight w:val="none"/>
              </w:rPr>
            </w:pPr>
            <w:r>
              <w:rPr>
                <w:rFonts w:hint="eastAsia" w:ascii="宋体" w:hAnsi="宋体" w:eastAsia="宋体" w:cs="宋体"/>
                <w:b/>
                <w:bCs/>
                <w:kern w:val="0"/>
                <w:szCs w:val="21"/>
                <w:highlight w:val="none"/>
              </w:rPr>
              <w:t>数量</w:t>
            </w:r>
          </w:p>
        </w:tc>
      </w:tr>
      <w:tr w14:paraId="199412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2" w:hRule="atLeast"/>
        </w:trPr>
        <w:tc>
          <w:tcPr>
            <w:tcW w:w="372" w:type="pct"/>
          </w:tcPr>
          <w:p w14:paraId="789BDDCC">
            <w:pPr>
              <w:spacing w:line="360" w:lineRule="auto"/>
              <w:jc w:val="center"/>
              <w:rPr>
                <w:rFonts w:hint="eastAsia" w:ascii="宋体" w:hAnsi="宋体" w:eastAsia="宋体" w:cs="宋体"/>
                <w:kern w:val="0"/>
                <w:szCs w:val="21"/>
                <w:highlight w:val="none"/>
              </w:rPr>
            </w:pPr>
            <w:r>
              <w:rPr>
                <w:rFonts w:hint="eastAsia" w:ascii="宋体" w:hAnsi="宋体" w:eastAsia="宋体" w:cs="宋体"/>
                <w:kern w:val="0"/>
                <w:szCs w:val="21"/>
                <w:highlight w:val="none"/>
              </w:rPr>
              <w:t>1</w:t>
            </w:r>
          </w:p>
        </w:tc>
        <w:tc>
          <w:tcPr>
            <w:tcW w:w="1088" w:type="pct"/>
          </w:tcPr>
          <w:p w14:paraId="58A9189F">
            <w:pPr>
              <w:spacing w:line="360" w:lineRule="auto"/>
              <w:jc w:val="center"/>
              <w:rPr>
                <w:rFonts w:hint="eastAsia" w:ascii="宋体" w:hAnsi="宋体" w:eastAsia="宋体" w:cs="宋体"/>
                <w:kern w:val="0"/>
                <w:szCs w:val="21"/>
                <w:highlight w:val="none"/>
              </w:rPr>
            </w:pPr>
            <w:r>
              <w:rPr>
                <w:rFonts w:hint="eastAsia" w:ascii="宋体" w:hAnsi="宋体" w:eastAsia="宋体" w:cs="宋体"/>
                <w:kern w:val="0"/>
                <w:szCs w:val="21"/>
                <w:highlight w:val="none"/>
              </w:rPr>
              <w:t>空调温控器</w:t>
            </w:r>
          </w:p>
        </w:tc>
        <w:tc>
          <w:tcPr>
            <w:tcW w:w="2427" w:type="pct"/>
          </w:tcPr>
          <w:p w14:paraId="4E3E08E3">
            <w:pPr>
              <w:spacing w:line="360" w:lineRule="auto"/>
              <w:jc w:val="center"/>
              <w:rPr>
                <w:rFonts w:hint="eastAsia" w:ascii="宋体" w:hAnsi="宋体" w:eastAsia="宋体" w:cs="宋体"/>
                <w:kern w:val="0"/>
                <w:szCs w:val="21"/>
                <w:highlight w:val="none"/>
              </w:rPr>
            </w:pPr>
            <w:r>
              <w:rPr>
                <w:rFonts w:hint="eastAsia" w:ascii="宋体" w:hAnsi="宋体" w:eastAsia="宋体" w:cs="宋体"/>
                <w:kern w:val="0"/>
                <w:szCs w:val="21"/>
                <w:highlight w:val="none"/>
              </w:rPr>
              <w:t>LoRa无线通信，温差可0.5℃调节，温度设置范围可修改上下限：如夏季下限26℃，冬季上限20℃</w:t>
            </w:r>
          </w:p>
        </w:tc>
        <w:tc>
          <w:tcPr>
            <w:tcW w:w="398" w:type="pct"/>
          </w:tcPr>
          <w:p w14:paraId="5BFEA228">
            <w:pPr>
              <w:spacing w:line="360" w:lineRule="auto"/>
              <w:jc w:val="center"/>
              <w:rPr>
                <w:rFonts w:hint="eastAsia" w:ascii="宋体" w:hAnsi="宋体" w:eastAsia="宋体" w:cs="宋体"/>
                <w:kern w:val="0"/>
                <w:szCs w:val="21"/>
                <w:highlight w:val="none"/>
              </w:rPr>
            </w:pPr>
            <w:r>
              <w:rPr>
                <w:rFonts w:hint="eastAsia" w:ascii="宋体" w:hAnsi="宋体" w:eastAsia="宋体" w:cs="宋体"/>
                <w:kern w:val="0"/>
                <w:szCs w:val="21"/>
                <w:highlight w:val="none"/>
              </w:rPr>
              <w:t>台</w:t>
            </w:r>
          </w:p>
        </w:tc>
        <w:tc>
          <w:tcPr>
            <w:tcW w:w="711" w:type="pct"/>
          </w:tcPr>
          <w:p w14:paraId="0566F12E">
            <w:pPr>
              <w:spacing w:line="360" w:lineRule="auto"/>
              <w:jc w:val="center"/>
              <w:rPr>
                <w:rFonts w:hint="eastAsia" w:ascii="宋体" w:hAnsi="宋体" w:eastAsia="宋体" w:cs="宋体"/>
                <w:kern w:val="0"/>
                <w:szCs w:val="21"/>
                <w:highlight w:val="none"/>
              </w:rPr>
            </w:pPr>
            <w:r>
              <w:rPr>
                <w:rFonts w:hint="eastAsia" w:ascii="宋体" w:hAnsi="宋体" w:eastAsia="宋体" w:cs="宋体"/>
                <w:kern w:val="0"/>
                <w:szCs w:val="21"/>
                <w:highlight w:val="none"/>
              </w:rPr>
              <w:t>≥1300</w:t>
            </w:r>
          </w:p>
        </w:tc>
      </w:tr>
      <w:tr w14:paraId="4C5AB0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2" w:hRule="atLeast"/>
        </w:trPr>
        <w:tc>
          <w:tcPr>
            <w:tcW w:w="372" w:type="pct"/>
          </w:tcPr>
          <w:p w14:paraId="1BB97398">
            <w:pPr>
              <w:spacing w:line="360" w:lineRule="auto"/>
              <w:jc w:val="center"/>
              <w:rPr>
                <w:rFonts w:hint="eastAsia" w:ascii="宋体" w:hAnsi="宋体" w:eastAsia="宋体" w:cs="宋体"/>
                <w:kern w:val="0"/>
                <w:szCs w:val="21"/>
                <w:highlight w:val="none"/>
              </w:rPr>
            </w:pPr>
            <w:r>
              <w:rPr>
                <w:rFonts w:hint="eastAsia" w:ascii="宋体" w:hAnsi="宋体" w:eastAsia="宋体" w:cs="宋体"/>
                <w:kern w:val="0"/>
                <w:szCs w:val="21"/>
                <w:highlight w:val="none"/>
              </w:rPr>
              <w:t>2</w:t>
            </w:r>
          </w:p>
        </w:tc>
        <w:tc>
          <w:tcPr>
            <w:tcW w:w="1088" w:type="pct"/>
          </w:tcPr>
          <w:p w14:paraId="59E155AC">
            <w:pPr>
              <w:spacing w:line="360" w:lineRule="auto"/>
              <w:jc w:val="center"/>
              <w:rPr>
                <w:rFonts w:hint="eastAsia" w:ascii="宋体" w:hAnsi="宋体" w:eastAsia="宋体" w:cs="宋体"/>
                <w:kern w:val="0"/>
                <w:szCs w:val="21"/>
                <w:highlight w:val="none"/>
              </w:rPr>
            </w:pPr>
            <w:r>
              <w:rPr>
                <w:rFonts w:hint="eastAsia" w:ascii="宋体" w:hAnsi="宋体" w:eastAsia="宋体" w:cs="宋体"/>
                <w:kern w:val="0"/>
                <w:szCs w:val="21"/>
                <w:highlight w:val="none"/>
              </w:rPr>
              <w:t xml:space="preserve">LoRa转换模块 </w:t>
            </w:r>
          </w:p>
        </w:tc>
        <w:tc>
          <w:tcPr>
            <w:tcW w:w="2427" w:type="pct"/>
          </w:tcPr>
          <w:p w14:paraId="342CBB34">
            <w:pPr>
              <w:spacing w:line="360" w:lineRule="auto"/>
              <w:jc w:val="center"/>
              <w:rPr>
                <w:rFonts w:hint="eastAsia" w:ascii="宋体" w:hAnsi="宋体" w:eastAsia="宋体" w:cs="宋体"/>
                <w:kern w:val="0"/>
                <w:szCs w:val="21"/>
                <w:highlight w:val="none"/>
              </w:rPr>
            </w:pPr>
            <w:r>
              <w:rPr>
                <w:rFonts w:hint="eastAsia" w:ascii="宋体" w:hAnsi="宋体" w:eastAsia="宋体" w:cs="宋体"/>
                <w:kern w:val="0"/>
                <w:szCs w:val="21"/>
                <w:highlight w:val="none"/>
              </w:rPr>
              <w:t>LoRa转换RS485模块</w:t>
            </w:r>
          </w:p>
        </w:tc>
        <w:tc>
          <w:tcPr>
            <w:tcW w:w="398" w:type="pct"/>
          </w:tcPr>
          <w:p w14:paraId="0BC5EC66">
            <w:pPr>
              <w:spacing w:line="360" w:lineRule="auto"/>
              <w:jc w:val="center"/>
              <w:rPr>
                <w:rFonts w:hint="eastAsia" w:ascii="宋体" w:hAnsi="宋体" w:eastAsia="宋体" w:cs="宋体"/>
                <w:kern w:val="0"/>
                <w:szCs w:val="21"/>
                <w:highlight w:val="none"/>
              </w:rPr>
            </w:pPr>
            <w:r>
              <w:rPr>
                <w:rFonts w:hint="eastAsia" w:ascii="宋体" w:hAnsi="宋体" w:eastAsia="宋体" w:cs="宋体"/>
                <w:kern w:val="0"/>
                <w:szCs w:val="21"/>
                <w:highlight w:val="none"/>
              </w:rPr>
              <w:t>台</w:t>
            </w:r>
          </w:p>
        </w:tc>
        <w:tc>
          <w:tcPr>
            <w:tcW w:w="711" w:type="pct"/>
          </w:tcPr>
          <w:p w14:paraId="3706DFB6">
            <w:pPr>
              <w:spacing w:line="360" w:lineRule="auto"/>
              <w:jc w:val="center"/>
              <w:rPr>
                <w:rFonts w:hint="eastAsia" w:ascii="宋体" w:hAnsi="宋体" w:eastAsia="宋体" w:cs="宋体"/>
                <w:kern w:val="0"/>
                <w:szCs w:val="21"/>
                <w:highlight w:val="none"/>
              </w:rPr>
            </w:pPr>
            <w:r>
              <w:rPr>
                <w:rFonts w:hint="eastAsia" w:ascii="宋体" w:hAnsi="宋体" w:eastAsia="宋体" w:cs="宋体"/>
                <w:kern w:val="0"/>
                <w:szCs w:val="21"/>
                <w:highlight w:val="none"/>
              </w:rPr>
              <w:t>≥140</w:t>
            </w:r>
          </w:p>
        </w:tc>
      </w:tr>
      <w:tr w14:paraId="719413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4" w:hRule="atLeast"/>
        </w:trPr>
        <w:tc>
          <w:tcPr>
            <w:tcW w:w="372" w:type="pct"/>
          </w:tcPr>
          <w:p w14:paraId="48A6A1DA">
            <w:pPr>
              <w:spacing w:line="360" w:lineRule="auto"/>
              <w:jc w:val="center"/>
              <w:rPr>
                <w:rFonts w:hint="eastAsia" w:ascii="宋体" w:hAnsi="宋体" w:eastAsia="宋体" w:cs="宋体"/>
                <w:kern w:val="0"/>
                <w:szCs w:val="21"/>
                <w:highlight w:val="none"/>
              </w:rPr>
            </w:pPr>
            <w:r>
              <w:rPr>
                <w:rFonts w:hint="eastAsia" w:ascii="宋体" w:hAnsi="宋体" w:eastAsia="宋体" w:cs="宋体"/>
                <w:kern w:val="0"/>
                <w:szCs w:val="21"/>
                <w:highlight w:val="none"/>
              </w:rPr>
              <w:t>3</w:t>
            </w:r>
          </w:p>
        </w:tc>
        <w:tc>
          <w:tcPr>
            <w:tcW w:w="1088" w:type="pct"/>
          </w:tcPr>
          <w:p w14:paraId="200B38B2">
            <w:pPr>
              <w:spacing w:line="360" w:lineRule="auto"/>
              <w:jc w:val="center"/>
              <w:rPr>
                <w:rFonts w:hint="eastAsia" w:ascii="宋体" w:hAnsi="宋体" w:eastAsia="宋体" w:cs="宋体"/>
                <w:kern w:val="0"/>
                <w:szCs w:val="21"/>
                <w:highlight w:val="none"/>
              </w:rPr>
            </w:pPr>
            <w:r>
              <w:rPr>
                <w:rFonts w:hint="eastAsia" w:ascii="宋体" w:hAnsi="宋体" w:eastAsia="宋体" w:cs="宋体"/>
                <w:kern w:val="0"/>
                <w:szCs w:val="21"/>
                <w:highlight w:val="none"/>
              </w:rPr>
              <w:t>智能网关</w:t>
            </w:r>
          </w:p>
        </w:tc>
        <w:tc>
          <w:tcPr>
            <w:tcW w:w="2427" w:type="pct"/>
          </w:tcPr>
          <w:p w14:paraId="693D169D">
            <w:pPr>
              <w:spacing w:line="360" w:lineRule="auto"/>
              <w:jc w:val="center"/>
              <w:rPr>
                <w:rFonts w:hint="eastAsia" w:ascii="宋体" w:hAnsi="宋体" w:eastAsia="宋体" w:cs="宋体"/>
                <w:kern w:val="0"/>
                <w:szCs w:val="21"/>
                <w:highlight w:val="none"/>
              </w:rPr>
            </w:pPr>
            <w:r>
              <w:rPr>
                <w:rFonts w:hint="eastAsia" w:ascii="宋体" w:hAnsi="宋体" w:eastAsia="宋体" w:cs="宋体"/>
                <w:kern w:val="0"/>
                <w:szCs w:val="21"/>
                <w:highlight w:val="none"/>
              </w:rPr>
              <w:t>RS485（4000点），输入端支持Modbus等协议</w:t>
            </w:r>
          </w:p>
        </w:tc>
        <w:tc>
          <w:tcPr>
            <w:tcW w:w="398" w:type="pct"/>
          </w:tcPr>
          <w:p w14:paraId="77AC07A2">
            <w:pPr>
              <w:spacing w:line="360" w:lineRule="auto"/>
              <w:jc w:val="center"/>
              <w:rPr>
                <w:rFonts w:hint="eastAsia" w:ascii="宋体" w:hAnsi="宋体" w:eastAsia="宋体" w:cs="宋体"/>
                <w:kern w:val="0"/>
                <w:szCs w:val="21"/>
                <w:highlight w:val="none"/>
              </w:rPr>
            </w:pPr>
            <w:r>
              <w:rPr>
                <w:rFonts w:hint="eastAsia" w:ascii="宋体" w:hAnsi="宋体" w:eastAsia="宋体" w:cs="宋体"/>
                <w:kern w:val="0"/>
                <w:szCs w:val="21"/>
                <w:highlight w:val="none"/>
              </w:rPr>
              <w:t>台</w:t>
            </w:r>
          </w:p>
        </w:tc>
        <w:tc>
          <w:tcPr>
            <w:tcW w:w="711" w:type="pct"/>
          </w:tcPr>
          <w:p w14:paraId="0BA0F4BD">
            <w:pPr>
              <w:spacing w:line="360" w:lineRule="auto"/>
              <w:jc w:val="center"/>
              <w:rPr>
                <w:rFonts w:hint="eastAsia" w:ascii="宋体" w:hAnsi="宋体" w:eastAsia="宋体" w:cs="宋体"/>
                <w:kern w:val="0"/>
                <w:szCs w:val="21"/>
                <w:highlight w:val="none"/>
              </w:rPr>
            </w:pPr>
            <w:r>
              <w:rPr>
                <w:rFonts w:hint="eastAsia" w:ascii="宋体" w:hAnsi="宋体" w:eastAsia="宋体" w:cs="宋体"/>
                <w:kern w:val="0"/>
                <w:szCs w:val="21"/>
                <w:highlight w:val="none"/>
              </w:rPr>
              <w:t>≥54</w:t>
            </w:r>
          </w:p>
        </w:tc>
      </w:tr>
      <w:tr w14:paraId="79ECEA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4" w:hRule="atLeast"/>
        </w:trPr>
        <w:tc>
          <w:tcPr>
            <w:tcW w:w="372" w:type="pct"/>
          </w:tcPr>
          <w:p w14:paraId="0607C79E">
            <w:pPr>
              <w:spacing w:line="360" w:lineRule="auto"/>
              <w:jc w:val="center"/>
              <w:rPr>
                <w:rFonts w:hint="eastAsia" w:ascii="宋体" w:hAnsi="宋体" w:eastAsia="宋体" w:cs="宋体"/>
                <w:kern w:val="0"/>
                <w:szCs w:val="21"/>
                <w:highlight w:val="none"/>
              </w:rPr>
            </w:pPr>
            <w:r>
              <w:rPr>
                <w:rFonts w:hint="eastAsia" w:ascii="宋体" w:hAnsi="宋体" w:eastAsia="宋体" w:cs="宋体"/>
                <w:kern w:val="0"/>
                <w:szCs w:val="21"/>
                <w:highlight w:val="none"/>
              </w:rPr>
              <w:t>4</w:t>
            </w:r>
          </w:p>
        </w:tc>
        <w:tc>
          <w:tcPr>
            <w:tcW w:w="1088" w:type="pct"/>
          </w:tcPr>
          <w:p w14:paraId="2C216B8A">
            <w:pPr>
              <w:spacing w:line="360" w:lineRule="auto"/>
              <w:jc w:val="center"/>
              <w:rPr>
                <w:rFonts w:hint="eastAsia" w:ascii="宋体" w:hAnsi="宋体" w:eastAsia="宋体" w:cs="宋体"/>
                <w:kern w:val="0"/>
                <w:szCs w:val="21"/>
                <w:highlight w:val="none"/>
              </w:rPr>
            </w:pPr>
            <w:r>
              <w:rPr>
                <w:rFonts w:hint="eastAsia" w:ascii="宋体" w:hAnsi="宋体" w:eastAsia="宋体" w:cs="宋体"/>
                <w:kern w:val="0"/>
                <w:szCs w:val="21"/>
                <w:highlight w:val="none"/>
              </w:rPr>
              <w:t>箱体</w:t>
            </w:r>
          </w:p>
        </w:tc>
        <w:tc>
          <w:tcPr>
            <w:tcW w:w="2427" w:type="pct"/>
          </w:tcPr>
          <w:p w14:paraId="5AE75AED">
            <w:pPr>
              <w:spacing w:line="360" w:lineRule="auto"/>
              <w:jc w:val="center"/>
              <w:rPr>
                <w:rFonts w:hint="eastAsia" w:ascii="宋体" w:hAnsi="宋体" w:eastAsia="宋体" w:cs="宋体"/>
                <w:kern w:val="0"/>
                <w:szCs w:val="21"/>
                <w:highlight w:val="none"/>
              </w:rPr>
            </w:pPr>
            <w:r>
              <w:rPr>
                <w:rFonts w:hint="eastAsia" w:ascii="宋体" w:hAnsi="宋体" w:eastAsia="宋体" w:cs="宋体"/>
                <w:kern w:val="0"/>
                <w:szCs w:val="21"/>
                <w:highlight w:val="none"/>
              </w:rPr>
              <w:t>每个箱体可配装1个网关模块</w:t>
            </w:r>
          </w:p>
        </w:tc>
        <w:tc>
          <w:tcPr>
            <w:tcW w:w="398" w:type="pct"/>
          </w:tcPr>
          <w:p w14:paraId="3261C4EF">
            <w:pPr>
              <w:spacing w:line="360" w:lineRule="auto"/>
              <w:jc w:val="center"/>
              <w:rPr>
                <w:rFonts w:hint="eastAsia" w:ascii="宋体" w:hAnsi="宋体" w:eastAsia="宋体" w:cs="宋体"/>
                <w:kern w:val="0"/>
                <w:szCs w:val="21"/>
                <w:highlight w:val="none"/>
              </w:rPr>
            </w:pPr>
            <w:r>
              <w:rPr>
                <w:rFonts w:hint="eastAsia" w:ascii="宋体" w:hAnsi="宋体" w:eastAsia="宋体" w:cs="宋体"/>
                <w:kern w:val="0"/>
                <w:szCs w:val="21"/>
                <w:highlight w:val="none"/>
              </w:rPr>
              <w:t>台</w:t>
            </w:r>
          </w:p>
        </w:tc>
        <w:tc>
          <w:tcPr>
            <w:tcW w:w="711" w:type="pct"/>
          </w:tcPr>
          <w:p w14:paraId="457AE4FE">
            <w:pPr>
              <w:spacing w:line="360" w:lineRule="auto"/>
              <w:jc w:val="center"/>
              <w:rPr>
                <w:rFonts w:hint="eastAsia" w:ascii="宋体" w:hAnsi="宋体" w:eastAsia="宋体" w:cs="宋体"/>
                <w:kern w:val="0"/>
                <w:szCs w:val="21"/>
                <w:highlight w:val="none"/>
              </w:rPr>
            </w:pPr>
            <w:r>
              <w:rPr>
                <w:rFonts w:hint="eastAsia" w:ascii="宋体" w:hAnsi="宋体" w:eastAsia="宋体" w:cs="宋体"/>
                <w:kern w:val="0"/>
                <w:szCs w:val="21"/>
                <w:highlight w:val="none"/>
              </w:rPr>
              <w:t>≥54</w:t>
            </w:r>
          </w:p>
        </w:tc>
      </w:tr>
      <w:tr w14:paraId="33C1056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56" w:hRule="atLeast"/>
        </w:trPr>
        <w:tc>
          <w:tcPr>
            <w:tcW w:w="372" w:type="pct"/>
          </w:tcPr>
          <w:p w14:paraId="6D836BD9">
            <w:pPr>
              <w:spacing w:line="360" w:lineRule="auto"/>
              <w:jc w:val="center"/>
              <w:rPr>
                <w:rFonts w:hint="eastAsia" w:ascii="宋体" w:hAnsi="宋体" w:eastAsia="宋体" w:cs="宋体"/>
                <w:kern w:val="0"/>
                <w:szCs w:val="21"/>
                <w:highlight w:val="none"/>
              </w:rPr>
            </w:pPr>
            <w:r>
              <w:rPr>
                <w:rFonts w:hint="eastAsia" w:ascii="宋体" w:hAnsi="宋体" w:eastAsia="宋体" w:cs="宋体"/>
                <w:kern w:val="0"/>
                <w:szCs w:val="21"/>
                <w:highlight w:val="none"/>
              </w:rPr>
              <w:t>5</w:t>
            </w:r>
          </w:p>
        </w:tc>
        <w:tc>
          <w:tcPr>
            <w:tcW w:w="1088" w:type="pct"/>
          </w:tcPr>
          <w:p w14:paraId="17177F77">
            <w:pPr>
              <w:spacing w:line="360" w:lineRule="auto"/>
              <w:jc w:val="center"/>
              <w:rPr>
                <w:rFonts w:hint="eastAsia" w:ascii="宋体" w:hAnsi="宋体" w:eastAsia="宋体" w:cs="宋体"/>
                <w:kern w:val="0"/>
                <w:szCs w:val="21"/>
                <w:highlight w:val="none"/>
              </w:rPr>
            </w:pPr>
            <w:r>
              <w:rPr>
                <w:rFonts w:hint="eastAsia" w:ascii="宋体" w:hAnsi="宋体" w:eastAsia="宋体" w:cs="宋体"/>
                <w:kern w:val="0"/>
                <w:szCs w:val="21"/>
                <w:highlight w:val="none"/>
              </w:rPr>
              <w:t>平台联网集控系统单机版</w:t>
            </w:r>
          </w:p>
        </w:tc>
        <w:tc>
          <w:tcPr>
            <w:tcW w:w="2427" w:type="pct"/>
          </w:tcPr>
          <w:p w14:paraId="61F0C36B">
            <w:pPr>
              <w:spacing w:line="360" w:lineRule="auto"/>
              <w:jc w:val="center"/>
              <w:rPr>
                <w:rFonts w:hint="eastAsia" w:ascii="宋体" w:hAnsi="宋体" w:eastAsia="宋体" w:cs="宋体"/>
                <w:kern w:val="0"/>
                <w:szCs w:val="21"/>
                <w:highlight w:val="none"/>
              </w:rPr>
            </w:pPr>
            <w:r>
              <w:rPr>
                <w:rFonts w:hint="eastAsia" w:ascii="宋体" w:hAnsi="宋体" w:eastAsia="宋体" w:cs="宋体"/>
                <w:kern w:val="0"/>
                <w:szCs w:val="21"/>
                <w:highlight w:val="none"/>
              </w:rPr>
              <w:t>可以实现不同楼层内不同房间的空调控制，如开关机，温度设定，风速调节，定时开关机等功能，也可以实现部分群组控制和一键全控；可实现对每台末端风盘的高中低速累积运行时间进行统计；</w:t>
            </w:r>
          </w:p>
        </w:tc>
        <w:tc>
          <w:tcPr>
            <w:tcW w:w="398" w:type="pct"/>
          </w:tcPr>
          <w:p w14:paraId="7297A8B1">
            <w:pPr>
              <w:spacing w:line="360" w:lineRule="auto"/>
              <w:jc w:val="center"/>
              <w:rPr>
                <w:rFonts w:hint="eastAsia" w:ascii="宋体" w:hAnsi="宋体" w:eastAsia="宋体" w:cs="宋体"/>
                <w:kern w:val="0"/>
                <w:szCs w:val="21"/>
                <w:highlight w:val="none"/>
              </w:rPr>
            </w:pPr>
            <w:r>
              <w:rPr>
                <w:rFonts w:hint="eastAsia" w:ascii="宋体" w:hAnsi="宋体" w:eastAsia="宋体" w:cs="宋体"/>
                <w:kern w:val="0"/>
                <w:szCs w:val="21"/>
                <w:highlight w:val="none"/>
              </w:rPr>
              <w:t>套</w:t>
            </w:r>
          </w:p>
        </w:tc>
        <w:tc>
          <w:tcPr>
            <w:tcW w:w="711" w:type="pct"/>
          </w:tcPr>
          <w:p w14:paraId="6B994D4B">
            <w:pPr>
              <w:spacing w:line="360" w:lineRule="auto"/>
              <w:jc w:val="center"/>
              <w:rPr>
                <w:rFonts w:hint="eastAsia" w:ascii="宋体" w:hAnsi="宋体" w:eastAsia="宋体" w:cs="宋体"/>
                <w:kern w:val="0"/>
                <w:szCs w:val="21"/>
                <w:highlight w:val="none"/>
              </w:rPr>
            </w:pPr>
            <w:r>
              <w:rPr>
                <w:rFonts w:hint="eastAsia" w:ascii="宋体" w:hAnsi="宋体" w:eastAsia="宋体" w:cs="宋体"/>
                <w:kern w:val="0"/>
                <w:szCs w:val="21"/>
                <w:highlight w:val="none"/>
              </w:rPr>
              <w:t>1</w:t>
            </w:r>
          </w:p>
        </w:tc>
      </w:tr>
      <w:tr w14:paraId="6C2EB1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2" w:hRule="atLeast"/>
        </w:trPr>
        <w:tc>
          <w:tcPr>
            <w:tcW w:w="372" w:type="pct"/>
          </w:tcPr>
          <w:p w14:paraId="0A10076D">
            <w:pPr>
              <w:spacing w:line="360" w:lineRule="auto"/>
              <w:jc w:val="center"/>
              <w:rPr>
                <w:rFonts w:hint="eastAsia" w:ascii="宋体" w:hAnsi="宋体" w:eastAsia="宋体" w:cs="宋体"/>
                <w:kern w:val="0"/>
                <w:szCs w:val="21"/>
                <w:highlight w:val="none"/>
              </w:rPr>
            </w:pPr>
            <w:r>
              <w:rPr>
                <w:rFonts w:hint="eastAsia" w:ascii="宋体" w:hAnsi="宋体" w:eastAsia="宋体" w:cs="宋体"/>
                <w:kern w:val="0"/>
                <w:szCs w:val="21"/>
                <w:highlight w:val="none"/>
              </w:rPr>
              <w:t>6</w:t>
            </w:r>
          </w:p>
        </w:tc>
        <w:tc>
          <w:tcPr>
            <w:tcW w:w="1088" w:type="pct"/>
          </w:tcPr>
          <w:p w14:paraId="5143B107">
            <w:pPr>
              <w:spacing w:line="360" w:lineRule="auto"/>
              <w:jc w:val="center"/>
              <w:rPr>
                <w:rFonts w:hint="eastAsia" w:ascii="宋体" w:hAnsi="宋体" w:eastAsia="宋体" w:cs="宋体"/>
                <w:kern w:val="0"/>
                <w:szCs w:val="21"/>
                <w:highlight w:val="none"/>
              </w:rPr>
            </w:pPr>
            <w:r>
              <w:rPr>
                <w:rFonts w:hint="eastAsia" w:ascii="宋体" w:hAnsi="宋体" w:eastAsia="宋体" w:cs="宋体"/>
                <w:kern w:val="0"/>
                <w:szCs w:val="21"/>
                <w:highlight w:val="none"/>
              </w:rPr>
              <w:t>拆除、修复、辅材及安装、调试</w:t>
            </w:r>
          </w:p>
        </w:tc>
        <w:tc>
          <w:tcPr>
            <w:tcW w:w="2427" w:type="pct"/>
            <w:noWrap/>
          </w:tcPr>
          <w:p w14:paraId="68EED9BF">
            <w:pPr>
              <w:spacing w:line="360" w:lineRule="auto"/>
              <w:jc w:val="center"/>
              <w:rPr>
                <w:rFonts w:hint="eastAsia" w:ascii="宋体" w:hAnsi="宋体" w:eastAsia="宋体" w:cs="宋体"/>
                <w:kern w:val="0"/>
                <w:szCs w:val="21"/>
                <w:highlight w:val="none"/>
              </w:rPr>
            </w:pPr>
            <w:r>
              <w:rPr>
                <w:rFonts w:hint="eastAsia" w:ascii="宋体" w:hAnsi="宋体" w:eastAsia="宋体" w:cs="宋体"/>
                <w:kern w:val="0"/>
                <w:szCs w:val="21"/>
                <w:highlight w:val="none"/>
              </w:rPr>
              <w:t>　</w:t>
            </w:r>
          </w:p>
        </w:tc>
        <w:tc>
          <w:tcPr>
            <w:tcW w:w="398" w:type="pct"/>
          </w:tcPr>
          <w:p w14:paraId="5A72063D">
            <w:pPr>
              <w:spacing w:line="360" w:lineRule="auto"/>
              <w:jc w:val="center"/>
              <w:rPr>
                <w:rFonts w:hint="eastAsia" w:ascii="宋体" w:hAnsi="宋体" w:eastAsia="宋体" w:cs="宋体"/>
                <w:kern w:val="0"/>
                <w:szCs w:val="21"/>
                <w:highlight w:val="none"/>
              </w:rPr>
            </w:pPr>
            <w:r>
              <w:rPr>
                <w:rFonts w:hint="eastAsia" w:ascii="宋体" w:hAnsi="宋体" w:eastAsia="宋体" w:cs="宋体"/>
                <w:kern w:val="0"/>
                <w:szCs w:val="21"/>
                <w:highlight w:val="none"/>
              </w:rPr>
              <w:t>项</w:t>
            </w:r>
          </w:p>
        </w:tc>
        <w:tc>
          <w:tcPr>
            <w:tcW w:w="711" w:type="pct"/>
          </w:tcPr>
          <w:p w14:paraId="180EF333">
            <w:pPr>
              <w:spacing w:line="360" w:lineRule="auto"/>
              <w:jc w:val="center"/>
              <w:rPr>
                <w:rFonts w:hint="eastAsia" w:ascii="宋体" w:hAnsi="宋体" w:eastAsia="宋体" w:cs="宋体"/>
                <w:kern w:val="0"/>
                <w:szCs w:val="21"/>
                <w:highlight w:val="none"/>
              </w:rPr>
            </w:pPr>
            <w:r>
              <w:rPr>
                <w:rFonts w:hint="eastAsia" w:ascii="宋体" w:hAnsi="宋体" w:eastAsia="宋体" w:cs="宋体"/>
                <w:kern w:val="0"/>
                <w:szCs w:val="21"/>
                <w:highlight w:val="none"/>
              </w:rPr>
              <w:t>1</w:t>
            </w:r>
          </w:p>
        </w:tc>
      </w:tr>
    </w:tbl>
    <w:p w14:paraId="45660DF6">
      <w:pPr>
        <w:spacing w:line="360" w:lineRule="auto"/>
        <w:ind w:firstLine="400"/>
        <w:rPr>
          <w:rFonts w:hint="eastAsia" w:ascii="宋体" w:hAnsi="宋体" w:eastAsia="宋体" w:cs="宋体"/>
          <w:kern w:val="0"/>
          <w:szCs w:val="21"/>
          <w:highlight w:val="none"/>
        </w:rPr>
      </w:pPr>
      <w:r>
        <w:rPr>
          <w:rFonts w:hint="eastAsia" w:ascii="宋体" w:hAnsi="宋体" w:eastAsia="宋体" w:cs="宋体"/>
          <w:kern w:val="0"/>
          <w:szCs w:val="21"/>
          <w:highlight w:val="none"/>
        </w:rPr>
        <w:t>计划</w:t>
      </w:r>
      <w:r>
        <w:rPr>
          <w:rFonts w:hint="eastAsia" w:ascii="宋体" w:hAnsi="宋体" w:eastAsia="宋体" w:cs="宋体"/>
          <w:kern w:val="0"/>
          <w:szCs w:val="21"/>
          <w:highlight w:val="none"/>
          <w:lang w:eastAsia="zh-Hans"/>
        </w:rPr>
        <w:t>对风机盘管的传统温控器更换为联网型温控器，</w:t>
      </w:r>
      <w:r>
        <w:rPr>
          <w:rFonts w:hint="eastAsia" w:ascii="宋体" w:hAnsi="宋体" w:eastAsia="宋体" w:cs="宋体"/>
          <w:kern w:val="0"/>
          <w:szCs w:val="21"/>
          <w:highlight w:val="none"/>
        </w:rPr>
        <w:t>更换数量不少于</w:t>
      </w:r>
      <w:r>
        <w:rPr>
          <w:rFonts w:hint="eastAsia" w:ascii="宋体" w:hAnsi="宋体" w:eastAsia="宋体" w:cs="宋体"/>
          <w:kern w:val="0"/>
          <w:szCs w:val="21"/>
          <w:highlight w:val="none"/>
          <w:lang w:eastAsia="zh-Hans"/>
        </w:rPr>
        <w:t>1300台</w:t>
      </w:r>
      <w:r>
        <w:rPr>
          <w:rFonts w:hint="eastAsia" w:ascii="宋体" w:hAnsi="宋体" w:eastAsia="宋体" w:cs="宋体"/>
          <w:kern w:val="0"/>
          <w:szCs w:val="21"/>
          <w:highlight w:val="none"/>
        </w:rPr>
        <w:t>，</w:t>
      </w:r>
      <w:r>
        <w:rPr>
          <w:rFonts w:hint="eastAsia" w:ascii="宋体" w:hAnsi="宋体" w:eastAsia="宋体" w:cs="宋体"/>
          <w:kern w:val="0"/>
          <w:szCs w:val="21"/>
          <w:highlight w:val="none"/>
          <w:lang w:eastAsia="zh-Hans"/>
        </w:rPr>
        <w:t>建设风机盘管</w:t>
      </w:r>
      <w:r>
        <w:rPr>
          <w:rFonts w:hint="eastAsia" w:ascii="宋体" w:hAnsi="宋体" w:eastAsia="宋体" w:cs="宋体"/>
          <w:kern w:val="0"/>
          <w:szCs w:val="21"/>
          <w:highlight w:val="none"/>
        </w:rPr>
        <w:t>智能</w:t>
      </w:r>
      <w:r>
        <w:rPr>
          <w:rFonts w:hint="eastAsia" w:ascii="宋体" w:hAnsi="宋体" w:eastAsia="宋体" w:cs="宋体"/>
          <w:kern w:val="0"/>
          <w:szCs w:val="21"/>
          <w:highlight w:val="none"/>
          <w:lang w:eastAsia="zh-Hans"/>
        </w:rPr>
        <w:t>集中管理系统</w:t>
      </w:r>
      <w:r>
        <w:rPr>
          <w:rFonts w:hint="eastAsia" w:ascii="宋体" w:hAnsi="宋体" w:eastAsia="宋体" w:cs="宋体"/>
          <w:kern w:val="0"/>
          <w:szCs w:val="21"/>
          <w:highlight w:val="none"/>
        </w:rPr>
        <w:t>。</w:t>
      </w:r>
    </w:p>
    <w:p w14:paraId="4D5B9BEA">
      <w:pPr>
        <w:spacing w:line="360" w:lineRule="auto"/>
        <w:outlineLvl w:val="3"/>
        <w:rPr>
          <w:rFonts w:hint="eastAsia" w:ascii="宋体" w:hAnsi="宋体" w:eastAsia="宋体" w:cs="宋体"/>
          <w:b/>
          <w:bCs/>
          <w:szCs w:val="21"/>
          <w:highlight w:val="none"/>
        </w:rPr>
      </w:pPr>
      <w:r>
        <w:rPr>
          <w:rFonts w:hint="eastAsia" w:ascii="宋体" w:hAnsi="宋体" w:eastAsia="宋体" w:cs="宋体"/>
          <w:b/>
          <w:bCs/>
          <w:szCs w:val="21"/>
          <w:highlight w:val="none"/>
        </w:rPr>
        <w:t>2.2 设备技术参数要求：</w:t>
      </w:r>
    </w:p>
    <w:p w14:paraId="54806532">
      <w:pPr>
        <w:spacing w:line="360" w:lineRule="auto"/>
        <w:ind w:firstLine="402"/>
        <w:rPr>
          <w:rFonts w:hint="eastAsia" w:ascii="宋体" w:hAnsi="宋体" w:eastAsia="宋体" w:cs="宋体"/>
          <w:b/>
          <w:bCs/>
          <w:szCs w:val="21"/>
          <w:highlight w:val="none"/>
        </w:rPr>
      </w:pPr>
      <w:r>
        <w:rPr>
          <w:rFonts w:hint="eastAsia" w:ascii="宋体" w:hAnsi="宋体" w:eastAsia="宋体" w:cs="宋体"/>
          <w:b/>
          <w:bCs/>
          <w:szCs w:val="21"/>
          <w:highlight w:val="none"/>
        </w:rPr>
        <w:t>联网型温控器：</w:t>
      </w:r>
    </w:p>
    <w:p w14:paraId="026924C6">
      <w:pPr>
        <w:pStyle w:val="10"/>
        <w:spacing w:line="360" w:lineRule="auto"/>
        <w:ind w:firstLine="630" w:firstLineChars="300"/>
        <w:rPr>
          <w:rFonts w:hint="eastAsia" w:ascii="宋体" w:hAnsi="宋体" w:eastAsia="宋体" w:cs="宋体"/>
          <w:kern w:val="0"/>
          <w:sz w:val="21"/>
          <w:szCs w:val="21"/>
          <w:highlight w:val="none"/>
          <w:lang w:eastAsia="zh-Hans"/>
        </w:rPr>
      </w:pPr>
      <w:r>
        <w:rPr>
          <w:rFonts w:hint="eastAsia" w:ascii="宋体" w:hAnsi="宋体" w:eastAsia="宋体" w:cs="宋体"/>
          <w:kern w:val="0"/>
          <w:sz w:val="21"/>
          <w:szCs w:val="21"/>
          <w:highlight w:val="none"/>
          <w:lang w:eastAsia="zh-Hans"/>
        </w:rPr>
        <w:t>1</w:t>
      </w:r>
      <w:r>
        <w:rPr>
          <w:rFonts w:hint="eastAsia" w:ascii="宋体" w:hAnsi="宋体" w:eastAsia="宋体" w:cs="宋体"/>
          <w:kern w:val="0"/>
          <w:sz w:val="21"/>
          <w:szCs w:val="21"/>
          <w:highlight w:val="none"/>
        </w:rPr>
        <w:t>）</w:t>
      </w:r>
      <w:r>
        <w:rPr>
          <w:rFonts w:hint="eastAsia" w:ascii="宋体" w:hAnsi="宋体" w:eastAsia="宋体" w:cs="宋体"/>
          <w:kern w:val="0"/>
          <w:sz w:val="21"/>
          <w:szCs w:val="21"/>
          <w:highlight w:val="none"/>
          <w:lang w:eastAsia="zh-Hans"/>
        </w:rPr>
        <w:t>操作面板可显示工作模式、设定温度、室内温度、运行模式、 风速、时钟、水阀开/关；</w:t>
      </w:r>
    </w:p>
    <w:p w14:paraId="6A0ECC89">
      <w:pPr>
        <w:pStyle w:val="10"/>
        <w:spacing w:line="360" w:lineRule="auto"/>
        <w:ind w:firstLine="630" w:firstLineChars="300"/>
        <w:rPr>
          <w:rFonts w:hint="eastAsia" w:ascii="宋体" w:hAnsi="宋体" w:eastAsia="宋体" w:cs="宋体"/>
          <w:kern w:val="0"/>
          <w:sz w:val="21"/>
          <w:szCs w:val="21"/>
          <w:highlight w:val="none"/>
          <w:lang w:eastAsia="zh-Hans"/>
        </w:rPr>
      </w:pPr>
      <w:r>
        <w:rPr>
          <w:rFonts w:hint="eastAsia" w:ascii="宋体" w:hAnsi="宋体" w:eastAsia="宋体" w:cs="宋体"/>
          <w:kern w:val="0"/>
          <w:sz w:val="21"/>
          <w:szCs w:val="21"/>
          <w:highlight w:val="none"/>
          <w:lang w:eastAsia="zh-Hans"/>
        </w:rPr>
        <w:t>2</w:t>
      </w:r>
      <w:r>
        <w:rPr>
          <w:rFonts w:hint="eastAsia" w:ascii="宋体" w:hAnsi="宋体" w:eastAsia="宋体" w:cs="宋体"/>
          <w:kern w:val="0"/>
          <w:sz w:val="21"/>
          <w:szCs w:val="21"/>
          <w:highlight w:val="none"/>
        </w:rPr>
        <w:t>）</w:t>
      </w:r>
      <w:r>
        <w:rPr>
          <w:rFonts w:hint="eastAsia" w:ascii="宋体" w:hAnsi="宋体" w:eastAsia="宋体" w:cs="宋体"/>
          <w:kern w:val="0"/>
          <w:sz w:val="21"/>
          <w:szCs w:val="21"/>
          <w:highlight w:val="none"/>
          <w:lang w:eastAsia="zh-Hans"/>
        </w:rPr>
        <w:t>测温精准：温差可0.5℃调节；</w:t>
      </w:r>
    </w:p>
    <w:p w14:paraId="2BA9E204">
      <w:pPr>
        <w:pStyle w:val="10"/>
        <w:spacing w:line="360" w:lineRule="auto"/>
        <w:ind w:firstLine="630" w:firstLineChars="300"/>
        <w:rPr>
          <w:rFonts w:hint="eastAsia" w:ascii="宋体" w:hAnsi="宋体" w:eastAsia="宋体" w:cs="宋体"/>
          <w:kern w:val="0"/>
          <w:sz w:val="21"/>
          <w:szCs w:val="21"/>
          <w:highlight w:val="none"/>
          <w:lang w:eastAsia="zh-Hans"/>
        </w:rPr>
      </w:pPr>
      <w:r>
        <w:rPr>
          <w:rFonts w:hint="eastAsia" w:ascii="宋体" w:hAnsi="宋体" w:eastAsia="宋体" w:cs="宋体"/>
          <w:kern w:val="0"/>
          <w:sz w:val="21"/>
          <w:szCs w:val="21"/>
          <w:highlight w:val="none"/>
          <w:lang w:eastAsia="zh-Hans"/>
        </w:rPr>
        <w:t>3</w:t>
      </w:r>
      <w:r>
        <w:rPr>
          <w:rFonts w:hint="eastAsia" w:ascii="宋体" w:hAnsi="宋体" w:eastAsia="宋体" w:cs="宋体"/>
          <w:kern w:val="0"/>
          <w:sz w:val="21"/>
          <w:szCs w:val="21"/>
          <w:highlight w:val="none"/>
        </w:rPr>
        <w:t>）</w:t>
      </w:r>
      <w:r>
        <w:rPr>
          <w:rFonts w:hint="eastAsia" w:ascii="宋体" w:hAnsi="宋体" w:eastAsia="宋体" w:cs="宋体"/>
          <w:kern w:val="0"/>
          <w:sz w:val="21"/>
          <w:szCs w:val="21"/>
          <w:highlight w:val="none"/>
          <w:lang w:eastAsia="zh-Hans"/>
        </w:rPr>
        <w:t>累积计时功能：高中低速累积上年，本年，本月，本日运行时间，便于系统能耗统计；</w:t>
      </w:r>
    </w:p>
    <w:p w14:paraId="73A69C46">
      <w:pPr>
        <w:pStyle w:val="10"/>
        <w:spacing w:line="360" w:lineRule="auto"/>
        <w:ind w:firstLine="630" w:firstLineChars="300"/>
        <w:rPr>
          <w:rFonts w:hint="eastAsia" w:ascii="宋体" w:hAnsi="宋体" w:eastAsia="宋体" w:cs="宋体"/>
          <w:kern w:val="0"/>
          <w:sz w:val="21"/>
          <w:szCs w:val="21"/>
          <w:highlight w:val="none"/>
          <w:lang w:eastAsia="zh-Hans"/>
        </w:rPr>
      </w:pPr>
      <w:r>
        <w:rPr>
          <w:rFonts w:hint="eastAsia" w:ascii="宋体" w:hAnsi="宋体" w:eastAsia="宋体" w:cs="宋体"/>
          <w:kern w:val="0"/>
          <w:sz w:val="21"/>
          <w:szCs w:val="21"/>
          <w:highlight w:val="none"/>
          <w:lang w:eastAsia="zh-Hans"/>
        </w:rPr>
        <w:t>4</w:t>
      </w:r>
      <w:r>
        <w:rPr>
          <w:rFonts w:hint="eastAsia" w:ascii="宋体" w:hAnsi="宋体" w:eastAsia="宋体" w:cs="宋体"/>
          <w:kern w:val="0"/>
          <w:sz w:val="21"/>
          <w:szCs w:val="21"/>
          <w:highlight w:val="none"/>
        </w:rPr>
        <w:t>）</w:t>
      </w:r>
      <w:r>
        <w:rPr>
          <w:rFonts w:hint="eastAsia" w:ascii="宋体" w:hAnsi="宋体" w:eastAsia="宋体" w:cs="宋体"/>
          <w:kern w:val="0"/>
          <w:sz w:val="21"/>
          <w:szCs w:val="21"/>
          <w:highlight w:val="none"/>
          <w:lang w:eastAsia="zh-Hans"/>
        </w:rPr>
        <w:t>温度设置范围可修改上下限：如夏季下限26℃，冬季上限20℃，有利于节约能耗；</w:t>
      </w:r>
    </w:p>
    <w:p w14:paraId="5CD9DED8">
      <w:pPr>
        <w:pStyle w:val="10"/>
        <w:spacing w:line="360" w:lineRule="auto"/>
        <w:ind w:firstLine="630" w:firstLineChars="300"/>
        <w:rPr>
          <w:rFonts w:hint="eastAsia" w:ascii="宋体" w:hAnsi="宋体" w:eastAsia="宋体" w:cs="宋体"/>
          <w:kern w:val="0"/>
          <w:sz w:val="21"/>
          <w:szCs w:val="21"/>
          <w:highlight w:val="none"/>
          <w:lang w:eastAsia="zh-Hans"/>
        </w:rPr>
      </w:pPr>
      <w:r>
        <w:rPr>
          <w:rFonts w:hint="eastAsia" w:ascii="宋体" w:hAnsi="宋体" w:eastAsia="宋体" w:cs="宋体"/>
          <w:kern w:val="0"/>
          <w:sz w:val="21"/>
          <w:szCs w:val="21"/>
          <w:highlight w:val="none"/>
          <w:lang w:eastAsia="zh-Hans"/>
        </w:rPr>
        <w:t>5</w:t>
      </w:r>
      <w:r>
        <w:rPr>
          <w:rFonts w:hint="eastAsia" w:ascii="宋体" w:hAnsi="宋体" w:eastAsia="宋体" w:cs="宋体"/>
          <w:kern w:val="0"/>
          <w:sz w:val="21"/>
          <w:szCs w:val="21"/>
          <w:highlight w:val="none"/>
        </w:rPr>
        <w:t>）</w:t>
      </w:r>
      <w:r>
        <w:rPr>
          <w:rFonts w:hint="eastAsia" w:ascii="宋体" w:hAnsi="宋体" w:eastAsia="宋体" w:cs="宋体"/>
          <w:kern w:val="0"/>
          <w:sz w:val="21"/>
          <w:szCs w:val="21"/>
          <w:highlight w:val="none"/>
          <w:lang w:eastAsia="zh-Hans"/>
        </w:rPr>
        <w:t>断电记忆功能：在温控器断电后，所有数据参数均保存，再通电后无需重新设置。</w:t>
      </w:r>
    </w:p>
    <w:p w14:paraId="6A9D7AC7">
      <w:pPr>
        <w:spacing w:line="360" w:lineRule="auto"/>
        <w:ind w:firstLine="402"/>
        <w:rPr>
          <w:rFonts w:hint="eastAsia" w:ascii="宋体" w:hAnsi="宋体" w:eastAsia="宋体" w:cs="宋体"/>
          <w:b/>
          <w:bCs/>
          <w:szCs w:val="21"/>
          <w:highlight w:val="none"/>
        </w:rPr>
      </w:pPr>
      <w:r>
        <w:rPr>
          <w:rFonts w:hint="eastAsia" w:ascii="宋体" w:hAnsi="宋体" w:eastAsia="宋体" w:cs="宋体"/>
          <w:b/>
          <w:bCs/>
          <w:szCs w:val="21"/>
          <w:highlight w:val="none"/>
        </w:rPr>
        <w:t>智慧集中管理：</w:t>
      </w:r>
    </w:p>
    <w:p w14:paraId="01D20758">
      <w:pPr>
        <w:pStyle w:val="10"/>
        <w:spacing w:line="360" w:lineRule="auto"/>
        <w:ind w:firstLine="630" w:firstLineChars="300"/>
        <w:rPr>
          <w:rFonts w:hint="eastAsia" w:ascii="宋体" w:hAnsi="宋体" w:eastAsia="宋体" w:cs="宋体"/>
          <w:kern w:val="0"/>
          <w:sz w:val="21"/>
          <w:szCs w:val="21"/>
          <w:highlight w:val="none"/>
          <w:lang w:eastAsia="zh-Hans"/>
        </w:rPr>
      </w:pPr>
      <w:r>
        <w:rPr>
          <w:rFonts w:hint="eastAsia" w:ascii="宋体" w:hAnsi="宋体" w:eastAsia="宋体" w:cs="宋体"/>
          <w:kern w:val="0"/>
          <w:sz w:val="21"/>
          <w:szCs w:val="21"/>
          <w:highlight w:val="none"/>
          <w:lang w:eastAsia="zh-Hans"/>
        </w:rPr>
        <w:t>1</w:t>
      </w:r>
      <w:r>
        <w:rPr>
          <w:rFonts w:hint="eastAsia" w:ascii="宋体" w:hAnsi="宋体" w:eastAsia="宋体" w:cs="宋体"/>
          <w:kern w:val="0"/>
          <w:sz w:val="21"/>
          <w:szCs w:val="21"/>
          <w:highlight w:val="none"/>
        </w:rPr>
        <w:t>）</w:t>
      </w:r>
      <w:r>
        <w:rPr>
          <w:rFonts w:hint="eastAsia" w:ascii="宋体" w:hAnsi="宋体" w:eastAsia="宋体" w:cs="宋体"/>
          <w:kern w:val="0"/>
          <w:sz w:val="21"/>
          <w:szCs w:val="21"/>
          <w:highlight w:val="none"/>
          <w:lang w:eastAsia="zh-Hans"/>
        </w:rPr>
        <w:t xml:space="preserve">可以实现面板之间无线传输数据，传输给电脑软件，可通过电脑软件实现每个空调末端进行集中控制管理； </w:t>
      </w:r>
    </w:p>
    <w:p w14:paraId="63788953">
      <w:pPr>
        <w:pStyle w:val="10"/>
        <w:spacing w:line="360" w:lineRule="auto"/>
        <w:ind w:firstLine="630" w:firstLineChars="300"/>
        <w:rPr>
          <w:rFonts w:hint="eastAsia" w:ascii="宋体" w:hAnsi="宋体" w:eastAsia="宋体" w:cs="宋体"/>
          <w:kern w:val="0"/>
          <w:sz w:val="21"/>
          <w:szCs w:val="21"/>
          <w:highlight w:val="none"/>
          <w:lang w:eastAsia="zh-Hans"/>
        </w:rPr>
      </w:pPr>
      <w:r>
        <w:rPr>
          <w:rFonts w:hint="eastAsia" w:ascii="宋体" w:hAnsi="宋体" w:eastAsia="宋体" w:cs="宋体"/>
          <w:kern w:val="0"/>
          <w:sz w:val="21"/>
          <w:szCs w:val="21"/>
          <w:highlight w:val="none"/>
          <w:lang w:eastAsia="zh-Hans"/>
        </w:rPr>
        <w:t>2</w:t>
      </w:r>
      <w:r>
        <w:rPr>
          <w:rFonts w:hint="eastAsia" w:ascii="宋体" w:hAnsi="宋体" w:eastAsia="宋体" w:cs="宋体"/>
          <w:kern w:val="0"/>
          <w:sz w:val="21"/>
          <w:szCs w:val="21"/>
          <w:highlight w:val="none"/>
        </w:rPr>
        <w:t>）</w:t>
      </w:r>
      <w:r>
        <w:rPr>
          <w:rFonts w:hint="eastAsia" w:ascii="宋体" w:hAnsi="宋体" w:eastAsia="宋体" w:cs="宋体"/>
          <w:kern w:val="0"/>
          <w:sz w:val="21"/>
          <w:szCs w:val="21"/>
          <w:highlight w:val="none"/>
          <w:lang w:eastAsia="zh-Hans"/>
        </w:rPr>
        <w:t>在集控软件中既可以实现不同楼层内不同房间的空调控制，如开关机，温度设定，风速调节，定时开关机等功能，也可以实现部分群组控制和一键全控。</w:t>
      </w:r>
    </w:p>
    <w:p w14:paraId="1DC1D57B">
      <w:pPr>
        <w:pStyle w:val="10"/>
        <w:spacing w:line="360" w:lineRule="auto"/>
        <w:ind w:firstLine="630" w:firstLineChars="300"/>
        <w:rPr>
          <w:rFonts w:hint="eastAsia" w:ascii="宋体" w:hAnsi="宋体" w:eastAsia="宋体" w:cs="宋体"/>
          <w:kern w:val="0"/>
          <w:sz w:val="21"/>
          <w:szCs w:val="21"/>
          <w:highlight w:val="none"/>
          <w:lang w:eastAsia="zh-Hans"/>
        </w:rPr>
      </w:pPr>
      <w:r>
        <w:rPr>
          <w:rFonts w:hint="eastAsia" w:ascii="宋体" w:hAnsi="宋体" w:eastAsia="宋体" w:cs="宋体"/>
          <w:kern w:val="0"/>
          <w:sz w:val="21"/>
          <w:szCs w:val="21"/>
          <w:highlight w:val="none"/>
          <w:lang w:eastAsia="zh-Hans"/>
        </w:rPr>
        <w:t>3</w:t>
      </w:r>
      <w:r>
        <w:rPr>
          <w:rFonts w:hint="eastAsia" w:ascii="宋体" w:hAnsi="宋体" w:eastAsia="宋体" w:cs="宋体"/>
          <w:kern w:val="0"/>
          <w:sz w:val="21"/>
          <w:szCs w:val="21"/>
          <w:highlight w:val="none"/>
        </w:rPr>
        <w:t>）</w:t>
      </w:r>
      <w:r>
        <w:rPr>
          <w:rFonts w:hint="eastAsia" w:ascii="宋体" w:hAnsi="宋体" w:eastAsia="宋体" w:cs="宋体"/>
          <w:kern w:val="0"/>
          <w:sz w:val="21"/>
          <w:szCs w:val="21"/>
          <w:highlight w:val="none"/>
          <w:lang w:eastAsia="zh-Hans"/>
        </w:rPr>
        <w:t>集控软件可实现对每台末端风盘的高中低速累积运行时间进行统计，从而计算每台风盘使用能耗。</w:t>
      </w:r>
    </w:p>
    <w:p w14:paraId="459C0AA6">
      <w:pPr>
        <w:pStyle w:val="10"/>
        <w:spacing w:line="360" w:lineRule="auto"/>
        <w:ind w:firstLine="630" w:firstLineChars="300"/>
        <w:rPr>
          <w:rFonts w:hint="eastAsia" w:ascii="宋体" w:hAnsi="宋体" w:eastAsia="宋体" w:cs="宋体"/>
          <w:kern w:val="0"/>
          <w:sz w:val="21"/>
          <w:szCs w:val="21"/>
          <w:highlight w:val="none"/>
          <w:lang w:eastAsia="zh-Hans"/>
        </w:rPr>
      </w:pPr>
      <w:r>
        <w:rPr>
          <w:rFonts w:hint="eastAsia" w:ascii="宋体" w:hAnsi="宋体" w:eastAsia="宋体" w:cs="宋体"/>
          <w:kern w:val="0"/>
          <w:sz w:val="21"/>
          <w:szCs w:val="21"/>
          <w:highlight w:val="none"/>
          <w:lang w:eastAsia="zh-Hans"/>
        </w:rPr>
        <w:t>4</w:t>
      </w:r>
      <w:r>
        <w:rPr>
          <w:rFonts w:hint="eastAsia" w:ascii="宋体" w:hAnsi="宋体" w:eastAsia="宋体" w:cs="宋体"/>
          <w:kern w:val="0"/>
          <w:sz w:val="21"/>
          <w:szCs w:val="21"/>
          <w:highlight w:val="none"/>
        </w:rPr>
        <w:t>）</w:t>
      </w:r>
      <w:r>
        <w:rPr>
          <w:rFonts w:hint="eastAsia" w:ascii="宋体" w:hAnsi="宋体" w:eastAsia="宋体" w:cs="宋体"/>
          <w:kern w:val="0"/>
          <w:sz w:val="21"/>
          <w:szCs w:val="21"/>
          <w:highlight w:val="none"/>
          <w:lang w:eastAsia="zh-Hans"/>
        </w:rPr>
        <w:t>所有楼宇内的空调末端，均可在一台电脑上进行控制管理。单个控制、群组控制及全控；</w:t>
      </w:r>
    </w:p>
    <w:p w14:paraId="71BCE234">
      <w:pPr>
        <w:pStyle w:val="10"/>
        <w:spacing w:line="360" w:lineRule="auto"/>
        <w:ind w:firstLine="630" w:firstLineChars="300"/>
        <w:rPr>
          <w:rFonts w:hint="eastAsia" w:ascii="宋体" w:hAnsi="宋体" w:eastAsia="宋体" w:cs="宋体"/>
          <w:kern w:val="0"/>
          <w:sz w:val="21"/>
          <w:szCs w:val="21"/>
          <w:highlight w:val="none"/>
          <w:lang w:eastAsia="zh-Hans"/>
        </w:rPr>
      </w:pPr>
      <w:r>
        <w:rPr>
          <w:rFonts w:hint="eastAsia" w:ascii="宋体" w:hAnsi="宋体" w:eastAsia="宋体" w:cs="宋体"/>
          <w:kern w:val="0"/>
          <w:sz w:val="21"/>
          <w:szCs w:val="21"/>
          <w:highlight w:val="none"/>
          <w:lang w:eastAsia="zh-Hans"/>
        </w:rPr>
        <w:t>5</w:t>
      </w:r>
      <w:r>
        <w:rPr>
          <w:rFonts w:hint="eastAsia" w:ascii="宋体" w:hAnsi="宋体" w:eastAsia="宋体" w:cs="宋体"/>
          <w:kern w:val="0"/>
          <w:sz w:val="21"/>
          <w:szCs w:val="21"/>
          <w:highlight w:val="none"/>
        </w:rPr>
        <w:t>）</w:t>
      </w:r>
      <w:r>
        <w:rPr>
          <w:rFonts w:hint="eastAsia" w:ascii="宋体" w:hAnsi="宋体" w:eastAsia="宋体" w:cs="宋体"/>
          <w:kern w:val="0"/>
          <w:sz w:val="21"/>
          <w:szCs w:val="21"/>
          <w:highlight w:val="none"/>
          <w:lang w:eastAsia="zh-Hans"/>
        </w:rPr>
        <w:t>面板实现锁定功能、不允许员工个人随意调节温度和模式，只允许开关机；</w:t>
      </w:r>
    </w:p>
    <w:p w14:paraId="238FFA8A">
      <w:pPr>
        <w:pStyle w:val="10"/>
        <w:spacing w:line="360" w:lineRule="auto"/>
        <w:ind w:firstLine="630" w:firstLineChars="300"/>
        <w:rPr>
          <w:rFonts w:hint="eastAsia" w:ascii="宋体" w:hAnsi="宋体" w:eastAsia="宋体" w:cs="宋体"/>
          <w:kern w:val="0"/>
          <w:sz w:val="21"/>
          <w:szCs w:val="21"/>
          <w:highlight w:val="none"/>
          <w:lang w:eastAsia="zh-Hans"/>
        </w:rPr>
      </w:pPr>
      <w:r>
        <w:rPr>
          <w:rFonts w:hint="eastAsia" w:ascii="宋体" w:hAnsi="宋体" w:eastAsia="宋体" w:cs="宋体"/>
          <w:kern w:val="0"/>
          <w:sz w:val="21"/>
          <w:szCs w:val="21"/>
          <w:highlight w:val="none"/>
          <w:lang w:eastAsia="zh-Hans"/>
        </w:rPr>
        <w:t>6</w:t>
      </w:r>
      <w:r>
        <w:rPr>
          <w:rFonts w:hint="eastAsia" w:ascii="宋体" w:hAnsi="宋体" w:eastAsia="宋体" w:cs="宋体"/>
          <w:kern w:val="0"/>
          <w:sz w:val="21"/>
          <w:szCs w:val="21"/>
          <w:highlight w:val="none"/>
        </w:rPr>
        <w:t>）</w:t>
      </w:r>
      <w:r>
        <w:rPr>
          <w:rFonts w:hint="eastAsia" w:ascii="宋体" w:hAnsi="宋体" w:eastAsia="宋体" w:cs="宋体"/>
          <w:kern w:val="0"/>
          <w:sz w:val="21"/>
          <w:szCs w:val="21"/>
          <w:highlight w:val="none"/>
          <w:lang w:eastAsia="zh-Hans"/>
        </w:rPr>
        <w:t>组网采用机关局内部局域网传输，具有可靠的保密性，保证数据不外传；</w:t>
      </w:r>
    </w:p>
    <w:p w14:paraId="3920238C">
      <w:pPr>
        <w:pStyle w:val="10"/>
        <w:spacing w:line="360" w:lineRule="auto"/>
        <w:ind w:firstLine="630" w:firstLineChars="300"/>
        <w:rPr>
          <w:rFonts w:hint="eastAsia" w:ascii="宋体" w:hAnsi="宋体" w:eastAsia="宋体" w:cs="宋体"/>
          <w:kern w:val="0"/>
          <w:sz w:val="21"/>
          <w:szCs w:val="21"/>
          <w:highlight w:val="none"/>
          <w:lang w:eastAsia="zh-Hans"/>
        </w:rPr>
      </w:pPr>
      <w:r>
        <w:rPr>
          <w:rFonts w:hint="eastAsia" w:ascii="宋体" w:hAnsi="宋体" w:eastAsia="宋体" w:cs="宋体"/>
          <w:kern w:val="0"/>
          <w:sz w:val="21"/>
          <w:szCs w:val="21"/>
          <w:highlight w:val="none"/>
          <w:lang w:eastAsia="zh-Hans"/>
        </w:rPr>
        <w:t>7</w:t>
      </w:r>
      <w:r>
        <w:rPr>
          <w:rFonts w:hint="eastAsia" w:ascii="宋体" w:hAnsi="宋体" w:eastAsia="宋体" w:cs="宋体"/>
          <w:kern w:val="0"/>
          <w:sz w:val="21"/>
          <w:szCs w:val="21"/>
          <w:highlight w:val="none"/>
        </w:rPr>
        <w:t>）</w:t>
      </w:r>
      <w:r>
        <w:rPr>
          <w:rFonts w:hint="eastAsia" w:ascii="宋体" w:hAnsi="宋体" w:eastAsia="宋体" w:cs="宋体"/>
          <w:kern w:val="0"/>
          <w:sz w:val="21"/>
          <w:szCs w:val="21"/>
          <w:highlight w:val="none"/>
          <w:lang w:eastAsia="zh-Hans"/>
        </w:rPr>
        <w:t>可本地安装、也可以云服务安装，远程服务；</w:t>
      </w:r>
    </w:p>
    <w:p w14:paraId="71389B8F">
      <w:pPr>
        <w:pStyle w:val="10"/>
        <w:spacing w:line="360" w:lineRule="auto"/>
        <w:ind w:firstLine="630" w:firstLineChars="300"/>
        <w:rPr>
          <w:rFonts w:hint="eastAsia" w:ascii="宋体" w:hAnsi="宋体" w:eastAsia="宋体" w:cs="宋体"/>
          <w:kern w:val="0"/>
          <w:sz w:val="21"/>
          <w:szCs w:val="21"/>
          <w:highlight w:val="none"/>
          <w:lang w:eastAsia="zh-Hans"/>
        </w:rPr>
      </w:pPr>
      <w:r>
        <w:rPr>
          <w:rFonts w:hint="eastAsia" w:ascii="宋体" w:hAnsi="宋体" w:eastAsia="宋体" w:cs="宋体"/>
          <w:kern w:val="0"/>
          <w:sz w:val="21"/>
          <w:szCs w:val="21"/>
          <w:highlight w:val="none"/>
          <w:lang w:eastAsia="zh-Hans"/>
        </w:rPr>
        <w:t>8</w:t>
      </w:r>
      <w:r>
        <w:rPr>
          <w:rFonts w:hint="eastAsia" w:ascii="宋体" w:hAnsi="宋体" w:eastAsia="宋体" w:cs="宋体"/>
          <w:kern w:val="0"/>
          <w:sz w:val="21"/>
          <w:szCs w:val="21"/>
          <w:highlight w:val="none"/>
        </w:rPr>
        <w:t>）</w:t>
      </w:r>
      <w:r>
        <w:rPr>
          <w:rFonts w:hint="eastAsia" w:ascii="宋体" w:hAnsi="宋体" w:eastAsia="宋体" w:cs="宋体"/>
          <w:kern w:val="0"/>
          <w:sz w:val="21"/>
          <w:szCs w:val="21"/>
          <w:highlight w:val="none"/>
          <w:lang w:eastAsia="zh-Hans"/>
        </w:rPr>
        <w:t>可支持报表导出、生成收费单据、数据查询。</w:t>
      </w:r>
    </w:p>
    <w:p w14:paraId="0B13660E">
      <w:pPr>
        <w:pStyle w:val="9"/>
        <w:spacing w:line="360" w:lineRule="auto"/>
        <w:jc w:val="both"/>
        <w:outlineLvl w:val="2"/>
        <w:rPr>
          <w:rFonts w:ascii="宋体" w:hAnsi="宋体" w:eastAsia="宋体" w:cs="宋体"/>
          <w:b/>
          <w:bCs/>
          <w:sz w:val="21"/>
          <w:szCs w:val="21"/>
          <w:highlight w:val="none"/>
        </w:rPr>
      </w:pPr>
      <w:r>
        <w:rPr>
          <w:rFonts w:ascii="宋体" w:hAnsi="宋体" w:eastAsia="宋体" w:cs="宋体"/>
          <w:b/>
          <w:bCs/>
          <w:sz w:val="21"/>
          <w:szCs w:val="21"/>
          <w:highlight w:val="none"/>
          <w:lang w:eastAsia="zh-CN"/>
        </w:rPr>
        <w:t>3</w:t>
      </w:r>
      <w:r>
        <w:rPr>
          <w:rFonts w:ascii="宋体" w:hAnsi="宋体" w:eastAsia="宋体" w:cs="宋体"/>
          <w:b/>
          <w:bCs/>
          <w:sz w:val="21"/>
          <w:szCs w:val="21"/>
          <w:highlight w:val="none"/>
        </w:rPr>
        <w:t>. 中央空调冷源系统节能改造</w:t>
      </w:r>
    </w:p>
    <w:p w14:paraId="56C305CB">
      <w:pPr>
        <w:spacing w:line="360" w:lineRule="auto"/>
        <w:outlineLvl w:val="3"/>
        <w:rPr>
          <w:rFonts w:hint="eastAsia" w:ascii="宋体" w:hAnsi="宋体" w:eastAsia="宋体" w:cs="宋体"/>
          <w:b/>
          <w:bCs/>
          <w:szCs w:val="21"/>
          <w:highlight w:val="none"/>
        </w:rPr>
      </w:pPr>
      <w:r>
        <w:rPr>
          <w:rFonts w:hint="eastAsia" w:ascii="宋体" w:hAnsi="宋体" w:eastAsia="宋体" w:cs="宋体"/>
          <w:b/>
          <w:bCs/>
          <w:szCs w:val="21"/>
          <w:highlight w:val="none"/>
        </w:rPr>
        <w:t>3.1 冷水机组设备清单</w:t>
      </w:r>
    </w:p>
    <w:p w14:paraId="2C03A5C2">
      <w:pPr>
        <w:pStyle w:val="9"/>
        <w:spacing w:line="360" w:lineRule="auto"/>
        <w:ind w:firstLine="420"/>
        <w:jc w:val="both"/>
        <w:rPr>
          <w:rFonts w:ascii="宋体" w:hAnsi="宋体" w:eastAsia="宋体" w:cs="宋体"/>
          <w:sz w:val="21"/>
          <w:szCs w:val="21"/>
          <w:highlight w:val="none"/>
          <w:lang w:eastAsia="zh-CN"/>
        </w:rPr>
      </w:pPr>
      <w:r>
        <w:rPr>
          <w:rFonts w:ascii="宋体" w:hAnsi="宋体" w:eastAsia="宋体" w:cs="宋体"/>
          <w:sz w:val="21"/>
          <w:szCs w:val="21"/>
          <w:highlight w:val="none"/>
        </w:rPr>
        <w:t>本项目两个制冷机房需更换</w:t>
      </w:r>
      <w:r>
        <w:rPr>
          <w:rFonts w:ascii="宋体" w:hAnsi="宋体" w:eastAsia="宋体" w:cs="宋体"/>
          <w:sz w:val="21"/>
          <w:szCs w:val="21"/>
          <w:highlight w:val="none"/>
          <w:lang w:eastAsia="zh-CN"/>
        </w:rPr>
        <w:t>5台冷水机组</w:t>
      </w:r>
      <w:r>
        <w:rPr>
          <w:rFonts w:ascii="宋体" w:hAnsi="宋体" w:eastAsia="宋体" w:cs="宋体"/>
          <w:sz w:val="21"/>
          <w:szCs w:val="21"/>
          <w:highlight w:val="none"/>
        </w:rPr>
        <w:t>，新机组性能参数如下：</w:t>
      </w:r>
    </w:p>
    <w:tbl>
      <w:tblPr>
        <w:tblStyle w:val="5"/>
        <w:tblW w:w="4998" w:type="pct"/>
        <w:jc w:val="center"/>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autofit"/>
        <w:tblCellMar>
          <w:top w:w="0" w:type="dxa"/>
          <w:left w:w="108" w:type="dxa"/>
          <w:bottom w:w="0" w:type="dxa"/>
          <w:right w:w="108" w:type="dxa"/>
        </w:tblCellMar>
      </w:tblPr>
      <w:tblGrid>
        <w:gridCol w:w="535"/>
        <w:gridCol w:w="2681"/>
        <w:gridCol w:w="1041"/>
        <w:gridCol w:w="1163"/>
        <w:gridCol w:w="2626"/>
        <w:gridCol w:w="1264"/>
        <w:gridCol w:w="540"/>
      </w:tblGrid>
      <w:tr w14:paraId="1B161BB9">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rPr>
          <w:tblHeader/>
          <w:jc w:val="center"/>
        </w:trPr>
        <w:tc>
          <w:tcPr>
            <w:tcW w:w="272" w:type="pct"/>
            <w:vMerge w:val="restart"/>
            <w:tcBorders>
              <w:tl2br w:val="nil"/>
              <w:tr2bl w:val="nil"/>
            </w:tcBorders>
            <w:vAlign w:val="center"/>
          </w:tcPr>
          <w:p w14:paraId="06DF2E5C">
            <w:pPr>
              <w:pStyle w:val="9"/>
              <w:spacing w:line="360" w:lineRule="auto"/>
              <w:jc w:val="center"/>
              <w:rPr>
                <w:rFonts w:ascii="宋体" w:hAnsi="宋体" w:eastAsia="宋体" w:cs="宋体"/>
                <w:b/>
                <w:sz w:val="21"/>
                <w:szCs w:val="21"/>
                <w:highlight w:val="none"/>
              </w:rPr>
            </w:pPr>
            <w:r>
              <w:rPr>
                <w:rFonts w:ascii="宋体" w:hAnsi="宋体" w:eastAsia="宋体" w:cs="宋体"/>
                <w:b/>
                <w:sz w:val="21"/>
                <w:szCs w:val="21"/>
                <w:highlight w:val="none"/>
              </w:rPr>
              <w:t>序号</w:t>
            </w:r>
          </w:p>
        </w:tc>
        <w:tc>
          <w:tcPr>
            <w:tcW w:w="1360" w:type="pct"/>
            <w:vMerge w:val="restart"/>
            <w:tcBorders>
              <w:tl2br w:val="nil"/>
              <w:tr2bl w:val="nil"/>
            </w:tcBorders>
            <w:noWrap/>
            <w:vAlign w:val="center"/>
          </w:tcPr>
          <w:p w14:paraId="7E658935">
            <w:pPr>
              <w:pStyle w:val="9"/>
              <w:spacing w:line="360" w:lineRule="auto"/>
              <w:jc w:val="center"/>
              <w:rPr>
                <w:rFonts w:ascii="宋体" w:hAnsi="宋体" w:eastAsia="宋体" w:cs="宋体"/>
                <w:b/>
                <w:sz w:val="21"/>
                <w:szCs w:val="21"/>
                <w:highlight w:val="none"/>
              </w:rPr>
            </w:pPr>
            <w:r>
              <w:rPr>
                <w:rFonts w:ascii="宋体" w:hAnsi="宋体" w:eastAsia="宋体" w:cs="宋体"/>
                <w:b/>
                <w:sz w:val="21"/>
                <w:szCs w:val="21"/>
                <w:highlight w:val="none"/>
              </w:rPr>
              <w:t>主机类型</w:t>
            </w:r>
          </w:p>
        </w:tc>
        <w:tc>
          <w:tcPr>
            <w:tcW w:w="528" w:type="pct"/>
            <w:tcBorders>
              <w:tl2br w:val="nil"/>
              <w:tr2bl w:val="nil"/>
            </w:tcBorders>
            <w:noWrap/>
            <w:vAlign w:val="center"/>
          </w:tcPr>
          <w:p w14:paraId="454F1EA7">
            <w:pPr>
              <w:pStyle w:val="9"/>
              <w:spacing w:line="360" w:lineRule="auto"/>
              <w:jc w:val="center"/>
              <w:rPr>
                <w:rFonts w:ascii="宋体" w:hAnsi="宋体" w:eastAsia="宋体" w:cs="宋体"/>
                <w:b/>
                <w:sz w:val="21"/>
                <w:szCs w:val="21"/>
                <w:highlight w:val="none"/>
              </w:rPr>
            </w:pPr>
            <w:r>
              <w:rPr>
                <w:rFonts w:ascii="宋体" w:hAnsi="宋体" w:eastAsia="宋体" w:cs="宋体"/>
                <w:b/>
                <w:sz w:val="21"/>
                <w:szCs w:val="21"/>
                <w:highlight w:val="none"/>
              </w:rPr>
              <w:t>数量</w:t>
            </w:r>
          </w:p>
        </w:tc>
        <w:tc>
          <w:tcPr>
            <w:tcW w:w="590" w:type="pct"/>
            <w:tcBorders>
              <w:tl2br w:val="nil"/>
              <w:tr2bl w:val="nil"/>
            </w:tcBorders>
            <w:noWrap/>
            <w:vAlign w:val="center"/>
          </w:tcPr>
          <w:p w14:paraId="58AFF2C6">
            <w:pPr>
              <w:pStyle w:val="9"/>
              <w:spacing w:line="360" w:lineRule="auto"/>
              <w:jc w:val="center"/>
              <w:rPr>
                <w:rFonts w:ascii="宋体" w:hAnsi="宋体" w:eastAsia="宋体" w:cs="宋体"/>
                <w:b/>
                <w:sz w:val="21"/>
                <w:szCs w:val="21"/>
                <w:highlight w:val="none"/>
              </w:rPr>
            </w:pPr>
            <w:r>
              <w:rPr>
                <w:rFonts w:ascii="宋体" w:hAnsi="宋体" w:eastAsia="宋体" w:cs="宋体"/>
                <w:b/>
                <w:sz w:val="21"/>
                <w:szCs w:val="21"/>
                <w:highlight w:val="none"/>
              </w:rPr>
              <w:t>制冷量</w:t>
            </w:r>
          </w:p>
        </w:tc>
        <w:tc>
          <w:tcPr>
            <w:tcW w:w="1332" w:type="pct"/>
            <w:vMerge w:val="restart"/>
            <w:tcBorders>
              <w:tl2br w:val="nil"/>
              <w:tr2bl w:val="nil"/>
            </w:tcBorders>
            <w:noWrap/>
            <w:vAlign w:val="center"/>
          </w:tcPr>
          <w:p w14:paraId="55D6CA7D">
            <w:pPr>
              <w:pStyle w:val="9"/>
              <w:spacing w:line="360" w:lineRule="auto"/>
              <w:jc w:val="center"/>
              <w:rPr>
                <w:rFonts w:ascii="宋体" w:hAnsi="宋体" w:eastAsia="宋体" w:cs="宋体"/>
                <w:b/>
                <w:sz w:val="21"/>
                <w:szCs w:val="21"/>
                <w:highlight w:val="none"/>
              </w:rPr>
            </w:pPr>
            <w:r>
              <w:rPr>
                <w:rFonts w:ascii="宋体" w:hAnsi="宋体" w:eastAsia="宋体" w:cs="宋体"/>
                <w:b/>
                <w:sz w:val="21"/>
                <w:szCs w:val="21"/>
                <w:highlight w:val="none"/>
              </w:rPr>
              <w:t>运行工况</w:t>
            </w:r>
          </w:p>
        </w:tc>
        <w:tc>
          <w:tcPr>
            <w:tcW w:w="641" w:type="pct"/>
            <w:vMerge w:val="restart"/>
            <w:tcBorders>
              <w:tl2br w:val="nil"/>
              <w:tr2bl w:val="nil"/>
            </w:tcBorders>
            <w:noWrap/>
            <w:vAlign w:val="center"/>
          </w:tcPr>
          <w:p w14:paraId="184276EE">
            <w:pPr>
              <w:pStyle w:val="9"/>
              <w:spacing w:line="360" w:lineRule="auto"/>
              <w:jc w:val="center"/>
              <w:rPr>
                <w:rFonts w:ascii="宋体" w:hAnsi="宋体" w:eastAsia="宋体" w:cs="宋体"/>
                <w:b/>
                <w:sz w:val="21"/>
                <w:szCs w:val="21"/>
                <w:highlight w:val="none"/>
              </w:rPr>
            </w:pPr>
            <w:r>
              <w:rPr>
                <w:rFonts w:ascii="宋体" w:hAnsi="宋体" w:eastAsia="宋体" w:cs="宋体"/>
                <w:b/>
                <w:sz w:val="21"/>
                <w:szCs w:val="21"/>
                <w:highlight w:val="none"/>
              </w:rPr>
              <w:t>性能参数</w:t>
            </w:r>
          </w:p>
        </w:tc>
        <w:tc>
          <w:tcPr>
            <w:tcW w:w="274" w:type="pct"/>
            <w:vMerge w:val="restart"/>
            <w:tcBorders>
              <w:tl2br w:val="nil"/>
              <w:tr2bl w:val="nil"/>
            </w:tcBorders>
            <w:vAlign w:val="center"/>
          </w:tcPr>
          <w:p w14:paraId="0D0FB05B">
            <w:pPr>
              <w:pStyle w:val="9"/>
              <w:spacing w:line="360" w:lineRule="auto"/>
              <w:jc w:val="center"/>
              <w:rPr>
                <w:rFonts w:ascii="宋体" w:hAnsi="宋体" w:eastAsia="宋体" w:cs="宋体"/>
                <w:b/>
                <w:sz w:val="21"/>
                <w:szCs w:val="21"/>
                <w:highlight w:val="none"/>
              </w:rPr>
            </w:pPr>
            <w:r>
              <w:rPr>
                <w:rFonts w:ascii="宋体" w:hAnsi="宋体" w:eastAsia="宋体" w:cs="宋体"/>
                <w:b/>
                <w:sz w:val="21"/>
                <w:szCs w:val="21"/>
                <w:highlight w:val="none"/>
              </w:rPr>
              <w:t>备注</w:t>
            </w:r>
          </w:p>
        </w:tc>
      </w:tr>
      <w:tr w14:paraId="40E5C985">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rPr>
          <w:tblHeader/>
          <w:jc w:val="center"/>
        </w:trPr>
        <w:tc>
          <w:tcPr>
            <w:tcW w:w="272" w:type="pct"/>
            <w:vMerge w:val="continue"/>
            <w:tcBorders>
              <w:tl2br w:val="nil"/>
              <w:tr2bl w:val="nil"/>
            </w:tcBorders>
            <w:vAlign w:val="center"/>
          </w:tcPr>
          <w:p w14:paraId="34603A09">
            <w:pPr>
              <w:pStyle w:val="9"/>
              <w:spacing w:line="360" w:lineRule="auto"/>
              <w:jc w:val="center"/>
              <w:rPr>
                <w:rFonts w:ascii="宋体" w:hAnsi="宋体" w:eastAsia="宋体" w:cs="宋体"/>
                <w:b/>
                <w:sz w:val="21"/>
                <w:szCs w:val="21"/>
                <w:highlight w:val="none"/>
              </w:rPr>
            </w:pPr>
          </w:p>
        </w:tc>
        <w:tc>
          <w:tcPr>
            <w:tcW w:w="1360" w:type="pct"/>
            <w:vMerge w:val="continue"/>
            <w:tcBorders>
              <w:tl2br w:val="nil"/>
              <w:tr2bl w:val="nil"/>
            </w:tcBorders>
            <w:noWrap/>
            <w:vAlign w:val="center"/>
          </w:tcPr>
          <w:p w14:paraId="2AE51627">
            <w:pPr>
              <w:pStyle w:val="9"/>
              <w:spacing w:line="360" w:lineRule="auto"/>
              <w:jc w:val="center"/>
              <w:rPr>
                <w:rFonts w:ascii="宋体" w:hAnsi="宋体" w:eastAsia="宋体" w:cs="宋体"/>
                <w:b/>
                <w:sz w:val="21"/>
                <w:szCs w:val="21"/>
                <w:highlight w:val="none"/>
              </w:rPr>
            </w:pPr>
          </w:p>
        </w:tc>
        <w:tc>
          <w:tcPr>
            <w:tcW w:w="528" w:type="pct"/>
            <w:tcBorders>
              <w:tl2br w:val="nil"/>
              <w:tr2bl w:val="nil"/>
            </w:tcBorders>
            <w:noWrap/>
            <w:vAlign w:val="center"/>
          </w:tcPr>
          <w:p w14:paraId="4687D747">
            <w:pPr>
              <w:pStyle w:val="9"/>
              <w:spacing w:line="360" w:lineRule="auto"/>
              <w:jc w:val="center"/>
              <w:rPr>
                <w:rFonts w:ascii="宋体" w:hAnsi="宋体" w:eastAsia="宋体" w:cs="宋体"/>
                <w:b/>
                <w:sz w:val="21"/>
                <w:szCs w:val="21"/>
                <w:highlight w:val="none"/>
              </w:rPr>
            </w:pPr>
            <w:r>
              <w:rPr>
                <w:rFonts w:ascii="宋体" w:hAnsi="宋体" w:eastAsia="宋体" w:cs="宋体"/>
                <w:b/>
                <w:sz w:val="21"/>
                <w:szCs w:val="21"/>
                <w:highlight w:val="none"/>
              </w:rPr>
              <w:t>（台）</w:t>
            </w:r>
          </w:p>
        </w:tc>
        <w:tc>
          <w:tcPr>
            <w:tcW w:w="590" w:type="pct"/>
            <w:tcBorders>
              <w:tl2br w:val="nil"/>
              <w:tr2bl w:val="nil"/>
            </w:tcBorders>
            <w:noWrap/>
            <w:vAlign w:val="center"/>
          </w:tcPr>
          <w:p w14:paraId="54A7A8A0">
            <w:pPr>
              <w:pStyle w:val="9"/>
              <w:spacing w:line="360" w:lineRule="auto"/>
              <w:jc w:val="center"/>
              <w:rPr>
                <w:rFonts w:ascii="宋体" w:hAnsi="宋体" w:eastAsia="宋体" w:cs="宋体"/>
                <w:b/>
                <w:sz w:val="21"/>
                <w:szCs w:val="21"/>
                <w:highlight w:val="none"/>
              </w:rPr>
            </w:pPr>
            <w:r>
              <w:rPr>
                <w:rFonts w:ascii="宋体" w:hAnsi="宋体" w:eastAsia="宋体" w:cs="宋体"/>
                <w:b/>
                <w:sz w:val="21"/>
                <w:szCs w:val="21"/>
                <w:highlight w:val="none"/>
              </w:rPr>
              <w:t>（kW）</w:t>
            </w:r>
          </w:p>
        </w:tc>
        <w:tc>
          <w:tcPr>
            <w:tcW w:w="1332" w:type="pct"/>
            <w:vMerge w:val="continue"/>
            <w:tcBorders>
              <w:tl2br w:val="nil"/>
              <w:tr2bl w:val="nil"/>
            </w:tcBorders>
            <w:noWrap/>
            <w:vAlign w:val="center"/>
          </w:tcPr>
          <w:p w14:paraId="284EF6CA">
            <w:pPr>
              <w:pStyle w:val="9"/>
              <w:spacing w:line="360" w:lineRule="auto"/>
              <w:jc w:val="center"/>
              <w:rPr>
                <w:rFonts w:ascii="宋体" w:hAnsi="宋体" w:eastAsia="宋体" w:cs="宋体"/>
                <w:b/>
                <w:sz w:val="21"/>
                <w:szCs w:val="21"/>
                <w:highlight w:val="none"/>
              </w:rPr>
            </w:pPr>
          </w:p>
        </w:tc>
        <w:tc>
          <w:tcPr>
            <w:tcW w:w="641" w:type="pct"/>
            <w:vMerge w:val="continue"/>
            <w:tcBorders>
              <w:tl2br w:val="nil"/>
              <w:tr2bl w:val="nil"/>
            </w:tcBorders>
            <w:noWrap/>
            <w:vAlign w:val="center"/>
          </w:tcPr>
          <w:p w14:paraId="301444A5">
            <w:pPr>
              <w:pStyle w:val="9"/>
              <w:spacing w:line="360" w:lineRule="auto"/>
              <w:jc w:val="center"/>
              <w:rPr>
                <w:rFonts w:ascii="宋体" w:hAnsi="宋体" w:eastAsia="宋体" w:cs="宋体"/>
                <w:b/>
                <w:sz w:val="21"/>
                <w:szCs w:val="21"/>
                <w:highlight w:val="none"/>
              </w:rPr>
            </w:pPr>
          </w:p>
        </w:tc>
        <w:tc>
          <w:tcPr>
            <w:tcW w:w="274" w:type="pct"/>
            <w:vMerge w:val="continue"/>
            <w:tcBorders>
              <w:tl2br w:val="nil"/>
              <w:tr2bl w:val="nil"/>
            </w:tcBorders>
            <w:vAlign w:val="center"/>
          </w:tcPr>
          <w:p w14:paraId="30A0D456">
            <w:pPr>
              <w:pStyle w:val="9"/>
              <w:spacing w:line="360" w:lineRule="auto"/>
              <w:jc w:val="center"/>
              <w:rPr>
                <w:rFonts w:ascii="宋体" w:hAnsi="宋体" w:eastAsia="宋体" w:cs="宋体"/>
                <w:b/>
                <w:sz w:val="21"/>
                <w:szCs w:val="21"/>
                <w:highlight w:val="none"/>
              </w:rPr>
            </w:pPr>
          </w:p>
        </w:tc>
      </w:tr>
      <w:tr w14:paraId="632BAE25">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rPr>
          <w:jc w:val="center"/>
        </w:trPr>
        <w:tc>
          <w:tcPr>
            <w:tcW w:w="272" w:type="pct"/>
            <w:tcBorders>
              <w:tl2br w:val="nil"/>
              <w:tr2bl w:val="nil"/>
            </w:tcBorders>
            <w:vAlign w:val="center"/>
          </w:tcPr>
          <w:p w14:paraId="786668C9">
            <w:pPr>
              <w:pStyle w:val="9"/>
              <w:spacing w:line="360" w:lineRule="auto"/>
              <w:jc w:val="center"/>
              <w:rPr>
                <w:rFonts w:ascii="宋体" w:hAnsi="宋体" w:eastAsia="宋体" w:cs="宋体"/>
                <w:sz w:val="21"/>
                <w:szCs w:val="21"/>
                <w:highlight w:val="none"/>
              </w:rPr>
            </w:pPr>
            <w:r>
              <w:rPr>
                <w:rFonts w:ascii="宋体" w:hAnsi="宋体" w:eastAsia="宋体" w:cs="宋体"/>
                <w:sz w:val="21"/>
                <w:szCs w:val="21"/>
                <w:highlight w:val="none"/>
              </w:rPr>
              <w:t>1</w:t>
            </w:r>
          </w:p>
        </w:tc>
        <w:tc>
          <w:tcPr>
            <w:tcW w:w="1360" w:type="pct"/>
            <w:tcBorders>
              <w:tl2br w:val="nil"/>
              <w:tr2bl w:val="nil"/>
            </w:tcBorders>
            <w:noWrap/>
            <w:vAlign w:val="center"/>
          </w:tcPr>
          <w:p w14:paraId="2A527614">
            <w:pPr>
              <w:pStyle w:val="9"/>
              <w:spacing w:line="360" w:lineRule="auto"/>
              <w:rPr>
                <w:rFonts w:ascii="宋体" w:hAnsi="宋体" w:eastAsia="宋体" w:cs="宋体"/>
                <w:sz w:val="21"/>
                <w:szCs w:val="21"/>
                <w:highlight w:val="none"/>
              </w:rPr>
            </w:pPr>
            <w:r>
              <w:rPr>
                <w:rFonts w:ascii="宋体" w:hAnsi="宋体" w:eastAsia="宋体" w:cs="宋体"/>
                <w:sz w:val="21"/>
                <w:szCs w:val="21"/>
                <w:highlight w:val="none"/>
              </w:rPr>
              <w:t>磁悬浮变频离心冷水机组</w:t>
            </w:r>
          </w:p>
        </w:tc>
        <w:tc>
          <w:tcPr>
            <w:tcW w:w="528" w:type="pct"/>
            <w:tcBorders>
              <w:tl2br w:val="nil"/>
              <w:tr2bl w:val="nil"/>
            </w:tcBorders>
            <w:noWrap/>
            <w:vAlign w:val="center"/>
          </w:tcPr>
          <w:p w14:paraId="22F9D731">
            <w:pPr>
              <w:pStyle w:val="9"/>
              <w:spacing w:line="360" w:lineRule="auto"/>
              <w:jc w:val="center"/>
              <w:rPr>
                <w:rFonts w:ascii="宋体" w:hAnsi="宋体" w:eastAsia="宋体" w:cs="宋体"/>
                <w:sz w:val="21"/>
                <w:szCs w:val="21"/>
                <w:highlight w:val="none"/>
              </w:rPr>
            </w:pPr>
            <w:r>
              <w:rPr>
                <w:rFonts w:ascii="宋体" w:hAnsi="宋体" w:eastAsia="宋体" w:cs="宋体"/>
                <w:sz w:val="21"/>
                <w:szCs w:val="21"/>
                <w:highlight w:val="none"/>
              </w:rPr>
              <w:t>2</w:t>
            </w:r>
          </w:p>
        </w:tc>
        <w:tc>
          <w:tcPr>
            <w:tcW w:w="590" w:type="pct"/>
            <w:tcBorders>
              <w:tl2br w:val="nil"/>
              <w:tr2bl w:val="nil"/>
            </w:tcBorders>
            <w:noWrap/>
            <w:vAlign w:val="center"/>
          </w:tcPr>
          <w:p w14:paraId="2574FFF9">
            <w:pPr>
              <w:pStyle w:val="9"/>
              <w:spacing w:line="360" w:lineRule="auto"/>
              <w:jc w:val="center"/>
              <w:rPr>
                <w:rFonts w:ascii="宋体" w:hAnsi="宋体" w:eastAsia="宋体" w:cs="宋体"/>
                <w:sz w:val="21"/>
                <w:szCs w:val="21"/>
                <w:highlight w:val="none"/>
              </w:rPr>
            </w:pPr>
            <w:r>
              <w:rPr>
                <w:rFonts w:ascii="宋体" w:hAnsi="宋体" w:eastAsia="宋体" w:cs="宋体"/>
                <w:szCs w:val="21"/>
                <w:highlight w:val="none"/>
                <w:lang w:eastAsia="zh-CN"/>
              </w:rPr>
              <w:t>≥</w:t>
            </w:r>
            <w:r>
              <w:rPr>
                <w:rFonts w:ascii="宋体" w:hAnsi="宋体" w:eastAsia="宋体" w:cs="宋体"/>
                <w:sz w:val="21"/>
                <w:szCs w:val="21"/>
                <w:highlight w:val="none"/>
              </w:rPr>
              <w:t>2285</w:t>
            </w:r>
          </w:p>
        </w:tc>
        <w:tc>
          <w:tcPr>
            <w:tcW w:w="1332" w:type="pct"/>
            <w:tcBorders>
              <w:tl2br w:val="nil"/>
              <w:tr2bl w:val="nil"/>
            </w:tcBorders>
            <w:vAlign w:val="center"/>
          </w:tcPr>
          <w:p w14:paraId="2E67A483">
            <w:pPr>
              <w:pStyle w:val="9"/>
              <w:spacing w:line="360" w:lineRule="auto"/>
              <w:rPr>
                <w:rFonts w:ascii="宋体" w:hAnsi="宋体" w:eastAsia="宋体" w:cs="宋体"/>
                <w:sz w:val="21"/>
                <w:szCs w:val="21"/>
                <w:highlight w:val="none"/>
                <w:lang w:eastAsia="zh-CN"/>
              </w:rPr>
            </w:pPr>
            <w:r>
              <w:rPr>
                <w:rFonts w:ascii="宋体" w:hAnsi="宋体" w:eastAsia="宋体" w:cs="宋体"/>
                <w:sz w:val="21"/>
                <w:szCs w:val="21"/>
                <w:highlight w:val="none"/>
              </w:rPr>
              <w:t>设计工况</w:t>
            </w:r>
            <w:r>
              <w:rPr>
                <w:rFonts w:ascii="宋体" w:hAnsi="宋体" w:eastAsia="宋体" w:cs="宋体"/>
                <w:sz w:val="21"/>
                <w:szCs w:val="21"/>
                <w:highlight w:val="none"/>
                <w:lang w:eastAsia="zh-CN"/>
              </w:rPr>
              <w:t>：32/37℃，12/7℃，制冷量：≥2285KW</w:t>
            </w:r>
            <w:r>
              <w:rPr>
                <w:rFonts w:ascii="宋体" w:hAnsi="宋体" w:eastAsia="宋体" w:cs="宋体"/>
                <w:sz w:val="21"/>
                <w:szCs w:val="21"/>
                <w:highlight w:val="none"/>
              </w:rPr>
              <w:t>，</w:t>
            </w:r>
            <w:r>
              <w:rPr>
                <w:rFonts w:ascii="宋体" w:hAnsi="宋体" w:eastAsia="宋体" w:cs="宋体"/>
                <w:sz w:val="21"/>
                <w:szCs w:val="21"/>
                <w:highlight w:val="none"/>
                <w:lang w:eastAsia="zh-CN"/>
              </w:rPr>
              <w:t>COP≥6.2以上。</w:t>
            </w:r>
          </w:p>
        </w:tc>
        <w:tc>
          <w:tcPr>
            <w:tcW w:w="641" w:type="pct"/>
            <w:tcBorders>
              <w:tl2br w:val="nil"/>
              <w:tr2bl w:val="nil"/>
            </w:tcBorders>
            <w:noWrap/>
            <w:vAlign w:val="center"/>
          </w:tcPr>
          <w:p w14:paraId="611C43BB">
            <w:pPr>
              <w:pStyle w:val="9"/>
              <w:spacing w:line="360" w:lineRule="auto"/>
              <w:jc w:val="center"/>
              <w:rPr>
                <w:rFonts w:ascii="宋体" w:hAnsi="宋体" w:eastAsia="宋体" w:cs="宋体"/>
                <w:sz w:val="21"/>
                <w:szCs w:val="21"/>
                <w:highlight w:val="none"/>
              </w:rPr>
            </w:pPr>
            <w:r>
              <w:rPr>
                <w:rFonts w:ascii="宋体" w:hAnsi="宋体" w:eastAsia="宋体" w:cs="宋体"/>
                <w:sz w:val="21"/>
                <w:szCs w:val="21"/>
                <w:highlight w:val="none"/>
              </w:rPr>
              <w:t>一级能效</w:t>
            </w:r>
          </w:p>
        </w:tc>
        <w:tc>
          <w:tcPr>
            <w:tcW w:w="274" w:type="pct"/>
            <w:tcBorders>
              <w:tl2br w:val="nil"/>
              <w:tr2bl w:val="nil"/>
            </w:tcBorders>
            <w:vAlign w:val="center"/>
          </w:tcPr>
          <w:p w14:paraId="75FAD424">
            <w:pPr>
              <w:pStyle w:val="9"/>
              <w:spacing w:line="360" w:lineRule="auto"/>
              <w:jc w:val="center"/>
              <w:rPr>
                <w:rFonts w:ascii="宋体" w:hAnsi="宋体" w:eastAsia="宋体" w:cs="宋体"/>
                <w:sz w:val="21"/>
                <w:szCs w:val="21"/>
                <w:highlight w:val="none"/>
              </w:rPr>
            </w:pPr>
          </w:p>
        </w:tc>
      </w:tr>
      <w:tr w14:paraId="67669AA0">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rPr>
          <w:jc w:val="center"/>
        </w:trPr>
        <w:tc>
          <w:tcPr>
            <w:tcW w:w="272" w:type="pct"/>
            <w:tcBorders>
              <w:tl2br w:val="nil"/>
              <w:tr2bl w:val="nil"/>
            </w:tcBorders>
            <w:vAlign w:val="center"/>
          </w:tcPr>
          <w:p w14:paraId="6110F9C7">
            <w:pPr>
              <w:pStyle w:val="9"/>
              <w:spacing w:line="360" w:lineRule="auto"/>
              <w:jc w:val="center"/>
              <w:rPr>
                <w:rFonts w:ascii="宋体" w:hAnsi="宋体" w:eastAsia="宋体" w:cs="宋体"/>
                <w:sz w:val="21"/>
                <w:szCs w:val="21"/>
                <w:highlight w:val="none"/>
              </w:rPr>
            </w:pPr>
            <w:r>
              <w:rPr>
                <w:rFonts w:ascii="宋体" w:hAnsi="宋体" w:eastAsia="宋体" w:cs="宋体"/>
                <w:sz w:val="21"/>
                <w:szCs w:val="21"/>
                <w:highlight w:val="none"/>
              </w:rPr>
              <w:t>2</w:t>
            </w:r>
          </w:p>
        </w:tc>
        <w:tc>
          <w:tcPr>
            <w:tcW w:w="1360" w:type="pct"/>
            <w:tcBorders>
              <w:tl2br w:val="nil"/>
              <w:tr2bl w:val="nil"/>
            </w:tcBorders>
            <w:noWrap/>
            <w:vAlign w:val="center"/>
          </w:tcPr>
          <w:p w14:paraId="79061920">
            <w:pPr>
              <w:pStyle w:val="9"/>
              <w:spacing w:line="360" w:lineRule="auto"/>
              <w:rPr>
                <w:rFonts w:ascii="宋体" w:hAnsi="宋体" w:eastAsia="宋体" w:cs="宋体"/>
                <w:sz w:val="21"/>
                <w:szCs w:val="21"/>
                <w:highlight w:val="none"/>
              </w:rPr>
            </w:pPr>
            <w:r>
              <w:rPr>
                <w:rFonts w:ascii="宋体" w:hAnsi="宋体" w:eastAsia="宋体" w:cs="宋体"/>
                <w:sz w:val="21"/>
                <w:szCs w:val="21"/>
                <w:highlight w:val="none"/>
                <w:lang w:eastAsia="zh-CN"/>
              </w:rPr>
              <w:t>变</w:t>
            </w:r>
            <w:r>
              <w:rPr>
                <w:rFonts w:ascii="宋体" w:hAnsi="宋体" w:eastAsia="宋体" w:cs="宋体"/>
                <w:sz w:val="21"/>
                <w:szCs w:val="21"/>
                <w:highlight w:val="none"/>
              </w:rPr>
              <w:t>频离心冷水机组</w:t>
            </w:r>
          </w:p>
        </w:tc>
        <w:tc>
          <w:tcPr>
            <w:tcW w:w="528" w:type="pct"/>
            <w:tcBorders>
              <w:tl2br w:val="nil"/>
              <w:tr2bl w:val="nil"/>
            </w:tcBorders>
            <w:noWrap/>
            <w:vAlign w:val="center"/>
          </w:tcPr>
          <w:p w14:paraId="4FC8FC63">
            <w:pPr>
              <w:pStyle w:val="9"/>
              <w:spacing w:line="360" w:lineRule="auto"/>
              <w:jc w:val="center"/>
              <w:rPr>
                <w:rFonts w:ascii="宋体" w:hAnsi="宋体" w:eastAsia="宋体" w:cs="宋体"/>
                <w:sz w:val="21"/>
                <w:szCs w:val="21"/>
                <w:highlight w:val="none"/>
              </w:rPr>
            </w:pPr>
            <w:r>
              <w:rPr>
                <w:rFonts w:ascii="宋体" w:hAnsi="宋体" w:eastAsia="宋体" w:cs="宋体"/>
                <w:sz w:val="21"/>
                <w:szCs w:val="21"/>
                <w:highlight w:val="none"/>
              </w:rPr>
              <w:t>1</w:t>
            </w:r>
          </w:p>
        </w:tc>
        <w:tc>
          <w:tcPr>
            <w:tcW w:w="590" w:type="pct"/>
            <w:tcBorders>
              <w:tl2br w:val="nil"/>
              <w:tr2bl w:val="nil"/>
            </w:tcBorders>
            <w:noWrap/>
            <w:vAlign w:val="center"/>
          </w:tcPr>
          <w:p w14:paraId="28F9D7E3">
            <w:pPr>
              <w:pStyle w:val="9"/>
              <w:spacing w:line="360" w:lineRule="auto"/>
              <w:jc w:val="center"/>
              <w:rPr>
                <w:rFonts w:ascii="宋体" w:hAnsi="宋体" w:eastAsia="宋体" w:cs="宋体"/>
                <w:sz w:val="21"/>
                <w:szCs w:val="21"/>
                <w:highlight w:val="none"/>
              </w:rPr>
            </w:pPr>
            <w:r>
              <w:rPr>
                <w:rFonts w:ascii="宋体" w:hAnsi="宋体" w:eastAsia="宋体" w:cs="宋体"/>
                <w:szCs w:val="21"/>
                <w:highlight w:val="none"/>
                <w:lang w:eastAsia="zh-CN"/>
              </w:rPr>
              <w:t>≥</w:t>
            </w:r>
            <w:r>
              <w:rPr>
                <w:rFonts w:ascii="宋体" w:hAnsi="宋体" w:eastAsia="宋体" w:cs="宋体"/>
                <w:sz w:val="21"/>
                <w:szCs w:val="21"/>
                <w:highlight w:val="none"/>
              </w:rPr>
              <w:t>2285</w:t>
            </w:r>
          </w:p>
        </w:tc>
        <w:tc>
          <w:tcPr>
            <w:tcW w:w="1332" w:type="pct"/>
            <w:tcBorders>
              <w:tl2br w:val="nil"/>
              <w:tr2bl w:val="nil"/>
            </w:tcBorders>
            <w:vAlign w:val="center"/>
          </w:tcPr>
          <w:p w14:paraId="46C3015E">
            <w:pPr>
              <w:pStyle w:val="9"/>
              <w:spacing w:line="360" w:lineRule="auto"/>
              <w:rPr>
                <w:rFonts w:ascii="宋体" w:hAnsi="宋体" w:eastAsia="宋体" w:cs="宋体"/>
                <w:sz w:val="21"/>
                <w:szCs w:val="21"/>
                <w:highlight w:val="none"/>
              </w:rPr>
            </w:pPr>
            <w:r>
              <w:rPr>
                <w:rFonts w:ascii="宋体" w:hAnsi="宋体" w:eastAsia="宋体" w:cs="宋体"/>
                <w:sz w:val="21"/>
                <w:szCs w:val="21"/>
                <w:highlight w:val="none"/>
              </w:rPr>
              <w:t>设计工况</w:t>
            </w:r>
            <w:r>
              <w:rPr>
                <w:rFonts w:ascii="宋体" w:hAnsi="宋体" w:eastAsia="宋体" w:cs="宋体"/>
                <w:sz w:val="21"/>
                <w:szCs w:val="21"/>
                <w:highlight w:val="none"/>
                <w:lang w:eastAsia="zh-CN"/>
              </w:rPr>
              <w:t>：32/37℃，12/7℃，制冷量：≥2285KW</w:t>
            </w:r>
            <w:r>
              <w:rPr>
                <w:rFonts w:ascii="宋体" w:hAnsi="宋体" w:eastAsia="宋体" w:cs="宋体"/>
                <w:sz w:val="21"/>
                <w:szCs w:val="21"/>
                <w:highlight w:val="none"/>
              </w:rPr>
              <w:t>，</w:t>
            </w:r>
            <w:r>
              <w:rPr>
                <w:rFonts w:ascii="宋体" w:hAnsi="宋体" w:eastAsia="宋体" w:cs="宋体"/>
                <w:sz w:val="21"/>
                <w:szCs w:val="21"/>
                <w:highlight w:val="none"/>
                <w:lang w:eastAsia="zh-CN"/>
              </w:rPr>
              <w:t>COP≥5.9以上。</w:t>
            </w:r>
          </w:p>
        </w:tc>
        <w:tc>
          <w:tcPr>
            <w:tcW w:w="641" w:type="pct"/>
            <w:tcBorders>
              <w:tl2br w:val="nil"/>
              <w:tr2bl w:val="nil"/>
            </w:tcBorders>
            <w:noWrap/>
            <w:vAlign w:val="center"/>
          </w:tcPr>
          <w:p w14:paraId="7088E2D6">
            <w:pPr>
              <w:pStyle w:val="9"/>
              <w:spacing w:line="360" w:lineRule="auto"/>
              <w:jc w:val="center"/>
              <w:rPr>
                <w:rFonts w:ascii="宋体" w:hAnsi="宋体" w:eastAsia="宋体" w:cs="宋体"/>
                <w:sz w:val="21"/>
                <w:szCs w:val="21"/>
                <w:highlight w:val="none"/>
              </w:rPr>
            </w:pPr>
            <w:r>
              <w:rPr>
                <w:rFonts w:ascii="宋体" w:hAnsi="宋体" w:eastAsia="宋体" w:cs="宋体"/>
                <w:sz w:val="21"/>
                <w:szCs w:val="21"/>
                <w:highlight w:val="none"/>
              </w:rPr>
              <w:t>一级能效</w:t>
            </w:r>
          </w:p>
        </w:tc>
        <w:tc>
          <w:tcPr>
            <w:tcW w:w="274" w:type="pct"/>
            <w:tcBorders>
              <w:tl2br w:val="nil"/>
              <w:tr2bl w:val="nil"/>
            </w:tcBorders>
            <w:vAlign w:val="center"/>
          </w:tcPr>
          <w:p w14:paraId="4AB1C863">
            <w:pPr>
              <w:pStyle w:val="9"/>
              <w:spacing w:line="360" w:lineRule="auto"/>
              <w:jc w:val="center"/>
              <w:rPr>
                <w:rFonts w:ascii="宋体" w:hAnsi="宋体" w:eastAsia="宋体" w:cs="宋体"/>
                <w:sz w:val="21"/>
                <w:szCs w:val="21"/>
                <w:highlight w:val="none"/>
              </w:rPr>
            </w:pPr>
          </w:p>
        </w:tc>
      </w:tr>
      <w:tr w14:paraId="3D8697E9">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rPr>
          <w:trHeight w:val="372" w:hRule="atLeast"/>
          <w:jc w:val="center"/>
        </w:trPr>
        <w:tc>
          <w:tcPr>
            <w:tcW w:w="272" w:type="pct"/>
            <w:tcBorders>
              <w:tl2br w:val="nil"/>
              <w:tr2bl w:val="nil"/>
            </w:tcBorders>
            <w:vAlign w:val="center"/>
          </w:tcPr>
          <w:p w14:paraId="1B03809F">
            <w:pPr>
              <w:pStyle w:val="9"/>
              <w:spacing w:line="360" w:lineRule="auto"/>
              <w:jc w:val="center"/>
              <w:rPr>
                <w:rFonts w:ascii="宋体" w:hAnsi="宋体" w:eastAsia="宋体" w:cs="宋体"/>
                <w:sz w:val="21"/>
                <w:szCs w:val="21"/>
                <w:highlight w:val="none"/>
              </w:rPr>
            </w:pPr>
            <w:r>
              <w:rPr>
                <w:rFonts w:ascii="宋体" w:hAnsi="宋体" w:eastAsia="宋体" w:cs="宋体"/>
                <w:sz w:val="21"/>
                <w:szCs w:val="21"/>
                <w:highlight w:val="none"/>
              </w:rPr>
              <w:t>3</w:t>
            </w:r>
          </w:p>
        </w:tc>
        <w:tc>
          <w:tcPr>
            <w:tcW w:w="1360" w:type="pct"/>
            <w:tcBorders>
              <w:tl2br w:val="nil"/>
              <w:tr2bl w:val="nil"/>
            </w:tcBorders>
            <w:noWrap/>
            <w:vAlign w:val="center"/>
          </w:tcPr>
          <w:p w14:paraId="2A9DFD7E">
            <w:pPr>
              <w:pStyle w:val="9"/>
              <w:spacing w:line="360" w:lineRule="auto"/>
              <w:rPr>
                <w:rFonts w:ascii="宋体" w:hAnsi="宋体" w:eastAsia="宋体" w:cs="宋体"/>
                <w:sz w:val="21"/>
                <w:szCs w:val="21"/>
                <w:highlight w:val="none"/>
              </w:rPr>
            </w:pPr>
            <w:r>
              <w:rPr>
                <w:rFonts w:ascii="宋体" w:hAnsi="宋体" w:eastAsia="宋体" w:cs="宋体"/>
                <w:sz w:val="21"/>
                <w:szCs w:val="21"/>
                <w:highlight w:val="none"/>
              </w:rPr>
              <w:t>变频螺杆冷水机组</w:t>
            </w:r>
          </w:p>
        </w:tc>
        <w:tc>
          <w:tcPr>
            <w:tcW w:w="528" w:type="pct"/>
            <w:tcBorders>
              <w:tl2br w:val="nil"/>
              <w:tr2bl w:val="nil"/>
            </w:tcBorders>
            <w:noWrap/>
            <w:vAlign w:val="center"/>
          </w:tcPr>
          <w:p w14:paraId="15BD29B3">
            <w:pPr>
              <w:pStyle w:val="9"/>
              <w:spacing w:line="360" w:lineRule="auto"/>
              <w:jc w:val="center"/>
              <w:rPr>
                <w:rFonts w:ascii="宋体" w:hAnsi="宋体" w:eastAsia="宋体" w:cs="宋体"/>
                <w:sz w:val="21"/>
                <w:szCs w:val="21"/>
                <w:highlight w:val="none"/>
              </w:rPr>
            </w:pPr>
            <w:r>
              <w:rPr>
                <w:rFonts w:ascii="宋体" w:hAnsi="宋体" w:eastAsia="宋体" w:cs="宋体"/>
                <w:sz w:val="21"/>
                <w:szCs w:val="21"/>
                <w:highlight w:val="none"/>
              </w:rPr>
              <w:t>2</w:t>
            </w:r>
          </w:p>
        </w:tc>
        <w:tc>
          <w:tcPr>
            <w:tcW w:w="590" w:type="pct"/>
            <w:tcBorders>
              <w:tl2br w:val="nil"/>
              <w:tr2bl w:val="nil"/>
            </w:tcBorders>
            <w:noWrap/>
            <w:vAlign w:val="center"/>
          </w:tcPr>
          <w:p w14:paraId="5EBD8557">
            <w:pPr>
              <w:pStyle w:val="9"/>
              <w:spacing w:line="360" w:lineRule="auto"/>
              <w:jc w:val="center"/>
              <w:rPr>
                <w:rFonts w:ascii="宋体" w:hAnsi="宋体" w:eastAsia="宋体" w:cs="宋体"/>
                <w:sz w:val="21"/>
                <w:szCs w:val="21"/>
                <w:highlight w:val="none"/>
                <w:lang w:eastAsia="zh-CN"/>
              </w:rPr>
            </w:pPr>
            <w:r>
              <w:rPr>
                <w:rFonts w:ascii="宋体" w:hAnsi="宋体" w:eastAsia="宋体" w:cs="宋体"/>
                <w:szCs w:val="21"/>
                <w:highlight w:val="none"/>
                <w:lang w:eastAsia="zh-CN"/>
              </w:rPr>
              <w:t>≥</w:t>
            </w:r>
            <w:r>
              <w:rPr>
                <w:rFonts w:ascii="宋体" w:hAnsi="宋体" w:eastAsia="宋体" w:cs="宋体"/>
                <w:sz w:val="21"/>
                <w:szCs w:val="21"/>
                <w:highlight w:val="none"/>
              </w:rPr>
              <w:t>10</w:t>
            </w:r>
            <w:r>
              <w:rPr>
                <w:rFonts w:ascii="宋体" w:hAnsi="宋体" w:eastAsia="宋体" w:cs="宋体"/>
                <w:sz w:val="21"/>
                <w:szCs w:val="21"/>
                <w:highlight w:val="none"/>
                <w:lang w:eastAsia="zh-CN"/>
              </w:rPr>
              <w:t>73</w:t>
            </w:r>
          </w:p>
        </w:tc>
        <w:tc>
          <w:tcPr>
            <w:tcW w:w="1332" w:type="pct"/>
            <w:tcBorders>
              <w:tl2br w:val="nil"/>
              <w:tr2bl w:val="nil"/>
            </w:tcBorders>
            <w:vAlign w:val="center"/>
          </w:tcPr>
          <w:p w14:paraId="08AE3DC9">
            <w:pPr>
              <w:pStyle w:val="9"/>
              <w:spacing w:line="360" w:lineRule="auto"/>
              <w:rPr>
                <w:rFonts w:ascii="宋体" w:hAnsi="宋体" w:eastAsia="宋体" w:cs="宋体"/>
                <w:sz w:val="21"/>
                <w:szCs w:val="21"/>
                <w:highlight w:val="none"/>
              </w:rPr>
            </w:pPr>
            <w:r>
              <w:rPr>
                <w:rFonts w:ascii="宋体" w:hAnsi="宋体" w:eastAsia="宋体" w:cs="宋体"/>
                <w:sz w:val="21"/>
                <w:szCs w:val="21"/>
                <w:highlight w:val="none"/>
              </w:rPr>
              <w:t>设计工况</w:t>
            </w:r>
            <w:r>
              <w:rPr>
                <w:rFonts w:ascii="宋体" w:hAnsi="宋体" w:eastAsia="宋体" w:cs="宋体"/>
                <w:sz w:val="21"/>
                <w:szCs w:val="21"/>
                <w:highlight w:val="none"/>
                <w:lang w:eastAsia="zh-CN"/>
              </w:rPr>
              <w:t>：32/37℃，12/7℃，制冷量：≥1073KW</w:t>
            </w:r>
            <w:r>
              <w:rPr>
                <w:rFonts w:ascii="宋体" w:hAnsi="宋体" w:eastAsia="宋体" w:cs="宋体"/>
                <w:sz w:val="21"/>
                <w:szCs w:val="21"/>
                <w:highlight w:val="none"/>
              </w:rPr>
              <w:t>，</w:t>
            </w:r>
            <w:r>
              <w:rPr>
                <w:rFonts w:ascii="宋体" w:hAnsi="宋体" w:eastAsia="宋体" w:cs="宋体"/>
                <w:sz w:val="21"/>
                <w:szCs w:val="21"/>
                <w:highlight w:val="none"/>
                <w:lang w:eastAsia="zh-CN"/>
              </w:rPr>
              <w:t>COP≥5.6以上。</w:t>
            </w:r>
          </w:p>
        </w:tc>
        <w:tc>
          <w:tcPr>
            <w:tcW w:w="641" w:type="pct"/>
            <w:tcBorders>
              <w:tl2br w:val="nil"/>
              <w:tr2bl w:val="nil"/>
            </w:tcBorders>
            <w:noWrap/>
            <w:vAlign w:val="center"/>
          </w:tcPr>
          <w:p w14:paraId="1B3B7308">
            <w:pPr>
              <w:pStyle w:val="9"/>
              <w:spacing w:line="360" w:lineRule="auto"/>
              <w:jc w:val="center"/>
              <w:rPr>
                <w:rFonts w:ascii="宋体" w:hAnsi="宋体" w:eastAsia="宋体" w:cs="宋体"/>
                <w:sz w:val="21"/>
                <w:szCs w:val="21"/>
                <w:highlight w:val="none"/>
              </w:rPr>
            </w:pPr>
            <w:r>
              <w:rPr>
                <w:rFonts w:ascii="宋体" w:hAnsi="宋体" w:eastAsia="宋体" w:cs="宋体"/>
                <w:sz w:val="21"/>
                <w:szCs w:val="21"/>
                <w:highlight w:val="none"/>
              </w:rPr>
              <w:t>一级能效</w:t>
            </w:r>
          </w:p>
        </w:tc>
        <w:tc>
          <w:tcPr>
            <w:tcW w:w="274" w:type="pct"/>
            <w:tcBorders>
              <w:tl2br w:val="nil"/>
              <w:tr2bl w:val="nil"/>
            </w:tcBorders>
            <w:vAlign w:val="center"/>
          </w:tcPr>
          <w:p w14:paraId="57051F73">
            <w:pPr>
              <w:pStyle w:val="9"/>
              <w:spacing w:line="360" w:lineRule="auto"/>
              <w:jc w:val="center"/>
              <w:rPr>
                <w:rFonts w:ascii="宋体" w:hAnsi="宋体" w:eastAsia="宋体" w:cs="宋体"/>
                <w:sz w:val="21"/>
                <w:szCs w:val="21"/>
                <w:highlight w:val="none"/>
              </w:rPr>
            </w:pPr>
          </w:p>
        </w:tc>
      </w:tr>
    </w:tbl>
    <w:p w14:paraId="6F0B1E49">
      <w:pPr>
        <w:spacing w:line="360" w:lineRule="auto"/>
        <w:rPr>
          <w:rFonts w:hint="eastAsia" w:ascii="宋体" w:hAnsi="宋体" w:eastAsia="宋体" w:cs="宋体"/>
          <w:kern w:val="0"/>
          <w:szCs w:val="21"/>
          <w:highlight w:val="none"/>
          <w:lang w:eastAsia="zh-Hans"/>
        </w:rPr>
      </w:pPr>
    </w:p>
    <w:p w14:paraId="0B2B9733">
      <w:pPr>
        <w:spacing w:line="360" w:lineRule="auto"/>
        <w:outlineLvl w:val="3"/>
        <w:rPr>
          <w:rFonts w:hint="eastAsia" w:ascii="宋体" w:hAnsi="宋体" w:eastAsia="宋体" w:cs="宋体"/>
          <w:b/>
          <w:bCs/>
          <w:szCs w:val="21"/>
          <w:highlight w:val="none"/>
        </w:rPr>
      </w:pPr>
      <w:r>
        <w:rPr>
          <w:rFonts w:hint="eastAsia" w:ascii="宋体" w:hAnsi="宋体" w:eastAsia="宋体" w:cs="宋体"/>
          <w:b/>
          <w:bCs/>
          <w:szCs w:val="21"/>
          <w:highlight w:val="none"/>
        </w:rPr>
        <w:t>3.2冷水机组技术参数要求</w:t>
      </w:r>
    </w:p>
    <w:tbl>
      <w:tblPr>
        <w:tblStyle w:val="5"/>
        <w:tblW w:w="5000" w:type="pct"/>
        <w:jc w:val="center"/>
        <w:tblLayout w:type="autofit"/>
        <w:tblCellMar>
          <w:top w:w="0" w:type="dxa"/>
          <w:left w:w="108" w:type="dxa"/>
          <w:bottom w:w="0" w:type="dxa"/>
          <w:right w:w="108" w:type="dxa"/>
        </w:tblCellMar>
      </w:tblPr>
      <w:tblGrid>
        <w:gridCol w:w="824"/>
        <w:gridCol w:w="6990"/>
        <w:gridCol w:w="871"/>
        <w:gridCol w:w="1169"/>
      </w:tblGrid>
      <w:tr w14:paraId="6080FFE2">
        <w:tblPrEx>
          <w:tblCellMar>
            <w:top w:w="0" w:type="dxa"/>
            <w:left w:w="108" w:type="dxa"/>
            <w:bottom w:w="0" w:type="dxa"/>
            <w:right w:w="108" w:type="dxa"/>
          </w:tblCellMar>
        </w:tblPrEx>
        <w:trPr>
          <w:trHeight w:val="400" w:hRule="atLeast"/>
          <w:tblHeader/>
          <w:jc w:val="center"/>
        </w:trPr>
        <w:tc>
          <w:tcPr>
            <w:tcW w:w="418" w:type="pct"/>
            <w:tcBorders>
              <w:top w:val="single" w:color="000000" w:sz="4" w:space="0"/>
              <w:left w:val="single" w:color="000000" w:sz="4" w:space="0"/>
              <w:bottom w:val="single" w:color="000000" w:sz="4" w:space="0"/>
              <w:right w:val="single" w:color="000000" w:sz="4" w:space="0"/>
            </w:tcBorders>
            <w:vAlign w:val="center"/>
          </w:tcPr>
          <w:p w14:paraId="5D368E5C">
            <w:pPr>
              <w:autoSpaceDE w:val="0"/>
              <w:autoSpaceDN w:val="0"/>
              <w:adjustRightInd w:val="0"/>
              <w:spacing w:line="360" w:lineRule="auto"/>
              <w:jc w:val="center"/>
              <w:rPr>
                <w:rFonts w:hint="eastAsia" w:ascii="宋体" w:hAnsi="宋体" w:eastAsia="宋体" w:cs="宋体"/>
                <w:b/>
                <w:bCs/>
                <w:kern w:val="0"/>
                <w:szCs w:val="21"/>
                <w:highlight w:val="none"/>
              </w:rPr>
            </w:pPr>
            <w:r>
              <w:rPr>
                <w:rFonts w:hint="eastAsia" w:ascii="宋体" w:hAnsi="宋体" w:eastAsia="宋体" w:cs="宋体"/>
                <w:b/>
                <w:bCs/>
                <w:kern w:val="0"/>
                <w:szCs w:val="21"/>
                <w:highlight w:val="none"/>
              </w:rPr>
              <w:t>序号</w:t>
            </w:r>
          </w:p>
        </w:tc>
        <w:tc>
          <w:tcPr>
            <w:tcW w:w="3547" w:type="pct"/>
            <w:tcBorders>
              <w:top w:val="single" w:color="000000" w:sz="4" w:space="0"/>
              <w:left w:val="single" w:color="000000" w:sz="4" w:space="0"/>
              <w:bottom w:val="single" w:color="000000" w:sz="4" w:space="0"/>
              <w:right w:val="single" w:color="000000" w:sz="4" w:space="0"/>
            </w:tcBorders>
            <w:vAlign w:val="center"/>
          </w:tcPr>
          <w:p w14:paraId="688FAC79">
            <w:pPr>
              <w:autoSpaceDE w:val="0"/>
              <w:autoSpaceDN w:val="0"/>
              <w:adjustRightInd w:val="0"/>
              <w:spacing w:line="360" w:lineRule="auto"/>
              <w:jc w:val="center"/>
              <w:rPr>
                <w:rFonts w:hint="eastAsia" w:ascii="宋体" w:hAnsi="宋体" w:eastAsia="宋体" w:cs="宋体"/>
                <w:b/>
                <w:bCs/>
                <w:kern w:val="0"/>
                <w:szCs w:val="21"/>
                <w:highlight w:val="none"/>
              </w:rPr>
            </w:pPr>
            <w:r>
              <w:rPr>
                <w:rFonts w:hint="eastAsia" w:ascii="宋体" w:hAnsi="宋体" w:eastAsia="宋体" w:cs="宋体"/>
                <w:b/>
                <w:bCs/>
                <w:kern w:val="0"/>
                <w:szCs w:val="21"/>
                <w:highlight w:val="none"/>
              </w:rPr>
              <w:t>技术规格</w:t>
            </w:r>
          </w:p>
        </w:tc>
        <w:tc>
          <w:tcPr>
            <w:tcW w:w="442" w:type="pct"/>
            <w:tcBorders>
              <w:top w:val="single" w:color="000000" w:sz="4" w:space="0"/>
              <w:left w:val="single" w:color="000000" w:sz="4" w:space="0"/>
              <w:bottom w:val="single" w:color="000000" w:sz="4" w:space="0"/>
              <w:right w:val="single" w:color="000000" w:sz="4" w:space="0"/>
            </w:tcBorders>
            <w:noWrap/>
            <w:vAlign w:val="center"/>
          </w:tcPr>
          <w:p w14:paraId="2D42D391">
            <w:pPr>
              <w:autoSpaceDE w:val="0"/>
              <w:autoSpaceDN w:val="0"/>
              <w:adjustRightInd w:val="0"/>
              <w:spacing w:line="360" w:lineRule="auto"/>
              <w:jc w:val="center"/>
              <w:rPr>
                <w:rFonts w:hint="eastAsia" w:ascii="宋体" w:hAnsi="宋体" w:eastAsia="宋体" w:cs="宋体"/>
                <w:b/>
                <w:bCs/>
                <w:kern w:val="0"/>
                <w:szCs w:val="21"/>
                <w:highlight w:val="none"/>
              </w:rPr>
            </w:pPr>
            <w:r>
              <w:rPr>
                <w:rFonts w:hint="eastAsia" w:ascii="宋体" w:hAnsi="宋体" w:eastAsia="宋体" w:cs="宋体"/>
                <w:b/>
                <w:bCs/>
                <w:kern w:val="0"/>
                <w:szCs w:val="21"/>
                <w:highlight w:val="none"/>
              </w:rPr>
              <w:t>台数</w:t>
            </w:r>
          </w:p>
        </w:tc>
        <w:tc>
          <w:tcPr>
            <w:tcW w:w="593" w:type="pct"/>
            <w:tcBorders>
              <w:top w:val="single" w:color="000000" w:sz="4" w:space="0"/>
              <w:left w:val="single" w:color="000000" w:sz="4" w:space="0"/>
              <w:bottom w:val="single" w:color="000000" w:sz="4" w:space="0"/>
              <w:right w:val="single" w:color="000000" w:sz="4" w:space="0"/>
            </w:tcBorders>
            <w:noWrap/>
            <w:vAlign w:val="center"/>
          </w:tcPr>
          <w:p w14:paraId="3A978791">
            <w:pPr>
              <w:autoSpaceDE w:val="0"/>
              <w:autoSpaceDN w:val="0"/>
              <w:adjustRightInd w:val="0"/>
              <w:spacing w:line="360" w:lineRule="auto"/>
              <w:jc w:val="center"/>
              <w:rPr>
                <w:rFonts w:hint="eastAsia" w:ascii="宋体" w:hAnsi="宋体" w:eastAsia="宋体" w:cs="宋体"/>
                <w:b/>
                <w:bCs/>
                <w:kern w:val="0"/>
                <w:szCs w:val="21"/>
                <w:highlight w:val="none"/>
              </w:rPr>
            </w:pPr>
            <w:r>
              <w:rPr>
                <w:rFonts w:hint="eastAsia" w:ascii="宋体" w:hAnsi="宋体" w:eastAsia="宋体" w:cs="宋体"/>
                <w:b/>
                <w:bCs/>
                <w:kern w:val="0"/>
                <w:szCs w:val="21"/>
                <w:highlight w:val="none"/>
              </w:rPr>
              <w:t>备注</w:t>
            </w:r>
          </w:p>
        </w:tc>
      </w:tr>
      <w:tr w14:paraId="7410D959">
        <w:tblPrEx>
          <w:tblCellMar>
            <w:top w:w="0" w:type="dxa"/>
            <w:left w:w="108" w:type="dxa"/>
            <w:bottom w:w="0" w:type="dxa"/>
            <w:right w:w="108" w:type="dxa"/>
          </w:tblCellMar>
        </w:tblPrEx>
        <w:trPr>
          <w:jc w:val="center"/>
        </w:trPr>
        <w:tc>
          <w:tcPr>
            <w:tcW w:w="418" w:type="pct"/>
            <w:tcBorders>
              <w:top w:val="single" w:color="000000" w:sz="4" w:space="0"/>
              <w:left w:val="single" w:color="000000" w:sz="4" w:space="0"/>
              <w:bottom w:val="single" w:color="000000" w:sz="4" w:space="0"/>
              <w:right w:val="single" w:color="000000" w:sz="4" w:space="0"/>
            </w:tcBorders>
            <w:vAlign w:val="center"/>
          </w:tcPr>
          <w:p w14:paraId="1E7CB917">
            <w:pPr>
              <w:autoSpaceDE w:val="0"/>
              <w:autoSpaceDN w:val="0"/>
              <w:adjustRightInd w:val="0"/>
              <w:spacing w:line="360" w:lineRule="auto"/>
              <w:jc w:val="center"/>
              <w:rPr>
                <w:rFonts w:hint="eastAsia" w:ascii="宋体" w:hAnsi="宋体" w:eastAsia="宋体" w:cs="宋体"/>
                <w:kern w:val="0"/>
                <w:szCs w:val="21"/>
                <w:highlight w:val="none"/>
              </w:rPr>
            </w:pPr>
            <w:r>
              <w:rPr>
                <w:rFonts w:hint="eastAsia" w:ascii="宋体" w:hAnsi="宋体" w:eastAsia="宋体" w:cs="宋体"/>
                <w:kern w:val="0"/>
                <w:szCs w:val="21"/>
                <w:highlight w:val="none"/>
              </w:rPr>
              <w:t>1</w:t>
            </w:r>
          </w:p>
        </w:tc>
        <w:tc>
          <w:tcPr>
            <w:tcW w:w="3547" w:type="pct"/>
            <w:tcBorders>
              <w:top w:val="single" w:color="000000" w:sz="4" w:space="0"/>
              <w:left w:val="single" w:color="000000" w:sz="4" w:space="0"/>
              <w:bottom w:val="single" w:color="000000" w:sz="4" w:space="0"/>
              <w:right w:val="single" w:color="000000" w:sz="4" w:space="0"/>
            </w:tcBorders>
            <w:vAlign w:val="center"/>
          </w:tcPr>
          <w:p w14:paraId="59285474">
            <w:pPr>
              <w:spacing w:line="360" w:lineRule="auto"/>
              <w:rPr>
                <w:rFonts w:hint="eastAsia" w:ascii="宋体" w:hAnsi="宋体" w:eastAsia="宋体" w:cs="宋体"/>
                <w:b/>
                <w:bCs/>
                <w:kern w:val="0"/>
                <w:szCs w:val="21"/>
                <w:highlight w:val="none"/>
              </w:rPr>
            </w:pPr>
            <w:r>
              <w:rPr>
                <w:rFonts w:hint="eastAsia" w:ascii="宋体" w:hAnsi="宋体" w:eastAsia="宋体" w:cs="宋体"/>
                <w:b/>
                <w:bCs/>
                <w:kern w:val="0"/>
                <w:szCs w:val="21"/>
                <w:highlight w:val="none"/>
              </w:rPr>
              <w:t>磁悬浮变频离心冷水机组</w:t>
            </w:r>
          </w:p>
          <w:p w14:paraId="50D8E8E3">
            <w:pPr>
              <w:spacing w:line="360" w:lineRule="auto"/>
              <w:rPr>
                <w:rFonts w:hint="eastAsia" w:ascii="宋体" w:hAnsi="宋体" w:eastAsia="宋体" w:cs="宋体"/>
                <w:kern w:val="0"/>
                <w:szCs w:val="21"/>
                <w:highlight w:val="none"/>
              </w:rPr>
            </w:pPr>
            <w:r>
              <w:rPr>
                <w:rFonts w:hint="eastAsia" w:ascii="宋体" w:hAnsi="宋体" w:eastAsia="宋体" w:cs="宋体"/>
                <w:kern w:val="0"/>
                <w:szCs w:val="21"/>
                <w:highlight w:val="none"/>
              </w:rPr>
              <w:t>（1）</w:t>
            </w:r>
            <w:r>
              <w:rPr>
                <w:rFonts w:hint="eastAsia" w:ascii="宋体" w:hAnsi="宋体" w:eastAsia="宋体" w:cs="宋体"/>
                <w:highlight w:val="none"/>
              </w:rPr>
              <w:t>★</w:t>
            </w:r>
            <w:r>
              <w:rPr>
                <w:rFonts w:hint="eastAsia" w:ascii="宋体" w:hAnsi="宋体" w:eastAsia="宋体" w:cs="宋体"/>
                <w:kern w:val="0"/>
                <w:szCs w:val="21"/>
                <w:highlight w:val="none"/>
              </w:rPr>
              <w:t>国标工况，单台制冷量≥2285kW，COP≥6.7，IPLV(GB)≥9.3。</w:t>
            </w:r>
          </w:p>
          <w:p w14:paraId="37621770">
            <w:pPr>
              <w:spacing w:line="360" w:lineRule="auto"/>
              <w:rPr>
                <w:rFonts w:hint="eastAsia" w:ascii="宋体" w:hAnsi="宋体" w:eastAsia="宋体" w:cs="宋体"/>
                <w:kern w:val="0"/>
                <w:szCs w:val="21"/>
                <w:highlight w:val="none"/>
              </w:rPr>
            </w:pPr>
            <w:r>
              <w:rPr>
                <w:rFonts w:hint="eastAsia" w:ascii="宋体" w:hAnsi="宋体" w:eastAsia="宋体" w:cs="宋体"/>
                <w:kern w:val="0"/>
                <w:szCs w:val="21"/>
                <w:highlight w:val="none"/>
              </w:rPr>
              <w:t>（2）▲国标工况下达到国家1级能效标准，提供执行《GB19577-2024》标准的中国能效网备案截图。</w:t>
            </w:r>
          </w:p>
          <w:p w14:paraId="50A614AF">
            <w:pPr>
              <w:spacing w:line="360" w:lineRule="auto"/>
              <w:rPr>
                <w:rFonts w:hint="eastAsia" w:ascii="宋体" w:hAnsi="宋体" w:eastAsia="宋体" w:cs="宋体"/>
                <w:kern w:val="0"/>
                <w:szCs w:val="21"/>
                <w:highlight w:val="none"/>
              </w:rPr>
            </w:pPr>
            <w:r>
              <w:rPr>
                <w:rFonts w:hint="eastAsia" w:ascii="宋体" w:hAnsi="宋体" w:eastAsia="宋体" w:cs="宋体"/>
                <w:kern w:val="0"/>
                <w:szCs w:val="21"/>
                <w:highlight w:val="none"/>
              </w:rPr>
              <w:t>（3）电源：380V-3ø-50Hz。</w:t>
            </w:r>
          </w:p>
          <w:p w14:paraId="6A8098E2">
            <w:pPr>
              <w:spacing w:line="360" w:lineRule="auto"/>
              <w:rPr>
                <w:rFonts w:hint="eastAsia" w:ascii="宋体" w:hAnsi="宋体" w:eastAsia="宋体" w:cs="宋体"/>
                <w:kern w:val="0"/>
                <w:szCs w:val="21"/>
                <w:highlight w:val="none"/>
              </w:rPr>
            </w:pPr>
            <w:r>
              <w:rPr>
                <w:rFonts w:hint="eastAsia" w:ascii="宋体" w:hAnsi="宋体" w:eastAsia="宋体" w:cs="宋体"/>
                <w:kern w:val="0"/>
                <w:szCs w:val="21"/>
                <w:highlight w:val="none"/>
              </w:rPr>
              <w:t>（4）▲</w:t>
            </w:r>
            <w:r>
              <w:rPr>
                <w:rFonts w:ascii="宋体" w:hAnsi="宋体" w:eastAsia="宋体" w:cs="宋体"/>
                <w:szCs w:val="21"/>
                <w:highlight w:val="none"/>
              </w:rPr>
              <w:t>设计</w:t>
            </w:r>
            <w:r>
              <w:rPr>
                <w:rFonts w:hint="eastAsia" w:ascii="宋体" w:hAnsi="宋体" w:eastAsia="宋体" w:cs="宋体"/>
                <w:szCs w:val="21"/>
                <w:highlight w:val="none"/>
              </w:rPr>
              <w:t>工况：</w:t>
            </w:r>
            <w:r>
              <w:rPr>
                <w:rFonts w:ascii="宋体" w:hAnsi="宋体" w:eastAsia="宋体" w:cs="宋体"/>
                <w:szCs w:val="21"/>
                <w:highlight w:val="none"/>
              </w:rPr>
              <w:t>32/37℃，12/7℃，制冷量：≥2285KW</w:t>
            </w:r>
            <w:r>
              <w:rPr>
                <w:rFonts w:hint="eastAsia" w:ascii="宋体" w:hAnsi="宋体" w:eastAsia="宋体" w:cs="宋体"/>
                <w:szCs w:val="21"/>
                <w:highlight w:val="none"/>
              </w:rPr>
              <w:t>，COP≥6.</w:t>
            </w:r>
            <w:r>
              <w:rPr>
                <w:rFonts w:ascii="宋体" w:hAnsi="宋体" w:eastAsia="宋体" w:cs="宋体"/>
                <w:szCs w:val="21"/>
                <w:highlight w:val="none"/>
              </w:rPr>
              <w:t>2</w:t>
            </w:r>
            <w:r>
              <w:rPr>
                <w:rFonts w:hint="eastAsia" w:ascii="宋体" w:hAnsi="宋体" w:eastAsia="宋体" w:cs="宋体"/>
                <w:szCs w:val="21"/>
                <w:highlight w:val="none"/>
              </w:rPr>
              <w:t>以上。</w:t>
            </w:r>
          </w:p>
          <w:p w14:paraId="217DDDA6">
            <w:pPr>
              <w:spacing w:line="360" w:lineRule="auto"/>
              <w:rPr>
                <w:rFonts w:hint="eastAsia" w:ascii="宋体" w:hAnsi="宋体" w:eastAsia="宋体" w:cs="宋体"/>
                <w:kern w:val="0"/>
                <w:szCs w:val="21"/>
                <w:highlight w:val="none"/>
              </w:rPr>
            </w:pPr>
            <w:r>
              <w:rPr>
                <w:rFonts w:hint="eastAsia" w:ascii="宋体" w:hAnsi="宋体" w:eastAsia="宋体" w:cs="宋体"/>
                <w:kern w:val="0"/>
                <w:szCs w:val="21"/>
                <w:highlight w:val="none"/>
              </w:rPr>
              <w:t>（5）▲蒸发器水侧污垢系数 0.018(m</w:t>
            </w:r>
            <w:r>
              <w:rPr>
                <w:rFonts w:hint="eastAsia" w:ascii="宋体" w:hAnsi="宋体" w:eastAsia="宋体" w:cs="宋体"/>
                <w:kern w:val="0"/>
                <w:szCs w:val="21"/>
                <w:highlight w:val="none"/>
                <w:vertAlign w:val="superscript"/>
              </w:rPr>
              <w:t>2</w:t>
            </w:r>
            <w:r>
              <w:rPr>
                <w:rFonts w:hint="eastAsia" w:ascii="宋体" w:hAnsi="宋体" w:eastAsia="宋体" w:cs="宋体"/>
                <w:kern w:val="0"/>
                <w:szCs w:val="21"/>
                <w:highlight w:val="none"/>
              </w:rPr>
              <w:t>•℃)/kW，蒸发器水压降≤80kPa；冷凝器水侧污垢系数0.044(m</w:t>
            </w:r>
            <w:r>
              <w:rPr>
                <w:rFonts w:hint="eastAsia" w:ascii="宋体" w:hAnsi="宋体" w:eastAsia="宋体" w:cs="宋体"/>
                <w:kern w:val="0"/>
                <w:szCs w:val="21"/>
                <w:highlight w:val="none"/>
                <w:vertAlign w:val="superscript"/>
              </w:rPr>
              <w:t>2</w:t>
            </w:r>
            <w:r>
              <w:rPr>
                <w:rFonts w:hint="eastAsia" w:ascii="宋体" w:hAnsi="宋体" w:eastAsia="宋体" w:cs="宋体"/>
                <w:kern w:val="0"/>
                <w:szCs w:val="21"/>
                <w:highlight w:val="none"/>
              </w:rPr>
              <w:t>•℃)/kW，冷凝器水压降≤80kPa。两器承压1.6Mpa。</w:t>
            </w:r>
          </w:p>
          <w:p w14:paraId="07B3D39B">
            <w:pPr>
              <w:spacing w:line="360" w:lineRule="auto"/>
              <w:rPr>
                <w:rFonts w:hint="eastAsia" w:ascii="宋体" w:hAnsi="宋体" w:eastAsia="宋体" w:cs="宋体"/>
                <w:kern w:val="0"/>
                <w:szCs w:val="21"/>
                <w:highlight w:val="none"/>
              </w:rPr>
            </w:pPr>
            <w:r>
              <w:rPr>
                <w:rFonts w:hint="eastAsia" w:ascii="宋体" w:hAnsi="宋体" w:eastAsia="宋体" w:cs="宋体"/>
                <w:kern w:val="0"/>
                <w:szCs w:val="21"/>
                <w:highlight w:val="none"/>
              </w:rPr>
              <w:t>（6）</w:t>
            </w:r>
            <w:r>
              <w:rPr>
                <w:rFonts w:hint="eastAsia" w:ascii="宋体" w:hAnsi="宋体" w:eastAsia="宋体" w:cs="宋体"/>
                <w:highlight w:val="none"/>
              </w:rPr>
              <w:t>★</w:t>
            </w:r>
            <w:r>
              <w:rPr>
                <w:rFonts w:hint="eastAsia" w:ascii="宋体" w:hAnsi="宋体" w:eastAsia="宋体" w:cs="宋体"/>
                <w:kern w:val="0"/>
                <w:szCs w:val="21"/>
                <w:highlight w:val="none"/>
              </w:rPr>
              <w:t>制冷剂：选用R134a环保冷媒。</w:t>
            </w:r>
          </w:p>
        </w:tc>
        <w:tc>
          <w:tcPr>
            <w:tcW w:w="442" w:type="pct"/>
            <w:tcBorders>
              <w:top w:val="single" w:color="000000" w:sz="4" w:space="0"/>
              <w:left w:val="single" w:color="000000" w:sz="4" w:space="0"/>
              <w:bottom w:val="single" w:color="000000" w:sz="4" w:space="0"/>
              <w:right w:val="single" w:color="000000" w:sz="4" w:space="0"/>
            </w:tcBorders>
            <w:noWrap/>
            <w:vAlign w:val="center"/>
          </w:tcPr>
          <w:p w14:paraId="09470ED7">
            <w:pPr>
              <w:spacing w:line="360" w:lineRule="auto"/>
              <w:jc w:val="center"/>
              <w:textAlignment w:val="center"/>
              <w:rPr>
                <w:rFonts w:hint="eastAsia" w:ascii="宋体" w:hAnsi="宋体" w:eastAsia="宋体" w:cs="宋体"/>
                <w:kern w:val="0"/>
                <w:szCs w:val="21"/>
                <w:highlight w:val="none"/>
              </w:rPr>
            </w:pPr>
            <w:r>
              <w:rPr>
                <w:rFonts w:hint="eastAsia" w:ascii="宋体" w:hAnsi="宋体" w:eastAsia="宋体" w:cs="宋体"/>
                <w:kern w:val="0"/>
                <w:szCs w:val="21"/>
                <w:highlight w:val="none"/>
              </w:rPr>
              <w:t>2</w:t>
            </w:r>
          </w:p>
        </w:tc>
        <w:tc>
          <w:tcPr>
            <w:tcW w:w="593" w:type="pct"/>
            <w:tcBorders>
              <w:top w:val="single" w:color="000000" w:sz="4" w:space="0"/>
              <w:left w:val="single" w:color="000000" w:sz="4" w:space="0"/>
              <w:bottom w:val="single" w:color="000000" w:sz="4" w:space="0"/>
              <w:right w:val="single" w:color="000000" w:sz="4" w:space="0"/>
            </w:tcBorders>
            <w:noWrap/>
            <w:vAlign w:val="center"/>
          </w:tcPr>
          <w:p w14:paraId="3C9100F9">
            <w:pPr>
              <w:spacing w:line="360" w:lineRule="auto"/>
              <w:jc w:val="center"/>
              <w:textAlignment w:val="center"/>
              <w:rPr>
                <w:rFonts w:hint="eastAsia" w:ascii="宋体" w:hAnsi="宋体" w:eastAsia="宋体" w:cs="宋体"/>
                <w:b/>
                <w:bCs/>
                <w:kern w:val="0"/>
                <w:szCs w:val="21"/>
                <w:highlight w:val="none"/>
              </w:rPr>
            </w:pPr>
          </w:p>
        </w:tc>
      </w:tr>
      <w:tr w14:paraId="207AF359">
        <w:tblPrEx>
          <w:tblCellMar>
            <w:top w:w="0" w:type="dxa"/>
            <w:left w:w="108" w:type="dxa"/>
            <w:bottom w:w="0" w:type="dxa"/>
            <w:right w:w="108" w:type="dxa"/>
          </w:tblCellMar>
        </w:tblPrEx>
        <w:trPr>
          <w:trHeight w:val="400" w:hRule="atLeast"/>
          <w:jc w:val="center"/>
        </w:trPr>
        <w:tc>
          <w:tcPr>
            <w:tcW w:w="418" w:type="pct"/>
            <w:tcBorders>
              <w:top w:val="single" w:color="000000" w:sz="4" w:space="0"/>
              <w:left w:val="single" w:color="000000" w:sz="4" w:space="0"/>
              <w:bottom w:val="single" w:color="000000" w:sz="4" w:space="0"/>
              <w:right w:val="single" w:color="000000" w:sz="4" w:space="0"/>
            </w:tcBorders>
            <w:vAlign w:val="center"/>
          </w:tcPr>
          <w:p w14:paraId="6AE6C09E">
            <w:pPr>
              <w:autoSpaceDE w:val="0"/>
              <w:autoSpaceDN w:val="0"/>
              <w:adjustRightInd w:val="0"/>
              <w:spacing w:line="360" w:lineRule="auto"/>
              <w:jc w:val="center"/>
              <w:rPr>
                <w:rFonts w:hint="eastAsia" w:ascii="宋体" w:hAnsi="宋体" w:eastAsia="宋体" w:cs="宋体"/>
                <w:kern w:val="0"/>
                <w:szCs w:val="21"/>
                <w:highlight w:val="none"/>
              </w:rPr>
            </w:pPr>
            <w:r>
              <w:rPr>
                <w:rFonts w:hint="eastAsia" w:ascii="宋体" w:hAnsi="宋体" w:eastAsia="宋体" w:cs="宋体"/>
                <w:kern w:val="0"/>
                <w:szCs w:val="21"/>
                <w:highlight w:val="none"/>
              </w:rPr>
              <w:t>2</w:t>
            </w:r>
          </w:p>
        </w:tc>
        <w:tc>
          <w:tcPr>
            <w:tcW w:w="3547" w:type="pct"/>
            <w:tcBorders>
              <w:top w:val="single" w:color="000000" w:sz="4" w:space="0"/>
              <w:left w:val="single" w:color="000000" w:sz="4" w:space="0"/>
              <w:bottom w:val="single" w:color="000000" w:sz="4" w:space="0"/>
              <w:right w:val="single" w:color="000000" w:sz="4" w:space="0"/>
            </w:tcBorders>
            <w:vAlign w:val="center"/>
          </w:tcPr>
          <w:p w14:paraId="18B8C473">
            <w:pPr>
              <w:spacing w:line="360" w:lineRule="auto"/>
              <w:rPr>
                <w:rFonts w:hint="eastAsia" w:ascii="宋体" w:hAnsi="宋体" w:eastAsia="宋体" w:cs="宋体"/>
                <w:b/>
                <w:bCs/>
                <w:kern w:val="0"/>
                <w:szCs w:val="21"/>
                <w:highlight w:val="none"/>
              </w:rPr>
            </w:pPr>
            <w:r>
              <w:rPr>
                <w:rFonts w:hint="eastAsia" w:ascii="宋体" w:hAnsi="宋体" w:eastAsia="宋体" w:cs="宋体"/>
                <w:b/>
                <w:bCs/>
                <w:kern w:val="0"/>
                <w:szCs w:val="21"/>
                <w:highlight w:val="none"/>
              </w:rPr>
              <w:t>变频离心式冷水机组</w:t>
            </w:r>
          </w:p>
          <w:p w14:paraId="0D9012AD">
            <w:pPr>
              <w:spacing w:line="360" w:lineRule="auto"/>
              <w:rPr>
                <w:rFonts w:hint="eastAsia" w:ascii="宋体" w:hAnsi="宋体" w:eastAsia="宋体" w:cs="宋体"/>
                <w:kern w:val="0"/>
                <w:szCs w:val="21"/>
                <w:highlight w:val="none"/>
              </w:rPr>
            </w:pPr>
            <w:r>
              <w:rPr>
                <w:rFonts w:hint="eastAsia" w:ascii="宋体" w:hAnsi="宋体" w:eastAsia="宋体" w:cs="宋体"/>
                <w:kern w:val="0"/>
                <w:szCs w:val="21"/>
                <w:highlight w:val="none"/>
              </w:rPr>
              <w:t>（1）</w:t>
            </w:r>
            <w:r>
              <w:rPr>
                <w:rFonts w:hint="eastAsia" w:ascii="宋体" w:hAnsi="宋体" w:eastAsia="宋体" w:cs="宋体"/>
                <w:highlight w:val="none"/>
              </w:rPr>
              <w:t>★</w:t>
            </w:r>
            <w:r>
              <w:rPr>
                <w:rFonts w:hint="eastAsia" w:ascii="宋体" w:hAnsi="宋体" w:eastAsia="宋体" w:cs="宋体"/>
                <w:kern w:val="0"/>
                <w:szCs w:val="21"/>
                <w:highlight w:val="none"/>
              </w:rPr>
              <w:t>国标工况，单台制冷量≥2285kW，COP≥6.4，IPLV(GB)≥8.3。</w:t>
            </w:r>
          </w:p>
          <w:p w14:paraId="3C5AE908">
            <w:pPr>
              <w:spacing w:line="360" w:lineRule="auto"/>
              <w:rPr>
                <w:rFonts w:hint="eastAsia" w:ascii="宋体" w:hAnsi="宋体" w:eastAsia="宋体" w:cs="宋体"/>
                <w:kern w:val="0"/>
                <w:szCs w:val="21"/>
                <w:highlight w:val="none"/>
              </w:rPr>
            </w:pPr>
            <w:r>
              <w:rPr>
                <w:rFonts w:hint="eastAsia" w:ascii="宋体" w:hAnsi="宋体" w:eastAsia="宋体" w:cs="宋体"/>
                <w:kern w:val="0"/>
                <w:szCs w:val="21"/>
                <w:highlight w:val="none"/>
              </w:rPr>
              <w:t>（2）▲国标工况下达到国家1级能效标准，提供执行《GB19577-2024》标准的中国能效网备案截图。</w:t>
            </w:r>
          </w:p>
          <w:p w14:paraId="0C8DA999">
            <w:pPr>
              <w:spacing w:line="360" w:lineRule="auto"/>
              <w:rPr>
                <w:rFonts w:hint="eastAsia" w:ascii="宋体" w:hAnsi="宋体" w:eastAsia="宋体" w:cs="宋体"/>
                <w:kern w:val="0"/>
                <w:szCs w:val="21"/>
                <w:highlight w:val="none"/>
              </w:rPr>
            </w:pPr>
            <w:r>
              <w:rPr>
                <w:rFonts w:hint="eastAsia" w:ascii="宋体" w:hAnsi="宋体" w:eastAsia="宋体" w:cs="宋体"/>
                <w:kern w:val="0"/>
                <w:szCs w:val="21"/>
                <w:highlight w:val="none"/>
              </w:rPr>
              <w:t>（3）电源：380V-3ø-50Hz。</w:t>
            </w:r>
          </w:p>
          <w:p w14:paraId="6F88E2D0">
            <w:pPr>
              <w:spacing w:line="360" w:lineRule="auto"/>
              <w:rPr>
                <w:rFonts w:hint="eastAsia" w:ascii="宋体" w:hAnsi="宋体" w:eastAsia="宋体" w:cs="宋体"/>
                <w:kern w:val="0"/>
                <w:szCs w:val="21"/>
                <w:highlight w:val="none"/>
              </w:rPr>
            </w:pPr>
            <w:r>
              <w:rPr>
                <w:rFonts w:hint="eastAsia" w:ascii="宋体" w:hAnsi="宋体" w:eastAsia="宋体" w:cs="宋体"/>
                <w:kern w:val="0"/>
                <w:szCs w:val="21"/>
                <w:highlight w:val="none"/>
              </w:rPr>
              <w:t>（4）▲</w:t>
            </w:r>
            <w:r>
              <w:rPr>
                <w:rFonts w:ascii="宋体" w:hAnsi="宋体" w:eastAsia="宋体" w:cs="宋体"/>
                <w:szCs w:val="21"/>
                <w:highlight w:val="none"/>
              </w:rPr>
              <w:t>设计</w:t>
            </w:r>
            <w:r>
              <w:rPr>
                <w:rFonts w:hint="eastAsia" w:ascii="宋体" w:hAnsi="宋体" w:eastAsia="宋体" w:cs="宋体"/>
                <w:szCs w:val="21"/>
                <w:highlight w:val="none"/>
              </w:rPr>
              <w:t>工况：</w:t>
            </w:r>
            <w:r>
              <w:rPr>
                <w:rFonts w:ascii="宋体" w:hAnsi="宋体" w:eastAsia="宋体" w:cs="宋体"/>
                <w:szCs w:val="21"/>
                <w:highlight w:val="none"/>
              </w:rPr>
              <w:t>32/37℃，12/7℃，制冷量：</w:t>
            </w:r>
            <w:r>
              <w:rPr>
                <w:rFonts w:hint="eastAsia" w:ascii="宋体" w:hAnsi="宋体" w:eastAsia="宋体" w:cs="宋体"/>
                <w:kern w:val="0"/>
                <w:szCs w:val="21"/>
                <w:highlight w:val="none"/>
              </w:rPr>
              <w:t>≥</w:t>
            </w:r>
            <w:r>
              <w:rPr>
                <w:rFonts w:ascii="宋体" w:hAnsi="宋体" w:eastAsia="宋体" w:cs="宋体"/>
                <w:szCs w:val="21"/>
                <w:highlight w:val="none"/>
              </w:rPr>
              <w:t>2285KW</w:t>
            </w:r>
            <w:r>
              <w:rPr>
                <w:rFonts w:hint="eastAsia" w:ascii="宋体" w:hAnsi="宋体" w:eastAsia="宋体" w:cs="宋体"/>
                <w:szCs w:val="21"/>
                <w:highlight w:val="none"/>
              </w:rPr>
              <w:t>，COP≥5.9以上。</w:t>
            </w:r>
          </w:p>
          <w:p w14:paraId="0B22617C">
            <w:pPr>
              <w:spacing w:line="360" w:lineRule="auto"/>
              <w:rPr>
                <w:rFonts w:hint="eastAsia" w:ascii="宋体" w:hAnsi="宋体" w:eastAsia="宋体" w:cs="宋体"/>
                <w:kern w:val="0"/>
                <w:szCs w:val="21"/>
                <w:highlight w:val="none"/>
              </w:rPr>
            </w:pPr>
            <w:r>
              <w:rPr>
                <w:rFonts w:hint="eastAsia" w:ascii="宋体" w:hAnsi="宋体" w:eastAsia="宋体" w:cs="宋体"/>
                <w:kern w:val="0"/>
                <w:szCs w:val="21"/>
                <w:highlight w:val="none"/>
              </w:rPr>
              <w:t>（5）▲蒸发器水侧污垢系数 0.018(m</w:t>
            </w:r>
            <w:r>
              <w:rPr>
                <w:rFonts w:hint="eastAsia" w:ascii="宋体" w:hAnsi="宋体" w:eastAsia="宋体" w:cs="宋体"/>
                <w:kern w:val="0"/>
                <w:szCs w:val="21"/>
                <w:highlight w:val="none"/>
                <w:vertAlign w:val="superscript"/>
              </w:rPr>
              <w:t>2</w:t>
            </w:r>
            <w:r>
              <w:rPr>
                <w:rFonts w:hint="eastAsia" w:ascii="宋体" w:hAnsi="宋体" w:eastAsia="宋体" w:cs="宋体"/>
                <w:kern w:val="0"/>
                <w:szCs w:val="21"/>
                <w:highlight w:val="none"/>
              </w:rPr>
              <w:t>•℃)/kW，蒸发器水压降≤80kPa；冷凝器水侧污垢系数0.044(m</w:t>
            </w:r>
            <w:r>
              <w:rPr>
                <w:rFonts w:hint="eastAsia" w:ascii="宋体" w:hAnsi="宋体" w:eastAsia="宋体" w:cs="宋体"/>
                <w:kern w:val="0"/>
                <w:szCs w:val="21"/>
                <w:highlight w:val="none"/>
                <w:vertAlign w:val="superscript"/>
              </w:rPr>
              <w:t>2</w:t>
            </w:r>
            <w:r>
              <w:rPr>
                <w:rFonts w:hint="eastAsia" w:ascii="宋体" w:hAnsi="宋体" w:eastAsia="宋体" w:cs="宋体"/>
                <w:kern w:val="0"/>
                <w:szCs w:val="21"/>
                <w:highlight w:val="none"/>
              </w:rPr>
              <w:t>•℃)/kW，冷凝器水压降≤80kPa。两器承压1.6Mpa。</w:t>
            </w:r>
          </w:p>
          <w:p w14:paraId="37371AA9">
            <w:pPr>
              <w:spacing w:line="360" w:lineRule="auto"/>
              <w:rPr>
                <w:rFonts w:hint="eastAsia" w:ascii="宋体" w:hAnsi="宋体" w:eastAsia="宋体" w:cs="宋体"/>
                <w:kern w:val="0"/>
                <w:szCs w:val="21"/>
                <w:highlight w:val="none"/>
              </w:rPr>
            </w:pPr>
            <w:r>
              <w:rPr>
                <w:rFonts w:hint="eastAsia" w:ascii="宋体" w:hAnsi="宋体" w:eastAsia="宋体" w:cs="宋体"/>
                <w:kern w:val="0"/>
                <w:szCs w:val="21"/>
                <w:highlight w:val="none"/>
              </w:rPr>
              <w:t>（6）</w:t>
            </w:r>
            <w:r>
              <w:rPr>
                <w:rFonts w:hint="eastAsia" w:ascii="宋体" w:hAnsi="宋体" w:eastAsia="宋体" w:cs="宋体"/>
                <w:highlight w:val="none"/>
              </w:rPr>
              <w:t>★</w:t>
            </w:r>
            <w:r>
              <w:rPr>
                <w:rFonts w:hint="eastAsia" w:ascii="宋体" w:hAnsi="宋体" w:eastAsia="宋体" w:cs="宋体"/>
                <w:kern w:val="0"/>
                <w:szCs w:val="21"/>
                <w:highlight w:val="none"/>
              </w:rPr>
              <w:t>制冷剂：选用R134a环保冷媒。</w:t>
            </w:r>
          </w:p>
        </w:tc>
        <w:tc>
          <w:tcPr>
            <w:tcW w:w="442" w:type="pct"/>
            <w:tcBorders>
              <w:top w:val="single" w:color="000000" w:sz="4" w:space="0"/>
              <w:left w:val="single" w:color="000000" w:sz="4" w:space="0"/>
              <w:bottom w:val="single" w:color="000000" w:sz="4" w:space="0"/>
              <w:right w:val="single" w:color="000000" w:sz="4" w:space="0"/>
            </w:tcBorders>
            <w:noWrap/>
            <w:vAlign w:val="center"/>
          </w:tcPr>
          <w:p w14:paraId="226CFFBF">
            <w:pPr>
              <w:spacing w:line="360" w:lineRule="auto"/>
              <w:jc w:val="center"/>
              <w:rPr>
                <w:rFonts w:hint="eastAsia" w:ascii="宋体" w:hAnsi="宋体" w:eastAsia="宋体" w:cs="宋体"/>
                <w:kern w:val="0"/>
                <w:szCs w:val="21"/>
                <w:highlight w:val="none"/>
              </w:rPr>
            </w:pPr>
            <w:r>
              <w:rPr>
                <w:rFonts w:hint="eastAsia" w:ascii="宋体" w:hAnsi="宋体" w:eastAsia="宋体" w:cs="宋体"/>
                <w:kern w:val="0"/>
                <w:szCs w:val="21"/>
                <w:highlight w:val="none"/>
              </w:rPr>
              <w:t>1</w:t>
            </w:r>
          </w:p>
        </w:tc>
        <w:tc>
          <w:tcPr>
            <w:tcW w:w="593" w:type="pct"/>
            <w:tcBorders>
              <w:top w:val="single" w:color="000000" w:sz="4" w:space="0"/>
              <w:left w:val="single" w:color="000000" w:sz="4" w:space="0"/>
              <w:bottom w:val="single" w:color="000000" w:sz="4" w:space="0"/>
              <w:right w:val="single" w:color="000000" w:sz="4" w:space="0"/>
            </w:tcBorders>
            <w:noWrap/>
            <w:vAlign w:val="center"/>
          </w:tcPr>
          <w:p w14:paraId="29B3725C">
            <w:pPr>
              <w:spacing w:line="360" w:lineRule="auto"/>
              <w:jc w:val="center"/>
              <w:rPr>
                <w:rFonts w:hint="eastAsia" w:ascii="宋体" w:hAnsi="宋体" w:eastAsia="宋体" w:cs="宋体"/>
                <w:b/>
                <w:bCs/>
                <w:kern w:val="0"/>
                <w:szCs w:val="21"/>
                <w:highlight w:val="none"/>
              </w:rPr>
            </w:pPr>
          </w:p>
        </w:tc>
      </w:tr>
      <w:tr w14:paraId="68F18CDA">
        <w:tblPrEx>
          <w:tblCellMar>
            <w:top w:w="0" w:type="dxa"/>
            <w:left w:w="108" w:type="dxa"/>
            <w:bottom w:w="0" w:type="dxa"/>
            <w:right w:w="108" w:type="dxa"/>
          </w:tblCellMar>
        </w:tblPrEx>
        <w:trPr>
          <w:trHeight w:val="400" w:hRule="atLeast"/>
          <w:jc w:val="center"/>
        </w:trPr>
        <w:tc>
          <w:tcPr>
            <w:tcW w:w="418" w:type="pct"/>
            <w:tcBorders>
              <w:top w:val="single" w:color="000000" w:sz="4" w:space="0"/>
              <w:left w:val="single" w:color="000000" w:sz="4" w:space="0"/>
              <w:bottom w:val="single" w:color="000000" w:sz="4" w:space="0"/>
              <w:right w:val="single" w:color="000000" w:sz="4" w:space="0"/>
            </w:tcBorders>
            <w:vAlign w:val="center"/>
          </w:tcPr>
          <w:p w14:paraId="0B9F687C">
            <w:pPr>
              <w:autoSpaceDE w:val="0"/>
              <w:autoSpaceDN w:val="0"/>
              <w:adjustRightInd w:val="0"/>
              <w:spacing w:line="360" w:lineRule="auto"/>
              <w:jc w:val="center"/>
              <w:rPr>
                <w:rFonts w:hint="eastAsia" w:ascii="宋体" w:hAnsi="宋体" w:eastAsia="宋体" w:cs="宋体"/>
                <w:kern w:val="0"/>
                <w:szCs w:val="21"/>
                <w:highlight w:val="none"/>
              </w:rPr>
            </w:pPr>
            <w:r>
              <w:rPr>
                <w:rFonts w:hint="eastAsia" w:ascii="宋体" w:hAnsi="宋体" w:eastAsia="宋体" w:cs="宋体"/>
                <w:kern w:val="0"/>
                <w:szCs w:val="21"/>
                <w:highlight w:val="none"/>
              </w:rPr>
              <w:t>3</w:t>
            </w:r>
          </w:p>
        </w:tc>
        <w:tc>
          <w:tcPr>
            <w:tcW w:w="3547" w:type="pct"/>
            <w:tcBorders>
              <w:top w:val="single" w:color="000000" w:sz="4" w:space="0"/>
              <w:left w:val="single" w:color="000000" w:sz="4" w:space="0"/>
              <w:bottom w:val="single" w:color="000000" w:sz="4" w:space="0"/>
              <w:right w:val="single" w:color="000000" w:sz="4" w:space="0"/>
            </w:tcBorders>
            <w:vAlign w:val="center"/>
          </w:tcPr>
          <w:p w14:paraId="4494528C">
            <w:pPr>
              <w:spacing w:line="360" w:lineRule="auto"/>
              <w:rPr>
                <w:rFonts w:hint="eastAsia" w:ascii="宋体" w:hAnsi="宋体" w:eastAsia="宋体" w:cs="宋体"/>
                <w:b/>
                <w:bCs/>
                <w:kern w:val="0"/>
                <w:szCs w:val="21"/>
                <w:highlight w:val="none"/>
              </w:rPr>
            </w:pPr>
            <w:r>
              <w:rPr>
                <w:rFonts w:hint="eastAsia" w:ascii="宋体" w:hAnsi="宋体" w:eastAsia="宋体" w:cs="宋体"/>
                <w:b/>
                <w:bCs/>
                <w:kern w:val="0"/>
                <w:szCs w:val="21"/>
                <w:highlight w:val="none"/>
              </w:rPr>
              <w:t>变频螺杆式冷水机组</w:t>
            </w:r>
          </w:p>
          <w:p w14:paraId="1DC53273">
            <w:pPr>
              <w:spacing w:line="360" w:lineRule="auto"/>
              <w:rPr>
                <w:rFonts w:hint="eastAsia" w:ascii="宋体" w:hAnsi="宋体" w:eastAsia="宋体" w:cs="宋体"/>
                <w:kern w:val="0"/>
                <w:szCs w:val="21"/>
                <w:highlight w:val="none"/>
              </w:rPr>
            </w:pPr>
            <w:r>
              <w:rPr>
                <w:rFonts w:hint="eastAsia" w:ascii="宋体" w:hAnsi="宋体" w:eastAsia="宋体" w:cs="宋体"/>
                <w:kern w:val="0"/>
                <w:szCs w:val="21"/>
                <w:highlight w:val="none"/>
              </w:rPr>
              <w:t>（1）</w:t>
            </w:r>
            <w:r>
              <w:rPr>
                <w:rFonts w:hint="eastAsia" w:ascii="宋体" w:hAnsi="宋体" w:eastAsia="宋体" w:cs="宋体"/>
                <w:highlight w:val="none"/>
              </w:rPr>
              <w:t>★</w:t>
            </w:r>
            <w:r>
              <w:rPr>
                <w:rFonts w:hint="eastAsia" w:ascii="宋体" w:hAnsi="宋体" w:eastAsia="宋体" w:cs="宋体"/>
                <w:kern w:val="0"/>
                <w:szCs w:val="21"/>
                <w:highlight w:val="none"/>
              </w:rPr>
              <w:t>国标工况，单台制冷量≥1073kW，COP≥6.1，IPLV(GB)≥8.3以上。</w:t>
            </w:r>
          </w:p>
          <w:p w14:paraId="4B58A5A7">
            <w:pPr>
              <w:spacing w:line="360" w:lineRule="auto"/>
              <w:rPr>
                <w:rFonts w:hint="eastAsia" w:ascii="宋体" w:hAnsi="宋体" w:eastAsia="宋体" w:cs="宋体"/>
                <w:kern w:val="0"/>
                <w:szCs w:val="21"/>
                <w:highlight w:val="none"/>
              </w:rPr>
            </w:pPr>
            <w:r>
              <w:rPr>
                <w:rFonts w:hint="eastAsia" w:ascii="宋体" w:hAnsi="宋体" w:eastAsia="宋体" w:cs="宋体"/>
                <w:kern w:val="0"/>
                <w:szCs w:val="21"/>
                <w:highlight w:val="none"/>
              </w:rPr>
              <w:t>（2）▲国标工况下达到国家1级能效标准，提供执行《GB19577-2024》标准的中国能效网备案截图。</w:t>
            </w:r>
          </w:p>
          <w:p w14:paraId="21D939FB">
            <w:pPr>
              <w:spacing w:line="360" w:lineRule="auto"/>
              <w:rPr>
                <w:rFonts w:hint="eastAsia" w:ascii="宋体" w:hAnsi="宋体" w:eastAsia="宋体" w:cs="宋体"/>
                <w:kern w:val="0"/>
                <w:szCs w:val="21"/>
                <w:highlight w:val="none"/>
              </w:rPr>
            </w:pPr>
            <w:r>
              <w:rPr>
                <w:rFonts w:hint="eastAsia" w:ascii="宋体" w:hAnsi="宋体" w:eastAsia="宋体" w:cs="宋体"/>
                <w:kern w:val="0"/>
                <w:szCs w:val="21"/>
                <w:highlight w:val="none"/>
              </w:rPr>
              <w:t>（3）电源：380V-3ø-50Hz。</w:t>
            </w:r>
          </w:p>
          <w:p w14:paraId="4003DDA5">
            <w:pPr>
              <w:spacing w:line="360" w:lineRule="auto"/>
              <w:rPr>
                <w:rFonts w:hint="eastAsia" w:ascii="宋体" w:hAnsi="宋体" w:eastAsia="宋体" w:cs="宋体"/>
                <w:kern w:val="0"/>
                <w:szCs w:val="21"/>
                <w:highlight w:val="none"/>
              </w:rPr>
            </w:pPr>
            <w:r>
              <w:rPr>
                <w:rFonts w:hint="eastAsia" w:ascii="宋体" w:hAnsi="宋体" w:eastAsia="宋体" w:cs="宋体"/>
                <w:kern w:val="0"/>
                <w:szCs w:val="21"/>
                <w:highlight w:val="none"/>
              </w:rPr>
              <w:t>（4）▲</w:t>
            </w:r>
            <w:r>
              <w:rPr>
                <w:rFonts w:ascii="宋体" w:hAnsi="宋体" w:eastAsia="宋体" w:cs="宋体"/>
                <w:szCs w:val="21"/>
                <w:highlight w:val="none"/>
              </w:rPr>
              <w:t>设计</w:t>
            </w:r>
            <w:r>
              <w:rPr>
                <w:rFonts w:hint="eastAsia" w:ascii="宋体" w:hAnsi="宋体" w:eastAsia="宋体" w:cs="宋体"/>
                <w:szCs w:val="21"/>
                <w:highlight w:val="none"/>
              </w:rPr>
              <w:t>工况：</w:t>
            </w:r>
            <w:r>
              <w:rPr>
                <w:rFonts w:ascii="宋体" w:hAnsi="宋体" w:eastAsia="宋体" w:cs="宋体"/>
                <w:szCs w:val="21"/>
                <w:highlight w:val="none"/>
              </w:rPr>
              <w:t>32/37℃，12/7℃，制冷量：</w:t>
            </w:r>
            <w:r>
              <w:rPr>
                <w:rFonts w:hint="eastAsia" w:ascii="宋体" w:hAnsi="宋体" w:eastAsia="宋体" w:cs="宋体"/>
                <w:kern w:val="0"/>
                <w:szCs w:val="21"/>
                <w:highlight w:val="none"/>
              </w:rPr>
              <w:t>≥</w:t>
            </w:r>
            <w:r>
              <w:rPr>
                <w:rFonts w:hint="eastAsia" w:ascii="宋体" w:hAnsi="宋体" w:eastAsia="宋体" w:cs="宋体"/>
                <w:szCs w:val="21"/>
                <w:highlight w:val="none"/>
              </w:rPr>
              <w:t>1073</w:t>
            </w:r>
            <w:r>
              <w:rPr>
                <w:rFonts w:ascii="宋体" w:hAnsi="宋体" w:eastAsia="宋体" w:cs="宋体"/>
                <w:szCs w:val="21"/>
                <w:highlight w:val="none"/>
              </w:rPr>
              <w:t>KW</w:t>
            </w:r>
            <w:r>
              <w:rPr>
                <w:rFonts w:hint="eastAsia" w:ascii="宋体" w:hAnsi="宋体" w:eastAsia="宋体" w:cs="宋体"/>
                <w:szCs w:val="21"/>
                <w:highlight w:val="none"/>
              </w:rPr>
              <w:t>，COP≥5.6以上。</w:t>
            </w:r>
          </w:p>
          <w:p w14:paraId="516B26AB">
            <w:pPr>
              <w:spacing w:line="360" w:lineRule="auto"/>
              <w:rPr>
                <w:rFonts w:hint="eastAsia" w:ascii="宋体" w:hAnsi="宋体" w:eastAsia="宋体" w:cs="宋体"/>
                <w:kern w:val="0"/>
                <w:szCs w:val="21"/>
                <w:highlight w:val="none"/>
              </w:rPr>
            </w:pPr>
            <w:r>
              <w:rPr>
                <w:rFonts w:hint="eastAsia" w:ascii="宋体" w:hAnsi="宋体" w:eastAsia="宋体" w:cs="宋体"/>
                <w:kern w:val="0"/>
                <w:szCs w:val="21"/>
                <w:highlight w:val="none"/>
              </w:rPr>
              <w:t>（5）▲蒸发器水侧污垢系数 0.018(m</w:t>
            </w:r>
            <w:r>
              <w:rPr>
                <w:rFonts w:hint="eastAsia" w:ascii="宋体" w:hAnsi="宋体" w:eastAsia="宋体" w:cs="宋体"/>
                <w:kern w:val="0"/>
                <w:szCs w:val="21"/>
                <w:highlight w:val="none"/>
                <w:vertAlign w:val="superscript"/>
              </w:rPr>
              <w:t>2</w:t>
            </w:r>
            <w:r>
              <w:rPr>
                <w:rFonts w:hint="eastAsia" w:ascii="宋体" w:hAnsi="宋体" w:eastAsia="宋体" w:cs="宋体"/>
                <w:kern w:val="0"/>
                <w:szCs w:val="21"/>
                <w:highlight w:val="none"/>
              </w:rPr>
              <w:t>•℃)/kW，蒸发器水压降≤80kPa；冷凝器水侧污垢系数0.044(m</w:t>
            </w:r>
            <w:r>
              <w:rPr>
                <w:rFonts w:hint="eastAsia" w:ascii="宋体" w:hAnsi="宋体" w:eastAsia="宋体" w:cs="宋体"/>
                <w:kern w:val="0"/>
                <w:szCs w:val="21"/>
                <w:highlight w:val="none"/>
                <w:vertAlign w:val="superscript"/>
              </w:rPr>
              <w:t>2</w:t>
            </w:r>
            <w:r>
              <w:rPr>
                <w:rFonts w:hint="eastAsia" w:ascii="宋体" w:hAnsi="宋体" w:eastAsia="宋体" w:cs="宋体"/>
                <w:kern w:val="0"/>
                <w:szCs w:val="21"/>
                <w:highlight w:val="none"/>
              </w:rPr>
              <w:t>•℃)/kW，冷凝器水压降≤80kPa，两器承压1.6Mpa。</w:t>
            </w:r>
          </w:p>
          <w:p w14:paraId="2945D4FC">
            <w:pPr>
              <w:spacing w:line="360" w:lineRule="auto"/>
              <w:rPr>
                <w:rFonts w:hint="eastAsia" w:ascii="宋体" w:hAnsi="宋体" w:eastAsia="宋体" w:cs="宋体"/>
                <w:kern w:val="0"/>
                <w:szCs w:val="21"/>
                <w:highlight w:val="none"/>
              </w:rPr>
            </w:pPr>
            <w:r>
              <w:rPr>
                <w:rFonts w:hint="eastAsia" w:ascii="宋体" w:hAnsi="宋体" w:eastAsia="宋体" w:cs="宋体"/>
                <w:kern w:val="0"/>
                <w:szCs w:val="21"/>
                <w:highlight w:val="none"/>
              </w:rPr>
              <w:t>（6）</w:t>
            </w:r>
            <w:r>
              <w:rPr>
                <w:rFonts w:hint="eastAsia" w:ascii="宋体" w:hAnsi="宋体" w:eastAsia="宋体" w:cs="宋体"/>
                <w:highlight w:val="none"/>
              </w:rPr>
              <w:t>★</w:t>
            </w:r>
            <w:r>
              <w:rPr>
                <w:rFonts w:hint="eastAsia" w:ascii="宋体" w:hAnsi="宋体" w:eastAsia="宋体" w:cs="宋体"/>
                <w:kern w:val="0"/>
                <w:szCs w:val="21"/>
                <w:highlight w:val="none"/>
              </w:rPr>
              <w:t>制冷剂：选用R134a环保冷媒。</w:t>
            </w:r>
          </w:p>
        </w:tc>
        <w:tc>
          <w:tcPr>
            <w:tcW w:w="442" w:type="pct"/>
            <w:tcBorders>
              <w:top w:val="single" w:color="000000" w:sz="4" w:space="0"/>
              <w:left w:val="single" w:color="000000" w:sz="4" w:space="0"/>
              <w:bottom w:val="single" w:color="000000" w:sz="4" w:space="0"/>
              <w:right w:val="single" w:color="000000" w:sz="4" w:space="0"/>
            </w:tcBorders>
            <w:noWrap/>
            <w:vAlign w:val="center"/>
          </w:tcPr>
          <w:p w14:paraId="1DFFC2DF">
            <w:pPr>
              <w:spacing w:line="360" w:lineRule="auto"/>
              <w:jc w:val="center"/>
              <w:rPr>
                <w:rFonts w:hint="eastAsia" w:ascii="宋体" w:hAnsi="宋体" w:eastAsia="宋体" w:cs="宋体"/>
                <w:kern w:val="0"/>
                <w:szCs w:val="21"/>
                <w:highlight w:val="none"/>
              </w:rPr>
            </w:pPr>
            <w:r>
              <w:rPr>
                <w:rFonts w:hint="eastAsia" w:ascii="宋体" w:hAnsi="宋体" w:eastAsia="宋体" w:cs="宋体"/>
                <w:kern w:val="0"/>
                <w:szCs w:val="21"/>
                <w:highlight w:val="none"/>
              </w:rPr>
              <w:t>2</w:t>
            </w:r>
          </w:p>
        </w:tc>
        <w:tc>
          <w:tcPr>
            <w:tcW w:w="593" w:type="pct"/>
            <w:tcBorders>
              <w:top w:val="single" w:color="000000" w:sz="4" w:space="0"/>
              <w:left w:val="single" w:color="000000" w:sz="4" w:space="0"/>
              <w:bottom w:val="single" w:color="000000" w:sz="4" w:space="0"/>
              <w:right w:val="single" w:color="000000" w:sz="4" w:space="0"/>
            </w:tcBorders>
            <w:noWrap/>
            <w:vAlign w:val="center"/>
          </w:tcPr>
          <w:p w14:paraId="1A2D2E2A">
            <w:pPr>
              <w:spacing w:line="360" w:lineRule="auto"/>
              <w:jc w:val="center"/>
              <w:rPr>
                <w:rFonts w:hint="eastAsia" w:ascii="宋体" w:hAnsi="宋体" w:eastAsia="宋体" w:cs="宋体"/>
                <w:b/>
                <w:bCs/>
                <w:kern w:val="0"/>
                <w:szCs w:val="21"/>
                <w:highlight w:val="none"/>
              </w:rPr>
            </w:pPr>
          </w:p>
        </w:tc>
      </w:tr>
    </w:tbl>
    <w:p w14:paraId="631DB3AF">
      <w:pPr>
        <w:spacing w:line="360" w:lineRule="auto"/>
        <w:ind w:firstLine="422" w:firstLineChars="200"/>
        <w:rPr>
          <w:rFonts w:hint="eastAsia" w:ascii="宋体" w:hAnsi="宋体" w:eastAsia="宋体" w:cs="宋体"/>
          <w:b/>
          <w:bCs/>
          <w:szCs w:val="21"/>
          <w:highlight w:val="none"/>
        </w:rPr>
      </w:pPr>
      <w:bookmarkStart w:id="0" w:name="_Hlk212469706"/>
      <w:r>
        <w:rPr>
          <w:rFonts w:hint="eastAsia" w:ascii="宋体" w:hAnsi="宋体" w:eastAsia="宋体" w:cs="宋体"/>
          <w:b/>
          <w:bCs/>
          <w:szCs w:val="21"/>
          <w:highlight w:val="none"/>
        </w:rPr>
        <w:t>3.2.1 磁悬浮变频机组技术性能要求</w:t>
      </w:r>
    </w:p>
    <w:p w14:paraId="16EA35EA">
      <w:pPr>
        <w:autoSpaceDE w:val="0"/>
        <w:autoSpaceDN w:val="0"/>
        <w:adjustRightInd w:val="0"/>
        <w:spacing w:line="360" w:lineRule="auto"/>
        <w:ind w:firstLine="422" w:firstLineChars="200"/>
        <w:jc w:val="left"/>
        <w:rPr>
          <w:rFonts w:hint="eastAsia" w:ascii="宋体" w:hAnsi="宋体" w:eastAsia="宋体" w:cs="宋体"/>
          <w:b/>
          <w:bCs/>
          <w:kern w:val="0"/>
          <w:szCs w:val="21"/>
          <w:highlight w:val="none"/>
        </w:rPr>
      </w:pPr>
      <w:r>
        <w:rPr>
          <w:rFonts w:hint="eastAsia" w:ascii="宋体" w:hAnsi="宋体" w:eastAsia="宋体" w:cs="宋体"/>
          <w:b/>
          <w:bCs/>
          <w:kern w:val="0"/>
          <w:szCs w:val="21"/>
          <w:highlight w:val="none"/>
        </w:rPr>
        <w:t>基本要求</w:t>
      </w:r>
    </w:p>
    <w:p w14:paraId="795E7BCB">
      <w:pPr>
        <w:autoSpaceDE w:val="0"/>
        <w:autoSpaceDN w:val="0"/>
        <w:adjustRightInd w:val="0"/>
        <w:spacing w:line="360" w:lineRule="auto"/>
        <w:ind w:firstLine="420" w:firstLineChars="200"/>
        <w:jc w:val="left"/>
        <w:rPr>
          <w:rFonts w:hint="eastAsia" w:ascii="宋体" w:hAnsi="宋体" w:eastAsia="宋体" w:cs="宋体"/>
          <w:kern w:val="0"/>
          <w:szCs w:val="21"/>
          <w:highlight w:val="none"/>
        </w:rPr>
      </w:pPr>
      <w:r>
        <w:rPr>
          <w:rFonts w:hint="eastAsia" w:ascii="宋体" w:hAnsi="宋体" w:eastAsia="宋体" w:cs="宋体"/>
          <w:kern w:val="0"/>
          <w:szCs w:val="21"/>
          <w:highlight w:val="none"/>
        </w:rPr>
        <w:t>（1）招标范围：投标人所提供的投标产品应包括：磁悬浮式压缩机、半封闭式电动机、壳管蒸发器、壳管冷凝器，冷媒流量控制装置（电子膨胀阀）、控制柜、冷冻水/冷却水压差式流量开关及彩色触摸屏等组成。</w:t>
      </w:r>
    </w:p>
    <w:p w14:paraId="19E5C134">
      <w:pPr>
        <w:autoSpaceDE w:val="0"/>
        <w:autoSpaceDN w:val="0"/>
        <w:adjustRightInd w:val="0"/>
        <w:spacing w:line="360" w:lineRule="auto"/>
        <w:ind w:firstLine="420" w:firstLineChars="200"/>
        <w:jc w:val="left"/>
        <w:rPr>
          <w:rFonts w:hint="eastAsia" w:ascii="宋体" w:hAnsi="宋体" w:eastAsia="宋体" w:cs="宋体"/>
          <w:kern w:val="0"/>
          <w:szCs w:val="21"/>
          <w:highlight w:val="none"/>
        </w:rPr>
      </w:pPr>
      <w:r>
        <w:rPr>
          <w:rFonts w:hint="eastAsia" w:ascii="宋体" w:hAnsi="宋体" w:eastAsia="宋体" w:cs="宋体"/>
          <w:kern w:val="0"/>
          <w:szCs w:val="21"/>
          <w:highlight w:val="none"/>
        </w:rPr>
        <w:t>（2）拟投标磁悬浮变频离心冷水机组须以非氯氟碳化合物制冷剂，即R134a作为制冷冷媒，臭氧层消耗（ODP）为0。</w:t>
      </w:r>
    </w:p>
    <w:p w14:paraId="631F75B7">
      <w:pPr>
        <w:spacing w:line="360" w:lineRule="auto"/>
        <w:ind w:firstLine="422" w:firstLineChars="200"/>
        <w:jc w:val="left"/>
        <w:rPr>
          <w:rFonts w:hint="eastAsia" w:ascii="宋体" w:hAnsi="宋体" w:eastAsia="宋体" w:cs="宋体"/>
          <w:b/>
          <w:bCs/>
          <w:kern w:val="0"/>
          <w:szCs w:val="21"/>
          <w:highlight w:val="none"/>
        </w:rPr>
      </w:pPr>
      <w:r>
        <w:rPr>
          <w:rFonts w:hint="eastAsia" w:ascii="宋体" w:hAnsi="宋体" w:eastAsia="宋体" w:cs="宋体"/>
          <w:b/>
          <w:kern w:val="0"/>
          <w:szCs w:val="21"/>
          <w:highlight w:val="none"/>
        </w:rPr>
        <w:t>产品技术规格要求</w:t>
      </w:r>
    </w:p>
    <w:p w14:paraId="3C336EF1">
      <w:pPr>
        <w:autoSpaceDE w:val="0"/>
        <w:autoSpaceDN w:val="0"/>
        <w:adjustRightInd w:val="0"/>
        <w:spacing w:line="360" w:lineRule="auto"/>
        <w:ind w:firstLine="422" w:firstLineChars="200"/>
        <w:jc w:val="left"/>
        <w:rPr>
          <w:rFonts w:hint="eastAsia" w:ascii="宋体" w:hAnsi="宋体" w:eastAsia="宋体" w:cs="宋体"/>
          <w:b/>
          <w:bCs/>
          <w:kern w:val="0"/>
          <w:szCs w:val="21"/>
          <w:highlight w:val="none"/>
        </w:rPr>
      </w:pPr>
      <w:r>
        <w:rPr>
          <w:rFonts w:hint="eastAsia" w:ascii="宋体" w:hAnsi="宋体" w:eastAsia="宋体" w:cs="宋体"/>
          <w:b/>
          <w:bCs/>
          <w:kern w:val="0"/>
          <w:szCs w:val="21"/>
          <w:highlight w:val="none"/>
        </w:rPr>
        <w:t>压缩机：</w:t>
      </w:r>
    </w:p>
    <w:p w14:paraId="76E0B72D">
      <w:pPr>
        <w:autoSpaceDE w:val="0"/>
        <w:autoSpaceDN w:val="0"/>
        <w:adjustRightInd w:val="0"/>
        <w:spacing w:line="360" w:lineRule="auto"/>
        <w:ind w:firstLine="420" w:firstLineChars="200"/>
        <w:jc w:val="left"/>
        <w:rPr>
          <w:rFonts w:hint="eastAsia" w:ascii="宋体" w:hAnsi="宋体" w:eastAsia="宋体" w:cs="宋体"/>
          <w:kern w:val="0"/>
          <w:szCs w:val="21"/>
          <w:highlight w:val="none"/>
        </w:rPr>
      </w:pPr>
      <w:r>
        <w:rPr>
          <w:rFonts w:hint="eastAsia" w:ascii="宋体" w:hAnsi="宋体" w:eastAsia="宋体" w:cs="宋体"/>
          <w:kern w:val="0"/>
          <w:szCs w:val="21"/>
          <w:highlight w:val="none"/>
        </w:rPr>
        <w:t>（1）拟投标冷水机组压缩机采用半封闭式磁悬浮变频离心压缩机。电机转轴和叶轮组件通过数字控制的磁轴承系统在旋转过程中悬浮，完全消除金属与金属之间的接触，不磨损表面。</w:t>
      </w:r>
    </w:p>
    <w:p w14:paraId="1A9566F2">
      <w:pPr>
        <w:autoSpaceDE w:val="0"/>
        <w:autoSpaceDN w:val="0"/>
        <w:adjustRightInd w:val="0"/>
        <w:spacing w:line="360" w:lineRule="auto"/>
        <w:ind w:firstLine="420" w:firstLineChars="200"/>
        <w:jc w:val="left"/>
        <w:rPr>
          <w:rFonts w:hint="eastAsia" w:ascii="宋体" w:hAnsi="宋体" w:eastAsia="宋体" w:cs="宋体"/>
          <w:kern w:val="0"/>
          <w:szCs w:val="21"/>
          <w:highlight w:val="none"/>
        </w:rPr>
      </w:pPr>
      <w:r>
        <w:rPr>
          <w:rFonts w:hint="eastAsia" w:ascii="宋体" w:hAnsi="宋体" w:eastAsia="宋体" w:cs="宋体"/>
          <w:kern w:val="0"/>
          <w:szCs w:val="21"/>
          <w:highlight w:val="none"/>
        </w:rPr>
        <w:t>（2）电机：采用高效永磁同步电机，冷却方式为冷媒冷却技术，保证电机在安全高效运行。</w:t>
      </w:r>
    </w:p>
    <w:p w14:paraId="47326F60">
      <w:pPr>
        <w:autoSpaceDE w:val="0"/>
        <w:autoSpaceDN w:val="0"/>
        <w:adjustRightInd w:val="0"/>
        <w:spacing w:line="360" w:lineRule="auto"/>
        <w:ind w:firstLine="420" w:firstLineChars="200"/>
        <w:jc w:val="left"/>
        <w:rPr>
          <w:rFonts w:hint="eastAsia" w:ascii="宋体" w:hAnsi="宋体" w:eastAsia="宋体" w:cs="宋体"/>
          <w:kern w:val="0"/>
          <w:szCs w:val="21"/>
          <w:highlight w:val="none"/>
        </w:rPr>
      </w:pPr>
      <w:r>
        <w:rPr>
          <w:rFonts w:hint="eastAsia" w:ascii="宋体" w:hAnsi="宋体" w:eastAsia="宋体" w:cs="宋体"/>
          <w:kern w:val="0"/>
          <w:szCs w:val="21"/>
          <w:highlight w:val="none"/>
        </w:rPr>
        <w:t>（3）拟投标冷水机组轴承应具有防意外停电保护机制，以保证在意外停电时，压缩机内置保护装置可以执行控制程序使转子转速降低至零，最后平稳降落到备降轴承上，保证磁悬浮冷水机组的可靠性。</w:t>
      </w:r>
    </w:p>
    <w:p w14:paraId="39282CC4">
      <w:pPr>
        <w:autoSpaceDE w:val="0"/>
        <w:autoSpaceDN w:val="0"/>
        <w:adjustRightInd w:val="0"/>
        <w:spacing w:line="360" w:lineRule="auto"/>
        <w:ind w:firstLine="422" w:firstLineChars="200"/>
        <w:jc w:val="left"/>
        <w:rPr>
          <w:rFonts w:hint="eastAsia" w:ascii="宋体" w:hAnsi="宋体" w:eastAsia="宋体" w:cs="宋体"/>
          <w:b/>
          <w:bCs/>
          <w:kern w:val="0"/>
          <w:szCs w:val="21"/>
          <w:highlight w:val="none"/>
        </w:rPr>
      </w:pPr>
      <w:r>
        <w:rPr>
          <w:rFonts w:hint="eastAsia" w:ascii="宋体" w:hAnsi="宋体" w:eastAsia="宋体" w:cs="宋体"/>
          <w:b/>
          <w:bCs/>
          <w:kern w:val="0"/>
          <w:szCs w:val="21"/>
          <w:highlight w:val="none"/>
        </w:rPr>
        <w:t>换热器：</w:t>
      </w:r>
    </w:p>
    <w:p w14:paraId="4C330A99">
      <w:pPr>
        <w:autoSpaceDE w:val="0"/>
        <w:autoSpaceDN w:val="0"/>
        <w:adjustRightInd w:val="0"/>
        <w:spacing w:line="360" w:lineRule="auto"/>
        <w:ind w:firstLine="420" w:firstLineChars="200"/>
        <w:jc w:val="left"/>
        <w:rPr>
          <w:rFonts w:hint="eastAsia" w:ascii="宋体" w:hAnsi="宋体" w:eastAsia="宋体" w:cs="宋体"/>
          <w:kern w:val="0"/>
          <w:szCs w:val="21"/>
          <w:highlight w:val="none"/>
        </w:rPr>
      </w:pPr>
      <w:r>
        <w:rPr>
          <w:rFonts w:hint="eastAsia" w:ascii="宋体" w:hAnsi="宋体" w:eastAsia="宋体" w:cs="宋体"/>
          <w:kern w:val="0"/>
          <w:szCs w:val="21"/>
          <w:highlight w:val="none"/>
        </w:rPr>
        <w:t>（1）考虑后期维护保养，要求所投磁悬浮离心冷水机组换热器与主机同一品牌；并需提供投标磁悬浮冷水机组蒸发器和冷凝器压力容器铭牌图样。</w:t>
      </w:r>
    </w:p>
    <w:p w14:paraId="6E0E675B">
      <w:pPr>
        <w:autoSpaceDE w:val="0"/>
        <w:autoSpaceDN w:val="0"/>
        <w:adjustRightInd w:val="0"/>
        <w:spacing w:line="360" w:lineRule="auto"/>
        <w:ind w:firstLine="420" w:firstLineChars="200"/>
        <w:jc w:val="left"/>
        <w:rPr>
          <w:rFonts w:hint="eastAsia" w:ascii="宋体" w:hAnsi="宋体" w:eastAsia="宋体" w:cs="宋体"/>
          <w:kern w:val="0"/>
          <w:szCs w:val="21"/>
          <w:highlight w:val="none"/>
        </w:rPr>
      </w:pPr>
      <w:r>
        <w:rPr>
          <w:rFonts w:hint="eastAsia" w:ascii="宋体" w:hAnsi="宋体" w:eastAsia="宋体" w:cs="宋体"/>
          <w:kern w:val="0"/>
          <w:szCs w:val="21"/>
          <w:highlight w:val="none"/>
        </w:rPr>
        <w:t>（2）拟投标冷水机组蒸发器应采用高效壳管式蒸发器。</w:t>
      </w:r>
    </w:p>
    <w:p w14:paraId="744CD983">
      <w:pPr>
        <w:numPr>
          <w:ilvl w:val="255"/>
          <w:numId w:val="0"/>
        </w:numPr>
        <w:autoSpaceDE w:val="0"/>
        <w:autoSpaceDN w:val="0"/>
        <w:adjustRightInd w:val="0"/>
        <w:spacing w:line="360" w:lineRule="auto"/>
        <w:ind w:firstLine="420" w:firstLineChars="200"/>
        <w:jc w:val="left"/>
        <w:rPr>
          <w:rFonts w:hint="eastAsia" w:ascii="宋体" w:hAnsi="宋体" w:eastAsia="宋体" w:cs="宋体"/>
          <w:kern w:val="0"/>
          <w:szCs w:val="21"/>
          <w:highlight w:val="none"/>
        </w:rPr>
      </w:pPr>
      <w:r>
        <w:rPr>
          <w:rFonts w:hint="eastAsia" w:ascii="宋体" w:hAnsi="宋体" w:eastAsia="宋体" w:cs="宋体"/>
          <w:kern w:val="0"/>
          <w:szCs w:val="21"/>
          <w:highlight w:val="none"/>
        </w:rPr>
        <w:t>（3）换热器应配置以显示换热器内液体冷媒之液位的视液镜，以方便后期维保。</w:t>
      </w:r>
    </w:p>
    <w:p w14:paraId="7BBE3A3C">
      <w:pPr>
        <w:autoSpaceDE w:val="0"/>
        <w:autoSpaceDN w:val="0"/>
        <w:adjustRightInd w:val="0"/>
        <w:spacing w:line="360" w:lineRule="auto"/>
        <w:ind w:firstLine="422" w:firstLineChars="200"/>
        <w:jc w:val="left"/>
        <w:rPr>
          <w:rFonts w:hint="eastAsia" w:ascii="宋体" w:hAnsi="宋体" w:eastAsia="宋体" w:cs="宋体"/>
          <w:kern w:val="0"/>
          <w:szCs w:val="21"/>
          <w:highlight w:val="none"/>
        </w:rPr>
      </w:pPr>
      <w:r>
        <w:rPr>
          <w:rFonts w:hint="eastAsia" w:ascii="宋体" w:hAnsi="宋体" w:eastAsia="宋体" w:cs="宋体"/>
          <w:b/>
          <w:bCs/>
          <w:kern w:val="0"/>
          <w:szCs w:val="21"/>
          <w:highlight w:val="none"/>
        </w:rPr>
        <w:t>制冷系统冷媒流量控制</w:t>
      </w:r>
    </w:p>
    <w:p w14:paraId="2BFF14F7">
      <w:pPr>
        <w:autoSpaceDE w:val="0"/>
        <w:autoSpaceDN w:val="0"/>
        <w:adjustRightInd w:val="0"/>
        <w:spacing w:line="360" w:lineRule="auto"/>
        <w:ind w:firstLine="420" w:firstLineChars="200"/>
        <w:jc w:val="left"/>
        <w:rPr>
          <w:rFonts w:hint="eastAsia" w:ascii="宋体" w:hAnsi="宋体" w:eastAsia="宋体" w:cs="宋体"/>
          <w:b/>
          <w:bCs/>
          <w:kern w:val="0"/>
          <w:szCs w:val="21"/>
          <w:highlight w:val="none"/>
        </w:rPr>
      </w:pPr>
      <w:r>
        <w:rPr>
          <w:rFonts w:hint="eastAsia" w:ascii="宋体" w:hAnsi="宋体" w:eastAsia="宋体" w:cs="宋体"/>
          <w:kern w:val="0"/>
          <w:szCs w:val="21"/>
          <w:highlight w:val="none"/>
        </w:rPr>
        <w:t>（1）负荷调节范围：30%～100%负荷连续智能调节，出水温度控制精度±0.1℃。</w:t>
      </w:r>
    </w:p>
    <w:p w14:paraId="385F4F29">
      <w:pPr>
        <w:autoSpaceDE w:val="0"/>
        <w:autoSpaceDN w:val="0"/>
        <w:adjustRightInd w:val="0"/>
        <w:spacing w:line="360" w:lineRule="auto"/>
        <w:ind w:firstLine="422" w:firstLineChars="200"/>
        <w:jc w:val="left"/>
        <w:rPr>
          <w:rFonts w:hint="eastAsia" w:ascii="宋体" w:hAnsi="宋体" w:eastAsia="宋体" w:cs="宋体"/>
          <w:b/>
          <w:bCs/>
          <w:kern w:val="0"/>
          <w:szCs w:val="21"/>
          <w:highlight w:val="none"/>
        </w:rPr>
      </w:pPr>
      <w:r>
        <w:rPr>
          <w:rFonts w:hint="eastAsia" w:ascii="宋体" w:hAnsi="宋体" w:eastAsia="宋体" w:cs="宋体"/>
          <w:b/>
          <w:bCs/>
          <w:kern w:val="0"/>
          <w:szCs w:val="21"/>
          <w:highlight w:val="none"/>
        </w:rPr>
        <w:t>控制系统技术要求</w:t>
      </w:r>
    </w:p>
    <w:p w14:paraId="1161BD7A">
      <w:pPr>
        <w:autoSpaceDE w:val="0"/>
        <w:autoSpaceDN w:val="0"/>
        <w:adjustRightInd w:val="0"/>
        <w:spacing w:line="360" w:lineRule="auto"/>
        <w:ind w:firstLine="420" w:firstLineChars="200"/>
        <w:jc w:val="left"/>
        <w:rPr>
          <w:rFonts w:hint="eastAsia" w:ascii="宋体" w:hAnsi="宋体" w:eastAsia="宋体" w:cs="宋体"/>
          <w:kern w:val="0"/>
          <w:szCs w:val="21"/>
          <w:highlight w:val="none"/>
        </w:rPr>
      </w:pPr>
      <w:r>
        <w:rPr>
          <w:rFonts w:hint="eastAsia" w:ascii="宋体" w:hAnsi="宋体" w:eastAsia="宋体" w:cs="宋体"/>
          <w:kern w:val="0"/>
          <w:szCs w:val="21"/>
          <w:highlight w:val="none"/>
        </w:rPr>
        <w:t>（1）▲为保证检修和操作人员安全性，拟投标冷水机组的电气控制柜应采用机载。</w:t>
      </w:r>
    </w:p>
    <w:p w14:paraId="5057F3A7">
      <w:pPr>
        <w:autoSpaceDE w:val="0"/>
        <w:autoSpaceDN w:val="0"/>
        <w:adjustRightInd w:val="0"/>
        <w:spacing w:line="360" w:lineRule="auto"/>
        <w:ind w:firstLine="420" w:firstLineChars="200"/>
        <w:jc w:val="left"/>
        <w:rPr>
          <w:rFonts w:hint="eastAsia" w:ascii="宋体" w:hAnsi="宋体" w:eastAsia="宋体" w:cs="宋体"/>
          <w:kern w:val="0"/>
          <w:szCs w:val="21"/>
          <w:highlight w:val="none"/>
        </w:rPr>
      </w:pPr>
      <w:r>
        <w:rPr>
          <w:rFonts w:hint="eastAsia" w:ascii="宋体" w:hAnsi="宋体" w:eastAsia="宋体" w:cs="宋体"/>
          <w:kern w:val="0"/>
          <w:szCs w:val="21"/>
          <w:highlight w:val="none"/>
        </w:rPr>
        <w:t>（2）投标冷水机组控制柜中的控制系统应采用先进的工业级控制器，控制精确，可靠性高。</w:t>
      </w:r>
    </w:p>
    <w:p w14:paraId="0FBD040C">
      <w:pPr>
        <w:autoSpaceDE w:val="0"/>
        <w:autoSpaceDN w:val="0"/>
        <w:adjustRightInd w:val="0"/>
        <w:spacing w:line="360" w:lineRule="auto"/>
        <w:ind w:firstLine="420" w:firstLineChars="200"/>
        <w:jc w:val="left"/>
        <w:rPr>
          <w:rFonts w:hint="eastAsia" w:ascii="宋体" w:hAnsi="宋体" w:eastAsia="宋体" w:cs="宋体"/>
          <w:kern w:val="0"/>
          <w:szCs w:val="21"/>
          <w:highlight w:val="none"/>
        </w:rPr>
      </w:pPr>
      <w:r>
        <w:rPr>
          <w:rFonts w:hint="eastAsia" w:ascii="宋体" w:hAnsi="宋体" w:eastAsia="宋体" w:cs="宋体"/>
          <w:kern w:val="0"/>
          <w:szCs w:val="21"/>
          <w:highlight w:val="none"/>
        </w:rPr>
        <w:t>（3）投标冷水机组控制系统具备楼宇控制功能，具备智能通信接口如RS485通信接口，并开放通信协议。</w:t>
      </w:r>
    </w:p>
    <w:p w14:paraId="4B39FBA8">
      <w:pPr>
        <w:autoSpaceDE w:val="0"/>
        <w:autoSpaceDN w:val="0"/>
        <w:adjustRightInd w:val="0"/>
        <w:spacing w:line="360" w:lineRule="auto"/>
        <w:ind w:firstLine="420" w:firstLineChars="200"/>
        <w:jc w:val="left"/>
        <w:rPr>
          <w:rFonts w:hint="eastAsia" w:ascii="宋体" w:hAnsi="宋体" w:eastAsia="宋体" w:cs="宋体"/>
          <w:kern w:val="0"/>
          <w:szCs w:val="21"/>
          <w:highlight w:val="none"/>
        </w:rPr>
      </w:pPr>
      <w:r>
        <w:rPr>
          <w:rFonts w:hint="eastAsia" w:ascii="宋体" w:hAnsi="宋体" w:eastAsia="宋体" w:cs="宋体"/>
          <w:kern w:val="0"/>
          <w:szCs w:val="21"/>
          <w:highlight w:val="none"/>
        </w:rPr>
        <w:t>（4）投标冷水机组触摸屏采用简体中文显示不少于下列内容：在主画面显示机组状态、运行模式、目标温度，蒸发器进水温度、蒸发器出水温度、冷凝器进水温度、冷凝器出水温度，各个压缩机的负荷率等。</w:t>
      </w:r>
    </w:p>
    <w:p w14:paraId="79883FF0">
      <w:pPr>
        <w:autoSpaceDE w:val="0"/>
        <w:autoSpaceDN w:val="0"/>
        <w:adjustRightInd w:val="0"/>
        <w:spacing w:line="360" w:lineRule="auto"/>
        <w:ind w:firstLine="420" w:firstLineChars="200"/>
        <w:jc w:val="left"/>
        <w:rPr>
          <w:rFonts w:hint="eastAsia" w:ascii="宋体" w:hAnsi="宋体" w:eastAsia="宋体" w:cs="宋体"/>
          <w:kern w:val="0"/>
          <w:szCs w:val="21"/>
          <w:highlight w:val="none"/>
        </w:rPr>
      </w:pPr>
      <w:r>
        <w:rPr>
          <w:rFonts w:hint="eastAsia" w:ascii="宋体" w:hAnsi="宋体" w:eastAsia="宋体" w:cs="宋体"/>
          <w:kern w:val="0"/>
          <w:szCs w:val="21"/>
          <w:highlight w:val="none"/>
        </w:rPr>
        <w:t>（5）投标冷水机组应可在控制系统界面设置目标设定温度/运行模式/控制模式（进水/出水）/控制方式（本地/远程控制）/三级密码设置/系统时间校准/触摸屏中英文选择/触摸屏设置等功能。</w:t>
      </w:r>
    </w:p>
    <w:p w14:paraId="25639925">
      <w:pPr>
        <w:spacing w:line="360" w:lineRule="auto"/>
        <w:ind w:firstLine="422" w:firstLineChars="200"/>
        <w:rPr>
          <w:rFonts w:hint="eastAsia" w:ascii="宋体" w:hAnsi="宋体" w:eastAsia="宋体" w:cs="宋体"/>
          <w:b/>
          <w:bCs/>
          <w:szCs w:val="21"/>
          <w:highlight w:val="none"/>
        </w:rPr>
      </w:pPr>
      <w:r>
        <w:rPr>
          <w:rFonts w:hint="eastAsia" w:ascii="宋体" w:hAnsi="宋体" w:eastAsia="宋体" w:cs="宋体"/>
          <w:b/>
          <w:bCs/>
          <w:szCs w:val="21"/>
          <w:highlight w:val="none"/>
        </w:rPr>
        <w:t>3.2.2 变频离心机组技术性能要求</w:t>
      </w:r>
    </w:p>
    <w:p w14:paraId="5868E5E6">
      <w:pPr>
        <w:autoSpaceDE w:val="0"/>
        <w:autoSpaceDN w:val="0"/>
        <w:adjustRightInd w:val="0"/>
        <w:spacing w:line="360" w:lineRule="auto"/>
        <w:ind w:firstLine="422" w:firstLineChars="200"/>
        <w:jc w:val="left"/>
        <w:rPr>
          <w:rFonts w:hint="eastAsia" w:ascii="宋体" w:hAnsi="宋体" w:eastAsia="宋体" w:cs="宋体"/>
          <w:b/>
          <w:bCs/>
          <w:kern w:val="0"/>
          <w:szCs w:val="21"/>
          <w:highlight w:val="none"/>
        </w:rPr>
      </w:pPr>
      <w:r>
        <w:rPr>
          <w:rFonts w:hint="eastAsia" w:ascii="宋体" w:hAnsi="宋体" w:eastAsia="宋体" w:cs="宋体"/>
          <w:b/>
          <w:bCs/>
          <w:kern w:val="0"/>
          <w:szCs w:val="21"/>
          <w:highlight w:val="none"/>
        </w:rPr>
        <w:t>基本要求</w:t>
      </w:r>
    </w:p>
    <w:p w14:paraId="373CAA1A">
      <w:pPr>
        <w:autoSpaceDE w:val="0"/>
        <w:autoSpaceDN w:val="0"/>
        <w:adjustRightInd w:val="0"/>
        <w:spacing w:line="360" w:lineRule="auto"/>
        <w:ind w:firstLine="420" w:firstLineChars="200"/>
        <w:jc w:val="left"/>
        <w:rPr>
          <w:rFonts w:hint="eastAsia" w:ascii="宋体" w:hAnsi="宋体" w:eastAsia="宋体" w:cs="宋体"/>
          <w:kern w:val="0"/>
          <w:szCs w:val="21"/>
          <w:highlight w:val="none"/>
        </w:rPr>
      </w:pPr>
      <w:r>
        <w:rPr>
          <w:rFonts w:hint="eastAsia" w:ascii="宋体" w:hAnsi="宋体" w:eastAsia="宋体" w:cs="宋体"/>
          <w:kern w:val="0"/>
          <w:szCs w:val="21"/>
          <w:highlight w:val="none"/>
        </w:rPr>
        <w:t>（1）投标冷水机组应由同一厂家整体装配生产，其中包括离心式压缩机、半封闭式电动机、高效壳管蒸发器、壳管冷凝器，冷媒流量控制装置、变频控制柜、冷冻水/冷却水压差式流量开关及彩色触摸屏等组成。</w:t>
      </w:r>
    </w:p>
    <w:p w14:paraId="619EDBE5">
      <w:pPr>
        <w:autoSpaceDE w:val="0"/>
        <w:autoSpaceDN w:val="0"/>
        <w:adjustRightInd w:val="0"/>
        <w:spacing w:line="360" w:lineRule="auto"/>
        <w:ind w:firstLine="420" w:firstLineChars="200"/>
        <w:jc w:val="left"/>
        <w:rPr>
          <w:rFonts w:hint="eastAsia" w:ascii="宋体" w:hAnsi="宋体" w:eastAsia="宋体" w:cs="宋体"/>
          <w:kern w:val="0"/>
          <w:szCs w:val="21"/>
          <w:highlight w:val="none"/>
        </w:rPr>
      </w:pPr>
      <w:r>
        <w:rPr>
          <w:rFonts w:hint="eastAsia" w:ascii="宋体" w:hAnsi="宋体" w:eastAsia="宋体" w:cs="宋体"/>
          <w:kern w:val="0"/>
          <w:szCs w:val="21"/>
          <w:highlight w:val="none"/>
        </w:rPr>
        <w:t>（2）投标冷水机组的所有部件需在投标设备制造商工厂内装配完成，包括配管、配线、启动柜（需要明示落地还是机载）等，而且机组的检测工作亦需在工厂内完成，并充装冷媒（冷媒/冷冻油可根据实际需求选择充注完成出厂或者客户现场充注）。</w:t>
      </w:r>
    </w:p>
    <w:p w14:paraId="4D7F3C56">
      <w:pPr>
        <w:autoSpaceDE w:val="0"/>
        <w:autoSpaceDN w:val="0"/>
        <w:adjustRightInd w:val="0"/>
        <w:spacing w:line="360" w:lineRule="auto"/>
        <w:ind w:firstLine="420" w:firstLineChars="200"/>
        <w:jc w:val="left"/>
        <w:rPr>
          <w:rFonts w:hint="eastAsia" w:ascii="宋体" w:hAnsi="宋体" w:eastAsia="宋体" w:cs="宋体"/>
          <w:kern w:val="0"/>
          <w:szCs w:val="21"/>
          <w:highlight w:val="none"/>
        </w:rPr>
      </w:pPr>
      <w:r>
        <w:rPr>
          <w:rFonts w:hint="eastAsia" w:ascii="宋体" w:hAnsi="宋体" w:eastAsia="宋体" w:cs="宋体"/>
          <w:kern w:val="0"/>
          <w:szCs w:val="21"/>
          <w:highlight w:val="none"/>
        </w:rPr>
        <w:t>（3）投标冷水机组须以非氯氟碳化合物制冷剂，即R134a作为制冷冷媒，臭氧层消耗（ODP）为0。</w:t>
      </w:r>
    </w:p>
    <w:p w14:paraId="1821D05F">
      <w:pPr>
        <w:autoSpaceDE w:val="0"/>
        <w:autoSpaceDN w:val="0"/>
        <w:adjustRightInd w:val="0"/>
        <w:spacing w:line="360" w:lineRule="auto"/>
        <w:ind w:firstLine="422" w:firstLineChars="200"/>
        <w:jc w:val="left"/>
        <w:rPr>
          <w:rFonts w:hint="eastAsia" w:ascii="宋体" w:hAnsi="宋体" w:eastAsia="宋体" w:cs="宋体"/>
          <w:b/>
          <w:bCs/>
          <w:kern w:val="0"/>
          <w:szCs w:val="21"/>
          <w:highlight w:val="none"/>
        </w:rPr>
      </w:pPr>
      <w:r>
        <w:rPr>
          <w:rFonts w:hint="eastAsia" w:ascii="宋体" w:hAnsi="宋体" w:eastAsia="宋体" w:cs="宋体"/>
          <w:b/>
          <w:bCs/>
          <w:kern w:val="0"/>
          <w:szCs w:val="21"/>
          <w:highlight w:val="none"/>
        </w:rPr>
        <w:t>产品招标技术规格要求</w:t>
      </w:r>
    </w:p>
    <w:p w14:paraId="5B3F459C">
      <w:pPr>
        <w:autoSpaceDE w:val="0"/>
        <w:autoSpaceDN w:val="0"/>
        <w:adjustRightInd w:val="0"/>
        <w:spacing w:line="360" w:lineRule="auto"/>
        <w:ind w:firstLine="422" w:firstLineChars="200"/>
        <w:jc w:val="left"/>
        <w:rPr>
          <w:rFonts w:hint="eastAsia" w:ascii="宋体" w:hAnsi="宋体" w:eastAsia="宋体" w:cs="宋体"/>
          <w:b/>
          <w:bCs/>
          <w:kern w:val="0"/>
          <w:szCs w:val="21"/>
          <w:highlight w:val="none"/>
        </w:rPr>
      </w:pPr>
      <w:r>
        <w:rPr>
          <w:rFonts w:hint="eastAsia" w:ascii="宋体" w:hAnsi="宋体" w:eastAsia="宋体" w:cs="宋体"/>
          <w:b/>
          <w:bCs/>
          <w:kern w:val="0"/>
          <w:szCs w:val="21"/>
          <w:highlight w:val="none"/>
        </w:rPr>
        <w:t>压缩机</w:t>
      </w:r>
    </w:p>
    <w:p w14:paraId="56B69455">
      <w:pPr>
        <w:autoSpaceDE w:val="0"/>
        <w:autoSpaceDN w:val="0"/>
        <w:adjustRightInd w:val="0"/>
        <w:spacing w:line="360" w:lineRule="auto"/>
        <w:ind w:firstLine="420" w:firstLineChars="200"/>
        <w:jc w:val="left"/>
        <w:rPr>
          <w:rFonts w:hint="eastAsia" w:ascii="宋体" w:hAnsi="宋体" w:eastAsia="宋体" w:cs="宋体"/>
          <w:kern w:val="0"/>
          <w:szCs w:val="21"/>
          <w:highlight w:val="none"/>
        </w:rPr>
      </w:pPr>
      <w:r>
        <w:rPr>
          <w:rFonts w:hint="eastAsia" w:ascii="宋体" w:hAnsi="宋体" w:eastAsia="宋体" w:cs="宋体"/>
          <w:kern w:val="0"/>
          <w:szCs w:val="21"/>
          <w:highlight w:val="none"/>
        </w:rPr>
        <w:t>（1）压缩机本体-采用半密闭设计，方便售后维护保养。</w:t>
      </w:r>
    </w:p>
    <w:p w14:paraId="73779CB5">
      <w:pPr>
        <w:autoSpaceDE w:val="0"/>
        <w:autoSpaceDN w:val="0"/>
        <w:adjustRightInd w:val="0"/>
        <w:spacing w:line="360" w:lineRule="auto"/>
        <w:ind w:firstLine="420" w:firstLineChars="200"/>
        <w:jc w:val="left"/>
        <w:rPr>
          <w:rFonts w:hint="eastAsia" w:ascii="宋体" w:hAnsi="宋体" w:eastAsia="宋体" w:cs="宋体"/>
          <w:kern w:val="0"/>
          <w:szCs w:val="21"/>
          <w:highlight w:val="none"/>
        </w:rPr>
      </w:pPr>
      <w:r>
        <w:rPr>
          <w:rFonts w:hint="eastAsia" w:ascii="宋体" w:hAnsi="宋体" w:eastAsia="宋体" w:cs="宋体"/>
          <w:kern w:val="0"/>
          <w:szCs w:val="21"/>
          <w:highlight w:val="none"/>
        </w:rPr>
        <w:t>（2）压缩机轴承采用高强度材质滚珠，适应压缩机运转各种紧急状况，避免润滑油进入系统降低换热效率。</w:t>
      </w:r>
    </w:p>
    <w:p w14:paraId="562D6800">
      <w:pPr>
        <w:autoSpaceDE w:val="0"/>
        <w:autoSpaceDN w:val="0"/>
        <w:adjustRightInd w:val="0"/>
        <w:spacing w:line="360" w:lineRule="auto"/>
        <w:ind w:firstLine="420" w:firstLineChars="200"/>
        <w:jc w:val="left"/>
        <w:rPr>
          <w:rFonts w:hint="eastAsia" w:ascii="宋体" w:hAnsi="宋体" w:eastAsia="宋体" w:cs="宋体"/>
          <w:kern w:val="0"/>
          <w:szCs w:val="21"/>
          <w:highlight w:val="none"/>
        </w:rPr>
      </w:pPr>
      <w:r>
        <w:rPr>
          <w:rFonts w:hint="eastAsia" w:ascii="宋体" w:hAnsi="宋体" w:eastAsia="宋体" w:cs="宋体"/>
          <w:kern w:val="0"/>
          <w:szCs w:val="21"/>
          <w:highlight w:val="none"/>
        </w:rPr>
        <w:t>（3）压缩机电机用低噪音高效电机，采用冷媒冷却，运行温度低，效率高。</w:t>
      </w:r>
    </w:p>
    <w:p w14:paraId="17035106">
      <w:pPr>
        <w:autoSpaceDE w:val="0"/>
        <w:autoSpaceDN w:val="0"/>
        <w:adjustRightInd w:val="0"/>
        <w:spacing w:line="360" w:lineRule="auto"/>
        <w:ind w:firstLine="422" w:firstLineChars="200"/>
        <w:jc w:val="left"/>
        <w:rPr>
          <w:rFonts w:hint="eastAsia" w:ascii="宋体" w:hAnsi="宋体" w:eastAsia="宋体" w:cs="宋体"/>
          <w:b/>
          <w:bCs/>
          <w:kern w:val="0"/>
          <w:szCs w:val="21"/>
          <w:highlight w:val="none"/>
        </w:rPr>
      </w:pPr>
      <w:r>
        <w:rPr>
          <w:rFonts w:hint="eastAsia" w:ascii="宋体" w:hAnsi="宋体" w:eastAsia="宋体" w:cs="宋体"/>
          <w:b/>
          <w:bCs/>
          <w:kern w:val="0"/>
          <w:szCs w:val="21"/>
          <w:highlight w:val="none"/>
        </w:rPr>
        <w:t>壳管换热器</w:t>
      </w:r>
    </w:p>
    <w:p w14:paraId="17EB9632">
      <w:pPr>
        <w:autoSpaceDE w:val="0"/>
        <w:autoSpaceDN w:val="0"/>
        <w:adjustRightInd w:val="0"/>
        <w:spacing w:line="360" w:lineRule="auto"/>
        <w:ind w:firstLine="420" w:firstLineChars="200"/>
        <w:jc w:val="left"/>
        <w:rPr>
          <w:rFonts w:hint="eastAsia" w:ascii="宋体" w:hAnsi="宋体" w:eastAsia="宋体" w:cs="宋体"/>
          <w:kern w:val="0"/>
          <w:szCs w:val="21"/>
          <w:highlight w:val="none"/>
        </w:rPr>
      </w:pPr>
      <w:r>
        <w:rPr>
          <w:rFonts w:hint="eastAsia" w:ascii="宋体" w:hAnsi="宋体" w:eastAsia="宋体" w:cs="宋体"/>
          <w:kern w:val="0"/>
          <w:szCs w:val="21"/>
          <w:highlight w:val="none"/>
        </w:rPr>
        <w:t>（1）考虑后期维护保养，要求所投离心式冷水机组换热器与主机同一品牌；并需提供投标离心式冷水机组蒸发器和冷凝器压力容器铭牌图样；</w:t>
      </w:r>
    </w:p>
    <w:p w14:paraId="02C59F46">
      <w:pPr>
        <w:autoSpaceDE w:val="0"/>
        <w:autoSpaceDN w:val="0"/>
        <w:adjustRightInd w:val="0"/>
        <w:spacing w:line="360" w:lineRule="auto"/>
        <w:ind w:firstLine="420" w:firstLineChars="200"/>
        <w:jc w:val="left"/>
        <w:rPr>
          <w:rFonts w:hint="eastAsia" w:ascii="宋体" w:hAnsi="宋体" w:eastAsia="宋体" w:cs="宋体"/>
          <w:kern w:val="0"/>
          <w:szCs w:val="21"/>
          <w:highlight w:val="none"/>
        </w:rPr>
      </w:pPr>
      <w:r>
        <w:rPr>
          <w:rFonts w:hint="eastAsia" w:ascii="宋体" w:hAnsi="宋体" w:eastAsia="宋体" w:cs="宋体"/>
          <w:kern w:val="0"/>
          <w:szCs w:val="21"/>
          <w:highlight w:val="none"/>
        </w:rPr>
        <w:t>（2）为提高换热效果，投标冷水机组应采用高效壳管式蒸发器。</w:t>
      </w:r>
    </w:p>
    <w:p w14:paraId="42FE52B8">
      <w:pPr>
        <w:autoSpaceDE w:val="0"/>
        <w:autoSpaceDN w:val="0"/>
        <w:adjustRightInd w:val="0"/>
        <w:spacing w:line="360" w:lineRule="auto"/>
        <w:ind w:firstLine="420" w:firstLineChars="200"/>
        <w:jc w:val="left"/>
        <w:rPr>
          <w:rFonts w:hint="eastAsia" w:ascii="宋体" w:hAnsi="宋体" w:eastAsia="宋体" w:cs="宋体"/>
          <w:kern w:val="0"/>
          <w:szCs w:val="21"/>
          <w:highlight w:val="none"/>
        </w:rPr>
      </w:pPr>
      <w:r>
        <w:rPr>
          <w:rFonts w:hint="eastAsia" w:ascii="宋体" w:hAnsi="宋体" w:eastAsia="宋体" w:cs="宋体"/>
          <w:kern w:val="0"/>
          <w:szCs w:val="21"/>
          <w:highlight w:val="none"/>
        </w:rPr>
        <w:t>（3）换热器应配置以显示换热器内液体冷媒之液位的视液镜，以方便后期维保。</w:t>
      </w:r>
    </w:p>
    <w:p w14:paraId="156E5265">
      <w:pPr>
        <w:autoSpaceDE w:val="0"/>
        <w:autoSpaceDN w:val="0"/>
        <w:adjustRightInd w:val="0"/>
        <w:spacing w:line="360" w:lineRule="auto"/>
        <w:ind w:firstLine="422" w:firstLineChars="200"/>
        <w:jc w:val="left"/>
        <w:rPr>
          <w:rFonts w:hint="eastAsia" w:ascii="宋体" w:hAnsi="宋体" w:eastAsia="宋体" w:cs="宋体"/>
          <w:b/>
          <w:bCs/>
          <w:kern w:val="0"/>
          <w:szCs w:val="21"/>
          <w:highlight w:val="none"/>
        </w:rPr>
      </w:pPr>
      <w:r>
        <w:rPr>
          <w:rFonts w:hint="eastAsia" w:ascii="宋体" w:hAnsi="宋体" w:eastAsia="宋体" w:cs="宋体"/>
          <w:b/>
          <w:bCs/>
          <w:kern w:val="0"/>
          <w:szCs w:val="21"/>
          <w:highlight w:val="none"/>
        </w:rPr>
        <w:t>制冷系统冷媒流量控制</w:t>
      </w:r>
    </w:p>
    <w:p w14:paraId="31BED826">
      <w:pPr>
        <w:autoSpaceDE w:val="0"/>
        <w:autoSpaceDN w:val="0"/>
        <w:adjustRightInd w:val="0"/>
        <w:spacing w:line="360" w:lineRule="auto"/>
        <w:ind w:firstLine="420" w:firstLineChars="200"/>
        <w:jc w:val="left"/>
        <w:rPr>
          <w:rFonts w:hint="eastAsia" w:ascii="宋体" w:hAnsi="宋体" w:eastAsia="宋体" w:cs="宋体"/>
          <w:kern w:val="0"/>
          <w:szCs w:val="21"/>
          <w:highlight w:val="none"/>
        </w:rPr>
      </w:pPr>
      <w:r>
        <w:rPr>
          <w:rFonts w:hint="eastAsia" w:ascii="宋体" w:hAnsi="宋体" w:eastAsia="宋体" w:cs="宋体"/>
          <w:kern w:val="0"/>
          <w:szCs w:val="21"/>
          <w:highlight w:val="none"/>
        </w:rPr>
        <w:t>（1）投标离心式机组采用节流装置应能够自适应变工况下的冷媒精确分配，保证系统在各种负荷工况下的高效平稳运行。</w:t>
      </w:r>
    </w:p>
    <w:p w14:paraId="78C82316">
      <w:pPr>
        <w:autoSpaceDE w:val="0"/>
        <w:autoSpaceDN w:val="0"/>
        <w:adjustRightInd w:val="0"/>
        <w:spacing w:line="360" w:lineRule="auto"/>
        <w:ind w:firstLine="422" w:firstLineChars="200"/>
        <w:jc w:val="left"/>
        <w:rPr>
          <w:rFonts w:hint="eastAsia" w:ascii="宋体" w:hAnsi="宋体" w:eastAsia="宋体" w:cs="宋体"/>
          <w:b/>
          <w:bCs/>
          <w:kern w:val="0"/>
          <w:szCs w:val="21"/>
          <w:highlight w:val="none"/>
        </w:rPr>
      </w:pPr>
      <w:r>
        <w:rPr>
          <w:rFonts w:hint="eastAsia" w:ascii="宋体" w:hAnsi="宋体" w:eastAsia="宋体" w:cs="宋体"/>
          <w:b/>
          <w:bCs/>
          <w:kern w:val="0"/>
          <w:szCs w:val="21"/>
          <w:highlight w:val="none"/>
        </w:rPr>
        <w:t>冷水机组控制系统技术要求</w:t>
      </w:r>
    </w:p>
    <w:p w14:paraId="63C964D9">
      <w:pPr>
        <w:autoSpaceDE w:val="0"/>
        <w:autoSpaceDN w:val="0"/>
        <w:adjustRightInd w:val="0"/>
        <w:spacing w:line="360" w:lineRule="auto"/>
        <w:ind w:firstLine="420" w:firstLineChars="200"/>
        <w:jc w:val="left"/>
        <w:rPr>
          <w:rFonts w:hint="eastAsia" w:ascii="宋体" w:hAnsi="宋体" w:eastAsia="宋体" w:cs="宋体"/>
          <w:kern w:val="0"/>
          <w:szCs w:val="21"/>
          <w:highlight w:val="none"/>
        </w:rPr>
      </w:pPr>
      <w:r>
        <w:rPr>
          <w:rFonts w:hint="eastAsia" w:ascii="宋体" w:hAnsi="宋体" w:eastAsia="宋体" w:cs="宋体"/>
          <w:kern w:val="0"/>
          <w:szCs w:val="21"/>
          <w:highlight w:val="none"/>
        </w:rPr>
        <w:t>（1）▲为保证检修和操作人员安全性，拟投标冷水机组的电气控制柜应采用机载。</w:t>
      </w:r>
    </w:p>
    <w:p w14:paraId="2016CF38">
      <w:pPr>
        <w:autoSpaceDE w:val="0"/>
        <w:autoSpaceDN w:val="0"/>
        <w:adjustRightInd w:val="0"/>
        <w:spacing w:line="360" w:lineRule="auto"/>
        <w:ind w:firstLine="420" w:firstLineChars="200"/>
        <w:jc w:val="left"/>
        <w:rPr>
          <w:rFonts w:hint="eastAsia" w:ascii="宋体" w:hAnsi="宋体" w:eastAsia="宋体" w:cs="宋体"/>
          <w:kern w:val="0"/>
          <w:szCs w:val="21"/>
          <w:highlight w:val="none"/>
        </w:rPr>
      </w:pPr>
      <w:r>
        <w:rPr>
          <w:rFonts w:hint="eastAsia" w:ascii="宋体" w:hAnsi="宋体" w:eastAsia="宋体" w:cs="宋体"/>
          <w:kern w:val="0"/>
          <w:szCs w:val="21"/>
          <w:highlight w:val="none"/>
        </w:rPr>
        <w:t>（2）投标冷水机组控制柜中的控制系统应采用成熟稳定的工业级控制器，控制精确，可靠性高；控制系统要求能够实现机组正常运行情况下的监控功能和故障连锁功能，能够实现远程监测及信息反馈，具有“智能化”管控的软硬件平台和通用通讯接口。具备楼宇控制功能，具备智能通信接口如RS485、IP等通信接口，并开放通信协议。提供标准ModBus，并免费开放通信协议。</w:t>
      </w:r>
    </w:p>
    <w:p w14:paraId="1AB01A9E">
      <w:pPr>
        <w:autoSpaceDE w:val="0"/>
        <w:autoSpaceDN w:val="0"/>
        <w:adjustRightInd w:val="0"/>
        <w:spacing w:line="360" w:lineRule="auto"/>
        <w:ind w:firstLine="420" w:firstLineChars="200"/>
        <w:jc w:val="left"/>
        <w:rPr>
          <w:rFonts w:hint="eastAsia" w:ascii="宋体" w:hAnsi="宋体" w:eastAsia="宋体" w:cs="宋体"/>
          <w:kern w:val="0"/>
          <w:szCs w:val="21"/>
          <w:highlight w:val="none"/>
        </w:rPr>
      </w:pPr>
      <w:r>
        <w:rPr>
          <w:rFonts w:hint="eastAsia" w:ascii="宋体" w:hAnsi="宋体" w:eastAsia="宋体" w:cs="宋体"/>
          <w:kern w:val="0"/>
          <w:szCs w:val="21"/>
          <w:highlight w:val="none"/>
        </w:rPr>
        <w:t>（3）投标冷水机组控制系统应具有自诊及现场断功能、安全保护(包括油压差、冷冻水/冷却水水流量、排气温度、排气过热度、压机电机温度、制冷剂温度过低、压机过载、过热、过电流、过压、欠压、缺相、短路、排气压力过高、吸气压力过低、防冻等保护)等功能。</w:t>
      </w:r>
    </w:p>
    <w:p w14:paraId="55D44062">
      <w:pPr>
        <w:autoSpaceDE w:val="0"/>
        <w:autoSpaceDN w:val="0"/>
        <w:adjustRightInd w:val="0"/>
        <w:spacing w:line="360" w:lineRule="auto"/>
        <w:ind w:firstLine="420" w:firstLineChars="200"/>
        <w:jc w:val="left"/>
        <w:rPr>
          <w:rFonts w:hint="eastAsia" w:ascii="宋体" w:hAnsi="宋体" w:eastAsia="宋体" w:cs="宋体"/>
          <w:kern w:val="0"/>
          <w:szCs w:val="21"/>
          <w:highlight w:val="none"/>
        </w:rPr>
      </w:pPr>
      <w:r>
        <w:rPr>
          <w:rFonts w:hint="eastAsia" w:ascii="宋体" w:hAnsi="宋体" w:eastAsia="宋体" w:cs="宋体"/>
          <w:kern w:val="0"/>
          <w:szCs w:val="21"/>
          <w:highlight w:val="none"/>
        </w:rPr>
        <w:t>（4）故障记录：为提升故障的排查效率，故障信息/历史故障/故障排查等均应采用文字式描述，不得采用代码的方式。</w:t>
      </w:r>
    </w:p>
    <w:p w14:paraId="6298ACA9">
      <w:pPr>
        <w:autoSpaceDE w:val="0"/>
        <w:autoSpaceDN w:val="0"/>
        <w:adjustRightInd w:val="0"/>
        <w:spacing w:line="360" w:lineRule="auto"/>
        <w:ind w:firstLine="420" w:firstLineChars="200"/>
        <w:jc w:val="left"/>
        <w:rPr>
          <w:rFonts w:hint="eastAsia" w:ascii="宋体" w:hAnsi="宋体" w:eastAsia="宋体" w:cs="宋体"/>
          <w:kern w:val="0"/>
          <w:szCs w:val="21"/>
          <w:highlight w:val="none"/>
        </w:rPr>
      </w:pPr>
      <w:r>
        <w:rPr>
          <w:rFonts w:hint="eastAsia" w:ascii="宋体" w:hAnsi="宋体" w:eastAsia="宋体" w:cs="宋体"/>
          <w:kern w:val="0"/>
          <w:szCs w:val="21"/>
          <w:highlight w:val="none"/>
        </w:rPr>
        <w:t>（5）投标的冷水机组具备三段进阶型账户管理，不限包含用户权限，维护权限，厂家权限。密码访问，权限专用，安全可靠。</w:t>
      </w:r>
    </w:p>
    <w:p w14:paraId="6D0C649E">
      <w:pPr>
        <w:spacing w:line="360" w:lineRule="auto"/>
        <w:ind w:firstLine="422" w:firstLineChars="200"/>
        <w:rPr>
          <w:rFonts w:hint="eastAsia" w:ascii="宋体" w:hAnsi="宋体" w:eastAsia="宋体" w:cs="宋体"/>
          <w:b/>
          <w:bCs/>
          <w:szCs w:val="21"/>
          <w:highlight w:val="none"/>
        </w:rPr>
      </w:pPr>
      <w:r>
        <w:rPr>
          <w:rFonts w:hint="eastAsia" w:ascii="宋体" w:hAnsi="宋体" w:eastAsia="宋体" w:cs="宋体"/>
          <w:b/>
          <w:bCs/>
          <w:szCs w:val="21"/>
          <w:highlight w:val="none"/>
        </w:rPr>
        <w:t>3.2.3 变频螺杆机组技术性能要求</w:t>
      </w:r>
    </w:p>
    <w:p w14:paraId="33EBC449">
      <w:pPr>
        <w:autoSpaceDE w:val="0"/>
        <w:autoSpaceDN w:val="0"/>
        <w:adjustRightInd w:val="0"/>
        <w:spacing w:line="360" w:lineRule="auto"/>
        <w:ind w:firstLine="422" w:firstLineChars="200"/>
        <w:jc w:val="left"/>
        <w:rPr>
          <w:rFonts w:hint="eastAsia" w:ascii="宋体" w:hAnsi="宋体" w:eastAsia="宋体" w:cs="宋体"/>
          <w:b/>
          <w:bCs/>
          <w:kern w:val="0"/>
          <w:szCs w:val="21"/>
          <w:highlight w:val="none"/>
        </w:rPr>
      </w:pPr>
      <w:r>
        <w:rPr>
          <w:rFonts w:hint="eastAsia" w:ascii="宋体" w:hAnsi="宋体" w:eastAsia="宋体" w:cs="宋体"/>
          <w:b/>
          <w:bCs/>
          <w:kern w:val="0"/>
          <w:szCs w:val="21"/>
          <w:highlight w:val="none"/>
        </w:rPr>
        <w:t>基本要求</w:t>
      </w:r>
    </w:p>
    <w:p w14:paraId="7A84B5F7">
      <w:pPr>
        <w:autoSpaceDE w:val="0"/>
        <w:autoSpaceDN w:val="0"/>
        <w:adjustRightInd w:val="0"/>
        <w:spacing w:line="360" w:lineRule="auto"/>
        <w:ind w:firstLine="420" w:firstLineChars="200"/>
        <w:jc w:val="left"/>
        <w:rPr>
          <w:rFonts w:hint="eastAsia" w:ascii="宋体" w:hAnsi="宋体" w:eastAsia="宋体" w:cs="宋体"/>
          <w:kern w:val="0"/>
          <w:szCs w:val="21"/>
          <w:highlight w:val="none"/>
        </w:rPr>
      </w:pPr>
      <w:r>
        <w:rPr>
          <w:rFonts w:hint="eastAsia" w:ascii="宋体" w:hAnsi="宋体" w:eastAsia="宋体" w:cs="宋体"/>
          <w:kern w:val="0"/>
          <w:szCs w:val="21"/>
          <w:highlight w:val="none"/>
        </w:rPr>
        <w:t>（1）招标范围：投标人所提供的投标产品应包括：投标冷水机组应由同一厂家整体装配生产，其中包括螺杆压缩机、半封闭式电动机、壳管式蒸发器、壳管冷凝器，冷媒流量控制装置（电子膨胀阀）、控制柜、冷冻水/冷却水压差式流量开关及彩色触摸屏等组成。</w:t>
      </w:r>
    </w:p>
    <w:p w14:paraId="016CF91B">
      <w:pPr>
        <w:autoSpaceDE w:val="0"/>
        <w:autoSpaceDN w:val="0"/>
        <w:adjustRightInd w:val="0"/>
        <w:spacing w:line="360" w:lineRule="auto"/>
        <w:ind w:firstLine="420" w:firstLineChars="200"/>
        <w:jc w:val="left"/>
        <w:rPr>
          <w:rFonts w:hint="eastAsia" w:ascii="宋体" w:hAnsi="宋体" w:eastAsia="宋体" w:cs="宋体"/>
          <w:b/>
          <w:bCs/>
          <w:kern w:val="0"/>
          <w:szCs w:val="21"/>
          <w:highlight w:val="none"/>
        </w:rPr>
      </w:pPr>
      <w:r>
        <w:rPr>
          <w:rFonts w:hint="eastAsia" w:ascii="宋体" w:hAnsi="宋体" w:eastAsia="宋体" w:cs="宋体"/>
          <w:kern w:val="0"/>
          <w:szCs w:val="21"/>
          <w:highlight w:val="none"/>
        </w:rPr>
        <w:t>（2）投标变频螺杆冷水机组使用变频启动方式。变频启动器必须为机载安装。</w:t>
      </w:r>
    </w:p>
    <w:p w14:paraId="7E763D33">
      <w:pPr>
        <w:autoSpaceDE w:val="0"/>
        <w:autoSpaceDN w:val="0"/>
        <w:adjustRightInd w:val="0"/>
        <w:spacing w:line="360" w:lineRule="auto"/>
        <w:ind w:firstLine="422" w:firstLineChars="200"/>
        <w:jc w:val="left"/>
        <w:rPr>
          <w:rFonts w:hint="eastAsia" w:ascii="宋体" w:hAnsi="宋体" w:eastAsia="宋体" w:cs="宋体"/>
          <w:b/>
          <w:bCs/>
          <w:kern w:val="0"/>
          <w:szCs w:val="21"/>
          <w:highlight w:val="none"/>
        </w:rPr>
      </w:pPr>
      <w:r>
        <w:rPr>
          <w:rFonts w:hint="eastAsia" w:ascii="宋体" w:hAnsi="宋体" w:eastAsia="宋体" w:cs="宋体"/>
          <w:b/>
          <w:bCs/>
          <w:kern w:val="0"/>
          <w:szCs w:val="21"/>
          <w:highlight w:val="none"/>
        </w:rPr>
        <w:t>产品技术规格要求</w:t>
      </w:r>
    </w:p>
    <w:p w14:paraId="72F31385">
      <w:pPr>
        <w:autoSpaceDE w:val="0"/>
        <w:autoSpaceDN w:val="0"/>
        <w:adjustRightInd w:val="0"/>
        <w:spacing w:line="360" w:lineRule="auto"/>
        <w:ind w:firstLine="422" w:firstLineChars="200"/>
        <w:jc w:val="left"/>
        <w:rPr>
          <w:rFonts w:hint="eastAsia" w:ascii="宋体" w:hAnsi="宋体" w:eastAsia="宋体" w:cs="宋体"/>
          <w:b/>
          <w:bCs/>
          <w:kern w:val="0"/>
          <w:szCs w:val="21"/>
          <w:highlight w:val="none"/>
        </w:rPr>
      </w:pPr>
      <w:r>
        <w:rPr>
          <w:rFonts w:hint="eastAsia" w:ascii="宋体" w:hAnsi="宋体" w:eastAsia="宋体" w:cs="宋体"/>
          <w:b/>
          <w:bCs/>
          <w:kern w:val="0"/>
          <w:szCs w:val="21"/>
          <w:highlight w:val="none"/>
        </w:rPr>
        <w:t>压缩机</w:t>
      </w:r>
    </w:p>
    <w:p w14:paraId="2480138E">
      <w:pPr>
        <w:autoSpaceDE w:val="0"/>
        <w:autoSpaceDN w:val="0"/>
        <w:adjustRightInd w:val="0"/>
        <w:spacing w:line="360" w:lineRule="auto"/>
        <w:ind w:firstLine="420" w:firstLineChars="200"/>
        <w:jc w:val="left"/>
        <w:rPr>
          <w:rFonts w:hint="eastAsia" w:ascii="宋体" w:hAnsi="宋体" w:eastAsia="宋体" w:cs="宋体"/>
          <w:kern w:val="0"/>
          <w:szCs w:val="21"/>
          <w:highlight w:val="none"/>
        </w:rPr>
      </w:pPr>
      <w:r>
        <w:rPr>
          <w:rFonts w:hint="eastAsia" w:ascii="宋体" w:hAnsi="宋体" w:eastAsia="宋体" w:cs="宋体"/>
          <w:kern w:val="0"/>
          <w:szCs w:val="21"/>
          <w:highlight w:val="none"/>
        </w:rPr>
        <w:t>（1）压缩机采用半封闭式变频螺杆压缩机；压缩机防护等级IP54，绝缘等级F级。采用变频启动的方式，以降低启动时对电网的冲击。</w:t>
      </w:r>
    </w:p>
    <w:p w14:paraId="18A6D307">
      <w:pPr>
        <w:autoSpaceDE w:val="0"/>
        <w:autoSpaceDN w:val="0"/>
        <w:adjustRightInd w:val="0"/>
        <w:spacing w:line="360" w:lineRule="auto"/>
        <w:ind w:firstLine="420" w:firstLineChars="200"/>
        <w:jc w:val="left"/>
        <w:rPr>
          <w:rFonts w:hint="eastAsia" w:ascii="宋体" w:hAnsi="宋体" w:eastAsia="宋体" w:cs="宋体"/>
          <w:kern w:val="0"/>
          <w:szCs w:val="21"/>
          <w:highlight w:val="none"/>
        </w:rPr>
      </w:pPr>
      <w:r>
        <w:rPr>
          <w:rFonts w:hint="eastAsia" w:ascii="宋体" w:hAnsi="宋体" w:eastAsia="宋体" w:cs="宋体"/>
          <w:kern w:val="0"/>
          <w:szCs w:val="21"/>
          <w:highlight w:val="none"/>
        </w:rPr>
        <w:t>（2）压缩机电动机采用高效鼠笼式变频电机，必须满足规范GB18613中能效的要求，电动机采用冷媒冷却。</w:t>
      </w:r>
    </w:p>
    <w:p w14:paraId="58AF5527">
      <w:pPr>
        <w:autoSpaceDE w:val="0"/>
        <w:autoSpaceDN w:val="0"/>
        <w:adjustRightInd w:val="0"/>
        <w:spacing w:line="360" w:lineRule="auto"/>
        <w:ind w:firstLine="420" w:firstLineChars="200"/>
        <w:jc w:val="left"/>
        <w:rPr>
          <w:rFonts w:hint="eastAsia" w:ascii="宋体" w:hAnsi="宋体" w:eastAsia="宋体" w:cs="宋体"/>
          <w:kern w:val="0"/>
          <w:szCs w:val="21"/>
          <w:highlight w:val="none"/>
        </w:rPr>
      </w:pPr>
      <w:r>
        <w:rPr>
          <w:rFonts w:hint="eastAsia" w:ascii="宋体" w:hAnsi="宋体" w:eastAsia="宋体" w:cs="宋体"/>
          <w:kern w:val="0"/>
          <w:szCs w:val="21"/>
          <w:highlight w:val="none"/>
        </w:rPr>
        <w:t>（4）压缩机电机直接驱动转子，无增速齿轮或者联轴器结构，并通过变频方式调节机组负荷，使压缩机至少能在30%~100%范围内进行精确负荷调节。</w:t>
      </w:r>
    </w:p>
    <w:p w14:paraId="5854C73B">
      <w:pPr>
        <w:autoSpaceDE w:val="0"/>
        <w:autoSpaceDN w:val="0"/>
        <w:adjustRightInd w:val="0"/>
        <w:spacing w:line="360" w:lineRule="auto"/>
        <w:ind w:firstLine="420" w:firstLineChars="200"/>
        <w:jc w:val="left"/>
        <w:rPr>
          <w:rFonts w:hint="eastAsia" w:ascii="宋体" w:hAnsi="宋体" w:eastAsia="宋体" w:cs="宋体"/>
          <w:b/>
          <w:bCs/>
          <w:kern w:val="0"/>
          <w:szCs w:val="21"/>
          <w:highlight w:val="none"/>
        </w:rPr>
      </w:pPr>
      <w:r>
        <w:rPr>
          <w:rFonts w:hint="eastAsia" w:ascii="宋体" w:hAnsi="宋体" w:eastAsia="宋体" w:cs="宋体"/>
          <w:kern w:val="0"/>
          <w:szCs w:val="21"/>
          <w:highlight w:val="none"/>
        </w:rPr>
        <w:t>（5）压缩机自带保护模块，可实现电机错相、断相、过热保护功能。</w:t>
      </w:r>
    </w:p>
    <w:p w14:paraId="2EC8CF7F">
      <w:pPr>
        <w:autoSpaceDE w:val="0"/>
        <w:autoSpaceDN w:val="0"/>
        <w:adjustRightInd w:val="0"/>
        <w:spacing w:line="360" w:lineRule="auto"/>
        <w:ind w:firstLine="422" w:firstLineChars="200"/>
        <w:jc w:val="left"/>
        <w:rPr>
          <w:rFonts w:hint="eastAsia" w:ascii="宋体" w:hAnsi="宋体" w:eastAsia="宋体" w:cs="宋体"/>
          <w:b/>
          <w:bCs/>
          <w:kern w:val="0"/>
          <w:szCs w:val="21"/>
          <w:highlight w:val="none"/>
        </w:rPr>
      </w:pPr>
      <w:r>
        <w:rPr>
          <w:rFonts w:hint="eastAsia" w:ascii="宋体" w:hAnsi="宋体" w:eastAsia="宋体" w:cs="宋体"/>
          <w:b/>
          <w:bCs/>
          <w:kern w:val="0"/>
          <w:szCs w:val="21"/>
          <w:highlight w:val="none"/>
        </w:rPr>
        <w:t>壳式换热器</w:t>
      </w:r>
    </w:p>
    <w:p w14:paraId="094B28CE">
      <w:pPr>
        <w:autoSpaceDE w:val="0"/>
        <w:autoSpaceDN w:val="0"/>
        <w:adjustRightInd w:val="0"/>
        <w:spacing w:line="360" w:lineRule="auto"/>
        <w:ind w:firstLine="420" w:firstLineChars="200"/>
        <w:jc w:val="left"/>
        <w:rPr>
          <w:rFonts w:hint="eastAsia" w:ascii="宋体" w:hAnsi="宋体" w:eastAsia="宋体" w:cs="宋体"/>
          <w:kern w:val="0"/>
          <w:szCs w:val="21"/>
          <w:highlight w:val="none"/>
        </w:rPr>
      </w:pPr>
      <w:r>
        <w:rPr>
          <w:rFonts w:hint="eastAsia" w:ascii="宋体" w:hAnsi="宋体" w:eastAsia="宋体" w:cs="宋体"/>
          <w:kern w:val="0"/>
          <w:szCs w:val="21"/>
          <w:highlight w:val="none"/>
        </w:rPr>
        <w:t>（1）考虑后期维护保养，要求所投螺杆冷水机组换热器与主机同一品牌；并需提供投标螺杆冷水机组蒸发器和冷凝器压力容器铭牌图样。</w:t>
      </w:r>
    </w:p>
    <w:p w14:paraId="68114C2C">
      <w:pPr>
        <w:autoSpaceDE w:val="0"/>
        <w:autoSpaceDN w:val="0"/>
        <w:adjustRightInd w:val="0"/>
        <w:spacing w:line="360" w:lineRule="auto"/>
        <w:ind w:firstLine="420" w:firstLineChars="200"/>
        <w:jc w:val="left"/>
        <w:rPr>
          <w:rFonts w:hint="eastAsia" w:ascii="宋体" w:hAnsi="宋体" w:eastAsia="宋体" w:cs="宋体"/>
          <w:kern w:val="0"/>
          <w:szCs w:val="21"/>
          <w:highlight w:val="none"/>
        </w:rPr>
      </w:pPr>
      <w:r>
        <w:rPr>
          <w:rFonts w:hint="eastAsia" w:ascii="宋体" w:hAnsi="宋体" w:eastAsia="宋体" w:cs="宋体"/>
          <w:kern w:val="0"/>
          <w:szCs w:val="21"/>
          <w:highlight w:val="none"/>
        </w:rPr>
        <w:t>（2）为提高换热效果，投标冷水机组应采用高效壳管式蒸发器。</w:t>
      </w:r>
    </w:p>
    <w:p w14:paraId="6B9EB1AF">
      <w:pPr>
        <w:autoSpaceDE w:val="0"/>
        <w:autoSpaceDN w:val="0"/>
        <w:adjustRightInd w:val="0"/>
        <w:spacing w:line="360" w:lineRule="auto"/>
        <w:ind w:firstLine="420" w:firstLineChars="200"/>
        <w:jc w:val="left"/>
        <w:rPr>
          <w:rFonts w:hint="eastAsia" w:ascii="宋体" w:hAnsi="宋体" w:eastAsia="宋体" w:cs="宋体"/>
          <w:kern w:val="0"/>
          <w:szCs w:val="21"/>
          <w:highlight w:val="none"/>
        </w:rPr>
      </w:pPr>
      <w:r>
        <w:rPr>
          <w:rFonts w:hint="eastAsia" w:ascii="宋体" w:hAnsi="宋体" w:eastAsia="宋体" w:cs="宋体"/>
          <w:kern w:val="0"/>
          <w:szCs w:val="21"/>
          <w:highlight w:val="none"/>
        </w:rPr>
        <w:t>（3）换热管采用内外齿形强化的高效换热铜管；蒸发器及冷凝器换热管均采用紫铜管。</w:t>
      </w:r>
    </w:p>
    <w:p w14:paraId="21B5E1C7">
      <w:pPr>
        <w:autoSpaceDE w:val="0"/>
        <w:autoSpaceDN w:val="0"/>
        <w:adjustRightInd w:val="0"/>
        <w:spacing w:line="360" w:lineRule="auto"/>
        <w:ind w:firstLine="420" w:firstLineChars="200"/>
        <w:jc w:val="left"/>
        <w:rPr>
          <w:rFonts w:hint="eastAsia" w:ascii="宋体" w:hAnsi="宋体" w:eastAsia="宋体" w:cs="宋体"/>
          <w:kern w:val="0"/>
          <w:szCs w:val="21"/>
          <w:highlight w:val="none"/>
        </w:rPr>
      </w:pPr>
      <w:r>
        <w:rPr>
          <w:rFonts w:hint="eastAsia" w:ascii="宋体" w:hAnsi="宋体" w:eastAsia="宋体" w:cs="宋体"/>
          <w:kern w:val="0"/>
          <w:szCs w:val="21"/>
          <w:highlight w:val="none"/>
        </w:rPr>
        <w:t>（4）换热器配有压差式或靶式水流开关，且在工厂内完成安装整机发货，保证机组能在冷冻水或冷却水流量不足或断水时自动停机保护，以防止冻管或引发机组运行故障。</w:t>
      </w:r>
    </w:p>
    <w:p w14:paraId="47AAE54B">
      <w:pPr>
        <w:autoSpaceDE w:val="0"/>
        <w:autoSpaceDN w:val="0"/>
        <w:adjustRightInd w:val="0"/>
        <w:spacing w:line="360" w:lineRule="auto"/>
        <w:ind w:firstLine="422" w:firstLineChars="200"/>
        <w:jc w:val="left"/>
        <w:rPr>
          <w:rFonts w:hint="eastAsia" w:ascii="宋体" w:hAnsi="宋体" w:eastAsia="宋体" w:cs="宋体"/>
          <w:b/>
          <w:bCs/>
          <w:kern w:val="0"/>
          <w:szCs w:val="21"/>
          <w:highlight w:val="none"/>
        </w:rPr>
      </w:pPr>
      <w:r>
        <w:rPr>
          <w:rFonts w:hint="eastAsia" w:ascii="宋体" w:hAnsi="宋体" w:eastAsia="宋体" w:cs="宋体"/>
          <w:b/>
          <w:bCs/>
          <w:kern w:val="0"/>
          <w:szCs w:val="21"/>
          <w:highlight w:val="none"/>
        </w:rPr>
        <w:t>制冷系统</w:t>
      </w:r>
    </w:p>
    <w:p w14:paraId="7D2BE2C0">
      <w:pPr>
        <w:autoSpaceDE w:val="0"/>
        <w:autoSpaceDN w:val="0"/>
        <w:adjustRightInd w:val="0"/>
        <w:spacing w:line="360" w:lineRule="auto"/>
        <w:ind w:firstLine="420" w:firstLineChars="200"/>
        <w:jc w:val="left"/>
        <w:rPr>
          <w:rFonts w:hint="eastAsia" w:ascii="宋体" w:hAnsi="宋体" w:eastAsia="宋体" w:cs="宋体"/>
          <w:kern w:val="0"/>
          <w:szCs w:val="21"/>
          <w:highlight w:val="none"/>
        </w:rPr>
      </w:pPr>
      <w:r>
        <w:rPr>
          <w:rFonts w:hint="eastAsia" w:ascii="宋体" w:hAnsi="宋体" w:eastAsia="宋体" w:cs="宋体"/>
          <w:kern w:val="0"/>
          <w:szCs w:val="21"/>
          <w:highlight w:val="none"/>
        </w:rPr>
        <w:t>（1）投标冷水机组须以非氯氟碳化合物制冷剂，即R134a作为制冷冷媒，臭氧层消耗（ODP）为0。</w:t>
      </w:r>
    </w:p>
    <w:p w14:paraId="2938E4AE">
      <w:pPr>
        <w:autoSpaceDE w:val="0"/>
        <w:autoSpaceDN w:val="0"/>
        <w:adjustRightInd w:val="0"/>
        <w:spacing w:line="360" w:lineRule="auto"/>
        <w:ind w:firstLine="420" w:firstLineChars="200"/>
        <w:jc w:val="left"/>
        <w:rPr>
          <w:rFonts w:hint="eastAsia" w:ascii="宋体" w:hAnsi="宋体" w:eastAsia="宋体" w:cs="宋体"/>
          <w:kern w:val="0"/>
          <w:szCs w:val="21"/>
          <w:highlight w:val="none"/>
        </w:rPr>
      </w:pPr>
      <w:r>
        <w:rPr>
          <w:rFonts w:hint="eastAsia" w:ascii="宋体" w:hAnsi="宋体" w:eastAsia="宋体" w:cs="宋体"/>
          <w:kern w:val="0"/>
          <w:szCs w:val="21"/>
          <w:highlight w:val="none"/>
        </w:rPr>
        <w:t>（2）投标机组应采用电子膨胀阀节流的方式，根据负荷的变化精确调节供液量，保证机组高效节能运行。</w:t>
      </w:r>
    </w:p>
    <w:p w14:paraId="1BC9B374">
      <w:pPr>
        <w:autoSpaceDE w:val="0"/>
        <w:autoSpaceDN w:val="0"/>
        <w:adjustRightInd w:val="0"/>
        <w:spacing w:line="360" w:lineRule="auto"/>
        <w:ind w:firstLine="422" w:firstLineChars="200"/>
        <w:jc w:val="left"/>
        <w:rPr>
          <w:rFonts w:hint="eastAsia" w:ascii="宋体" w:hAnsi="宋体" w:eastAsia="宋体" w:cs="宋体"/>
          <w:b/>
          <w:bCs/>
          <w:kern w:val="0"/>
          <w:szCs w:val="21"/>
          <w:highlight w:val="none"/>
        </w:rPr>
      </w:pPr>
      <w:r>
        <w:rPr>
          <w:rFonts w:hint="eastAsia" w:ascii="宋体" w:hAnsi="宋体" w:eastAsia="宋体" w:cs="宋体"/>
          <w:b/>
          <w:bCs/>
          <w:kern w:val="0"/>
          <w:szCs w:val="21"/>
          <w:highlight w:val="none"/>
        </w:rPr>
        <w:t>冷水机组控制系统及安全性技术要求</w:t>
      </w:r>
    </w:p>
    <w:p w14:paraId="528AFB95">
      <w:pPr>
        <w:autoSpaceDE w:val="0"/>
        <w:autoSpaceDN w:val="0"/>
        <w:adjustRightInd w:val="0"/>
        <w:spacing w:line="360" w:lineRule="auto"/>
        <w:ind w:firstLine="420" w:firstLineChars="200"/>
        <w:jc w:val="left"/>
        <w:rPr>
          <w:rFonts w:hint="eastAsia" w:ascii="宋体" w:hAnsi="宋体" w:eastAsia="宋体" w:cs="宋体"/>
          <w:kern w:val="0"/>
          <w:szCs w:val="21"/>
          <w:highlight w:val="none"/>
        </w:rPr>
      </w:pPr>
      <w:r>
        <w:rPr>
          <w:rFonts w:hint="eastAsia" w:ascii="宋体" w:hAnsi="宋体" w:eastAsia="宋体" w:cs="宋体"/>
          <w:kern w:val="0"/>
          <w:szCs w:val="21"/>
          <w:highlight w:val="none"/>
        </w:rPr>
        <w:t>（1）▲为保证检修和操作人员安全性，拟投标冷水机组的电气控制柜应采用机载形式。</w:t>
      </w:r>
    </w:p>
    <w:p w14:paraId="76D37D93">
      <w:pPr>
        <w:autoSpaceDE w:val="0"/>
        <w:autoSpaceDN w:val="0"/>
        <w:adjustRightInd w:val="0"/>
        <w:spacing w:line="360" w:lineRule="auto"/>
        <w:ind w:firstLine="420" w:firstLineChars="200"/>
        <w:jc w:val="left"/>
        <w:rPr>
          <w:rFonts w:hint="eastAsia" w:ascii="宋体" w:hAnsi="宋体" w:eastAsia="宋体" w:cs="宋体"/>
          <w:kern w:val="0"/>
          <w:szCs w:val="21"/>
          <w:highlight w:val="none"/>
        </w:rPr>
      </w:pPr>
      <w:r>
        <w:rPr>
          <w:rFonts w:hint="eastAsia" w:ascii="宋体" w:hAnsi="宋体" w:eastAsia="宋体" w:cs="宋体"/>
          <w:kern w:val="0"/>
          <w:szCs w:val="21"/>
          <w:highlight w:val="none"/>
        </w:rPr>
        <w:t>（2）投标冷水机组控制柜中的控制系统应采用先进的工业级控制器，控制精确，可靠性高。</w:t>
      </w:r>
    </w:p>
    <w:p w14:paraId="6583C5F5">
      <w:pPr>
        <w:autoSpaceDE w:val="0"/>
        <w:autoSpaceDN w:val="0"/>
        <w:adjustRightInd w:val="0"/>
        <w:spacing w:line="360" w:lineRule="auto"/>
        <w:ind w:firstLine="420" w:firstLineChars="200"/>
        <w:jc w:val="left"/>
        <w:rPr>
          <w:rFonts w:hint="eastAsia" w:ascii="宋体" w:hAnsi="宋体" w:eastAsia="宋体" w:cs="宋体"/>
          <w:kern w:val="0"/>
          <w:szCs w:val="21"/>
          <w:highlight w:val="none"/>
        </w:rPr>
      </w:pPr>
      <w:r>
        <w:rPr>
          <w:rFonts w:hint="eastAsia" w:ascii="宋体" w:hAnsi="宋体" w:eastAsia="宋体" w:cs="宋体"/>
          <w:kern w:val="0"/>
          <w:szCs w:val="21"/>
          <w:highlight w:val="none"/>
        </w:rPr>
        <w:t>（3）控制系统要求能够实现机组正常运行情况下的监控功能和故障连锁功能，能够实现远程监测及信息反馈，具有“智能化”管控的软硬件平台和通用通讯接口。具备智能通信接口如RS485、IP等通信接口，并开放通信协议。提供标准ModBus，并免费开放通信协议。</w:t>
      </w:r>
    </w:p>
    <w:p w14:paraId="14DEA03B">
      <w:pPr>
        <w:autoSpaceDE w:val="0"/>
        <w:autoSpaceDN w:val="0"/>
        <w:adjustRightInd w:val="0"/>
        <w:spacing w:line="360" w:lineRule="auto"/>
        <w:ind w:firstLine="420" w:firstLineChars="200"/>
        <w:jc w:val="left"/>
        <w:rPr>
          <w:rFonts w:hint="eastAsia" w:ascii="宋体" w:hAnsi="宋体" w:eastAsia="宋体" w:cs="宋体"/>
          <w:kern w:val="0"/>
          <w:szCs w:val="21"/>
          <w:highlight w:val="none"/>
        </w:rPr>
      </w:pPr>
      <w:r>
        <w:rPr>
          <w:rFonts w:hint="eastAsia" w:ascii="宋体" w:hAnsi="宋体" w:eastAsia="宋体" w:cs="宋体"/>
          <w:kern w:val="0"/>
          <w:szCs w:val="21"/>
          <w:highlight w:val="none"/>
        </w:rPr>
        <w:t>（4）投标冷水机组控制系统应具备自诊及现场断功能、安全保护（包括过电流、欠压、过压、缺相、电机过热、断水、防冻、油位、油压差、吸气压力过低、排气压力过高、吸排气温度等保护）等功能；</w:t>
      </w:r>
    </w:p>
    <w:p w14:paraId="12C86C65">
      <w:pPr>
        <w:spacing w:line="360" w:lineRule="auto"/>
        <w:ind w:firstLine="420" w:firstLineChars="200"/>
        <w:rPr>
          <w:rFonts w:hint="eastAsia" w:ascii="宋体" w:hAnsi="宋体" w:eastAsia="宋体" w:cs="宋体"/>
          <w:kern w:val="0"/>
          <w:szCs w:val="21"/>
          <w:highlight w:val="none"/>
          <w:lang w:eastAsia="zh-Hans"/>
        </w:rPr>
      </w:pPr>
      <w:r>
        <w:rPr>
          <w:rFonts w:hint="eastAsia" w:ascii="宋体" w:hAnsi="宋体" w:eastAsia="宋体" w:cs="宋体"/>
          <w:kern w:val="0"/>
          <w:szCs w:val="21"/>
          <w:highlight w:val="none"/>
        </w:rPr>
        <w:t>（5）投标的每台螺杆机组需配备一套直接触摸控制屏（内置电源隔离保护，抗干扰性强，保障数据通讯的可靠性）。</w:t>
      </w:r>
    </w:p>
    <w:bookmarkEnd w:id="0"/>
    <w:p w14:paraId="39DB2A15">
      <w:pPr>
        <w:spacing w:line="360" w:lineRule="auto"/>
        <w:outlineLvl w:val="3"/>
        <w:rPr>
          <w:rFonts w:hint="eastAsia" w:ascii="宋体" w:hAnsi="宋体" w:eastAsia="宋体" w:cs="宋体"/>
          <w:b/>
          <w:bCs/>
          <w:szCs w:val="21"/>
          <w:highlight w:val="none"/>
        </w:rPr>
      </w:pPr>
      <w:r>
        <w:rPr>
          <w:rFonts w:hint="eastAsia" w:ascii="宋体" w:hAnsi="宋体" w:eastAsia="宋体" w:cs="宋体"/>
          <w:b/>
          <w:bCs/>
          <w:szCs w:val="21"/>
          <w:highlight w:val="none"/>
        </w:rPr>
        <w:t>3.3 水泵设备清单</w:t>
      </w:r>
    </w:p>
    <w:p w14:paraId="7DE80849">
      <w:pPr>
        <w:spacing w:line="360" w:lineRule="auto"/>
        <w:ind w:firstLine="400"/>
        <w:rPr>
          <w:rFonts w:hint="eastAsia" w:ascii="宋体" w:hAnsi="宋体" w:eastAsia="宋体" w:cs="宋体"/>
          <w:szCs w:val="21"/>
          <w:highlight w:val="none"/>
        </w:rPr>
      </w:pPr>
      <w:r>
        <w:rPr>
          <w:rFonts w:hint="eastAsia" w:ascii="宋体" w:hAnsi="宋体" w:eastAsia="宋体" w:cs="宋体"/>
          <w:szCs w:val="21"/>
          <w:highlight w:val="none"/>
        </w:rPr>
        <w:t>水泵设备清单及数量：</w:t>
      </w:r>
    </w:p>
    <w:tbl>
      <w:tblPr>
        <w:tblStyle w:val="6"/>
        <w:tblW w:w="4825"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63"/>
        <w:gridCol w:w="1399"/>
        <w:gridCol w:w="4868"/>
        <w:gridCol w:w="1117"/>
        <w:gridCol w:w="1262"/>
      </w:tblGrid>
      <w:tr w14:paraId="33B281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454" w:type="pct"/>
            <w:vAlign w:val="center"/>
          </w:tcPr>
          <w:p w14:paraId="41DA0763">
            <w:pPr>
              <w:pStyle w:val="9"/>
              <w:widowControl w:val="0"/>
              <w:spacing w:line="360" w:lineRule="auto"/>
              <w:jc w:val="center"/>
              <w:rPr>
                <w:rFonts w:ascii="宋体" w:hAnsi="宋体" w:eastAsia="宋体" w:cs="宋体"/>
                <w:b/>
                <w:sz w:val="21"/>
                <w:szCs w:val="21"/>
                <w:highlight w:val="none"/>
              </w:rPr>
            </w:pPr>
            <w:r>
              <w:rPr>
                <w:rFonts w:ascii="宋体" w:hAnsi="宋体" w:eastAsia="宋体" w:cs="宋体"/>
                <w:b/>
                <w:sz w:val="21"/>
                <w:szCs w:val="21"/>
                <w:highlight w:val="none"/>
              </w:rPr>
              <w:t>序号</w:t>
            </w:r>
          </w:p>
        </w:tc>
        <w:tc>
          <w:tcPr>
            <w:tcW w:w="735" w:type="pct"/>
            <w:vAlign w:val="center"/>
          </w:tcPr>
          <w:p w14:paraId="67DCBA06">
            <w:pPr>
              <w:pStyle w:val="9"/>
              <w:widowControl w:val="0"/>
              <w:spacing w:line="360" w:lineRule="auto"/>
              <w:jc w:val="center"/>
              <w:rPr>
                <w:rFonts w:ascii="宋体" w:hAnsi="宋体" w:eastAsia="宋体" w:cs="宋体"/>
                <w:b/>
                <w:sz w:val="21"/>
                <w:szCs w:val="21"/>
                <w:highlight w:val="none"/>
              </w:rPr>
            </w:pPr>
            <w:r>
              <w:rPr>
                <w:rFonts w:ascii="宋体" w:hAnsi="宋体" w:eastAsia="宋体" w:cs="宋体"/>
                <w:b/>
                <w:sz w:val="21"/>
                <w:szCs w:val="21"/>
                <w:highlight w:val="none"/>
              </w:rPr>
              <w:t>设备名称</w:t>
            </w:r>
          </w:p>
        </w:tc>
        <w:tc>
          <w:tcPr>
            <w:tcW w:w="2558" w:type="pct"/>
            <w:vAlign w:val="center"/>
          </w:tcPr>
          <w:p w14:paraId="7CCF8F6E">
            <w:pPr>
              <w:pStyle w:val="9"/>
              <w:widowControl w:val="0"/>
              <w:spacing w:line="360" w:lineRule="auto"/>
              <w:jc w:val="center"/>
              <w:rPr>
                <w:rFonts w:ascii="宋体" w:hAnsi="宋体" w:eastAsia="宋体" w:cs="宋体"/>
                <w:b/>
                <w:sz w:val="21"/>
                <w:szCs w:val="21"/>
                <w:highlight w:val="none"/>
              </w:rPr>
            </w:pPr>
            <w:r>
              <w:rPr>
                <w:rFonts w:ascii="宋体" w:hAnsi="宋体" w:eastAsia="宋体" w:cs="宋体"/>
                <w:b/>
                <w:sz w:val="21"/>
                <w:szCs w:val="21"/>
                <w:highlight w:val="none"/>
              </w:rPr>
              <w:t>技术参数</w:t>
            </w:r>
          </w:p>
        </w:tc>
        <w:tc>
          <w:tcPr>
            <w:tcW w:w="587" w:type="pct"/>
            <w:vAlign w:val="center"/>
          </w:tcPr>
          <w:p w14:paraId="33BF389A">
            <w:pPr>
              <w:pStyle w:val="9"/>
              <w:widowControl w:val="0"/>
              <w:spacing w:line="360" w:lineRule="auto"/>
              <w:jc w:val="center"/>
              <w:rPr>
                <w:rFonts w:ascii="宋体" w:hAnsi="宋体" w:eastAsia="宋体" w:cs="宋体"/>
                <w:b/>
                <w:sz w:val="21"/>
                <w:szCs w:val="21"/>
                <w:highlight w:val="none"/>
              </w:rPr>
            </w:pPr>
            <w:r>
              <w:rPr>
                <w:rFonts w:ascii="宋体" w:hAnsi="宋体" w:eastAsia="宋体" w:cs="宋体"/>
                <w:b/>
                <w:sz w:val="21"/>
                <w:szCs w:val="21"/>
                <w:highlight w:val="none"/>
              </w:rPr>
              <w:t>单位</w:t>
            </w:r>
          </w:p>
        </w:tc>
        <w:tc>
          <w:tcPr>
            <w:tcW w:w="663" w:type="pct"/>
            <w:vAlign w:val="center"/>
          </w:tcPr>
          <w:p w14:paraId="341D8EDA">
            <w:pPr>
              <w:pStyle w:val="9"/>
              <w:widowControl w:val="0"/>
              <w:spacing w:line="360" w:lineRule="auto"/>
              <w:jc w:val="center"/>
              <w:rPr>
                <w:rFonts w:ascii="宋体" w:hAnsi="宋体" w:eastAsia="宋体" w:cs="宋体"/>
                <w:b/>
                <w:sz w:val="21"/>
                <w:szCs w:val="21"/>
                <w:highlight w:val="none"/>
              </w:rPr>
            </w:pPr>
            <w:r>
              <w:rPr>
                <w:rFonts w:ascii="宋体" w:hAnsi="宋体" w:eastAsia="宋体" w:cs="宋体"/>
                <w:b/>
                <w:sz w:val="21"/>
                <w:szCs w:val="21"/>
                <w:highlight w:val="none"/>
              </w:rPr>
              <w:t>数量</w:t>
            </w:r>
          </w:p>
        </w:tc>
      </w:tr>
      <w:tr w14:paraId="7FDAE9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454" w:type="pct"/>
            <w:vAlign w:val="center"/>
          </w:tcPr>
          <w:p w14:paraId="1689DBC5">
            <w:pPr>
              <w:pStyle w:val="9"/>
              <w:widowControl w:val="0"/>
              <w:spacing w:line="360" w:lineRule="auto"/>
              <w:jc w:val="center"/>
              <w:rPr>
                <w:rFonts w:ascii="宋体" w:hAnsi="宋体" w:eastAsia="宋体" w:cs="宋体"/>
                <w:bCs/>
                <w:sz w:val="21"/>
                <w:szCs w:val="21"/>
                <w:highlight w:val="none"/>
              </w:rPr>
            </w:pPr>
            <w:r>
              <w:rPr>
                <w:rFonts w:ascii="宋体" w:hAnsi="宋体" w:eastAsia="宋体" w:cs="宋体"/>
                <w:bCs/>
                <w:sz w:val="21"/>
                <w:szCs w:val="21"/>
                <w:highlight w:val="none"/>
              </w:rPr>
              <w:t>1</w:t>
            </w:r>
          </w:p>
        </w:tc>
        <w:tc>
          <w:tcPr>
            <w:tcW w:w="735" w:type="pct"/>
            <w:vAlign w:val="center"/>
          </w:tcPr>
          <w:p w14:paraId="06D7DD7E">
            <w:pPr>
              <w:pStyle w:val="9"/>
              <w:widowControl w:val="0"/>
              <w:spacing w:line="360" w:lineRule="auto"/>
              <w:jc w:val="center"/>
              <w:rPr>
                <w:rFonts w:ascii="宋体" w:hAnsi="宋体" w:eastAsia="宋体" w:cs="宋体"/>
                <w:bCs/>
                <w:sz w:val="21"/>
                <w:szCs w:val="21"/>
                <w:highlight w:val="none"/>
              </w:rPr>
            </w:pPr>
            <w:r>
              <w:rPr>
                <w:rFonts w:ascii="宋体" w:hAnsi="宋体" w:eastAsia="宋体" w:cs="宋体"/>
                <w:bCs/>
                <w:sz w:val="21"/>
                <w:szCs w:val="21"/>
                <w:highlight w:val="none"/>
              </w:rPr>
              <w:t>冷却水泵</w:t>
            </w:r>
          </w:p>
        </w:tc>
        <w:tc>
          <w:tcPr>
            <w:tcW w:w="2558" w:type="pct"/>
            <w:vAlign w:val="center"/>
          </w:tcPr>
          <w:p w14:paraId="30177242">
            <w:pPr>
              <w:pStyle w:val="9"/>
              <w:widowControl w:val="0"/>
              <w:spacing w:line="360" w:lineRule="auto"/>
              <w:jc w:val="center"/>
              <w:rPr>
                <w:rFonts w:ascii="宋体" w:hAnsi="宋体" w:eastAsia="宋体" w:cs="宋体"/>
                <w:bCs/>
                <w:sz w:val="21"/>
                <w:szCs w:val="21"/>
                <w:highlight w:val="none"/>
              </w:rPr>
            </w:pPr>
            <w:r>
              <w:rPr>
                <w:rFonts w:ascii="宋体" w:hAnsi="宋体" w:eastAsia="宋体" w:cs="宋体"/>
                <w:sz w:val="21"/>
                <w:szCs w:val="21"/>
                <w:highlight w:val="none"/>
              </w:rPr>
              <w:t>流量</w:t>
            </w:r>
            <w:r>
              <w:rPr>
                <w:rFonts w:ascii="宋体" w:hAnsi="宋体" w:eastAsia="宋体" w:cs="宋体"/>
                <w:szCs w:val="21"/>
                <w:highlight w:val="none"/>
              </w:rPr>
              <w:t>≥</w:t>
            </w:r>
            <w:r>
              <w:rPr>
                <w:rFonts w:ascii="宋体" w:hAnsi="宋体" w:eastAsia="宋体" w:cs="宋体"/>
                <w:sz w:val="21"/>
                <w:szCs w:val="21"/>
                <w:highlight w:val="none"/>
                <w:lang w:eastAsia="zh-CN"/>
              </w:rPr>
              <w:t>510</w:t>
            </w:r>
            <w:r>
              <w:rPr>
                <w:rFonts w:ascii="宋体" w:hAnsi="宋体" w:eastAsia="宋体" w:cs="宋体"/>
                <w:sz w:val="21"/>
                <w:szCs w:val="21"/>
                <w:highlight w:val="none"/>
              </w:rPr>
              <w:t>m</w:t>
            </w:r>
            <w:r>
              <w:rPr>
                <w:rFonts w:ascii="宋体" w:hAnsi="宋体" w:eastAsia="宋体" w:cs="宋体"/>
                <w:sz w:val="21"/>
                <w:szCs w:val="21"/>
                <w:highlight w:val="none"/>
                <w:vertAlign w:val="superscript"/>
              </w:rPr>
              <w:t>3</w:t>
            </w:r>
            <w:r>
              <w:rPr>
                <w:rFonts w:ascii="宋体" w:hAnsi="宋体" w:eastAsia="宋体" w:cs="宋体"/>
                <w:sz w:val="21"/>
                <w:szCs w:val="21"/>
                <w:highlight w:val="none"/>
              </w:rPr>
              <w:t>/h  扬程</w:t>
            </w:r>
            <w:r>
              <w:rPr>
                <w:rFonts w:ascii="宋体" w:hAnsi="宋体" w:eastAsia="宋体" w:cs="宋体"/>
                <w:szCs w:val="21"/>
                <w:highlight w:val="none"/>
              </w:rPr>
              <w:t>≥</w:t>
            </w:r>
            <w:r>
              <w:rPr>
                <w:rFonts w:ascii="宋体" w:hAnsi="宋体" w:eastAsia="宋体" w:cs="宋体"/>
                <w:sz w:val="21"/>
                <w:szCs w:val="21"/>
                <w:highlight w:val="none"/>
              </w:rPr>
              <w:t>3</w:t>
            </w:r>
            <w:r>
              <w:rPr>
                <w:rFonts w:ascii="宋体" w:hAnsi="宋体" w:eastAsia="宋体" w:cs="宋体"/>
                <w:sz w:val="21"/>
                <w:szCs w:val="21"/>
                <w:highlight w:val="none"/>
                <w:lang w:eastAsia="zh-CN"/>
              </w:rPr>
              <w:t>0</w:t>
            </w:r>
            <w:r>
              <w:rPr>
                <w:rFonts w:ascii="宋体" w:hAnsi="宋体" w:eastAsia="宋体" w:cs="宋体"/>
                <w:sz w:val="21"/>
                <w:szCs w:val="21"/>
                <w:highlight w:val="none"/>
              </w:rPr>
              <w:t>m 功率</w:t>
            </w:r>
            <w:r>
              <w:rPr>
                <w:rFonts w:ascii="宋体" w:hAnsi="宋体" w:eastAsia="宋体" w:cs="宋体"/>
                <w:szCs w:val="21"/>
                <w:highlight w:val="none"/>
              </w:rPr>
              <w:t>≥</w:t>
            </w:r>
            <w:r>
              <w:rPr>
                <w:rFonts w:ascii="宋体" w:hAnsi="宋体" w:eastAsia="宋体" w:cs="宋体"/>
                <w:sz w:val="21"/>
                <w:szCs w:val="21"/>
                <w:highlight w:val="none"/>
                <w:lang w:eastAsia="zh-CN"/>
              </w:rPr>
              <w:t>5</w:t>
            </w:r>
            <w:r>
              <w:rPr>
                <w:rFonts w:ascii="宋体" w:hAnsi="宋体" w:eastAsia="宋体" w:cs="宋体"/>
                <w:sz w:val="21"/>
                <w:szCs w:val="21"/>
                <w:highlight w:val="none"/>
              </w:rPr>
              <w:t>5kW</w:t>
            </w:r>
          </w:p>
        </w:tc>
        <w:tc>
          <w:tcPr>
            <w:tcW w:w="587" w:type="pct"/>
            <w:vAlign w:val="center"/>
          </w:tcPr>
          <w:p w14:paraId="69C5BC05">
            <w:pPr>
              <w:pStyle w:val="9"/>
              <w:widowControl w:val="0"/>
              <w:spacing w:line="360" w:lineRule="auto"/>
              <w:jc w:val="center"/>
              <w:rPr>
                <w:rFonts w:ascii="宋体" w:hAnsi="宋体" w:eastAsia="宋体" w:cs="宋体"/>
                <w:bCs/>
                <w:sz w:val="21"/>
                <w:szCs w:val="21"/>
                <w:highlight w:val="none"/>
              </w:rPr>
            </w:pPr>
            <w:r>
              <w:rPr>
                <w:rFonts w:ascii="宋体" w:hAnsi="宋体" w:eastAsia="宋体" w:cs="宋体"/>
                <w:bCs/>
                <w:sz w:val="21"/>
                <w:szCs w:val="21"/>
                <w:highlight w:val="none"/>
              </w:rPr>
              <w:t>台</w:t>
            </w:r>
          </w:p>
        </w:tc>
        <w:tc>
          <w:tcPr>
            <w:tcW w:w="663" w:type="pct"/>
            <w:vAlign w:val="center"/>
          </w:tcPr>
          <w:p w14:paraId="254CEF71">
            <w:pPr>
              <w:pStyle w:val="9"/>
              <w:widowControl w:val="0"/>
              <w:spacing w:line="360" w:lineRule="auto"/>
              <w:jc w:val="center"/>
              <w:rPr>
                <w:rFonts w:ascii="宋体" w:hAnsi="宋体" w:eastAsia="宋体" w:cs="宋体"/>
                <w:bCs/>
                <w:sz w:val="21"/>
                <w:szCs w:val="21"/>
                <w:highlight w:val="none"/>
                <w:lang w:eastAsia="zh-CN"/>
              </w:rPr>
            </w:pPr>
            <w:r>
              <w:rPr>
                <w:rFonts w:ascii="宋体" w:hAnsi="宋体" w:eastAsia="宋体" w:cs="宋体"/>
                <w:bCs/>
                <w:sz w:val="21"/>
                <w:szCs w:val="21"/>
                <w:highlight w:val="none"/>
                <w:lang w:eastAsia="zh-CN"/>
              </w:rPr>
              <w:t>3</w:t>
            </w:r>
          </w:p>
        </w:tc>
      </w:tr>
      <w:tr w14:paraId="402737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454" w:type="pct"/>
            <w:vAlign w:val="center"/>
          </w:tcPr>
          <w:p w14:paraId="3DBF62A6">
            <w:pPr>
              <w:pStyle w:val="9"/>
              <w:widowControl w:val="0"/>
              <w:spacing w:line="360" w:lineRule="auto"/>
              <w:jc w:val="center"/>
              <w:rPr>
                <w:rFonts w:ascii="宋体" w:hAnsi="宋体" w:eastAsia="宋体" w:cs="宋体"/>
                <w:bCs/>
                <w:sz w:val="21"/>
                <w:szCs w:val="21"/>
                <w:highlight w:val="none"/>
              </w:rPr>
            </w:pPr>
            <w:r>
              <w:rPr>
                <w:rFonts w:ascii="宋体" w:hAnsi="宋体" w:eastAsia="宋体" w:cs="宋体"/>
                <w:bCs/>
                <w:sz w:val="21"/>
                <w:szCs w:val="21"/>
                <w:highlight w:val="none"/>
              </w:rPr>
              <w:t>2</w:t>
            </w:r>
          </w:p>
        </w:tc>
        <w:tc>
          <w:tcPr>
            <w:tcW w:w="735" w:type="pct"/>
            <w:vAlign w:val="center"/>
          </w:tcPr>
          <w:p w14:paraId="724A2285">
            <w:pPr>
              <w:pStyle w:val="9"/>
              <w:widowControl w:val="0"/>
              <w:spacing w:line="360" w:lineRule="auto"/>
              <w:jc w:val="center"/>
              <w:rPr>
                <w:rFonts w:ascii="宋体" w:hAnsi="宋体" w:eastAsia="宋体" w:cs="宋体"/>
                <w:bCs/>
                <w:sz w:val="21"/>
                <w:szCs w:val="21"/>
                <w:highlight w:val="none"/>
              </w:rPr>
            </w:pPr>
            <w:r>
              <w:rPr>
                <w:rFonts w:ascii="宋体" w:hAnsi="宋体" w:eastAsia="宋体" w:cs="宋体"/>
                <w:bCs/>
                <w:sz w:val="21"/>
                <w:szCs w:val="21"/>
                <w:highlight w:val="none"/>
              </w:rPr>
              <w:t>冷冻水泵</w:t>
            </w:r>
          </w:p>
        </w:tc>
        <w:tc>
          <w:tcPr>
            <w:tcW w:w="2558" w:type="pct"/>
            <w:vAlign w:val="center"/>
          </w:tcPr>
          <w:p w14:paraId="33016C57">
            <w:pPr>
              <w:pStyle w:val="9"/>
              <w:widowControl w:val="0"/>
              <w:spacing w:line="360" w:lineRule="auto"/>
              <w:jc w:val="center"/>
              <w:rPr>
                <w:rFonts w:ascii="宋体" w:hAnsi="宋体" w:eastAsia="宋体" w:cs="宋体"/>
                <w:bCs/>
                <w:sz w:val="21"/>
                <w:szCs w:val="21"/>
                <w:highlight w:val="none"/>
              </w:rPr>
            </w:pPr>
            <w:r>
              <w:rPr>
                <w:rFonts w:ascii="宋体" w:hAnsi="宋体" w:eastAsia="宋体" w:cs="宋体"/>
                <w:sz w:val="21"/>
                <w:szCs w:val="21"/>
                <w:highlight w:val="none"/>
              </w:rPr>
              <w:t>流量</w:t>
            </w:r>
            <w:r>
              <w:rPr>
                <w:rFonts w:ascii="宋体" w:hAnsi="宋体" w:eastAsia="宋体" w:cs="宋体"/>
                <w:szCs w:val="21"/>
                <w:highlight w:val="none"/>
              </w:rPr>
              <w:t>≥</w:t>
            </w:r>
            <w:r>
              <w:rPr>
                <w:rFonts w:ascii="宋体" w:hAnsi="宋体" w:eastAsia="宋体" w:cs="宋体"/>
                <w:sz w:val="21"/>
                <w:szCs w:val="21"/>
                <w:highlight w:val="none"/>
                <w:lang w:eastAsia="zh-CN"/>
              </w:rPr>
              <w:t>215</w:t>
            </w:r>
            <w:r>
              <w:rPr>
                <w:rFonts w:ascii="宋体" w:hAnsi="宋体" w:eastAsia="宋体" w:cs="宋体"/>
                <w:sz w:val="21"/>
                <w:szCs w:val="21"/>
                <w:highlight w:val="none"/>
              </w:rPr>
              <w:t>m</w:t>
            </w:r>
            <w:r>
              <w:rPr>
                <w:rFonts w:ascii="宋体" w:hAnsi="宋体" w:eastAsia="宋体" w:cs="宋体"/>
                <w:sz w:val="21"/>
                <w:szCs w:val="21"/>
                <w:highlight w:val="none"/>
                <w:vertAlign w:val="superscript"/>
              </w:rPr>
              <w:t>3</w:t>
            </w:r>
            <w:r>
              <w:rPr>
                <w:rFonts w:ascii="宋体" w:hAnsi="宋体" w:eastAsia="宋体" w:cs="宋体"/>
                <w:sz w:val="21"/>
                <w:szCs w:val="21"/>
                <w:highlight w:val="none"/>
              </w:rPr>
              <w:t>/h  扬程</w:t>
            </w:r>
            <w:r>
              <w:rPr>
                <w:rFonts w:ascii="宋体" w:hAnsi="宋体" w:eastAsia="宋体" w:cs="宋体"/>
                <w:szCs w:val="21"/>
                <w:highlight w:val="none"/>
              </w:rPr>
              <w:t>≥</w:t>
            </w:r>
            <w:r>
              <w:rPr>
                <w:rFonts w:ascii="宋体" w:hAnsi="宋体" w:eastAsia="宋体" w:cs="宋体"/>
                <w:sz w:val="21"/>
                <w:szCs w:val="21"/>
                <w:highlight w:val="none"/>
              </w:rPr>
              <w:t>3</w:t>
            </w:r>
            <w:r>
              <w:rPr>
                <w:rFonts w:ascii="宋体" w:hAnsi="宋体" w:eastAsia="宋体" w:cs="宋体"/>
                <w:sz w:val="21"/>
                <w:szCs w:val="21"/>
                <w:highlight w:val="none"/>
                <w:lang w:eastAsia="zh-CN"/>
              </w:rPr>
              <w:t>5</w:t>
            </w:r>
            <w:r>
              <w:rPr>
                <w:rFonts w:ascii="宋体" w:hAnsi="宋体" w:eastAsia="宋体" w:cs="宋体"/>
                <w:sz w:val="21"/>
                <w:szCs w:val="21"/>
                <w:highlight w:val="none"/>
              </w:rPr>
              <w:t>m 功率</w:t>
            </w:r>
            <w:r>
              <w:rPr>
                <w:rFonts w:ascii="宋体" w:hAnsi="宋体" w:eastAsia="宋体" w:cs="宋体"/>
                <w:szCs w:val="21"/>
                <w:highlight w:val="none"/>
              </w:rPr>
              <w:t>≥</w:t>
            </w:r>
            <w:r>
              <w:rPr>
                <w:rFonts w:ascii="宋体" w:hAnsi="宋体" w:eastAsia="宋体" w:cs="宋体"/>
                <w:sz w:val="21"/>
                <w:szCs w:val="21"/>
                <w:highlight w:val="none"/>
                <w:lang w:eastAsia="zh-CN"/>
              </w:rPr>
              <w:t>30</w:t>
            </w:r>
            <w:r>
              <w:rPr>
                <w:rFonts w:ascii="宋体" w:hAnsi="宋体" w:eastAsia="宋体" w:cs="宋体"/>
                <w:sz w:val="21"/>
                <w:szCs w:val="21"/>
                <w:highlight w:val="none"/>
              </w:rPr>
              <w:t>kW</w:t>
            </w:r>
          </w:p>
        </w:tc>
        <w:tc>
          <w:tcPr>
            <w:tcW w:w="587" w:type="pct"/>
            <w:vAlign w:val="center"/>
          </w:tcPr>
          <w:p w14:paraId="29173ECC">
            <w:pPr>
              <w:pStyle w:val="9"/>
              <w:widowControl w:val="0"/>
              <w:spacing w:line="360" w:lineRule="auto"/>
              <w:jc w:val="center"/>
              <w:rPr>
                <w:rFonts w:ascii="宋体" w:hAnsi="宋体" w:eastAsia="宋体" w:cs="宋体"/>
                <w:bCs/>
                <w:sz w:val="21"/>
                <w:szCs w:val="21"/>
                <w:highlight w:val="none"/>
              </w:rPr>
            </w:pPr>
            <w:r>
              <w:rPr>
                <w:rFonts w:ascii="宋体" w:hAnsi="宋体" w:eastAsia="宋体" w:cs="宋体"/>
                <w:bCs/>
                <w:sz w:val="21"/>
                <w:szCs w:val="21"/>
                <w:highlight w:val="none"/>
              </w:rPr>
              <w:t>台</w:t>
            </w:r>
          </w:p>
        </w:tc>
        <w:tc>
          <w:tcPr>
            <w:tcW w:w="663" w:type="pct"/>
            <w:vAlign w:val="center"/>
          </w:tcPr>
          <w:p w14:paraId="36E4C68F">
            <w:pPr>
              <w:pStyle w:val="9"/>
              <w:widowControl w:val="0"/>
              <w:spacing w:line="360" w:lineRule="auto"/>
              <w:jc w:val="center"/>
              <w:rPr>
                <w:rFonts w:ascii="宋体" w:hAnsi="宋体" w:eastAsia="宋体" w:cs="宋体"/>
                <w:bCs/>
                <w:sz w:val="21"/>
                <w:szCs w:val="21"/>
                <w:highlight w:val="none"/>
                <w:lang w:eastAsia="zh-CN"/>
              </w:rPr>
            </w:pPr>
            <w:r>
              <w:rPr>
                <w:rFonts w:ascii="宋体" w:hAnsi="宋体" w:eastAsia="宋体" w:cs="宋体"/>
                <w:bCs/>
                <w:sz w:val="21"/>
                <w:szCs w:val="21"/>
                <w:highlight w:val="none"/>
                <w:lang w:eastAsia="zh-CN"/>
              </w:rPr>
              <w:t>3</w:t>
            </w:r>
          </w:p>
        </w:tc>
      </w:tr>
      <w:tr w14:paraId="10B8EC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454" w:type="pct"/>
            <w:vAlign w:val="center"/>
          </w:tcPr>
          <w:p w14:paraId="5D951099">
            <w:pPr>
              <w:pStyle w:val="9"/>
              <w:widowControl w:val="0"/>
              <w:spacing w:line="360" w:lineRule="auto"/>
              <w:jc w:val="center"/>
              <w:rPr>
                <w:rFonts w:ascii="宋体" w:hAnsi="宋体" w:eastAsia="宋体" w:cs="宋体"/>
                <w:bCs/>
                <w:sz w:val="21"/>
                <w:szCs w:val="21"/>
                <w:highlight w:val="none"/>
                <w:lang w:eastAsia="zh-CN"/>
              </w:rPr>
            </w:pPr>
            <w:r>
              <w:rPr>
                <w:rFonts w:ascii="宋体" w:hAnsi="宋体" w:eastAsia="宋体" w:cs="宋体"/>
                <w:bCs/>
                <w:sz w:val="21"/>
                <w:szCs w:val="21"/>
                <w:highlight w:val="none"/>
                <w:lang w:eastAsia="zh-CN"/>
              </w:rPr>
              <w:t>3</w:t>
            </w:r>
          </w:p>
        </w:tc>
        <w:tc>
          <w:tcPr>
            <w:tcW w:w="735" w:type="pct"/>
            <w:vAlign w:val="center"/>
          </w:tcPr>
          <w:p w14:paraId="12152374">
            <w:pPr>
              <w:pStyle w:val="9"/>
              <w:widowControl w:val="0"/>
              <w:spacing w:line="360" w:lineRule="auto"/>
              <w:jc w:val="center"/>
              <w:rPr>
                <w:rFonts w:ascii="宋体" w:hAnsi="宋体" w:eastAsia="宋体" w:cs="宋体"/>
                <w:bCs/>
                <w:sz w:val="21"/>
                <w:szCs w:val="21"/>
                <w:highlight w:val="none"/>
              </w:rPr>
            </w:pPr>
            <w:r>
              <w:rPr>
                <w:rFonts w:ascii="宋体" w:hAnsi="宋体" w:eastAsia="宋体" w:cs="宋体"/>
                <w:bCs/>
                <w:sz w:val="21"/>
                <w:szCs w:val="21"/>
                <w:highlight w:val="none"/>
              </w:rPr>
              <w:t>冷冻水泵</w:t>
            </w:r>
          </w:p>
        </w:tc>
        <w:tc>
          <w:tcPr>
            <w:tcW w:w="2558" w:type="pct"/>
            <w:vAlign w:val="center"/>
          </w:tcPr>
          <w:p w14:paraId="61386684">
            <w:pPr>
              <w:pStyle w:val="9"/>
              <w:widowControl w:val="0"/>
              <w:spacing w:line="360" w:lineRule="auto"/>
              <w:jc w:val="center"/>
              <w:rPr>
                <w:rFonts w:ascii="宋体" w:hAnsi="宋体" w:eastAsia="宋体" w:cs="宋体"/>
                <w:sz w:val="21"/>
                <w:szCs w:val="21"/>
                <w:highlight w:val="none"/>
              </w:rPr>
            </w:pPr>
            <w:r>
              <w:rPr>
                <w:rFonts w:ascii="宋体" w:hAnsi="宋体" w:eastAsia="宋体" w:cs="宋体"/>
                <w:sz w:val="21"/>
                <w:szCs w:val="21"/>
                <w:highlight w:val="none"/>
              </w:rPr>
              <w:t>流量</w:t>
            </w:r>
            <w:r>
              <w:rPr>
                <w:rFonts w:ascii="宋体" w:hAnsi="宋体" w:eastAsia="宋体" w:cs="宋体"/>
                <w:szCs w:val="21"/>
                <w:highlight w:val="none"/>
              </w:rPr>
              <w:t>≥</w:t>
            </w:r>
            <w:r>
              <w:rPr>
                <w:rFonts w:ascii="宋体" w:hAnsi="宋体" w:eastAsia="宋体" w:cs="宋体"/>
                <w:sz w:val="21"/>
                <w:szCs w:val="21"/>
                <w:highlight w:val="none"/>
                <w:lang w:eastAsia="zh-CN"/>
              </w:rPr>
              <w:t>280</w:t>
            </w:r>
            <w:r>
              <w:rPr>
                <w:rFonts w:ascii="宋体" w:hAnsi="宋体" w:eastAsia="宋体" w:cs="宋体"/>
                <w:sz w:val="21"/>
                <w:szCs w:val="21"/>
                <w:highlight w:val="none"/>
              </w:rPr>
              <w:t>m</w:t>
            </w:r>
            <w:r>
              <w:rPr>
                <w:rFonts w:ascii="宋体" w:hAnsi="宋体" w:eastAsia="宋体" w:cs="宋体"/>
                <w:sz w:val="21"/>
                <w:szCs w:val="21"/>
                <w:highlight w:val="none"/>
                <w:vertAlign w:val="superscript"/>
              </w:rPr>
              <w:t>3</w:t>
            </w:r>
            <w:r>
              <w:rPr>
                <w:rFonts w:ascii="宋体" w:hAnsi="宋体" w:eastAsia="宋体" w:cs="宋体"/>
                <w:sz w:val="21"/>
                <w:szCs w:val="21"/>
                <w:highlight w:val="none"/>
              </w:rPr>
              <w:t>/h  扬程</w:t>
            </w:r>
            <w:r>
              <w:rPr>
                <w:rFonts w:ascii="宋体" w:hAnsi="宋体" w:eastAsia="宋体" w:cs="宋体"/>
                <w:szCs w:val="21"/>
                <w:highlight w:val="none"/>
              </w:rPr>
              <w:t>≥</w:t>
            </w:r>
            <w:r>
              <w:rPr>
                <w:rFonts w:ascii="宋体" w:hAnsi="宋体" w:eastAsia="宋体" w:cs="宋体"/>
                <w:sz w:val="21"/>
                <w:szCs w:val="21"/>
                <w:highlight w:val="none"/>
              </w:rPr>
              <w:t>3</w:t>
            </w:r>
            <w:r>
              <w:rPr>
                <w:rFonts w:ascii="宋体" w:hAnsi="宋体" w:eastAsia="宋体" w:cs="宋体"/>
                <w:sz w:val="21"/>
                <w:szCs w:val="21"/>
                <w:highlight w:val="none"/>
                <w:lang w:eastAsia="zh-CN"/>
              </w:rPr>
              <w:t>1</w:t>
            </w:r>
            <w:r>
              <w:rPr>
                <w:rFonts w:ascii="宋体" w:hAnsi="宋体" w:eastAsia="宋体" w:cs="宋体"/>
                <w:sz w:val="21"/>
                <w:szCs w:val="21"/>
                <w:highlight w:val="none"/>
              </w:rPr>
              <w:t>m 功率</w:t>
            </w:r>
            <w:r>
              <w:rPr>
                <w:rFonts w:ascii="宋体" w:hAnsi="宋体" w:eastAsia="宋体" w:cs="宋体"/>
                <w:szCs w:val="21"/>
                <w:highlight w:val="none"/>
              </w:rPr>
              <w:t>≥</w:t>
            </w:r>
            <w:r>
              <w:rPr>
                <w:rFonts w:ascii="宋体" w:hAnsi="宋体" w:eastAsia="宋体" w:cs="宋体"/>
                <w:sz w:val="21"/>
                <w:szCs w:val="21"/>
                <w:highlight w:val="none"/>
                <w:lang w:eastAsia="zh-CN"/>
              </w:rPr>
              <w:t>37</w:t>
            </w:r>
            <w:r>
              <w:rPr>
                <w:rFonts w:ascii="宋体" w:hAnsi="宋体" w:eastAsia="宋体" w:cs="宋体"/>
                <w:sz w:val="21"/>
                <w:szCs w:val="21"/>
                <w:highlight w:val="none"/>
              </w:rPr>
              <w:t>kW</w:t>
            </w:r>
          </w:p>
        </w:tc>
        <w:tc>
          <w:tcPr>
            <w:tcW w:w="587" w:type="pct"/>
            <w:vAlign w:val="center"/>
          </w:tcPr>
          <w:p w14:paraId="7A288F3A">
            <w:pPr>
              <w:pStyle w:val="9"/>
              <w:widowControl w:val="0"/>
              <w:spacing w:line="360" w:lineRule="auto"/>
              <w:jc w:val="center"/>
              <w:rPr>
                <w:rFonts w:ascii="宋体" w:hAnsi="宋体" w:eastAsia="宋体" w:cs="宋体"/>
                <w:bCs/>
                <w:sz w:val="21"/>
                <w:szCs w:val="21"/>
                <w:highlight w:val="none"/>
              </w:rPr>
            </w:pPr>
            <w:r>
              <w:rPr>
                <w:rFonts w:ascii="宋体" w:hAnsi="宋体" w:eastAsia="宋体" w:cs="宋体"/>
                <w:bCs/>
                <w:sz w:val="21"/>
                <w:szCs w:val="21"/>
                <w:highlight w:val="none"/>
              </w:rPr>
              <w:t>台</w:t>
            </w:r>
          </w:p>
        </w:tc>
        <w:tc>
          <w:tcPr>
            <w:tcW w:w="663" w:type="pct"/>
            <w:vAlign w:val="center"/>
          </w:tcPr>
          <w:p w14:paraId="463D7B97">
            <w:pPr>
              <w:pStyle w:val="9"/>
              <w:widowControl w:val="0"/>
              <w:spacing w:line="360" w:lineRule="auto"/>
              <w:jc w:val="center"/>
              <w:rPr>
                <w:rFonts w:ascii="宋体" w:hAnsi="宋体" w:eastAsia="宋体" w:cs="宋体"/>
                <w:bCs/>
                <w:sz w:val="21"/>
                <w:szCs w:val="21"/>
                <w:highlight w:val="none"/>
              </w:rPr>
            </w:pPr>
            <w:r>
              <w:rPr>
                <w:rFonts w:ascii="宋体" w:hAnsi="宋体" w:eastAsia="宋体" w:cs="宋体"/>
                <w:bCs/>
                <w:sz w:val="21"/>
                <w:szCs w:val="21"/>
                <w:highlight w:val="none"/>
                <w:lang w:eastAsia="zh-CN"/>
              </w:rPr>
              <w:t>3</w:t>
            </w:r>
          </w:p>
        </w:tc>
      </w:tr>
    </w:tbl>
    <w:p w14:paraId="03ECFD2F">
      <w:pPr>
        <w:spacing w:line="360" w:lineRule="auto"/>
        <w:outlineLvl w:val="3"/>
        <w:rPr>
          <w:rFonts w:hint="eastAsia" w:ascii="宋体" w:hAnsi="宋体" w:eastAsia="宋体" w:cs="宋体"/>
          <w:b/>
          <w:bCs/>
          <w:kern w:val="0"/>
          <w:szCs w:val="21"/>
          <w:highlight w:val="none"/>
        </w:rPr>
      </w:pPr>
      <w:r>
        <w:rPr>
          <w:rFonts w:hint="eastAsia" w:ascii="宋体" w:hAnsi="宋体" w:eastAsia="宋体" w:cs="宋体"/>
          <w:b/>
          <w:bCs/>
          <w:szCs w:val="21"/>
          <w:highlight w:val="none"/>
        </w:rPr>
        <w:t>3.4 水泵技术要求</w:t>
      </w:r>
    </w:p>
    <w:p w14:paraId="7CC6EE23">
      <w:pPr>
        <w:pStyle w:val="9"/>
        <w:spacing w:line="360" w:lineRule="auto"/>
        <w:ind w:firstLine="420"/>
        <w:jc w:val="both"/>
        <w:rPr>
          <w:rFonts w:ascii="宋体" w:hAnsi="宋体" w:eastAsia="宋体" w:cs="宋体"/>
          <w:sz w:val="21"/>
          <w:szCs w:val="21"/>
          <w:highlight w:val="none"/>
        </w:rPr>
      </w:pPr>
      <w:r>
        <w:rPr>
          <w:rFonts w:ascii="宋体" w:hAnsi="宋体" w:eastAsia="宋体" w:cs="宋体"/>
          <w:sz w:val="21"/>
          <w:szCs w:val="21"/>
          <w:highlight w:val="none"/>
        </w:rPr>
        <w:t>1</w:t>
      </w:r>
      <w:r>
        <w:rPr>
          <w:rFonts w:ascii="宋体" w:hAnsi="宋体" w:eastAsia="宋体" w:cs="宋体"/>
          <w:sz w:val="21"/>
          <w:szCs w:val="21"/>
          <w:highlight w:val="none"/>
          <w:lang w:eastAsia="zh-CN"/>
        </w:rPr>
        <w:t>）</w:t>
      </w:r>
      <w:r>
        <w:rPr>
          <w:rFonts w:ascii="宋体" w:hAnsi="宋体" w:eastAsia="宋体" w:cs="宋体"/>
          <w:sz w:val="21"/>
          <w:szCs w:val="21"/>
          <w:highlight w:val="none"/>
        </w:rPr>
        <w:t>水泵由泵体、联轴器、电机和底座等部分组成。投标人提供的卧式离心水泵应适用于暖通空调循环系统，水泵特性曲线应体现暖通系统运行特点，可实现每天24小时连续工作。水泵要求运行能耗小，噪音低，水泵效率、振动等各项指标均符合或优于本技术规范的要求和国家相应标准；</w:t>
      </w:r>
    </w:p>
    <w:p w14:paraId="7D8D2FDD">
      <w:pPr>
        <w:pStyle w:val="9"/>
        <w:spacing w:line="360" w:lineRule="auto"/>
        <w:ind w:firstLine="420"/>
        <w:jc w:val="both"/>
        <w:rPr>
          <w:rFonts w:ascii="宋体" w:hAnsi="宋体" w:eastAsia="宋体" w:cs="宋体"/>
          <w:sz w:val="21"/>
          <w:szCs w:val="21"/>
          <w:highlight w:val="none"/>
        </w:rPr>
      </w:pPr>
      <w:r>
        <w:rPr>
          <w:rFonts w:ascii="宋体" w:hAnsi="宋体" w:eastAsia="宋体" w:cs="宋体"/>
          <w:sz w:val="21"/>
          <w:szCs w:val="21"/>
          <w:highlight w:val="none"/>
        </w:rPr>
        <w:t>2</w:t>
      </w:r>
      <w:r>
        <w:rPr>
          <w:rFonts w:ascii="宋体" w:hAnsi="宋体" w:eastAsia="宋体" w:cs="宋体"/>
          <w:sz w:val="21"/>
          <w:szCs w:val="21"/>
          <w:highlight w:val="none"/>
          <w:lang w:eastAsia="zh-CN"/>
        </w:rPr>
        <w:t>）</w:t>
      </w:r>
      <w:r>
        <w:rPr>
          <w:rFonts w:ascii="宋体" w:hAnsi="宋体" w:eastAsia="宋体" w:cs="宋体"/>
          <w:sz w:val="21"/>
          <w:szCs w:val="21"/>
          <w:highlight w:val="none"/>
        </w:rPr>
        <w:t>应提供水泵的特性曲线，所有水泵在运行时均应在水泵高效区内。水泵在工况点时的流量和扬程点对应的效率曲线应在高效工作区，当泵在其特性曲线上任意一点运行时的电机功率不应超载。在满足工况需求的情况下，配套电机功率应尽可能小。</w:t>
      </w:r>
    </w:p>
    <w:p w14:paraId="7C199CAF">
      <w:pPr>
        <w:pStyle w:val="9"/>
        <w:spacing w:line="360" w:lineRule="auto"/>
        <w:ind w:firstLine="420"/>
        <w:jc w:val="both"/>
        <w:rPr>
          <w:rFonts w:ascii="宋体" w:hAnsi="宋体" w:eastAsia="宋体" w:cs="宋体"/>
          <w:sz w:val="21"/>
          <w:szCs w:val="21"/>
          <w:highlight w:val="none"/>
        </w:rPr>
      </w:pPr>
      <w:r>
        <w:rPr>
          <w:rFonts w:ascii="宋体" w:hAnsi="宋体" w:eastAsia="宋体" w:cs="宋体"/>
          <w:sz w:val="21"/>
          <w:szCs w:val="21"/>
          <w:highlight w:val="none"/>
        </w:rPr>
        <w:t>3</w:t>
      </w:r>
      <w:r>
        <w:rPr>
          <w:rFonts w:ascii="宋体" w:hAnsi="宋体" w:eastAsia="宋体" w:cs="宋体"/>
          <w:sz w:val="21"/>
          <w:szCs w:val="21"/>
          <w:highlight w:val="none"/>
          <w:lang w:eastAsia="zh-CN"/>
        </w:rPr>
        <w:t>）</w:t>
      </w:r>
      <w:r>
        <w:rPr>
          <w:rFonts w:ascii="宋体" w:hAnsi="宋体" w:eastAsia="宋体" w:cs="宋体"/>
          <w:sz w:val="21"/>
          <w:szCs w:val="21"/>
          <w:highlight w:val="none"/>
        </w:rPr>
        <w:t>投标人拟提供水泵设备的流量及扬程的额定值不得小于设备清单中给定的参考数值。</w:t>
      </w:r>
    </w:p>
    <w:p w14:paraId="54210171">
      <w:pPr>
        <w:pStyle w:val="9"/>
        <w:spacing w:line="360" w:lineRule="auto"/>
        <w:ind w:firstLine="420"/>
        <w:jc w:val="both"/>
        <w:rPr>
          <w:rFonts w:ascii="宋体" w:hAnsi="宋体" w:eastAsia="宋体" w:cs="宋体"/>
          <w:sz w:val="21"/>
          <w:szCs w:val="21"/>
          <w:highlight w:val="none"/>
        </w:rPr>
      </w:pPr>
      <w:r>
        <w:rPr>
          <w:rFonts w:ascii="宋体" w:hAnsi="宋体" w:eastAsia="宋体" w:cs="宋体"/>
          <w:sz w:val="21"/>
          <w:szCs w:val="21"/>
          <w:highlight w:val="none"/>
        </w:rPr>
        <w:t>4</w:t>
      </w:r>
      <w:r>
        <w:rPr>
          <w:rFonts w:ascii="宋体" w:hAnsi="宋体" w:eastAsia="宋体" w:cs="宋体"/>
          <w:sz w:val="21"/>
          <w:szCs w:val="21"/>
          <w:highlight w:val="none"/>
          <w:lang w:eastAsia="zh-CN"/>
        </w:rPr>
        <w:t>）</w:t>
      </w:r>
      <w:r>
        <w:rPr>
          <w:rFonts w:ascii="宋体" w:hAnsi="宋体" w:eastAsia="宋体" w:cs="宋体"/>
          <w:sz w:val="21"/>
          <w:szCs w:val="21"/>
          <w:highlight w:val="none"/>
        </w:rPr>
        <w:t>水泵的流量、扬程特性曲线应是从最大流量到关闭时的平滑而连续上升的光滑曲线。水泵应运行在最高效率点附近，允许在超越设计流量15～20%的情况下运行而不超破坏点。水泵在负载变动时，能稳定运行，在正常使用状态下能保持高效率，并适合并联运行。</w:t>
      </w:r>
    </w:p>
    <w:p w14:paraId="4C7A1B44">
      <w:pPr>
        <w:pStyle w:val="9"/>
        <w:spacing w:line="360" w:lineRule="auto"/>
        <w:ind w:firstLine="420"/>
        <w:jc w:val="both"/>
        <w:rPr>
          <w:rFonts w:ascii="宋体" w:hAnsi="宋体" w:eastAsia="宋体" w:cs="宋体"/>
          <w:sz w:val="21"/>
          <w:szCs w:val="21"/>
          <w:highlight w:val="none"/>
        </w:rPr>
      </w:pPr>
      <w:r>
        <w:rPr>
          <w:rFonts w:ascii="宋体" w:hAnsi="宋体" w:eastAsia="宋体" w:cs="宋体"/>
          <w:sz w:val="21"/>
          <w:szCs w:val="21"/>
          <w:highlight w:val="none"/>
        </w:rPr>
        <w:t>5</w:t>
      </w:r>
      <w:r>
        <w:rPr>
          <w:rFonts w:ascii="宋体" w:hAnsi="宋体" w:eastAsia="宋体" w:cs="宋体"/>
          <w:sz w:val="21"/>
          <w:szCs w:val="21"/>
          <w:highlight w:val="none"/>
          <w:lang w:eastAsia="zh-CN"/>
        </w:rPr>
        <w:t>）</w:t>
      </w:r>
      <w:r>
        <w:rPr>
          <w:rFonts w:ascii="宋体" w:hAnsi="宋体" w:eastAsia="宋体" w:cs="宋体"/>
          <w:sz w:val="21"/>
          <w:szCs w:val="21"/>
          <w:highlight w:val="none"/>
        </w:rPr>
        <w:t>泵壳可承受预定的工作压力为1.6Mpa，静压测试为1.5倍最大工作压力。最大工作压力下水泵以额定转速运转。</w:t>
      </w:r>
    </w:p>
    <w:p w14:paraId="03BF6978">
      <w:pPr>
        <w:pStyle w:val="9"/>
        <w:spacing w:line="360" w:lineRule="auto"/>
        <w:ind w:firstLine="420"/>
        <w:jc w:val="both"/>
        <w:rPr>
          <w:rFonts w:ascii="宋体" w:hAnsi="宋体" w:eastAsia="宋体" w:cs="宋体"/>
          <w:sz w:val="21"/>
          <w:szCs w:val="21"/>
          <w:highlight w:val="none"/>
        </w:rPr>
      </w:pPr>
      <w:r>
        <w:rPr>
          <w:rFonts w:ascii="宋体" w:hAnsi="宋体" w:eastAsia="宋体" w:cs="宋体"/>
          <w:sz w:val="21"/>
          <w:szCs w:val="21"/>
          <w:highlight w:val="none"/>
        </w:rPr>
        <w:t>6</w:t>
      </w:r>
      <w:r>
        <w:rPr>
          <w:rFonts w:ascii="宋体" w:hAnsi="宋体" w:eastAsia="宋体" w:cs="宋体"/>
          <w:sz w:val="21"/>
          <w:szCs w:val="21"/>
          <w:highlight w:val="none"/>
          <w:lang w:eastAsia="zh-CN"/>
        </w:rPr>
        <w:t>）</w:t>
      </w:r>
      <w:r>
        <w:rPr>
          <w:rFonts w:ascii="宋体" w:hAnsi="宋体" w:eastAsia="宋体" w:cs="宋体"/>
          <w:sz w:val="21"/>
          <w:szCs w:val="21"/>
          <w:highlight w:val="none"/>
        </w:rPr>
        <w:t>水泵在额定工况运行时，必须能保持其规定值的效率。当单台水泵要求运行在50％至100％额定流量时，水泵应能在变频控制下运行在高效率区域。</w:t>
      </w:r>
    </w:p>
    <w:p w14:paraId="550C9246">
      <w:pPr>
        <w:pStyle w:val="9"/>
        <w:spacing w:line="360" w:lineRule="auto"/>
        <w:ind w:firstLine="420"/>
        <w:jc w:val="both"/>
        <w:rPr>
          <w:rFonts w:ascii="宋体" w:hAnsi="宋体" w:eastAsia="宋体" w:cs="宋体"/>
          <w:sz w:val="21"/>
          <w:szCs w:val="21"/>
          <w:highlight w:val="none"/>
        </w:rPr>
      </w:pPr>
      <w:r>
        <w:rPr>
          <w:rFonts w:ascii="宋体" w:hAnsi="宋体" w:eastAsia="宋体" w:cs="宋体"/>
          <w:sz w:val="21"/>
          <w:szCs w:val="21"/>
          <w:highlight w:val="none"/>
        </w:rPr>
        <w:t>7</w:t>
      </w:r>
      <w:r>
        <w:rPr>
          <w:rFonts w:ascii="宋体" w:hAnsi="宋体" w:eastAsia="宋体" w:cs="宋体"/>
          <w:sz w:val="21"/>
          <w:szCs w:val="21"/>
          <w:highlight w:val="none"/>
          <w:lang w:eastAsia="zh-CN"/>
        </w:rPr>
        <w:t>）</w:t>
      </w:r>
      <w:r>
        <w:rPr>
          <w:rFonts w:ascii="宋体" w:hAnsi="宋体" w:eastAsia="宋体" w:cs="宋体"/>
          <w:sz w:val="21"/>
          <w:szCs w:val="21"/>
          <w:highlight w:val="none"/>
        </w:rPr>
        <w:t>水泵的噪声测量应符合GB/T 29529</w:t>
      </w:r>
      <w:r>
        <w:rPr>
          <w:rFonts w:ascii="宋体" w:hAnsi="宋体" w:eastAsia="宋体" w:cs="宋体"/>
          <w:sz w:val="21"/>
          <w:szCs w:val="21"/>
          <w:highlight w:val="none"/>
          <w:lang w:eastAsia="zh-CN"/>
        </w:rPr>
        <w:t>-2013</w:t>
      </w:r>
      <w:r>
        <w:rPr>
          <w:rFonts w:ascii="宋体" w:hAnsi="宋体" w:eastAsia="宋体" w:cs="宋体"/>
          <w:sz w:val="21"/>
          <w:szCs w:val="21"/>
          <w:highlight w:val="none"/>
        </w:rPr>
        <w:t>《泵的噪声测量与评价方法》标准，在水泵机组前后1m，高度1.5m处测得的噪声平均值≤85dB（A）。</w:t>
      </w:r>
    </w:p>
    <w:p w14:paraId="02C72CAC">
      <w:pPr>
        <w:pStyle w:val="9"/>
        <w:spacing w:line="360" w:lineRule="auto"/>
        <w:ind w:firstLine="420"/>
        <w:jc w:val="both"/>
        <w:rPr>
          <w:rFonts w:ascii="宋体" w:hAnsi="宋体" w:eastAsia="宋体" w:cs="宋体"/>
          <w:sz w:val="21"/>
          <w:szCs w:val="21"/>
          <w:highlight w:val="none"/>
        </w:rPr>
      </w:pPr>
      <w:r>
        <w:rPr>
          <w:rFonts w:ascii="宋体" w:hAnsi="宋体" w:eastAsia="宋体" w:cs="宋体"/>
          <w:sz w:val="21"/>
          <w:szCs w:val="21"/>
          <w:highlight w:val="none"/>
        </w:rPr>
        <w:t>8</w:t>
      </w:r>
      <w:r>
        <w:rPr>
          <w:rFonts w:ascii="宋体" w:hAnsi="宋体" w:eastAsia="宋体" w:cs="宋体"/>
          <w:sz w:val="21"/>
          <w:szCs w:val="21"/>
          <w:highlight w:val="none"/>
          <w:lang w:eastAsia="zh-CN"/>
        </w:rPr>
        <w:t>）</w:t>
      </w:r>
      <w:r>
        <w:rPr>
          <w:rFonts w:ascii="宋体" w:hAnsi="宋体" w:eastAsia="宋体" w:cs="宋体"/>
          <w:sz w:val="21"/>
          <w:szCs w:val="21"/>
          <w:highlight w:val="none"/>
        </w:rPr>
        <w:t>每台水泵必须在出厂前将水泵、电机、联轴器等组装在同一个钢制焊接或整体铸铁底座的底板上，组装后水泵设备的径向偏差、轴向偏差和同心度应符合所采用的规范要求。经装配完成测试合格后，方可发货，不允许现场组装。</w:t>
      </w:r>
    </w:p>
    <w:p w14:paraId="6534E520">
      <w:pPr>
        <w:pStyle w:val="9"/>
        <w:spacing w:line="360" w:lineRule="auto"/>
        <w:ind w:firstLine="420"/>
        <w:jc w:val="both"/>
        <w:rPr>
          <w:rFonts w:ascii="宋体" w:hAnsi="宋体" w:eastAsia="宋体" w:cs="宋体"/>
          <w:sz w:val="21"/>
          <w:szCs w:val="21"/>
          <w:highlight w:val="none"/>
        </w:rPr>
      </w:pPr>
      <w:r>
        <w:rPr>
          <w:rFonts w:ascii="宋体" w:hAnsi="宋体" w:eastAsia="宋体" w:cs="宋体"/>
          <w:sz w:val="21"/>
          <w:szCs w:val="21"/>
          <w:highlight w:val="none"/>
        </w:rPr>
        <w:t>9</w:t>
      </w:r>
      <w:r>
        <w:rPr>
          <w:rFonts w:ascii="宋体" w:hAnsi="宋体" w:eastAsia="宋体" w:cs="宋体"/>
          <w:sz w:val="21"/>
          <w:szCs w:val="21"/>
          <w:highlight w:val="none"/>
          <w:lang w:eastAsia="zh-CN"/>
        </w:rPr>
        <w:t>）</w:t>
      </w:r>
      <w:r>
        <w:rPr>
          <w:rFonts w:ascii="宋体" w:hAnsi="宋体" w:eastAsia="宋体" w:cs="宋体"/>
          <w:sz w:val="21"/>
          <w:szCs w:val="21"/>
          <w:highlight w:val="none"/>
        </w:rPr>
        <w:t>水泵的使用寿命应大于20年</w:t>
      </w:r>
    </w:p>
    <w:p w14:paraId="4850852F">
      <w:pPr>
        <w:pStyle w:val="9"/>
        <w:spacing w:line="360" w:lineRule="auto"/>
        <w:ind w:firstLine="420"/>
        <w:jc w:val="both"/>
        <w:rPr>
          <w:rFonts w:ascii="宋体" w:hAnsi="宋体" w:eastAsia="宋体" w:cs="宋体"/>
          <w:sz w:val="21"/>
          <w:szCs w:val="21"/>
          <w:highlight w:val="none"/>
        </w:rPr>
      </w:pPr>
      <w:r>
        <w:rPr>
          <w:rFonts w:ascii="宋体" w:hAnsi="宋体" w:eastAsia="宋体" w:cs="宋体"/>
          <w:sz w:val="21"/>
          <w:szCs w:val="21"/>
          <w:highlight w:val="none"/>
        </w:rPr>
        <w:t>10</w:t>
      </w:r>
      <w:r>
        <w:rPr>
          <w:rFonts w:ascii="宋体" w:hAnsi="宋体" w:eastAsia="宋体" w:cs="宋体"/>
          <w:sz w:val="21"/>
          <w:szCs w:val="21"/>
          <w:highlight w:val="none"/>
          <w:lang w:eastAsia="zh-CN"/>
        </w:rPr>
        <w:t>）</w:t>
      </w:r>
      <w:r>
        <w:rPr>
          <w:rFonts w:ascii="宋体" w:hAnsi="宋体" w:eastAsia="宋体" w:cs="宋体"/>
          <w:sz w:val="21"/>
          <w:szCs w:val="21"/>
          <w:highlight w:val="none"/>
        </w:rPr>
        <w:t>水泵效率：设计工况下，水泵效率须不小于82%。若投标人提供的水泵效率低于该数值时，投标时需对水泵效率的情况进行列表说明。</w:t>
      </w:r>
    </w:p>
    <w:p w14:paraId="19044083">
      <w:pPr>
        <w:pStyle w:val="9"/>
        <w:spacing w:line="360" w:lineRule="auto"/>
        <w:ind w:firstLine="420"/>
        <w:jc w:val="both"/>
        <w:rPr>
          <w:rFonts w:ascii="宋体" w:hAnsi="宋体" w:eastAsia="宋体" w:cs="宋体"/>
          <w:sz w:val="21"/>
          <w:szCs w:val="21"/>
          <w:highlight w:val="none"/>
        </w:rPr>
      </w:pPr>
      <w:r>
        <w:rPr>
          <w:rFonts w:ascii="宋体" w:hAnsi="宋体" w:eastAsia="宋体" w:cs="宋体"/>
          <w:sz w:val="21"/>
          <w:szCs w:val="21"/>
          <w:highlight w:val="none"/>
        </w:rPr>
        <w:t>11</w:t>
      </w:r>
      <w:r>
        <w:rPr>
          <w:rFonts w:ascii="宋体" w:hAnsi="宋体" w:eastAsia="宋体" w:cs="宋体"/>
          <w:sz w:val="21"/>
          <w:szCs w:val="21"/>
          <w:highlight w:val="none"/>
          <w:lang w:eastAsia="zh-CN"/>
        </w:rPr>
        <w:t>）</w:t>
      </w:r>
      <w:r>
        <w:rPr>
          <w:rFonts w:ascii="宋体" w:hAnsi="宋体" w:eastAsia="宋体" w:cs="宋体"/>
          <w:sz w:val="21"/>
          <w:szCs w:val="21"/>
          <w:highlight w:val="none"/>
        </w:rPr>
        <w:t>水泵类型：卧式单级端吸离心泵。</w:t>
      </w:r>
    </w:p>
    <w:p w14:paraId="3903A5FA">
      <w:pPr>
        <w:pStyle w:val="9"/>
        <w:spacing w:line="360" w:lineRule="auto"/>
        <w:ind w:firstLine="420"/>
        <w:jc w:val="both"/>
        <w:rPr>
          <w:rFonts w:ascii="宋体" w:hAnsi="宋体" w:eastAsia="宋体" w:cs="宋体"/>
          <w:sz w:val="21"/>
          <w:szCs w:val="21"/>
          <w:highlight w:val="none"/>
        </w:rPr>
      </w:pPr>
      <w:r>
        <w:rPr>
          <w:rFonts w:ascii="宋体" w:hAnsi="宋体" w:eastAsia="宋体" w:cs="宋体"/>
          <w:sz w:val="21"/>
          <w:szCs w:val="21"/>
          <w:highlight w:val="none"/>
        </w:rPr>
        <w:t>12</w:t>
      </w:r>
      <w:r>
        <w:rPr>
          <w:rFonts w:ascii="宋体" w:hAnsi="宋体" w:eastAsia="宋体" w:cs="宋体"/>
          <w:sz w:val="21"/>
          <w:szCs w:val="21"/>
          <w:highlight w:val="none"/>
          <w:lang w:eastAsia="zh-CN"/>
        </w:rPr>
        <w:t>）</w:t>
      </w:r>
      <w:r>
        <w:rPr>
          <w:rFonts w:ascii="宋体" w:hAnsi="宋体" w:eastAsia="宋体" w:cs="宋体"/>
          <w:sz w:val="21"/>
          <w:szCs w:val="21"/>
          <w:highlight w:val="none"/>
        </w:rPr>
        <w:t>泵壳由刚性泵底座支撑，泵脚与外壳下半部是整体铸造，以便所受的推力能传送到基础上。</w:t>
      </w:r>
    </w:p>
    <w:p w14:paraId="7CB4D5BB">
      <w:pPr>
        <w:pStyle w:val="9"/>
        <w:spacing w:line="360" w:lineRule="auto"/>
        <w:ind w:firstLine="420"/>
        <w:jc w:val="both"/>
        <w:rPr>
          <w:rFonts w:ascii="宋体" w:hAnsi="宋体" w:eastAsia="宋体" w:cs="宋体"/>
          <w:sz w:val="21"/>
          <w:szCs w:val="21"/>
          <w:highlight w:val="none"/>
        </w:rPr>
      </w:pPr>
      <w:r>
        <w:rPr>
          <w:rFonts w:ascii="宋体" w:hAnsi="宋体" w:eastAsia="宋体" w:cs="宋体"/>
          <w:sz w:val="21"/>
          <w:szCs w:val="21"/>
          <w:highlight w:val="none"/>
        </w:rPr>
        <w:t>13</w:t>
      </w:r>
      <w:r>
        <w:rPr>
          <w:rFonts w:ascii="宋体" w:hAnsi="宋体" w:eastAsia="宋体" w:cs="宋体"/>
          <w:sz w:val="21"/>
          <w:szCs w:val="21"/>
          <w:highlight w:val="none"/>
          <w:lang w:eastAsia="zh-CN"/>
        </w:rPr>
        <w:t>）</w:t>
      </w:r>
      <w:r>
        <w:rPr>
          <w:rFonts w:ascii="宋体" w:hAnsi="宋体" w:eastAsia="宋体" w:cs="宋体"/>
          <w:sz w:val="21"/>
          <w:szCs w:val="21"/>
          <w:highlight w:val="none"/>
        </w:rPr>
        <w:t>主轴采用优质不锈钢（性能不低于X20Cr13）制造而成，有足够的抗拉强度、机械强度、刚度、耐疲劳强度，在各种工况下，长期运行不产生有害的振动和变形。轴挠度符合ISO5199标准。</w:t>
      </w:r>
    </w:p>
    <w:p w14:paraId="1D4C9808">
      <w:pPr>
        <w:pStyle w:val="9"/>
        <w:spacing w:line="360" w:lineRule="auto"/>
        <w:ind w:firstLine="420"/>
        <w:jc w:val="both"/>
        <w:rPr>
          <w:rFonts w:ascii="宋体" w:hAnsi="宋体" w:eastAsia="宋体" w:cs="宋体"/>
          <w:sz w:val="21"/>
          <w:szCs w:val="21"/>
          <w:highlight w:val="none"/>
        </w:rPr>
      </w:pPr>
      <w:r>
        <w:rPr>
          <w:rFonts w:ascii="宋体" w:hAnsi="宋体" w:eastAsia="宋体" w:cs="宋体"/>
          <w:sz w:val="21"/>
          <w:szCs w:val="21"/>
          <w:highlight w:val="none"/>
        </w:rPr>
        <w:t>14</w:t>
      </w:r>
      <w:r>
        <w:rPr>
          <w:rFonts w:ascii="宋体" w:hAnsi="宋体" w:eastAsia="宋体" w:cs="宋体"/>
          <w:sz w:val="21"/>
          <w:szCs w:val="21"/>
          <w:highlight w:val="none"/>
          <w:lang w:eastAsia="zh-CN"/>
        </w:rPr>
        <w:t>）</w:t>
      </w:r>
      <w:r>
        <w:rPr>
          <w:rFonts w:ascii="宋体" w:hAnsi="宋体" w:eastAsia="宋体" w:cs="宋体"/>
          <w:sz w:val="21"/>
          <w:szCs w:val="21"/>
          <w:highlight w:val="none"/>
        </w:rPr>
        <w:t>叶轮采用抗汽蚀性能良好的铸铁材料（电泳处理），采用精密铸造工艺，经表面加工制成。</w:t>
      </w:r>
    </w:p>
    <w:p w14:paraId="4667B70C">
      <w:pPr>
        <w:pStyle w:val="9"/>
        <w:spacing w:line="360" w:lineRule="auto"/>
        <w:ind w:firstLine="420"/>
        <w:jc w:val="both"/>
        <w:rPr>
          <w:rFonts w:ascii="宋体" w:hAnsi="宋体" w:eastAsia="宋体" w:cs="宋体"/>
          <w:sz w:val="21"/>
          <w:szCs w:val="21"/>
          <w:highlight w:val="none"/>
        </w:rPr>
      </w:pPr>
      <w:r>
        <w:rPr>
          <w:rFonts w:ascii="宋体" w:hAnsi="宋体" w:eastAsia="宋体" w:cs="宋体"/>
          <w:sz w:val="21"/>
          <w:szCs w:val="21"/>
          <w:highlight w:val="none"/>
        </w:rPr>
        <w:t>15</w:t>
      </w:r>
      <w:r>
        <w:rPr>
          <w:rFonts w:ascii="宋体" w:hAnsi="宋体" w:eastAsia="宋体" w:cs="宋体"/>
          <w:sz w:val="21"/>
          <w:szCs w:val="21"/>
          <w:highlight w:val="none"/>
          <w:lang w:eastAsia="zh-CN"/>
        </w:rPr>
        <w:t>）</w:t>
      </w:r>
      <w:r>
        <w:rPr>
          <w:rFonts w:ascii="宋体" w:hAnsi="宋体" w:eastAsia="宋体" w:cs="宋体"/>
          <w:sz w:val="21"/>
          <w:szCs w:val="21"/>
          <w:highlight w:val="none"/>
        </w:rPr>
        <w:t>轴承工作寿命</w:t>
      </w:r>
      <w:r>
        <w:rPr>
          <w:rFonts w:ascii="宋体" w:hAnsi="宋体" w:eastAsia="宋体" w:cs="宋体"/>
          <w:sz w:val="21"/>
          <w:szCs w:val="21"/>
          <w:highlight w:val="none"/>
          <w:lang w:eastAsia="zh-CN"/>
        </w:rPr>
        <w:t>不低于</w:t>
      </w:r>
      <w:r>
        <w:rPr>
          <w:rFonts w:ascii="宋体" w:hAnsi="宋体" w:eastAsia="宋体" w:cs="宋体"/>
          <w:sz w:val="21"/>
          <w:szCs w:val="21"/>
          <w:highlight w:val="none"/>
        </w:rPr>
        <w:t>50000小时。</w:t>
      </w:r>
    </w:p>
    <w:p w14:paraId="628281FB">
      <w:pPr>
        <w:pStyle w:val="9"/>
        <w:spacing w:line="360" w:lineRule="auto"/>
        <w:ind w:firstLine="420"/>
        <w:jc w:val="both"/>
        <w:rPr>
          <w:rFonts w:ascii="宋体" w:hAnsi="宋体" w:eastAsia="宋体" w:cs="宋体"/>
          <w:sz w:val="21"/>
          <w:szCs w:val="21"/>
          <w:highlight w:val="none"/>
        </w:rPr>
      </w:pPr>
      <w:r>
        <w:rPr>
          <w:rFonts w:ascii="宋体" w:hAnsi="宋体" w:eastAsia="宋体" w:cs="宋体"/>
          <w:sz w:val="21"/>
          <w:szCs w:val="21"/>
          <w:highlight w:val="none"/>
        </w:rPr>
        <w:t>16</w:t>
      </w:r>
      <w:r>
        <w:rPr>
          <w:rFonts w:ascii="宋体" w:hAnsi="宋体" w:eastAsia="宋体" w:cs="宋体"/>
          <w:sz w:val="21"/>
          <w:szCs w:val="21"/>
          <w:highlight w:val="none"/>
          <w:lang w:eastAsia="zh-CN"/>
        </w:rPr>
        <w:t>）</w:t>
      </w:r>
      <w:r>
        <w:rPr>
          <w:rFonts w:ascii="宋体" w:hAnsi="宋体" w:eastAsia="宋体" w:cs="宋体"/>
          <w:sz w:val="21"/>
          <w:szCs w:val="21"/>
          <w:highlight w:val="none"/>
        </w:rPr>
        <w:t>主轴密封采用机械密封，要求耐磨性好，耐热、抗老化，设计寿命大于10000小时，密封材料采用石墨/碳化硅材料。机械密封互换性强，替换方便。</w:t>
      </w:r>
    </w:p>
    <w:p w14:paraId="574FC536">
      <w:pPr>
        <w:pStyle w:val="9"/>
        <w:spacing w:line="360" w:lineRule="auto"/>
        <w:ind w:firstLine="420"/>
        <w:jc w:val="both"/>
        <w:rPr>
          <w:rFonts w:ascii="宋体" w:hAnsi="宋体" w:eastAsia="宋体" w:cs="宋体"/>
          <w:sz w:val="21"/>
          <w:szCs w:val="21"/>
          <w:highlight w:val="none"/>
        </w:rPr>
      </w:pPr>
      <w:r>
        <w:rPr>
          <w:rFonts w:ascii="宋体" w:hAnsi="宋体" w:eastAsia="宋体" w:cs="宋体"/>
          <w:sz w:val="21"/>
          <w:szCs w:val="21"/>
          <w:highlight w:val="none"/>
        </w:rPr>
        <w:t>17</w:t>
      </w:r>
      <w:r>
        <w:rPr>
          <w:rFonts w:ascii="宋体" w:hAnsi="宋体" w:eastAsia="宋体" w:cs="宋体"/>
          <w:sz w:val="21"/>
          <w:szCs w:val="21"/>
          <w:highlight w:val="none"/>
          <w:lang w:eastAsia="zh-CN"/>
        </w:rPr>
        <w:t>）</w:t>
      </w:r>
      <w:r>
        <w:rPr>
          <w:rFonts w:ascii="宋体" w:hAnsi="宋体" w:eastAsia="宋体" w:cs="宋体"/>
          <w:sz w:val="21"/>
          <w:szCs w:val="21"/>
          <w:highlight w:val="none"/>
        </w:rPr>
        <w:t>泵座采用型钢焊接或整体铸造底座，并经热处理消除应力和机械加工而成。泵座应具有足够的强度和刚度以及良好的减震性能，能承担泵体与电机的负荷。留有螺栓接孔，使电机与水泵精确联接</w:t>
      </w:r>
      <w:r>
        <w:rPr>
          <w:rFonts w:ascii="宋体" w:hAnsi="宋体" w:eastAsia="宋体" w:cs="宋体"/>
          <w:sz w:val="21"/>
          <w:szCs w:val="21"/>
          <w:highlight w:val="none"/>
          <w:lang w:eastAsia="zh-CN"/>
        </w:rPr>
        <w:t>。</w:t>
      </w:r>
    </w:p>
    <w:p w14:paraId="01B3F1A6">
      <w:pPr>
        <w:pStyle w:val="9"/>
        <w:spacing w:line="360" w:lineRule="auto"/>
        <w:ind w:firstLine="420"/>
        <w:jc w:val="both"/>
        <w:rPr>
          <w:rFonts w:ascii="宋体" w:hAnsi="宋体" w:eastAsia="宋体" w:cs="宋体"/>
          <w:sz w:val="21"/>
          <w:szCs w:val="21"/>
          <w:highlight w:val="none"/>
        </w:rPr>
      </w:pPr>
      <w:r>
        <w:rPr>
          <w:rFonts w:ascii="宋体" w:hAnsi="宋体" w:eastAsia="宋体" w:cs="宋体"/>
          <w:sz w:val="21"/>
          <w:szCs w:val="21"/>
          <w:highlight w:val="none"/>
        </w:rPr>
        <w:t>18</w:t>
      </w:r>
      <w:r>
        <w:rPr>
          <w:rFonts w:ascii="宋体" w:hAnsi="宋体" w:eastAsia="宋体" w:cs="宋体"/>
          <w:sz w:val="21"/>
          <w:szCs w:val="21"/>
          <w:highlight w:val="none"/>
          <w:lang w:eastAsia="zh-CN"/>
        </w:rPr>
        <w:t>）</w:t>
      </w:r>
      <w:r>
        <w:rPr>
          <w:rFonts w:ascii="宋体" w:hAnsi="宋体" w:eastAsia="宋体" w:cs="宋体"/>
          <w:sz w:val="21"/>
          <w:szCs w:val="21"/>
          <w:highlight w:val="none"/>
        </w:rPr>
        <w:t>采用可拆卸弹性联轴器，联轴器及其它外露旋转部件装设可拆的刚性护罩。防护罩能罩住联轴器所有的转动部件。</w:t>
      </w:r>
    </w:p>
    <w:p w14:paraId="2D4E5411">
      <w:pPr>
        <w:pStyle w:val="9"/>
        <w:spacing w:line="360" w:lineRule="auto"/>
        <w:ind w:firstLine="420"/>
        <w:jc w:val="both"/>
        <w:rPr>
          <w:rFonts w:ascii="宋体" w:hAnsi="宋体" w:eastAsia="宋体" w:cs="宋体"/>
          <w:sz w:val="21"/>
          <w:szCs w:val="21"/>
          <w:highlight w:val="none"/>
        </w:rPr>
      </w:pPr>
      <w:r>
        <w:rPr>
          <w:rFonts w:ascii="宋体" w:hAnsi="宋体" w:eastAsia="宋体" w:cs="宋体"/>
          <w:sz w:val="21"/>
          <w:szCs w:val="21"/>
          <w:highlight w:val="none"/>
        </w:rPr>
        <w:t>19</w:t>
      </w:r>
      <w:r>
        <w:rPr>
          <w:rFonts w:ascii="宋体" w:hAnsi="宋体" w:eastAsia="宋体" w:cs="宋体"/>
          <w:sz w:val="21"/>
          <w:szCs w:val="21"/>
          <w:highlight w:val="none"/>
          <w:lang w:eastAsia="zh-CN"/>
        </w:rPr>
        <w:t>）</w:t>
      </w:r>
      <w:r>
        <w:rPr>
          <w:rFonts w:ascii="宋体" w:hAnsi="宋体" w:eastAsia="宋体" w:cs="宋体"/>
          <w:sz w:val="21"/>
          <w:szCs w:val="21"/>
          <w:highlight w:val="none"/>
        </w:rPr>
        <w:t>水泵进出水管法兰应平直，选用碳钢材质，其设计制造应符合中华人民共和国国家相关标准，承压等级为PN16。</w:t>
      </w:r>
    </w:p>
    <w:p w14:paraId="306564E5">
      <w:pPr>
        <w:pStyle w:val="9"/>
        <w:spacing w:line="360" w:lineRule="auto"/>
        <w:ind w:firstLine="420"/>
        <w:jc w:val="both"/>
        <w:rPr>
          <w:rFonts w:ascii="宋体" w:hAnsi="宋体" w:eastAsia="宋体" w:cs="宋体"/>
          <w:sz w:val="21"/>
          <w:szCs w:val="21"/>
          <w:highlight w:val="none"/>
        </w:rPr>
      </w:pPr>
      <w:r>
        <w:rPr>
          <w:rFonts w:ascii="宋体" w:hAnsi="宋体" w:eastAsia="宋体" w:cs="宋体"/>
          <w:sz w:val="21"/>
          <w:szCs w:val="21"/>
          <w:highlight w:val="none"/>
        </w:rPr>
        <w:t>20</w:t>
      </w:r>
      <w:r>
        <w:rPr>
          <w:rFonts w:ascii="宋体" w:hAnsi="宋体" w:eastAsia="宋体" w:cs="宋体"/>
          <w:sz w:val="21"/>
          <w:szCs w:val="21"/>
          <w:highlight w:val="none"/>
          <w:lang w:eastAsia="zh-CN"/>
        </w:rPr>
        <w:t>）</w:t>
      </w:r>
      <w:r>
        <w:rPr>
          <w:rFonts w:ascii="宋体" w:hAnsi="宋体" w:eastAsia="宋体" w:cs="宋体"/>
          <w:sz w:val="21"/>
          <w:szCs w:val="21"/>
          <w:highlight w:val="none"/>
        </w:rPr>
        <w:t>水泵转速≤1490转/分钟，并且应能承受反转而不受任何损害。</w:t>
      </w:r>
    </w:p>
    <w:p w14:paraId="0B9E947F">
      <w:pPr>
        <w:pStyle w:val="9"/>
        <w:spacing w:line="360" w:lineRule="auto"/>
        <w:ind w:firstLine="420"/>
        <w:jc w:val="both"/>
        <w:rPr>
          <w:rFonts w:ascii="宋体" w:hAnsi="宋体" w:eastAsia="宋体" w:cs="宋体"/>
          <w:sz w:val="21"/>
          <w:szCs w:val="21"/>
          <w:highlight w:val="none"/>
        </w:rPr>
      </w:pPr>
      <w:r>
        <w:rPr>
          <w:rFonts w:ascii="宋体" w:hAnsi="宋体" w:eastAsia="宋体" w:cs="宋体"/>
          <w:sz w:val="21"/>
          <w:szCs w:val="21"/>
          <w:highlight w:val="none"/>
        </w:rPr>
        <w:t>21</w:t>
      </w:r>
      <w:r>
        <w:rPr>
          <w:rFonts w:ascii="宋体" w:hAnsi="宋体" w:eastAsia="宋体" w:cs="宋体"/>
          <w:sz w:val="21"/>
          <w:szCs w:val="21"/>
          <w:highlight w:val="none"/>
          <w:lang w:eastAsia="zh-CN"/>
        </w:rPr>
        <w:t>）</w:t>
      </w:r>
      <w:r>
        <w:rPr>
          <w:rFonts w:ascii="宋体" w:hAnsi="宋体" w:eastAsia="宋体" w:cs="宋体"/>
          <w:sz w:val="21"/>
          <w:szCs w:val="21"/>
          <w:highlight w:val="none"/>
        </w:rPr>
        <w:t>每台水泵必须配置一台在环境温度及现场条件下，各方面均能与水泵相匹配的</w:t>
      </w:r>
      <w:r>
        <w:rPr>
          <w:rFonts w:ascii="宋体" w:hAnsi="宋体" w:eastAsia="宋体" w:cs="宋体"/>
          <w:sz w:val="21"/>
          <w:szCs w:val="21"/>
          <w:highlight w:val="none"/>
          <w:lang w:eastAsia="zh-CN"/>
        </w:rPr>
        <w:t>变频专用</w:t>
      </w:r>
      <w:r>
        <w:rPr>
          <w:rFonts w:ascii="宋体" w:hAnsi="宋体" w:eastAsia="宋体" w:cs="宋体"/>
          <w:sz w:val="21"/>
          <w:szCs w:val="21"/>
          <w:highlight w:val="none"/>
        </w:rPr>
        <w:t>电机</w:t>
      </w:r>
      <w:r>
        <w:rPr>
          <w:rFonts w:ascii="宋体" w:hAnsi="宋体" w:eastAsia="宋体" w:cs="宋体"/>
          <w:sz w:val="21"/>
          <w:szCs w:val="21"/>
          <w:highlight w:val="none"/>
          <w:lang w:eastAsia="zh-CN"/>
        </w:rPr>
        <w:t>（带独立风扇）</w:t>
      </w:r>
      <w:r>
        <w:rPr>
          <w:rFonts w:ascii="宋体" w:hAnsi="宋体" w:eastAsia="宋体" w:cs="宋体"/>
          <w:sz w:val="21"/>
          <w:szCs w:val="21"/>
          <w:highlight w:val="none"/>
        </w:rPr>
        <w:t>，电机技术规格采用原厂产品电机，必须能保证水泵变频（5~50Hz）时的正常使用。</w:t>
      </w:r>
    </w:p>
    <w:p w14:paraId="25C78A90">
      <w:pPr>
        <w:pStyle w:val="9"/>
        <w:spacing w:line="360" w:lineRule="auto"/>
        <w:ind w:firstLine="420"/>
        <w:jc w:val="both"/>
        <w:rPr>
          <w:rFonts w:ascii="宋体" w:hAnsi="宋体" w:eastAsia="宋体" w:cs="宋体"/>
          <w:sz w:val="21"/>
          <w:szCs w:val="21"/>
          <w:highlight w:val="none"/>
        </w:rPr>
      </w:pPr>
      <w:r>
        <w:rPr>
          <w:rFonts w:ascii="宋体" w:hAnsi="宋体" w:eastAsia="宋体" w:cs="宋体"/>
          <w:sz w:val="21"/>
          <w:szCs w:val="21"/>
          <w:highlight w:val="none"/>
        </w:rPr>
        <w:t>22</w:t>
      </w:r>
      <w:r>
        <w:rPr>
          <w:rFonts w:ascii="宋体" w:hAnsi="宋体" w:eastAsia="宋体" w:cs="宋体"/>
          <w:sz w:val="21"/>
          <w:szCs w:val="21"/>
          <w:highlight w:val="none"/>
          <w:lang w:eastAsia="zh-CN"/>
        </w:rPr>
        <w:t>）</w:t>
      </w:r>
      <w:r>
        <w:rPr>
          <w:rFonts w:ascii="宋体" w:hAnsi="宋体" w:eastAsia="宋体" w:cs="宋体"/>
          <w:sz w:val="21"/>
          <w:szCs w:val="21"/>
          <w:highlight w:val="none"/>
        </w:rPr>
        <w:t>所投冷冻水泵、冷却水泵配套电机</w:t>
      </w:r>
      <w:r>
        <w:rPr>
          <w:rFonts w:ascii="宋体" w:hAnsi="宋体" w:eastAsia="宋体" w:cs="宋体"/>
          <w:sz w:val="21"/>
          <w:szCs w:val="21"/>
          <w:highlight w:val="none"/>
          <w:lang w:eastAsia="zh-CN"/>
        </w:rPr>
        <w:t>防护等级不低于</w:t>
      </w:r>
      <w:r>
        <w:rPr>
          <w:rFonts w:ascii="宋体" w:hAnsi="宋体" w:eastAsia="宋体" w:cs="宋体"/>
          <w:sz w:val="21"/>
          <w:szCs w:val="21"/>
          <w:highlight w:val="none"/>
        </w:rPr>
        <w:t>IP55，</w:t>
      </w:r>
      <w:r>
        <w:rPr>
          <w:rFonts w:ascii="宋体" w:hAnsi="宋体" w:eastAsia="宋体" w:cs="宋体"/>
          <w:sz w:val="21"/>
          <w:szCs w:val="21"/>
          <w:highlight w:val="none"/>
          <w:lang w:eastAsia="zh-CN"/>
        </w:rPr>
        <w:t>绝缘等级不低于</w:t>
      </w:r>
      <w:r>
        <w:rPr>
          <w:rFonts w:ascii="宋体" w:hAnsi="宋体" w:eastAsia="宋体" w:cs="宋体"/>
          <w:sz w:val="21"/>
          <w:szCs w:val="21"/>
          <w:highlight w:val="none"/>
        </w:rPr>
        <w:t>F级。</w:t>
      </w:r>
    </w:p>
    <w:p w14:paraId="68F579A9">
      <w:pPr>
        <w:spacing w:line="360" w:lineRule="auto"/>
        <w:outlineLvl w:val="3"/>
        <w:rPr>
          <w:rFonts w:hint="eastAsia" w:ascii="宋体" w:hAnsi="宋体" w:eastAsia="宋体" w:cs="宋体"/>
          <w:b/>
          <w:bCs/>
          <w:szCs w:val="21"/>
          <w:highlight w:val="none"/>
        </w:rPr>
      </w:pPr>
      <w:r>
        <w:rPr>
          <w:rFonts w:hint="eastAsia" w:ascii="宋体" w:hAnsi="宋体" w:eastAsia="宋体" w:cs="宋体"/>
          <w:b/>
          <w:bCs/>
          <w:szCs w:val="21"/>
          <w:highlight w:val="none"/>
        </w:rPr>
        <w:t>3.5 冷却塔填料</w:t>
      </w:r>
    </w:p>
    <w:p w14:paraId="4FDFC0E5">
      <w:pPr>
        <w:spacing w:line="360" w:lineRule="auto"/>
        <w:rPr>
          <w:rFonts w:hint="eastAsia" w:ascii="宋体" w:hAnsi="宋体" w:eastAsia="宋体" w:cs="宋体"/>
          <w:b/>
          <w:bCs/>
          <w:kern w:val="0"/>
          <w:szCs w:val="21"/>
          <w:highlight w:val="none"/>
        </w:rPr>
      </w:pPr>
      <w:r>
        <w:rPr>
          <w:rFonts w:hint="eastAsia" w:ascii="宋体" w:hAnsi="宋体" w:eastAsia="宋体" w:cs="宋体"/>
          <w:b/>
          <w:bCs/>
          <w:kern w:val="0"/>
          <w:szCs w:val="21"/>
          <w:highlight w:val="none"/>
        </w:rPr>
        <w:t>填料材质要求</w:t>
      </w:r>
    </w:p>
    <w:p w14:paraId="13F88CA6">
      <w:pPr>
        <w:pStyle w:val="9"/>
        <w:spacing w:line="360" w:lineRule="auto"/>
        <w:ind w:firstLine="420"/>
        <w:jc w:val="both"/>
        <w:rPr>
          <w:rFonts w:ascii="宋体" w:hAnsi="宋体" w:eastAsia="宋体" w:cs="宋体"/>
          <w:sz w:val="21"/>
          <w:szCs w:val="21"/>
          <w:highlight w:val="none"/>
        </w:rPr>
      </w:pPr>
      <w:r>
        <w:rPr>
          <w:rFonts w:ascii="宋体" w:hAnsi="宋体" w:eastAsia="宋体" w:cs="宋体"/>
          <w:sz w:val="21"/>
          <w:szCs w:val="21"/>
          <w:highlight w:val="none"/>
        </w:rPr>
        <w:t>主要材质：必须采用全新原生料PVC聚氯乙烯片材，严禁使用再生料，厚度≥</w:t>
      </w:r>
      <w:r>
        <w:rPr>
          <w:rFonts w:ascii="宋体" w:hAnsi="宋体" w:eastAsia="宋体" w:cs="宋体"/>
          <w:sz w:val="21"/>
          <w:szCs w:val="21"/>
          <w:highlight w:val="none"/>
          <w:lang w:eastAsia="zh-CN"/>
        </w:rPr>
        <w:t>0.3mm以上</w:t>
      </w:r>
      <w:r>
        <w:rPr>
          <w:rFonts w:ascii="宋体" w:hAnsi="宋体" w:eastAsia="宋体" w:cs="宋体"/>
          <w:sz w:val="21"/>
          <w:szCs w:val="21"/>
          <w:highlight w:val="none"/>
        </w:rPr>
        <w:t>。</w:t>
      </w:r>
    </w:p>
    <w:p w14:paraId="7F29F7FE">
      <w:pPr>
        <w:pStyle w:val="9"/>
        <w:spacing w:line="360" w:lineRule="auto"/>
        <w:ind w:firstLine="420"/>
        <w:jc w:val="both"/>
        <w:rPr>
          <w:rFonts w:ascii="宋体" w:hAnsi="宋体" w:eastAsia="宋体" w:cs="宋体"/>
          <w:sz w:val="21"/>
          <w:szCs w:val="21"/>
          <w:highlight w:val="none"/>
        </w:rPr>
      </w:pPr>
      <w:r>
        <w:rPr>
          <w:rFonts w:ascii="宋体" w:hAnsi="宋体" w:eastAsia="宋体" w:cs="宋体"/>
          <w:sz w:val="21"/>
          <w:szCs w:val="21"/>
          <w:highlight w:val="none"/>
        </w:rPr>
        <w:t>耐热性：耐高温不低于65℃。</w:t>
      </w:r>
    </w:p>
    <w:p w14:paraId="411049CB">
      <w:pPr>
        <w:pStyle w:val="9"/>
        <w:spacing w:line="360" w:lineRule="auto"/>
        <w:ind w:firstLine="420"/>
        <w:jc w:val="both"/>
        <w:rPr>
          <w:rFonts w:ascii="宋体" w:hAnsi="宋体" w:eastAsia="宋体" w:cs="宋体"/>
          <w:sz w:val="21"/>
          <w:szCs w:val="21"/>
          <w:highlight w:val="none"/>
        </w:rPr>
      </w:pPr>
      <w:r>
        <w:rPr>
          <w:rFonts w:ascii="宋体" w:hAnsi="宋体" w:eastAsia="宋体" w:cs="宋体"/>
          <w:sz w:val="21"/>
          <w:szCs w:val="21"/>
          <w:highlight w:val="none"/>
        </w:rPr>
        <w:t>阻燃性：需达到难燃B1级或以上标准。</w:t>
      </w:r>
    </w:p>
    <w:p w14:paraId="1731C3B7">
      <w:pPr>
        <w:pStyle w:val="9"/>
        <w:spacing w:line="360" w:lineRule="auto"/>
        <w:ind w:firstLine="420"/>
        <w:jc w:val="both"/>
        <w:rPr>
          <w:rFonts w:ascii="宋体" w:hAnsi="宋体" w:eastAsia="宋体" w:cs="宋体"/>
          <w:sz w:val="21"/>
          <w:szCs w:val="21"/>
          <w:highlight w:val="none"/>
        </w:rPr>
      </w:pPr>
      <w:r>
        <w:rPr>
          <w:rFonts w:ascii="宋体" w:hAnsi="宋体" w:eastAsia="宋体" w:cs="宋体"/>
          <w:sz w:val="21"/>
          <w:szCs w:val="21"/>
          <w:highlight w:val="none"/>
        </w:rPr>
        <w:t>耐腐蚀性：具有良好的耐酸、碱、氧化及老化性能，适应循环水质要求。</w:t>
      </w:r>
    </w:p>
    <w:p w14:paraId="0C3A4D2F">
      <w:pPr>
        <w:pStyle w:val="9"/>
        <w:spacing w:line="360" w:lineRule="auto"/>
        <w:ind w:firstLine="420"/>
        <w:jc w:val="both"/>
        <w:rPr>
          <w:rFonts w:ascii="宋体" w:hAnsi="宋体" w:eastAsia="宋体" w:cs="宋体"/>
          <w:sz w:val="21"/>
          <w:szCs w:val="21"/>
          <w:highlight w:val="none"/>
          <w:lang w:eastAsia="zh-CN"/>
        </w:rPr>
      </w:pPr>
      <w:r>
        <w:rPr>
          <w:rFonts w:ascii="宋体" w:hAnsi="宋体" w:eastAsia="宋体" w:cs="宋体"/>
          <w:sz w:val="21"/>
          <w:szCs w:val="21"/>
          <w:highlight w:val="none"/>
        </w:rPr>
        <w:t>环保要求：材料应符合国家环保标准，无毒无味。</w:t>
      </w:r>
    </w:p>
    <w:p w14:paraId="578A408F">
      <w:pPr>
        <w:spacing w:line="360" w:lineRule="auto"/>
        <w:rPr>
          <w:rFonts w:hint="eastAsia" w:ascii="宋体" w:hAnsi="宋体" w:eastAsia="宋体" w:cs="宋体"/>
          <w:b/>
          <w:bCs/>
          <w:kern w:val="0"/>
          <w:szCs w:val="21"/>
          <w:highlight w:val="none"/>
        </w:rPr>
      </w:pPr>
      <w:r>
        <w:rPr>
          <w:rFonts w:hint="eastAsia" w:ascii="宋体" w:hAnsi="宋体" w:eastAsia="宋体" w:cs="宋体"/>
          <w:b/>
          <w:bCs/>
          <w:kern w:val="0"/>
          <w:szCs w:val="21"/>
          <w:highlight w:val="none"/>
        </w:rPr>
        <w:t>填料性能要求</w:t>
      </w:r>
    </w:p>
    <w:p w14:paraId="49940171">
      <w:pPr>
        <w:pStyle w:val="9"/>
        <w:spacing w:line="360" w:lineRule="auto"/>
        <w:ind w:firstLine="420"/>
        <w:jc w:val="both"/>
        <w:rPr>
          <w:rFonts w:ascii="宋体" w:hAnsi="宋体" w:eastAsia="宋体" w:cs="宋体"/>
          <w:sz w:val="21"/>
          <w:szCs w:val="21"/>
          <w:highlight w:val="none"/>
        </w:rPr>
      </w:pPr>
      <w:r>
        <w:rPr>
          <w:rFonts w:ascii="宋体" w:hAnsi="宋体" w:eastAsia="宋体" w:cs="宋体"/>
          <w:sz w:val="21"/>
          <w:szCs w:val="21"/>
          <w:highlight w:val="none"/>
        </w:rPr>
        <w:t>热力性能：新填料的换热能力（散质系数）应不低于原设计标准或行业同类产品的先进水平。</w:t>
      </w:r>
    </w:p>
    <w:p w14:paraId="082F493D">
      <w:pPr>
        <w:pStyle w:val="9"/>
        <w:spacing w:line="360" w:lineRule="auto"/>
        <w:ind w:firstLine="420"/>
        <w:jc w:val="both"/>
        <w:rPr>
          <w:rFonts w:ascii="宋体" w:hAnsi="宋体" w:eastAsia="宋体" w:cs="宋体"/>
          <w:sz w:val="21"/>
          <w:szCs w:val="21"/>
          <w:highlight w:val="none"/>
        </w:rPr>
      </w:pPr>
      <w:r>
        <w:rPr>
          <w:rFonts w:ascii="宋体" w:hAnsi="宋体" w:eastAsia="宋体" w:cs="宋体"/>
          <w:sz w:val="21"/>
          <w:szCs w:val="21"/>
          <w:highlight w:val="none"/>
        </w:rPr>
        <w:t>通风阻力：在额定风量下，填料单元的通风阻力应小于设计值，以降低风机能耗。</w:t>
      </w:r>
    </w:p>
    <w:p w14:paraId="66101DD2">
      <w:pPr>
        <w:pStyle w:val="9"/>
        <w:spacing w:line="360" w:lineRule="auto"/>
        <w:ind w:firstLine="420"/>
        <w:jc w:val="both"/>
        <w:rPr>
          <w:rFonts w:ascii="宋体" w:hAnsi="宋体" w:eastAsia="宋体" w:cs="宋体"/>
          <w:sz w:val="21"/>
          <w:szCs w:val="21"/>
          <w:highlight w:val="none"/>
        </w:rPr>
      </w:pPr>
      <w:r>
        <w:rPr>
          <w:rFonts w:ascii="宋体" w:hAnsi="宋体" w:eastAsia="宋体" w:cs="宋体"/>
          <w:sz w:val="21"/>
          <w:szCs w:val="21"/>
          <w:highlight w:val="none"/>
        </w:rPr>
        <w:t>亲水性：填料片表面应具有亲水改性处理，使水流能形成均匀水膜，而非水滴，提高换热效率并减少漂水损失。</w:t>
      </w:r>
    </w:p>
    <w:p w14:paraId="6DDB6944">
      <w:pPr>
        <w:pStyle w:val="9"/>
        <w:spacing w:line="360" w:lineRule="auto"/>
        <w:ind w:firstLine="420"/>
        <w:jc w:val="both"/>
        <w:rPr>
          <w:rFonts w:ascii="宋体" w:hAnsi="宋体" w:eastAsia="宋体" w:cs="宋体"/>
          <w:sz w:val="21"/>
          <w:szCs w:val="21"/>
          <w:highlight w:val="none"/>
          <w:lang w:eastAsia="zh-CN"/>
        </w:rPr>
      </w:pPr>
      <w:r>
        <w:rPr>
          <w:rFonts w:ascii="宋体" w:hAnsi="宋体" w:eastAsia="宋体" w:cs="宋体"/>
          <w:sz w:val="21"/>
          <w:szCs w:val="21"/>
          <w:highlight w:val="none"/>
        </w:rPr>
        <w:t>结构强度：填料组装块应有足够的结构强度和刚性，能长期承受水流冲击、自身重量及清洗维护的荷载，不变形、不塌陷。</w:t>
      </w:r>
    </w:p>
    <w:p w14:paraId="00AD39D5">
      <w:pPr>
        <w:spacing w:line="360" w:lineRule="auto"/>
        <w:rPr>
          <w:rFonts w:hint="eastAsia" w:ascii="宋体" w:hAnsi="宋体" w:eastAsia="宋体" w:cs="宋体"/>
          <w:b/>
          <w:bCs/>
          <w:kern w:val="0"/>
          <w:szCs w:val="21"/>
          <w:highlight w:val="none"/>
        </w:rPr>
      </w:pPr>
      <w:r>
        <w:rPr>
          <w:rFonts w:hint="eastAsia" w:ascii="宋体" w:hAnsi="宋体" w:eastAsia="宋体" w:cs="宋体"/>
          <w:b/>
          <w:bCs/>
          <w:kern w:val="0"/>
          <w:szCs w:val="21"/>
          <w:highlight w:val="none"/>
        </w:rPr>
        <w:t>规格与型号</w:t>
      </w:r>
    </w:p>
    <w:p w14:paraId="064A7653">
      <w:pPr>
        <w:pStyle w:val="9"/>
        <w:spacing w:line="360" w:lineRule="auto"/>
        <w:ind w:firstLine="420"/>
        <w:jc w:val="both"/>
        <w:rPr>
          <w:rFonts w:ascii="宋体" w:hAnsi="宋体" w:eastAsia="宋体" w:cs="宋体"/>
          <w:sz w:val="21"/>
          <w:szCs w:val="21"/>
          <w:highlight w:val="none"/>
          <w:lang w:eastAsia="zh-CN"/>
        </w:rPr>
      </w:pPr>
      <w:r>
        <w:rPr>
          <w:rFonts w:ascii="宋体" w:hAnsi="宋体" w:eastAsia="宋体" w:cs="宋体"/>
          <w:sz w:val="21"/>
          <w:szCs w:val="21"/>
          <w:highlight w:val="none"/>
          <w:lang w:eastAsia="zh-CN"/>
        </w:rPr>
        <w:t>本项目</w:t>
      </w:r>
      <w:r>
        <w:rPr>
          <w:rFonts w:ascii="宋体" w:hAnsi="宋体" w:eastAsia="宋体" w:cs="宋体"/>
          <w:sz w:val="21"/>
          <w:szCs w:val="21"/>
          <w:highlight w:val="none"/>
        </w:rPr>
        <w:t>需要更换</w:t>
      </w:r>
      <w:r>
        <w:rPr>
          <w:rFonts w:ascii="宋体" w:hAnsi="宋体" w:eastAsia="宋体" w:cs="宋体"/>
          <w:sz w:val="21"/>
          <w:szCs w:val="21"/>
          <w:highlight w:val="none"/>
          <w:lang w:eastAsia="zh-CN"/>
        </w:rPr>
        <w:t>2台冷却塔填料，</w:t>
      </w:r>
      <w:r>
        <w:rPr>
          <w:rFonts w:ascii="宋体" w:hAnsi="宋体" w:eastAsia="宋体" w:cs="宋体"/>
          <w:sz w:val="21"/>
          <w:szCs w:val="21"/>
          <w:highlight w:val="none"/>
        </w:rPr>
        <w:t>新填料的外形尺寸、安装间距、组装方式必须与冷却塔原设计相匹配，确保能顺利安装入塔内，无遗漏空间；</w:t>
      </w:r>
    </w:p>
    <w:p w14:paraId="41517C32">
      <w:pPr>
        <w:pStyle w:val="9"/>
        <w:spacing w:line="360" w:lineRule="auto"/>
        <w:ind w:firstLine="420"/>
        <w:jc w:val="both"/>
        <w:rPr>
          <w:rFonts w:ascii="宋体" w:hAnsi="宋体" w:eastAsia="宋体" w:cs="宋体"/>
          <w:sz w:val="21"/>
          <w:szCs w:val="21"/>
          <w:highlight w:val="none"/>
          <w:lang w:eastAsia="zh-CN"/>
        </w:rPr>
      </w:pPr>
      <w:r>
        <w:rPr>
          <w:rFonts w:ascii="宋体" w:hAnsi="宋体" w:eastAsia="宋体" w:cs="宋体"/>
          <w:sz w:val="21"/>
          <w:szCs w:val="21"/>
          <w:highlight w:val="none"/>
          <w:lang w:eastAsia="zh-CN"/>
        </w:rPr>
        <w:t>需对堵塞、损坏的原冷却塔喷头进行维修更换。</w:t>
      </w:r>
    </w:p>
    <w:p w14:paraId="557BB175">
      <w:pPr>
        <w:spacing w:line="360" w:lineRule="auto"/>
        <w:outlineLvl w:val="3"/>
        <w:rPr>
          <w:rFonts w:hint="eastAsia" w:ascii="宋体" w:hAnsi="宋体" w:eastAsia="宋体" w:cs="宋体"/>
          <w:b/>
          <w:bCs/>
          <w:szCs w:val="21"/>
          <w:highlight w:val="none"/>
        </w:rPr>
      </w:pPr>
      <w:r>
        <w:rPr>
          <w:rFonts w:hint="eastAsia" w:ascii="宋体" w:hAnsi="宋体" w:eastAsia="宋体" w:cs="宋体"/>
          <w:b/>
          <w:bCs/>
          <w:szCs w:val="21"/>
          <w:highlight w:val="none"/>
        </w:rPr>
        <w:t>3.6 群控系统</w:t>
      </w:r>
    </w:p>
    <w:p w14:paraId="2D1E5DE0">
      <w:pPr>
        <w:pStyle w:val="9"/>
        <w:spacing w:line="360" w:lineRule="auto"/>
        <w:ind w:firstLine="420" w:firstLineChars="200"/>
        <w:jc w:val="both"/>
        <w:rPr>
          <w:rFonts w:ascii="宋体" w:hAnsi="宋体" w:eastAsia="宋体" w:cs="宋体"/>
          <w:sz w:val="21"/>
          <w:szCs w:val="21"/>
          <w:highlight w:val="none"/>
          <w:lang w:val="zh-CN" w:eastAsia="zh-CN"/>
        </w:rPr>
      </w:pPr>
      <w:r>
        <w:rPr>
          <w:rFonts w:ascii="宋体" w:hAnsi="宋体" w:eastAsia="宋体" w:cs="宋体"/>
          <w:sz w:val="21"/>
          <w:szCs w:val="21"/>
          <w:highlight w:val="none"/>
          <w:lang w:val="zh-CN"/>
        </w:rPr>
        <w:t>该群控系统对建筑物的冷源空调设备进行集中监测、控制和管理</w:t>
      </w:r>
      <w:r>
        <w:rPr>
          <w:rFonts w:ascii="宋体" w:hAnsi="宋体" w:eastAsia="宋体" w:cs="宋体"/>
          <w:sz w:val="21"/>
          <w:szCs w:val="21"/>
          <w:highlight w:val="none"/>
          <w:lang w:val="zh-CN" w:eastAsia="zh-CN"/>
        </w:rPr>
        <w:t>，需实现不限于以下功能：</w:t>
      </w:r>
    </w:p>
    <w:p w14:paraId="5CCC9CBC">
      <w:pPr>
        <w:pStyle w:val="9"/>
        <w:spacing w:line="360" w:lineRule="auto"/>
        <w:ind w:firstLine="420" w:firstLineChars="200"/>
        <w:jc w:val="both"/>
        <w:rPr>
          <w:rFonts w:ascii="宋体" w:hAnsi="宋体" w:eastAsia="宋体" w:cs="宋体"/>
          <w:sz w:val="21"/>
          <w:szCs w:val="21"/>
          <w:highlight w:val="none"/>
          <w:lang w:val="zh-CN" w:eastAsia="zh-CN"/>
        </w:rPr>
      </w:pPr>
      <w:r>
        <w:rPr>
          <w:rFonts w:ascii="宋体" w:hAnsi="宋体" w:eastAsia="宋体" w:cs="宋体"/>
          <w:sz w:val="21"/>
          <w:szCs w:val="21"/>
          <w:highlight w:val="none"/>
          <w:lang w:eastAsia="zh-CN"/>
        </w:rPr>
        <w:t>1）</w:t>
      </w:r>
      <w:r>
        <w:rPr>
          <w:rFonts w:ascii="宋体" w:hAnsi="宋体" w:eastAsia="宋体" w:cs="宋体"/>
          <w:sz w:val="21"/>
          <w:szCs w:val="21"/>
          <w:highlight w:val="none"/>
          <w:lang w:val="zh-CN" w:eastAsia="zh-CN"/>
        </w:rPr>
        <w:t>实现与冷源设备数据通讯传输，台数控制、温度自动控制、故障报警及自动切换功能；</w:t>
      </w:r>
    </w:p>
    <w:p w14:paraId="6F653A4B">
      <w:pPr>
        <w:pStyle w:val="9"/>
        <w:spacing w:line="360" w:lineRule="auto"/>
        <w:ind w:firstLine="420" w:firstLineChars="200"/>
        <w:jc w:val="both"/>
        <w:rPr>
          <w:rFonts w:ascii="宋体" w:hAnsi="宋体" w:eastAsia="宋体" w:cs="宋体"/>
          <w:sz w:val="21"/>
          <w:szCs w:val="21"/>
          <w:highlight w:val="none"/>
          <w:lang w:val="zh-CN" w:eastAsia="zh-CN"/>
        </w:rPr>
      </w:pPr>
      <w:r>
        <w:rPr>
          <w:rFonts w:ascii="宋体" w:hAnsi="宋体" w:eastAsia="宋体" w:cs="宋体"/>
          <w:sz w:val="21"/>
          <w:szCs w:val="21"/>
          <w:highlight w:val="none"/>
          <w:lang w:eastAsia="zh-CN"/>
        </w:rPr>
        <w:t>2）</w:t>
      </w:r>
      <w:r>
        <w:rPr>
          <w:rFonts w:ascii="宋体" w:hAnsi="宋体" w:eastAsia="宋体" w:cs="宋体"/>
          <w:sz w:val="21"/>
          <w:szCs w:val="21"/>
          <w:highlight w:val="none"/>
          <w:lang w:val="zh-CN" w:eastAsia="zh-CN"/>
        </w:rPr>
        <w:t>实现冷冻水泵的台数控制、自动变频控制、故障报警及自动切换功能；</w:t>
      </w:r>
    </w:p>
    <w:p w14:paraId="356D870F">
      <w:pPr>
        <w:pStyle w:val="9"/>
        <w:spacing w:line="360" w:lineRule="auto"/>
        <w:ind w:firstLine="420" w:firstLineChars="200"/>
        <w:jc w:val="both"/>
        <w:rPr>
          <w:rFonts w:ascii="宋体" w:hAnsi="宋体" w:eastAsia="宋体" w:cs="宋体"/>
          <w:sz w:val="21"/>
          <w:szCs w:val="21"/>
          <w:highlight w:val="none"/>
          <w:lang w:val="zh-CN" w:eastAsia="zh-CN"/>
        </w:rPr>
      </w:pPr>
      <w:r>
        <w:rPr>
          <w:rFonts w:ascii="宋体" w:hAnsi="宋体" w:eastAsia="宋体" w:cs="宋体"/>
          <w:sz w:val="21"/>
          <w:szCs w:val="21"/>
          <w:highlight w:val="none"/>
          <w:lang w:eastAsia="zh-CN"/>
        </w:rPr>
        <w:t>3）</w:t>
      </w:r>
      <w:r>
        <w:rPr>
          <w:rFonts w:ascii="宋体" w:hAnsi="宋体" w:eastAsia="宋体" w:cs="宋体"/>
          <w:sz w:val="21"/>
          <w:szCs w:val="21"/>
          <w:highlight w:val="none"/>
          <w:lang w:val="zh-CN" w:eastAsia="zh-CN"/>
        </w:rPr>
        <w:t>实现冷却水泵的台数控制、自动变频控制、故障报警及自动切换功能；</w:t>
      </w:r>
    </w:p>
    <w:p w14:paraId="6A4BC4D3">
      <w:pPr>
        <w:pStyle w:val="9"/>
        <w:spacing w:line="360" w:lineRule="auto"/>
        <w:ind w:firstLine="420" w:firstLineChars="200"/>
        <w:jc w:val="both"/>
        <w:rPr>
          <w:rFonts w:ascii="宋体" w:hAnsi="宋体" w:eastAsia="宋体" w:cs="宋体"/>
          <w:sz w:val="21"/>
          <w:szCs w:val="21"/>
          <w:highlight w:val="none"/>
          <w:lang w:val="zh-CN" w:eastAsia="zh-CN"/>
        </w:rPr>
      </w:pPr>
      <w:r>
        <w:rPr>
          <w:rFonts w:ascii="宋体" w:hAnsi="宋体" w:eastAsia="宋体" w:cs="宋体"/>
          <w:sz w:val="21"/>
          <w:szCs w:val="21"/>
          <w:highlight w:val="none"/>
          <w:lang w:eastAsia="zh-CN"/>
        </w:rPr>
        <w:t>4）</w:t>
      </w:r>
      <w:r>
        <w:rPr>
          <w:rFonts w:ascii="宋体" w:hAnsi="宋体" w:eastAsia="宋体" w:cs="宋体"/>
          <w:sz w:val="21"/>
          <w:szCs w:val="21"/>
          <w:highlight w:val="none"/>
          <w:lang w:val="zh-CN" w:eastAsia="zh-CN"/>
        </w:rPr>
        <w:t>实现冷却塔风机的台数控制、自动变频控制、故障报警及自动切换功能；</w:t>
      </w:r>
    </w:p>
    <w:p w14:paraId="6D0D2703">
      <w:pPr>
        <w:pStyle w:val="9"/>
        <w:spacing w:line="360" w:lineRule="auto"/>
        <w:ind w:firstLine="420" w:firstLineChars="200"/>
        <w:jc w:val="both"/>
        <w:rPr>
          <w:rFonts w:ascii="宋体" w:hAnsi="宋体" w:eastAsia="宋体" w:cs="宋体"/>
          <w:sz w:val="21"/>
          <w:szCs w:val="21"/>
          <w:highlight w:val="none"/>
          <w:lang w:val="zh-CN" w:eastAsia="zh-CN"/>
        </w:rPr>
      </w:pPr>
      <w:r>
        <w:rPr>
          <w:rFonts w:ascii="宋体" w:hAnsi="宋体" w:eastAsia="宋体" w:cs="宋体"/>
          <w:sz w:val="21"/>
          <w:szCs w:val="21"/>
          <w:highlight w:val="none"/>
          <w:lang w:eastAsia="zh-CN"/>
        </w:rPr>
        <w:t>5）</w:t>
      </w:r>
      <w:r>
        <w:rPr>
          <w:rFonts w:ascii="宋体" w:hAnsi="宋体" w:eastAsia="宋体" w:cs="宋体"/>
          <w:sz w:val="21"/>
          <w:szCs w:val="21"/>
          <w:highlight w:val="none"/>
          <w:lang w:val="zh-CN"/>
        </w:rPr>
        <w:t>把空调冷源系统所有设备及阀门涵盖在一个整体中，通过AI优化设备的运行，提高机房的能效；</w:t>
      </w:r>
    </w:p>
    <w:p w14:paraId="17ADA359">
      <w:pPr>
        <w:pStyle w:val="9"/>
        <w:spacing w:line="360" w:lineRule="auto"/>
        <w:ind w:firstLine="420" w:firstLineChars="200"/>
        <w:jc w:val="both"/>
        <w:rPr>
          <w:rFonts w:ascii="宋体" w:hAnsi="宋体" w:eastAsia="宋体" w:cs="宋体"/>
          <w:sz w:val="21"/>
          <w:szCs w:val="21"/>
          <w:highlight w:val="none"/>
          <w:lang w:val="zh-CN" w:eastAsia="zh-CN"/>
        </w:rPr>
      </w:pPr>
      <w:r>
        <w:rPr>
          <w:rFonts w:ascii="宋体" w:hAnsi="宋体" w:eastAsia="宋体" w:cs="宋体"/>
          <w:sz w:val="21"/>
          <w:szCs w:val="21"/>
          <w:highlight w:val="none"/>
          <w:lang w:eastAsia="zh-CN"/>
        </w:rPr>
        <w:t>6）</w:t>
      </w:r>
      <w:r>
        <w:rPr>
          <w:rFonts w:ascii="宋体" w:hAnsi="宋体" w:eastAsia="宋体" w:cs="宋体"/>
          <w:sz w:val="21"/>
          <w:szCs w:val="21"/>
          <w:highlight w:val="none"/>
          <w:lang w:val="zh-CN"/>
        </w:rPr>
        <w:t>实现设备的重要参数进行统计报表，可导出数据。</w:t>
      </w:r>
    </w:p>
    <w:p w14:paraId="309439EE">
      <w:pPr>
        <w:pStyle w:val="9"/>
        <w:spacing w:line="360" w:lineRule="auto"/>
        <w:ind w:firstLine="422" w:firstLineChars="200"/>
        <w:jc w:val="both"/>
        <w:rPr>
          <w:rFonts w:ascii="宋体" w:hAnsi="宋体" w:eastAsia="宋体" w:cs="宋体"/>
          <w:b/>
          <w:bCs/>
          <w:sz w:val="21"/>
          <w:szCs w:val="21"/>
          <w:highlight w:val="none"/>
          <w:lang w:val="zh-CN"/>
        </w:rPr>
      </w:pPr>
      <w:bookmarkStart w:id="1" w:name="_Toc138666299"/>
      <w:r>
        <w:rPr>
          <w:rFonts w:ascii="宋体" w:hAnsi="宋体" w:eastAsia="宋体" w:cs="宋体"/>
          <w:b/>
          <w:bCs/>
          <w:sz w:val="21"/>
          <w:szCs w:val="21"/>
          <w:highlight w:val="none"/>
          <w:lang w:val="zh-CN"/>
        </w:rPr>
        <w:t>群控系统监测、监控具体内容</w:t>
      </w:r>
      <w:bookmarkEnd w:id="1"/>
      <w:bookmarkStart w:id="2" w:name="_Toc138666300"/>
    </w:p>
    <w:p w14:paraId="0B8D9B6A">
      <w:pPr>
        <w:pStyle w:val="9"/>
        <w:spacing w:line="360" w:lineRule="auto"/>
        <w:ind w:firstLine="422" w:firstLineChars="200"/>
        <w:jc w:val="both"/>
        <w:rPr>
          <w:rFonts w:ascii="宋体" w:hAnsi="宋体" w:eastAsia="宋体" w:cs="宋体"/>
          <w:b/>
          <w:bCs/>
          <w:sz w:val="21"/>
          <w:szCs w:val="21"/>
          <w:highlight w:val="none"/>
          <w:lang w:val="zh-CN"/>
        </w:rPr>
      </w:pPr>
      <w:r>
        <w:rPr>
          <w:rFonts w:ascii="宋体" w:hAnsi="宋体" w:eastAsia="宋体" w:cs="宋体"/>
          <w:b/>
          <w:bCs/>
          <w:sz w:val="21"/>
          <w:szCs w:val="21"/>
          <w:highlight w:val="none"/>
          <w:lang w:val="zh-CN"/>
        </w:rPr>
        <w:t>冷冻水系统</w:t>
      </w:r>
      <w:bookmarkEnd w:id="2"/>
    </w:p>
    <w:p w14:paraId="51F8DB01">
      <w:pPr>
        <w:pStyle w:val="9"/>
        <w:spacing w:line="360" w:lineRule="auto"/>
        <w:ind w:firstLine="420" w:firstLineChars="200"/>
        <w:jc w:val="both"/>
        <w:rPr>
          <w:rFonts w:ascii="宋体" w:hAnsi="宋体" w:eastAsia="宋体" w:cs="宋体"/>
          <w:sz w:val="21"/>
          <w:szCs w:val="21"/>
          <w:highlight w:val="none"/>
          <w:lang w:val="zh-CN"/>
        </w:rPr>
      </w:pPr>
      <w:r>
        <w:rPr>
          <w:rFonts w:ascii="宋体" w:hAnsi="宋体" w:eastAsia="宋体" w:cs="宋体"/>
          <w:sz w:val="21"/>
          <w:szCs w:val="21"/>
          <w:highlight w:val="none"/>
          <w:lang w:val="zh-CN"/>
        </w:rPr>
        <w:t>本工程中冷冻水经总水管后向大楼提供冷冻水。</w:t>
      </w:r>
    </w:p>
    <w:p w14:paraId="3DC068E1">
      <w:pPr>
        <w:pStyle w:val="9"/>
        <w:spacing w:line="360" w:lineRule="auto"/>
        <w:ind w:firstLine="420" w:firstLineChars="200"/>
        <w:jc w:val="both"/>
        <w:rPr>
          <w:rFonts w:ascii="宋体" w:hAnsi="宋体" w:eastAsia="宋体" w:cs="宋体"/>
          <w:sz w:val="21"/>
          <w:szCs w:val="21"/>
          <w:highlight w:val="none"/>
          <w:lang w:val="zh-CN"/>
        </w:rPr>
      </w:pPr>
      <w:r>
        <w:rPr>
          <w:rFonts w:ascii="宋体" w:hAnsi="宋体" w:eastAsia="宋体" w:cs="宋体"/>
          <w:sz w:val="21"/>
          <w:szCs w:val="21"/>
          <w:highlight w:val="none"/>
          <w:lang w:val="zh-CN"/>
        </w:rPr>
        <w:t>冷冻水泵与冷水机组连锁控制，冷水机组开机顺序：</w:t>
      </w:r>
    </w:p>
    <w:p w14:paraId="32A0E1C4">
      <w:pPr>
        <w:pStyle w:val="9"/>
        <w:spacing w:line="360" w:lineRule="auto"/>
        <w:ind w:firstLine="420" w:firstLineChars="200"/>
        <w:jc w:val="both"/>
        <w:rPr>
          <w:rFonts w:ascii="宋体" w:hAnsi="宋体" w:eastAsia="宋体" w:cs="宋体"/>
          <w:sz w:val="21"/>
          <w:szCs w:val="21"/>
          <w:highlight w:val="none"/>
          <w:lang w:val="zh-CN"/>
        </w:rPr>
      </w:pPr>
      <w:r>
        <w:rPr>
          <w:rFonts w:ascii="宋体" w:hAnsi="宋体" w:eastAsia="宋体" w:cs="宋体"/>
          <w:sz w:val="21"/>
          <w:szCs w:val="21"/>
          <w:highlight w:val="none"/>
          <w:lang w:val="zh-CN"/>
        </w:rPr>
        <w:t>冷却水阀门开—→冷却水循环水泵开—→冷却塔风扇开—→冷冻水阀门开—→冷冻水循环水泵开—→水流开关信号—→冷水主机开。</w:t>
      </w:r>
    </w:p>
    <w:p w14:paraId="538D1737">
      <w:pPr>
        <w:pStyle w:val="9"/>
        <w:spacing w:line="360" w:lineRule="auto"/>
        <w:ind w:firstLine="420" w:firstLineChars="200"/>
        <w:jc w:val="both"/>
        <w:rPr>
          <w:rFonts w:ascii="宋体" w:hAnsi="宋体" w:eastAsia="宋体" w:cs="宋体"/>
          <w:sz w:val="21"/>
          <w:szCs w:val="21"/>
          <w:highlight w:val="none"/>
          <w:lang w:val="zh-CN"/>
        </w:rPr>
      </w:pPr>
      <w:r>
        <w:rPr>
          <w:rFonts w:ascii="宋体" w:hAnsi="宋体" w:eastAsia="宋体" w:cs="宋体"/>
          <w:sz w:val="21"/>
          <w:szCs w:val="21"/>
          <w:highlight w:val="none"/>
          <w:lang w:val="zh-CN"/>
        </w:rPr>
        <w:t>关机过程为上述逆过程。</w:t>
      </w:r>
    </w:p>
    <w:p w14:paraId="4E794C7F">
      <w:pPr>
        <w:pStyle w:val="9"/>
        <w:spacing w:line="360" w:lineRule="auto"/>
        <w:ind w:firstLine="420" w:firstLineChars="200"/>
        <w:jc w:val="both"/>
        <w:rPr>
          <w:rFonts w:ascii="宋体" w:hAnsi="宋体" w:eastAsia="宋体" w:cs="宋体"/>
          <w:sz w:val="21"/>
          <w:szCs w:val="21"/>
          <w:highlight w:val="none"/>
          <w:lang w:val="zh-CN"/>
        </w:rPr>
      </w:pPr>
      <w:r>
        <w:rPr>
          <w:rFonts w:ascii="宋体" w:hAnsi="宋体" w:eastAsia="宋体" w:cs="宋体"/>
          <w:sz w:val="21"/>
          <w:szCs w:val="21"/>
          <w:highlight w:val="none"/>
          <w:lang w:val="zh-CN"/>
        </w:rPr>
        <w:t>冷冻水系统配置实时冷量测量装置，根据冷负荷需求，赋予</w:t>
      </w:r>
      <w:r>
        <w:rPr>
          <w:rFonts w:ascii="宋体" w:hAnsi="宋体" w:eastAsia="宋体" w:cs="宋体"/>
          <w:sz w:val="21"/>
          <w:szCs w:val="21"/>
          <w:highlight w:val="none"/>
          <w:lang w:val="zh-CN" w:eastAsia="zh-CN"/>
        </w:rPr>
        <w:t>AI优化算法</w:t>
      </w:r>
      <w:r>
        <w:rPr>
          <w:rFonts w:ascii="宋体" w:hAnsi="宋体" w:eastAsia="宋体" w:cs="宋体"/>
          <w:sz w:val="21"/>
          <w:szCs w:val="21"/>
          <w:highlight w:val="none"/>
          <w:lang w:val="zh-CN"/>
        </w:rPr>
        <w:t>自动控制冷水机组的工作台数、优化运行参数</w:t>
      </w:r>
      <w:r>
        <w:rPr>
          <w:rFonts w:ascii="宋体" w:hAnsi="宋体" w:eastAsia="宋体" w:cs="宋体"/>
          <w:sz w:val="21"/>
          <w:szCs w:val="21"/>
          <w:highlight w:val="none"/>
          <w:lang w:val="zh-CN" w:eastAsia="zh-CN"/>
        </w:rPr>
        <w:t>，</w:t>
      </w:r>
      <w:r>
        <w:rPr>
          <w:rFonts w:ascii="宋体" w:hAnsi="宋体" w:eastAsia="宋体" w:cs="宋体"/>
          <w:sz w:val="21"/>
          <w:szCs w:val="21"/>
          <w:highlight w:val="none"/>
          <w:lang w:val="zh-CN"/>
        </w:rPr>
        <w:t>开启最高效率冷冻水泵（组合），进行台数或频率调节。针对采用压差控制变流量系统，能根据调整压差设定值，对冷冻水系统压差进行自动调节水泵变频，进一步降低水泵能耗。</w:t>
      </w:r>
    </w:p>
    <w:p w14:paraId="4F390FD4">
      <w:pPr>
        <w:pStyle w:val="9"/>
        <w:spacing w:line="360" w:lineRule="auto"/>
        <w:ind w:firstLine="420" w:firstLineChars="200"/>
        <w:jc w:val="both"/>
        <w:rPr>
          <w:rFonts w:ascii="宋体" w:hAnsi="宋体" w:eastAsia="宋体" w:cs="宋体"/>
          <w:sz w:val="21"/>
          <w:szCs w:val="21"/>
          <w:highlight w:val="none"/>
          <w:lang w:val="zh-CN"/>
        </w:rPr>
      </w:pPr>
      <w:r>
        <w:rPr>
          <w:rFonts w:ascii="宋体" w:hAnsi="宋体" w:eastAsia="宋体" w:cs="宋体"/>
          <w:sz w:val="21"/>
          <w:szCs w:val="21"/>
          <w:highlight w:val="none"/>
          <w:lang w:val="zh-CN"/>
        </w:rPr>
        <w:t>实时监测并记录冷冻水系统中各设备的运行状态与系统运行参数，包括不限于：</w:t>
      </w:r>
    </w:p>
    <w:p w14:paraId="1E5050E9">
      <w:pPr>
        <w:pStyle w:val="9"/>
        <w:spacing w:line="360" w:lineRule="auto"/>
        <w:ind w:firstLine="420" w:firstLineChars="200"/>
        <w:jc w:val="both"/>
        <w:rPr>
          <w:rFonts w:ascii="宋体" w:hAnsi="宋体" w:eastAsia="宋体" w:cs="宋体"/>
          <w:sz w:val="21"/>
          <w:szCs w:val="21"/>
          <w:highlight w:val="none"/>
          <w:lang w:val="zh-CN" w:eastAsia="zh-CN"/>
        </w:rPr>
      </w:pPr>
      <w:r>
        <w:rPr>
          <w:rFonts w:ascii="宋体" w:hAnsi="宋体" w:eastAsia="宋体" w:cs="宋体"/>
          <w:sz w:val="21"/>
          <w:szCs w:val="21"/>
          <w:highlight w:val="none"/>
        </w:rPr>
        <w:t>1</w:t>
      </w:r>
      <w:r>
        <w:rPr>
          <w:rFonts w:ascii="宋体" w:hAnsi="宋体" w:eastAsia="宋体" w:cs="宋体"/>
          <w:sz w:val="21"/>
          <w:szCs w:val="21"/>
          <w:highlight w:val="none"/>
          <w:lang w:eastAsia="zh-CN"/>
        </w:rPr>
        <w:t>）</w:t>
      </w:r>
      <w:r>
        <w:rPr>
          <w:rFonts w:ascii="宋体" w:hAnsi="宋体" w:eastAsia="宋体" w:cs="宋体"/>
          <w:sz w:val="21"/>
          <w:szCs w:val="21"/>
          <w:highlight w:val="none"/>
          <w:lang w:val="zh-CN" w:eastAsia="zh-CN"/>
        </w:rPr>
        <w:t>冷冻水回水总流量；</w:t>
      </w:r>
    </w:p>
    <w:p w14:paraId="10DA1759">
      <w:pPr>
        <w:pStyle w:val="9"/>
        <w:spacing w:line="360" w:lineRule="auto"/>
        <w:ind w:firstLine="420" w:firstLineChars="200"/>
        <w:jc w:val="both"/>
        <w:rPr>
          <w:rFonts w:ascii="宋体" w:hAnsi="宋体" w:eastAsia="宋体" w:cs="宋体"/>
          <w:sz w:val="21"/>
          <w:szCs w:val="21"/>
          <w:highlight w:val="none"/>
          <w:lang w:val="zh-CN" w:eastAsia="zh-CN"/>
        </w:rPr>
      </w:pPr>
      <w:r>
        <w:rPr>
          <w:rFonts w:ascii="宋体" w:hAnsi="宋体" w:eastAsia="宋体" w:cs="宋体"/>
          <w:sz w:val="21"/>
          <w:szCs w:val="21"/>
          <w:highlight w:val="none"/>
        </w:rPr>
        <w:t>2</w:t>
      </w:r>
      <w:r>
        <w:rPr>
          <w:rFonts w:ascii="宋体" w:hAnsi="宋体" w:eastAsia="宋体" w:cs="宋体"/>
          <w:sz w:val="21"/>
          <w:szCs w:val="21"/>
          <w:highlight w:val="none"/>
          <w:lang w:eastAsia="zh-CN"/>
        </w:rPr>
        <w:t>）</w:t>
      </w:r>
      <w:r>
        <w:rPr>
          <w:rFonts w:ascii="宋体" w:hAnsi="宋体" w:eastAsia="宋体" w:cs="宋体"/>
          <w:sz w:val="21"/>
          <w:szCs w:val="21"/>
          <w:highlight w:val="none"/>
          <w:lang w:val="zh-CN" w:eastAsia="zh-CN"/>
        </w:rPr>
        <w:t>冷冻水总管供/回水温度测量；</w:t>
      </w:r>
    </w:p>
    <w:p w14:paraId="0241A8FB">
      <w:pPr>
        <w:pStyle w:val="9"/>
        <w:spacing w:line="360" w:lineRule="auto"/>
        <w:ind w:firstLine="420" w:firstLineChars="200"/>
        <w:jc w:val="both"/>
        <w:rPr>
          <w:rFonts w:ascii="宋体" w:hAnsi="宋体" w:eastAsia="宋体" w:cs="宋体"/>
          <w:sz w:val="21"/>
          <w:szCs w:val="21"/>
          <w:highlight w:val="none"/>
          <w:lang w:val="zh-CN" w:eastAsia="zh-CN"/>
        </w:rPr>
      </w:pPr>
      <w:r>
        <w:rPr>
          <w:rFonts w:ascii="宋体" w:hAnsi="宋体" w:eastAsia="宋体" w:cs="宋体"/>
          <w:sz w:val="21"/>
          <w:szCs w:val="21"/>
          <w:highlight w:val="none"/>
        </w:rPr>
        <w:t>3</w:t>
      </w:r>
      <w:r>
        <w:rPr>
          <w:rFonts w:ascii="宋体" w:hAnsi="宋体" w:eastAsia="宋体" w:cs="宋体"/>
          <w:sz w:val="21"/>
          <w:szCs w:val="21"/>
          <w:highlight w:val="none"/>
          <w:lang w:eastAsia="zh-CN"/>
        </w:rPr>
        <w:t>）</w:t>
      </w:r>
      <w:r>
        <w:rPr>
          <w:rFonts w:ascii="宋体" w:hAnsi="宋体" w:eastAsia="宋体" w:cs="宋体"/>
          <w:sz w:val="21"/>
          <w:szCs w:val="21"/>
          <w:highlight w:val="none"/>
          <w:lang w:val="zh-CN" w:eastAsia="zh-CN"/>
        </w:rPr>
        <w:t>冷冻水泵手/自动状态；</w:t>
      </w:r>
    </w:p>
    <w:p w14:paraId="3BB353BB">
      <w:pPr>
        <w:pStyle w:val="9"/>
        <w:spacing w:line="360" w:lineRule="auto"/>
        <w:ind w:firstLine="420" w:firstLineChars="200"/>
        <w:jc w:val="both"/>
        <w:rPr>
          <w:rFonts w:ascii="宋体" w:hAnsi="宋体" w:eastAsia="宋体" w:cs="宋体"/>
          <w:sz w:val="21"/>
          <w:szCs w:val="21"/>
          <w:highlight w:val="none"/>
          <w:lang w:val="zh-CN" w:eastAsia="zh-CN"/>
        </w:rPr>
      </w:pPr>
      <w:r>
        <w:rPr>
          <w:rFonts w:ascii="宋体" w:hAnsi="宋体" w:eastAsia="宋体" w:cs="宋体"/>
          <w:sz w:val="21"/>
          <w:szCs w:val="21"/>
          <w:highlight w:val="none"/>
        </w:rPr>
        <w:t>4</w:t>
      </w:r>
      <w:r>
        <w:rPr>
          <w:rFonts w:ascii="宋体" w:hAnsi="宋体" w:eastAsia="宋体" w:cs="宋体"/>
          <w:sz w:val="21"/>
          <w:szCs w:val="21"/>
          <w:highlight w:val="none"/>
          <w:lang w:eastAsia="zh-CN"/>
        </w:rPr>
        <w:t>）</w:t>
      </w:r>
      <w:r>
        <w:rPr>
          <w:rFonts w:ascii="宋体" w:hAnsi="宋体" w:eastAsia="宋体" w:cs="宋体"/>
          <w:sz w:val="21"/>
          <w:szCs w:val="21"/>
          <w:highlight w:val="none"/>
          <w:lang w:val="zh-CN" w:eastAsia="zh-CN"/>
        </w:rPr>
        <w:t>冷冻水泵运行状态；</w:t>
      </w:r>
    </w:p>
    <w:p w14:paraId="5DB3601C">
      <w:pPr>
        <w:pStyle w:val="9"/>
        <w:spacing w:line="360" w:lineRule="auto"/>
        <w:ind w:firstLine="420" w:firstLineChars="200"/>
        <w:jc w:val="both"/>
        <w:rPr>
          <w:rFonts w:ascii="宋体" w:hAnsi="宋体" w:eastAsia="宋体" w:cs="宋体"/>
          <w:sz w:val="21"/>
          <w:szCs w:val="21"/>
          <w:highlight w:val="none"/>
          <w:lang w:val="zh-CN" w:eastAsia="zh-CN"/>
        </w:rPr>
      </w:pPr>
      <w:r>
        <w:rPr>
          <w:rFonts w:ascii="宋体" w:hAnsi="宋体" w:eastAsia="宋体" w:cs="宋体"/>
          <w:sz w:val="21"/>
          <w:szCs w:val="21"/>
          <w:highlight w:val="none"/>
        </w:rPr>
        <w:t>5</w:t>
      </w:r>
      <w:r>
        <w:rPr>
          <w:rFonts w:ascii="宋体" w:hAnsi="宋体" w:eastAsia="宋体" w:cs="宋体"/>
          <w:sz w:val="21"/>
          <w:szCs w:val="21"/>
          <w:highlight w:val="none"/>
          <w:lang w:eastAsia="zh-CN"/>
        </w:rPr>
        <w:t>）</w:t>
      </w:r>
      <w:r>
        <w:rPr>
          <w:rFonts w:ascii="宋体" w:hAnsi="宋体" w:eastAsia="宋体" w:cs="宋体"/>
          <w:sz w:val="21"/>
          <w:szCs w:val="21"/>
          <w:highlight w:val="none"/>
          <w:lang w:val="zh-CN" w:eastAsia="zh-CN"/>
        </w:rPr>
        <w:t>冷冻水泵启停、频率控制及频率反馈；</w:t>
      </w:r>
    </w:p>
    <w:p w14:paraId="3E794ED1">
      <w:pPr>
        <w:pStyle w:val="9"/>
        <w:spacing w:line="360" w:lineRule="auto"/>
        <w:ind w:firstLine="420" w:firstLineChars="200"/>
        <w:jc w:val="both"/>
        <w:rPr>
          <w:rFonts w:ascii="宋体" w:hAnsi="宋体" w:eastAsia="宋体" w:cs="宋体"/>
          <w:sz w:val="21"/>
          <w:szCs w:val="21"/>
          <w:highlight w:val="none"/>
          <w:lang w:val="zh-CN" w:eastAsia="zh-CN"/>
        </w:rPr>
      </w:pPr>
      <w:r>
        <w:rPr>
          <w:rFonts w:ascii="宋体" w:hAnsi="宋体" w:eastAsia="宋体" w:cs="宋体"/>
          <w:sz w:val="21"/>
          <w:szCs w:val="21"/>
          <w:highlight w:val="none"/>
        </w:rPr>
        <w:t>6</w:t>
      </w:r>
      <w:r>
        <w:rPr>
          <w:rFonts w:ascii="宋体" w:hAnsi="宋体" w:eastAsia="宋体" w:cs="宋体"/>
          <w:sz w:val="21"/>
          <w:szCs w:val="21"/>
          <w:highlight w:val="none"/>
          <w:lang w:eastAsia="zh-CN"/>
        </w:rPr>
        <w:t>）</w:t>
      </w:r>
      <w:r>
        <w:rPr>
          <w:rFonts w:ascii="宋体" w:hAnsi="宋体" w:eastAsia="宋体" w:cs="宋体"/>
          <w:sz w:val="21"/>
          <w:szCs w:val="21"/>
          <w:highlight w:val="none"/>
          <w:lang w:val="zh-CN" w:eastAsia="zh-CN"/>
        </w:rPr>
        <w:t>冷冻水泵故障报警并切换；</w:t>
      </w:r>
    </w:p>
    <w:p w14:paraId="23DBF4DB">
      <w:pPr>
        <w:pStyle w:val="9"/>
        <w:spacing w:line="360" w:lineRule="auto"/>
        <w:ind w:firstLine="420" w:firstLineChars="200"/>
        <w:jc w:val="both"/>
        <w:rPr>
          <w:rFonts w:ascii="宋体" w:hAnsi="宋体" w:eastAsia="宋体" w:cs="宋体"/>
          <w:sz w:val="21"/>
          <w:szCs w:val="21"/>
          <w:highlight w:val="none"/>
          <w:lang w:val="zh-CN" w:eastAsia="zh-CN"/>
        </w:rPr>
      </w:pPr>
      <w:r>
        <w:rPr>
          <w:rFonts w:ascii="宋体" w:hAnsi="宋体" w:eastAsia="宋体" w:cs="宋体"/>
          <w:sz w:val="21"/>
          <w:szCs w:val="21"/>
          <w:highlight w:val="none"/>
        </w:rPr>
        <w:t>7</w:t>
      </w:r>
      <w:r>
        <w:rPr>
          <w:rFonts w:ascii="宋体" w:hAnsi="宋体" w:eastAsia="宋体" w:cs="宋体"/>
          <w:sz w:val="21"/>
          <w:szCs w:val="21"/>
          <w:highlight w:val="none"/>
          <w:lang w:eastAsia="zh-CN"/>
        </w:rPr>
        <w:t>）</w:t>
      </w:r>
      <w:r>
        <w:rPr>
          <w:rFonts w:ascii="宋体" w:hAnsi="宋体" w:eastAsia="宋体" w:cs="宋体"/>
          <w:sz w:val="21"/>
          <w:szCs w:val="21"/>
          <w:highlight w:val="none"/>
          <w:lang w:val="zh-CN" w:eastAsia="zh-CN"/>
        </w:rPr>
        <w:t>根据供水最小流量调整旁通压差；</w:t>
      </w:r>
    </w:p>
    <w:p w14:paraId="3AE274B7">
      <w:pPr>
        <w:pStyle w:val="9"/>
        <w:spacing w:line="360" w:lineRule="auto"/>
        <w:ind w:firstLine="420" w:firstLineChars="200"/>
        <w:jc w:val="both"/>
        <w:rPr>
          <w:rFonts w:ascii="宋体" w:hAnsi="宋体" w:eastAsia="宋体" w:cs="宋体"/>
          <w:sz w:val="21"/>
          <w:szCs w:val="21"/>
          <w:highlight w:val="none"/>
          <w:lang w:val="zh-CN" w:eastAsia="zh-CN"/>
        </w:rPr>
      </w:pPr>
      <w:r>
        <w:rPr>
          <w:rFonts w:ascii="宋体" w:hAnsi="宋体" w:eastAsia="宋体" w:cs="宋体"/>
          <w:sz w:val="21"/>
          <w:szCs w:val="21"/>
          <w:highlight w:val="none"/>
          <w:lang w:val="zh-CN"/>
        </w:rPr>
        <w:t>8）</w:t>
      </w:r>
      <w:r>
        <w:rPr>
          <w:rFonts w:ascii="宋体" w:hAnsi="宋体" w:eastAsia="宋体" w:cs="宋体"/>
          <w:sz w:val="21"/>
          <w:szCs w:val="21"/>
          <w:highlight w:val="none"/>
          <w:lang w:val="zh-CN" w:eastAsia="zh-CN"/>
        </w:rPr>
        <w:t>具有能耗累积计算与运行时间统计等功能。</w:t>
      </w:r>
      <w:bookmarkStart w:id="3" w:name="_Toc138666301"/>
    </w:p>
    <w:p w14:paraId="30E17268">
      <w:pPr>
        <w:pStyle w:val="9"/>
        <w:spacing w:line="360" w:lineRule="auto"/>
        <w:ind w:firstLine="422" w:firstLineChars="200"/>
        <w:jc w:val="both"/>
        <w:rPr>
          <w:rFonts w:ascii="宋体" w:hAnsi="宋体" w:eastAsia="宋体" w:cs="宋体"/>
          <w:b/>
          <w:bCs/>
          <w:sz w:val="21"/>
          <w:szCs w:val="21"/>
          <w:highlight w:val="none"/>
          <w:lang w:val="zh-CN"/>
        </w:rPr>
      </w:pPr>
      <w:r>
        <w:rPr>
          <w:rFonts w:ascii="宋体" w:hAnsi="宋体" w:eastAsia="宋体" w:cs="宋体"/>
          <w:b/>
          <w:bCs/>
          <w:sz w:val="21"/>
          <w:szCs w:val="21"/>
          <w:highlight w:val="none"/>
          <w:lang w:val="zh-CN"/>
        </w:rPr>
        <w:t>冷却水系统</w:t>
      </w:r>
      <w:bookmarkEnd w:id="3"/>
    </w:p>
    <w:p w14:paraId="368C7957">
      <w:pPr>
        <w:pStyle w:val="9"/>
        <w:spacing w:line="360" w:lineRule="auto"/>
        <w:ind w:firstLine="420" w:firstLineChars="200"/>
        <w:jc w:val="both"/>
        <w:rPr>
          <w:rFonts w:ascii="宋体" w:hAnsi="宋体" w:eastAsia="宋体" w:cs="宋体"/>
          <w:sz w:val="21"/>
          <w:szCs w:val="21"/>
          <w:highlight w:val="none"/>
          <w:lang w:val="zh-CN"/>
        </w:rPr>
      </w:pPr>
      <w:r>
        <w:rPr>
          <w:rFonts w:ascii="宋体" w:hAnsi="宋体" w:eastAsia="宋体" w:cs="宋体"/>
          <w:sz w:val="21"/>
          <w:szCs w:val="21"/>
          <w:highlight w:val="none"/>
          <w:lang w:val="zh-CN"/>
        </w:rPr>
        <w:t>冷却水系统根据冷水机组冷却端</w:t>
      </w:r>
      <w:r>
        <w:rPr>
          <w:rFonts w:ascii="宋体" w:hAnsi="宋体" w:eastAsia="宋体" w:cs="宋体"/>
          <w:sz w:val="21"/>
          <w:szCs w:val="21"/>
          <w:highlight w:val="none"/>
          <w:lang w:val="zh-CN" w:eastAsia="zh-CN"/>
        </w:rPr>
        <w:t>温差</w:t>
      </w:r>
      <w:r>
        <w:rPr>
          <w:rFonts w:ascii="宋体" w:hAnsi="宋体" w:eastAsia="宋体" w:cs="宋体"/>
          <w:sz w:val="21"/>
          <w:szCs w:val="21"/>
          <w:highlight w:val="none"/>
          <w:lang w:val="zh-CN"/>
        </w:rPr>
        <w:t>，开启最高效率冷却水泵（组合）；在满足主机安全运行基础上，对冷却水泵实施变频运行，使主机（组合）和水泵的能耗之和最低。</w:t>
      </w:r>
    </w:p>
    <w:p w14:paraId="0D19FACC">
      <w:pPr>
        <w:pStyle w:val="9"/>
        <w:spacing w:line="360" w:lineRule="auto"/>
        <w:ind w:firstLine="420" w:firstLineChars="200"/>
        <w:jc w:val="both"/>
        <w:rPr>
          <w:rFonts w:ascii="宋体" w:hAnsi="宋体" w:eastAsia="宋体" w:cs="宋体"/>
          <w:sz w:val="21"/>
          <w:szCs w:val="21"/>
          <w:highlight w:val="none"/>
          <w:lang w:val="zh-CN"/>
        </w:rPr>
      </w:pPr>
      <w:r>
        <w:rPr>
          <w:rFonts w:ascii="宋体" w:hAnsi="宋体" w:eastAsia="宋体" w:cs="宋体"/>
          <w:sz w:val="21"/>
          <w:szCs w:val="21"/>
          <w:highlight w:val="none"/>
          <w:lang w:val="zh-CN"/>
        </w:rPr>
        <w:t>针对变频风机冷却塔应提供闭环控制与开环控制策略实现保证主机所需的允许最低冷却水进水温度以及根据冷却水进水温度调节冷却塔台数</w:t>
      </w:r>
      <w:r>
        <w:rPr>
          <w:rFonts w:ascii="宋体" w:hAnsi="宋体" w:eastAsia="宋体" w:cs="宋体"/>
          <w:sz w:val="21"/>
          <w:szCs w:val="21"/>
          <w:highlight w:val="none"/>
          <w:lang w:val="zh-CN" w:eastAsia="zh-CN"/>
        </w:rPr>
        <w:t>和</w:t>
      </w:r>
      <w:r>
        <w:rPr>
          <w:rFonts w:ascii="宋体" w:hAnsi="宋体" w:eastAsia="宋体" w:cs="宋体"/>
          <w:sz w:val="21"/>
          <w:szCs w:val="21"/>
          <w:highlight w:val="none"/>
          <w:lang w:val="zh-CN"/>
        </w:rPr>
        <w:t>冷却塔风机频率。</w:t>
      </w:r>
    </w:p>
    <w:p w14:paraId="4ECF33F2">
      <w:pPr>
        <w:pStyle w:val="9"/>
        <w:spacing w:line="360" w:lineRule="auto"/>
        <w:ind w:firstLine="420" w:firstLineChars="200"/>
        <w:jc w:val="both"/>
        <w:rPr>
          <w:rFonts w:ascii="宋体" w:hAnsi="宋体" w:eastAsia="宋体" w:cs="宋体"/>
          <w:sz w:val="21"/>
          <w:szCs w:val="21"/>
          <w:highlight w:val="none"/>
          <w:lang w:val="zh-CN"/>
        </w:rPr>
      </w:pPr>
      <w:r>
        <w:rPr>
          <w:rFonts w:ascii="宋体" w:hAnsi="宋体" w:eastAsia="宋体" w:cs="宋体"/>
          <w:sz w:val="21"/>
          <w:szCs w:val="21"/>
          <w:highlight w:val="none"/>
          <w:lang w:val="zh-CN"/>
        </w:rPr>
        <w:t>实时监测并记录冷却水系统中各设备的运行状态与系统运行参数，包括不限于：</w:t>
      </w:r>
    </w:p>
    <w:p w14:paraId="265D155B">
      <w:pPr>
        <w:pStyle w:val="9"/>
        <w:spacing w:line="360" w:lineRule="auto"/>
        <w:ind w:firstLine="420" w:firstLineChars="200"/>
        <w:jc w:val="both"/>
        <w:rPr>
          <w:rFonts w:ascii="宋体" w:hAnsi="宋体" w:eastAsia="宋体" w:cs="宋体"/>
          <w:sz w:val="21"/>
          <w:szCs w:val="21"/>
          <w:highlight w:val="none"/>
          <w:lang w:val="zh-CN" w:eastAsia="zh-CN"/>
        </w:rPr>
      </w:pPr>
      <w:r>
        <w:rPr>
          <w:rFonts w:ascii="宋体" w:hAnsi="宋体" w:eastAsia="宋体" w:cs="宋体"/>
          <w:sz w:val="21"/>
          <w:szCs w:val="21"/>
          <w:highlight w:val="none"/>
        </w:rPr>
        <w:t>1</w:t>
      </w:r>
      <w:r>
        <w:rPr>
          <w:rFonts w:ascii="宋体" w:hAnsi="宋体" w:eastAsia="宋体" w:cs="宋体"/>
          <w:sz w:val="21"/>
          <w:szCs w:val="21"/>
          <w:highlight w:val="none"/>
          <w:lang w:eastAsia="zh-CN"/>
        </w:rPr>
        <w:t>）</w:t>
      </w:r>
      <w:r>
        <w:rPr>
          <w:rFonts w:ascii="宋体" w:hAnsi="宋体" w:eastAsia="宋体" w:cs="宋体"/>
          <w:sz w:val="21"/>
          <w:szCs w:val="21"/>
          <w:highlight w:val="none"/>
          <w:lang w:val="zh-CN" w:eastAsia="zh-CN"/>
        </w:rPr>
        <w:t>冷却水总管供/回水温度测量；</w:t>
      </w:r>
    </w:p>
    <w:p w14:paraId="6BA8F4AF">
      <w:pPr>
        <w:pStyle w:val="9"/>
        <w:spacing w:line="360" w:lineRule="auto"/>
        <w:ind w:firstLine="420" w:firstLineChars="200"/>
        <w:jc w:val="both"/>
        <w:rPr>
          <w:rFonts w:ascii="宋体" w:hAnsi="宋体" w:eastAsia="宋体" w:cs="宋体"/>
          <w:sz w:val="21"/>
          <w:szCs w:val="21"/>
          <w:highlight w:val="none"/>
          <w:lang w:val="zh-CN" w:eastAsia="zh-CN"/>
        </w:rPr>
      </w:pPr>
      <w:r>
        <w:rPr>
          <w:rFonts w:ascii="宋体" w:hAnsi="宋体" w:eastAsia="宋体" w:cs="宋体"/>
          <w:sz w:val="21"/>
          <w:szCs w:val="21"/>
          <w:highlight w:val="none"/>
        </w:rPr>
        <w:t>2</w:t>
      </w:r>
      <w:r>
        <w:rPr>
          <w:rFonts w:ascii="宋体" w:hAnsi="宋体" w:eastAsia="宋体" w:cs="宋体"/>
          <w:sz w:val="21"/>
          <w:szCs w:val="21"/>
          <w:highlight w:val="none"/>
          <w:lang w:eastAsia="zh-CN"/>
        </w:rPr>
        <w:t>）</w:t>
      </w:r>
      <w:r>
        <w:rPr>
          <w:rFonts w:ascii="宋体" w:hAnsi="宋体" w:eastAsia="宋体" w:cs="宋体"/>
          <w:sz w:val="21"/>
          <w:szCs w:val="21"/>
          <w:highlight w:val="none"/>
          <w:lang w:val="zh-CN" w:eastAsia="zh-CN"/>
        </w:rPr>
        <w:t>冷却水泵手/自动状态；</w:t>
      </w:r>
    </w:p>
    <w:p w14:paraId="236576E5">
      <w:pPr>
        <w:pStyle w:val="9"/>
        <w:spacing w:line="360" w:lineRule="auto"/>
        <w:ind w:firstLine="420" w:firstLineChars="200"/>
        <w:jc w:val="both"/>
        <w:rPr>
          <w:rFonts w:ascii="宋体" w:hAnsi="宋体" w:eastAsia="宋体" w:cs="宋体"/>
          <w:sz w:val="21"/>
          <w:szCs w:val="21"/>
          <w:highlight w:val="none"/>
          <w:lang w:val="zh-CN" w:eastAsia="zh-CN"/>
        </w:rPr>
      </w:pPr>
      <w:r>
        <w:rPr>
          <w:rFonts w:ascii="宋体" w:hAnsi="宋体" w:eastAsia="宋体" w:cs="宋体"/>
          <w:sz w:val="21"/>
          <w:szCs w:val="21"/>
          <w:highlight w:val="none"/>
        </w:rPr>
        <w:t>3</w:t>
      </w:r>
      <w:r>
        <w:rPr>
          <w:rFonts w:ascii="宋体" w:hAnsi="宋体" w:eastAsia="宋体" w:cs="宋体"/>
          <w:sz w:val="21"/>
          <w:szCs w:val="21"/>
          <w:highlight w:val="none"/>
          <w:lang w:eastAsia="zh-CN"/>
        </w:rPr>
        <w:t>）</w:t>
      </w:r>
      <w:r>
        <w:rPr>
          <w:rFonts w:ascii="宋体" w:hAnsi="宋体" w:eastAsia="宋体" w:cs="宋体"/>
          <w:sz w:val="21"/>
          <w:szCs w:val="21"/>
          <w:highlight w:val="none"/>
          <w:lang w:val="zh-CN" w:eastAsia="zh-CN"/>
        </w:rPr>
        <w:t>冷却水泵运行状态；</w:t>
      </w:r>
    </w:p>
    <w:p w14:paraId="0E1EB588">
      <w:pPr>
        <w:pStyle w:val="9"/>
        <w:spacing w:line="360" w:lineRule="auto"/>
        <w:ind w:firstLine="420" w:firstLineChars="200"/>
        <w:jc w:val="both"/>
        <w:rPr>
          <w:rFonts w:ascii="宋体" w:hAnsi="宋体" w:eastAsia="宋体" w:cs="宋体"/>
          <w:sz w:val="21"/>
          <w:szCs w:val="21"/>
          <w:highlight w:val="none"/>
          <w:lang w:val="zh-CN" w:eastAsia="zh-CN"/>
        </w:rPr>
      </w:pPr>
      <w:r>
        <w:rPr>
          <w:rFonts w:ascii="宋体" w:hAnsi="宋体" w:eastAsia="宋体" w:cs="宋体"/>
          <w:sz w:val="21"/>
          <w:szCs w:val="21"/>
          <w:highlight w:val="none"/>
        </w:rPr>
        <w:t>4</w:t>
      </w:r>
      <w:r>
        <w:rPr>
          <w:rFonts w:ascii="宋体" w:hAnsi="宋体" w:eastAsia="宋体" w:cs="宋体"/>
          <w:sz w:val="21"/>
          <w:szCs w:val="21"/>
          <w:highlight w:val="none"/>
          <w:lang w:eastAsia="zh-CN"/>
        </w:rPr>
        <w:t>）</w:t>
      </w:r>
      <w:r>
        <w:rPr>
          <w:rFonts w:ascii="宋体" w:hAnsi="宋体" w:eastAsia="宋体" w:cs="宋体"/>
          <w:sz w:val="21"/>
          <w:szCs w:val="21"/>
          <w:highlight w:val="none"/>
          <w:lang w:val="zh-CN" w:eastAsia="zh-CN"/>
        </w:rPr>
        <w:t>冷却水泵启停、频率控制及频率反馈；</w:t>
      </w:r>
    </w:p>
    <w:p w14:paraId="654A1CE0">
      <w:pPr>
        <w:pStyle w:val="9"/>
        <w:spacing w:line="360" w:lineRule="auto"/>
        <w:ind w:firstLine="420" w:firstLineChars="200"/>
        <w:jc w:val="both"/>
        <w:rPr>
          <w:rFonts w:ascii="宋体" w:hAnsi="宋体" w:eastAsia="宋体" w:cs="宋体"/>
          <w:sz w:val="21"/>
          <w:szCs w:val="21"/>
          <w:highlight w:val="none"/>
          <w:lang w:val="zh-CN" w:eastAsia="zh-CN"/>
        </w:rPr>
      </w:pPr>
      <w:r>
        <w:rPr>
          <w:rFonts w:ascii="宋体" w:hAnsi="宋体" w:eastAsia="宋体" w:cs="宋体"/>
          <w:sz w:val="21"/>
          <w:szCs w:val="21"/>
          <w:highlight w:val="none"/>
        </w:rPr>
        <w:t>5</w:t>
      </w:r>
      <w:r>
        <w:rPr>
          <w:rFonts w:ascii="宋体" w:hAnsi="宋体" w:eastAsia="宋体" w:cs="宋体"/>
          <w:sz w:val="21"/>
          <w:szCs w:val="21"/>
          <w:highlight w:val="none"/>
          <w:lang w:eastAsia="zh-CN"/>
        </w:rPr>
        <w:t>）</w:t>
      </w:r>
      <w:r>
        <w:rPr>
          <w:rFonts w:ascii="宋体" w:hAnsi="宋体" w:eastAsia="宋体" w:cs="宋体"/>
          <w:sz w:val="21"/>
          <w:szCs w:val="21"/>
          <w:highlight w:val="none"/>
          <w:lang w:val="zh-CN" w:eastAsia="zh-CN"/>
        </w:rPr>
        <w:t>冷却水泵故障报警并切换；</w:t>
      </w:r>
    </w:p>
    <w:p w14:paraId="47FBC64F">
      <w:pPr>
        <w:pStyle w:val="9"/>
        <w:spacing w:line="360" w:lineRule="auto"/>
        <w:ind w:firstLine="420" w:firstLineChars="200"/>
        <w:jc w:val="both"/>
        <w:rPr>
          <w:rFonts w:ascii="宋体" w:hAnsi="宋体" w:eastAsia="宋体" w:cs="宋体"/>
          <w:sz w:val="21"/>
          <w:szCs w:val="21"/>
          <w:highlight w:val="none"/>
          <w:lang w:val="zh-CN" w:eastAsia="zh-CN"/>
        </w:rPr>
      </w:pPr>
      <w:r>
        <w:rPr>
          <w:rFonts w:ascii="宋体" w:hAnsi="宋体" w:eastAsia="宋体" w:cs="宋体"/>
          <w:sz w:val="21"/>
          <w:szCs w:val="21"/>
          <w:highlight w:val="none"/>
        </w:rPr>
        <w:t>6</w:t>
      </w:r>
      <w:r>
        <w:rPr>
          <w:rFonts w:ascii="宋体" w:hAnsi="宋体" w:eastAsia="宋体" w:cs="宋体"/>
          <w:sz w:val="21"/>
          <w:szCs w:val="21"/>
          <w:highlight w:val="none"/>
          <w:lang w:eastAsia="zh-CN"/>
        </w:rPr>
        <w:t>）</w:t>
      </w:r>
      <w:r>
        <w:rPr>
          <w:rFonts w:ascii="宋体" w:hAnsi="宋体" w:eastAsia="宋体" w:cs="宋体"/>
          <w:sz w:val="21"/>
          <w:szCs w:val="21"/>
          <w:highlight w:val="none"/>
          <w:lang w:val="zh-CN" w:eastAsia="zh-CN"/>
        </w:rPr>
        <w:t>冷却塔风机手/自动状态；</w:t>
      </w:r>
    </w:p>
    <w:p w14:paraId="2032E3C3">
      <w:pPr>
        <w:pStyle w:val="9"/>
        <w:spacing w:line="360" w:lineRule="auto"/>
        <w:ind w:firstLine="420" w:firstLineChars="200"/>
        <w:jc w:val="both"/>
        <w:rPr>
          <w:rFonts w:ascii="宋体" w:hAnsi="宋体" w:eastAsia="宋体" w:cs="宋体"/>
          <w:sz w:val="21"/>
          <w:szCs w:val="21"/>
          <w:highlight w:val="none"/>
          <w:lang w:val="zh-CN" w:eastAsia="zh-CN"/>
        </w:rPr>
      </w:pPr>
      <w:r>
        <w:rPr>
          <w:rFonts w:ascii="宋体" w:hAnsi="宋体" w:eastAsia="宋体" w:cs="宋体"/>
          <w:sz w:val="21"/>
          <w:szCs w:val="21"/>
          <w:highlight w:val="none"/>
        </w:rPr>
        <w:t>7</w:t>
      </w:r>
      <w:r>
        <w:rPr>
          <w:rFonts w:ascii="宋体" w:hAnsi="宋体" w:eastAsia="宋体" w:cs="宋体"/>
          <w:sz w:val="21"/>
          <w:szCs w:val="21"/>
          <w:highlight w:val="none"/>
          <w:lang w:eastAsia="zh-CN"/>
        </w:rPr>
        <w:t>）</w:t>
      </w:r>
      <w:r>
        <w:rPr>
          <w:rFonts w:ascii="宋体" w:hAnsi="宋体" w:eastAsia="宋体" w:cs="宋体"/>
          <w:sz w:val="21"/>
          <w:szCs w:val="21"/>
          <w:highlight w:val="none"/>
          <w:lang w:val="zh-CN" w:eastAsia="zh-CN"/>
        </w:rPr>
        <w:t>冷却塔风机运行状态；</w:t>
      </w:r>
    </w:p>
    <w:p w14:paraId="6B7DE7F1">
      <w:pPr>
        <w:pStyle w:val="9"/>
        <w:spacing w:line="360" w:lineRule="auto"/>
        <w:ind w:firstLine="420" w:firstLineChars="200"/>
        <w:jc w:val="both"/>
        <w:rPr>
          <w:rFonts w:ascii="宋体" w:hAnsi="宋体" w:eastAsia="宋体" w:cs="宋体"/>
          <w:sz w:val="21"/>
          <w:szCs w:val="21"/>
          <w:highlight w:val="none"/>
          <w:lang w:val="zh-CN" w:eastAsia="zh-CN"/>
        </w:rPr>
      </w:pPr>
      <w:r>
        <w:rPr>
          <w:rFonts w:ascii="宋体" w:hAnsi="宋体" w:eastAsia="宋体" w:cs="宋体"/>
          <w:sz w:val="21"/>
          <w:szCs w:val="21"/>
          <w:highlight w:val="none"/>
        </w:rPr>
        <w:t>8</w:t>
      </w:r>
      <w:r>
        <w:rPr>
          <w:rFonts w:ascii="宋体" w:hAnsi="宋体" w:eastAsia="宋体" w:cs="宋体"/>
          <w:sz w:val="21"/>
          <w:szCs w:val="21"/>
          <w:highlight w:val="none"/>
          <w:lang w:eastAsia="zh-CN"/>
        </w:rPr>
        <w:t>）</w:t>
      </w:r>
      <w:r>
        <w:rPr>
          <w:rFonts w:ascii="宋体" w:hAnsi="宋体" w:eastAsia="宋体" w:cs="宋体"/>
          <w:sz w:val="21"/>
          <w:szCs w:val="21"/>
          <w:highlight w:val="none"/>
          <w:lang w:val="zh-CN" w:eastAsia="zh-CN"/>
        </w:rPr>
        <w:t>冷却塔风机启停、频率控制及频率反馈；</w:t>
      </w:r>
    </w:p>
    <w:p w14:paraId="7DCF40BF">
      <w:pPr>
        <w:pStyle w:val="9"/>
        <w:spacing w:line="360" w:lineRule="auto"/>
        <w:ind w:firstLine="420" w:firstLineChars="200"/>
        <w:jc w:val="both"/>
        <w:rPr>
          <w:rFonts w:ascii="宋体" w:hAnsi="宋体" w:eastAsia="宋体" w:cs="宋体"/>
          <w:sz w:val="21"/>
          <w:szCs w:val="21"/>
          <w:highlight w:val="none"/>
          <w:lang w:val="zh-CN" w:eastAsia="zh-CN"/>
        </w:rPr>
      </w:pPr>
      <w:r>
        <w:rPr>
          <w:rFonts w:ascii="宋体" w:hAnsi="宋体" w:eastAsia="宋体" w:cs="宋体"/>
          <w:sz w:val="21"/>
          <w:szCs w:val="21"/>
          <w:highlight w:val="none"/>
        </w:rPr>
        <w:t>9</w:t>
      </w:r>
      <w:r>
        <w:rPr>
          <w:rFonts w:ascii="宋体" w:hAnsi="宋体" w:eastAsia="宋体" w:cs="宋体"/>
          <w:sz w:val="21"/>
          <w:szCs w:val="21"/>
          <w:highlight w:val="none"/>
          <w:lang w:eastAsia="zh-CN"/>
        </w:rPr>
        <w:t>）</w:t>
      </w:r>
      <w:r>
        <w:rPr>
          <w:rFonts w:ascii="宋体" w:hAnsi="宋体" w:eastAsia="宋体" w:cs="宋体"/>
          <w:sz w:val="21"/>
          <w:szCs w:val="21"/>
          <w:highlight w:val="none"/>
          <w:lang w:val="zh-CN" w:eastAsia="zh-CN"/>
        </w:rPr>
        <w:t>冷却塔风机故障报警并切换；</w:t>
      </w:r>
      <w:bookmarkStart w:id="4" w:name="_Toc138666314"/>
    </w:p>
    <w:bookmarkEnd w:id="4"/>
    <w:p w14:paraId="2C8AEB9A">
      <w:pPr>
        <w:pStyle w:val="9"/>
        <w:spacing w:line="360" w:lineRule="auto"/>
        <w:jc w:val="both"/>
        <w:outlineLvl w:val="2"/>
        <w:rPr>
          <w:rFonts w:ascii="宋体" w:hAnsi="宋体" w:eastAsia="宋体" w:cs="宋体"/>
          <w:b/>
          <w:bCs/>
          <w:sz w:val="21"/>
          <w:szCs w:val="21"/>
          <w:highlight w:val="none"/>
        </w:rPr>
      </w:pPr>
      <w:r>
        <w:rPr>
          <w:rFonts w:ascii="宋体" w:hAnsi="宋体" w:eastAsia="宋体" w:cs="宋体"/>
          <w:b/>
          <w:bCs/>
          <w:sz w:val="21"/>
          <w:szCs w:val="21"/>
          <w:highlight w:val="none"/>
          <w:lang w:eastAsia="zh-CN"/>
        </w:rPr>
        <w:t>4</w:t>
      </w:r>
      <w:r>
        <w:rPr>
          <w:rFonts w:ascii="宋体" w:hAnsi="宋体" w:eastAsia="宋体" w:cs="宋体"/>
          <w:b/>
          <w:bCs/>
          <w:sz w:val="21"/>
          <w:szCs w:val="21"/>
          <w:highlight w:val="none"/>
        </w:rPr>
        <w:t>. 绿色智慧低碳管理平台建设</w:t>
      </w:r>
    </w:p>
    <w:p w14:paraId="5949717E">
      <w:pPr>
        <w:spacing w:line="360" w:lineRule="auto"/>
        <w:ind w:firstLine="402"/>
        <w:outlineLvl w:val="3"/>
        <w:rPr>
          <w:rFonts w:hint="eastAsia" w:ascii="宋体" w:hAnsi="宋体" w:eastAsia="宋体" w:cs="宋体"/>
          <w:b/>
          <w:bCs/>
          <w:szCs w:val="21"/>
          <w:highlight w:val="none"/>
        </w:rPr>
      </w:pPr>
      <w:r>
        <w:rPr>
          <w:rFonts w:hint="eastAsia" w:ascii="宋体" w:hAnsi="宋体" w:eastAsia="宋体" w:cs="宋体"/>
          <w:b/>
          <w:bCs/>
          <w:szCs w:val="21"/>
          <w:highlight w:val="none"/>
        </w:rPr>
        <w:t>4.1 平台服务清单</w:t>
      </w:r>
    </w:p>
    <w:tbl>
      <w:tblPr>
        <w:tblStyle w:val="6"/>
        <w:tblW w:w="4997"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426"/>
        <w:gridCol w:w="3090"/>
        <w:gridCol w:w="5298"/>
        <w:gridCol w:w="426"/>
        <w:gridCol w:w="609"/>
      </w:tblGrid>
      <w:tr w14:paraId="5CD9B1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2" w:hRule="atLeast"/>
        </w:trPr>
        <w:tc>
          <w:tcPr>
            <w:tcW w:w="216" w:type="pct"/>
          </w:tcPr>
          <w:p w14:paraId="4A10B343">
            <w:pPr>
              <w:spacing w:line="360" w:lineRule="auto"/>
              <w:jc w:val="center"/>
              <w:rPr>
                <w:rFonts w:hint="eastAsia" w:ascii="宋体" w:hAnsi="宋体" w:eastAsia="宋体" w:cs="宋体"/>
                <w:b/>
                <w:bCs/>
                <w:kern w:val="0"/>
                <w:szCs w:val="21"/>
                <w:highlight w:val="none"/>
              </w:rPr>
            </w:pPr>
            <w:r>
              <w:rPr>
                <w:rFonts w:hint="eastAsia" w:ascii="宋体" w:hAnsi="宋体" w:eastAsia="宋体" w:cs="宋体"/>
                <w:b/>
                <w:bCs/>
                <w:kern w:val="0"/>
                <w:szCs w:val="21"/>
                <w:highlight w:val="none"/>
              </w:rPr>
              <w:t>序号</w:t>
            </w:r>
          </w:p>
        </w:tc>
        <w:tc>
          <w:tcPr>
            <w:tcW w:w="3090" w:type="dxa"/>
          </w:tcPr>
          <w:p w14:paraId="03F1AEA9">
            <w:pPr>
              <w:widowControl/>
              <w:jc w:val="center"/>
              <w:textAlignment w:val="top"/>
              <w:rPr>
                <w:rFonts w:hint="eastAsia" w:ascii="宋体" w:hAnsi="宋体" w:eastAsia="宋体" w:cs="宋体"/>
                <w:b/>
                <w:bCs/>
                <w:kern w:val="0"/>
                <w:szCs w:val="21"/>
                <w:highlight w:val="none"/>
              </w:rPr>
            </w:pPr>
            <w:r>
              <w:rPr>
                <w:rFonts w:hint="eastAsia" w:ascii="宋体" w:hAnsi="宋体" w:eastAsia="宋体" w:cs="宋体"/>
                <w:b/>
                <w:bCs/>
                <w:kern w:val="0"/>
                <w:szCs w:val="21"/>
                <w:highlight w:val="none"/>
                <w:lang w:bidi="ar"/>
              </w:rPr>
              <w:t>设备名称</w:t>
            </w:r>
          </w:p>
        </w:tc>
        <w:tc>
          <w:tcPr>
            <w:tcW w:w="5298" w:type="dxa"/>
          </w:tcPr>
          <w:p w14:paraId="178955F1">
            <w:pPr>
              <w:widowControl/>
              <w:jc w:val="center"/>
              <w:textAlignment w:val="top"/>
              <w:rPr>
                <w:rFonts w:hint="eastAsia" w:ascii="宋体" w:hAnsi="宋体" w:eastAsia="宋体" w:cs="宋体"/>
                <w:b/>
                <w:bCs/>
                <w:kern w:val="0"/>
                <w:szCs w:val="21"/>
                <w:highlight w:val="none"/>
              </w:rPr>
            </w:pPr>
            <w:r>
              <w:rPr>
                <w:rFonts w:hint="eastAsia" w:ascii="宋体" w:hAnsi="宋体" w:eastAsia="宋体" w:cs="宋体"/>
                <w:b/>
                <w:bCs/>
                <w:kern w:val="0"/>
                <w:szCs w:val="21"/>
                <w:highlight w:val="none"/>
                <w:lang w:bidi="ar"/>
              </w:rPr>
              <w:t>设备技术参数</w:t>
            </w:r>
          </w:p>
        </w:tc>
        <w:tc>
          <w:tcPr>
            <w:tcW w:w="425" w:type="dxa"/>
          </w:tcPr>
          <w:p w14:paraId="33DF62C1">
            <w:pPr>
              <w:widowControl/>
              <w:jc w:val="center"/>
              <w:textAlignment w:val="top"/>
              <w:rPr>
                <w:rFonts w:hint="eastAsia" w:ascii="宋体" w:hAnsi="宋体" w:eastAsia="宋体" w:cs="宋体"/>
                <w:b/>
                <w:bCs/>
                <w:kern w:val="0"/>
                <w:szCs w:val="21"/>
                <w:highlight w:val="none"/>
              </w:rPr>
            </w:pPr>
            <w:r>
              <w:rPr>
                <w:rFonts w:hint="eastAsia" w:ascii="宋体" w:hAnsi="宋体" w:eastAsia="宋体" w:cs="宋体"/>
                <w:b/>
                <w:bCs/>
                <w:kern w:val="0"/>
                <w:szCs w:val="21"/>
                <w:highlight w:val="none"/>
                <w:lang w:bidi="ar"/>
              </w:rPr>
              <w:t>单位</w:t>
            </w:r>
          </w:p>
        </w:tc>
        <w:tc>
          <w:tcPr>
            <w:tcW w:w="309" w:type="pct"/>
          </w:tcPr>
          <w:p w14:paraId="465BF816">
            <w:pPr>
              <w:spacing w:line="360" w:lineRule="auto"/>
              <w:jc w:val="center"/>
              <w:rPr>
                <w:rFonts w:hint="eastAsia" w:ascii="宋体" w:hAnsi="宋体" w:eastAsia="宋体" w:cs="宋体"/>
                <w:b/>
                <w:bCs/>
                <w:kern w:val="0"/>
                <w:szCs w:val="21"/>
                <w:highlight w:val="none"/>
              </w:rPr>
            </w:pPr>
            <w:r>
              <w:rPr>
                <w:rFonts w:hint="eastAsia" w:ascii="宋体" w:hAnsi="宋体" w:eastAsia="宋体" w:cs="宋体"/>
                <w:b/>
                <w:bCs/>
                <w:kern w:val="0"/>
                <w:szCs w:val="21"/>
                <w:highlight w:val="none"/>
              </w:rPr>
              <w:t>数量</w:t>
            </w:r>
          </w:p>
        </w:tc>
      </w:tr>
      <w:tr w14:paraId="450636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08" w:hRule="atLeast"/>
        </w:trPr>
        <w:tc>
          <w:tcPr>
            <w:tcW w:w="216" w:type="pct"/>
            <w:noWrap/>
          </w:tcPr>
          <w:p w14:paraId="6C2B101F">
            <w:pPr>
              <w:spacing w:line="360" w:lineRule="auto"/>
              <w:jc w:val="center"/>
              <w:rPr>
                <w:rFonts w:hint="eastAsia" w:ascii="宋体" w:hAnsi="宋体" w:eastAsia="宋体" w:cs="宋体"/>
                <w:kern w:val="0"/>
                <w:szCs w:val="21"/>
                <w:highlight w:val="none"/>
              </w:rPr>
            </w:pPr>
            <w:r>
              <w:rPr>
                <w:rFonts w:hint="eastAsia" w:ascii="宋体" w:hAnsi="宋体" w:eastAsia="宋体" w:cs="宋体"/>
                <w:kern w:val="0"/>
                <w:szCs w:val="21"/>
                <w:highlight w:val="none"/>
              </w:rPr>
              <w:t>1</w:t>
            </w:r>
          </w:p>
        </w:tc>
        <w:tc>
          <w:tcPr>
            <w:tcW w:w="1568" w:type="pct"/>
          </w:tcPr>
          <w:p w14:paraId="2A2011F0">
            <w:pPr>
              <w:spacing w:line="360" w:lineRule="auto"/>
              <w:jc w:val="center"/>
              <w:rPr>
                <w:rFonts w:hint="eastAsia" w:ascii="宋体" w:hAnsi="宋体" w:eastAsia="宋体" w:cs="宋体"/>
                <w:kern w:val="0"/>
                <w:szCs w:val="21"/>
                <w:highlight w:val="none"/>
              </w:rPr>
            </w:pPr>
            <w:r>
              <w:rPr>
                <w:rFonts w:hint="eastAsia" w:ascii="宋体" w:hAnsi="宋体" w:eastAsia="宋体" w:cs="宋体"/>
                <w:kern w:val="0"/>
                <w:szCs w:val="21"/>
                <w:highlight w:val="none"/>
              </w:rPr>
              <w:t>统一接入套件</w:t>
            </w:r>
          </w:p>
        </w:tc>
        <w:tc>
          <w:tcPr>
            <w:tcW w:w="2688" w:type="pct"/>
          </w:tcPr>
          <w:p w14:paraId="40CCF2B3">
            <w:pPr>
              <w:spacing w:line="360" w:lineRule="auto"/>
              <w:jc w:val="left"/>
              <w:rPr>
                <w:rFonts w:hint="eastAsia" w:ascii="宋体" w:hAnsi="宋体" w:eastAsia="宋体" w:cs="宋体"/>
                <w:kern w:val="0"/>
                <w:szCs w:val="21"/>
                <w:highlight w:val="none"/>
              </w:rPr>
            </w:pPr>
            <w:r>
              <w:rPr>
                <w:rFonts w:hint="eastAsia" w:ascii="宋体" w:hAnsi="宋体" w:eastAsia="宋体" w:cs="宋体"/>
                <w:kern w:val="0"/>
                <w:szCs w:val="21"/>
                <w:highlight w:val="none"/>
              </w:rPr>
              <w:t>面向大院提供南向设备/子系统的统一联接方案，包含设备集成、服务/数据/消息集成，统一物信模型。通过联接服务，实现空调、末端、光伏、能管等设备接入和安全通信，提升设备/子系统集成效率。</w:t>
            </w:r>
          </w:p>
        </w:tc>
        <w:tc>
          <w:tcPr>
            <w:tcW w:w="216" w:type="pct"/>
          </w:tcPr>
          <w:p w14:paraId="67FD366C">
            <w:pPr>
              <w:spacing w:line="360" w:lineRule="auto"/>
              <w:jc w:val="center"/>
              <w:rPr>
                <w:rFonts w:hint="eastAsia" w:ascii="宋体" w:hAnsi="宋体" w:eastAsia="宋体" w:cs="宋体"/>
                <w:kern w:val="0"/>
                <w:szCs w:val="21"/>
                <w:highlight w:val="none"/>
              </w:rPr>
            </w:pPr>
            <w:r>
              <w:rPr>
                <w:rFonts w:hint="eastAsia" w:ascii="宋体" w:hAnsi="宋体" w:eastAsia="宋体" w:cs="宋体"/>
                <w:kern w:val="0"/>
                <w:szCs w:val="21"/>
                <w:highlight w:val="none"/>
              </w:rPr>
              <w:t>套</w:t>
            </w:r>
          </w:p>
        </w:tc>
        <w:tc>
          <w:tcPr>
            <w:tcW w:w="309" w:type="pct"/>
          </w:tcPr>
          <w:p w14:paraId="2B6A06C2">
            <w:pPr>
              <w:spacing w:line="360" w:lineRule="auto"/>
              <w:jc w:val="center"/>
              <w:rPr>
                <w:rFonts w:hint="eastAsia" w:ascii="宋体" w:hAnsi="宋体" w:eastAsia="宋体" w:cs="宋体"/>
                <w:kern w:val="0"/>
                <w:szCs w:val="21"/>
                <w:highlight w:val="none"/>
              </w:rPr>
            </w:pPr>
            <w:r>
              <w:rPr>
                <w:rFonts w:hint="eastAsia" w:ascii="宋体" w:hAnsi="宋体" w:eastAsia="宋体" w:cs="宋体"/>
                <w:kern w:val="0"/>
                <w:szCs w:val="21"/>
                <w:highlight w:val="none"/>
              </w:rPr>
              <w:t>1</w:t>
            </w:r>
          </w:p>
        </w:tc>
      </w:tr>
      <w:tr w14:paraId="08CB9B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08" w:hRule="atLeast"/>
        </w:trPr>
        <w:tc>
          <w:tcPr>
            <w:tcW w:w="216" w:type="pct"/>
            <w:noWrap/>
          </w:tcPr>
          <w:p w14:paraId="0E4E38EE">
            <w:pPr>
              <w:spacing w:line="360" w:lineRule="auto"/>
              <w:jc w:val="center"/>
              <w:rPr>
                <w:rFonts w:hint="eastAsia" w:ascii="宋体" w:hAnsi="宋体" w:eastAsia="宋体" w:cs="宋体"/>
                <w:kern w:val="0"/>
                <w:szCs w:val="21"/>
                <w:highlight w:val="none"/>
              </w:rPr>
            </w:pPr>
            <w:r>
              <w:rPr>
                <w:rFonts w:hint="eastAsia" w:ascii="宋体" w:hAnsi="宋体" w:eastAsia="宋体" w:cs="宋体"/>
                <w:kern w:val="0"/>
                <w:szCs w:val="21"/>
                <w:highlight w:val="none"/>
              </w:rPr>
              <w:t>2</w:t>
            </w:r>
          </w:p>
        </w:tc>
        <w:tc>
          <w:tcPr>
            <w:tcW w:w="1568" w:type="pct"/>
          </w:tcPr>
          <w:p w14:paraId="191C29B8">
            <w:pPr>
              <w:spacing w:line="360" w:lineRule="auto"/>
              <w:jc w:val="center"/>
              <w:rPr>
                <w:rFonts w:hint="eastAsia" w:ascii="宋体" w:hAnsi="宋体" w:eastAsia="宋体" w:cs="宋体"/>
                <w:kern w:val="0"/>
                <w:szCs w:val="21"/>
                <w:highlight w:val="none"/>
              </w:rPr>
            </w:pPr>
            <w:r>
              <w:rPr>
                <w:rFonts w:hint="eastAsia" w:ascii="宋体" w:hAnsi="宋体" w:eastAsia="宋体" w:cs="宋体"/>
                <w:kern w:val="0"/>
                <w:szCs w:val="21"/>
                <w:highlight w:val="none"/>
              </w:rPr>
              <w:t>统一运维套件</w:t>
            </w:r>
          </w:p>
        </w:tc>
        <w:tc>
          <w:tcPr>
            <w:tcW w:w="2688" w:type="pct"/>
          </w:tcPr>
          <w:p w14:paraId="0118C77E">
            <w:pPr>
              <w:spacing w:line="360" w:lineRule="auto"/>
              <w:jc w:val="left"/>
              <w:rPr>
                <w:rFonts w:hint="eastAsia" w:ascii="宋体" w:hAnsi="宋体" w:eastAsia="宋体" w:cs="宋体"/>
                <w:kern w:val="0"/>
                <w:szCs w:val="21"/>
                <w:highlight w:val="none"/>
              </w:rPr>
            </w:pPr>
            <w:r>
              <w:rPr>
                <w:rFonts w:hint="eastAsia" w:ascii="宋体" w:hAnsi="宋体" w:eastAsia="宋体" w:cs="宋体"/>
                <w:kern w:val="0"/>
                <w:szCs w:val="21"/>
                <w:highlight w:val="none"/>
              </w:rPr>
              <w:t>构建绿色智慧低碳管理平台的统一管理和运维监控能力，实现对智慧应用、平台部件、基础资源的运维管理，提供概览统计、详情查看、监控告警等可视可管能力，全面展示系统的整体情况。</w:t>
            </w:r>
          </w:p>
        </w:tc>
        <w:tc>
          <w:tcPr>
            <w:tcW w:w="216" w:type="pct"/>
          </w:tcPr>
          <w:p w14:paraId="46587904">
            <w:pPr>
              <w:spacing w:line="360" w:lineRule="auto"/>
              <w:jc w:val="center"/>
              <w:rPr>
                <w:rFonts w:hint="eastAsia" w:ascii="宋体" w:hAnsi="宋体" w:eastAsia="宋体" w:cs="宋体"/>
                <w:kern w:val="0"/>
                <w:szCs w:val="21"/>
                <w:highlight w:val="none"/>
              </w:rPr>
            </w:pPr>
            <w:r>
              <w:rPr>
                <w:rFonts w:hint="eastAsia" w:ascii="宋体" w:hAnsi="宋体" w:eastAsia="宋体" w:cs="宋体"/>
                <w:kern w:val="0"/>
                <w:szCs w:val="21"/>
                <w:highlight w:val="none"/>
              </w:rPr>
              <w:t>套</w:t>
            </w:r>
          </w:p>
        </w:tc>
        <w:tc>
          <w:tcPr>
            <w:tcW w:w="309" w:type="pct"/>
          </w:tcPr>
          <w:p w14:paraId="42A4B4E4">
            <w:pPr>
              <w:spacing w:line="360" w:lineRule="auto"/>
              <w:jc w:val="center"/>
              <w:rPr>
                <w:rFonts w:hint="eastAsia" w:ascii="宋体" w:hAnsi="宋体" w:eastAsia="宋体" w:cs="宋体"/>
                <w:kern w:val="0"/>
                <w:szCs w:val="21"/>
                <w:highlight w:val="none"/>
              </w:rPr>
            </w:pPr>
            <w:r>
              <w:rPr>
                <w:rFonts w:hint="eastAsia" w:ascii="宋体" w:hAnsi="宋体" w:eastAsia="宋体" w:cs="宋体"/>
                <w:kern w:val="0"/>
                <w:szCs w:val="21"/>
                <w:highlight w:val="none"/>
              </w:rPr>
              <w:t>1</w:t>
            </w:r>
          </w:p>
        </w:tc>
      </w:tr>
      <w:tr w14:paraId="575AB5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56" w:hRule="atLeast"/>
        </w:trPr>
        <w:tc>
          <w:tcPr>
            <w:tcW w:w="216" w:type="pct"/>
            <w:noWrap/>
          </w:tcPr>
          <w:p w14:paraId="20D3C14C">
            <w:pPr>
              <w:spacing w:line="360" w:lineRule="auto"/>
              <w:jc w:val="center"/>
              <w:rPr>
                <w:rFonts w:hint="eastAsia" w:ascii="宋体" w:hAnsi="宋体" w:eastAsia="宋体" w:cs="宋体"/>
                <w:kern w:val="0"/>
                <w:szCs w:val="21"/>
                <w:highlight w:val="none"/>
              </w:rPr>
            </w:pPr>
            <w:r>
              <w:rPr>
                <w:rFonts w:hint="eastAsia" w:ascii="宋体" w:hAnsi="宋体" w:eastAsia="宋体" w:cs="宋体"/>
                <w:kern w:val="0"/>
                <w:szCs w:val="21"/>
                <w:highlight w:val="none"/>
              </w:rPr>
              <w:t>3</w:t>
            </w:r>
          </w:p>
        </w:tc>
        <w:tc>
          <w:tcPr>
            <w:tcW w:w="1568" w:type="pct"/>
          </w:tcPr>
          <w:p w14:paraId="07E661C9">
            <w:pPr>
              <w:spacing w:line="360" w:lineRule="auto"/>
              <w:jc w:val="center"/>
              <w:rPr>
                <w:rFonts w:hint="eastAsia" w:ascii="宋体" w:hAnsi="宋体" w:eastAsia="宋体" w:cs="宋体"/>
                <w:kern w:val="0"/>
                <w:szCs w:val="21"/>
                <w:highlight w:val="none"/>
              </w:rPr>
            </w:pPr>
            <w:r>
              <w:rPr>
                <w:rFonts w:hint="eastAsia" w:ascii="宋体" w:hAnsi="宋体" w:eastAsia="宋体" w:cs="宋体"/>
                <w:kern w:val="0"/>
                <w:szCs w:val="21"/>
                <w:highlight w:val="none"/>
              </w:rPr>
              <w:t>虚拟化及容器软件</w:t>
            </w:r>
          </w:p>
        </w:tc>
        <w:tc>
          <w:tcPr>
            <w:tcW w:w="2688" w:type="pct"/>
          </w:tcPr>
          <w:p w14:paraId="7C768787">
            <w:pPr>
              <w:spacing w:line="360" w:lineRule="auto"/>
              <w:jc w:val="left"/>
              <w:rPr>
                <w:rFonts w:hint="eastAsia" w:ascii="宋体" w:hAnsi="宋体" w:eastAsia="宋体" w:cs="宋体"/>
                <w:kern w:val="0"/>
                <w:szCs w:val="21"/>
                <w:highlight w:val="none"/>
              </w:rPr>
            </w:pPr>
            <w:r>
              <w:rPr>
                <w:rFonts w:hint="eastAsia" w:ascii="宋体" w:hAnsi="宋体" w:eastAsia="宋体" w:cs="宋体"/>
                <w:kern w:val="0"/>
                <w:szCs w:val="21"/>
                <w:highlight w:val="none"/>
              </w:rPr>
              <w:t>为绿色智慧低碳管理平台提供虚拟化平台，采用分层解耦架构，实现纯虚拟化，为平台上层所有业务应用提供高效资源池和智能管理能力。</w:t>
            </w:r>
          </w:p>
        </w:tc>
        <w:tc>
          <w:tcPr>
            <w:tcW w:w="216" w:type="pct"/>
          </w:tcPr>
          <w:p w14:paraId="2FE411AE">
            <w:pPr>
              <w:spacing w:line="360" w:lineRule="auto"/>
              <w:jc w:val="center"/>
              <w:rPr>
                <w:rFonts w:hint="eastAsia" w:ascii="宋体" w:hAnsi="宋体" w:eastAsia="宋体" w:cs="宋体"/>
                <w:kern w:val="0"/>
                <w:szCs w:val="21"/>
                <w:highlight w:val="none"/>
              </w:rPr>
            </w:pPr>
            <w:r>
              <w:rPr>
                <w:rFonts w:hint="eastAsia" w:ascii="宋体" w:hAnsi="宋体" w:eastAsia="宋体" w:cs="宋体"/>
                <w:kern w:val="0"/>
                <w:szCs w:val="21"/>
                <w:highlight w:val="none"/>
              </w:rPr>
              <w:t>套</w:t>
            </w:r>
          </w:p>
        </w:tc>
        <w:tc>
          <w:tcPr>
            <w:tcW w:w="309" w:type="pct"/>
          </w:tcPr>
          <w:p w14:paraId="259273BC">
            <w:pPr>
              <w:spacing w:line="360" w:lineRule="auto"/>
              <w:jc w:val="center"/>
              <w:rPr>
                <w:rFonts w:hint="eastAsia" w:ascii="宋体" w:hAnsi="宋体" w:eastAsia="宋体" w:cs="宋体"/>
                <w:kern w:val="0"/>
                <w:szCs w:val="21"/>
                <w:highlight w:val="none"/>
              </w:rPr>
            </w:pPr>
            <w:r>
              <w:rPr>
                <w:rFonts w:hint="eastAsia" w:ascii="宋体" w:hAnsi="宋体" w:eastAsia="宋体" w:cs="宋体"/>
                <w:kern w:val="0"/>
                <w:szCs w:val="21"/>
                <w:highlight w:val="none"/>
              </w:rPr>
              <w:t>1</w:t>
            </w:r>
          </w:p>
        </w:tc>
      </w:tr>
      <w:tr w14:paraId="7CBA8B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2" w:hRule="atLeast"/>
        </w:trPr>
        <w:tc>
          <w:tcPr>
            <w:tcW w:w="216" w:type="pct"/>
            <w:noWrap/>
          </w:tcPr>
          <w:p w14:paraId="28F3D2BB">
            <w:pPr>
              <w:spacing w:line="360" w:lineRule="auto"/>
              <w:jc w:val="center"/>
              <w:rPr>
                <w:rFonts w:hint="eastAsia" w:ascii="宋体" w:hAnsi="宋体" w:eastAsia="宋体" w:cs="宋体"/>
                <w:kern w:val="0"/>
                <w:szCs w:val="21"/>
                <w:highlight w:val="none"/>
              </w:rPr>
            </w:pPr>
            <w:r>
              <w:rPr>
                <w:rFonts w:hint="eastAsia" w:ascii="宋体" w:hAnsi="宋体" w:eastAsia="宋体" w:cs="宋体"/>
                <w:kern w:val="0"/>
                <w:szCs w:val="21"/>
                <w:highlight w:val="none"/>
              </w:rPr>
              <w:t>4</w:t>
            </w:r>
          </w:p>
        </w:tc>
        <w:tc>
          <w:tcPr>
            <w:tcW w:w="1568" w:type="pct"/>
          </w:tcPr>
          <w:p w14:paraId="53430781">
            <w:pPr>
              <w:spacing w:line="360" w:lineRule="auto"/>
              <w:jc w:val="center"/>
              <w:rPr>
                <w:rFonts w:hint="eastAsia" w:ascii="宋体" w:hAnsi="宋体" w:eastAsia="宋体" w:cs="宋体"/>
                <w:kern w:val="0"/>
                <w:szCs w:val="21"/>
                <w:highlight w:val="none"/>
              </w:rPr>
            </w:pPr>
            <w:r>
              <w:rPr>
                <w:rFonts w:hint="eastAsia" w:ascii="宋体" w:hAnsi="宋体" w:eastAsia="宋体" w:cs="宋体"/>
                <w:kern w:val="0"/>
                <w:szCs w:val="21"/>
                <w:highlight w:val="none"/>
              </w:rPr>
              <w:t>国产化数据库</w:t>
            </w:r>
          </w:p>
        </w:tc>
        <w:tc>
          <w:tcPr>
            <w:tcW w:w="2688" w:type="pct"/>
          </w:tcPr>
          <w:p w14:paraId="608032CD">
            <w:pPr>
              <w:spacing w:line="360" w:lineRule="auto"/>
              <w:jc w:val="left"/>
              <w:rPr>
                <w:rFonts w:hint="eastAsia" w:ascii="宋体" w:hAnsi="宋体" w:eastAsia="宋体" w:cs="宋体"/>
                <w:kern w:val="0"/>
                <w:szCs w:val="21"/>
                <w:highlight w:val="none"/>
              </w:rPr>
            </w:pPr>
            <w:r>
              <w:rPr>
                <w:rFonts w:hint="eastAsia" w:ascii="宋体" w:hAnsi="宋体" w:eastAsia="宋体" w:cs="宋体"/>
                <w:kern w:val="0"/>
                <w:szCs w:val="21"/>
                <w:highlight w:val="none"/>
              </w:rPr>
              <w:t>国产化数据库</w:t>
            </w:r>
          </w:p>
        </w:tc>
        <w:tc>
          <w:tcPr>
            <w:tcW w:w="216" w:type="pct"/>
          </w:tcPr>
          <w:p w14:paraId="1933F412">
            <w:pPr>
              <w:spacing w:line="360" w:lineRule="auto"/>
              <w:jc w:val="center"/>
              <w:rPr>
                <w:rFonts w:hint="eastAsia" w:ascii="宋体" w:hAnsi="宋体" w:eastAsia="宋体" w:cs="宋体"/>
                <w:kern w:val="0"/>
                <w:szCs w:val="21"/>
                <w:highlight w:val="none"/>
              </w:rPr>
            </w:pPr>
            <w:r>
              <w:rPr>
                <w:rFonts w:hint="eastAsia" w:ascii="宋体" w:hAnsi="宋体" w:eastAsia="宋体" w:cs="宋体"/>
                <w:kern w:val="0"/>
                <w:szCs w:val="21"/>
                <w:highlight w:val="none"/>
              </w:rPr>
              <w:t>套</w:t>
            </w:r>
          </w:p>
        </w:tc>
        <w:tc>
          <w:tcPr>
            <w:tcW w:w="309" w:type="pct"/>
          </w:tcPr>
          <w:p w14:paraId="42E1CF12">
            <w:pPr>
              <w:spacing w:line="360" w:lineRule="auto"/>
              <w:jc w:val="center"/>
              <w:rPr>
                <w:rFonts w:hint="eastAsia" w:ascii="宋体" w:hAnsi="宋体" w:eastAsia="宋体" w:cs="宋体"/>
                <w:kern w:val="0"/>
                <w:szCs w:val="21"/>
                <w:highlight w:val="none"/>
              </w:rPr>
            </w:pPr>
            <w:r>
              <w:rPr>
                <w:rFonts w:hint="eastAsia" w:ascii="宋体" w:hAnsi="宋体" w:eastAsia="宋体" w:cs="宋体"/>
                <w:kern w:val="0"/>
                <w:szCs w:val="21"/>
                <w:highlight w:val="none"/>
              </w:rPr>
              <w:t>2</w:t>
            </w:r>
          </w:p>
        </w:tc>
      </w:tr>
      <w:tr w14:paraId="1AF7DD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74" w:hRule="atLeast"/>
        </w:trPr>
        <w:tc>
          <w:tcPr>
            <w:tcW w:w="216" w:type="pct"/>
            <w:noWrap/>
          </w:tcPr>
          <w:p w14:paraId="266918EC">
            <w:pPr>
              <w:spacing w:line="360" w:lineRule="auto"/>
              <w:jc w:val="center"/>
              <w:rPr>
                <w:rFonts w:hint="eastAsia" w:ascii="宋体" w:hAnsi="宋体" w:eastAsia="宋体" w:cs="宋体"/>
                <w:kern w:val="0"/>
                <w:szCs w:val="21"/>
                <w:highlight w:val="none"/>
              </w:rPr>
            </w:pPr>
            <w:r>
              <w:rPr>
                <w:rFonts w:hint="eastAsia" w:ascii="宋体" w:hAnsi="宋体" w:eastAsia="宋体" w:cs="宋体"/>
                <w:kern w:val="0"/>
                <w:szCs w:val="21"/>
                <w:highlight w:val="none"/>
              </w:rPr>
              <w:t>5</w:t>
            </w:r>
          </w:p>
        </w:tc>
        <w:tc>
          <w:tcPr>
            <w:tcW w:w="1568" w:type="pct"/>
          </w:tcPr>
          <w:p w14:paraId="129095E6">
            <w:pPr>
              <w:spacing w:line="360" w:lineRule="auto"/>
              <w:jc w:val="center"/>
              <w:rPr>
                <w:rFonts w:hint="eastAsia" w:ascii="宋体" w:hAnsi="宋体" w:eastAsia="宋体" w:cs="宋体"/>
                <w:kern w:val="0"/>
                <w:szCs w:val="21"/>
                <w:highlight w:val="none"/>
              </w:rPr>
            </w:pPr>
            <w:r>
              <w:rPr>
                <w:rFonts w:hint="eastAsia" w:ascii="宋体" w:hAnsi="宋体" w:eastAsia="宋体" w:cs="宋体"/>
                <w:kern w:val="0"/>
                <w:szCs w:val="21"/>
                <w:highlight w:val="none"/>
              </w:rPr>
              <w:t>集成设计服务（平台架构、专题及数据集成设计）</w:t>
            </w:r>
          </w:p>
        </w:tc>
        <w:tc>
          <w:tcPr>
            <w:tcW w:w="2688" w:type="pct"/>
          </w:tcPr>
          <w:p w14:paraId="58CEA7A0">
            <w:pPr>
              <w:spacing w:line="360" w:lineRule="auto"/>
              <w:jc w:val="left"/>
              <w:rPr>
                <w:rFonts w:hint="eastAsia" w:ascii="宋体" w:hAnsi="宋体" w:eastAsia="宋体" w:cs="宋体"/>
                <w:kern w:val="0"/>
                <w:szCs w:val="21"/>
                <w:highlight w:val="none"/>
              </w:rPr>
            </w:pPr>
            <w:r>
              <w:rPr>
                <w:rFonts w:hint="eastAsia" w:ascii="宋体" w:hAnsi="宋体" w:eastAsia="宋体" w:cs="宋体"/>
                <w:kern w:val="0"/>
                <w:szCs w:val="21"/>
                <w:highlight w:val="none"/>
              </w:rPr>
              <w:t>基于前期调研与业界优秀实践，规划设计智慧大院平台及智慧应用，指导交付团队最后输出项目详细设计文档，为融合集成平台组件安装以及项目交付提供实施指导；包括：系统架构、部署架构、资源规划、IP及域名规划、Portal规划、用户规划、DNS规划、磁盘规划、端口规划、产品版本、License规划以及所有软件的安装调测。</w:t>
            </w:r>
          </w:p>
        </w:tc>
        <w:tc>
          <w:tcPr>
            <w:tcW w:w="216" w:type="pct"/>
          </w:tcPr>
          <w:p w14:paraId="32A4BABD">
            <w:pPr>
              <w:spacing w:line="360" w:lineRule="auto"/>
              <w:jc w:val="center"/>
              <w:rPr>
                <w:rFonts w:hint="eastAsia" w:ascii="宋体" w:hAnsi="宋体" w:eastAsia="宋体" w:cs="宋体"/>
                <w:kern w:val="0"/>
                <w:szCs w:val="21"/>
                <w:highlight w:val="none"/>
              </w:rPr>
            </w:pPr>
            <w:r>
              <w:rPr>
                <w:rFonts w:hint="eastAsia" w:ascii="宋体" w:hAnsi="宋体" w:eastAsia="宋体" w:cs="宋体"/>
                <w:kern w:val="0"/>
                <w:szCs w:val="21"/>
                <w:highlight w:val="none"/>
              </w:rPr>
              <w:t>套</w:t>
            </w:r>
          </w:p>
        </w:tc>
        <w:tc>
          <w:tcPr>
            <w:tcW w:w="309" w:type="pct"/>
          </w:tcPr>
          <w:p w14:paraId="6F575745">
            <w:pPr>
              <w:spacing w:line="360" w:lineRule="auto"/>
              <w:jc w:val="center"/>
              <w:rPr>
                <w:rFonts w:hint="eastAsia" w:ascii="宋体" w:hAnsi="宋体" w:eastAsia="宋体" w:cs="宋体"/>
                <w:kern w:val="0"/>
                <w:szCs w:val="21"/>
                <w:highlight w:val="none"/>
              </w:rPr>
            </w:pPr>
            <w:r>
              <w:rPr>
                <w:rFonts w:hint="eastAsia" w:ascii="宋体" w:hAnsi="宋体" w:eastAsia="宋体" w:cs="宋体"/>
                <w:kern w:val="0"/>
                <w:szCs w:val="21"/>
                <w:highlight w:val="none"/>
              </w:rPr>
              <w:t>1</w:t>
            </w:r>
          </w:p>
        </w:tc>
      </w:tr>
      <w:tr w14:paraId="5D89DE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08" w:hRule="atLeast"/>
        </w:trPr>
        <w:tc>
          <w:tcPr>
            <w:tcW w:w="216" w:type="pct"/>
            <w:noWrap/>
          </w:tcPr>
          <w:p w14:paraId="2E15543C">
            <w:pPr>
              <w:spacing w:line="360" w:lineRule="auto"/>
              <w:jc w:val="center"/>
              <w:rPr>
                <w:rFonts w:hint="eastAsia" w:ascii="宋体" w:hAnsi="宋体" w:eastAsia="宋体" w:cs="宋体"/>
                <w:kern w:val="0"/>
                <w:szCs w:val="21"/>
                <w:highlight w:val="none"/>
              </w:rPr>
            </w:pPr>
            <w:r>
              <w:rPr>
                <w:rFonts w:hint="eastAsia" w:ascii="宋体" w:hAnsi="宋体" w:eastAsia="宋体" w:cs="宋体"/>
                <w:kern w:val="0"/>
                <w:szCs w:val="21"/>
                <w:highlight w:val="none"/>
              </w:rPr>
              <w:t>6</w:t>
            </w:r>
          </w:p>
        </w:tc>
        <w:tc>
          <w:tcPr>
            <w:tcW w:w="1568" w:type="pct"/>
          </w:tcPr>
          <w:p w14:paraId="249BDB84">
            <w:pPr>
              <w:spacing w:line="360" w:lineRule="auto"/>
              <w:jc w:val="center"/>
              <w:rPr>
                <w:rFonts w:hint="eastAsia" w:ascii="宋体" w:hAnsi="宋体" w:eastAsia="宋体" w:cs="宋体"/>
                <w:kern w:val="0"/>
                <w:szCs w:val="21"/>
                <w:highlight w:val="none"/>
              </w:rPr>
            </w:pPr>
            <w:r>
              <w:rPr>
                <w:rFonts w:hint="eastAsia" w:ascii="宋体" w:hAnsi="宋体" w:eastAsia="宋体" w:cs="宋体"/>
                <w:kern w:val="0"/>
                <w:szCs w:val="21"/>
                <w:highlight w:val="none"/>
              </w:rPr>
              <w:t>集成实施服务（平台建设实施验证）</w:t>
            </w:r>
          </w:p>
        </w:tc>
        <w:tc>
          <w:tcPr>
            <w:tcW w:w="2688" w:type="pct"/>
          </w:tcPr>
          <w:p w14:paraId="62DF347B">
            <w:pPr>
              <w:spacing w:line="360" w:lineRule="auto"/>
              <w:jc w:val="left"/>
              <w:rPr>
                <w:rFonts w:hint="eastAsia" w:ascii="宋体" w:hAnsi="宋体" w:eastAsia="宋体" w:cs="宋体"/>
                <w:kern w:val="0"/>
                <w:szCs w:val="21"/>
                <w:highlight w:val="none"/>
              </w:rPr>
            </w:pPr>
            <w:r>
              <w:rPr>
                <w:rFonts w:hint="eastAsia" w:ascii="宋体" w:hAnsi="宋体" w:eastAsia="宋体" w:cs="宋体"/>
                <w:kern w:val="0"/>
                <w:szCs w:val="21"/>
                <w:highlight w:val="none"/>
              </w:rPr>
              <w:t>绿色智慧低碳管理平台的场景集成实施：业务流程设计、交互时序设计、系统集成设计与实施、数据集成设计与实施、网络集成设计与实施，集成对接关系梳理等</w:t>
            </w:r>
          </w:p>
        </w:tc>
        <w:tc>
          <w:tcPr>
            <w:tcW w:w="216" w:type="pct"/>
          </w:tcPr>
          <w:p w14:paraId="27CF4E16">
            <w:pPr>
              <w:spacing w:line="360" w:lineRule="auto"/>
              <w:jc w:val="center"/>
              <w:rPr>
                <w:rFonts w:hint="eastAsia" w:ascii="宋体" w:hAnsi="宋体" w:eastAsia="宋体" w:cs="宋体"/>
                <w:kern w:val="0"/>
                <w:szCs w:val="21"/>
                <w:highlight w:val="none"/>
              </w:rPr>
            </w:pPr>
            <w:r>
              <w:rPr>
                <w:rFonts w:hint="eastAsia" w:ascii="宋体" w:hAnsi="宋体" w:eastAsia="宋体" w:cs="宋体"/>
                <w:kern w:val="0"/>
                <w:szCs w:val="21"/>
                <w:highlight w:val="none"/>
              </w:rPr>
              <w:t>套</w:t>
            </w:r>
          </w:p>
        </w:tc>
        <w:tc>
          <w:tcPr>
            <w:tcW w:w="309" w:type="pct"/>
          </w:tcPr>
          <w:p w14:paraId="741299AE">
            <w:pPr>
              <w:spacing w:line="360" w:lineRule="auto"/>
              <w:jc w:val="center"/>
              <w:rPr>
                <w:rFonts w:hint="eastAsia" w:ascii="宋体" w:hAnsi="宋体" w:eastAsia="宋体" w:cs="宋体"/>
                <w:kern w:val="0"/>
                <w:szCs w:val="21"/>
                <w:highlight w:val="none"/>
              </w:rPr>
            </w:pPr>
            <w:r>
              <w:rPr>
                <w:rFonts w:hint="eastAsia" w:ascii="宋体" w:hAnsi="宋体" w:eastAsia="宋体" w:cs="宋体"/>
                <w:kern w:val="0"/>
                <w:szCs w:val="21"/>
                <w:highlight w:val="none"/>
              </w:rPr>
              <w:t>1</w:t>
            </w:r>
          </w:p>
        </w:tc>
      </w:tr>
      <w:tr w14:paraId="533ACCD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08" w:hRule="atLeast"/>
        </w:trPr>
        <w:tc>
          <w:tcPr>
            <w:tcW w:w="216" w:type="pct"/>
            <w:noWrap/>
          </w:tcPr>
          <w:p w14:paraId="4BA21287">
            <w:pPr>
              <w:spacing w:line="360" w:lineRule="auto"/>
              <w:jc w:val="center"/>
              <w:rPr>
                <w:rFonts w:hint="eastAsia" w:ascii="宋体" w:hAnsi="宋体" w:eastAsia="宋体" w:cs="宋体"/>
                <w:kern w:val="0"/>
                <w:szCs w:val="21"/>
                <w:highlight w:val="none"/>
              </w:rPr>
            </w:pPr>
            <w:r>
              <w:rPr>
                <w:rFonts w:hint="eastAsia" w:ascii="宋体" w:hAnsi="宋体" w:eastAsia="宋体" w:cs="宋体"/>
                <w:kern w:val="0"/>
                <w:szCs w:val="21"/>
                <w:highlight w:val="none"/>
              </w:rPr>
              <w:t>7</w:t>
            </w:r>
          </w:p>
        </w:tc>
        <w:tc>
          <w:tcPr>
            <w:tcW w:w="1568" w:type="pct"/>
          </w:tcPr>
          <w:p w14:paraId="09308030">
            <w:pPr>
              <w:spacing w:line="360" w:lineRule="auto"/>
              <w:jc w:val="center"/>
              <w:rPr>
                <w:rFonts w:hint="eastAsia" w:ascii="宋体" w:hAnsi="宋体" w:eastAsia="宋体" w:cs="宋体"/>
                <w:kern w:val="0"/>
                <w:szCs w:val="21"/>
                <w:highlight w:val="none"/>
              </w:rPr>
            </w:pPr>
            <w:r>
              <w:rPr>
                <w:rFonts w:hint="eastAsia" w:ascii="宋体" w:hAnsi="宋体" w:eastAsia="宋体" w:cs="宋体"/>
                <w:kern w:val="0"/>
                <w:szCs w:val="21"/>
                <w:highlight w:val="none"/>
              </w:rPr>
              <w:t>集成管理服务（平台整体项目管理）</w:t>
            </w:r>
          </w:p>
        </w:tc>
        <w:tc>
          <w:tcPr>
            <w:tcW w:w="2688" w:type="pct"/>
          </w:tcPr>
          <w:p w14:paraId="030894E4">
            <w:pPr>
              <w:spacing w:line="360" w:lineRule="auto"/>
              <w:jc w:val="left"/>
              <w:rPr>
                <w:rFonts w:hint="eastAsia" w:ascii="宋体" w:hAnsi="宋体" w:eastAsia="宋体" w:cs="宋体"/>
                <w:kern w:val="0"/>
                <w:szCs w:val="21"/>
                <w:highlight w:val="none"/>
              </w:rPr>
            </w:pPr>
            <w:r>
              <w:rPr>
                <w:rFonts w:hint="eastAsia" w:ascii="宋体" w:hAnsi="宋体" w:eastAsia="宋体" w:cs="宋体"/>
                <w:kern w:val="0"/>
                <w:szCs w:val="21"/>
                <w:highlight w:val="none"/>
              </w:rPr>
              <w:t>绿色智慧低碳管理平台的整体项目管理。负责从前期设计到最终验收的各项管理。如项目管理、技术管理：需求管理、设计管理、接口管理、架构管理、项目进度管理、项目沟通管理等；</w:t>
            </w:r>
          </w:p>
        </w:tc>
        <w:tc>
          <w:tcPr>
            <w:tcW w:w="216" w:type="pct"/>
          </w:tcPr>
          <w:p w14:paraId="6F75AB06">
            <w:pPr>
              <w:spacing w:line="360" w:lineRule="auto"/>
              <w:jc w:val="center"/>
              <w:rPr>
                <w:rFonts w:hint="eastAsia" w:ascii="宋体" w:hAnsi="宋体" w:eastAsia="宋体" w:cs="宋体"/>
                <w:kern w:val="0"/>
                <w:szCs w:val="21"/>
                <w:highlight w:val="none"/>
              </w:rPr>
            </w:pPr>
            <w:r>
              <w:rPr>
                <w:rFonts w:hint="eastAsia" w:ascii="宋体" w:hAnsi="宋体" w:eastAsia="宋体" w:cs="宋体"/>
                <w:kern w:val="0"/>
                <w:szCs w:val="21"/>
                <w:highlight w:val="none"/>
              </w:rPr>
              <w:t>套</w:t>
            </w:r>
          </w:p>
        </w:tc>
        <w:tc>
          <w:tcPr>
            <w:tcW w:w="309" w:type="pct"/>
          </w:tcPr>
          <w:p w14:paraId="3BDC2EDE">
            <w:pPr>
              <w:spacing w:line="360" w:lineRule="auto"/>
              <w:jc w:val="center"/>
              <w:rPr>
                <w:rFonts w:hint="eastAsia" w:ascii="宋体" w:hAnsi="宋体" w:eastAsia="宋体" w:cs="宋体"/>
                <w:kern w:val="0"/>
                <w:szCs w:val="21"/>
                <w:highlight w:val="none"/>
              </w:rPr>
            </w:pPr>
            <w:r>
              <w:rPr>
                <w:rFonts w:hint="eastAsia" w:ascii="宋体" w:hAnsi="宋体" w:eastAsia="宋体" w:cs="宋体"/>
                <w:kern w:val="0"/>
                <w:szCs w:val="21"/>
                <w:highlight w:val="none"/>
              </w:rPr>
              <w:t>1</w:t>
            </w:r>
          </w:p>
        </w:tc>
      </w:tr>
      <w:tr w14:paraId="53DC78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56" w:hRule="atLeast"/>
        </w:trPr>
        <w:tc>
          <w:tcPr>
            <w:tcW w:w="216" w:type="pct"/>
            <w:noWrap/>
          </w:tcPr>
          <w:p w14:paraId="4F9FE1E2">
            <w:pPr>
              <w:spacing w:line="360" w:lineRule="auto"/>
              <w:jc w:val="center"/>
              <w:rPr>
                <w:rFonts w:hint="eastAsia" w:ascii="宋体" w:hAnsi="宋体" w:eastAsia="宋体" w:cs="宋体"/>
                <w:kern w:val="0"/>
                <w:szCs w:val="21"/>
                <w:highlight w:val="none"/>
              </w:rPr>
            </w:pPr>
            <w:r>
              <w:rPr>
                <w:rFonts w:hint="eastAsia" w:ascii="宋体" w:hAnsi="宋体" w:eastAsia="宋体" w:cs="宋体"/>
                <w:kern w:val="0"/>
                <w:szCs w:val="21"/>
                <w:highlight w:val="none"/>
              </w:rPr>
              <w:t>8</w:t>
            </w:r>
          </w:p>
        </w:tc>
        <w:tc>
          <w:tcPr>
            <w:tcW w:w="1568" w:type="pct"/>
          </w:tcPr>
          <w:p w14:paraId="2253642D">
            <w:pPr>
              <w:spacing w:line="360" w:lineRule="auto"/>
              <w:jc w:val="center"/>
              <w:rPr>
                <w:rFonts w:hint="eastAsia" w:ascii="宋体" w:hAnsi="宋体" w:eastAsia="宋体" w:cs="宋体"/>
                <w:kern w:val="0"/>
                <w:szCs w:val="21"/>
                <w:highlight w:val="none"/>
              </w:rPr>
            </w:pPr>
            <w:r>
              <w:rPr>
                <w:rFonts w:hint="eastAsia" w:ascii="宋体" w:hAnsi="宋体" w:eastAsia="宋体" w:cs="宋体"/>
                <w:kern w:val="0"/>
                <w:szCs w:val="21"/>
                <w:highlight w:val="none"/>
              </w:rPr>
              <w:t>智慧大院对接服务（包含空调群控系统、光伏发电系统、智慧用电安全节能管理系统等）</w:t>
            </w:r>
          </w:p>
        </w:tc>
        <w:tc>
          <w:tcPr>
            <w:tcW w:w="2688" w:type="pct"/>
          </w:tcPr>
          <w:p w14:paraId="2C463513">
            <w:pPr>
              <w:spacing w:line="360" w:lineRule="auto"/>
              <w:jc w:val="left"/>
              <w:rPr>
                <w:rFonts w:hint="eastAsia" w:ascii="宋体" w:hAnsi="宋体" w:eastAsia="宋体" w:cs="宋体"/>
                <w:kern w:val="0"/>
                <w:szCs w:val="21"/>
                <w:highlight w:val="none"/>
              </w:rPr>
            </w:pPr>
            <w:r>
              <w:rPr>
                <w:rFonts w:hint="eastAsia" w:ascii="宋体" w:hAnsi="宋体" w:eastAsia="宋体" w:cs="宋体"/>
                <w:kern w:val="0"/>
                <w:szCs w:val="21"/>
                <w:highlight w:val="none"/>
              </w:rPr>
              <w:t>对该项目涉及到的子系统对接，包含空调群控系统、光伏发电系统、智慧用电安全节能管理系统等。</w:t>
            </w:r>
          </w:p>
        </w:tc>
        <w:tc>
          <w:tcPr>
            <w:tcW w:w="216" w:type="pct"/>
          </w:tcPr>
          <w:p w14:paraId="60EA523E">
            <w:pPr>
              <w:spacing w:line="360" w:lineRule="auto"/>
              <w:jc w:val="center"/>
              <w:rPr>
                <w:rFonts w:hint="eastAsia" w:ascii="宋体" w:hAnsi="宋体" w:eastAsia="宋体" w:cs="宋体"/>
                <w:kern w:val="0"/>
                <w:szCs w:val="21"/>
                <w:highlight w:val="none"/>
              </w:rPr>
            </w:pPr>
            <w:r>
              <w:rPr>
                <w:rFonts w:hint="eastAsia" w:ascii="宋体" w:hAnsi="宋体" w:eastAsia="宋体" w:cs="宋体"/>
                <w:kern w:val="0"/>
                <w:szCs w:val="21"/>
                <w:highlight w:val="none"/>
              </w:rPr>
              <w:t>套</w:t>
            </w:r>
          </w:p>
        </w:tc>
        <w:tc>
          <w:tcPr>
            <w:tcW w:w="309" w:type="pct"/>
          </w:tcPr>
          <w:p w14:paraId="41168652">
            <w:pPr>
              <w:spacing w:line="360" w:lineRule="auto"/>
              <w:jc w:val="center"/>
              <w:rPr>
                <w:rFonts w:hint="eastAsia" w:ascii="宋体" w:hAnsi="宋体" w:eastAsia="宋体" w:cs="宋体"/>
                <w:kern w:val="0"/>
                <w:szCs w:val="21"/>
                <w:highlight w:val="none"/>
              </w:rPr>
            </w:pPr>
            <w:r>
              <w:rPr>
                <w:rFonts w:hint="eastAsia" w:ascii="宋体" w:hAnsi="宋体" w:eastAsia="宋体" w:cs="宋体"/>
                <w:kern w:val="0"/>
                <w:szCs w:val="21"/>
                <w:highlight w:val="none"/>
              </w:rPr>
              <w:t>≥5</w:t>
            </w:r>
          </w:p>
        </w:tc>
      </w:tr>
      <w:tr w14:paraId="7265E8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80" w:hRule="atLeast"/>
        </w:trPr>
        <w:tc>
          <w:tcPr>
            <w:tcW w:w="216" w:type="pct"/>
            <w:noWrap/>
          </w:tcPr>
          <w:p w14:paraId="68779FDA">
            <w:pPr>
              <w:spacing w:line="360" w:lineRule="auto"/>
              <w:jc w:val="center"/>
              <w:rPr>
                <w:rFonts w:hint="eastAsia" w:ascii="宋体" w:hAnsi="宋体" w:eastAsia="宋体" w:cs="宋体"/>
                <w:kern w:val="0"/>
                <w:szCs w:val="21"/>
                <w:highlight w:val="none"/>
              </w:rPr>
            </w:pPr>
            <w:r>
              <w:rPr>
                <w:rFonts w:hint="eastAsia" w:ascii="宋体" w:hAnsi="宋体" w:eastAsia="宋体" w:cs="宋体"/>
                <w:kern w:val="0"/>
                <w:szCs w:val="21"/>
                <w:highlight w:val="none"/>
              </w:rPr>
              <w:t>9</w:t>
            </w:r>
          </w:p>
        </w:tc>
        <w:tc>
          <w:tcPr>
            <w:tcW w:w="1568" w:type="pct"/>
          </w:tcPr>
          <w:p w14:paraId="538B1B35">
            <w:pPr>
              <w:spacing w:line="360" w:lineRule="auto"/>
              <w:jc w:val="center"/>
              <w:rPr>
                <w:rFonts w:hint="eastAsia" w:ascii="宋体" w:hAnsi="宋体" w:eastAsia="宋体" w:cs="宋体"/>
                <w:kern w:val="0"/>
                <w:szCs w:val="21"/>
                <w:highlight w:val="none"/>
              </w:rPr>
            </w:pPr>
            <w:r>
              <w:rPr>
                <w:rFonts w:hint="eastAsia" w:ascii="宋体" w:hAnsi="宋体" w:eastAsia="宋体" w:cs="宋体"/>
                <w:kern w:val="0"/>
                <w:szCs w:val="21"/>
                <w:highlight w:val="none"/>
              </w:rPr>
              <w:t>能耗平台设施管理基础软件</w:t>
            </w:r>
          </w:p>
        </w:tc>
        <w:tc>
          <w:tcPr>
            <w:tcW w:w="2688" w:type="pct"/>
            <w:vMerge w:val="restart"/>
          </w:tcPr>
          <w:p w14:paraId="48A3BDEC">
            <w:pPr>
              <w:spacing w:line="360" w:lineRule="auto"/>
              <w:jc w:val="left"/>
              <w:rPr>
                <w:rFonts w:hint="eastAsia" w:ascii="宋体" w:hAnsi="宋体" w:eastAsia="宋体" w:cs="宋体"/>
                <w:kern w:val="0"/>
                <w:szCs w:val="21"/>
                <w:highlight w:val="none"/>
              </w:rPr>
            </w:pPr>
            <w:r>
              <w:rPr>
                <w:rFonts w:hint="eastAsia" w:ascii="宋体" w:hAnsi="宋体" w:eastAsia="宋体" w:cs="宋体"/>
                <w:kern w:val="0"/>
                <w:szCs w:val="21"/>
                <w:highlight w:val="none"/>
              </w:rPr>
              <w:t>1、提供空间管理、设备管理、边缘管理能力，支持通过网关或者直接接入楼宇或</w:t>
            </w:r>
            <w:r>
              <w:rPr>
                <w:rFonts w:ascii="宋体" w:hAnsi="宋体" w:eastAsia="宋体" w:cs="宋体"/>
                <w:kern w:val="0"/>
                <w:szCs w:val="21"/>
                <w:highlight w:val="none"/>
              </w:rPr>
              <w:t>院区</w:t>
            </w:r>
            <w:r>
              <w:rPr>
                <w:rFonts w:hint="eastAsia" w:ascii="宋体" w:hAnsi="宋体" w:eastAsia="宋体" w:cs="宋体"/>
                <w:kern w:val="0"/>
                <w:szCs w:val="21"/>
                <w:highlight w:val="none"/>
              </w:rPr>
              <w:t>常见设备数据，并对系统和设备进行统一集中监控；</w:t>
            </w:r>
            <w:r>
              <w:rPr>
                <w:rFonts w:hint="eastAsia" w:ascii="宋体" w:hAnsi="宋体" w:eastAsia="宋体" w:cs="宋体"/>
                <w:kern w:val="0"/>
                <w:szCs w:val="21"/>
                <w:highlight w:val="none"/>
              </w:rPr>
              <w:br w:type="textWrapping"/>
            </w:r>
            <w:r>
              <w:rPr>
                <w:rFonts w:hint="eastAsia" w:ascii="宋体" w:hAnsi="宋体" w:eastAsia="宋体" w:cs="宋体"/>
                <w:kern w:val="0"/>
                <w:szCs w:val="21"/>
                <w:highlight w:val="none"/>
              </w:rPr>
              <w:t>2、提供联动规则和故障诊断能力，通过数据联动判断或关联设备联合分析，识别设备异常，支持将异常事件推送到业务系统；</w:t>
            </w:r>
            <w:r>
              <w:rPr>
                <w:rFonts w:hint="eastAsia" w:ascii="宋体" w:hAnsi="宋体" w:eastAsia="宋体" w:cs="宋体"/>
                <w:kern w:val="0"/>
                <w:szCs w:val="21"/>
                <w:highlight w:val="none"/>
              </w:rPr>
              <w:br w:type="textWrapping"/>
            </w:r>
            <w:r>
              <w:rPr>
                <w:rFonts w:hint="eastAsia" w:ascii="宋体" w:hAnsi="宋体" w:eastAsia="宋体" w:cs="宋体"/>
                <w:kern w:val="0"/>
                <w:szCs w:val="21"/>
                <w:highlight w:val="none"/>
              </w:rPr>
              <w:t>3、提供控制逻辑编排和下发的能力，控制网关和控制器在边侧实现逻辑控制；</w:t>
            </w:r>
            <w:r>
              <w:rPr>
                <w:rFonts w:hint="eastAsia" w:ascii="宋体" w:hAnsi="宋体" w:eastAsia="宋体" w:cs="宋体"/>
                <w:kern w:val="0"/>
                <w:szCs w:val="21"/>
                <w:highlight w:val="none"/>
              </w:rPr>
              <w:br w:type="textWrapping"/>
            </w:r>
            <w:r>
              <w:rPr>
                <w:rFonts w:hint="eastAsia" w:ascii="宋体" w:hAnsi="宋体" w:eastAsia="宋体" w:cs="宋体"/>
                <w:kern w:val="0"/>
                <w:szCs w:val="21"/>
                <w:highlight w:val="none"/>
              </w:rPr>
              <w:t>4、支持设备组态、空间组态、系统组态的设计、编辑和呈现，直观展示设备运行状态；</w:t>
            </w:r>
            <w:r>
              <w:rPr>
                <w:rFonts w:hint="eastAsia" w:ascii="宋体" w:hAnsi="宋体" w:eastAsia="宋体" w:cs="宋体"/>
                <w:kern w:val="0"/>
                <w:szCs w:val="21"/>
                <w:highlight w:val="none"/>
              </w:rPr>
              <w:br w:type="textWrapping"/>
            </w:r>
            <w:r>
              <w:rPr>
                <w:rFonts w:hint="eastAsia" w:ascii="宋体" w:hAnsi="宋体" w:eastAsia="宋体" w:cs="宋体"/>
                <w:kern w:val="0"/>
                <w:szCs w:val="21"/>
                <w:highlight w:val="none"/>
              </w:rPr>
              <w:t>5、支持能耗管理，基于规则能力和节能算法支持冷站、末端、照明等系统节省能耗；</w:t>
            </w:r>
            <w:r>
              <w:rPr>
                <w:rFonts w:hint="eastAsia" w:ascii="宋体" w:hAnsi="宋体" w:eastAsia="宋体" w:cs="宋体"/>
                <w:kern w:val="0"/>
                <w:szCs w:val="21"/>
                <w:highlight w:val="none"/>
              </w:rPr>
              <w:br w:type="textWrapping"/>
            </w:r>
            <w:r>
              <w:rPr>
                <w:rFonts w:hint="eastAsia" w:ascii="宋体" w:hAnsi="宋体" w:eastAsia="宋体" w:cs="宋体"/>
                <w:kern w:val="0"/>
                <w:szCs w:val="21"/>
                <w:highlight w:val="none"/>
              </w:rPr>
              <w:t>6、提供API开放能力，支持业务系统基于开放API调用平台能力，并支持将设备数据、告警数据开放给业务系统。</w:t>
            </w:r>
          </w:p>
        </w:tc>
        <w:tc>
          <w:tcPr>
            <w:tcW w:w="216" w:type="pct"/>
            <w:noWrap/>
          </w:tcPr>
          <w:p w14:paraId="16B5507A">
            <w:pPr>
              <w:spacing w:line="360" w:lineRule="auto"/>
              <w:jc w:val="center"/>
              <w:rPr>
                <w:rFonts w:hint="eastAsia" w:ascii="宋体" w:hAnsi="宋体" w:eastAsia="宋体" w:cs="宋体"/>
                <w:kern w:val="0"/>
                <w:szCs w:val="21"/>
                <w:highlight w:val="none"/>
              </w:rPr>
            </w:pPr>
            <w:r>
              <w:rPr>
                <w:rFonts w:hint="eastAsia" w:ascii="宋体" w:hAnsi="宋体" w:eastAsia="宋体" w:cs="宋体"/>
                <w:kern w:val="0"/>
                <w:szCs w:val="21"/>
                <w:highlight w:val="none"/>
              </w:rPr>
              <w:t>套</w:t>
            </w:r>
          </w:p>
        </w:tc>
        <w:tc>
          <w:tcPr>
            <w:tcW w:w="309" w:type="pct"/>
            <w:noWrap/>
          </w:tcPr>
          <w:p w14:paraId="010CD1FE">
            <w:pPr>
              <w:spacing w:line="360" w:lineRule="auto"/>
              <w:jc w:val="center"/>
              <w:rPr>
                <w:rFonts w:hint="eastAsia" w:ascii="宋体" w:hAnsi="宋体" w:eastAsia="宋体" w:cs="宋体"/>
                <w:kern w:val="0"/>
                <w:szCs w:val="21"/>
                <w:highlight w:val="none"/>
              </w:rPr>
            </w:pPr>
            <w:r>
              <w:rPr>
                <w:rFonts w:hint="eastAsia" w:ascii="宋体" w:hAnsi="宋体" w:eastAsia="宋体" w:cs="宋体"/>
                <w:kern w:val="0"/>
                <w:szCs w:val="21"/>
                <w:highlight w:val="none"/>
              </w:rPr>
              <w:t>1</w:t>
            </w:r>
          </w:p>
        </w:tc>
      </w:tr>
      <w:tr w14:paraId="25A912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2" w:hRule="atLeast"/>
        </w:trPr>
        <w:tc>
          <w:tcPr>
            <w:tcW w:w="216" w:type="pct"/>
            <w:noWrap/>
          </w:tcPr>
          <w:p w14:paraId="2488A0FF">
            <w:pPr>
              <w:spacing w:line="360" w:lineRule="auto"/>
              <w:jc w:val="center"/>
              <w:rPr>
                <w:rFonts w:hint="eastAsia" w:ascii="宋体" w:hAnsi="宋体" w:eastAsia="宋体" w:cs="宋体"/>
                <w:kern w:val="0"/>
                <w:szCs w:val="21"/>
                <w:highlight w:val="none"/>
              </w:rPr>
            </w:pPr>
            <w:r>
              <w:rPr>
                <w:rFonts w:hint="eastAsia" w:ascii="宋体" w:hAnsi="宋体" w:eastAsia="宋体" w:cs="宋体"/>
                <w:kern w:val="0"/>
                <w:szCs w:val="21"/>
                <w:highlight w:val="none"/>
              </w:rPr>
              <w:t>10</w:t>
            </w:r>
          </w:p>
        </w:tc>
        <w:tc>
          <w:tcPr>
            <w:tcW w:w="1568" w:type="pct"/>
          </w:tcPr>
          <w:p w14:paraId="0D2FDD13">
            <w:pPr>
              <w:spacing w:line="360" w:lineRule="auto"/>
              <w:jc w:val="center"/>
              <w:rPr>
                <w:rFonts w:hint="eastAsia" w:ascii="宋体" w:hAnsi="宋体" w:eastAsia="宋体" w:cs="宋体"/>
                <w:kern w:val="0"/>
                <w:szCs w:val="21"/>
                <w:highlight w:val="none"/>
              </w:rPr>
            </w:pPr>
            <w:r>
              <w:rPr>
                <w:rFonts w:hint="eastAsia" w:ascii="宋体" w:hAnsi="宋体" w:eastAsia="宋体" w:cs="宋体"/>
                <w:kern w:val="0"/>
                <w:szCs w:val="21"/>
                <w:highlight w:val="none"/>
              </w:rPr>
              <w:t>能耗平台计算引擎</w:t>
            </w:r>
          </w:p>
        </w:tc>
        <w:tc>
          <w:tcPr>
            <w:tcW w:w="2688" w:type="pct"/>
            <w:vMerge w:val="continue"/>
          </w:tcPr>
          <w:p w14:paraId="77FC369B">
            <w:pPr>
              <w:spacing w:line="360" w:lineRule="auto"/>
              <w:jc w:val="left"/>
              <w:rPr>
                <w:rFonts w:hint="eastAsia" w:ascii="宋体" w:hAnsi="宋体" w:eastAsia="宋体" w:cs="宋体"/>
                <w:kern w:val="0"/>
                <w:szCs w:val="21"/>
                <w:highlight w:val="none"/>
              </w:rPr>
            </w:pPr>
          </w:p>
        </w:tc>
        <w:tc>
          <w:tcPr>
            <w:tcW w:w="216" w:type="pct"/>
            <w:noWrap/>
          </w:tcPr>
          <w:p w14:paraId="472D2E47">
            <w:pPr>
              <w:spacing w:line="360" w:lineRule="auto"/>
              <w:jc w:val="center"/>
              <w:rPr>
                <w:rFonts w:hint="eastAsia" w:ascii="宋体" w:hAnsi="宋体" w:eastAsia="宋体" w:cs="宋体"/>
                <w:kern w:val="0"/>
                <w:szCs w:val="21"/>
                <w:highlight w:val="none"/>
              </w:rPr>
            </w:pPr>
            <w:r>
              <w:rPr>
                <w:rFonts w:hint="eastAsia" w:ascii="宋体" w:hAnsi="宋体" w:eastAsia="宋体" w:cs="宋体"/>
                <w:kern w:val="0"/>
                <w:szCs w:val="21"/>
                <w:highlight w:val="none"/>
              </w:rPr>
              <w:t>套</w:t>
            </w:r>
          </w:p>
        </w:tc>
        <w:tc>
          <w:tcPr>
            <w:tcW w:w="309" w:type="pct"/>
            <w:noWrap/>
          </w:tcPr>
          <w:p w14:paraId="0FD2A81A">
            <w:pPr>
              <w:spacing w:line="360" w:lineRule="auto"/>
              <w:jc w:val="center"/>
              <w:rPr>
                <w:rFonts w:hint="eastAsia" w:ascii="宋体" w:hAnsi="宋体" w:eastAsia="宋体" w:cs="宋体"/>
                <w:kern w:val="0"/>
                <w:szCs w:val="21"/>
                <w:highlight w:val="none"/>
              </w:rPr>
            </w:pPr>
            <w:r>
              <w:rPr>
                <w:rFonts w:hint="eastAsia" w:ascii="宋体" w:hAnsi="宋体" w:eastAsia="宋体" w:cs="宋体"/>
                <w:kern w:val="0"/>
                <w:szCs w:val="21"/>
                <w:highlight w:val="none"/>
              </w:rPr>
              <w:t>1</w:t>
            </w:r>
          </w:p>
        </w:tc>
      </w:tr>
      <w:tr w14:paraId="5BACAE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2" w:hRule="atLeast"/>
        </w:trPr>
        <w:tc>
          <w:tcPr>
            <w:tcW w:w="216" w:type="pct"/>
            <w:noWrap/>
          </w:tcPr>
          <w:p w14:paraId="2C2C3851">
            <w:pPr>
              <w:spacing w:line="360" w:lineRule="auto"/>
              <w:jc w:val="center"/>
              <w:rPr>
                <w:rFonts w:hint="eastAsia" w:ascii="宋体" w:hAnsi="宋体" w:eastAsia="宋体" w:cs="宋体"/>
                <w:kern w:val="0"/>
                <w:szCs w:val="21"/>
                <w:highlight w:val="none"/>
              </w:rPr>
            </w:pPr>
            <w:r>
              <w:rPr>
                <w:rFonts w:hint="eastAsia" w:ascii="宋体" w:hAnsi="宋体" w:eastAsia="宋体" w:cs="宋体"/>
                <w:kern w:val="0"/>
                <w:szCs w:val="21"/>
                <w:highlight w:val="none"/>
              </w:rPr>
              <w:t>11</w:t>
            </w:r>
          </w:p>
        </w:tc>
        <w:tc>
          <w:tcPr>
            <w:tcW w:w="1568" w:type="pct"/>
          </w:tcPr>
          <w:p w14:paraId="3801485C">
            <w:pPr>
              <w:spacing w:line="360" w:lineRule="auto"/>
              <w:jc w:val="center"/>
              <w:rPr>
                <w:rFonts w:hint="eastAsia" w:ascii="宋体" w:hAnsi="宋体" w:eastAsia="宋体" w:cs="宋体"/>
                <w:kern w:val="0"/>
                <w:szCs w:val="21"/>
                <w:highlight w:val="none"/>
              </w:rPr>
            </w:pPr>
            <w:r>
              <w:rPr>
                <w:rFonts w:hint="eastAsia" w:ascii="宋体" w:hAnsi="宋体" w:eastAsia="宋体" w:cs="宋体"/>
                <w:kern w:val="0"/>
                <w:szCs w:val="21"/>
                <w:highlight w:val="none"/>
              </w:rPr>
              <w:t>能耗平台边端侧运维基础软件</w:t>
            </w:r>
          </w:p>
        </w:tc>
        <w:tc>
          <w:tcPr>
            <w:tcW w:w="2688" w:type="pct"/>
            <w:vMerge w:val="continue"/>
          </w:tcPr>
          <w:p w14:paraId="17AF8BE7">
            <w:pPr>
              <w:spacing w:line="360" w:lineRule="auto"/>
              <w:jc w:val="left"/>
              <w:rPr>
                <w:rFonts w:hint="eastAsia" w:ascii="宋体" w:hAnsi="宋体" w:eastAsia="宋体" w:cs="宋体"/>
                <w:kern w:val="0"/>
                <w:szCs w:val="21"/>
                <w:highlight w:val="none"/>
              </w:rPr>
            </w:pPr>
          </w:p>
        </w:tc>
        <w:tc>
          <w:tcPr>
            <w:tcW w:w="216" w:type="pct"/>
            <w:noWrap/>
          </w:tcPr>
          <w:p w14:paraId="555ABB09">
            <w:pPr>
              <w:spacing w:line="360" w:lineRule="auto"/>
              <w:jc w:val="center"/>
              <w:rPr>
                <w:rFonts w:hint="eastAsia" w:ascii="宋体" w:hAnsi="宋体" w:eastAsia="宋体" w:cs="宋体"/>
                <w:kern w:val="0"/>
                <w:szCs w:val="21"/>
                <w:highlight w:val="none"/>
              </w:rPr>
            </w:pPr>
            <w:r>
              <w:rPr>
                <w:rFonts w:hint="eastAsia" w:ascii="宋体" w:hAnsi="宋体" w:eastAsia="宋体" w:cs="宋体"/>
                <w:kern w:val="0"/>
                <w:szCs w:val="21"/>
                <w:highlight w:val="none"/>
              </w:rPr>
              <w:t>个</w:t>
            </w:r>
          </w:p>
        </w:tc>
        <w:tc>
          <w:tcPr>
            <w:tcW w:w="309" w:type="pct"/>
            <w:noWrap/>
          </w:tcPr>
          <w:p w14:paraId="66850DC3">
            <w:pPr>
              <w:spacing w:line="360" w:lineRule="auto"/>
              <w:jc w:val="center"/>
              <w:rPr>
                <w:rFonts w:hint="eastAsia" w:ascii="宋体" w:hAnsi="宋体" w:eastAsia="宋体" w:cs="宋体"/>
                <w:kern w:val="0"/>
                <w:szCs w:val="21"/>
                <w:highlight w:val="none"/>
              </w:rPr>
            </w:pPr>
            <w:r>
              <w:rPr>
                <w:rFonts w:hint="eastAsia" w:ascii="宋体" w:hAnsi="宋体" w:eastAsia="宋体" w:cs="宋体"/>
                <w:kern w:val="0"/>
                <w:szCs w:val="21"/>
                <w:highlight w:val="none"/>
              </w:rPr>
              <w:t>3</w:t>
            </w:r>
          </w:p>
        </w:tc>
      </w:tr>
      <w:tr w14:paraId="05DB8F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2" w:hRule="atLeast"/>
        </w:trPr>
        <w:tc>
          <w:tcPr>
            <w:tcW w:w="216" w:type="pct"/>
            <w:noWrap/>
          </w:tcPr>
          <w:p w14:paraId="3FC9D380">
            <w:pPr>
              <w:spacing w:line="360" w:lineRule="auto"/>
              <w:jc w:val="center"/>
              <w:rPr>
                <w:rFonts w:hint="eastAsia" w:ascii="宋体" w:hAnsi="宋体" w:eastAsia="宋体" w:cs="宋体"/>
                <w:kern w:val="0"/>
                <w:szCs w:val="21"/>
                <w:highlight w:val="none"/>
              </w:rPr>
            </w:pPr>
            <w:r>
              <w:rPr>
                <w:rFonts w:hint="eastAsia" w:ascii="宋体" w:hAnsi="宋体" w:eastAsia="宋体" w:cs="宋体"/>
                <w:kern w:val="0"/>
                <w:szCs w:val="21"/>
                <w:highlight w:val="none"/>
              </w:rPr>
              <w:t>12</w:t>
            </w:r>
          </w:p>
        </w:tc>
        <w:tc>
          <w:tcPr>
            <w:tcW w:w="1568" w:type="pct"/>
          </w:tcPr>
          <w:p w14:paraId="0122A7E2">
            <w:pPr>
              <w:spacing w:line="360" w:lineRule="auto"/>
              <w:jc w:val="center"/>
              <w:rPr>
                <w:rFonts w:hint="eastAsia" w:ascii="宋体" w:hAnsi="宋体" w:eastAsia="宋体" w:cs="宋体"/>
                <w:kern w:val="0"/>
                <w:szCs w:val="21"/>
                <w:highlight w:val="none"/>
              </w:rPr>
            </w:pPr>
            <w:r>
              <w:rPr>
                <w:rFonts w:hint="eastAsia" w:ascii="宋体" w:hAnsi="宋体" w:eastAsia="宋体" w:cs="宋体"/>
                <w:kern w:val="0"/>
                <w:szCs w:val="21"/>
                <w:highlight w:val="none"/>
              </w:rPr>
              <w:t>能耗平台IoT接入软件</w:t>
            </w:r>
          </w:p>
        </w:tc>
        <w:tc>
          <w:tcPr>
            <w:tcW w:w="2688" w:type="pct"/>
            <w:vMerge w:val="continue"/>
          </w:tcPr>
          <w:p w14:paraId="5F304674">
            <w:pPr>
              <w:spacing w:line="360" w:lineRule="auto"/>
              <w:jc w:val="left"/>
              <w:rPr>
                <w:rFonts w:hint="eastAsia" w:ascii="宋体" w:hAnsi="宋体" w:eastAsia="宋体" w:cs="宋体"/>
                <w:kern w:val="0"/>
                <w:szCs w:val="21"/>
                <w:highlight w:val="none"/>
              </w:rPr>
            </w:pPr>
          </w:p>
        </w:tc>
        <w:tc>
          <w:tcPr>
            <w:tcW w:w="216" w:type="pct"/>
            <w:noWrap/>
          </w:tcPr>
          <w:p w14:paraId="44C126FC">
            <w:pPr>
              <w:spacing w:line="360" w:lineRule="auto"/>
              <w:jc w:val="center"/>
              <w:rPr>
                <w:rFonts w:hint="eastAsia" w:ascii="宋体" w:hAnsi="宋体" w:eastAsia="宋体" w:cs="宋体"/>
                <w:kern w:val="0"/>
                <w:szCs w:val="21"/>
                <w:highlight w:val="none"/>
              </w:rPr>
            </w:pPr>
            <w:r>
              <w:rPr>
                <w:rFonts w:hint="eastAsia" w:ascii="宋体" w:hAnsi="宋体" w:eastAsia="宋体" w:cs="宋体"/>
                <w:kern w:val="0"/>
                <w:szCs w:val="21"/>
                <w:highlight w:val="none"/>
              </w:rPr>
              <w:t>套</w:t>
            </w:r>
          </w:p>
        </w:tc>
        <w:tc>
          <w:tcPr>
            <w:tcW w:w="309" w:type="pct"/>
            <w:noWrap/>
          </w:tcPr>
          <w:p w14:paraId="0F9FF981">
            <w:pPr>
              <w:spacing w:line="360" w:lineRule="auto"/>
              <w:jc w:val="center"/>
              <w:rPr>
                <w:rFonts w:hint="eastAsia" w:ascii="宋体" w:hAnsi="宋体" w:eastAsia="宋体" w:cs="宋体"/>
                <w:kern w:val="0"/>
                <w:szCs w:val="21"/>
                <w:highlight w:val="none"/>
              </w:rPr>
            </w:pPr>
            <w:r>
              <w:rPr>
                <w:rFonts w:hint="eastAsia" w:ascii="宋体" w:hAnsi="宋体" w:eastAsia="宋体" w:cs="宋体"/>
                <w:kern w:val="0"/>
                <w:szCs w:val="21"/>
                <w:highlight w:val="none"/>
              </w:rPr>
              <w:t>1</w:t>
            </w:r>
          </w:p>
        </w:tc>
      </w:tr>
      <w:tr w14:paraId="292DAA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64" w:hRule="atLeast"/>
        </w:trPr>
        <w:tc>
          <w:tcPr>
            <w:tcW w:w="216" w:type="pct"/>
            <w:noWrap/>
          </w:tcPr>
          <w:p w14:paraId="39B08ED8">
            <w:pPr>
              <w:spacing w:line="360" w:lineRule="auto"/>
              <w:jc w:val="center"/>
              <w:rPr>
                <w:rFonts w:hint="eastAsia" w:ascii="宋体" w:hAnsi="宋体" w:eastAsia="宋体" w:cs="宋体"/>
                <w:kern w:val="0"/>
                <w:szCs w:val="21"/>
                <w:highlight w:val="none"/>
              </w:rPr>
            </w:pPr>
            <w:r>
              <w:rPr>
                <w:rFonts w:hint="eastAsia" w:ascii="宋体" w:hAnsi="宋体" w:eastAsia="宋体" w:cs="宋体"/>
                <w:kern w:val="0"/>
                <w:szCs w:val="21"/>
                <w:highlight w:val="none"/>
              </w:rPr>
              <w:t>13</w:t>
            </w:r>
          </w:p>
        </w:tc>
        <w:tc>
          <w:tcPr>
            <w:tcW w:w="1568" w:type="pct"/>
          </w:tcPr>
          <w:p w14:paraId="2BBD7DFD">
            <w:pPr>
              <w:spacing w:line="360" w:lineRule="auto"/>
              <w:jc w:val="center"/>
              <w:rPr>
                <w:rFonts w:hint="eastAsia" w:ascii="宋体" w:hAnsi="宋体" w:eastAsia="宋体" w:cs="宋体"/>
                <w:kern w:val="0"/>
                <w:szCs w:val="21"/>
                <w:highlight w:val="none"/>
              </w:rPr>
            </w:pPr>
            <w:r>
              <w:rPr>
                <w:rFonts w:hint="eastAsia" w:ascii="宋体" w:hAnsi="宋体" w:eastAsia="宋体" w:cs="宋体"/>
                <w:kern w:val="0"/>
                <w:szCs w:val="21"/>
                <w:highlight w:val="none"/>
              </w:rPr>
              <w:t>现场勘察、调研等服务</w:t>
            </w:r>
          </w:p>
        </w:tc>
        <w:tc>
          <w:tcPr>
            <w:tcW w:w="2688" w:type="pct"/>
            <w:vMerge w:val="restart"/>
          </w:tcPr>
          <w:p w14:paraId="3F5C64CB">
            <w:pPr>
              <w:spacing w:line="360" w:lineRule="auto"/>
              <w:jc w:val="left"/>
              <w:rPr>
                <w:rFonts w:hint="eastAsia" w:ascii="宋体" w:hAnsi="宋体" w:eastAsia="宋体" w:cs="宋体"/>
                <w:kern w:val="0"/>
                <w:szCs w:val="21"/>
                <w:highlight w:val="none"/>
              </w:rPr>
            </w:pPr>
            <w:r>
              <w:rPr>
                <w:rFonts w:hint="eastAsia" w:ascii="宋体" w:hAnsi="宋体" w:eastAsia="宋体" w:cs="宋体"/>
                <w:kern w:val="0"/>
                <w:szCs w:val="21"/>
                <w:highlight w:val="none"/>
              </w:rPr>
              <w:t>1、现场勘察、调研和设计等服务，调研范围包括但不限于：现场工勘、现场设备情况、组网情况、子系统情况等；</w:t>
            </w:r>
            <w:r>
              <w:rPr>
                <w:rFonts w:hint="eastAsia" w:ascii="宋体" w:hAnsi="宋体" w:eastAsia="宋体" w:cs="宋体"/>
                <w:kern w:val="0"/>
                <w:szCs w:val="21"/>
                <w:highlight w:val="none"/>
              </w:rPr>
              <w:br w:type="textWrapping"/>
            </w:r>
            <w:r>
              <w:rPr>
                <w:rFonts w:hint="eastAsia" w:ascii="宋体" w:hAnsi="宋体" w:eastAsia="宋体" w:cs="宋体"/>
                <w:kern w:val="0"/>
                <w:szCs w:val="21"/>
                <w:highlight w:val="none"/>
              </w:rPr>
              <w:t>2、根据项目工勘情况输出：项目工勘报告、工勘调研表、点位统计调研表、设备信息表、项目建议方案等</w:t>
            </w:r>
          </w:p>
        </w:tc>
        <w:tc>
          <w:tcPr>
            <w:tcW w:w="216" w:type="pct"/>
            <w:noWrap/>
          </w:tcPr>
          <w:p w14:paraId="62C71F46">
            <w:pPr>
              <w:spacing w:line="360" w:lineRule="auto"/>
              <w:jc w:val="center"/>
              <w:rPr>
                <w:rFonts w:hint="eastAsia" w:ascii="宋体" w:hAnsi="宋体" w:eastAsia="宋体" w:cs="宋体"/>
                <w:kern w:val="0"/>
                <w:szCs w:val="21"/>
                <w:highlight w:val="none"/>
              </w:rPr>
            </w:pPr>
            <w:r>
              <w:rPr>
                <w:rFonts w:hint="eastAsia" w:ascii="宋体" w:hAnsi="宋体" w:eastAsia="宋体" w:cs="宋体"/>
                <w:kern w:val="0"/>
                <w:szCs w:val="21"/>
                <w:highlight w:val="none"/>
              </w:rPr>
              <w:t>套</w:t>
            </w:r>
          </w:p>
        </w:tc>
        <w:tc>
          <w:tcPr>
            <w:tcW w:w="309" w:type="pct"/>
            <w:noWrap/>
          </w:tcPr>
          <w:p w14:paraId="3DC13976">
            <w:pPr>
              <w:spacing w:line="360" w:lineRule="auto"/>
              <w:jc w:val="center"/>
              <w:rPr>
                <w:rFonts w:hint="eastAsia" w:ascii="宋体" w:hAnsi="宋体" w:eastAsia="宋体" w:cs="宋体"/>
                <w:kern w:val="0"/>
                <w:szCs w:val="21"/>
                <w:highlight w:val="none"/>
              </w:rPr>
            </w:pPr>
            <w:r>
              <w:rPr>
                <w:rFonts w:hint="eastAsia" w:ascii="宋体" w:hAnsi="宋体" w:eastAsia="宋体" w:cs="宋体"/>
                <w:kern w:val="0"/>
                <w:szCs w:val="21"/>
                <w:highlight w:val="none"/>
              </w:rPr>
              <w:t>1</w:t>
            </w:r>
          </w:p>
        </w:tc>
      </w:tr>
      <w:tr w14:paraId="01F8DD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2" w:hRule="atLeast"/>
        </w:trPr>
        <w:tc>
          <w:tcPr>
            <w:tcW w:w="216" w:type="pct"/>
            <w:noWrap/>
          </w:tcPr>
          <w:p w14:paraId="6F4730AF">
            <w:pPr>
              <w:spacing w:line="360" w:lineRule="auto"/>
              <w:jc w:val="center"/>
              <w:rPr>
                <w:rFonts w:hint="eastAsia" w:ascii="宋体" w:hAnsi="宋体" w:eastAsia="宋体" w:cs="宋体"/>
                <w:kern w:val="0"/>
                <w:szCs w:val="21"/>
                <w:highlight w:val="none"/>
              </w:rPr>
            </w:pPr>
            <w:r>
              <w:rPr>
                <w:rFonts w:hint="eastAsia" w:ascii="宋体" w:hAnsi="宋体" w:eastAsia="宋体" w:cs="宋体"/>
                <w:kern w:val="0"/>
                <w:szCs w:val="21"/>
                <w:highlight w:val="none"/>
              </w:rPr>
              <w:t>14</w:t>
            </w:r>
          </w:p>
        </w:tc>
        <w:tc>
          <w:tcPr>
            <w:tcW w:w="1568" w:type="pct"/>
          </w:tcPr>
          <w:p w14:paraId="7440AE26">
            <w:pPr>
              <w:spacing w:line="360" w:lineRule="auto"/>
              <w:jc w:val="center"/>
              <w:rPr>
                <w:rFonts w:hint="eastAsia" w:ascii="宋体" w:hAnsi="宋体" w:eastAsia="宋体" w:cs="宋体"/>
                <w:kern w:val="0"/>
                <w:szCs w:val="21"/>
                <w:highlight w:val="none"/>
              </w:rPr>
            </w:pPr>
            <w:r>
              <w:rPr>
                <w:rFonts w:hint="eastAsia" w:ascii="宋体" w:hAnsi="宋体" w:eastAsia="宋体" w:cs="宋体"/>
                <w:kern w:val="0"/>
                <w:szCs w:val="21"/>
                <w:highlight w:val="none"/>
              </w:rPr>
              <w:t>调研数据仿真、控制逻辑设计</w:t>
            </w:r>
          </w:p>
        </w:tc>
        <w:tc>
          <w:tcPr>
            <w:tcW w:w="2688" w:type="pct"/>
            <w:vMerge w:val="continue"/>
          </w:tcPr>
          <w:p w14:paraId="456B1747">
            <w:pPr>
              <w:spacing w:line="360" w:lineRule="auto"/>
              <w:jc w:val="left"/>
              <w:rPr>
                <w:rFonts w:hint="eastAsia" w:ascii="宋体" w:hAnsi="宋体" w:eastAsia="宋体" w:cs="宋体"/>
                <w:kern w:val="0"/>
                <w:szCs w:val="21"/>
                <w:highlight w:val="none"/>
              </w:rPr>
            </w:pPr>
          </w:p>
        </w:tc>
        <w:tc>
          <w:tcPr>
            <w:tcW w:w="216" w:type="pct"/>
            <w:noWrap/>
          </w:tcPr>
          <w:p w14:paraId="535C939F">
            <w:pPr>
              <w:spacing w:line="360" w:lineRule="auto"/>
              <w:jc w:val="center"/>
              <w:rPr>
                <w:rFonts w:hint="eastAsia" w:ascii="宋体" w:hAnsi="宋体" w:eastAsia="宋体" w:cs="宋体"/>
                <w:kern w:val="0"/>
                <w:szCs w:val="21"/>
                <w:highlight w:val="none"/>
              </w:rPr>
            </w:pPr>
            <w:r>
              <w:rPr>
                <w:rFonts w:hint="eastAsia" w:ascii="宋体" w:hAnsi="宋体" w:eastAsia="宋体" w:cs="宋体"/>
                <w:kern w:val="0"/>
                <w:szCs w:val="21"/>
                <w:highlight w:val="none"/>
              </w:rPr>
              <w:t>套</w:t>
            </w:r>
          </w:p>
        </w:tc>
        <w:tc>
          <w:tcPr>
            <w:tcW w:w="309" w:type="pct"/>
            <w:noWrap/>
          </w:tcPr>
          <w:p w14:paraId="53F8249A">
            <w:pPr>
              <w:spacing w:line="360" w:lineRule="auto"/>
              <w:jc w:val="center"/>
              <w:rPr>
                <w:rFonts w:hint="eastAsia" w:ascii="宋体" w:hAnsi="宋体" w:eastAsia="宋体" w:cs="宋体"/>
                <w:kern w:val="0"/>
                <w:szCs w:val="21"/>
                <w:highlight w:val="none"/>
              </w:rPr>
            </w:pPr>
            <w:r>
              <w:rPr>
                <w:rFonts w:hint="eastAsia" w:ascii="宋体" w:hAnsi="宋体" w:eastAsia="宋体" w:cs="宋体"/>
                <w:kern w:val="0"/>
                <w:szCs w:val="21"/>
                <w:highlight w:val="none"/>
              </w:rPr>
              <w:t>1</w:t>
            </w:r>
          </w:p>
        </w:tc>
      </w:tr>
      <w:tr w14:paraId="5C9ECC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64" w:hRule="atLeast"/>
        </w:trPr>
        <w:tc>
          <w:tcPr>
            <w:tcW w:w="216" w:type="pct"/>
            <w:noWrap/>
          </w:tcPr>
          <w:p w14:paraId="5B62EDC6">
            <w:pPr>
              <w:spacing w:line="360" w:lineRule="auto"/>
              <w:jc w:val="center"/>
              <w:rPr>
                <w:rFonts w:hint="eastAsia" w:ascii="宋体" w:hAnsi="宋体" w:eastAsia="宋体" w:cs="宋体"/>
                <w:kern w:val="0"/>
                <w:szCs w:val="21"/>
                <w:highlight w:val="none"/>
              </w:rPr>
            </w:pPr>
            <w:r>
              <w:rPr>
                <w:rFonts w:hint="eastAsia" w:ascii="宋体" w:hAnsi="宋体" w:eastAsia="宋体" w:cs="宋体"/>
                <w:kern w:val="0"/>
                <w:szCs w:val="21"/>
                <w:highlight w:val="none"/>
              </w:rPr>
              <w:t>15</w:t>
            </w:r>
          </w:p>
        </w:tc>
        <w:tc>
          <w:tcPr>
            <w:tcW w:w="1568" w:type="pct"/>
          </w:tcPr>
          <w:p w14:paraId="5DC6DC75">
            <w:pPr>
              <w:spacing w:line="360" w:lineRule="auto"/>
              <w:jc w:val="center"/>
              <w:rPr>
                <w:rFonts w:hint="eastAsia" w:ascii="宋体" w:hAnsi="宋体" w:eastAsia="宋体" w:cs="宋体"/>
                <w:kern w:val="0"/>
                <w:szCs w:val="21"/>
                <w:highlight w:val="none"/>
              </w:rPr>
            </w:pPr>
            <w:r>
              <w:rPr>
                <w:rFonts w:hint="eastAsia" w:ascii="宋体" w:hAnsi="宋体" w:eastAsia="宋体" w:cs="宋体"/>
                <w:kern w:val="0"/>
                <w:szCs w:val="21"/>
                <w:highlight w:val="none"/>
              </w:rPr>
              <w:t>设施运营辅助服务以及现场支撑服务</w:t>
            </w:r>
          </w:p>
        </w:tc>
        <w:tc>
          <w:tcPr>
            <w:tcW w:w="2688" w:type="pct"/>
          </w:tcPr>
          <w:p w14:paraId="364279AD">
            <w:pPr>
              <w:spacing w:line="360" w:lineRule="auto"/>
              <w:jc w:val="left"/>
              <w:rPr>
                <w:rFonts w:hint="eastAsia" w:ascii="宋体" w:hAnsi="宋体" w:eastAsia="宋体" w:cs="宋体"/>
                <w:kern w:val="0"/>
                <w:szCs w:val="21"/>
                <w:highlight w:val="none"/>
              </w:rPr>
            </w:pPr>
            <w:r>
              <w:rPr>
                <w:rFonts w:hint="eastAsia" w:ascii="宋体" w:hAnsi="宋体" w:eastAsia="宋体" w:cs="宋体"/>
                <w:kern w:val="0"/>
                <w:szCs w:val="21"/>
                <w:highlight w:val="none"/>
              </w:rPr>
              <w:t>1、设施运营服务，包括但不限于协助客户基于系统建立设施运营体系、方法和流程，帮助客户制定运营优化方案、评审及落地，进行持续运营；</w:t>
            </w:r>
            <w:r>
              <w:rPr>
                <w:rFonts w:hint="eastAsia" w:ascii="宋体" w:hAnsi="宋体" w:eastAsia="宋体" w:cs="宋体"/>
                <w:kern w:val="0"/>
                <w:szCs w:val="21"/>
                <w:highlight w:val="none"/>
              </w:rPr>
              <w:br w:type="textWrapping"/>
            </w:r>
            <w:r>
              <w:rPr>
                <w:rFonts w:hint="eastAsia" w:ascii="宋体" w:hAnsi="宋体" w:eastAsia="宋体" w:cs="宋体"/>
                <w:kern w:val="0"/>
                <w:szCs w:val="21"/>
                <w:highlight w:val="none"/>
              </w:rPr>
              <w:t>2、开展系统运行、设施设备运行及能耗分析，提供运营管理服务或运营优化建议</w:t>
            </w:r>
          </w:p>
        </w:tc>
        <w:tc>
          <w:tcPr>
            <w:tcW w:w="216" w:type="pct"/>
            <w:noWrap/>
          </w:tcPr>
          <w:p w14:paraId="25BA813F">
            <w:pPr>
              <w:spacing w:line="360" w:lineRule="auto"/>
              <w:jc w:val="center"/>
              <w:rPr>
                <w:rFonts w:hint="eastAsia" w:ascii="宋体" w:hAnsi="宋体" w:eastAsia="宋体" w:cs="宋体"/>
                <w:kern w:val="0"/>
                <w:szCs w:val="21"/>
                <w:highlight w:val="none"/>
              </w:rPr>
            </w:pPr>
            <w:r>
              <w:rPr>
                <w:rFonts w:hint="eastAsia" w:ascii="宋体" w:hAnsi="宋体" w:eastAsia="宋体" w:cs="宋体"/>
                <w:kern w:val="0"/>
                <w:szCs w:val="21"/>
                <w:highlight w:val="none"/>
              </w:rPr>
              <w:t>套</w:t>
            </w:r>
          </w:p>
        </w:tc>
        <w:tc>
          <w:tcPr>
            <w:tcW w:w="309" w:type="pct"/>
            <w:noWrap/>
          </w:tcPr>
          <w:p w14:paraId="7CC2BC9C">
            <w:pPr>
              <w:spacing w:line="360" w:lineRule="auto"/>
              <w:jc w:val="center"/>
              <w:rPr>
                <w:rFonts w:hint="eastAsia" w:ascii="宋体" w:hAnsi="宋体" w:eastAsia="宋体" w:cs="宋体"/>
                <w:kern w:val="0"/>
                <w:szCs w:val="21"/>
                <w:highlight w:val="none"/>
              </w:rPr>
            </w:pPr>
            <w:r>
              <w:rPr>
                <w:rFonts w:hint="eastAsia" w:ascii="宋体" w:hAnsi="宋体" w:eastAsia="宋体" w:cs="宋体"/>
                <w:kern w:val="0"/>
                <w:szCs w:val="21"/>
                <w:highlight w:val="none"/>
              </w:rPr>
              <w:t>1</w:t>
            </w:r>
          </w:p>
        </w:tc>
      </w:tr>
      <w:tr w14:paraId="601B87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4" w:hRule="atLeast"/>
        </w:trPr>
        <w:tc>
          <w:tcPr>
            <w:tcW w:w="216" w:type="pct"/>
            <w:noWrap/>
          </w:tcPr>
          <w:p w14:paraId="1EE3E985">
            <w:pPr>
              <w:spacing w:line="360" w:lineRule="auto"/>
              <w:jc w:val="center"/>
              <w:rPr>
                <w:rFonts w:hint="eastAsia" w:ascii="宋体" w:hAnsi="宋体" w:eastAsia="宋体" w:cs="宋体"/>
                <w:kern w:val="0"/>
                <w:szCs w:val="21"/>
                <w:highlight w:val="none"/>
              </w:rPr>
            </w:pPr>
            <w:r>
              <w:rPr>
                <w:rFonts w:hint="eastAsia" w:ascii="宋体" w:hAnsi="宋体" w:eastAsia="宋体" w:cs="宋体"/>
                <w:kern w:val="0"/>
                <w:szCs w:val="21"/>
                <w:highlight w:val="none"/>
              </w:rPr>
              <w:t>16</w:t>
            </w:r>
          </w:p>
        </w:tc>
        <w:tc>
          <w:tcPr>
            <w:tcW w:w="1568" w:type="pct"/>
          </w:tcPr>
          <w:p w14:paraId="51B7593B">
            <w:pPr>
              <w:spacing w:line="360" w:lineRule="auto"/>
              <w:jc w:val="center"/>
              <w:rPr>
                <w:rFonts w:hint="eastAsia" w:ascii="宋体" w:hAnsi="宋体" w:eastAsia="宋体" w:cs="宋体"/>
                <w:kern w:val="0"/>
                <w:szCs w:val="21"/>
                <w:highlight w:val="none"/>
              </w:rPr>
            </w:pPr>
            <w:r>
              <w:rPr>
                <w:rFonts w:hint="eastAsia" w:ascii="宋体" w:hAnsi="宋体" w:eastAsia="宋体" w:cs="宋体"/>
                <w:kern w:val="0"/>
                <w:szCs w:val="21"/>
                <w:highlight w:val="none"/>
              </w:rPr>
              <w:t>冷源群控系统调测服务</w:t>
            </w:r>
          </w:p>
        </w:tc>
        <w:tc>
          <w:tcPr>
            <w:tcW w:w="2688" w:type="pct"/>
          </w:tcPr>
          <w:p w14:paraId="0C1333D3">
            <w:pPr>
              <w:spacing w:line="360" w:lineRule="auto"/>
              <w:jc w:val="left"/>
              <w:rPr>
                <w:rFonts w:hint="eastAsia" w:ascii="宋体" w:hAnsi="宋体" w:eastAsia="宋体" w:cs="宋体"/>
                <w:kern w:val="0"/>
                <w:szCs w:val="21"/>
                <w:highlight w:val="none"/>
              </w:rPr>
            </w:pPr>
            <w:r>
              <w:rPr>
                <w:rFonts w:hint="eastAsia" w:ascii="宋体" w:hAnsi="宋体" w:eastAsia="宋体" w:cs="宋体"/>
                <w:kern w:val="0"/>
                <w:szCs w:val="21"/>
                <w:highlight w:val="none"/>
              </w:rPr>
              <w:t>1、提供冷源群控系统调测服务，服务范围包括但不限于组态绘制与展示、冷站调优配置等</w:t>
            </w:r>
          </w:p>
        </w:tc>
        <w:tc>
          <w:tcPr>
            <w:tcW w:w="216" w:type="pct"/>
            <w:noWrap/>
          </w:tcPr>
          <w:p w14:paraId="44C23715">
            <w:pPr>
              <w:spacing w:line="360" w:lineRule="auto"/>
              <w:jc w:val="center"/>
              <w:rPr>
                <w:rFonts w:hint="eastAsia" w:ascii="宋体" w:hAnsi="宋体" w:eastAsia="宋体" w:cs="宋体"/>
                <w:kern w:val="0"/>
                <w:szCs w:val="21"/>
                <w:highlight w:val="none"/>
              </w:rPr>
            </w:pPr>
            <w:r>
              <w:rPr>
                <w:rFonts w:hint="eastAsia" w:ascii="宋体" w:hAnsi="宋体" w:eastAsia="宋体" w:cs="宋体"/>
                <w:kern w:val="0"/>
                <w:szCs w:val="21"/>
                <w:highlight w:val="none"/>
              </w:rPr>
              <w:t>套</w:t>
            </w:r>
          </w:p>
        </w:tc>
        <w:tc>
          <w:tcPr>
            <w:tcW w:w="309" w:type="pct"/>
            <w:noWrap/>
          </w:tcPr>
          <w:p w14:paraId="3986B0F8">
            <w:pPr>
              <w:spacing w:line="360" w:lineRule="auto"/>
              <w:jc w:val="center"/>
              <w:rPr>
                <w:rFonts w:hint="eastAsia" w:ascii="宋体" w:hAnsi="宋体" w:eastAsia="宋体" w:cs="宋体"/>
                <w:kern w:val="0"/>
                <w:szCs w:val="21"/>
                <w:highlight w:val="none"/>
              </w:rPr>
            </w:pPr>
            <w:r>
              <w:rPr>
                <w:rFonts w:hint="eastAsia" w:ascii="宋体" w:hAnsi="宋体" w:eastAsia="宋体" w:cs="宋体"/>
                <w:kern w:val="0"/>
                <w:szCs w:val="21"/>
                <w:highlight w:val="none"/>
              </w:rPr>
              <w:t>2</w:t>
            </w:r>
          </w:p>
        </w:tc>
      </w:tr>
      <w:tr w14:paraId="710547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56" w:hRule="atLeast"/>
        </w:trPr>
        <w:tc>
          <w:tcPr>
            <w:tcW w:w="216" w:type="pct"/>
            <w:noWrap/>
          </w:tcPr>
          <w:p w14:paraId="3475E50E">
            <w:pPr>
              <w:spacing w:line="360" w:lineRule="auto"/>
              <w:jc w:val="center"/>
              <w:rPr>
                <w:rFonts w:hint="eastAsia" w:ascii="宋体" w:hAnsi="宋体" w:eastAsia="宋体" w:cs="宋体"/>
                <w:kern w:val="0"/>
                <w:szCs w:val="21"/>
                <w:highlight w:val="none"/>
              </w:rPr>
            </w:pPr>
            <w:r>
              <w:rPr>
                <w:rFonts w:hint="eastAsia" w:ascii="宋体" w:hAnsi="宋体" w:eastAsia="宋体" w:cs="宋体"/>
                <w:kern w:val="0"/>
                <w:szCs w:val="21"/>
                <w:highlight w:val="none"/>
              </w:rPr>
              <w:t>17</w:t>
            </w:r>
          </w:p>
        </w:tc>
        <w:tc>
          <w:tcPr>
            <w:tcW w:w="1568" w:type="pct"/>
          </w:tcPr>
          <w:p w14:paraId="7040F702">
            <w:pPr>
              <w:spacing w:line="360" w:lineRule="auto"/>
              <w:jc w:val="center"/>
              <w:rPr>
                <w:rFonts w:hint="eastAsia" w:ascii="宋体" w:hAnsi="宋体" w:eastAsia="宋体" w:cs="宋体"/>
                <w:kern w:val="0"/>
                <w:szCs w:val="21"/>
                <w:highlight w:val="none"/>
              </w:rPr>
            </w:pPr>
            <w:r>
              <w:rPr>
                <w:rFonts w:hint="eastAsia" w:ascii="宋体" w:hAnsi="宋体" w:eastAsia="宋体" w:cs="宋体"/>
                <w:kern w:val="0"/>
                <w:szCs w:val="21"/>
                <w:highlight w:val="none"/>
              </w:rPr>
              <w:t>冷机节能算法调优服务</w:t>
            </w:r>
          </w:p>
        </w:tc>
        <w:tc>
          <w:tcPr>
            <w:tcW w:w="2688" w:type="pct"/>
          </w:tcPr>
          <w:p w14:paraId="6E3E551B">
            <w:pPr>
              <w:spacing w:line="360" w:lineRule="auto"/>
              <w:jc w:val="left"/>
              <w:rPr>
                <w:rFonts w:hint="eastAsia" w:ascii="宋体" w:hAnsi="宋体" w:eastAsia="宋体" w:cs="宋体"/>
                <w:kern w:val="0"/>
                <w:szCs w:val="21"/>
                <w:highlight w:val="none"/>
              </w:rPr>
            </w:pPr>
            <w:r>
              <w:rPr>
                <w:rFonts w:hint="eastAsia" w:ascii="宋体" w:hAnsi="宋体" w:eastAsia="宋体" w:cs="宋体"/>
                <w:kern w:val="0"/>
                <w:szCs w:val="21"/>
                <w:highlight w:val="none"/>
              </w:rPr>
              <w:t>1、提供1次AI算法的算法调优服务，服务范围包括但不限于算法模型适配、算法模型调整参数、算法模型变更迭代、算法模型与应用集成设计等服务；</w:t>
            </w:r>
          </w:p>
        </w:tc>
        <w:tc>
          <w:tcPr>
            <w:tcW w:w="216" w:type="pct"/>
            <w:noWrap/>
          </w:tcPr>
          <w:p w14:paraId="5FF84A02">
            <w:pPr>
              <w:spacing w:line="360" w:lineRule="auto"/>
              <w:jc w:val="center"/>
              <w:rPr>
                <w:rFonts w:hint="eastAsia" w:ascii="宋体" w:hAnsi="宋体" w:eastAsia="宋体" w:cs="宋体"/>
                <w:kern w:val="0"/>
                <w:szCs w:val="21"/>
                <w:highlight w:val="none"/>
              </w:rPr>
            </w:pPr>
            <w:r>
              <w:rPr>
                <w:rFonts w:hint="eastAsia" w:ascii="宋体" w:hAnsi="宋体" w:eastAsia="宋体" w:cs="宋体"/>
                <w:kern w:val="0"/>
                <w:szCs w:val="21"/>
                <w:highlight w:val="none"/>
              </w:rPr>
              <w:t>台</w:t>
            </w:r>
          </w:p>
        </w:tc>
        <w:tc>
          <w:tcPr>
            <w:tcW w:w="309" w:type="pct"/>
            <w:noWrap/>
          </w:tcPr>
          <w:p w14:paraId="033EF9FA">
            <w:pPr>
              <w:spacing w:line="360" w:lineRule="auto"/>
              <w:jc w:val="center"/>
              <w:rPr>
                <w:rFonts w:hint="eastAsia" w:ascii="宋体" w:hAnsi="宋体" w:eastAsia="宋体" w:cs="宋体"/>
                <w:kern w:val="0"/>
                <w:szCs w:val="21"/>
                <w:highlight w:val="none"/>
              </w:rPr>
            </w:pPr>
            <w:r>
              <w:rPr>
                <w:rFonts w:hint="eastAsia" w:ascii="宋体" w:hAnsi="宋体" w:eastAsia="宋体" w:cs="宋体"/>
                <w:kern w:val="0"/>
                <w:szCs w:val="21"/>
                <w:highlight w:val="none"/>
              </w:rPr>
              <w:t>5</w:t>
            </w:r>
          </w:p>
        </w:tc>
      </w:tr>
      <w:tr w14:paraId="688404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56" w:hRule="atLeast"/>
        </w:trPr>
        <w:tc>
          <w:tcPr>
            <w:tcW w:w="216" w:type="pct"/>
            <w:noWrap/>
          </w:tcPr>
          <w:p w14:paraId="1B71435A">
            <w:pPr>
              <w:spacing w:line="360" w:lineRule="auto"/>
              <w:jc w:val="center"/>
              <w:rPr>
                <w:rFonts w:hint="eastAsia" w:ascii="宋体" w:hAnsi="宋体" w:eastAsia="宋体" w:cs="宋体"/>
                <w:kern w:val="0"/>
                <w:szCs w:val="21"/>
                <w:highlight w:val="none"/>
              </w:rPr>
            </w:pPr>
            <w:r>
              <w:rPr>
                <w:rFonts w:hint="eastAsia" w:ascii="宋体" w:hAnsi="宋体" w:eastAsia="宋体" w:cs="宋体"/>
                <w:kern w:val="0"/>
                <w:szCs w:val="21"/>
                <w:highlight w:val="none"/>
              </w:rPr>
              <w:t>18</w:t>
            </w:r>
          </w:p>
        </w:tc>
        <w:tc>
          <w:tcPr>
            <w:tcW w:w="1568" w:type="pct"/>
          </w:tcPr>
          <w:p w14:paraId="6B0BC383">
            <w:pPr>
              <w:spacing w:line="360" w:lineRule="auto"/>
              <w:jc w:val="center"/>
              <w:rPr>
                <w:rFonts w:hint="eastAsia" w:ascii="宋体" w:hAnsi="宋体" w:eastAsia="宋体" w:cs="宋体"/>
                <w:kern w:val="0"/>
                <w:szCs w:val="21"/>
                <w:highlight w:val="none"/>
              </w:rPr>
            </w:pPr>
            <w:r>
              <w:rPr>
                <w:rFonts w:hint="eastAsia" w:ascii="宋体" w:hAnsi="宋体" w:eastAsia="宋体" w:cs="宋体"/>
                <w:kern w:val="0"/>
                <w:szCs w:val="21"/>
                <w:highlight w:val="none"/>
              </w:rPr>
              <w:t>水电远传表计设备调测服务</w:t>
            </w:r>
          </w:p>
        </w:tc>
        <w:tc>
          <w:tcPr>
            <w:tcW w:w="2688" w:type="pct"/>
          </w:tcPr>
          <w:p w14:paraId="783BF0F3">
            <w:pPr>
              <w:spacing w:line="360" w:lineRule="auto"/>
              <w:jc w:val="left"/>
              <w:rPr>
                <w:rFonts w:hint="eastAsia" w:ascii="宋体" w:hAnsi="宋体" w:eastAsia="宋体" w:cs="宋体"/>
                <w:kern w:val="0"/>
                <w:szCs w:val="21"/>
                <w:highlight w:val="none"/>
              </w:rPr>
            </w:pPr>
            <w:r>
              <w:rPr>
                <w:rFonts w:hint="eastAsia" w:ascii="宋体" w:hAnsi="宋体" w:eastAsia="宋体" w:cs="宋体"/>
                <w:kern w:val="0"/>
                <w:szCs w:val="21"/>
                <w:highlight w:val="none"/>
              </w:rPr>
              <w:t>1、提供水电表设备调测服务，服务范围包括但不限于物模型创建、设备注册、绑点、组态展示、系统功能验收等</w:t>
            </w:r>
          </w:p>
        </w:tc>
        <w:tc>
          <w:tcPr>
            <w:tcW w:w="216" w:type="pct"/>
            <w:noWrap/>
          </w:tcPr>
          <w:p w14:paraId="6430A05C">
            <w:pPr>
              <w:spacing w:line="360" w:lineRule="auto"/>
              <w:jc w:val="center"/>
              <w:rPr>
                <w:rFonts w:hint="eastAsia" w:ascii="宋体" w:hAnsi="宋体" w:eastAsia="宋体" w:cs="宋体"/>
                <w:kern w:val="0"/>
                <w:szCs w:val="21"/>
                <w:highlight w:val="none"/>
              </w:rPr>
            </w:pPr>
            <w:r>
              <w:rPr>
                <w:rFonts w:hint="eastAsia" w:ascii="宋体" w:hAnsi="宋体" w:eastAsia="宋体" w:cs="宋体"/>
                <w:kern w:val="0"/>
                <w:szCs w:val="21"/>
                <w:highlight w:val="none"/>
              </w:rPr>
              <w:t>套</w:t>
            </w:r>
          </w:p>
        </w:tc>
        <w:tc>
          <w:tcPr>
            <w:tcW w:w="309" w:type="pct"/>
            <w:noWrap/>
          </w:tcPr>
          <w:p w14:paraId="7BECB03A">
            <w:pPr>
              <w:spacing w:line="360" w:lineRule="auto"/>
              <w:jc w:val="center"/>
              <w:rPr>
                <w:rFonts w:hint="eastAsia" w:ascii="宋体" w:hAnsi="宋体" w:eastAsia="宋体" w:cs="宋体"/>
                <w:kern w:val="0"/>
                <w:szCs w:val="21"/>
                <w:highlight w:val="none"/>
              </w:rPr>
            </w:pPr>
            <w:r>
              <w:rPr>
                <w:rFonts w:hint="eastAsia" w:ascii="宋体" w:hAnsi="宋体" w:eastAsia="宋体" w:cs="宋体"/>
                <w:kern w:val="0"/>
                <w:szCs w:val="21"/>
                <w:highlight w:val="none"/>
              </w:rPr>
              <w:t>1</w:t>
            </w:r>
          </w:p>
        </w:tc>
      </w:tr>
      <w:tr w14:paraId="6B8FB4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56" w:hRule="atLeast"/>
        </w:trPr>
        <w:tc>
          <w:tcPr>
            <w:tcW w:w="216" w:type="pct"/>
            <w:noWrap/>
          </w:tcPr>
          <w:p w14:paraId="70444CEB">
            <w:pPr>
              <w:spacing w:line="360" w:lineRule="auto"/>
              <w:jc w:val="center"/>
              <w:rPr>
                <w:rFonts w:hint="eastAsia" w:ascii="宋体" w:hAnsi="宋体" w:eastAsia="宋体" w:cs="宋体"/>
                <w:kern w:val="0"/>
                <w:szCs w:val="21"/>
                <w:highlight w:val="none"/>
              </w:rPr>
            </w:pPr>
            <w:r>
              <w:rPr>
                <w:rFonts w:hint="eastAsia" w:ascii="宋体" w:hAnsi="宋体" w:eastAsia="宋体" w:cs="宋体"/>
                <w:kern w:val="0"/>
                <w:szCs w:val="21"/>
                <w:highlight w:val="none"/>
              </w:rPr>
              <w:t>19</w:t>
            </w:r>
          </w:p>
        </w:tc>
        <w:tc>
          <w:tcPr>
            <w:tcW w:w="1568" w:type="pct"/>
          </w:tcPr>
          <w:p w14:paraId="763D8C38">
            <w:pPr>
              <w:spacing w:line="360" w:lineRule="auto"/>
              <w:jc w:val="center"/>
              <w:rPr>
                <w:rFonts w:hint="eastAsia" w:ascii="宋体" w:hAnsi="宋体" w:eastAsia="宋体" w:cs="宋体"/>
                <w:kern w:val="0"/>
                <w:szCs w:val="21"/>
                <w:highlight w:val="none"/>
              </w:rPr>
            </w:pPr>
            <w:r>
              <w:rPr>
                <w:rFonts w:hint="eastAsia" w:ascii="宋体" w:hAnsi="宋体" w:eastAsia="宋体" w:cs="宋体"/>
                <w:kern w:val="0"/>
                <w:szCs w:val="21"/>
                <w:highlight w:val="none"/>
              </w:rPr>
              <w:t>楼宇自控系统调测服务</w:t>
            </w:r>
          </w:p>
        </w:tc>
        <w:tc>
          <w:tcPr>
            <w:tcW w:w="2688" w:type="pct"/>
          </w:tcPr>
          <w:p w14:paraId="5E8E0C13">
            <w:pPr>
              <w:spacing w:line="360" w:lineRule="auto"/>
              <w:jc w:val="left"/>
              <w:rPr>
                <w:rFonts w:hint="eastAsia" w:ascii="宋体" w:hAnsi="宋体" w:eastAsia="宋体" w:cs="宋体"/>
                <w:kern w:val="0"/>
                <w:szCs w:val="21"/>
                <w:highlight w:val="none"/>
              </w:rPr>
            </w:pPr>
            <w:r>
              <w:rPr>
                <w:rFonts w:hint="eastAsia" w:ascii="宋体" w:hAnsi="宋体" w:eastAsia="宋体" w:cs="宋体"/>
                <w:kern w:val="0"/>
                <w:szCs w:val="21"/>
                <w:highlight w:val="none"/>
              </w:rPr>
              <w:t>1、提供楼宇系统调测服务，服务范围包括但不限于物模型创建、设备注册、绑点、组态展示、系统功能验收等</w:t>
            </w:r>
          </w:p>
        </w:tc>
        <w:tc>
          <w:tcPr>
            <w:tcW w:w="216" w:type="pct"/>
            <w:noWrap/>
          </w:tcPr>
          <w:p w14:paraId="01599EDF">
            <w:pPr>
              <w:spacing w:line="360" w:lineRule="auto"/>
              <w:jc w:val="center"/>
              <w:rPr>
                <w:rFonts w:hint="eastAsia" w:ascii="宋体" w:hAnsi="宋体" w:eastAsia="宋体" w:cs="宋体"/>
                <w:kern w:val="0"/>
                <w:szCs w:val="21"/>
                <w:highlight w:val="none"/>
              </w:rPr>
            </w:pPr>
            <w:r>
              <w:rPr>
                <w:rFonts w:hint="eastAsia" w:ascii="宋体" w:hAnsi="宋体" w:eastAsia="宋体" w:cs="宋体"/>
                <w:kern w:val="0"/>
                <w:szCs w:val="21"/>
                <w:highlight w:val="none"/>
              </w:rPr>
              <w:t>套</w:t>
            </w:r>
          </w:p>
        </w:tc>
        <w:tc>
          <w:tcPr>
            <w:tcW w:w="309" w:type="pct"/>
            <w:noWrap/>
          </w:tcPr>
          <w:p w14:paraId="3CFAF928">
            <w:pPr>
              <w:spacing w:line="360" w:lineRule="auto"/>
              <w:jc w:val="center"/>
              <w:rPr>
                <w:rFonts w:hint="eastAsia" w:ascii="宋体" w:hAnsi="宋体" w:eastAsia="宋体" w:cs="宋体"/>
                <w:kern w:val="0"/>
                <w:szCs w:val="21"/>
                <w:highlight w:val="none"/>
              </w:rPr>
            </w:pPr>
            <w:r>
              <w:rPr>
                <w:rFonts w:hint="eastAsia" w:ascii="宋体" w:hAnsi="宋体" w:eastAsia="宋体" w:cs="宋体"/>
                <w:kern w:val="0"/>
                <w:szCs w:val="21"/>
                <w:highlight w:val="none"/>
              </w:rPr>
              <w:t>1</w:t>
            </w:r>
          </w:p>
        </w:tc>
      </w:tr>
      <w:tr w14:paraId="45CEB3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56" w:hRule="atLeast"/>
        </w:trPr>
        <w:tc>
          <w:tcPr>
            <w:tcW w:w="216" w:type="pct"/>
            <w:noWrap/>
          </w:tcPr>
          <w:p w14:paraId="5EB09A67">
            <w:pPr>
              <w:spacing w:line="360" w:lineRule="auto"/>
              <w:jc w:val="center"/>
              <w:rPr>
                <w:rFonts w:hint="eastAsia" w:ascii="宋体" w:hAnsi="宋体" w:eastAsia="宋体" w:cs="宋体"/>
                <w:kern w:val="0"/>
                <w:szCs w:val="21"/>
                <w:highlight w:val="none"/>
              </w:rPr>
            </w:pPr>
            <w:r>
              <w:rPr>
                <w:rFonts w:hint="eastAsia" w:ascii="宋体" w:hAnsi="宋体" w:eastAsia="宋体" w:cs="宋体"/>
                <w:kern w:val="0"/>
                <w:szCs w:val="21"/>
                <w:highlight w:val="none"/>
              </w:rPr>
              <w:t>20</w:t>
            </w:r>
          </w:p>
        </w:tc>
        <w:tc>
          <w:tcPr>
            <w:tcW w:w="1568" w:type="pct"/>
          </w:tcPr>
          <w:p w14:paraId="1D18EC34">
            <w:pPr>
              <w:spacing w:line="360" w:lineRule="auto"/>
              <w:jc w:val="center"/>
              <w:rPr>
                <w:rFonts w:hint="eastAsia" w:ascii="宋体" w:hAnsi="宋体" w:eastAsia="宋体" w:cs="宋体"/>
                <w:kern w:val="0"/>
                <w:szCs w:val="21"/>
                <w:highlight w:val="none"/>
              </w:rPr>
            </w:pPr>
            <w:r>
              <w:rPr>
                <w:rFonts w:hint="eastAsia" w:ascii="宋体" w:hAnsi="宋体" w:eastAsia="宋体" w:cs="宋体"/>
                <w:kern w:val="0"/>
                <w:szCs w:val="21"/>
                <w:highlight w:val="none"/>
              </w:rPr>
              <w:t>风机盘管调测服务</w:t>
            </w:r>
          </w:p>
        </w:tc>
        <w:tc>
          <w:tcPr>
            <w:tcW w:w="2688" w:type="pct"/>
          </w:tcPr>
          <w:p w14:paraId="6C6C7B20">
            <w:pPr>
              <w:spacing w:line="360" w:lineRule="auto"/>
              <w:jc w:val="left"/>
              <w:rPr>
                <w:rFonts w:hint="eastAsia" w:ascii="宋体" w:hAnsi="宋体" w:eastAsia="宋体" w:cs="宋体"/>
                <w:kern w:val="0"/>
                <w:szCs w:val="21"/>
                <w:highlight w:val="none"/>
              </w:rPr>
            </w:pPr>
            <w:r>
              <w:rPr>
                <w:rFonts w:hint="eastAsia" w:ascii="宋体" w:hAnsi="宋体" w:eastAsia="宋体" w:cs="宋体"/>
                <w:kern w:val="0"/>
                <w:szCs w:val="21"/>
                <w:highlight w:val="none"/>
              </w:rPr>
              <w:t>1、提供空调末端风机盘管调测服务，服务范围包括但不限于物模型创建、设备注册、绑点、组态展示、系统功能验收等</w:t>
            </w:r>
          </w:p>
        </w:tc>
        <w:tc>
          <w:tcPr>
            <w:tcW w:w="216" w:type="pct"/>
            <w:noWrap/>
          </w:tcPr>
          <w:p w14:paraId="09F533AB">
            <w:pPr>
              <w:spacing w:line="360" w:lineRule="auto"/>
              <w:jc w:val="center"/>
              <w:rPr>
                <w:rFonts w:hint="eastAsia" w:ascii="宋体" w:hAnsi="宋体" w:eastAsia="宋体" w:cs="宋体"/>
                <w:kern w:val="0"/>
                <w:szCs w:val="21"/>
                <w:highlight w:val="none"/>
              </w:rPr>
            </w:pPr>
            <w:r>
              <w:rPr>
                <w:rFonts w:hint="eastAsia" w:ascii="宋体" w:hAnsi="宋体" w:eastAsia="宋体" w:cs="宋体"/>
                <w:kern w:val="0"/>
                <w:szCs w:val="21"/>
                <w:highlight w:val="none"/>
              </w:rPr>
              <w:t>套</w:t>
            </w:r>
          </w:p>
        </w:tc>
        <w:tc>
          <w:tcPr>
            <w:tcW w:w="309" w:type="pct"/>
            <w:noWrap/>
          </w:tcPr>
          <w:p w14:paraId="36A3A3C7">
            <w:pPr>
              <w:spacing w:line="360" w:lineRule="auto"/>
              <w:jc w:val="center"/>
              <w:rPr>
                <w:rFonts w:hint="eastAsia" w:ascii="宋体" w:hAnsi="宋体" w:eastAsia="宋体" w:cs="宋体"/>
                <w:kern w:val="0"/>
                <w:szCs w:val="21"/>
                <w:highlight w:val="none"/>
              </w:rPr>
            </w:pPr>
            <w:r>
              <w:rPr>
                <w:rFonts w:hint="eastAsia" w:ascii="宋体" w:hAnsi="宋体" w:eastAsia="宋体" w:cs="宋体"/>
                <w:kern w:val="0"/>
                <w:szCs w:val="21"/>
                <w:highlight w:val="none"/>
              </w:rPr>
              <w:t>1</w:t>
            </w:r>
          </w:p>
        </w:tc>
      </w:tr>
      <w:tr w14:paraId="411B07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56" w:hRule="atLeast"/>
        </w:trPr>
        <w:tc>
          <w:tcPr>
            <w:tcW w:w="216" w:type="pct"/>
            <w:noWrap/>
          </w:tcPr>
          <w:p w14:paraId="1C731C57">
            <w:pPr>
              <w:spacing w:line="360" w:lineRule="auto"/>
              <w:jc w:val="center"/>
              <w:rPr>
                <w:rFonts w:hint="eastAsia" w:ascii="宋体" w:hAnsi="宋体" w:eastAsia="宋体" w:cs="宋体"/>
                <w:kern w:val="0"/>
                <w:szCs w:val="21"/>
                <w:highlight w:val="none"/>
              </w:rPr>
            </w:pPr>
            <w:r>
              <w:rPr>
                <w:rFonts w:hint="eastAsia" w:ascii="宋体" w:hAnsi="宋体" w:eastAsia="宋体" w:cs="宋体"/>
                <w:kern w:val="0"/>
                <w:szCs w:val="21"/>
                <w:highlight w:val="none"/>
              </w:rPr>
              <w:t>21</w:t>
            </w:r>
          </w:p>
        </w:tc>
        <w:tc>
          <w:tcPr>
            <w:tcW w:w="1568" w:type="pct"/>
          </w:tcPr>
          <w:p w14:paraId="086FC009">
            <w:pPr>
              <w:spacing w:line="360" w:lineRule="auto"/>
              <w:jc w:val="center"/>
              <w:rPr>
                <w:rFonts w:hint="eastAsia" w:ascii="宋体" w:hAnsi="宋体" w:eastAsia="宋体" w:cs="宋体"/>
                <w:kern w:val="0"/>
                <w:szCs w:val="21"/>
                <w:highlight w:val="none"/>
              </w:rPr>
            </w:pPr>
            <w:r>
              <w:rPr>
                <w:rFonts w:hint="eastAsia" w:ascii="宋体" w:hAnsi="宋体" w:eastAsia="宋体" w:cs="宋体"/>
                <w:kern w:val="0"/>
                <w:szCs w:val="21"/>
                <w:highlight w:val="none"/>
              </w:rPr>
              <w:t>智能照明系统调测服务</w:t>
            </w:r>
          </w:p>
        </w:tc>
        <w:tc>
          <w:tcPr>
            <w:tcW w:w="2688" w:type="pct"/>
          </w:tcPr>
          <w:p w14:paraId="53BCCB8E">
            <w:pPr>
              <w:spacing w:line="360" w:lineRule="auto"/>
              <w:jc w:val="left"/>
              <w:rPr>
                <w:rFonts w:hint="eastAsia" w:ascii="宋体" w:hAnsi="宋体" w:eastAsia="宋体" w:cs="宋体"/>
                <w:kern w:val="0"/>
                <w:szCs w:val="21"/>
                <w:highlight w:val="none"/>
              </w:rPr>
            </w:pPr>
            <w:r>
              <w:rPr>
                <w:rFonts w:hint="eastAsia" w:ascii="宋体" w:hAnsi="宋体" w:eastAsia="宋体" w:cs="宋体"/>
                <w:kern w:val="0"/>
                <w:szCs w:val="21"/>
                <w:highlight w:val="none"/>
              </w:rPr>
              <w:t>1、提供智能照明系统调测服务，服务范围包括但不限于物模型创建、设备注册、绑点、组态展示、系统功能验收等</w:t>
            </w:r>
          </w:p>
        </w:tc>
        <w:tc>
          <w:tcPr>
            <w:tcW w:w="216" w:type="pct"/>
            <w:noWrap/>
          </w:tcPr>
          <w:p w14:paraId="781E97F2">
            <w:pPr>
              <w:spacing w:line="360" w:lineRule="auto"/>
              <w:jc w:val="center"/>
              <w:rPr>
                <w:rFonts w:hint="eastAsia" w:ascii="宋体" w:hAnsi="宋体" w:eastAsia="宋体" w:cs="宋体"/>
                <w:kern w:val="0"/>
                <w:szCs w:val="21"/>
                <w:highlight w:val="none"/>
              </w:rPr>
            </w:pPr>
            <w:r>
              <w:rPr>
                <w:rFonts w:hint="eastAsia" w:ascii="宋体" w:hAnsi="宋体" w:eastAsia="宋体" w:cs="宋体"/>
                <w:kern w:val="0"/>
                <w:szCs w:val="21"/>
                <w:highlight w:val="none"/>
              </w:rPr>
              <w:t>套</w:t>
            </w:r>
          </w:p>
        </w:tc>
        <w:tc>
          <w:tcPr>
            <w:tcW w:w="309" w:type="pct"/>
            <w:noWrap/>
          </w:tcPr>
          <w:p w14:paraId="163DB977">
            <w:pPr>
              <w:spacing w:line="360" w:lineRule="auto"/>
              <w:jc w:val="center"/>
              <w:rPr>
                <w:rFonts w:hint="eastAsia" w:ascii="宋体" w:hAnsi="宋体" w:eastAsia="宋体" w:cs="宋体"/>
                <w:kern w:val="0"/>
                <w:szCs w:val="21"/>
                <w:highlight w:val="none"/>
              </w:rPr>
            </w:pPr>
            <w:r>
              <w:rPr>
                <w:rFonts w:hint="eastAsia" w:ascii="宋体" w:hAnsi="宋体" w:eastAsia="宋体" w:cs="宋体"/>
                <w:kern w:val="0"/>
                <w:szCs w:val="21"/>
                <w:highlight w:val="none"/>
              </w:rPr>
              <w:t>1</w:t>
            </w:r>
          </w:p>
        </w:tc>
      </w:tr>
      <w:tr w14:paraId="6A2D5E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7" w:hRule="atLeast"/>
        </w:trPr>
        <w:tc>
          <w:tcPr>
            <w:tcW w:w="216" w:type="pct"/>
            <w:noWrap/>
          </w:tcPr>
          <w:p w14:paraId="1C92BA84">
            <w:pPr>
              <w:spacing w:line="360" w:lineRule="auto"/>
              <w:jc w:val="center"/>
              <w:rPr>
                <w:rFonts w:hint="eastAsia" w:ascii="宋体" w:hAnsi="宋体" w:eastAsia="宋体" w:cs="宋体"/>
                <w:kern w:val="0"/>
                <w:szCs w:val="21"/>
                <w:highlight w:val="none"/>
              </w:rPr>
            </w:pPr>
            <w:r>
              <w:rPr>
                <w:rFonts w:hint="eastAsia" w:ascii="宋体" w:hAnsi="宋体" w:eastAsia="宋体" w:cs="宋体"/>
                <w:kern w:val="0"/>
                <w:szCs w:val="21"/>
                <w:highlight w:val="none"/>
              </w:rPr>
              <w:t>22</w:t>
            </w:r>
          </w:p>
        </w:tc>
        <w:tc>
          <w:tcPr>
            <w:tcW w:w="1568" w:type="pct"/>
          </w:tcPr>
          <w:p w14:paraId="748FFA50">
            <w:pPr>
              <w:spacing w:line="360" w:lineRule="auto"/>
              <w:jc w:val="center"/>
              <w:rPr>
                <w:rFonts w:hint="eastAsia" w:ascii="宋体" w:hAnsi="宋体" w:eastAsia="宋体" w:cs="宋体"/>
                <w:kern w:val="0"/>
                <w:szCs w:val="21"/>
                <w:highlight w:val="none"/>
              </w:rPr>
            </w:pPr>
            <w:r>
              <w:rPr>
                <w:rFonts w:hint="eastAsia" w:ascii="宋体" w:hAnsi="宋体" w:eastAsia="宋体" w:cs="宋体"/>
                <w:kern w:val="0"/>
                <w:szCs w:val="21"/>
                <w:highlight w:val="none"/>
              </w:rPr>
              <w:t>北向应用子系统调测服务</w:t>
            </w:r>
          </w:p>
        </w:tc>
        <w:tc>
          <w:tcPr>
            <w:tcW w:w="2688" w:type="pct"/>
          </w:tcPr>
          <w:p w14:paraId="318DFF0B">
            <w:pPr>
              <w:spacing w:line="360" w:lineRule="auto"/>
              <w:jc w:val="left"/>
              <w:rPr>
                <w:rFonts w:hint="eastAsia" w:ascii="宋体" w:hAnsi="宋体" w:eastAsia="宋体" w:cs="宋体"/>
                <w:kern w:val="0"/>
                <w:szCs w:val="21"/>
                <w:highlight w:val="none"/>
              </w:rPr>
            </w:pPr>
            <w:r>
              <w:rPr>
                <w:rFonts w:hint="eastAsia" w:ascii="宋体" w:hAnsi="宋体" w:eastAsia="宋体" w:cs="宋体"/>
                <w:kern w:val="0"/>
                <w:szCs w:val="21"/>
                <w:highlight w:val="none"/>
              </w:rPr>
              <w:t>1、提供北向子系统集成适配服务，服务范围包括但不限于对接API接口，集成适配API接口、平台资源订阅、账号密码配置等；</w:t>
            </w:r>
            <w:r>
              <w:rPr>
                <w:rFonts w:hint="eastAsia" w:ascii="宋体" w:hAnsi="宋体" w:eastAsia="宋体" w:cs="宋体"/>
                <w:kern w:val="0"/>
                <w:szCs w:val="21"/>
                <w:highlight w:val="none"/>
              </w:rPr>
              <w:br w:type="textWrapping"/>
            </w:r>
            <w:r>
              <w:rPr>
                <w:rFonts w:hint="eastAsia" w:ascii="宋体" w:hAnsi="宋体" w:eastAsia="宋体" w:cs="宋体"/>
                <w:kern w:val="0"/>
                <w:szCs w:val="21"/>
                <w:highlight w:val="none"/>
              </w:rPr>
              <w:t>2、对接API接口≤50或集成适配API接口≤10个，超过按功能包叠加。</w:t>
            </w:r>
          </w:p>
        </w:tc>
        <w:tc>
          <w:tcPr>
            <w:tcW w:w="216" w:type="pct"/>
            <w:noWrap/>
          </w:tcPr>
          <w:p w14:paraId="212490DC">
            <w:pPr>
              <w:spacing w:line="360" w:lineRule="auto"/>
              <w:jc w:val="center"/>
              <w:rPr>
                <w:rFonts w:hint="eastAsia" w:ascii="宋体" w:hAnsi="宋体" w:eastAsia="宋体" w:cs="宋体"/>
                <w:kern w:val="0"/>
                <w:szCs w:val="21"/>
                <w:highlight w:val="none"/>
              </w:rPr>
            </w:pPr>
            <w:r>
              <w:rPr>
                <w:rFonts w:hint="eastAsia" w:ascii="宋体" w:hAnsi="宋体" w:eastAsia="宋体" w:cs="宋体"/>
                <w:kern w:val="0"/>
                <w:szCs w:val="21"/>
                <w:highlight w:val="none"/>
              </w:rPr>
              <w:t>套</w:t>
            </w:r>
          </w:p>
        </w:tc>
        <w:tc>
          <w:tcPr>
            <w:tcW w:w="309" w:type="pct"/>
            <w:noWrap/>
          </w:tcPr>
          <w:p w14:paraId="75805C9D">
            <w:pPr>
              <w:spacing w:line="360" w:lineRule="auto"/>
              <w:jc w:val="center"/>
              <w:rPr>
                <w:rFonts w:hint="eastAsia" w:ascii="宋体" w:hAnsi="宋体" w:eastAsia="宋体" w:cs="宋体"/>
                <w:kern w:val="0"/>
                <w:szCs w:val="21"/>
                <w:highlight w:val="none"/>
              </w:rPr>
            </w:pPr>
            <w:r>
              <w:rPr>
                <w:rFonts w:hint="eastAsia" w:ascii="宋体" w:hAnsi="宋体" w:eastAsia="宋体" w:cs="宋体"/>
                <w:kern w:val="0"/>
                <w:szCs w:val="21"/>
                <w:highlight w:val="none"/>
              </w:rPr>
              <w:t>2</w:t>
            </w:r>
          </w:p>
        </w:tc>
      </w:tr>
      <w:tr w14:paraId="26540D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56" w:hRule="atLeast"/>
        </w:trPr>
        <w:tc>
          <w:tcPr>
            <w:tcW w:w="216" w:type="pct"/>
            <w:noWrap/>
          </w:tcPr>
          <w:p w14:paraId="7FF7D8E1">
            <w:pPr>
              <w:spacing w:line="360" w:lineRule="auto"/>
              <w:jc w:val="center"/>
              <w:rPr>
                <w:rFonts w:hint="eastAsia" w:ascii="宋体" w:hAnsi="宋体" w:eastAsia="宋体" w:cs="宋体"/>
                <w:kern w:val="0"/>
                <w:szCs w:val="21"/>
                <w:highlight w:val="none"/>
              </w:rPr>
            </w:pPr>
            <w:r>
              <w:rPr>
                <w:rFonts w:hint="eastAsia" w:ascii="宋体" w:hAnsi="宋体" w:eastAsia="宋体" w:cs="宋体"/>
                <w:kern w:val="0"/>
                <w:szCs w:val="21"/>
                <w:highlight w:val="none"/>
              </w:rPr>
              <w:t>23</w:t>
            </w:r>
          </w:p>
        </w:tc>
        <w:tc>
          <w:tcPr>
            <w:tcW w:w="1568" w:type="pct"/>
          </w:tcPr>
          <w:p w14:paraId="30B7431B">
            <w:pPr>
              <w:spacing w:line="360" w:lineRule="auto"/>
              <w:jc w:val="center"/>
              <w:rPr>
                <w:rFonts w:hint="eastAsia" w:ascii="宋体" w:hAnsi="宋体" w:eastAsia="宋体" w:cs="宋体"/>
                <w:kern w:val="0"/>
                <w:szCs w:val="21"/>
                <w:highlight w:val="none"/>
              </w:rPr>
            </w:pPr>
            <w:r>
              <w:rPr>
                <w:rFonts w:hint="eastAsia" w:ascii="宋体" w:hAnsi="宋体" w:eastAsia="宋体" w:cs="宋体"/>
                <w:kern w:val="0"/>
                <w:szCs w:val="21"/>
                <w:highlight w:val="none"/>
              </w:rPr>
              <w:t>控制逻辑功能调测服务</w:t>
            </w:r>
          </w:p>
        </w:tc>
        <w:tc>
          <w:tcPr>
            <w:tcW w:w="2688" w:type="pct"/>
          </w:tcPr>
          <w:p w14:paraId="5997853D">
            <w:pPr>
              <w:spacing w:line="360" w:lineRule="auto"/>
              <w:jc w:val="left"/>
              <w:rPr>
                <w:rFonts w:hint="eastAsia" w:ascii="宋体" w:hAnsi="宋体" w:eastAsia="宋体" w:cs="宋体"/>
                <w:kern w:val="0"/>
                <w:szCs w:val="21"/>
                <w:highlight w:val="none"/>
              </w:rPr>
            </w:pPr>
            <w:r>
              <w:rPr>
                <w:rFonts w:hint="eastAsia" w:ascii="宋体" w:hAnsi="宋体" w:eastAsia="宋体" w:cs="宋体"/>
                <w:kern w:val="0"/>
                <w:szCs w:val="21"/>
                <w:highlight w:val="none"/>
              </w:rPr>
              <w:t>1、提供系统控制逻辑调优服务，服务范围包括但不限于检查各设备设施配置合理性、调整平台节能规则、优化算法效果的服务</w:t>
            </w:r>
          </w:p>
        </w:tc>
        <w:tc>
          <w:tcPr>
            <w:tcW w:w="216" w:type="pct"/>
            <w:noWrap/>
          </w:tcPr>
          <w:p w14:paraId="43AF5A37">
            <w:pPr>
              <w:spacing w:line="360" w:lineRule="auto"/>
              <w:jc w:val="center"/>
              <w:rPr>
                <w:rFonts w:hint="eastAsia" w:ascii="宋体" w:hAnsi="宋体" w:eastAsia="宋体" w:cs="宋体"/>
                <w:kern w:val="0"/>
                <w:szCs w:val="21"/>
                <w:highlight w:val="none"/>
              </w:rPr>
            </w:pPr>
            <w:r>
              <w:rPr>
                <w:rFonts w:hint="eastAsia" w:ascii="宋体" w:hAnsi="宋体" w:eastAsia="宋体" w:cs="宋体"/>
                <w:kern w:val="0"/>
                <w:szCs w:val="21"/>
                <w:highlight w:val="none"/>
              </w:rPr>
              <w:t>套</w:t>
            </w:r>
          </w:p>
        </w:tc>
        <w:tc>
          <w:tcPr>
            <w:tcW w:w="309" w:type="pct"/>
            <w:noWrap/>
          </w:tcPr>
          <w:p w14:paraId="3F4894D3">
            <w:pPr>
              <w:spacing w:line="360" w:lineRule="auto"/>
              <w:jc w:val="center"/>
              <w:rPr>
                <w:rFonts w:hint="eastAsia" w:ascii="宋体" w:hAnsi="宋体" w:eastAsia="宋体" w:cs="宋体"/>
                <w:kern w:val="0"/>
                <w:szCs w:val="21"/>
                <w:highlight w:val="none"/>
              </w:rPr>
            </w:pPr>
            <w:r>
              <w:rPr>
                <w:rFonts w:hint="eastAsia" w:ascii="宋体" w:hAnsi="宋体" w:eastAsia="宋体" w:cs="宋体"/>
                <w:kern w:val="0"/>
                <w:szCs w:val="21"/>
                <w:highlight w:val="none"/>
              </w:rPr>
              <w:t>1</w:t>
            </w:r>
          </w:p>
        </w:tc>
      </w:tr>
      <w:tr w14:paraId="17F7DBA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44" w:hRule="atLeast"/>
        </w:trPr>
        <w:tc>
          <w:tcPr>
            <w:tcW w:w="216" w:type="pct"/>
            <w:noWrap/>
          </w:tcPr>
          <w:p w14:paraId="192F5E95">
            <w:pPr>
              <w:spacing w:line="360" w:lineRule="auto"/>
              <w:jc w:val="center"/>
              <w:rPr>
                <w:rFonts w:hint="eastAsia" w:ascii="宋体" w:hAnsi="宋体" w:eastAsia="宋体" w:cs="宋体"/>
                <w:kern w:val="0"/>
                <w:szCs w:val="21"/>
                <w:highlight w:val="none"/>
              </w:rPr>
            </w:pPr>
            <w:r>
              <w:rPr>
                <w:rFonts w:hint="eastAsia" w:ascii="宋体" w:hAnsi="宋体" w:eastAsia="宋体" w:cs="宋体"/>
                <w:kern w:val="0"/>
                <w:szCs w:val="21"/>
                <w:highlight w:val="none"/>
              </w:rPr>
              <w:t>24</w:t>
            </w:r>
          </w:p>
        </w:tc>
        <w:tc>
          <w:tcPr>
            <w:tcW w:w="1568" w:type="pct"/>
          </w:tcPr>
          <w:p w14:paraId="657CBCE1">
            <w:pPr>
              <w:spacing w:line="360" w:lineRule="auto"/>
              <w:jc w:val="center"/>
              <w:rPr>
                <w:rFonts w:hint="eastAsia" w:ascii="宋体" w:hAnsi="宋体" w:eastAsia="宋体" w:cs="宋体"/>
                <w:kern w:val="0"/>
                <w:szCs w:val="21"/>
                <w:highlight w:val="none"/>
              </w:rPr>
            </w:pPr>
            <w:r>
              <w:rPr>
                <w:rFonts w:hint="eastAsia" w:ascii="宋体" w:hAnsi="宋体" w:eastAsia="宋体" w:cs="宋体"/>
                <w:kern w:val="0"/>
                <w:szCs w:val="21"/>
                <w:highlight w:val="none"/>
              </w:rPr>
              <w:t>设备管理应用-设备台账、设备监控、设备运维、告警中心、工单中心</w:t>
            </w:r>
          </w:p>
        </w:tc>
        <w:tc>
          <w:tcPr>
            <w:tcW w:w="2688" w:type="pct"/>
          </w:tcPr>
          <w:p w14:paraId="15C09965">
            <w:pPr>
              <w:spacing w:line="360" w:lineRule="auto"/>
              <w:jc w:val="left"/>
              <w:rPr>
                <w:rFonts w:hint="eastAsia" w:ascii="宋体" w:hAnsi="宋体" w:eastAsia="宋体" w:cs="宋体"/>
                <w:kern w:val="0"/>
                <w:szCs w:val="21"/>
                <w:highlight w:val="none"/>
              </w:rPr>
            </w:pPr>
            <w:r>
              <w:rPr>
                <w:rFonts w:hint="eastAsia" w:ascii="宋体" w:hAnsi="宋体" w:eastAsia="宋体" w:cs="宋体"/>
                <w:kern w:val="0"/>
                <w:szCs w:val="21"/>
                <w:highlight w:val="none"/>
              </w:rPr>
              <w:t>1、构建一体化设备管理平台，实现从分类管控，赋能院区设备全生命周期高效运维。实现场景联动到策略执行的闭环管理，让智能控制更精准、更省心。 实现单个设备与批量设备的实时、定时控制记录。查看当前处于强制控制状态的所有设备点位。支持多维度设备数据对比与策略化管理，一键回溯历史轨迹；</w:t>
            </w:r>
            <w:r>
              <w:rPr>
                <w:rFonts w:hint="eastAsia" w:ascii="宋体" w:hAnsi="宋体" w:eastAsia="宋体" w:cs="宋体"/>
                <w:kern w:val="0"/>
                <w:szCs w:val="21"/>
                <w:highlight w:val="none"/>
              </w:rPr>
              <w:br w:type="textWrapping"/>
            </w:r>
            <w:r>
              <w:rPr>
                <w:rFonts w:hint="eastAsia" w:ascii="宋体" w:hAnsi="宋体" w:eastAsia="宋体" w:cs="宋体"/>
                <w:kern w:val="0"/>
                <w:szCs w:val="21"/>
                <w:highlight w:val="none"/>
              </w:rPr>
              <w:t>2、实现智能告警中枢，实现从实时感知、精准抑制到工单追踪的全链路自动化处置，让运维效率翻倍；</w:t>
            </w:r>
            <w:r>
              <w:rPr>
                <w:rFonts w:hint="eastAsia" w:ascii="宋体" w:hAnsi="宋体" w:eastAsia="宋体" w:cs="宋体"/>
                <w:kern w:val="0"/>
                <w:szCs w:val="21"/>
                <w:highlight w:val="none"/>
              </w:rPr>
              <w:br w:type="textWrapping"/>
            </w:r>
            <w:r>
              <w:rPr>
                <w:rFonts w:hint="eastAsia" w:ascii="宋体" w:hAnsi="宋体" w:eastAsia="宋体" w:cs="宋体"/>
                <w:kern w:val="0"/>
                <w:szCs w:val="21"/>
                <w:highlight w:val="none"/>
              </w:rPr>
              <w:t>3、实现院区楼宇内空气调节设备的全生命周期数字化管理，覆盖设备接入、实时监控、远程控制；</w:t>
            </w:r>
            <w:r>
              <w:rPr>
                <w:rFonts w:hint="eastAsia" w:ascii="宋体" w:hAnsi="宋体" w:eastAsia="宋体" w:cs="宋体"/>
                <w:kern w:val="0"/>
                <w:szCs w:val="21"/>
                <w:highlight w:val="none"/>
              </w:rPr>
              <w:br w:type="textWrapping"/>
            </w:r>
            <w:r>
              <w:rPr>
                <w:rFonts w:hint="eastAsia" w:ascii="宋体" w:hAnsi="宋体" w:eastAsia="宋体" w:cs="宋体"/>
                <w:kern w:val="0"/>
                <w:szCs w:val="21"/>
                <w:highlight w:val="none"/>
              </w:rPr>
              <w:t>实现院区楼宇建筑内送排风机设备的接入、监视和控制；</w:t>
            </w:r>
            <w:r>
              <w:rPr>
                <w:rFonts w:hint="eastAsia" w:ascii="宋体" w:hAnsi="宋体" w:eastAsia="宋体" w:cs="宋体"/>
                <w:kern w:val="0"/>
                <w:szCs w:val="21"/>
                <w:highlight w:val="none"/>
              </w:rPr>
              <w:br w:type="textWrapping"/>
            </w:r>
            <w:r>
              <w:rPr>
                <w:rFonts w:hint="eastAsia" w:ascii="宋体" w:hAnsi="宋体" w:eastAsia="宋体" w:cs="宋体"/>
                <w:kern w:val="0"/>
                <w:szCs w:val="21"/>
                <w:highlight w:val="none"/>
              </w:rPr>
              <w:t>实现院区楼宇建筑内照明系统的接入、监视和控制；</w:t>
            </w:r>
            <w:r>
              <w:rPr>
                <w:rFonts w:hint="eastAsia" w:ascii="宋体" w:hAnsi="宋体" w:eastAsia="宋体" w:cs="宋体"/>
                <w:kern w:val="0"/>
                <w:szCs w:val="21"/>
                <w:highlight w:val="none"/>
              </w:rPr>
              <w:br w:type="textWrapping"/>
            </w:r>
            <w:r>
              <w:rPr>
                <w:rFonts w:hint="eastAsia" w:ascii="宋体" w:hAnsi="宋体" w:eastAsia="宋体" w:cs="宋体"/>
                <w:kern w:val="0"/>
                <w:szCs w:val="21"/>
                <w:highlight w:val="none"/>
              </w:rPr>
              <w:t>实现其他接入的楼宇自控设备系统集成管理、实时监测；</w:t>
            </w:r>
            <w:r>
              <w:rPr>
                <w:rFonts w:hint="eastAsia" w:ascii="宋体" w:hAnsi="宋体" w:eastAsia="宋体" w:cs="宋体"/>
                <w:kern w:val="0"/>
                <w:szCs w:val="21"/>
                <w:highlight w:val="none"/>
              </w:rPr>
              <w:br w:type="textWrapping"/>
            </w:r>
            <w:r>
              <w:rPr>
                <w:rFonts w:hint="eastAsia" w:ascii="宋体" w:hAnsi="宋体" w:eastAsia="宋体" w:cs="宋体"/>
                <w:kern w:val="0"/>
                <w:szCs w:val="21"/>
                <w:highlight w:val="none"/>
              </w:rPr>
              <w:t>4、实现冷源智控中枢，全设备互联+可视化智控。</w:t>
            </w:r>
          </w:p>
        </w:tc>
        <w:tc>
          <w:tcPr>
            <w:tcW w:w="216" w:type="pct"/>
            <w:noWrap/>
          </w:tcPr>
          <w:p w14:paraId="578F6D28">
            <w:pPr>
              <w:spacing w:line="360" w:lineRule="auto"/>
              <w:jc w:val="center"/>
              <w:rPr>
                <w:rFonts w:hint="eastAsia" w:ascii="宋体" w:hAnsi="宋体" w:eastAsia="宋体" w:cs="宋体"/>
                <w:kern w:val="0"/>
                <w:szCs w:val="21"/>
                <w:highlight w:val="none"/>
              </w:rPr>
            </w:pPr>
            <w:r>
              <w:rPr>
                <w:rFonts w:hint="eastAsia" w:ascii="宋体" w:hAnsi="宋体" w:eastAsia="宋体" w:cs="宋体"/>
                <w:kern w:val="0"/>
                <w:szCs w:val="21"/>
                <w:highlight w:val="none"/>
              </w:rPr>
              <w:t>套</w:t>
            </w:r>
          </w:p>
        </w:tc>
        <w:tc>
          <w:tcPr>
            <w:tcW w:w="309" w:type="pct"/>
            <w:noWrap/>
          </w:tcPr>
          <w:p w14:paraId="5BFED481">
            <w:pPr>
              <w:spacing w:line="360" w:lineRule="auto"/>
              <w:jc w:val="center"/>
              <w:rPr>
                <w:rFonts w:hint="eastAsia" w:ascii="宋体" w:hAnsi="宋体" w:eastAsia="宋体" w:cs="宋体"/>
                <w:kern w:val="0"/>
                <w:szCs w:val="21"/>
                <w:highlight w:val="none"/>
              </w:rPr>
            </w:pPr>
            <w:r>
              <w:rPr>
                <w:rFonts w:hint="eastAsia" w:ascii="宋体" w:hAnsi="宋体" w:eastAsia="宋体" w:cs="宋体"/>
                <w:kern w:val="0"/>
                <w:szCs w:val="21"/>
                <w:highlight w:val="none"/>
              </w:rPr>
              <w:t>1</w:t>
            </w:r>
          </w:p>
        </w:tc>
      </w:tr>
      <w:tr w14:paraId="6316B0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06" w:hRule="atLeast"/>
        </w:trPr>
        <w:tc>
          <w:tcPr>
            <w:tcW w:w="216" w:type="pct"/>
            <w:noWrap/>
          </w:tcPr>
          <w:p w14:paraId="124A7393">
            <w:pPr>
              <w:spacing w:line="360" w:lineRule="auto"/>
              <w:jc w:val="center"/>
              <w:rPr>
                <w:rFonts w:hint="eastAsia" w:ascii="宋体" w:hAnsi="宋体" w:eastAsia="宋体" w:cs="宋体"/>
                <w:kern w:val="0"/>
                <w:szCs w:val="21"/>
                <w:highlight w:val="none"/>
              </w:rPr>
            </w:pPr>
            <w:r>
              <w:rPr>
                <w:rFonts w:hint="eastAsia" w:ascii="宋体" w:hAnsi="宋体" w:eastAsia="宋体" w:cs="宋体"/>
                <w:kern w:val="0"/>
                <w:szCs w:val="21"/>
                <w:highlight w:val="none"/>
              </w:rPr>
              <w:t>25</w:t>
            </w:r>
          </w:p>
        </w:tc>
        <w:tc>
          <w:tcPr>
            <w:tcW w:w="1568" w:type="pct"/>
          </w:tcPr>
          <w:p w14:paraId="569EC793">
            <w:pPr>
              <w:spacing w:line="360" w:lineRule="auto"/>
              <w:jc w:val="center"/>
              <w:rPr>
                <w:rFonts w:hint="eastAsia" w:ascii="宋体" w:hAnsi="宋体" w:eastAsia="宋体" w:cs="宋体"/>
                <w:kern w:val="0"/>
                <w:szCs w:val="21"/>
                <w:highlight w:val="none"/>
              </w:rPr>
            </w:pPr>
            <w:r>
              <w:rPr>
                <w:rFonts w:hint="eastAsia" w:ascii="宋体" w:hAnsi="宋体" w:eastAsia="宋体" w:cs="宋体"/>
                <w:kern w:val="0"/>
                <w:szCs w:val="21"/>
                <w:highlight w:val="none"/>
              </w:rPr>
              <w:t>能源管理应用-冷机节能系统、能耗监控、能耗告警、能耗分析调优</w:t>
            </w:r>
          </w:p>
        </w:tc>
        <w:tc>
          <w:tcPr>
            <w:tcW w:w="2688" w:type="pct"/>
          </w:tcPr>
          <w:p w14:paraId="5AEA6435">
            <w:pPr>
              <w:spacing w:line="360" w:lineRule="auto"/>
              <w:jc w:val="left"/>
              <w:rPr>
                <w:rFonts w:hint="eastAsia" w:ascii="宋体" w:hAnsi="宋体" w:eastAsia="宋体" w:cs="宋体"/>
                <w:kern w:val="0"/>
                <w:szCs w:val="21"/>
                <w:highlight w:val="none"/>
              </w:rPr>
            </w:pPr>
            <w:r>
              <w:rPr>
                <w:rFonts w:hint="eastAsia" w:ascii="宋体" w:hAnsi="宋体" w:eastAsia="宋体" w:cs="宋体"/>
                <w:kern w:val="0"/>
                <w:szCs w:val="21"/>
                <w:highlight w:val="none"/>
              </w:rPr>
              <w:t>1、实现动态监测，实现用能、产能的实时监控。</w:t>
            </w:r>
            <w:r>
              <w:rPr>
                <w:rFonts w:hint="eastAsia" w:ascii="宋体" w:hAnsi="宋体" w:eastAsia="宋体" w:cs="宋体"/>
                <w:kern w:val="0"/>
                <w:szCs w:val="21"/>
                <w:highlight w:val="none"/>
              </w:rPr>
              <w:br w:type="textWrapping"/>
            </w:r>
            <w:r>
              <w:rPr>
                <w:rFonts w:hint="eastAsia" w:ascii="宋体" w:hAnsi="宋体" w:eastAsia="宋体" w:cs="宋体"/>
                <w:kern w:val="0"/>
                <w:szCs w:val="21"/>
                <w:highlight w:val="none"/>
              </w:rPr>
              <w:t>2、智能定额动态监测系统，实现从配额下发、阈值预警到偏差溯源的闭环管控。</w:t>
            </w:r>
            <w:r>
              <w:rPr>
                <w:rFonts w:hint="eastAsia" w:ascii="宋体" w:hAnsi="宋体" w:eastAsia="宋体" w:cs="宋体"/>
                <w:kern w:val="0"/>
                <w:szCs w:val="21"/>
                <w:highlight w:val="none"/>
              </w:rPr>
              <w:br w:type="textWrapping"/>
            </w:r>
            <w:r>
              <w:rPr>
                <w:rFonts w:hint="eastAsia" w:ascii="宋体" w:hAnsi="宋体" w:eastAsia="宋体" w:cs="宋体"/>
                <w:kern w:val="0"/>
                <w:szCs w:val="21"/>
                <w:highlight w:val="none"/>
              </w:rPr>
              <w:t>3、智能诊断引擎，通过多维度排名、趋势对比与占比分析，让每度电的价值最大化。</w:t>
            </w:r>
            <w:r>
              <w:rPr>
                <w:rFonts w:hint="eastAsia" w:ascii="宋体" w:hAnsi="宋体" w:eastAsia="宋体" w:cs="宋体"/>
                <w:kern w:val="0"/>
                <w:szCs w:val="21"/>
                <w:highlight w:val="none"/>
              </w:rPr>
              <w:br w:type="textWrapping"/>
            </w:r>
            <w:r>
              <w:rPr>
                <w:rFonts w:hint="eastAsia" w:ascii="宋体" w:hAnsi="宋体" w:eastAsia="宋体" w:cs="宋体"/>
                <w:kern w:val="0"/>
                <w:szCs w:val="21"/>
                <w:highlight w:val="none"/>
              </w:rPr>
              <w:t>4、通过COP动态追踪+负载率智能分析，算法加持，生成最优运行策略。</w:t>
            </w:r>
          </w:p>
        </w:tc>
        <w:tc>
          <w:tcPr>
            <w:tcW w:w="216" w:type="pct"/>
            <w:noWrap/>
          </w:tcPr>
          <w:p w14:paraId="5C3245E1">
            <w:pPr>
              <w:spacing w:line="360" w:lineRule="auto"/>
              <w:jc w:val="center"/>
              <w:rPr>
                <w:rFonts w:hint="eastAsia" w:ascii="宋体" w:hAnsi="宋体" w:eastAsia="宋体" w:cs="宋体"/>
                <w:kern w:val="0"/>
                <w:szCs w:val="21"/>
                <w:highlight w:val="none"/>
              </w:rPr>
            </w:pPr>
            <w:r>
              <w:rPr>
                <w:rFonts w:hint="eastAsia" w:ascii="宋体" w:hAnsi="宋体" w:eastAsia="宋体" w:cs="宋体"/>
                <w:kern w:val="0"/>
                <w:szCs w:val="21"/>
                <w:highlight w:val="none"/>
              </w:rPr>
              <w:t>套</w:t>
            </w:r>
          </w:p>
        </w:tc>
        <w:tc>
          <w:tcPr>
            <w:tcW w:w="309" w:type="pct"/>
            <w:noWrap/>
          </w:tcPr>
          <w:p w14:paraId="421539C5">
            <w:pPr>
              <w:spacing w:line="360" w:lineRule="auto"/>
              <w:jc w:val="center"/>
              <w:rPr>
                <w:rFonts w:hint="eastAsia" w:ascii="宋体" w:hAnsi="宋体" w:eastAsia="宋体" w:cs="宋体"/>
                <w:kern w:val="0"/>
                <w:szCs w:val="21"/>
                <w:highlight w:val="none"/>
              </w:rPr>
            </w:pPr>
            <w:r>
              <w:rPr>
                <w:rFonts w:hint="eastAsia" w:ascii="宋体" w:hAnsi="宋体" w:eastAsia="宋体" w:cs="宋体"/>
                <w:kern w:val="0"/>
                <w:szCs w:val="21"/>
                <w:highlight w:val="none"/>
              </w:rPr>
              <w:t>1</w:t>
            </w:r>
          </w:p>
        </w:tc>
      </w:tr>
      <w:tr w14:paraId="2A02D3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60" w:hRule="atLeast"/>
        </w:trPr>
        <w:tc>
          <w:tcPr>
            <w:tcW w:w="216" w:type="pct"/>
            <w:noWrap/>
          </w:tcPr>
          <w:p w14:paraId="1F148506">
            <w:pPr>
              <w:spacing w:line="360" w:lineRule="auto"/>
              <w:jc w:val="center"/>
              <w:rPr>
                <w:rFonts w:hint="eastAsia" w:ascii="宋体" w:hAnsi="宋体" w:eastAsia="宋体" w:cs="宋体"/>
                <w:kern w:val="0"/>
                <w:szCs w:val="21"/>
                <w:highlight w:val="none"/>
              </w:rPr>
            </w:pPr>
            <w:r>
              <w:rPr>
                <w:rFonts w:hint="eastAsia" w:ascii="宋体" w:hAnsi="宋体" w:eastAsia="宋体" w:cs="宋体"/>
                <w:kern w:val="0"/>
                <w:szCs w:val="21"/>
                <w:highlight w:val="none"/>
              </w:rPr>
              <w:t>26</w:t>
            </w:r>
          </w:p>
        </w:tc>
        <w:tc>
          <w:tcPr>
            <w:tcW w:w="1568" w:type="pct"/>
            <w:noWrap/>
          </w:tcPr>
          <w:p w14:paraId="61A299A2">
            <w:pPr>
              <w:spacing w:line="360" w:lineRule="auto"/>
              <w:jc w:val="center"/>
              <w:rPr>
                <w:rFonts w:hint="eastAsia" w:ascii="宋体" w:hAnsi="宋体" w:eastAsia="宋体" w:cs="宋体"/>
                <w:kern w:val="0"/>
                <w:szCs w:val="21"/>
                <w:highlight w:val="none"/>
              </w:rPr>
            </w:pPr>
            <w:r>
              <w:rPr>
                <w:rFonts w:hint="eastAsia" w:ascii="宋体" w:hAnsi="宋体" w:eastAsia="宋体" w:cs="宋体"/>
                <w:kern w:val="0"/>
                <w:szCs w:val="21"/>
                <w:highlight w:val="none"/>
              </w:rPr>
              <w:t>设施云边缘网关</w:t>
            </w:r>
          </w:p>
        </w:tc>
        <w:tc>
          <w:tcPr>
            <w:tcW w:w="2688" w:type="pct"/>
          </w:tcPr>
          <w:p w14:paraId="43F99E0B">
            <w:pPr>
              <w:spacing w:line="360" w:lineRule="auto"/>
              <w:jc w:val="left"/>
              <w:rPr>
                <w:rFonts w:hint="eastAsia" w:ascii="宋体" w:hAnsi="宋体" w:eastAsia="宋体" w:cs="宋体"/>
                <w:kern w:val="0"/>
                <w:szCs w:val="21"/>
                <w:highlight w:val="none"/>
              </w:rPr>
            </w:pPr>
            <w:r>
              <w:rPr>
                <w:rFonts w:hint="eastAsia" w:ascii="宋体" w:hAnsi="宋体" w:eastAsia="宋体" w:cs="宋体"/>
                <w:kern w:val="0"/>
                <w:szCs w:val="21"/>
                <w:highlight w:val="none"/>
              </w:rPr>
              <w:t>（参数相当于或优于）8核CPU，主频2.0G，8GB RAM，64GB ROM并Micro SD扩容。支持2路千兆网口，WiFi6。具备专用工业接口，支持2路RS232或RS485串口，内置NPU。采用微服务架构，具备边云协同能力。不小于5000个监控点位。</w:t>
            </w:r>
          </w:p>
        </w:tc>
        <w:tc>
          <w:tcPr>
            <w:tcW w:w="216" w:type="pct"/>
          </w:tcPr>
          <w:p w14:paraId="1914EE98">
            <w:pPr>
              <w:spacing w:line="360" w:lineRule="auto"/>
              <w:jc w:val="center"/>
              <w:rPr>
                <w:rFonts w:hint="eastAsia" w:ascii="宋体" w:hAnsi="宋体" w:eastAsia="宋体" w:cs="宋体"/>
                <w:kern w:val="0"/>
                <w:szCs w:val="21"/>
                <w:highlight w:val="none"/>
              </w:rPr>
            </w:pPr>
            <w:r>
              <w:rPr>
                <w:rFonts w:hint="eastAsia" w:ascii="宋体" w:hAnsi="宋体" w:eastAsia="宋体" w:cs="宋体"/>
                <w:kern w:val="0"/>
                <w:szCs w:val="21"/>
                <w:highlight w:val="none"/>
              </w:rPr>
              <w:t>个</w:t>
            </w:r>
          </w:p>
        </w:tc>
        <w:tc>
          <w:tcPr>
            <w:tcW w:w="309" w:type="pct"/>
          </w:tcPr>
          <w:p w14:paraId="2A5B5863">
            <w:pPr>
              <w:spacing w:line="360" w:lineRule="auto"/>
              <w:jc w:val="center"/>
              <w:rPr>
                <w:rFonts w:hint="eastAsia" w:ascii="宋体" w:hAnsi="宋体" w:eastAsia="宋体" w:cs="宋体"/>
                <w:kern w:val="0"/>
                <w:szCs w:val="21"/>
                <w:highlight w:val="none"/>
              </w:rPr>
            </w:pPr>
            <w:r>
              <w:rPr>
                <w:rFonts w:hint="eastAsia" w:ascii="宋体" w:hAnsi="宋体" w:eastAsia="宋体" w:cs="宋体"/>
                <w:kern w:val="0"/>
                <w:szCs w:val="21"/>
                <w:highlight w:val="none"/>
              </w:rPr>
              <w:t>1</w:t>
            </w:r>
          </w:p>
        </w:tc>
      </w:tr>
      <w:tr w14:paraId="36E1FA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2" w:hRule="atLeast"/>
        </w:trPr>
        <w:tc>
          <w:tcPr>
            <w:tcW w:w="216" w:type="pct"/>
            <w:noWrap/>
          </w:tcPr>
          <w:p w14:paraId="737BA60B">
            <w:pPr>
              <w:spacing w:line="360" w:lineRule="auto"/>
              <w:jc w:val="center"/>
              <w:rPr>
                <w:rFonts w:hint="eastAsia" w:ascii="宋体" w:hAnsi="宋体" w:eastAsia="宋体" w:cs="宋体"/>
                <w:kern w:val="0"/>
                <w:szCs w:val="21"/>
                <w:highlight w:val="none"/>
              </w:rPr>
            </w:pPr>
            <w:r>
              <w:rPr>
                <w:rFonts w:hint="eastAsia" w:ascii="宋体" w:hAnsi="宋体" w:eastAsia="宋体" w:cs="宋体"/>
                <w:kern w:val="0"/>
                <w:szCs w:val="21"/>
                <w:highlight w:val="none"/>
              </w:rPr>
              <w:t>27</w:t>
            </w:r>
          </w:p>
        </w:tc>
        <w:tc>
          <w:tcPr>
            <w:tcW w:w="1568" w:type="pct"/>
          </w:tcPr>
          <w:p w14:paraId="0A6A0078">
            <w:pPr>
              <w:spacing w:line="360" w:lineRule="auto"/>
              <w:jc w:val="center"/>
              <w:rPr>
                <w:rFonts w:hint="eastAsia" w:ascii="宋体" w:hAnsi="宋体" w:eastAsia="宋体" w:cs="宋体"/>
                <w:kern w:val="0"/>
                <w:szCs w:val="21"/>
                <w:highlight w:val="none"/>
              </w:rPr>
            </w:pPr>
            <w:r>
              <w:rPr>
                <w:rFonts w:hint="eastAsia" w:ascii="宋体" w:hAnsi="宋体" w:eastAsia="宋体" w:cs="宋体"/>
                <w:kern w:val="0"/>
                <w:szCs w:val="21"/>
                <w:highlight w:val="none"/>
              </w:rPr>
              <w:t>5口工业级交换机</w:t>
            </w:r>
          </w:p>
        </w:tc>
        <w:tc>
          <w:tcPr>
            <w:tcW w:w="2688" w:type="pct"/>
          </w:tcPr>
          <w:p w14:paraId="21D27DDF">
            <w:pPr>
              <w:spacing w:line="360" w:lineRule="auto"/>
              <w:jc w:val="left"/>
              <w:rPr>
                <w:rFonts w:hint="eastAsia" w:ascii="宋体" w:hAnsi="宋体" w:eastAsia="宋体" w:cs="宋体"/>
                <w:kern w:val="0"/>
                <w:szCs w:val="21"/>
                <w:highlight w:val="none"/>
              </w:rPr>
            </w:pPr>
            <w:r>
              <w:rPr>
                <w:rFonts w:hint="eastAsia" w:ascii="宋体" w:hAnsi="宋体" w:eastAsia="宋体" w:cs="宋体"/>
                <w:kern w:val="0"/>
                <w:szCs w:val="21"/>
                <w:highlight w:val="none"/>
              </w:rPr>
              <w:t>以太网工业交换机、导轨安装、5口千兆。</w:t>
            </w:r>
          </w:p>
        </w:tc>
        <w:tc>
          <w:tcPr>
            <w:tcW w:w="216" w:type="pct"/>
          </w:tcPr>
          <w:p w14:paraId="4FA800BE">
            <w:pPr>
              <w:spacing w:line="360" w:lineRule="auto"/>
              <w:jc w:val="center"/>
              <w:rPr>
                <w:rFonts w:hint="eastAsia" w:ascii="宋体" w:hAnsi="宋体" w:eastAsia="宋体" w:cs="宋体"/>
                <w:kern w:val="0"/>
                <w:szCs w:val="21"/>
                <w:highlight w:val="none"/>
              </w:rPr>
            </w:pPr>
            <w:r>
              <w:rPr>
                <w:rFonts w:hint="eastAsia" w:ascii="宋体" w:hAnsi="宋体" w:eastAsia="宋体" w:cs="宋体"/>
                <w:kern w:val="0"/>
                <w:szCs w:val="21"/>
                <w:highlight w:val="none"/>
              </w:rPr>
              <w:t>个</w:t>
            </w:r>
          </w:p>
        </w:tc>
        <w:tc>
          <w:tcPr>
            <w:tcW w:w="309" w:type="pct"/>
          </w:tcPr>
          <w:p w14:paraId="2AF67B44">
            <w:pPr>
              <w:spacing w:line="360" w:lineRule="auto"/>
              <w:jc w:val="center"/>
              <w:rPr>
                <w:rFonts w:hint="eastAsia" w:ascii="宋体" w:hAnsi="宋体" w:eastAsia="宋体" w:cs="宋体"/>
                <w:kern w:val="0"/>
                <w:szCs w:val="21"/>
                <w:highlight w:val="none"/>
              </w:rPr>
            </w:pPr>
            <w:r>
              <w:rPr>
                <w:rFonts w:hint="eastAsia" w:ascii="宋体" w:hAnsi="宋体" w:eastAsia="宋体" w:cs="宋体"/>
                <w:kern w:val="0"/>
                <w:szCs w:val="21"/>
                <w:highlight w:val="none"/>
              </w:rPr>
              <w:t>1</w:t>
            </w:r>
          </w:p>
        </w:tc>
      </w:tr>
      <w:tr w14:paraId="1D50CB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2" w:hRule="atLeast"/>
        </w:trPr>
        <w:tc>
          <w:tcPr>
            <w:tcW w:w="216" w:type="pct"/>
            <w:noWrap/>
          </w:tcPr>
          <w:p w14:paraId="3FCF58ED">
            <w:pPr>
              <w:spacing w:line="360" w:lineRule="auto"/>
              <w:jc w:val="center"/>
              <w:rPr>
                <w:rFonts w:hint="eastAsia" w:ascii="宋体" w:hAnsi="宋体" w:eastAsia="宋体" w:cs="宋体"/>
                <w:kern w:val="0"/>
                <w:szCs w:val="21"/>
                <w:highlight w:val="none"/>
              </w:rPr>
            </w:pPr>
            <w:r>
              <w:rPr>
                <w:rFonts w:hint="eastAsia" w:ascii="宋体" w:hAnsi="宋体" w:eastAsia="宋体" w:cs="宋体"/>
                <w:kern w:val="0"/>
                <w:szCs w:val="21"/>
                <w:highlight w:val="none"/>
              </w:rPr>
              <w:t>28</w:t>
            </w:r>
          </w:p>
        </w:tc>
        <w:tc>
          <w:tcPr>
            <w:tcW w:w="1568" w:type="pct"/>
            <w:noWrap/>
          </w:tcPr>
          <w:p w14:paraId="6BCAE9C4">
            <w:pPr>
              <w:spacing w:line="360" w:lineRule="auto"/>
              <w:jc w:val="center"/>
              <w:rPr>
                <w:rFonts w:hint="eastAsia" w:ascii="宋体" w:hAnsi="宋体" w:eastAsia="宋体" w:cs="宋体"/>
                <w:kern w:val="0"/>
                <w:szCs w:val="21"/>
                <w:highlight w:val="none"/>
              </w:rPr>
            </w:pPr>
            <w:r>
              <w:rPr>
                <w:rFonts w:hint="eastAsia" w:ascii="宋体" w:hAnsi="宋体" w:eastAsia="宋体" w:cs="宋体"/>
                <w:kern w:val="0"/>
                <w:szCs w:val="21"/>
                <w:highlight w:val="none"/>
              </w:rPr>
              <w:t>8口工业级交换机</w:t>
            </w:r>
          </w:p>
        </w:tc>
        <w:tc>
          <w:tcPr>
            <w:tcW w:w="2688" w:type="pct"/>
          </w:tcPr>
          <w:p w14:paraId="7F339C58">
            <w:pPr>
              <w:spacing w:line="360" w:lineRule="auto"/>
              <w:jc w:val="left"/>
              <w:rPr>
                <w:rFonts w:hint="eastAsia" w:ascii="宋体" w:hAnsi="宋体" w:eastAsia="宋体" w:cs="宋体"/>
                <w:kern w:val="0"/>
                <w:szCs w:val="21"/>
                <w:highlight w:val="none"/>
              </w:rPr>
            </w:pPr>
            <w:r>
              <w:rPr>
                <w:rFonts w:hint="eastAsia" w:ascii="宋体" w:hAnsi="宋体" w:eastAsia="宋体" w:cs="宋体"/>
                <w:kern w:val="0"/>
                <w:szCs w:val="21"/>
                <w:highlight w:val="none"/>
              </w:rPr>
              <w:t>以太网工业交换机、导轨安装、8口千兆。</w:t>
            </w:r>
          </w:p>
        </w:tc>
        <w:tc>
          <w:tcPr>
            <w:tcW w:w="216" w:type="pct"/>
          </w:tcPr>
          <w:p w14:paraId="73AD8F33">
            <w:pPr>
              <w:spacing w:line="360" w:lineRule="auto"/>
              <w:jc w:val="center"/>
              <w:rPr>
                <w:rFonts w:hint="eastAsia" w:ascii="宋体" w:hAnsi="宋体" w:eastAsia="宋体" w:cs="宋体"/>
                <w:kern w:val="0"/>
                <w:szCs w:val="21"/>
                <w:highlight w:val="none"/>
              </w:rPr>
            </w:pPr>
            <w:r>
              <w:rPr>
                <w:rFonts w:hint="eastAsia" w:ascii="宋体" w:hAnsi="宋体" w:eastAsia="宋体" w:cs="宋体"/>
                <w:kern w:val="0"/>
                <w:szCs w:val="21"/>
                <w:highlight w:val="none"/>
              </w:rPr>
              <w:t>个</w:t>
            </w:r>
          </w:p>
        </w:tc>
        <w:tc>
          <w:tcPr>
            <w:tcW w:w="309" w:type="pct"/>
          </w:tcPr>
          <w:p w14:paraId="472B127C">
            <w:pPr>
              <w:spacing w:line="360" w:lineRule="auto"/>
              <w:jc w:val="center"/>
              <w:rPr>
                <w:rFonts w:hint="eastAsia" w:ascii="宋体" w:hAnsi="宋体" w:eastAsia="宋体" w:cs="宋体"/>
                <w:kern w:val="0"/>
                <w:szCs w:val="21"/>
                <w:highlight w:val="none"/>
              </w:rPr>
            </w:pPr>
            <w:r>
              <w:rPr>
                <w:rFonts w:hint="eastAsia" w:ascii="宋体" w:hAnsi="宋体" w:eastAsia="宋体" w:cs="宋体"/>
                <w:kern w:val="0"/>
                <w:szCs w:val="21"/>
                <w:highlight w:val="none"/>
              </w:rPr>
              <w:t>1</w:t>
            </w:r>
          </w:p>
        </w:tc>
      </w:tr>
      <w:tr w14:paraId="6D8398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08" w:hRule="atLeast"/>
        </w:trPr>
        <w:tc>
          <w:tcPr>
            <w:tcW w:w="216" w:type="pct"/>
            <w:noWrap/>
          </w:tcPr>
          <w:p w14:paraId="136B0F01">
            <w:pPr>
              <w:spacing w:line="360" w:lineRule="auto"/>
              <w:jc w:val="center"/>
              <w:rPr>
                <w:rFonts w:hint="eastAsia" w:ascii="宋体" w:hAnsi="宋体" w:eastAsia="宋体" w:cs="宋体"/>
                <w:kern w:val="0"/>
                <w:szCs w:val="21"/>
                <w:highlight w:val="none"/>
              </w:rPr>
            </w:pPr>
            <w:r>
              <w:rPr>
                <w:rFonts w:hint="eastAsia" w:ascii="宋体" w:hAnsi="宋体" w:eastAsia="宋体" w:cs="宋体"/>
                <w:kern w:val="0"/>
                <w:szCs w:val="21"/>
                <w:highlight w:val="none"/>
              </w:rPr>
              <w:t>29</w:t>
            </w:r>
          </w:p>
        </w:tc>
        <w:tc>
          <w:tcPr>
            <w:tcW w:w="1568" w:type="pct"/>
            <w:noWrap/>
          </w:tcPr>
          <w:p w14:paraId="09C27C41">
            <w:pPr>
              <w:spacing w:line="360" w:lineRule="auto"/>
              <w:jc w:val="center"/>
              <w:rPr>
                <w:rFonts w:hint="eastAsia" w:ascii="宋体" w:hAnsi="宋体" w:eastAsia="宋体" w:cs="宋体"/>
                <w:kern w:val="0"/>
                <w:szCs w:val="21"/>
                <w:highlight w:val="none"/>
              </w:rPr>
            </w:pPr>
            <w:r>
              <w:rPr>
                <w:rFonts w:hint="eastAsia" w:ascii="宋体" w:hAnsi="宋体" w:eastAsia="宋体" w:cs="宋体"/>
                <w:kern w:val="0"/>
                <w:szCs w:val="21"/>
                <w:highlight w:val="none"/>
              </w:rPr>
              <w:t>协议转换器</w:t>
            </w:r>
          </w:p>
        </w:tc>
        <w:tc>
          <w:tcPr>
            <w:tcW w:w="2688" w:type="pct"/>
          </w:tcPr>
          <w:p w14:paraId="5CBE30AB">
            <w:pPr>
              <w:spacing w:line="360" w:lineRule="auto"/>
              <w:jc w:val="left"/>
              <w:rPr>
                <w:rFonts w:hint="eastAsia" w:ascii="宋体" w:hAnsi="宋体" w:eastAsia="宋体" w:cs="宋体"/>
                <w:kern w:val="0"/>
                <w:szCs w:val="21"/>
                <w:highlight w:val="none"/>
              </w:rPr>
            </w:pPr>
            <w:r>
              <w:rPr>
                <w:rFonts w:hint="eastAsia" w:ascii="宋体" w:hAnsi="宋体" w:eastAsia="宋体" w:cs="宋体"/>
                <w:kern w:val="0"/>
                <w:szCs w:val="21"/>
                <w:highlight w:val="none"/>
              </w:rPr>
              <w:t>（参数相当于或优于）</w:t>
            </w:r>
          </w:p>
          <w:p w14:paraId="6014E6F7">
            <w:pPr>
              <w:spacing w:line="360" w:lineRule="auto"/>
              <w:jc w:val="left"/>
              <w:rPr>
                <w:rFonts w:hint="eastAsia" w:ascii="宋体" w:hAnsi="宋体" w:eastAsia="宋体" w:cs="宋体"/>
                <w:kern w:val="0"/>
                <w:szCs w:val="21"/>
                <w:highlight w:val="none"/>
              </w:rPr>
            </w:pPr>
            <w:r>
              <w:rPr>
                <w:rFonts w:hint="eastAsia" w:ascii="宋体" w:hAnsi="宋体" w:eastAsia="宋体" w:cs="宋体"/>
                <w:kern w:val="0"/>
                <w:szCs w:val="21"/>
                <w:highlight w:val="none"/>
              </w:rPr>
              <w:t>系统：Linux; 处理器：4核1.2GHz ；</w:t>
            </w:r>
            <w:r>
              <w:rPr>
                <w:rFonts w:hint="eastAsia" w:ascii="宋体" w:hAnsi="宋体" w:eastAsia="宋体" w:cs="宋体"/>
                <w:kern w:val="0"/>
                <w:szCs w:val="21"/>
                <w:highlight w:val="none"/>
              </w:rPr>
              <w:br w:type="textWrapping"/>
            </w:r>
            <w:r>
              <w:rPr>
                <w:rFonts w:hint="eastAsia" w:ascii="宋体" w:hAnsi="宋体" w:eastAsia="宋体" w:cs="宋体"/>
                <w:kern w:val="0"/>
                <w:szCs w:val="21"/>
                <w:highlight w:val="none"/>
              </w:rPr>
              <w:t>内存：1G; 1网口4串口，支持1024点，导轨立式安装；</w:t>
            </w:r>
            <w:r>
              <w:rPr>
                <w:rFonts w:hint="eastAsia" w:ascii="宋体" w:hAnsi="宋体" w:eastAsia="宋体" w:cs="宋体"/>
                <w:kern w:val="0"/>
                <w:szCs w:val="21"/>
                <w:highlight w:val="none"/>
              </w:rPr>
              <w:br w:type="textWrapping"/>
            </w:r>
            <w:r>
              <w:rPr>
                <w:rFonts w:hint="eastAsia" w:ascii="宋体" w:hAnsi="宋体" w:eastAsia="宋体" w:cs="宋体"/>
                <w:kern w:val="0"/>
                <w:szCs w:val="21"/>
                <w:highlight w:val="none"/>
              </w:rPr>
              <w:t>仅支持采集Modbus RTU协议设备。</w:t>
            </w:r>
          </w:p>
        </w:tc>
        <w:tc>
          <w:tcPr>
            <w:tcW w:w="216" w:type="pct"/>
          </w:tcPr>
          <w:p w14:paraId="2D15DF96">
            <w:pPr>
              <w:spacing w:line="360" w:lineRule="auto"/>
              <w:jc w:val="center"/>
              <w:rPr>
                <w:rFonts w:hint="eastAsia" w:ascii="宋体" w:hAnsi="宋体" w:eastAsia="宋体" w:cs="宋体"/>
                <w:kern w:val="0"/>
                <w:szCs w:val="21"/>
                <w:highlight w:val="none"/>
              </w:rPr>
            </w:pPr>
            <w:r>
              <w:rPr>
                <w:rFonts w:hint="eastAsia" w:ascii="宋体" w:hAnsi="宋体" w:eastAsia="宋体" w:cs="宋体"/>
                <w:kern w:val="0"/>
                <w:szCs w:val="21"/>
                <w:highlight w:val="none"/>
              </w:rPr>
              <w:t>个</w:t>
            </w:r>
          </w:p>
        </w:tc>
        <w:tc>
          <w:tcPr>
            <w:tcW w:w="309" w:type="pct"/>
          </w:tcPr>
          <w:p w14:paraId="21465BB4">
            <w:pPr>
              <w:spacing w:line="360" w:lineRule="auto"/>
              <w:jc w:val="center"/>
              <w:rPr>
                <w:rFonts w:hint="eastAsia" w:ascii="宋体" w:hAnsi="宋体" w:eastAsia="宋体" w:cs="宋体"/>
                <w:kern w:val="0"/>
                <w:szCs w:val="21"/>
                <w:highlight w:val="none"/>
              </w:rPr>
            </w:pPr>
            <w:r>
              <w:rPr>
                <w:rFonts w:hint="eastAsia" w:ascii="宋体" w:hAnsi="宋体" w:eastAsia="宋体" w:cs="宋体"/>
                <w:kern w:val="0"/>
                <w:szCs w:val="21"/>
                <w:highlight w:val="none"/>
              </w:rPr>
              <w:t>10</w:t>
            </w:r>
          </w:p>
        </w:tc>
      </w:tr>
      <w:tr w14:paraId="7EE899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4" w:hRule="atLeast"/>
        </w:trPr>
        <w:tc>
          <w:tcPr>
            <w:tcW w:w="216" w:type="pct"/>
            <w:noWrap/>
          </w:tcPr>
          <w:p w14:paraId="2479504A">
            <w:pPr>
              <w:spacing w:line="360" w:lineRule="auto"/>
              <w:jc w:val="center"/>
              <w:rPr>
                <w:rFonts w:hint="eastAsia" w:ascii="宋体" w:hAnsi="宋体" w:eastAsia="宋体" w:cs="宋体"/>
                <w:kern w:val="0"/>
                <w:szCs w:val="21"/>
                <w:highlight w:val="none"/>
              </w:rPr>
            </w:pPr>
            <w:r>
              <w:rPr>
                <w:rFonts w:hint="eastAsia" w:ascii="宋体" w:hAnsi="宋体" w:eastAsia="宋体" w:cs="宋体"/>
                <w:kern w:val="0"/>
                <w:szCs w:val="21"/>
                <w:highlight w:val="none"/>
              </w:rPr>
              <w:t>30</w:t>
            </w:r>
          </w:p>
        </w:tc>
        <w:tc>
          <w:tcPr>
            <w:tcW w:w="1568" w:type="pct"/>
            <w:noWrap/>
          </w:tcPr>
          <w:p w14:paraId="6D39EEBD">
            <w:pPr>
              <w:spacing w:line="360" w:lineRule="auto"/>
              <w:jc w:val="center"/>
              <w:rPr>
                <w:rFonts w:hint="eastAsia" w:ascii="宋体" w:hAnsi="宋体" w:eastAsia="宋体" w:cs="宋体"/>
                <w:kern w:val="0"/>
                <w:szCs w:val="21"/>
                <w:highlight w:val="none"/>
              </w:rPr>
            </w:pPr>
            <w:r>
              <w:rPr>
                <w:rFonts w:hint="eastAsia" w:ascii="宋体" w:hAnsi="宋体" w:eastAsia="宋体" w:cs="宋体"/>
                <w:kern w:val="0"/>
                <w:szCs w:val="21"/>
                <w:highlight w:val="none"/>
              </w:rPr>
              <w:t>光电发送器</w:t>
            </w:r>
          </w:p>
        </w:tc>
        <w:tc>
          <w:tcPr>
            <w:tcW w:w="2688" w:type="pct"/>
          </w:tcPr>
          <w:p w14:paraId="7A9F96D7">
            <w:pPr>
              <w:spacing w:line="360" w:lineRule="auto"/>
              <w:jc w:val="left"/>
              <w:rPr>
                <w:highlight w:val="none"/>
              </w:rPr>
            </w:pPr>
            <w:r>
              <w:rPr>
                <w:rFonts w:hint="eastAsia"/>
                <w:highlight w:val="none"/>
              </w:rPr>
              <w:t>输入电压：DC5-54V; PoE&lt;48-54V</w:t>
            </w:r>
          </w:p>
          <w:p w14:paraId="15CD7BB5">
            <w:pPr>
              <w:spacing w:line="360" w:lineRule="auto"/>
              <w:jc w:val="left"/>
              <w:rPr>
                <w:highlight w:val="none"/>
              </w:rPr>
            </w:pPr>
            <w:r>
              <w:rPr>
                <w:rFonts w:hint="eastAsia"/>
                <w:highlight w:val="none"/>
              </w:rPr>
              <w:t>整机功耗：非PoE&lt;5W; PoE&lt;125W</w:t>
            </w:r>
          </w:p>
          <w:p w14:paraId="17AF29F3">
            <w:pPr>
              <w:spacing w:line="360" w:lineRule="auto"/>
              <w:jc w:val="left"/>
              <w:rPr>
                <w:highlight w:val="none"/>
              </w:rPr>
            </w:pPr>
            <w:r>
              <w:rPr>
                <w:rFonts w:hint="eastAsia"/>
                <w:highlight w:val="none"/>
              </w:rPr>
              <w:t>交换容量：400Mbps</w:t>
            </w:r>
          </w:p>
          <w:p w14:paraId="3D77A5CA">
            <w:pPr>
              <w:spacing w:line="360" w:lineRule="auto"/>
              <w:jc w:val="left"/>
              <w:rPr>
                <w:highlight w:val="none"/>
              </w:rPr>
            </w:pPr>
            <w:r>
              <w:rPr>
                <w:rFonts w:hint="eastAsia"/>
                <w:highlight w:val="none"/>
              </w:rPr>
              <w:t>包转发率：298Kpps</w:t>
            </w:r>
          </w:p>
          <w:p w14:paraId="1207D8D1">
            <w:pPr>
              <w:spacing w:line="360" w:lineRule="auto"/>
              <w:jc w:val="left"/>
              <w:rPr>
                <w:highlight w:val="none"/>
              </w:rPr>
            </w:pPr>
            <w:r>
              <w:rPr>
                <w:rFonts w:hint="eastAsia"/>
                <w:highlight w:val="none"/>
              </w:rPr>
              <w:t>产品尺寸：118*87*33mm（高*深*宽）不含DIN卡轨组件尺寸</w:t>
            </w:r>
          </w:p>
          <w:p w14:paraId="1EEAC9C9">
            <w:pPr>
              <w:spacing w:line="360" w:lineRule="auto"/>
              <w:jc w:val="left"/>
              <w:rPr>
                <w:highlight w:val="none"/>
              </w:rPr>
            </w:pPr>
            <w:r>
              <w:rPr>
                <w:rFonts w:hint="eastAsia"/>
                <w:highlight w:val="none"/>
              </w:rPr>
              <w:t>安装方式：卡轨式或壁挂式安装</w:t>
            </w:r>
          </w:p>
          <w:p w14:paraId="10D67A33">
            <w:pPr>
              <w:spacing w:line="360" w:lineRule="auto"/>
              <w:jc w:val="left"/>
              <w:rPr>
                <w:highlight w:val="none"/>
              </w:rPr>
            </w:pPr>
            <w:r>
              <w:rPr>
                <w:rFonts w:hint="eastAsia"/>
                <w:highlight w:val="none"/>
              </w:rPr>
              <w:t>工作温度：-40℃～+85℃</w:t>
            </w:r>
          </w:p>
          <w:p w14:paraId="0135CBE7">
            <w:pPr>
              <w:spacing w:line="360" w:lineRule="auto"/>
              <w:jc w:val="left"/>
              <w:rPr>
                <w:rFonts w:hint="eastAsia" w:ascii="宋体" w:hAnsi="宋体" w:eastAsia="宋体" w:cs="宋体"/>
                <w:kern w:val="0"/>
                <w:szCs w:val="21"/>
                <w:highlight w:val="none"/>
              </w:rPr>
            </w:pPr>
            <w:r>
              <w:rPr>
                <w:rFonts w:hint="eastAsia"/>
                <w:highlight w:val="none"/>
              </w:rPr>
              <w:t>相对湿度：5%～95%（无凝露）</w:t>
            </w:r>
          </w:p>
        </w:tc>
        <w:tc>
          <w:tcPr>
            <w:tcW w:w="216" w:type="pct"/>
          </w:tcPr>
          <w:p w14:paraId="7F06296C">
            <w:pPr>
              <w:spacing w:line="360" w:lineRule="auto"/>
              <w:jc w:val="center"/>
              <w:rPr>
                <w:rFonts w:hint="eastAsia" w:ascii="宋体" w:hAnsi="宋体" w:eastAsia="宋体" w:cs="宋体"/>
                <w:kern w:val="0"/>
                <w:szCs w:val="21"/>
                <w:highlight w:val="none"/>
              </w:rPr>
            </w:pPr>
            <w:r>
              <w:rPr>
                <w:rFonts w:hint="eastAsia" w:ascii="宋体" w:hAnsi="宋体" w:eastAsia="宋体" w:cs="宋体"/>
                <w:kern w:val="0"/>
                <w:szCs w:val="21"/>
                <w:highlight w:val="none"/>
              </w:rPr>
              <w:t>个</w:t>
            </w:r>
          </w:p>
        </w:tc>
        <w:tc>
          <w:tcPr>
            <w:tcW w:w="309" w:type="pct"/>
          </w:tcPr>
          <w:p w14:paraId="493537D4">
            <w:pPr>
              <w:spacing w:line="360" w:lineRule="auto"/>
              <w:jc w:val="center"/>
              <w:rPr>
                <w:rFonts w:hint="eastAsia" w:ascii="宋体" w:hAnsi="宋体" w:eastAsia="宋体" w:cs="宋体"/>
                <w:kern w:val="0"/>
                <w:szCs w:val="21"/>
                <w:highlight w:val="none"/>
              </w:rPr>
            </w:pPr>
            <w:r>
              <w:rPr>
                <w:rFonts w:hint="eastAsia" w:ascii="宋体" w:hAnsi="宋体" w:eastAsia="宋体" w:cs="宋体"/>
                <w:kern w:val="0"/>
                <w:szCs w:val="21"/>
                <w:highlight w:val="none"/>
              </w:rPr>
              <w:t>1</w:t>
            </w:r>
          </w:p>
        </w:tc>
      </w:tr>
      <w:tr w14:paraId="223BB1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4" w:hRule="atLeast"/>
        </w:trPr>
        <w:tc>
          <w:tcPr>
            <w:tcW w:w="216" w:type="pct"/>
            <w:noWrap/>
          </w:tcPr>
          <w:p w14:paraId="4B337202">
            <w:pPr>
              <w:spacing w:line="360" w:lineRule="auto"/>
              <w:jc w:val="center"/>
              <w:rPr>
                <w:rFonts w:hint="eastAsia" w:ascii="宋体" w:hAnsi="宋体" w:eastAsia="宋体" w:cs="宋体"/>
                <w:kern w:val="0"/>
                <w:szCs w:val="21"/>
                <w:highlight w:val="none"/>
              </w:rPr>
            </w:pPr>
            <w:r>
              <w:rPr>
                <w:rFonts w:hint="eastAsia" w:ascii="宋体" w:hAnsi="宋体" w:eastAsia="宋体" w:cs="宋体"/>
                <w:kern w:val="0"/>
                <w:szCs w:val="21"/>
                <w:highlight w:val="none"/>
              </w:rPr>
              <w:t>31</w:t>
            </w:r>
          </w:p>
        </w:tc>
        <w:tc>
          <w:tcPr>
            <w:tcW w:w="1568" w:type="pct"/>
            <w:noWrap/>
          </w:tcPr>
          <w:p w14:paraId="096243F4">
            <w:pPr>
              <w:spacing w:line="360" w:lineRule="auto"/>
              <w:jc w:val="center"/>
              <w:rPr>
                <w:rFonts w:hint="eastAsia" w:ascii="宋体" w:hAnsi="宋体" w:eastAsia="宋体" w:cs="宋体"/>
                <w:kern w:val="0"/>
                <w:szCs w:val="21"/>
                <w:highlight w:val="none"/>
              </w:rPr>
            </w:pPr>
            <w:r>
              <w:rPr>
                <w:rFonts w:hint="eastAsia" w:ascii="宋体" w:hAnsi="宋体" w:eastAsia="宋体" w:cs="宋体"/>
                <w:kern w:val="0"/>
                <w:szCs w:val="21"/>
                <w:highlight w:val="none"/>
              </w:rPr>
              <w:t>光电接收器</w:t>
            </w:r>
          </w:p>
        </w:tc>
        <w:tc>
          <w:tcPr>
            <w:tcW w:w="2688" w:type="pct"/>
          </w:tcPr>
          <w:p w14:paraId="716929B2">
            <w:pPr>
              <w:spacing w:line="360" w:lineRule="auto"/>
              <w:jc w:val="left"/>
              <w:rPr>
                <w:rFonts w:hint="eastAsia" w:ascii="宋体" w:hAnsi="宋体" w:eastAsia="宋体" w:cs="宋体"/>
                <w:kern w:val="0"/>
                <w:szCs w:val="21"/>
                <w:highlight w:val="none"/>
              </w:rPr>
            </w:pPr>
            <w:r>
              <w:rPr>
                <w:rFonts w:hint="eastAsia" w:ascii="宋体" w:hAnsi="宋体" w:eastAsia="宋体" w:cs="宋体"/>
                <w:kern w:val="0"/>
                <w:szCs w:val="21"/>
                <w:highlight w:val="none"/>
              </w:rPr>
              <w:t>输入电压：DC5-54V; PoE&lt;48-54V</w:t>
            </w:r>
          </w:p>
          <w:p w14:paraId="30CCCE5A">
            <w:pPr>
              <w:spacing w:line="360" w:lineRule="auto"/>
              <w:jc w:val="left"/>
              <w:rPr>
                <w:rFonts w:hint="eastAsia" w:ascii="宋体" w:hAnsi="宋体" w:eastAsia="宋体" w:cs="宋体"/>
                <w:kern w:val="0"/>
                <w:szCs w:val="21"/>
                <w:highlight w:val="none"/>
              </w:rPr>
            </w:pPr>
            <w:r>
              <w:rPr>
                <w:rFonts w:hint="eastAsia" w:ascii="宋体" w:hAnsi="宋体" w:eastAsia="宋体" w:cs="宋体"/>
                <w:kern w:val="0"/>
                <w:szCs w:val="21"/>
                <w:highlight w:val="none"/>
              </w:rPr>
              <w:t>整机功耗：非PoE&lt;5W; PoE&lt;125W</w:t>
            </w:r>
          </w:p>
          <w:p w14:paraId="4E357265">
            <w:pPr>
              <w:spacing w:line="360" w:lineRule="auto"/>
              <w:jc w:val="left"/>
              <w:rPr>
                <w:rFonts w:hint="eastAsia" w:ascii="宋体" w:hAnsi="宋体" w:eastAsia="宋体" w:cs="宋体"/>
                <w:kern w:val="0"/>
                <w:szCs w:val="21"/>
                <w:highlight w:val="none"/>
              </w:rPr>
            </w:pPr>
            <w:r>
              <w:rPr>
                <w:rFonts w:hint="eastAsia" w:ascii="宋体" w:hAnsi="宋体" w:eastAsia="宋体" w:cs="宋体"/>
                <w:kern w:val="0"/>
                <w:szCs w:val="21"/>
                <w:highlight w:val="none"/>
              </w:rPr>
              <w:t>交换容量：400Mbps</w:t>
            </w:r>
          </w:p>
          <w:p w14:paraId="14567351">
            <w:pPr>
              <w:spacing w:line="360" w:lineRule="auto"/>
              <w:jc w:val="left"/>
              <w:rPr>
                <w:rFonts w:hint="eastAsia" w:ascii="宋体" w:hAnsi="宋体" w:eastAsia="宋体" w:cs="宋体"/>
                <w:kern w:val="0"/>
                <w:szCs w:val="21"/>
                <w:highlight w:val="none"/>
              </w:rPr>
            </w:pPr>
            <w:r>
              <w:rPr>
                <w:rFonts w:hint="eastAsia" w:ascii="宋体" w:hAnsi="宋体" w:eastAsia="宋体" w:cs="宋体"/>
                <w:kern w:val="0"/>
                <w:szCs w:val="21"/>
                <w:highlight w:val="none"/>
              </w:rPr>
              <w:t>包转发率：298Kpps</w:t>
            </w:r>
          </w:p>
          <w:p w14:paraId="533A0D87">
            <w:pPr>
              <w:spacing w:line="360" w:lineRule="auto"/>
              <w:jc w:val="left"/>
              <w:rPr>
                <w:rFonts w:hint="eastAsia" w:ascii="宋体" w:hAnsi="宋体" w:eastAsia="宋体" w:cs="宋体"/>
                <w:kern w:val="0"/>
                <w:szCs w:val="21"/>
                <w:highlight w:val="none"/>
              </w:rPr>
            </w:pPr>
            <w:r>
              <w:rPr>
                <w:rFonts w:hint="eastAsia" w:ascii="宋体" w:hAnsi="宋体" w:eastAsia="宋体" w:cs="宋体"/>
                <w:kern w:val="0"/>
                <w:szCs w:val="21"/>
                <w:highlight w:val="none"/>
              </w:rPr>
              <w:t>产品尺寸：118*87*33mm（高*深*宽）不含DIN卡轨组件尺寸</w:t>
            </w:r>
          </w:p>
          <w:p w14:paraId="005F3784">
            <w:pPr>
              <w:spacing w:line="360" w:lineRule="auto"/>
              <w:jc w:val="left"/>
              <w:rPr>
                <w:rFonts w:hint="eastAsia" w:ascii="宋体" w:hAnsi="宋体" w:eastAsia="宋体" w:cs="宋体"/>
                <w:kern w:val="0"/>
                <w:szCs w:val="21"/>
                <w:highlight w:val="none"/>
              </w:rPr>
            </w:pPr>
            <w:r>
              <w:rPr>
                <w:rFonts w:hint="eastAsia" w:ascii="宋体" w:hAnsi="宋体" w:eastAsia="宋体" w:cs="宋体"/>
                <w:kern w:val="0"/>
                <w:szCs w:val="21"/>
                <w:highlight w:val="none"/>
              </w:rPr>
              <w:t>安装方式：卡轨式或壁挂式安装</w:t>
            </w:r>
          </w:p>
          <w:p w14:paraId="70F554BD">
            <w:pPr>
              <w:spacing w:line="360" w:lineRule="auto"/>
              <w:jc w:val="left"/>
              <w:rPr>
                <w:rFonts w:hint="eastAsia" w:ascii="宋体" w:hAnsi="宋体" w:eastAsia="宋体" w:cs="宋体"/>
                <w:kern w:val="0"/>
                <w:szCs w:val="21"/>
                <w:highlight w:val="none"/>
              </w:rPr>
            </w:pPr>
            <w:r>
              <w:rPr>
                <w:rFonts w:hint="eastAsia" w:ascii="宋体" w:hAnsi="宋体" w:eastAsia="宋体" w:cs="宋体"/>
                <w:kern w:val="0"/>
                <w:szCs w:val="21"/>
                <w:highlight w:val="none"/>
              </w:rPr>
              <w:t>工作温度：-40℃～+85℃</w:t>
            </w:r>
          </w:p>
          <w:p w14:paraId="6E87C3CB">
            <w:pPr>
              <w:spacing w:line="360" w:lineRule="auto"/>
              <w:jc w:val="left"/>
              <w:rPr>
                <w:rFonts w:hint="eastAsia" w:ascii="宋体" w:hAnsi="宋体" w:eastAsia="宋体" w:cs="宋体"/>
                <w:kern w:val="0"/>
                <w:szCs w:val="21"/>
                <w:highlight w:val="none"/>
              </w:rPr>
            </w:pPr>
            <w:r>
              <w:rPr>
                <w:rFonts w:hint="eastAsia" w:ascii="宋体" w:hAnsi="宋体" w:eastAsia="宋体" w:cs="宋体"/>
                <w:kern w:val="0"/>
                <w:szCs w:val="21"/>
                <w:highlight w:val="none"/>
              </w:rPr>
              <w:t>相对湿度：5%～95%（无凝露）</w:t>
            </w:r>
          </w:p>
        </w:tc>
        <w:tc>
          <w:tcPr>
            <w:tcW w:w="216" w:type="pct"/>
          </w:tcPr>
          <w:p w14:paraId="35CFFC43">
            <w:pPr>
              <w:spacing w:line="360" w:lineRule="auto"/>
              <w:jc w:val="center"/>
              <w:rPr>
                <w:rFonts w:hint="eastAsia" w:ascii="宋体" w:hAnsi="宋体" w:eastAsia="宋体" w:cs="宋体"/>
                <w:kern w:val="0"/>
                <w:szCs w:val="21"/>
                <w:highlight w:val="none"/>
              </w:rPr>
            </w:pPr>
            <w:r>
              <w:rPr>
                <w:rFonts w:hint="eastAsia" w:ascii="宋体" w:hAnsi="宋体" w:eastAsia="宋体" w:cs="宋体"/>
                <w:kern w:val="0"/>
                <w:szCs w:val="21"/>
                <w:highlight w:val="none"/>
              </w:rPr>
              <w:t>个</w:t>
            </w:r>
          </w:p>
        </w:tc>
        <w:tc>
          <w:tcPr>
            <w:tcW w:w="309" w:type="pct"/>
          </w:tcPr>
          <w:p w14:paraId="3EA1A9A8">
            <w:pPr>
              <w:spacing w:line="360" w:lineRule="auto"/>
              <w:jc w:val="center"/>
              <w:rPr>
                <w:rFonts w:hint="eastAsia" w:ascii="宋体" w:hAnsi="宋体" w:eastAsia="宋体" w:cs="宋体"/>
                <w:kern w:val="0"/>
                <w:szCs w:val="21"/>
                <w:highlight w:val="none"/>
              </w:rPr>
            </w:pPr>
            <w:r>
              <w:rPr>
                <w:rFonts w:hint="eastAsia" w:ascii="宋体" w:hAnsi="宋体" w:eastAsia="宋体" w:cs="宋体"/>
                <w:kern w:val="0"/>
                <w:szCs w:val="21"/>
                <w:highlight w:val="none"/>
              </w:rPr>
              <w:t>1</w:t>
            </w:r>
          </w:p>
        </w:tc>
      </w:tr>
      <w:tr w14:paraId="244C6A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56" w:hRule="atLeast"/>
        </w:trPr>
        <w:tc>
          <w:tcPr>
            <w:tcW w:w="216" w:type="pct"/>
            <w:noWrap/>
          </w:tcPr>
          <w:p w14:paraId="56C9011D">
            <w:pPr>
              <w:spacing w:line="360" w:lineRule="auto"/>
              <w:jc w:val="center"/>
              <w:rPr>
                <w:rFonts w:hint="eastAsia" w:ascii="宋体" w:hAnsi="宋体" w:eastAsia="宋体" w:cs="宋体"/>
                <w:kern w:val="0"/>
                <w:szCs w:val="21"/>
                <w:highlight w:val="none"/>
              </w:rPr>
            </w:pPr>
            <w:r>
              <w:rPr>
                <w:rFonts w:hint="eastAsia" w:ascii="宋体" w:hAnsi="宋体" w:eastAsia="宋体" w:cs="宋体"/>
                <w:kern w:val="0"/>
                <w:szCs w:val="21"/>
                <w:highlight w:val="none"/>
              </w:rPr>
              <w:t>32</w:t>
            </w:r>
          </w:p>
        </w:tc>
        <w:tc>
          <w:tcPr>
            <w:tcW w:w="1568" w:type="pct"/>
            <w:noWrap/>
          </w:tcPr>
          <w:p w14:paraId="1A67B8E9">
            <w:pPr>
              <w:spacing w:line="360" w:lineRule="auto"/>
              <w:jc w:val="center"/>
              <w:rPr>
                <w:rFonts w:hint="eastAsia" w:ascii="宋体" w:hAnsi="宋体" w:eastAsia="宋体" w:cs="宋体"/>
                <w:kern w:val="0"/>
                <w:szCs w:val="21"/>
                <w:highlight w:val="none"/>
              </w:rPr>
            </w:pPr>
            <w:r>
              <w:rPr>
                <w:rFonts w:hint="eastAsia" w:ascii="宋体" w:hAnsi="宋体" w:eastAsia="宋体" w:cs="宋体"/>
                <w:kern w:val="0"/>
                <w:szCs w:val="21"/>
                <w:highlight w:val="none"/>
              </w:rPr>
              <w:t>网关引擎成套柜</w:t>
            </w:r>
          </w:p>
        </w:tc>
        <w:tc>
          <w:tcPr>
            <w:tcW w:w="2688" w:type="pct"/>
          </w:tcPr>
          <w:p w14:paraId="25CA25A5">
            <w:pPr>
              <w:spacing w:line="360" w:lineRule="auto"/>
              <w:jc w:val="left"/>
              <w:rPr>
                <w:rFonts w:hint="eastAsia" w:ascii="宋体" w:hAnsi="宋体" w:eastAsia="宋体" w:cs="宋体"/>
                <w:kern w:val="0"/>
                <w:szCs w:val="21"/>
                <w:highlight w:val="none"/>
              </w:rPr>
            </w:pPr>
            <w:r>
              <w:rPr>
                <w:rFonts w:hint="eastAsia" w:ascii="宋体" w:hAnsi="宋体" w:eastAsia="宋体" w:cs="宋体"/>
                <w:kern w:val="0"/>
                <w:szCs w:val="21"/>
                <w:highlight w:val="none"/>
              </w:rPr>
              <w:t>含柜体、底板、空开、电源、导轨等组件和内部接线线缆和成套人工，支持安装1个8口交换机，2个边缘网关或协议转换器。</w:t>
            </w:r>
          </w:p>
        </w:tc>
        <w:tc>
          <w:tcPr>
            <w:tcW w:w="216" w:type="pct"/>
          </w:tcPr>
          <w:p w14:paraId="440C74B6">
            <w:pPr>
              <w:spacing w:line="360" w:lineRule="auto"/>
              <w:jc w:val="center"/>
              <w:rPr>
                <w:rFonts w:hint="eastAsia" w:ascii="宋体" w:hAnsi="宋体" w:eastAsia="宋体" w:cs="宋体"/>
                <w:kern w:val="0"/>
                <w:szCs w:val="21"/>
                <w:highlight w:val="none"/>
              </w:rPr>
            </w:pPr>
            <w:r>
              <w:rPr>
                <w:rFonts w:hint="eastAsia" w:ascii="宋体" w:hAnsi="宋体" w:eastAsia="宋体" w:cs="宋体"/>
                <w:kern w:val="0"/>
                <w:szCs w:val="21"/>
                <w:highlight w:val="none"/>
              </w:rPr>
              <w:t>个</w:t>
            </w:r>
          </w:p>
        </w:tc>
        <w:tc>
          <w:tcPr>
            <w:tcW w:w="309" w:type="pct"/>
          </w:tcPr>
          <w:p w14:paraId="3B2EE984">
            <w:pPr>
              <w:spacing w:line="360" w:lineRule="auto"/>
              <w:jc w:val="center"/>
              <w:rPr>
                <w:rFonts w:hint="eastAsia" w:ascii="宋体" w:hAnsi="宋体" w:eastAsia="宋体" w:cs="宋体"/>
                <w:kern w:val="0"/>
                <w:szCs w:val="21"/>
                <w:highlight w:val="none"/>
              </w:rPr>
            </w:pPr>
            <w:r>
              <w:rPr>
                <w:rFonts w:hint="eastAsia" w:ascii="宋体" w:hAnsi="宋体" w:eastAsia="宋体" w:cs="宋体"/>
                <w:kern w:val="0"/>
                <w:szCs w:val="21"/>
                <w:highlight w:val="none"/>
              </w:rPr>
              <w:t>11</w:t>
            </w:r>
          </w:p>
        </w:tc>
      </w:tr>
      <w:tr w14:paraId="2B02C0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48" w:hRule="atLeast"/>
        </w:trPr>
        <w:tc>
          <w:tcPr>
            <w:tcW w:w="216" w:type="pct"/>
            <w:noWrap/>
          </w:tcPr>
          <w:p w14:paraId="322D9765">
            <w:pPr>
              <w:spacing w:line="360" w:lineRule="auto"/>
              <w:jc w:val="center"/>
              <w:rPr>
                <w:rFonts w:hint="eastAsia" w:ascii="宋体" w:hAnsi="宋体" w:eastAsia="宋体" w:cs="宋体"/>
                <w:kern w:val="0"/>
                <w:szCs w:val="21"/>
                <w:highlight w:val="none"/>
              </w:rPr>
            </w:pPr>
            <w:r>
              <w:rPr>
                <w:rFonts w:hint="eastAsia" w:ascii="宋体" w:hAnsi="宋体" w:eastAsia="宋体" w:cs="宋体"/>
                <w:kern w:val="0"/>
                <w:szCs w:val="21"/>
                <w:highlight w:val="none"/>
              </w:rPr>
              <w:t>33</w:t>
            </w:r>
          </w:p>
        </w:tc>
        <w:tc>
          <w:tcPr>
            <w:tcW w:w="1568" w:type="pct"/>
            <w:noWrap/>
          </w:tcPr>
          <w:p w14:paraId="619EC40F">
            <w:pPr>
              <w:spacing w:line="360" w:lineRule="auto"/>
              <w:jc w:val="center"/>
              <w:rPr>
                <w:rFonts w:hint="eastAsia" w:ascii="宋体" w:hAnsi="宋体" w:eastAsia="宋体" w:cs="宋体"/>
                <w:kern w:val="0"/>
                <w:szCs w:val="21"/>
                <w:highlight w:val="none"/>
              </w:rPr>
            </w:pPr>
            <w:r>
              <w:rPr>
                <w:rFonts w:hint="eastAsia" w:ascii="宋体" w:hAnsi="宋体" w:eastAsia="宋体" w:cs="宋体"/>
                <w:kern w:val="0"/>
                <w:szCs w:val="21"/>
                <w:highlight w:val="none"/>
              </w:rPr>
              <w:t>水管压力传感器</w:t>
            </w:r>
          </w:p>
        </w:tc>
        <w:tc>
          <w:tcPr>
            <w:tcW w:w="2688" w:type="pct"/>
          </w:tcPr>
          <w:p w14:paraId="13B5357E">
            <w:pPr>
              <w:spacing w:line="360" w:lineRule="auto"/>
              <w:jc w:val="left"/>
              <w:rPr>
                <w:rFonts w:hint="eastAsia" w:ascii="宋体" w:hAnsi="宋体" w:eastAsia="宋体" w:cs="宋体"/>
                <w:kern w:val="0"/>
                <w:szCs w:val="21"/>
                <w:highlight w:val="none"/>
              </w:rPr>
            </w:pPr>
            <w:r>
              <w:rPr>
                <w:rFonts w:hint="eastAsia" w:ascii="宋体" w:hAnsi="宋体" w:eastAsia="宋体" w:cs="宋体"/>
                <w:kern w:val="0"/>
                <w:szCs w:val="21"/>
                <w:highlight w:val="none"/>
              </w:rPr>
              <w:t>测量范围：0-16 bar</w:t>
            </w:r>
            <w:r>
              <w:rPr>
                <w:rFonts w:hint="eastAsia" w:ascii="宋体" w:hAnsi="宋体" w:eastAsia="宋体" w:cs="宋体"/>
                <w:kern w:val="0"/>
                <w:szCs w:val="21"/>
                <w:highlight w:val="none"/>
              </w:rPr>
              <w:br w:type="textWrapping"/>
            </w:r>
            <w:r>
              <w:rPr>
                <w:rFonts w:hint="eastAsia" w:ascii="宋体" w:hAnsi="宋体" w:eastAsia="宋体" w:cs="宋体"/>
                <w:kern w:val="0"/>
                <w:szCs w:val="21"/>
                <w:highlight w:val="none"/>
              </w:rPr>
              <w:t>信号类型：4~20mA(二线)</w:t>
            </w:r>
            <w:r>
              <w:rPr>
                <w:rFonts w:hint="eastAsia" w:ascii="宋体" w:hAnsi="宋体" w:eastAsia="宋体" w:cs="宋体"/>
                <w:kern w:val="0"/>
                <w:szCs w:val="21"/>
                <w:highlight w:val="none"/>
              </w:rPr>
              <w:br w:type="textWrapping"/>
            </w:r>
            <w:r>
              <w:rPr>
                <w:rFonts w:hint="eastAsia" w:ascii="宋体" w:hAnsi="宋体" w:eastAsia="宋体" w:cs="宋体"/>
                <w:kern w:val="0"/>
                <w:szCs w:val="21"/>
                <w:highlight w:val="none"/>
              </w:rPr>
              <w:t>测量精度：±0.5%FS(BFSL)</w:t>
            </w:r>
            <w:r>
              <w:rPr>
                <w:rFonts w:hint="eastAsia" w:ascii="宋体" w:hAnsi="宋体" w:eastAsia="宋体" w:cs="宋体"/>
                <w:kern w:val="0"/>
                <w:szCs w:val="21"/>
                <w:highlight w:val="none"/>
              </w:rPr>
              <w:br w:type="textWrapping"/>
            </w:r>
            <w:r>
              <w:rPr>
                <w:rFonts w:hint="eastAsia" w:ascii="宋体" w:hAnsi="宋体" w:eastAsia="宋体" w:cs="宋体"/>
                <w:kern w:val="0"/>
                <w:szCs w:val="21"/>
                <w:highlight w:val="none"/>
              </w:rPr>
              <w:t>电源类型：10-30VDC</w:t>
            </w:r>
            <w:r>
              <w:rPr>
                <w:rFonts w:hint="eastAsia" w:ascii="宋体" w:hAnsi="宋体" w:eastAsia="宋体" w:cs="宋体"/>
                <w:kern w:val="0"/>
                <w:szCs w:val="21"/>
                <w:highlight w:val="none"/>
              </w:rPr>
              <w:br w:type="textWrapping"/>
            </w:r>
            <w:r>
              <w:rPr>
                <w:rFonts w:hint="eastAsia" w:ascii="宋体" w:hAnsi="宋体" w:eastAsia="宋体" w:cs="宋体"/>
                <w:kern w:val="0"/>
                <w:szCs w:val="21"/>
                <w:highlight w:val="none"/>
              </w:rPr>
              <w:t>防护等级：IP65</w:t>
            </w:r>
            <w:r>
              <w:rPr>
                <w:rFonts w:hint="eastAsia" w:ascii="宋体" w:hAnsi="宋体" w:eastAsia="宋体" w:cs="宋体"/>
                <w:kern w:val="0"/>
                <w:szCs w:val="21"/>
                <w:highlight w:val="none"/>
              </w:rPr>
              <w:br w:type="textWrapping"/>
            </w:r>
            <w:r>
              <w:rPr>
                <w:rFonts w:hint="eastAsia" w:ascii="宋体" w:hAnsi="宋体" w:eastAsia="宋体" w:cs="宋体"/>
                <w:kern w:val="0"/>
                <w:szCs w:val="21"/>
                <w:highlight w:val="none"/>
              </w:rPr>
              <w:t>其他信息：过程连接：1/4 NPT；电气连接：1M</w:t>
            </w:r>
          </w:p>
        </w:tc>
        <w:tc>
          <w:tcPr>
            <w:tcW w:w="216" w:type="pct"/>
          </w:tcPr>
          <w:p w14:paraId="144CFC9A">
            <w:pPr>
              <w:spacing w:line="360" w:lineRule="auto"/>
              <w:jc w:val="center"/>
              <w:rPr>
                <w:rFonts w:hint="eastAsia" w:ascii="宋体" w:hAnsi="宋体" w:eastAsia="宋体" w:cs="宋体"/>
                <w:kern w:val="0"/>
                <w:szCs w:val="21"/>
                <w:highlight w:val="none"/>
              </w:rPr>
            </w:pPr>
            <w:r>
              <w:rPr>
                <w:rFonts w:hint="eastAsia" w:ascii="宋体" w:hAnsi="宋体" w:eastAsia="宋体" w:cs="宋体"/>
                <w:kern w:val="0"/>
                <w:szCs w:val="21"/>
                <w:highlight w:val="none"/>
              </w:rPr>
              <w:t>个</w:t>
            </w:r>
          </w:p>
        </w:tc>
        <w:tc>
          <w:tcPr>
            <w:tcW w:w="309" w:type="pct"/>
          </w:tcPr>
          <w:p w14:paraId="3CB177FB">
            <w:pPr>
              <w:spacing w:line="360" w:lineRule="auto"/>
              <w:jc w:val="center"/>
              <w:rPr>
                <w:rFonts w:hint="eastAsia" w:ascii="宋体" w:hAnsi="宋体" w:eastAsia="宋体" w:cs="宋体"/>
                <w:kern w:val="0"/>
                <w:szCs w:val="21"/>
                <w:highlight w:val="none"/>
              </w:rPr>
            </w:pPr>
            <w:r>
              <w:rPr>
                <w:rFonts w:hint="eastAsia" w:ascii="宋体" w:hAnsi="宋体" w:eastAsia="宋体" w:cs="宋体"/>
                <w:kern w:val="0"/>
                <w:szCs w:val="21"/>
                <w:highlight w:val="none"/>
              </w:rPr>
              <w:t>20</w:t>
            </w:r>
          </w:p>
        </w:tc>
      </w:tr>
      <w:tr w14:paraId="1E18AB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68" w:hRule="atLeast"/>
        </w:trPr>
        <w:tc>
          <w:tcPr>
            <w:tcW w:w="216" w:type="pct"/>
            <w:noWrap/>
          </w:tcPr>
          <w:p w14:paraId="37512A1D">
            <w:pPr>
              <w:spacing w:line="360" w:lineRule="auto"/>
              <w:jc w:val="center"/>
              <w:rPr>
                <w:rFonts w:hint="eastAsia" w:ascii="宋体" w:hAnsi="宋体" w:eastAsia="宋体" w:cs="宋体"/>
                <w:kern w:val="0"/>
                <w:szCs w:val="21"/>
                <w:highlight w:val="none"/>
              </w:rPr>
            </w:pPr>
            <w:r>
              <w:rPr>
                <w:rFonts w:hint="eastAsia" w:ascii="宋体" w:hAnsi="宋体" w:eastAsia="宋体" w:cs="宋体"/>
                <w:kern w:val="0"/>
                <w:szCs w:val="21"/>
                <w:highlight w:val="none"/>
              </w:rPr>
              <w:t>34</w:t>
            </w:r>
          </w:p>
        </w:tc>
        <w:tc>
          <w:tcPr>
            <w:tcW w:w="1568" w:type="pct"/>
            <w:noWrap/>
          </w:tcPr>
          <w:p w14:paraId="0FE6FE2E">
            <w:pPr>
              <w:spacing w:line="360" w:lineRule="auto"/>
              <w:jc w:val="center"/>
              <w:rPr>
                <w:rFonts w:hint="eastAsia" w:ascii="宋体" w:hAnsi="宋体" w:eastAsia="宋体" w:cs="宋体"/>
                <w:kern w:val="0"/>
                <w:szCs w:val="21"/>
                <w:highlight w:val="none"/>
              </w:rPr>
            </w:pPr>
            <w:r>
              <w:rPr>
                <w:rFonts w:hint="eastAsia" w:ascii="宋体" w:hAnsi="宋体" w:eastAsia="宋体" w:cs="宋体"/>
                <w:kern w:val="0"/>
                <w:szCs w:val="21"/>
                <w:highlight w:val="none"/>
              </w:rPr>
              <w:t>室外温湿度传感器</w:t>
            </w:r>
          </w:p>
        </w:tc>
        <w:tc>
          <w:tcPr>
            <w:tcW w:w="2688" w:type="pct"/>
          </w:tcPr>
          <w:p w14:paraId="4BB3E6F0">
            <w:pPr>
              <w:spacing w:line="360" w:lineRule="auto"/>
              <w:jc w:val="left"/>
              <w:rPr>
                <w:rFonts w:hint="eastAsia" w:ascii="宋体" w:hAnsi="宋体" w:eastAsia="宋体" w:cs="宋体"/>
                <w:kern w:val="0"/>
                <w:szCs w:val="21"/>
                <w:highlight w:val="none"/>
              </w:rPr>
            </w:pPr>
            <w:r>
              <w:rPr>
                <w:rFonts w:hint="eastAsia" w:ascii="宋体" w:hAnsi="宋体" w:eastAsia="宋体" w:cs="宋体"/>
                <w:kern w:val="0"/>
                <w:szCs w:val="21"/>
                <w:highlight w:val="none"/>
              </w:rPr>
              <w:t>温度输出：NTC10K-III</w:t>
            </w:r>
            <w:r>
              <w:rPr>
                <w:rFonts w:hint="eastAsia" w:ascii="宋体" w:hAnsi="宋体" w:eastAsia="宋体" w:cs="宋体"/>
                <w:kern w:val="0"/>
                <w:szCs w:val="21"/>
                <w:highlight w:val="none"/>
              </w:rPr>
              <w:br w:type="textWrapping"/>
            </w:r>
            <w:r>
              <w:rPr>
                <w:rFonts w:hint="eastAsia" w:ascii="宋体" w:hAnsi="宋体" w:eastAsia="宋体" w:cs="宋体"/>
                <w:kern w:val="0"/>
                <w:szCs w:val="21"/>
                <w:highlight w:val="none"/>
              </w:rPr>
              <w:t>湿度输出：4-20mA</w:t>
            </w:r>
            <w:r>
              <w:rPr>
                <w:rFonts w:hint="eastAsia" w:ascii="宋体" w:hAnsi="宋体" w:eastAsia="宋体" w:cs="宋体"/>
                <w:kern w:val="0"/>
                <w:szCs w:val="21"/>
                <w:highlight w:val="none"/>
              </w:rPr>
              <w:br w:type="textWrapping"/>
            </w:r>
            <w:r>
              <w:rPr>
                <w:rFonts w:hint="eastAsia" w:ascii="宋体" w:hAnsi="宋体" w:eastAsia="宋体" w:cs="宋体"/>
                <w:kern w:val="0"/>
                <w:szCs w:val="21"/>
                <w:highlight w:val="none"/>
              </w:rPr>
              <w:t>温度量程：0-50℃</w:t>
            </w:r>
            <w:r>
              <w:rPr>
                <w:rFonts w:hint="eastAsia" w:ascii="宋体" w:hAnsi="宋体" w:eastAsia="宋体" w:cs="宋体"/>
                <w:kern w:val="0"/>
                <w:szCs w:val="21"/>
                <w:highlight w:val="none"/>
              </w:rPr>
              <w:br w:type="textWrapping"/>
            </w:r>
            <w:r>
              <w:rPr>
                <w:rFonts w:hint="eastAsia" w:ascii="宋体" w:hAnsi="宋体" w:eastAsia="宋体" w:cs="宋体"/>
                <w:kern w:val="0"/>
                <w:szCs w:val="21"/>
                <w:highlight w:val="none"/>
              </w:rPr>
              <w:t>湿度量程：0~100%RH</w:t>
            </w:r>
            <w:r>
              <w:rPr>
                <w:rFonts w:hint="eastAsia" w:ascii="宋体" w:hAnsi="宋体" w:eastAsia="宋体" w:cs="宋体"/>
                <w:kern w:val="0"/>
                <w:szCs w:val="21"/>
                <w:highlight w:val="none"/>
              </w:rPr>
              <w:br w:type="textWrapping"/>
            </w:r>
            <w:r>
              <w:rPr>
                <w:rFonts w:hint="eastAsia" w:ascii="宋体" w:hAnsi="宋体" w:eastAsia="宋体" w:cs="宋体"/>
                <w:kern w:val="0"/>
                <w:szCs w:val="21"/>
                <w:highlight w:val="none"/>
              </w:rPr>
              <w:t>温度精度：0.4℃@25℃</w:t>
            </w:r>
            <w:r>
              <w:rPr>
                <w:rFonts w:hint="eastAsia" w:ascii="宋体" w:hAnsi="宋体" w:eastAsia="宋体" w:cs="宋体"/>
                <w:kern w:val="0"/>
                <w:szCs w:val="21"/>
                <w:highlight w:val="none"/>
              </w:rPr>
              <w:br w:type="textWrapping"/>
            </w:r>
            <w:r>
              <w:rPr>
                <w:rFonts w:hint="eastAsia" w:ascii="宋体" w:hAnsi="宋体" w:eastAsia="宋体" w:cs="宋体"/>
                <w:kern w:val="0"/>
                <w:szCs w:val="21"/>
                <w:highlight w:val="none"/>
              </w:rPr>
              <w:t>湿度精度：±3%RH</w:t>
            </w:r>
            <w:r>
              <w:rPr>
                <w:rFonts w:hint="eastAsia" w:ascii="宋体" w:hAnsi="宋体" w:eastAsia="宋体" w:cs="宋体"/>
                <w:kern w:val="0"/>
                <w:szCs w:val="21"/>
                <w:highlight w:val="none"/>
              </w:rPr>
              <w:br w:type="textWrapping"/>
            </w:r>
            <w:r>
              <w:rPr>
                <w:rFonts w:hint="eastAsia" w:ascii="宋体" w:hAnsi="宋体" w:eastAsia="宋体" w:cs="宋体"/>
                <w:kern w:val="0"/>
                <w:szCs w:val="21"/>
                <w:highlight w:val="none"/>
              </w:rPr>
              <w:t>LCD显示：无</w:t>
            </w:r>
            <w:r>
              <w:rPr>
                <w:rFonts w:hint="eastAsia" w:ascii="宋体" w:hAnsi="宋体" w:eastAsia="宋体" w:cs="宋体"/>
                <w:kern w:val="0"/>
                <w:szCs w:val="21"/>
                <w:highlight w:val="none"/>
              </w:rPr>
              <w:br w:type="textWrapping"/>
            </w:r>
            <w:r>
              <w:rPr>
                <w:rFonts w:hint="eastAsia" w:ascii="宋体" w:hAnsi="宋体" w:eastAsia="宋体" w:cs="宋体"/>
                <w:kern w:val="0"/>
                <w:szCs w:val="21"/>
                <w:highlight w:val="none"/>
              </w:rPr>
              <w:t>电源类型：18.5~35VDC (R load =500Ω)</w:t>
            </w:r>
            <w:r>
              <w:rPr>
                <w:rFonts w:hint="eastAsia" w:ascii="宋体" w:hAnsi="宋体" w:eastAsia="宋体" w:cs="宋体"/>
                <w:kern w:val="0"/>
                <w:szCs w:val="21"/>
                <w:highlight w:val="none"/>
              </w:rPr>
              <w:br w:type="textWrapping"/>
            </w:r>
            <w:r>
              <w:rPr>
                <w:rFonts w:hint="eastAsia" w:ascii="宋体" w:hAnsi="宋体" w:eastAsia="宋体" w:cs="宋体"/>
                <w:kern w:val="0"/>
                <w:szCs w:val="21"/>
                <w:highlight w:val="none"/>
              </w:rPr>
              <w:t>防护等级：IP65</w:t>
            </w:r>
          </w:p>
        </w:tc>
        <w:tc>
          <w:tcPr>
            <w:tcW w:w="216" w:type="pct"/>
          </w:tcPr>
          <w:p w14:paraId="31340C6D">
            <w:pPr>
              <w:spacing w:line="360" w:lineRule="auto"/>
              <w:jc w:val="center"/>
              <w:rPr>
                <w:rFonts w:hint="eastAsia" w:ascii="宋体" w:hAnsi="宋体" w:eastAsia="宋体" w:cs="宋体"/>
                <w:kern w:val="0"/>
                <w:szCs w:val="21"/>
                <w:highlight w:val="none"/>
              </w:rPr>
            </w:pPr>
            <w:r>
              <w:rPr>
                <w:rFonts w:hint="eastAsia" w:ascii="宋体" w:hAnsi="宋体" w:eastAsia="宋体" w:cs="宋体"/>
                <w:kern w:val="0"/>
                <w:szCs w:val="21"/>
                <w:highlight w:val="none"/>
              </w:rPr>
              <w:t>个</w:t>
            </w:r>
          </w:p>
        </w:tc>
        <w:tc>
          <w:tcPr>
            <w:tcW w:w="309" w:type="pct"/>
          </w:tcPr>
          <w:p w14:paraId="2CDEEA71">
            <w:pPr>
              <w:spacing w:line="360" w:lineRule="auto"/>
              <w:jc w:val="center"/>
              <w:rPr>
                <w:rFonts w:hint="eastAsia" w:ascii="宋体" w:hAnsi="宋体" w:eastAsia="宋体" w:cs="宋体"/>
                <w:kern w:val="0"/>
                <w:szCs w:val="21"/>
                <w:highlight w:val="none"/>
              </w:rPr>
            </w:pPr>
            <w:r>
              <w:rPr>
                <w:rFonts w:hint="eastAsia" w:ascii="宋体" w:hAnsi="宋体" w:eastAsia="宋体" w:cs="宋体"/>
                <w:kern w:val="0"/>
                <w:szCs w:val="21"/>
                <w:highlight w:val="none"/>
              </w:rPr>
              <w:t>1</w:t>
            </w:r>
          </w:p>
        </w:tc>
      </w:tr>
      <w:tr w14:paraId="220434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2" w:hRule="atLeast"/>
        </w:trPr>
        <w:tc>
          <w:tcPr>
            <w:tcW w:w="216" w:type="pct"/>
            <w:noWrap/>
          </w:tcPr>
          <w:p w14:paraId="14F1D4FA">
            <w:pPr>
              <w:spacing w:line="360" w:lineRule="auto"/>
              <w:jc w:val="center"/>
              <w:rPr>
                <w:rFonts w:hint="eastAsia" w:ascii="宋体" w:hAnsi="宋体" w:eastAsia="宋体" w:cs="宋体"/>
                <w:kern w:val="0"/>
                <w:szCs w:val="21"/>
                <w:highlight w:val="none"/>
              </w:rPr>
            </w:pPr>
            <w:r>
              <w:rPr>
                <w:rFonts w:hint="eastAsia" w:ascii="宋体" w:hAnsi="宋体" w:eastAsia="宋体" w:cs="宋体"/>
                <w:kern w:val="0"/>
                <w:szCs w:val="21"/>
                <w:highlight w:val="none"/>
              </w:rPr>
              <w:t>35</w:t>
            </w:r>
          </w:p>
        </w:tc>
        <w:tc>
          <w:tcPr>
            <w:tcW w:w="1568" w:type="pct"/>
            <w:noWrap/>
          </w:tcPr>
          <w:p w14:paraId="21B8C2C3">
            <w:pPr>
              <w:spacing w:line="360" w:lineRule="auto"/>
              <w:jc w:val="center"/>
              <w:rPr>
                <w:rFonts w:hint="eastAsia" w:ascii="宋体" w:hAnsi="宋体" w:eastAsia="宋体" w:cs="宋体"/>
                <w:kern w:val="0"/>
                <w:szCs w:val="21"/>
                <w:highlight w:val="none"/>
              </w:rPr>
            </w:pPr>
            <w:r>
              <w:rPr>
                <w:rFonts w:hint="eastAsia" w:ascii="宋体" w:hAnsi="宋体" w:eastAsia="宋体" w:cs="宋体"/>
                <w:kern w:val="0"/>
                <w:szCs w:val="21"/>
                <w:highlight w:val="none"/>
              </w:rPr>
              <w:t>数字孪生渲染内核</w:t>
            </w:r>
          </w:p>
        </w:tc>
        <w:tc>
          <w:tcPr>
            <w:tcW w:w="2688" w:type="pct"/>
          </w:tcPr>
          <w:p w14:paraId="214A6E69">
            <w:pPr>
              <w:spacing w:line="360" w:lineRule="auto"/>
              <w:jc w:val="left"/>
              <w:rPr>
                <w:rFonts w:hint="eastAsia" w:ascii="宋体" w:hAnsi="宋体" w:eastAsia="宋体" w:cs="宋体"/>
                <w:kern w:val="0"/>
                <w:szCs w:val="21"/>
                <w:highlight w:val="none"/>
              </w:rPr>
            </w:pPr>
            <w:r>
              <w:rPr>
                <w:rFonts w:hint="eastAsia" w:ascii="宋体" w:hAnsi="宋体" w:eastAsia="宋体" w:cs="宋体"/>
                <w:kern w:val="0"/>
                <w:szCs w:val="21"/>
                <w:highlight w:val="none"/>
              </w:rPr>
              <w:t>数字孪生渲染内核，支持数字孪生建模。</w:t>
            </w:r>
          </w:p>
        </w:tc>
        <w:tc>
          <w:tcPr>
            <w:tcW w:w="216" w:type="pct"/>
          </w:tcPr>
          <w:p w14:paraId="40F95781">
            <w:pPr>
              <w:spacing w:line="360" w:lineRule="auto"/>
              <w:jc w:val="center"/>
              <w:rPr>
                <w:rFonts w:hint="eastAsia" w:ascii="宋体" w:hAnsi="宋体" w:eastAsia="宋体" w:cs="宋体"/>
                <w:kern w:val="0"/>
                <w:szCs w:val="21"/>
                <w:highlight w:val="none"/>
              </w:rPr>
            </w:pPr>
            <w:r>
              <w:rPr>
                <w:rFonts w:hint="eastAsia" w:ascii="宋体" w:hAnsi="宋体" w:eastAsia="宋体" w:cs="宋体"/>
                <w:kern w:val="0"/>
                <w:szCs w:val="21"/>
                <w:highlight w:val="none"/>
              </w:rPr>
              <w:t>套</w:t>
            </w:r>
          </w:p>
        </w:tc>
        <w:tc>
          <w:tcPr>
            <w:tcW w:w="309" w:type="pct"/>
          </w:tcPr>
          <w:p w14:paraId="5FDE9F19">
            <w:pPr>
              <w:spacing w:line="360" w:lineRule="auto"/>
              <w:jc w:val="center"/>
              <w:rPr>
                <w:rFonts w:hint="eastAsia" w:ascii="宋体" w:hAnsi="宋体" w:eastAsia="宋体" w:cs="宋体"/>
                <w:kern w:val="0"/>
                <w:szCs w:val="21"/>
                <w:highlight w:val="none"/>
              </w:rPr>
            </w:pPr>
            <w:r>
              <w:rPr>
                <w:rFonts w:hint="eastAsia" w:ascii="宋体" w:hAnsi="宋体" w:eastAsia="宋体" w:cs="宋体"/>
                <w:kern w:val="0"/>
                <w:szCs w:val="21"/>
                <w:highlight w:val="none"/>
              </w:rPr>
              <w:t>1</w:t>
            </w:r>
          </w:p>
        </w:tc>
      </w:tr>
      <w:tr w14:paraId="032AC0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6" w:hRule="atLeast"/>
        </w:trPr>
        <w:tc>
          <w:tcPr>
            <w:tcW w:w="216" w:type="pct"/>
            <w:noWrap/>
          </w:tcPr>
          <w:p w14:paraId="14EC85CA">
            <w:pPr>
              <w:spacing w:line="360" w:lineRule="auto"/>
              <w:jc w:val="center"/>
              <w:rPr>
                <w:rFonts w:hint="eastAsia" w:ascii="宋体" w:hAnsi="宋体" w:eastAsia="宋体" w:cs="宋体"/>
                <w:kern w:val="0"/>
                <w:szCs w:val="21"/>
                <w:highlight w:val="none"/>
              </w:rPr>
            </w:pPr>
            <w:r>
              <w:rPr>
                <w:rFonts w:hint="eastAsia" w:ascii="宋体" w:hAnsi="宋体" w:eastAsia="宋体" w:cs="宋体"/>
                <w:kern w:val="0"/>
                <w:szCs w:val="21"/>
                <w:highlight w:val="none"/>
              </w:rPr>
              <w:t>36</w:t>
            </w:r>
          </w:p>
        </w:tc>
        <w:tc>
          <w:tcPr>
            <w:tcW w:w="1568" w:type="pct"/>
            <w:noWrap/>
          </w:tcPr>
          <w:p w14:paraId="34815CBF">
            <w:pPr>
              <w:spacing w:line="360" w:lineRule="auto"/>
              <w:jc w:val="center"/>
              <w:rPr>
                <w:rFonts w:hint="eastAsia" w:ascii="宋体" w:hAnsi="宋体" w:eastAsia="宋体" w:cs="宋体"/>
                <w:kern w:val="0"/>
                <w:szCs w:val="21"/>
                <w:highlight w:val="none"/>
              </w:rPr>
            </w:pPr>
            <w:r>
              <w:rPr>
                <w:rFonts w:hint="eastAsia" w:ascii="宋体" w:hAnsi="宋体" w:eastAsia="宋体" w:cs="宋体"/>
                <w:kern w:val="0"/>
                <w:szCs w:val="21"/>
                <w:highlight w:val="none"/>
              </w:rPr>
              <w:t>数字孪生场景构建（数据采集&amp;建模）</w:t>
            </w:r>
          </w:p>
        </w:tc>
        <w:tc>
          <w:tcPr>
            <w:tcW w:w="2688" w:type="pct"/>
          </w:tcPr>
          <w:p w14:paraId="7AA114CA">
            <w:pPr>
              <w:spacing w:line="360" w:lineRule="auto"/>
              <w:jc w:val="left"/>
              <w:rPr>
                <w:rFonts w:hint="eastAsia" w:ascii="宋体" w:hAnsi="宋体" w:eastAsia="宋体" w:cs="宋体"/>
                <w:kern w:val="0"/>
                <w:szCs w:val="21"/>
                <w:highlight w:val="none"/>
              </w:rPr>
            </w:pPr>
            <w:r>
              <w:rPr>
                <w:rFonts w:hint="eastAsia" w:ascii="宋体" w:hAnsi="宋体" w:eastAsia="宋体" w:cs="宋体"/>
                <w:kern w:val="0"/>
                <w:szCs w:val="21"/>
                <w:highlight w:val="none"/>
              </w:rPr>
              <w:t>大院周边及外立面数字孪生场景构建，包含大院周边约15平方公里面积的环境建模，及天河区机关大院内7栋主体建筑、院内路面、植被、设施等的精细建模。</w:t>
            </w:r>
          </w:p>
        </w:tc>
        <w:tc>
          <w:tcPr>
            <w:tcW w:w="216" w:type="pct"/>
          </w:tcPr>
          <w:p w14:paraId="21546969">
            <w:pPr>
              <w:spacing w:line="360" w:lineRule="auto"/>
              <w:jc w:val="center"/>
              <w:rPr>
                <w:rFonts w:hint="eastAsia" w:ascii="宋体" w:hAnsi="宋体" w:eastAsia="宋体" w:cs="宋体"/>
                <w:kern w:val="0"/>
                <w:szCs w:val="21"/>
                <w:highlight w:val="none"/>
              </w:rPr>
            </w:pPr>
            <w:r>
              <w:rPr>
                <w:rFonts w:hint="eastAsia" w:ascii="宋体" w:hAnsi="宋体" w:eastAsia="宋体" w:cs="宋体"/>
                <w:kern w:val="0"/>
                <w:szCs w:val="21"/>
                <w:highlight w:val="none"/>
              </w:rPr>
              <w:t>套</w:t>
            </w:r>
          </w:p>
        </w:tc>
        <w:tc>
          <w:tcPr>
            <w:tcW w:w="309" w:type="pct"/>
          </w:tcPr>
          <w:p w14:paraId="08DEFA0A">
            <w:pPr>
              <w:spacing w:line="360" w:lineRule="auto"/>
              <w:jc w:val="center"/>
              <w:rPr>
                <w:rFonts w:hint="eastAsia" w:ascii="宋体" w:hAnsi="宋体" w:eastAsia="宋体" w:cs="宋体"/>
                <w:kern w:val="0"/>
                <w:szCs w:val="21"/>
                <w:highlight w:val="none"/>
              </w:rPr>
            </w:pPr>
            <w:r>
              <w:rPr>
                <w:rFonts w:hint="eastAsia" w:ascii="宋体" w:hAnsi="宋体" w:eastAsia="宋体" w:cs="宋体"/>
                <w:kern w:val="0"/>
                <w:szCs w:val="21"/>
                <w:highlight w:val="none"/>
              </w:rPr>
              <w:t>1</w:t>
            </w:r>
          </w:p>
        </w:tc>
      </w:tr>
      <w:tr w14:paraId="6FE50C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90" w:hRule="atLeast"/>
        </w:trPr>
        <w:tc>
          <w:tcPr>
            <w:tcW w:w="216" w:type="pct"/>
            <w:noWrap/>
          </w:tcPr>
          <w:p w14:paraId="16989F81">
            <w:pPr>
              <w:spacing w:line="360" w:lineRule="auto"/>
              <w:jc w:val="center"/>
              <w:rPr>
                <w:rFonts w:hint="eastAsia" w:ascii="宋体" w:hAnsi="宋体" w:eastAsia="宋体" w:cs="宋体"/>
                <w:kern w:val="0"/>
                <w:szCs w:val="21"/>
                <w:highlight w:val="none"/>
              </w:rPr>
            </w:pPr>
            <w:r>
              <w:rPr>
                <w:rFonts w:hint="eastAsia" w:ascii="宋体" w:hAnsi="宋体" w:eastAsia="宋体" w:cs="宋体"/>
                <w:kern w:val="0"/>
                <w:szCs w:val="21"/>
                <w:highlight w:val="none"/>
              </w:rPr>
              <w:t>37</w:t>
            </w:r>
          </w:p>
        </w:tc>
        <w:tc>
          <w:tcPr>
            <w:tcW w:w="1568" w:type="pct"/>
            <w:noWrap/>
          </w:tcPr>
          <w:p w14:paraId="45DD4E87">
            <w:pPr>
              <w:spacing w:line="360" w:lineRule="auto"/>
              <w:jc w:val="center"/>
              <w:rPr>
                <w:rFonts w:hint="eastAsia" w:ascii="宋体" w:hAnsi="宋体" w:eastAsia="宋体" w:cs="宋体"/>
                <w:kern w:val="0"/>
                <w:szCs w:val="21"/>
                <w:highlight w:val="none"/>
              </w:rPr>
            </w:pPr>
            <w:r>
              <w:rPr>
                <w:rFonts w:hint="eastAsia" w:ascii="宋体" w:hAnsi="宋体" w:eastAsia="宋体" w:cs="宋体"/>
                <w:kern w:val="0"/>
                <w:szCs w:val="21"/>
                <w:highlight w:val="none"/>
              </w:rPr>
              <w:t>IOC 大屏专题开发</w:t>
            </w:r>
          </w:p>
        </w:tc>
        <w:tc>
          <w:tcPr>
            <w:tcW w:w="2688" w:type="pct"/>
          </w:tcPr>
          <w:p w14:paraId="392AF3FD">
            <w:pPr>
              <w:spacing w:line="360" w:lineRule="auto"/>
              <w:jc w:val="left"/>
              <w:rPr>
                <w:rFonts w:hint="eastAsia" w:ascii="宋体" w:hAnsi="宋体" w:eastAsia="宋体" w:cs="宋体"/>
                <w:kern w:val="0"/>
                <w:szCs w:val="21"/>
                <w:highlight w:val="none"/>
              </w:rPr>
            </w:pPr>
            <w:r>
              <w:rPr>
                <w:rFonts w:hint="eastAsia" w:ascii="宋体" w:hAnsi="宋体" w:eastAsia="宋体" w:cs="宋体"/>
                <w:kern w:val="0"/>
                <w:szCs w:val="21"/>
                <w:highlight w:val="none"/>
              </w:rPr>
              <w:t>针对本项目，开发综合态势专题、设施态势专题、能耗监控专题，呈现大院智慧化建设的成果，同时能支撑大院精细化管理，实现基于专题的智能感知、超前预警、精细治理、实景指挥、科学决策。</w:t>
            </w:r>
          </w:p>
        </w:tc>
        <w:tc>
          <w:tcPr>
            <w:tcW w:w="216" w:type="pct"/>
          </w:tcPr>
          <w:p w14:paraId="7943D784">
            <w:pPr>
              <w:spacing w:line="360" w:lineRule="auto"/>
              <w:jc w:val="center"/>
              <w:rPr>
                <w:rFonts w:hint="eastAsia" w:ascii="宋体" w:hAnsi="宋体" w:eastAsia="宋体" w:cs="宋体"/>
                <w:kern w:val="0"/>
                <w:szCs w:val="21"/>
                <w:highlight w:val="none"/>
              </w:rPr>
            </w:pPr>
            <w:r>
              <w:rPr>
                <w:rFonts w:hint="eastAsia" w:ascii="宋体" w:hAnsi="宋体" w:eastAsia="宋体" w:cs="宋体"/>
                <w:kern w:val="0"/>
                <w:szCs w:val="21"/>
                <w:highlight w:val="none"/>
              </w:rPr>
              <w:t>专题</w:t>
            </w:r>
          </w:p>
        </w:tc>
        <w:tc>
          <w:tcPr>
            <w:tcW w:w="309" w:type="pct"/>
          </w:tcPr>
          <w:p w14:paraId="49328F96">
            <w:pPr>
              <w:spacing w:line="360" w:lineRule="auto"/>
              <w:jc w:val="center"/>
              <w:rPr>
                <w:rFonts w:hint="eastAsia" w:ascii="宋体" w:hAnsi="宋体" w:eastAsia="宋体" w:cs="宋体"/>
                <w:kern w:val="0"/>
                <w:szCs w:val="21"/>
                <w:highlight w:val="none"/>
              </w:rPr>
            </w:pPr>
            <w:r>
              <w:rPr>
                <w:rFonts w:hint="eastAsia" w:ascii="宋体" w:hAnsi="宋体" w:eastAsia="宋体" w:cs="宋体"/>
                <w:kern w:val="0"/>
                <w:szCs w:val="21"/>
                <w:highlight w:val="none"/>
              </w:rPr>
              <w:t>3</w:t>
            </w:r>
          </w:p>
        </w:tc>
      </w:tr>
      <w:tr w14:paraId="109DE5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60" w:hRule="atLeast"/>
        </w:trPr>
        <w:tc>
          <w:tcPr>
            <w:tcW w:w="216" w:type="pct"/>
            <w:noWrap/>
          </w:tcPr>
          <w:p w14:paraId="77FABE49">
            <w:pPr>
              <w:spacing w:line="360" w:lineRule="auto"/>
              <w:jc w:val="center"/>
              <w:rPr>
                <w:rFonts w:hint="eastAsia" w:ascii="宋体" w:hAnsi="宋体" w:eastAsia="宋体" w:cs="宋体"/>
                <w:kern w:val="0"/>
                <w:szCs w:val="21"/>
                <w:highlight w:val="none"/>
              </w:rPr>
            </w:pPr>
            <w:r>
              <w:rPr>
                <w:rFonts w:hint="eastAsia" w:ascii="宋体" w:hAnsi="宋体" w:eastAsia="宋体" w:cs="宋体"/>
                <w:kern w:val="0"/>
                <w:szCs w:val="21"/>
                <w:highlight w:val="none"/>
              </w:rPr>
              <w:t>38</w:t>
            </w:r>
          </w:p>
        </w:tc>
        <w:tc>
          <w:tcPr>
            <w:tcW w:w="1568" w:type="pct"/>
            <w:noWrap/>
          </w:tcPr>
          <w:p w14:paraId="039158EE">
            <w:pPr>
              <w:spacing w:line="360" w:lineRule="auto"/>
              <w:jc w:val="center"/>
              <w:rPr>
                <w:rFonts w:hint="eastAsia" w:ascii="宋体" w:hAnsi="宋体" w:eastAsia="宋体" w:cs="宋体"/>
                <w:kern w:val="0"/>
                <w:szCs w:val="21"/>
                <w:highlight w:val="none"/>
              </w:rPr>
            </w:pPr>
            <w:r>
              <w:rPr>
                <w:rFonts w:hint="eastAsia" w:ascii="宋体" w:hAnsi="宋体" w:eastAsia="宋体" w:cs="宋体"/>
                <w:kern w:val="0"/>
                <w:szCs w:val="21"/>
                <w:highlight w:val="none"/>
              </w:rPr>
              <w:t>大院及能耗平台硬件</w:t>
            </w:r>
          </w:p>
        </w:tc>
        <w:tc>
          <w:tcPr>
            <w:tcW w:w="2688" w:type="pct"/>
          </w:tcPr>
          <w:p w14:paraId="036E9F7E">
            <w:pPr>
              <w:spacing w:line="360" w:lineRule="auto"/>
              <w:jc w:val="left"/>
              <w:rPr>
                <w:rFonts w:hint="eastAsia" w:ascii="宋体" w:hAnsi="宋体" w:eastAsia="宋体" w:cs="宋体"/>
                <w:kern w:val="0"/>
                <w:szCs w:val="21"/>
                <w:highlight w:val="none"/>
              </w:rPr>
            </w:pPr>
            <w:r>
              <w:rPr>
                <w:rFonts w:hint="eastAsia" w:ascii="宋体" w:hAnsi="宋体" w:eastAsia="宋体" w:cs="宋体"/>
                <w:kern w:val="0"/>
                <w:szCs w:val="21"/>
                <w:highlight w:val="none"/>
              </w:rPr>
              <w:t>（参数相当于或优于）</w:t>
            </w:r>
          </w:p>
          <w:p w14:paraId="3ED27B17">
            <w:pPr>
              <w:spacing w:line="360" w:lineRule="auto"/>
              <w:jc w:val="left"/>
              <w:rPr>
                <w:rFonts w:hint="eastAsia" w:ascii="宋体" w:hAnsi="宋体" w:eastAsia="宋体" w:cs="宋体"/>
                <w:kern w:val="0"/>
                <w:szCs w:val="21"/>
                <w:highlight w:val="none"/>
              </w:rPr>
            </w:pPr>
            <w:r>
              <w:rPr>
                <w:rFonts w:hint="eastAsia" w:ascii="宋体" w:hAnsi="宋体" w:eastAsia="宋体" w:cs="宋体"/>
                <w:kern w:val="0"/>
                <w:szCs w:val="21"/>
                <w:highlight w:val="none"/>
              </w:rPr>
              <w:t>国产超融合硬件，包含6台超融合节点及2台万兆交换机。超融合节点：国产ARM架构，900W交流电源，12*32G DDR4内存，4*10GE网口，960G固态系统盘；交换机：万兆数据交换机，用于节点间数据高速通信。含必备线缆等配套物料。</w:t>
            </w:r>
          </w:p>
        </w:tc>
        <w:tc>
          <w:tcPr>
            <w:tcW w:w="216" w:type="pct"/>
          </w:tcPr>
          <w:p w14:paraId="6C7B61FB">
            <w:pPr>
              <w:spacing w:line="360" w:lineRule="auto"/>
              <w:jc w:val="center"/>
              <w:rPr>
                <w:rFonts w:hint="eastAsia" w:ascii="宋体" w:hAnsi="宋体" w:eastAsia="宋体" w:cs="宋体"/>
                <w:kern w:val="0"/>
                <w:szCs w:val="21"/>
                <w:highlight w:val="none"/>
              </w:rPr>
            </w:pPr>
            <w:r>
              <w:rPr>
                <w:rFonts w:hint="eastAsia" w:ascii="宋体" w:hAnsi="宋体" w:eastAsia="宋体" w:cs="宋体"/>
                <w:kern w:val="0"/>
                <w:szCs w:val="21"/>
                <w:highlight w:val="none"/>
              </w:rPr>
              <w:t>节点</w:t>
            </w:r>
          </w:p>
        </w:tc>
        <w:tc>
          <w:tcPr>
            <w:tcW w:w="309" w:type="pct"/>
          </w:tcPr>
          <w:p w14:paraId="223AEA5B">
            <w:pPr>
              <w:spacing w:line="360" w:lineRule="auto"/>
              <w:jc w:val="center"/>
              <w:rPr>
                <w:rFonts w:hint="eastAsia" w:ascii="宋体" w:hAnsi="宋体" w:eastAsia="宋体" w:cs="宋体"/>
                <w:kern w:val="0"/>
                <w:szCs w:val="21"/>
                <w:highlight w:val="none"/>
              </w:rPr>
            </w:pPr>
            <w:r>
              <w:rPr>
                <w:rFonts w:hint="eastAsia" w:ascii="宋体" w:hAnsi="宋体" w:eastAsia="宋体" w:cs="宋体"/>
                <w:kern w:val="0"/>
                <w:szCs w:val="21"/>
                <w:highlight w:val="none"/>
              </w:rPr>
              <w:t>6</w:t>
            </w:r>
          </w:p>
        </w:tc>
      </w:tr>
      <w:tr w14:paraId="53DCBF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2" w:hRule="atLeast"/>
        </w:trPr>
        <w:tc>
          <w:tcPr>
            <w:tcW w:w="216" w:type="pct"/>
            <w:noWrap/>
          </w:tcPr>
          <w:p w14:paraId="423AF097">
            <w:pPr>
              <w:spacing w:line="360" w:lineRule="auto"/>
              <w:jc w:val="center"/>
              <w:rPr>
                <w:rFonts w:hint="eastAsia" w:ascii="宋体" w:hAnsi="宋体" w:eastAsia="宋体" w:cs="宋体"/>
                <w:kern w:val="0"/>
                <w:szCs w:val="21"/>
                <w:highlight w:val="none"/>
              </w:rPr>
            </w:pPr>
            <w:r>
              <w:rPr>
                <w:rFonts w:hint="eastAsia" w:ascii="宋体" w:hAnsi="宋体" w:eastAsia="宋体" w:cs="宋体"/>
                <w:kern w:val="0"/>
                <w:szCs w:val="21"/>
                <w:highlight w:val="none"/>
              </w:rPr>
              <w:t>39</w:t>
            </w:r>
          </w:p>
        </w:tc>
        <w:tc>
          <w:tcPr>
            <w:tcW w:w="1568" w:type="pct"/>
            <w:noWrap/>
          </w:tcPr>
          <w:p w14:paraId="07B520A1">
            <w:pPr>
              <w:spacing w:line="360" w:lineRule="auto"/>
              <w:jc w:val="center"/>
              <w:rPr>
                <w:rFonts w:hint="eastAsia" w:ascii="宋体" w:hAnsi="宋体" w:eastAsia="宋体" w:cs="宋体"/>
                <w:kern w:val="0"/>
                <w:szCs w:val="21"/>
                <w:highlight w:val="none"/>
              </w:rPr>
            </w:pPr>
            <w:r>
              <w:rPr>
                <w:rFonts w:hint="eastAsia" w:ascii="宋体" w:hAnsi="宋体" w:eastAsia="宋体" w:cs="宋体"/>
                <w:kern w:val="0"/>
                <w:szCs w:val="21"/>
                <w:highlight w:val="none"/>
              </w:rPr>
              <w:t>LED显示屏</w:t>
            </w:r>
          </w:p>
        </w:tc>
        <w:tc>
          <w:tcPr>
            <w:tcW w:w="2688" w:type="pct"/>
          </w:tcPr>
          <w:p w14:paraId="2ABE9952">
            <w:pPr>
              <w:spacing w:line="360" w:lineRule="auto"/>
              <w:jc w:val="left"/>
              <w:rPr>
                <w:rFonts w:hint="eastAsia" w:ascii="宋体" w:hAnsi="宋体" w:eastAsia="宋体" w:cs="宋体"/>
                <w:kern w:val="0"/>
                <w:szCs w:val="21"/>
                <w:highlight w:val="none"/>
              </w:rPr>
            </w:pPr>
            <w:r>
              <w:rPr>
                <w:rFonts w:hint="eastAsia" w:ascii="宋体" w:hAnsi="宋体" w:eastAsia="宋体" w:cs="宋体"/>
                <w:kern w:val="0"/>
                <w:szCs w:val="21"/>
                <w:highlight w:val="none"/>
                <w:lang w:val="zh-CN" w:bidi="zh-CN"/>
              </w:rPr>
              <w:t>LED显示屏，净屏显示面积</w:t>
            </w:r>
            <w:r>
              <w:rPr>
                <w:rFonts w:hint="eastAsia" w:ascii="宋体" w:hAnsi="宋体" w:eastAsia="宋体" w:cs="宋体"/>
                <w:kern w:val="0"/>
                <w:szCs w:val="21"/>
                <w:highlight w:val="none"/>
              </w:rPr>
              <w:t>≥</w:t>
            </w:r>
            <w:r>
              <w:rPr>
                <w:rFonts w:hint="eastAsia" w:ascii="宋体" w:hAnsi="宋体" w:eastAsia="宋体" w:cs="宋体"/>
                <w:kern w:val="0"/>
                <w:szCs w:val="21"/>
                <w:highlight w:val="none"/>
                <w:lang w:val="zh-CN" w:bidi="zh-CN"/>
              </w:rPr>
              <w:t>19</w:t>
            </w:r>
            <w:r>
              <w:rPr>
                <w:rFonts w:hint="eastAsia" w:ascii="宋体" w:hAnsi="宋体" w:eastAsia="宋体" w:cs="宋体"/>
                <w:kern w:val="0"/>
                <w:szCs w:val="21"/>
                <w:highlight w:val="none"/>
                <w:lang w:bidi="zh-CN"/>
              </w:rPr>
              <w:t>m</w:t>
            </w:r>
            <w:r>
              <w:rPr>
                <w:rFonts w:hint="eastAsia" w:ascii="宋体" w:hAnsi="宋体" w:eastAsia="宋体" w:cs="宋体"/>
                <w:kern w:val="0"/>
                <w:szCs w:val="21"/>
                <w:highlight w:val="none"/>
                <w:vertAlign w:val="superscript"/>
                <w:lang w:bidi="zh-CN"/>
              </w:rPr>
              <w:t>2</w:t>
            </w:r>
            <w:r>
              <w:rPr>
                <w:rFonts w:hint="eastAsia" w:ascii="宋体" w:hAnsi="宋体" w:eastAsia="宋体" w:cs="宋体"/>
                <w:kern w:val="0"/>
                <w:szCs w:val="21"/>
                <w:highlight w:val="none"/>
                <w:lang w:bidi="zh-CN"/>
              </w:rPr>
              <w:t xml:space="preserve"> </w:t>
            </w:r>
            <w:r>
              <w:rPr>
                <w:rFonts w:hint="eastAsia" w:ascii="宋体" w:hAnsi="宋体" w:eastAsia="宋体" w:cs="宋体"/>
                <w:kern w:val="0"/>
                <w:szCs w:val="21"/>
                <w:highlight w:val="none"/>
                <w:lang w:val="zh-CN" w:bidi="zh-CN"/>
              </w:rPr>
              <w:t>，像素间距</w:t>
            </w:r>
            <w:r>
              <w:rPr>
                <w:rFonts w:hint="eastAsia" w:ascii="宋体" w:hAnsi="宋体" w:eastAsia="宋体" w:cs="宋体"/>
                <w:kern w:val="0"/>
                <w:szCs w:val="21"/>
                <w:highlight w:val="none"/>
                <w:lang w:bidi="zh-CN"/>
              </w:rPr>
              <w:t>≤</w:t>
            </w:r>
            <w:r>
              <w:rPr>
                <w:rFonts w:hint="eastAsia" w:ascii="宋体" w:hAnsi="宋体" w:eastAsia="宋体" w:cs="宋体"/>
                <w:kern w:val="0"/>
                <w:szCs w:val="21"/>
                <w:highlight w:val="none"/>
                <w:lang w:val="zh-CN" w:bidi="zh-CN"/>
              </w:rPr>
              <w:t>1.25mm</w:t>
            </w:r>
          </w:p>
        </w:tc>
        <w:tc>
          <w:tcPr>
            <w:tcW w:w="216" w:type="pct"/>
          </w:tcPr>
          <w:p w14:paraId="0EAB4377">
            <w:pPr>
              <w:spacing w:line="360" w:lineRule="auto"/>
              <w:jc w:val="center"/>
              <w:rPr>
                <w:rFonts w:hint="eastAsia" w:ascii="宋体" w:hAnsi="宋体" w:eastAsia="宋体" w:cs="宋体"/>
                <w:kern w:val="0"/>
                <w:szCs w:val="21"/>
                <w:highlight w:val="none"/>
              </w:rPr>
            </w:pPr>
            <w:r>
              <w:rPr>
                <w:rFonts w:hint="eastAsia" w:ascii="宋体" w:hAnsi="宋体" w:eastAsia="宋体" w:cs="宋体"/>
                <w:kern w:val="0"/>
                <w:szCs w:val="21"/>
                <w:highlight w:val="none"/>
              </w:rPr>
              <w:t>台</w:t>
            </w:r>
          </w:p>
        </w:tc>
        <w:tc>
          <w:tcPr>
            <w:tcW w:w="309" w:type="pct"/>
          </w:tcPr>
          <w:p w14:paraId="24EC9B9A">
            <w:pPr>
              <w:spacing w:line="360" w:lineRule="auto"/>
              <w:jc w:val="center"/>
              <w:rPr>
                <w:rFonts w:hint="eastAsia" w:ascii="宋体" w:hAnsi="宋体" w:eastAsia="宋体" w:cs="宋体"/>
                <w:kern w:val="0"/>
                <w:szCs w:val="21"/>
                <w:highlight w:val="none"/>
              </w:rPr>
            </w:pPr>
            <w:r>
              <w:rPr>
                <w:rFonts w:hint="eastAsia" w:ascii="宋体" w:hAnsi="宋体" w:eastAsia="宋体" w:cs="宋体"/>
                <w:kern w:val="0"/>
                <w:szCs w:val="21"/>
                <w:highlight w:val="none"/>
              </w:rPr>
              <w:t>1</w:t>
            </w:r>
          </w:p>
        </w:tc>
      </w:tr>
    </w:tbl>
    <w:p w14:paraId="50FAB319">
      <w:pPr>
        <w:spacing w:line="360" w:lineRule="auto"/>
        <w:ind w:firstLine="402"/>
        <w:outlineLvl w:val="3"/>
        <w:rPr>
          <w:rFonts w:hint="eastAsia" w:ascii="宋体" w:hAnsi="宋体" w:eastAsia="宋体" w:cs="宋体"/>
          <w:b/>
          <w:bCs/>
          <w:szCs w:val="21"/>
          <w:highlight w:val="none"/>
        </w:rPr>
      </w:pPr>
      <w:r>
        <w:rPr>
          <w:rFonts w:hint="eastAsia" w:ascii="宋体" w:hAnsi="宋体" w:eastAsia="宋体" w:cs="宋体"/>
          <w:b/>
          <w:bCs/>
          <w:szCs w:val="21"/>
          <w:highlight w:val="none"/>
        </w:rPr>
        <w:t>4.2 技术需求</w:t>
      </w:r>
    </w:p>
    <w:p w14:paraId="2669433B">
      <w:pPr>
        <w:tabs>
          <w:tab w:val="left" w:pos="720"/>
        </w:tabs>
        <w:adjustRightInd w:val="0"/>
        <w:spacing w:line="360" w:lineRule="auto"/>
        <w:ind w:firstLine="400"/>
        <w:rPr>
          <w:rFonts w:hint="eastAsia" w:ascii="宋体" w:hAnsi="宋体" w:eastAsia="宋体" w:cs="宋体"/>
          <w:kern w:val="0"/>
          <w:szCs w:val="21"/>
          <w:highlight w:val="none"/>
          <w:lang w:val="zh-CN" w:bidi="zh-CN"/>
        </w:rPr>
      </w:pPr>
      <w:r>
        <w:rPr>
          <w:rFonts w:hint="eastAsia" w:ascii="宋体" w:hAnsi="宋体" w:eastAsia="宋体" w:cs="宋体"/>
          <w:kern w:val="0"/>
          <w:szCs w:val="21"/>
          <w:highlight w:val="none"/>
          <w:lang w:val="zh-CN" w:bidi="zh-CN"/>
        </w:rPr>
        <w:t>在1号楼一楼配建绿色智慧低碳管理平台，</w:t>
      </w:r>
      <w:r>
        <w:rPr>
          <w:rFonts w:hint="eastAsia" w:ascii="宋体" w:hAnsi="宋体" w:eastAsia="宋体" w:cs="宋体"/>
          <w:kern w:val="0"/>
          <w:szCs w:val="21"/>
          <w:highlight w:val="none"/>
          <w:lang w:bidi="zh-CN"/>
        </w:rPr>
        <w:t>搭</w:t>
      </w:r>
      <w:r>
        <w:rPr>
          <w:rFonts w:hint="eastAsia" w:ascii="宋体" w:hAnsi="宋体" w:eastAsia="宋体" w:cs="宋体"/>
          <w:kern w:val="0"/>
          <w:szCs w:val="21"/>
          <w:highlight w:val="none"/>
          <w:lang w:val="zh-CN" w:bidi="zh-CN"/>
        </w:rPr>
        <w:t>建19</w:t>
      </w:r>
      <w:r>
        <w:rPr>
          <w:rFonts w:hint="eastAsia" w:ascii="宋体" w:hAnsi="宋体" w:eastAsia="宋体" w:cs="宋体"/>
          <w:kern w:val="0"/>
          <w:szCs w:val="21"/>
          <w:highlight w:val="none"/>
          <w:lang w:bidi="zh-CN"/>
        </w:rPr>
        <w:t>m</w:t>
      </w:r>
      <w:r>
        <w:rPr>
          <w:rFonts w:hint="eastAsia" w:ascii="宋体" w:hAnsi="宋体" w:eastAsia="宋体" w:cs="宋体"/>
          <w:kern w:val="0"/>
          <w:szCs w:val="21"/>
          <w:highlight w:val="none"/>
          <w:vertAlign w:val="superscript"/>
          <w:lang w:bidi="zh-CN"/>
        </w:rPr>
        <w:t>2</w:t>
      </w:r>
      <w:r>
        <w:rPr>
          <w:rFonts w:hint="eastAsia" w:ascii="宋体" w:hAnsi="宋体" w:eastAsia="宋体" w:cs="宋体"/>
          <w:kern w:val="0"/>
          <w:szCs w:val="21"/>
          <w:highlight w:val="none"/>
          <w:lang w:bidi="zh-CN"/>
        </w:rPr>
        <w:t xml:space="preserve"> </w:t>
      </w:r>
      <w:r>
        <w:rPr>
          <w:rFonts w:hint="eastAsia" w:ascii="宋体" w:hAnsi="宋体" w:eastAsia="宋体" w:cs="宋体"/>
          <w:kern w:val="0"/>
          <w:szCs w:val="21"/>
          <w:highlight w:val="none"/>
          <w:lang w:val="zh-CN" w:bidi="zh-CN"/>
        </w:rPr>
        <w:t>LED显示屏，像素间距：1.25mm，实时监控大院绿色智慧管理相关数据。搭建包括：</w:t>
      </w:r>
    </w:p>
    <w:p w14:paraId="6F7DC236">
      <w:pPr>
        <w:tabs>
          <w:tab w:val="left" w:pos="720"/>
        </w:tabs>
        <w:adjustRightInd w:val="0"/>
        <w:spacing w:line="360" w:lineRule="auto"/>
        <w:ind w:firstLine="400"/>
        <w:rPr>
          <w:rFonts w:hint="eastAsia" w:ascii="宋体" w:hAnsi="宋体" w:eastAsia="宋体" w:cs="宋体"/>
          <w:kern w:val="0"/>
          <w:szCs w:val="21"/>
          <w:highlight w:val="none"/>
          <w:lang w:val="zh-CN" w:bidi="zh-CN"/>
        </w:rPr>
      </w:pPr>
      <w:r>
        <w:rPr>
          <w:rFonts w:hint="eastAsia" w:ascii="宋体" w:hAnsi="宋体" w:eastAsia="宋体" w:cs="宋体"/>
          <w:kern w:val="0"/>
          <w:szCs w:val="21"/>
          <w:highlight w:val="none"/>
          <w:lang w:val="zh-CN" w:bidi="zh-CN"/>
        </w:rPr>
        <w:t>（1）能耗在线监测管理系统；</w:t>
      </w:r>
    </w:p>
    <w:p w14:paraId="6CC07EA1">
      <w:pPr>
        <w:tabs>
          <w:tab w:val="left" w:pos="720"/>
        </w:tabs>
        <w:adjustRightInd w:val="0"/>
        <w:spacing w:line="360" w:lineRule="auto"/>
        <w:ind w:firstLine="400"/>
        <w:rPr>
          <w:rFonts w:hint="eastAsia" w:ascii="宋体" w:hAnsi="宋体" w:eastAsia="宋体" w:cs="宋体"/>
          <w:kern w:val="0"/>
          <w:szCs w:val="21"/>
          <w:highlight w:val="none"/>
          <w:lang w:val="zh-CN" w:bidi="zh-CN"/>
        </w:rPr>
      </w:pPr>
      <w:r>
        <w:rPr>
          <w:rFonts w:hint="eastAsia" w:ascii="宋体" w:hAnsi="宋体" w:eastAsia="宋体" w:cs="宋体"/>
          <w:kern w:val="0"/>
          <w:szCs w:val="21"/>
          <w:highlight w:val="none"/>
          <w:lang w:val="zh-CN" w:bidi="zh-CN"/>
        </w:rPr>
        <w:t>（2）中央空调机房AI智慧群控系统；</w:t>
      </w:r>
    </w:p>
    <w:p w14:paraId="3E99A987">
      <w:pPr>
        <w:tabs>
          <w:tab w:val="left" w:pos="720"/>
        </w:tabs>
        <w:adjustRightInd w:val="0"/>
        <w:spacing w:line="360" w:lineRule="auto"/>
        <w:ind w:firstLine="400"/>
        <w:rPr>
          <w:rFonts w:hint="eastAsia" w:ascii="宋体" w:hAnsi="宋体" w:eastAsia="宋体" w:cs="宋体"/>
          <w:kern w:val="0"/>
          <w:szCs w:val="21"/>
          <w:highlight w:val="none"/>
          <w:lang w:val="zh-CN" w:bidi="zh-CN"/>
        </w:rPr>
      </w:pPr>
      <w:r>
        <w:rPr>
          <w:rFonts w:hint="eastAsia" w:ascii="宋体" w:hAnsi="宋体" w:eastAsia="宋体" w:cs="宋体"/>
          <w:kern w:val="0"/>
          <w:szCs w:val="21"/>
          <w:highlight w:val="none"/>
          <w:lang w:val="zh-CN" w:bidi="zh-CN"/>
        </w:rPr>
        <w:t>（3）分布式光伏发电系统；</w:t>
      </w:r>
    </w:p>
    <w:p w14:paraId="3DD4D869">
      <w:pPr>
        <w:tabs>
          <w:tab w:val="left" w:pos="720"/>
        </w:tabs>
        <w:adjustRightInd w:val="0"/>
        <w:spacing w:line="360" w:lineRule="auto"/>
        <w:ind w:firstLine="400"/>
        <w:rPr>
          <w:rFonts w:hint="eastAsia" w:ascii="宋体" w:hAnsi="宋体" w:eastAsia="宋体" w:cs="宋体"/>
          <w:kern w:val="0"/>
          <w:szCs w:val="21"/>
          <w:highlight w:val="none"/>
          <w:lang w:val="zh-CN" w:bidi="zh-CN"/>
        </w:rPr>
      </w:pPr>
      <w:r>
        <w:rPr>
          <w:rFonts w:hint="eastAsia" w:ascii="宋体" w:hAnsi="宋体" w:eastAsia="宋体" w:cs="宋体"/>
          <w:kern w:val="0"/>
          <w:szCs w:val="21"/>
          <w:highlight w:val="none"/>
          <w:lang w:val="zh-CN" w:bidi="zh-CN"/>
        </w:rPr>
        <w:t>（4）绿色充电桩系统；</w:t>
      </w:r>
    </w:p>
    <w:p w14:paraId="6FE618E9">
      <w:pPr>
        <w:tabs>
          <w:tab w:val="left" w:pos="720"/>
        </w:tabs>
        <w:adjustRightInd w:val="0"/>
        <w:spacing w:line="360" w:lineRule="auto"/>
        <w:ind w:firstLine="400"/>
        <w:rPr>
          <w:rFonts w:hint="eastAsia" w:ascii="宋体" w:hAnsi="宋体" w:eastAsia="宋体" w:cs="宋体"/>
          <w:kern w:val="0"/>
          <w:szCs w:val="21"/>
          <w:highlight w:val="none"/>
          <w:lang w:val="zh-CN" w:bidi="zh-CN"/>
        </w:rPr>
      </w:pPr>
      <w:r>
        <w:rPr>
          <w:rFonts w:hint="eastAsia" w:ascii="宋体" w:hAnsi="宋体" w:eastAsia="宋体" w:cs="宋体"/>
          <w:kern w:val="0"/>
          <w:szCs w:val="21"/>
          <w:highlight w:val="none"/>
          <w:lang w:val="zh-CN" w:bidi="zh-CN"/>
        </w:rPr>
        <w:t>（5）碳排放信息、碳排放管理以及碳排放分析；</w:t>
      </w:r>
    </w:p>
    <w:p w14:paraId="76AA4E4B">
      <w:pPr>
        <w:tabs>
          <w:tab w:val="left" w:pos="720"/>
        </w:tabs>
        <w:adjustRightInd w:val="0"/>
        <w:spacing w:line="360" w:lineRule="auto"/>
        <w:ind w:firstLine="400"/>
        <w:rPr>
          <w:rFonts w:hint="eastAsia" w:ascii="宋体" w:hAnsi="宋体" w:eastAsia="宋体" w:cs="宋体"/>
          <w:kern w:val="0"/>
          <w:szCs w:val="21"/>
          <w:highlight w:val="none"/>
          <w:lang w:val="zh-CN" w:bidi="zh-CN"/>
        </w:rPr>
      </w:pPr>
      <w:r>
        <w:rPr>
          <w:rFonts w:hint="eastAsia" w:ascii="宋体" w:hAnsi="宋体" w:eastAsia="宋体" w:cs="宋体"/>
          <w:kern w:val="0"/>
          <w:szCs w:val="21"/>
          <w:highlight w:val="none"/>
          <w:lang w:val="zh-CN" w:bidi="zh-CN"/>
        </w:rPr>
        <w:t>（6）智慧用电安全节能管理系统；</w:t>
      </w:r>
    </w:p>
    <w:p w14:paraId="792D3AD8">
      <w:pPr>
        <w:tabs>
          <w:tab w:val="left" w:pos="720"/>
        </w:tabs>
        <w:adjustRightInd w:val="0"/>
        <w:spacing w:line="360" w:lineRule="auto"/>
        <w:ind w:firstLine="400"/>
        <w:rPr>
          <w:rFonts w:hint="eastAsia" w:ascii="宋体" w:hAnsi="宋体" w:eastAsia="宋体" w:cs="宋体"/>
          <w:b/>
          <w:bCs/>
          <w:szCs w:val="21"/>
          <w:highlight w:val="none"/>
        </w:rPr>
      </w:pPr>
      <w:r>
        <w:rPr>
          <w:rFonts w:hint="eastAsia" w:ascii="宋体" w:hAnsi="宋体" w:eastAsia="宋体" w:cs="宋体"/>
          <w:kern w:val="0"/>
          <w:szCs w:val="21"/>
          <w:highlight w:val="none"/>
          <w:lang w:val="zh-CN" w:bidi="zh-CN"/>
        </w:rPr>
        <w:t>（7）IOC大屏展示：基于以上功能，在IOC大屏上呈现综合运营态势，能效可视化管理两大专题，展现机关大院低碳绿色风貌。</w:t>
      </w:r>
    </w:p>
    <w:p w14:paraId="32F26023">
      <w:pPr>
        <w:spacing w:line="360" w:lineRule="auto"/>
        <w:rPr>
          <w:rFonts w:hint="eastAsia" w:ascii="宋体" w:hAnsi="宋体" w:eastAsia="宋体" w:cs="宋体"/>
          <w:b/>
          <w:bCs/>
          <w:kern w:val="0"/>
          <w:szCs w:val="21"/>
          <w:highlight w:val="none"/>
        </w:rPr>
      </w:pPr>
      <w:r>
        <w:rPr>
          <w:rFonts w:hint="eastAsia" w:ascii="宋体" w:hAnsi="宋体" w:eastAsia="宋体" w:cs="宋体"/>
          <w:b/>
          <w:bCs/>
          <w:kern w:val="0"/>
          <w:szCs w:val="21"/>
          <w:highlight w:val="none"/>
        </w:rPr>
        <w:t>4.2.1 需实现的功能要求</w:t>
      </w:r>
    </w:p>
    <w:p w14:paraId="33BF9630">
      <w:pPr>
        <w:tabs>
          <w:tab w:val="left" w:pos="720"/>
        </w:tabs>
        <w:adjustRightInd w:val="0"/>
        <w:spacing w:line="360" w:lineRule="auto"/>
        <w:ind w:firstLine="400"/>
        <w:rPr>
          <w:rFonts w:hint="eastAsia" w:ascii="宋体" w:hAnsi="宋体" w:eastAsia="宋体" w:cs="宋体"/>
          <w:kern w:val="0"/>
          <w:szCs w:val="21"/>
          <w:highlight w:val="none"/>
          <w:lang w:val="zh-CN" w:bidi="zh-CN"/>
        </w:rPr>
      </w:pPr>
      <w:r>
        <w:rPr>
          <w:rFonts w:hint="eastAsia" w:ascii="宋体" w:hAnsi="宋体" w:eastAsia="宋体" w:cs="宋体"/>
          <w:kern w:val="0"/>
          <w:szCs w:val="21"/>
          <w:highlight w:val="none"/>
          <w:lang w:val="zh-CN" w:bidi="zh-CN"/>
        </w:rPr>
        <w:t>智慧能碳管理平台应包含以下核心功能模块</w:t>
      </w:r>
      <w:r>
        <w:rPr>
          <w:rFonts w:hint="eastAsia" w:ascii="宋体" w:hAnsi="宋体" w:eastAsia="宋体" w:cs="宋体"/>
          <w:kern w:val="0"/>
          <w:szCs w:val="21"/>
          <w:highlight w:val="none"/>
          <w:lang w:bidi="zh-CN"/>
        </w:rPr>
        <w:t>及为满足碳中和园区建设管理所需的合理要求</w:t>
      </w:r>
      <w:r>
        <w:rPr>
          <w:rFonts w:hint="eastAsia" w:ascii="宋体" w:hAnsi="宋体" w:eastAsia="宋体" w:cs="宋体"/>
          <w:kern w:val="0"/>
          <w:szCs w:val="21"/>
          <w:highlight w:val="none"/>
          <w:lang w:val="zh-CN" w:bidi="zh-CN"/>
        </w:rPr>
        <w:t>：</w:t>
      </w:r>
    </w:p>
    <w:p w14:paraId="25439507">
      <w:pPr>
        <w:pStyle w:val="10"/>
        <w:numPr>
          <w:ilvl w:val="0"/>
          <w:numId w:val="1"/>
        </w:numPr>
        <w:tabs>
          <w:tab w:val="left" w:pos="720"/>
        </w:tabs>
        <w:adjustRightInd w:val="0"/>
        <w:spacing w:line="360" w:lineRule="auto"/>
        <w:ind w:left="0" w:firstLine="420"/>
        <w:rPr>
          <w:rFonts w:hint="eastAsia" w:ascii="宋体" w:hAnsi="宋体" w:eastAsia="宋体" w:cs="宋体"/>
          <w:kern w:val="0"/>
          <w:sz w:val="21"/>
          <w:szCs w:val="21"/>
          <w:highlight w:val="none"/>
          <w:lang w:val="zh-CN" w:bidi="zh-CN"/>
        </w:rPr>
      </w:pPr>
      <w:r>
        <w:rPr>
          <w:rFonts w:hint="eastAsia" w:ascii="宋体" w:hAnsi="宋体" w:eastAsia="宋体" w:cs="宋体"/>
          <w:kern w:val="0"/>
          <w:sz w:val="21"/>
          <w:szCs w:val="21"/>
          <w:highlight w:val="none"/>
          <w:lang w:val="zh-CN" w:bidi="zh-CN"/>
        </w:rPr>
        <w:t>中央空调机房AI智慧群控系统——实现园区制冷站的集中管理。通过控制逻辑、专家经验、AI调优等手段，保障制冷站系统安全、高效、节能运行；</w:t>
      </w:r>
    </w:p>
    <w:p w14:paraId="75552A5D">
      <w:pPr>
        <w:pStyle w:val="10"/>
        <w:numPr>
          <w:ilvl w:val="0"/>
          <w:numId w:val="1"/>
        </w:numPr>
        <w:tabs>
          <w:tab w:val="left" w:pos="720"/>
        </w:tabs>
        <w:adjustRightInd w:val="0"/>
        <w:spacing w:line="360" w:lineRule="auto"/>
        <w:ind w:left="0" w:firstLine="420"/>
        <w:rPr>
          <w:rFonts w:hint="eastAsia" w:ascii="宋体" w:hAnsi="宋体" w:eastAsia="宋体" w:cs="宋体"/>
          <w:kern w:val="0"/>
          <w:sz w:val="21"/>
          <w:szCs w:val="21"/>
          <w:highlight w:val="none"/>
          <w:lang w:val="zh-CN" w:bidi="zh-CN"/>
        </w:rPr>
      </w:pPr>
      <w:r>
        <w:rPr>
          <w:rFonts w:hint="eastAsia" w:ascii="宋体" w:hAnsi="宋体" w:eastAsia="宋体" w:cs="宋体"/>
          <w:kern w:val="0"/>
          <w:sz w:val="21"/>
          <w:szCs w:val="21"/>
          <w:highlight w:val="none"/>
          <w:lang w:val="zh-CN" w:bidi="zh-CN"/>
        </w:rPr>
        <w:t>设备监测管理模块——实现园区设备管理与多系统监控，支持智能控制（定时、联动等）、告警推送处理，以及工单创建流转，全流程远程操控并跟踪闭环，提升运营效率；</w:t>
      </w:r>
    </w:p>
    <w:p w14:paraId="0319FD61">
      <w:pPr>
        <w:pStyle w:val="10"/>
        <w:numPr>
          <w:ilvl w:val="0"/>
          <w:numId w:val="1"/>
        </w:numPr>
        <w:tabs>
          <w:tab w:val="left" w:pos="720"/>
        </w:tabs>
        <w:adjustRightInd w:val="0"/>
        <w:spacing w:line="360" w:lineRule="auto"/>
        <w:ind w:left="0" w:firstLine="420"/>
        <w:rPr>
          <w:rFonts w:hint="eastAsia" w:ascii="宋体" w:hAnsi="宋体" w:eastAsia="宋体" w:cs="宋体"/>
          <w:kern w:val="0"/>
          <w:sz w:val="21"/>
          <w:szCs w:val="21"/>
          <w:highlight w:val="none"/>
          <w:lang w:val="zh-CN" w:bidi="zh-CN"/>
        </w:rPr>
      </w:pPr>
      <w:r>
        <w:rPr>
          <w:rFonts w:hint="eastAsia" w:ascii="宋体" w:hAnsi="宋体" w:eastAsia="宋体" w:cs="宋体"/>
          <w:kern w:val="0"/>
          <w:sz w:val="21"/>
          <w:szCs w:val="21"/>
          <w:highlight w:val="none"/>
          <w:lang w:val="zh-CN" w:bidi="zh-CN"/>
        </w:rPr>
        <w:t>能耗监测管理模块——搭建能耗管理体系，实现水电气热数据采集与多维度监控、定额告警、多维度用能分析等。</w:t>
      </w:r>
    </w:p>
    <w:p w14:paraId="177BBECC">
      <w:pPr>
        <w:spacing w:line="360" w:lineRule="auto"/>
        <w:rPr>
          <w:rFonts w:hint="eastAsia" w:ascii="宋体" w:hAnsi="宋体" w:eastAsia="宋体" w:cs="宋体"/>
          <w:b/>
          <w:bCs/>
          <w:kern w:val="0"/>
          <w:szCs w:val="21"/>
          <w:highlight w:val="none"/>
        </w:rPr>
      </w:pPr>
      <w:r>
        <w:rPr>
          <w:rFonts w:hint="eastAsia" w:ascii="宋体" w:hAnsi="宋体" w:eastAsia="宋体" w:cs="宋体"/>
          <w:b/>
          <w:bCs/>
          <w:kern w:val="0"/>
          <w:szCs w:val="21"/>
          <w:highlight w:val="none"/>
        </w:rPr>
        <w:t>4.2.2 详细技术要求</w:t>
      </w:r>
    </w:p>
    <w:p w14:paraId="28FC290D">
      <w:pPr>
        <w:spacing w:line="360" w:lineRule="auto"/>
        <w:rPr>
          <w:rFonts w:hint="eastAsia" w:ascii="宋体" w:hAnsi="宋体" w:eastAsia="宋体" w:cs="宋体"/>
          <w:b/>
          <w:bCs/>
          <w:szCs w:val="21"/>
          <w:highlight w:val="none"/>
          <w:lang w:val="zh-CN" w:bidi="zh-CN"/>
        </w:rPr>
      </w:pPr>
      <w:r>
        <w:rPr>
          <w:rFonts w:hint="eastAsia" w:ascii="宋体" w:hAnsi="宋体" w:eastAsia="宋体" w:cs="宋体"/>
          <w:b/>
          <w:bCs/>
          <w:szCs w:val="21"/>
          <w:highlight w:val="none"/>
          <w:lang w:val="zh-CN" w:bidi="zh-CN"/>
        </w:rPr>
        <w:t>系统总体架构</w:t>
      </w:r>
    </w:p>
    <w:p w14:paraId="1599A499">
      <w:pPr>
        <w:tabs>
          <w:tab w:val="left" w:pos="720"/>
        </w:tabs>
        <w:adjustRightInd w:val="0"/>
        <w:spacing w:line="360" w:lineRule="auto"/>
        <w:ind w:firstLine="400"/>
        <w:rPr>
          <w:rFonts w:hint="eastAsia" w:ascii="宋体" w:hAnsi="宋体" w:eastAsia="宋体" w:cs="宋体"/>
          <w:kern w:val="0"/>
          <w:szCs w:val="21"/>
          <w:highlight w:val="none"/>
          <w:lang w:val="zh-CN" w:bidi="zh-CN"/>
        </w:rPr>
      </w:pPr>
      <w:r>
        <w:rPr>
          <w:rFonts w:hint="eastAsia" w:ascii="宋体" w:hAnsi="宋体" w:eastAsia="宋体" w:cs="宋体"/>
          <w:kern w:val="0"/>
          <w:szCs w:val="21"/>
          <w:highlight w:val="none"/>
          <w:lang w:val="zh-CN" w:bidi="zh-CN"/>
        </w:rPr>
        <w:t>智慧能碳管理平台技术架构设计融入IT最新技术进行规划建设，平台应具有良好的扩展性、可靠性、安全性、先进性等特点。</w:t>
      </w:r>
    </w:p>
    <w:p w14:paraId="2B16CF84">
      <w:pPr>
        <w:tabs>
          <w:tab w:val="left" w:pos="720"/>
        </w:tabs>
        <w:adjustRightInd w:val="0"/>
        <w:spacing w:line="360" w:lineRule="auto"/>
        <w:ind w:firstLine="400"/>
        <w:rPr>
          <w:rFonts w:hint="eastAsia" w:ascii="宋体" w:hAnsi="宋体" w:eastAsia="宋体" w:cs="宋体"/>
          <w:kern w:val="0"/>
          <w:szCs w:val="21"/>
          <w:highlight w:val="none"/>
          <w:lang w:val="zh-CN" w:bidi="zh-CN"/>
        </w:rPr>
      </w:pPr>
      <w:r>
        <w:rPr>
          <w:rFonts w:hint="eastAsia" w:ascii="宋体" w:hAnsi="宋体" w:eastAsia="宋体" w:cs="宋体"/>
          <w:kern w:val="0"/>
          <w:szCs w:val="21"/>
          <w:highlight w:val="none"/>
          <w:lang w:val="zh-CN" w:bidi="zh-CN"/>
        </w:rPr>
        <w:t>系统采用“云-边-端”三级架构：</w:t>
      </w:r>
    </w:p>
    <w:p w14:paraId="0BC68EBE">
      <w:pPr>
        <w:tabs>
          <w:tab w:val="left" w:pos="720"/>
        </w:tabs>
        <w:adjustRightInd w:val="0"/>
        <w:spacing w:line="360" w:lineRule="auto"/>
        <w:ind w:firstLine="400"/>
        <w:rPr>
          <w:rFonts w:hint="eastAsia" w:ascii="宋体" w:hAnsi="宋体" w:eastAsia="宋体" w:cs="宋体"/>
          <w:kern w:val="0"/>
          <w:szCs w:val="21"/>
          <w:highlight w:val="none"/>
          <w:lang w:val="zh-CN" w:bidi="zh-CN"/>
        </w:rPr>
      </w:pPr>
      <w:r>
        <w:rPr>
          <w:rFonts w:hint="eastAsia" w:ascii="宋体" w:hAnsi="宋体" w:eastAsia="宋体" w:cs="宋体"/>
          <w:kern w:val="0"/>
          <w:szCs w:val="21"/>
          <w:highlight w:val="none"/>
          <w:lang w:val="zh-CN" w:bidi="zh-CN"/>
        </w:rPr>
        <w:t>端层：部署各类智能传感与控制终端，包括光伏逆变器、充电桩终端、温湿度/CO₂传感器等，业主提供的智能电表、水表、燃气表数据接入；</w:t>
      </w:r>
    </w:p>
    <w:p w14:paraId="4C75A16C">
      <w:pPr>
        <w:tabs>
          <w:tab w:val="left" w:pos="720"/>
        </w:tabs>
        <w:adjustRightInd w:val="0"/>
        <w:spacing w:line="360" w:lineRule="auto"/>
        <w:ind w:firstLine="400"/>
        <w:rPr>
          <w:rFonts w:hint="eastAsia" w:ascii="宋体" w:hAnsi="宋体" w:eastAsia="宋体" w:cs="宋体"/>
          <w:kern w:val="0"/>
          <w:szCs w:val="21"/>
          <w:highlight w:val="none"/>
          <w:lang w:val="zh-CN" w:bidi="zh-CN"/>
        </w:rPr>
      </w:pPr>
      <w:r>
        <w:rPr>
          <w:rFonts w:hint="eastAsia" w:ascii="宋体" w:hAnsi="宋体" w:eastAsia="宋体" w:cs="宋体"/>
          <w:kern w:val="0"/>
          <w:szCs w:val="21"/>
          <w:highlight w:val="none"/>
          <w:lang w:val="zh-CN" w:bidi="zh-CN"/>
        </w:rPr>
        <w:t>边缘层：部署边缘计算网关，支持协议转换（Modbus、DL/T645、IEC 61850、MQTT）、断网续传、本地数据清洗与告警；</w:t>
      </w:r>
    </w:p>
    <w:p w14:paraId="6FDBDE7A">
      <w:pPr>
        <w:tabs>
          <w:tab w:val="left" w:pos="720"/>
        </w:tabs>
        <w:adjustRightInd w:val="0"/>
        <w:spacing w:line="360" w:lineRule="auto"/>
        <w:ind w:firstLine="400"/>
        <w:rPr>
          <w:rFonts w:hint="eastAsia" w:ascii="宋体" w:hAnsi="宋体" w:eastAsia="宋体" w:cs="宋体"/>
          <w:kern w:val="0"/>
          <w:szCs w:val="21"/>
          <w:highlight w:val="none"/>
          <w:lang w:val="zh-CN" w:bidi="zh-CN"/>
        </w:rPr>
      </w:pPr>
      <w:r>
        <w:rPr>
          <w:rFonts w:hint="eastAsia" w:ascii="宋体" w:hAnsi="宋体" w:eastAsia="宋体" w:cs="宋体"/>
          <w:kern w:val="0"/>
          <w:szCs w:val="21"/>
          <w:highlight w:val="none"/>
          <w:lang w:val="zh-CN" w:bidi="zh-CN"/>
        </w:rPr>
        <w:t>平台层：私有化部署于大院本地机房或专属政务云，提供整体园区智慧能碳管理平台的技术中台，内嵌诊断算法、核算因子、调度算法、预测算法、碳中和算法等，并提供统一认证、统一权限的能力；</w:t>
      </w:r>
    </w:p>
    <w:p w14:paraId="5074B8DF">
      <w:pPr>
        <w:tabs>
          <w:tab w:val="left" w:pos="720"/>
        </w:tabs>
        <w:adjustRightInd w:val="0"/>
        <w:spacing w:line="360" w:lineRule="auto"/>
        <w:ind w:firstLine="400"/>
        <w:rPr>
          <w:rFonts w:hint="eastAsia" w:ascii="宋体" w:hAnsi="宋体" w:eastAsia="宋体" w:cs="宋体"/>
          <w:kern w:val="0"/>
          <w:szCs w:val="21"/>
          <w:highlight w:val="none"/>
          <w:lang w:val="zh-CN" w:bidi="zh-CN"/>
        </w:rPr>
      </w:pPr>
      <w:r>
        <w:rPr>
          <w:rFonts w:hint="eastAsia" w:ascii="宋体" w:hAnsi="宋体" w:eastAsia="宋体" w:cs="宋体"/>
          <w:kern w:val="0"/>
          <w:szCs w:val="21"/>
          <w:highlight w:val="none"/>
          <w:lang w:val="zh-CN" w:bidi="zh-CN"/>
        </w:rPr>
        <w:t>应用层：Web管理平台 + 移动端 + 数字孪生驾驶舱 + 第三方系统对接接口，提供碳全景、碳核算、态势感知等子系统功能，实现对大院内多能联供系统及供能情况的监测分析、智能诊断及大院能耗碳排的监测和智能分析管理。</w:t>
      </w:r>
    </w:p>
    <w:p w14:paraId="268FF7C6">
      <w:pPr>
        <w:spacing w:line="360" w:lineRule="auto"/>
        <w:rPr>
          <w:rFonts w:hint="eastAsia" w:ascii="宋体" w:hAnsi="宋体" w:eastAsia="宋体" w:cs="宋体"/>
          <w:b/>
          <w:bCs/>
          <w:szCs w:val="21"/>
          <w:highlight w:val="none"/>
        </w:rPr>
      </w:pPr>
      <w:r>
        <w:rPr>
          <w:rFonts w:hint="eastAsia" w:ascii="宋体" w:hAnsi="宋体" w:eastAsia="宋体" w:cs="宋体"/>
          <w:b/>
          <w:bCs/>
          <w:szCs w:val="21"/>
          <w:highlight w:val="none"/>
        </w:rPr>
        <w:t>中央空调冷源系统节能改造</w:t>
      </w:r>
    </w:p>
    <w:p w14:paraId="626B14CB">
      <w:pPr>
        <w:adjustRightInd w:val="0"/>
        <w:spacing w:line="360" w:lineRule="auto"/>
        <w:ind w:firstLine="420"/>
        <w:rPr>
          <w:rFonts w:hint="eastAsia" w:ascii="宋体" w:hAnsi="宋体" w:eastAsia="宋体" w:cs="宋体"/>
          <w:kern w:val="0"/>
          <w:szCs w:val="21"/>
          <w:highlight w:val="none"/>
        </w:rPr>
      </w:pPr>
      <w:r>
        <w:rPr>
          <w:rFonts w:hint="eastAsia" w:ascii="宋体" w:hAnsi="宋体" w:eastAsia="宋体" w:cs="宋体"/>
          <w:kern w:val="0"/>
          <w:szCs w:val="21"/>
          <w:highlight w:val="none"/>
        </w:rPr>
        <w:t>通过统一构建的物联网平台，实现大院制冷站的集中管理。通过控制逻辑、专家经验、AI调优等手段，保障制冷站安全、高效、节能运行。</w:t>
      </w:r>
    </w:p>
    <w:p w14:paraId="02FF512A">
      <w:pPr>
        <w:pStyle w:val="10"/>
        <w:adjustRightInd w:val="0"/>
        <w:spacing w:line="360" w:lineRule="auto"/>
        <w:rPr>
          <w:rFonts w:hint="eastAsia" w:ascii="宋体" w:hAnsi="宋体" w:eastAsia="宋体" w:cs="宋体"/>
          <w:kern w:val="0"/>
          <w:sz w:val="21"/>
          <w:szCs w:val="21"/>
          <w:highlight w:val="none"/>
        </w:rPr>
      </w:pPr>
      <w:r>
        <w:rPr>
          <w:rFonts w:hint="eastAsia" w:ascii="宋体" w:hAnsi="宋体" w:eastAsia="宋体" w:cs="宋体"/>
          <w:kern w:val="0"/>
          <w:sz w:val="21"/>
          <w:szCs w:val="21"/>
          <w:highlight w:val="none"/>
        </w:rPr>
        <w:t>1)冷源设备管理</w:t>
      </w:r>
    </w:p>
    <w:p w14:paraId="4DC59E4D">
      <w:pPr>
        <w:adjustRightInd w:val="0"/>
        <w:spacing w:line="360" w:lineRule="auto"/>
        <w:ind w:firstLine="420"/>
        <w:rPr>
          <w:rFonts w:hint="eastAsia" w:ascii="宋体" w:hAnsi="宋体" w:eastAsia="宋体" w:cs="宋体"/>
          <w:kern w:val="0"/>
          <w:szCs w:val="21"/>
          <w:highlight w:val="none"/>
        </w:rPr>
      </w:pPr>
      <w:r>
        <w:rPr>
          <w:rFonts w:hint="eastAsia" w:ascii="宋体" w:hAnsi="宋体" w:eastAsia="宋体" w:cs="宋体"/>
          <w:kern w:val="0"/>
          <w:szCs w:val="21"/>
          <w:highlight w:val="none"/>
        </w:rPr>
        <w:t>支持通过系统对接或直采的方式获取制冷站下供冷主机、供热主机、水泵、冷却塔、水阀及各项传感器的实时数据，支持对供冷主机、水泵、冷却塔、水阀进行远程控制；</w:t>
      </w:r>
    </w:p>
    <w:p w14:paraId="0054779B">
      <w:pPr>
        <w:adjustRightInd w:val="0"/>
        <w:spacing w:line="360" w:lineRule="auto"/>
        <w:ind w:firstLine="420"/>
        <w:rPr>
          <w:rFonts w:hint="eastAsia" w:ascii="宋体" w:hAnsi="宋体" w:eastAsia="宋体" w:cs="宋体"/>
          <w:kern w:val="0"/>
          <w:szCs w:val="21"/>
          <w:highlight w:val="none"/>
        </w:rPr>
      </w:pPr>
      <w:r>
        <w:rPr>
          <w:rFonts w:hint="eastAsia" w:ascii="宋体" w:hAnsi="宋体" w:eastAsia="宋体" w:cs="宋体"/>
          <w:kern w:val="0"/>
          <w:szCs w:val="21"/>
          <w:highlight w:val="none"/>
        </w:rPr>
        <w:t>支持设置同一设备不同点位的采集周期，制冷站设备实时运行数据采集频率不低于1分钟1次，故障点位采集频率不低于30秒1次。</w:t>
      </w:r>
    </w:p>
    <w:p w14:paraId="1A5B839D">
      <w:pPr>
        <w:pStyle w:val="10"/>
        <w:adjustRightInd w:val="0"/>
        <w:spacing w:line="360" w:lineRule="auto"/>
        <w:rPr>
          <w:rFonts w:hint="eastAsia" w:ascii="宋体" w:hAnsi="宋体" w:eastAsia="宋体" w:cs="宋体"/>
          <w:kern w:val="0"/>
          <w:sz w:val="21"/>
          <w:szCs w:val="21"/>
          <w:highlight w:val="none"/>
        </w:rPr>
      </w:pPr>
      <w:r>
        <w:rPr>
          <w:rFonts w:hint="eastAsia" w:ascii="宋体" w:hAnsi="宋体" w:eastAsia="宋体" w:cs="宋体"/>
          <w:kern w:val="0"/>
          <w:sz w:val="21"/>
          <w:szCs w:val="21"/>
          <w:highlight w:val="none"/>
        </w:rPr>
        <w:t>2)控制逻辑管理</w:t>
      </w:r>
    </w:p>
    <w:p w14:paraId="7DFF898A">
      <w:pPr>
        <w:adjustRightInd w:val="0"/>
        <w:spacing w:line="360" w:lineRule="auto"/>
        <w:ind w:firstLine="420"/>
        <w:rPr>
          <w:rFonts w:hint="eastAsia" w:ascii="宋体" w:hAnsi="宋体" w:eastAsia="宋体" w:cs="宋体"/>
          <w:kern w:val="0"/>
          <w:szCs w:val="21"/>
          <w:highlight w:val="none"/>
        </w:rPr>
      </w:pPr>
      <w:r>
        <w:rPr>
          <w:rFonts w:hint="eastAsia" w:ascii="宋体" w:hAnsi="宋体" w:eastAsia="宋体" w:cs="宋体"/>
          <w:kern w:val="0"/>
          <w:szCs w:val="21"/>
          <w:highlight w:val="none"/>
        </w:rPr>
        <w:t>支持在线控制逻辑开发流水线，包括控制逻辑编排、在线仿真调试、实时端边部署、运维等能力；支持托拉拽零代码可视化控制逻辑在线编排能力。画布支持控制逻辑的撤销、恢复、标注、校验、导入、导出、发布、演示等能力。</w:t>
      </w:r>
    </w:p>
    <w:p w14:paraId="366CA4F5">
      <w:pPr>
        <w:adjustRightInd w:val="0"/>
        <w:spacing w:line="360" w:lineRule="auto"/>
        <w:ind w:firstLine="420"/>
        <w:rPr>
          <w:rFonts w:hint="eastAsia" w:ascii="宋体" w:hAnsi="宋体" w:eastAsia="宋体" w:cs="宋体"/>
          <w:kern w:val="0"/>
          <w:szCs w:val="21"/>
          <w:highlight w:val="none"/>
        </w:rPr>
      </w:pPr>
      <w:r>
        <w:rPr>
          <w:rFonts w:hint="eastAsia" w:ascii="宋体" w:hAnsi="宋体" w:eastAsia="宋体" w:cs="宋体"/>
          <w:kern w:val="0"/>
          <w:szCs w:val="21"/>
          <w:highlight w:val="none"/>
        </w:rPr>
        <w:t>支持控制逻辑在线仿真调测，支持单个/批量手动注入仿真值，并基于画布准实时展示仿真过程中流程的输入值、输出值、中间值。内置常用操作快捷键，提升控制逻辑编排效率。</w:t>
      </w:r>
    </w:p>
    <w:p w14:paraId="433562AC">
      <w:pPr>
        <w:adjustRightInd w:val="0"/>
        <w:spacing w:line="360" w:lineRule="auto"/>
        <w:ind w:firstLine="420"/>
        <w:rPr>
          <w:rFonts w:hint="eastAsia" w:ascii="宋体" w:hAnsi="宋体" w:eastAsia="宋体" w:cs="宋体"/>
          <w:kern w:val="0"/>
          <w:szCs w:val="21"/>
          <w:highlight w:val="none"/>
        </w:rPr>
      </w:pPr>
      <w:r>
        <w:rPr>
          <w:rFonts w:hint="eastAsia" w:ascii="宋体" w:hAnsi="宋体" w:eastAsia="宋体" w:cs="宋体"/>
          <w:kern w:val="0"/>
          <w:szCs w:val="21"/>
          <w:highlight w:val="none"/>
        </w:rPr>
        <w:t>支持控制逻辑开发态、发布态的管理能力，支持开发态、发布态多版本管理能力。支持将多个组件组合为可复用的子流程，支持被多个控制逻辑复用，子流程支持嵌套其他子流程。提供统一的端侧控制逻辑运行框架，支持边缘计算设备x86/ARM等多平台能力。</w:t>
      </w:r>
    </w:p>
    <w:p w14:paraId="274378E2">
      <w:pPr>
        <w:adjustRightInd w:val="0"/>
        <w:spacing w:line="360" w:lineRule="auto"/>
        <w:ind w:firstLine="420"/>
        <w:rPr>
          <w:rFonts w:hint="eastAsia" w:ascii="宋体" w:hAnsi="宋体" w:eastAsia="宋体" w:cs="宋体"/>
          <w:kern w:val="0"/>
          <w:szCs w:val="21"/>
          <w:highlight w:val="none"/>
        </w:rPr>
      </w:pPr>
      <w:r>
        <w:rPr>
          <w:rFonts w:hint="eastAsia" w:ascii="宋体" w:hAnsi="宋体" w:eastAsia="宋体" w:cs="宋体"/>
          <w:kern w:val="0"/>
          <w:szCs w:val="21"/>
          <w:highlight w:val="none"/>
        </w:rPr>
        <w:t>制冷站控制逻辑工具对运维人员开放使用，提供可视化界面对运维人员呈现，需对运维人员进行群控系统控制逻辑编排功能赋能，方便后续运维人员对控制逻辑进行持续的优化演进。</w:t>
      </w:r>
    </w:p>
    <w:p w14:paraId="35398835">
      <w:pPr>
        <w:pStyle w:val="10"/>
        <w:adjustRightInd w:val="0"/>
        <w:spacing w:line="360" w:lineRule="auto"/>
        <w:rPr>
          <w:rFonts w:hint="eastAsia" w:ascii="宋体" w:hAnsi="宋体" w:eastAsia="宋体" w:cs="宋体"/>
          <w:kern w:val="0"/>
          <w:sz w:val="21"/>
          <w:szCs w:val="21"/>
          <w:highlight w:val="none"/>
        </w:rPr>
      </w:pPr>
      <w:r>
        <w:rPr>
          <w:rFonts w:hint="eastAsia" w:ascii="宋体" w:hAnsi="宋体" w:eastAsia="宋体" w:cs="宋体"/>
          <w:kern w:val="0"/>
          <w:sz w:val="21"/>
          <w:szCs w:val="21"/>
          <w:highlight w:val="none"/>
        </w:rPr>
        <w:t>3)专家经验管理</w:t>
      </w:r>
    </w:p>
    <w:p w14:paraId="1D9165EE">
      <w:pPr>
        <w:adjustRightInd w:val="0"/>
        <w:spacing w:line="360" w:lineRule="auto"/>
        <w:ind w:firstLine="400"/>
        <w:rPr>
          <w:rFonts w:hint="eastAsia" w:ascii="宋体" w:hAnsi="宋体" w:eastAsia="宋体" w:cs="宋体"/>
          <w:kern w:val="0"/>
          <w:szCs w:val="21"/>
          <w:highlight w:val="none"/>
        </w:rPr>
      </w:pPr>
      <w:r>
        <w:rPr>
          <w:rFonts w:hint="eastAsia" w:ascii="宋体" w:hAnsi="宋体" w:eastAsia="宋体" w:cs="宋体"/>
          <w:kern w:val="0"/>
          <w:szCs w:val="21"/>
          <w:highlight w:val="none"/>
        </w:rPr>
        <w:t>制冷站的专家经验用于判断当前系统的运行参数是否合理、设备运行是否出现异常。系统需要预置制冷站的运行控制经验及故障诊断经验，支持后续对专家经验增删改查，启用调整。</w:t>
      </w:r>
    </w:p>
    <w:p w14:paraId="02A168ED">
      <w:pPr>
        <w:pStyle w:val="10"/>
        <w:adjustRightInd w:val="0"/>
        <w:spacing w:line="360" w:lineRule="auto"/>
        <w:rPr>
          <w:rFonts w:hint="eastAsia" w:ascii="宋体" w:hAnsi="宋体" w:eastAsia="宋体" w:cs="宋体"/>
          <w:kern w:val="0"/>
          <w:sz w:val="21"/>
          <w:szCs w:val="21"/>
          <w:highlight w:val="none"/>
        </w:rPr>
      </w:pPr>
      <w:r>
        <w:rPr>
          <w:rFonts w:hint="eastAsia" w:ascii="宋体" w:hAnsi="宋体" w:eastAsia="宋体" w:cs="宋体"/>
          <w:kern w:val="0"/>
          <w:sz w:val="21"/>
          <w:szCs w:val="21"/>
          <w:highlight w:val="none"/>
        </w:rPr>
        <w:t>4)供冷算法管理</w:t>
      </w:r>
    </w:p>
    <w:p w14:paraId="04FBA433">
      <w:pPr>
        <w:adjustRightInd w:val="0"/>
        <w:spacing w:line="360" w:lineRule="auto"/>
        <w:ind w:firstLine="400"/>
        <w:rPr>
          <w:rFonts w:hint="eastAsia" w:ascii="宋体" w:hAnsi="宋体" w:eastAsia="宋体" w:cs="宋体"/>
          <w:kern w:val="0"/>
          <w:szCs w:val="21"/>
          <w:highlight w:val="none"/>
        </w:rPr>
      </w:pPr>
      <w:r>
        <w:rPr>
          <w:rFonts w:hint="eastAsia" w:ascii="宋体" w:hAnsi="宋体" w:eastAsia="宋体" w:cs="宋体"/>
          <w:kern w:val="0"/>
          <w:szCs w:val="21"/>
          <w:highlight w:val="none"/>
        </w:rPr>
        <w:t>系统预置制冷站供冷相关AI算法，支持对AI算法根据场景进行更新，支持运维人员对AI算法运行进行启动、停止以及调度时间设置等管理，支持运维人员对AI算法的配置参数进行管理，通过AI算法提供制冷站的设备运行建议及供能建议。</w:t>
      </w:r>
    </w:p>
    <w:p w14:paraId="716A9D06">
      <w:pPr>
        <w:spacing w:line="360" w:lineRule="auto"/>
        <w:ind w:firstLine="402"/>
        <w:rPr>
          <w:rFonts w:hint="eastAsia" w:ascii="宋体" w:hAnsi="宋体" w:eastAsia="宋体" w:cs="宋体"/>
          <w:b/>
          <w:bCs/>
          <w:szCs w:val="21"/>
          <w:highlight w:val="none"/>
        </w:rPr>
      </w:pPr>
      <w:r>
        <w:rPr>
          <w:rFonts w:hint="eastAsia" w:ascii="宋体" w:hAnsi="宋体" w:eastAsia="宋体" w:cs="宋体"/>
          <w:b/>
          <w:bCs/>
          <w:szCs w:val="21"/>
          <w:highlight w:val="none"/>
          <w:lang w:val="zh-CN" w:bidi="zh-CN"/>
        </w:rPr>
        <w:t>智慧能耗管理应用</w:t>
      </w:r>
    </w:p>
    <w:p w14:paraId="00A5539A">
      <w:pPr>
        <w:pStyle w:val="9"/>
        <w:spacing w:line="360" w:lineRule="auto"/>
        <w:ind w:firstLine="420" w:firstLineChars="200"/>
        <w:jc w:val="both"/>
        <w:rPr>
          <w:rFonts w:ascii="宋体" w:hAnsi="宋体" w:eastAsia="宋体" w:cs="宋体"/>
          <w:sz w:val="21"/>
          <w:szCs w:val="21"/>
          <w:highlight w:val="none"/>
          <w:lang w:val="zh-CN"/>
        </w:rPr>
      </w:pPr>
      <w:r>
        <w:rPr>
          <w:rFonts w:ascii="宋体" w:hAnsi="宋体" w:eastAsia="宋体" w:cs="宋体"/>
          <w:sz w:val="21"/>
          <w:szCs w:val="21"/>
          <w:highlight w:val="none"/>
          <w:lang w:val="zh-CN"/>
        </w:rPr>
        <w:t>在</w:t>
      </w:r>
      <w:r>
        <w:rPr>
          <w:rFonts w:ascii="宋体" w:hAnsi="宋体" w:eastAsia="宋体" w:cs="宋体"/>
          <w:sz w:val="21"/>
          <w:szCs w:val="21"/>
          <w:highlight w:val="none"/>
          <w:lang w:val="zh-CN" w:eastAsia="zh-CN"/>
        </w:rPr>
        <w:t>1</w:t>
      </w:r>
      <w:r>
        <w:rPr>
          <w:rFonts w:ascii="宋体" w:hAnsi="宋体" w:eastAsia="宋体" w:cs="宋体"/>
          <w:sz w:val="21"/>
          <w:szCs w:val="21"/>
          <w:highlight w:val="none"/>
          <w:lang w:val="zh-CN"/>
        </w:rPr>
        <w:t>号楼一楼总低压配电房建设一套能耗在线监测管理系统替换已废置的能管系统，实现对大院各级供配电的面板电表141台，高压侧电表8台的能耗数据的实时监测、计量、采集、统计、分析及可视化展示。通过配置智能电表、智能水表等带通讯功能的智能表计，采用RS485有线或4G无线等组网通讯方式，搭建起大院能耗在线监测管理系统。</w:t>
      </w:r>
    </w:p>
    <w:p w14:paraId="163BC10B">
      <w:pPr>
        <w:pStyle w:val="9"/>
        <w:spacing w:line="360" w:lineRule="auto"/>
        <w:ind w:firstLine="420" w:firstLineChars="200"/>
        <w:jc w:val="both"/>
        <w:rPr>
          <w:rFonts w:ascii="宋体" w:hAnsi="宋体" w:eastAsia="宋体" w:cs="宋体"/>
          <w:sz w:val="21"/>
          <w:szCs w:val="21"/>
          <w:highlight w:val="none"/>
          <w:lang w:val="zh-CN"/>
        </w:rPr>
      </w:pPr>
      <w:r>
        <w:rPr>
          <w:rFonts w:ascii="宋体" w:hAnsi="宋体" w:eastAsia="宋体" w:cs="宋体"/>
          <w:sz w:val="21"/>
          <w:szCs w:val="21"/>
          <w:highlight w:val="none"/>
          <w:lang w:val="zh-CN"/>
        </w:rPr>
        <w:t>1）利旧总低压配电房现有智能电表、互感器、通讯线路等设备，对无法使用或不便使用的设备进行更换，对不通的通讯线路重新敷设；</w:t>
      </w:r>
    </w:p>
    <w:p w14:paraId="369CDA30">
      <w:pPr>
        <w:pStyle w:val="9"/>
        <w:spacing w:line="360" w:lineRule="auto"/>
        <w:ind w:firstLine="420" w:firstLineChars="200"/>
        <w:jc w:val="both"/>
        <w:rPr>
          <w:rFonts w:ascii="宋体" w:hAnsi="宋体" w:eastAsia="宋体" w:cs="宋体"/>
          <w:sz w:val="21"/>
          <w:szCs w:val="21"/>
          <w:highlight w:val="none"/>
          <w:lang w:val="zh-CN"/>
        </w:rPr>
      </w:pPr>
      <w:r>
        <w:rPr>
          <w:rFonts w:ascii="宋体" w:hAnsi="宋体" w:eastAsia="宋体" w:cs="宋体"/>
          <w:sz w:val="21"/>
          <w:szCs w:val="21"/>
          <w:highlight w:val="none"/>
          <w:lang w:val="zh-CN"/>
        </w:rPr>
        <w:t>2）对总低压配电房现有智能电表接线通讯问题进行排查和调试；</w:t>
      </w:r>
    </w:p>
    <w:p w14:paraId="6D5449BF">
      <w:pPr>
        <w:pStyle w:val="9"/>
        <w:spacing w:line="360" w:lineRule="auto"/>
        <w:ind w:firstLine="420" w:firstLineChars="200"/>
        <w:jc w:val="both"/>
        <w:rPr>
          <w:rFonts w:ascii="宋体" w:hAnsi="宋体" w:eastAsia="宋体" w:cs="宋体"/>
          <w:sz w:val="21"/>
          <w:szCs w:val="21"/>
          <w:highlight w:val="none"/>
          <w:lang w:val="zh-CN"/>
        </w:rPr>
      </w:pPr>
      <w:r>
        <w:rPr>
          <w:rFonts w:ascii="宋体" w:hAnsi="宋体" w:eastAsia="宋体" w:cs="宋体"/>
          <w:sz w:val="21"/>
          <w:szCs w:val="21"/>
          <w:highlight w:val="none"/>
          <w:lang w:val="zh-CN"/>
        </w:rPr>
        <w:t>3）重新建设一套自主研发的能源资源在线监测，定制开发大屏看板，并对系统进行整体调试。</w:t>
      </w:r>
    </w:p>
    <w:p w14:paraId="78575E56">
      <w:pPr>
        <w:adjustRightInd w:val="0"/>
        <w:spacing w:line="360" w:lineRule="auto"/>
        <w:ind w:firstLine="400"/>
        <w:rPr>
          <w:rFonts w:hint="eastAsia" w:ascii="宋体" w:hAnsi="宋体" w:eastAsia="宋体" w:cs="宋体"/>
          <w:kern w:val="0"/>
          <w:szCs w:val="21"/>
          <w:highlight w:val="none"/>
        </w:rPr>
      </w:pPr>
      <w:r>
        <w:rPr>
          <w:rFonts w:hint="eastAsia" w:ascii="宋体" w:hAnsi="宋体" w:eastAsia="宋体" w:cs="宋体"/>
          <w:kern w:val="0"/>
          <w:szCs w:val="21"/>
          <w:highlight w:val="none"/>
        </w:rPr>
        <w:t>4）能耗在线监测管理系统应用具有能耗数据实时采集、远程传输、分类统计、数据分析、指标比对、图表显示、报表管理等功能。</w:t>
      </w:r>
    </w:p>
    <w:p w14:paraId="5D34548D">
      <w:pPr>
        <w:adjustRightInd w:val="0"/>
        <w:spacing w:line="360" w:lineRule="auto"/>
        <w:ind w:firstLine="400"/>
        <w:rPr>
          <w:rFonts w:hint="eastAsia" w:ascii="宋体" w:hAnsi="宋体" w:eastAsia="宋体" w:cs="宋体"/>
          <w:kern w:val="0"/>
          <w:szCs w:val="21"/>
          <w:highlight w:val="none"/>
        </w:rPr>
      </w:pPr>
      <w:r>
        <w:rPr>
          <w:rFonts w:hint="eastAsia" w:ascii="宋体" w:hAnsi="宋体" w:eastAsia="宋体" w:cs="宋体"/>
          <w:kern w:val="0"/>
          <w:szCs w:val="21"/>
          <w:highlight w:val="none"/>
        </w:rPr>
        <w:t>5）能源资源在线监测系统采用多层次架构技术Browser/Server（B/S）架构，便于用户用电脑、平板等通过浏览器对大院能源利用情况进行在线监测。</w:t>
      </w:r>
    </w:p>
    <w:p w14:paraId="628B0B3A">
      <w:pPr>
        <w:adjustRightInd w:val="0"/>
        <w:spacing w:line="360" w:lineRule="auto"/>
        <w:ind w:firstLine="400"/>
        <w:rPr>
          <w:rFonts w:hint="eastAsia" w:ascii="宋体" w:hAnsi="宋体" w:eastAsia="宋体" w:cs="宋体"/>
          <w:kern w:val="0"/>
          <w:szCs w:val="21"/>
          <w:highlight w:val="none"/>
        </w:rPr>
      </w:pPr>
      <w:r>
        <w:rPr>
          <w:rFonts w:hint="eastAsia" w:ascii="宋体" w:hAnsi="宋体" w:eastAsia="宋体" w:cs="宋体"/>
          <w:kern w:val="0"/>
          <w:szCs w:val="21"/>
          <w:highlight w:val="none"/>
        </w:rPr>
        <w:t>能耗数据采集：</w:t>
      </w:r>
    </w:p>
    <w:p w14:paraId="2DC08DC2">
      <w:pPr>
        <w:adjustRightInd w:val="0"/>
        <w:spacing w:line="360" w:lineRule="auto"/>
        <w:ind w:firstLine="400"/>
        <w:rPr>
          <w:rFonts w:hint="eastAsia" w:ascii="宋体" w:hAnsi="宋体" w:eastAsia="宋体" w:cs="宋体"/>
          <w:kern w:val="0"/>
          <w:szCs w:val="21"/>
          <w:highlight w:val="none"/>
        </w:rPr>
      </w:pPr>
      <w:r>
        <w:rPr>
          <w:rFonts w:hint="eastAsia" w:ascii="宋体" w:hAnsi="宋体" w:eastAsia="宋体" w:cs="宋体"/>
          <w:kern w:val="0"/>
          <w:szCs w:val="21"/>
          <w:highlight w:val="none"/>
        </w:rPr>
        <w:t>实现电、水、热，气等能耗用量的自动采集、实时监测，查看各计量表计的实时读数。可查看计量设备的历史数据，能够按照时间段、设备、分区分项等搜索，查看历史数据趋势，可以导出明细。支持按日、周、月和年查看电水用量，可以与分区分项关联，查看自定义分区分项的总体趋势和设备趋势。支持批量导出功能。</w:t>
      </w:r>
    </w:p>
    <w:p w14:paraId="0BE4C2A9">
      <w:pPr>
        <w:adjustRightInd w:val="0"/>
        <w:spacing w:line="360" w:lineRule="auto"/>
        <w:ind w:firstLine="400"/>
        <w:rPr>
          <w:rFonts w:hint="eastAsia" w:ascii="宋体" w:hAnsi="宋体" w:eastAsia="宋体" w:cs="宋体"/>
          <w:kern w:val="0"/>
          <w:szCs w:val="21"/>
          <w:highlight w:val="none"/>
        </w:rPr>
      </w:pPr>
      <w:r>
        <w:rPr>
          <w:rFonts w:hint="eastAsia" w:ascii="宋体" w:hAnsi="宋体" w:eastAsia="宋体" w:cs="宋体"/>
          <w:kern w:val="0"/>
          <w:szCs w:val="21"/>
          <w:highlight w:val="none"/>
        </w:rPr>
        <w:t>能耗分时监控：</w:t>
      </w:r>
    </w:p>
    <w:p w14:paraId="11515D0F">
      <w:pPr>
        <w:adjustRightInd w:val="0"/>
        <w:spacing w:line="360" w:lineRule="auto"/>
        <w:ind w:firstLine="400"/>
        <w:rPr>
          <w:rFonts w:hint="eastAsia" w:ascii="宋体" w:hAnsi="宋体" w:eastAsia="宋体" w:cs="宋体"/>
          <w:kern w:val="0"/>
          <w:szCs w:val="21"/>
          <w:highlight w:val="none"/>
        </w:rPr>
      </w:pPr>
      <w:r>
        <w:rPr>
          <w:rFonts w:hint="eastAsia" w:ascii="宋体" w:hAnsi="宋体" w:eastAsia="宋体" w:cs="宋体"/>
          <w:kern w:val="0"/>
          <w:szCs w:val="21"/>
          <w:highlight w:val="none"/>
        </w:rPr>
        <w:t>实现对区域、设备的用量的统计，支持按时、天、周和月统计水、电、气、冷等用能的数量。</w:t>
      </w:r>
    </w:p>
    <w:p w14:paraId="63ED6FCA">
      <w:pPr>
        <w:adjustRightInd w:val="0"/>
        <w:spacing w:line="360" w:lineRule="auto"/>
        <w:ind w:firstLine="400"/>
        <w:rPr>
          <w:rFonts w:hint="eastAsia" w:ascii="宋体" w:hAnsi="宋体" w:eastAsia="宋体" w:cs="宋体"/>
          <w:kern w:val="0"/>
          <w:szCs w:val="21"/>
          <w:highlight w:val="none"/>
        </w:rPr>
      </w:pPr>
      <w:r>
        <w:rPr>
          <w:rFonts w:hint="eastAsia" w:ascii="宋体" w:hAnsi="宋体" w:eastAsia="宋体" w:cs="宋体"/>
          <w:kern w:val="0"/>
          <w:szCs w:val="21"/>
          <w:highlight w:val="none"/>
        </w:rPr>
        <w:t>分项分区监控：</w:t>
      </w:r>
    </w:p>
    <w:p w14:paraId="4C69A6C3">
      <w:pPr>
        <w:adjustRightInd w:val="0"/>
        <w:spacing w:line="360" w:lineRule="auto"/>
        <w:ind w:firstLine="400"/>
        <w:rPr>
          <w:rFonts w:hint="eastAsia" w:ascii="宋体" w:hAnsi="宋体" w:eastAsia="宋体" w:cs="宋体"/>
          <w:kern w:val="0"/>
          <w:szCs w:val="21"/>
          <w:highlight w:val="none"/>
        </w:rPr>
      </w:pPr>
      <w:r>
        <w:rPr>
          <w:rFonts w:hint="eastAsia" w:ascii="宋体" w:hAnsi="宋体" w:eastAsia="宋体" w:cs="宋体"/>
          <w:kern w:val="0"/>
          <w:szCs w:val="21"/>
          <w:highlight w:val="none"/>
        </w:rPr>
        <w:t>支持按分项或分区设置能耗监测节点。</w:t>
      </w:r>
    </w:p>
    <w:p w14:paraId="2839DB98">
      <w:pPr>
        <w:adjustRightInd w:val="0"/>
        <w:spacing w:line="360" w:lineRule="auto"/>
        <w:ind w:firstLine="400"/>
        <w:rPr>
          <w:rFonts w:hint="eastAsia" w:ascii="宋体" w:hAnsi="宋体" w:eastAsia="宋体" w:cs="宋体"/>
          <w:kern w:val="0"/>
          <w:szCs w:val="21"/>
          <w:highlight w:val="none"/>
        </w:rPr>
      </w:pPr>
      <w:r>
        <w:rPr>
          <w:rFonts w:hint="eastAsia" w:ascii="宋体" w:hAnsi="宋体" w:eastAsia="宋体" w:cs="宋体"/>
          <w:kern w:val="0"/>
          <w:szCs w:val="21"/>
          <w:highlight w:val="none"/>
        </w:rPr>
        <w:t>能耗定额告警：</w:t>
      </w:r>
    </w:p>
    <w:p w14:paraId="74167A17">
      <w:pPr>
        <w:adjustRightInd w:val="0"/>
        <w:spacing w:line="360" w:lineRule="auto"/>
        <w:ind w:firstLine="400"/>
        <w:rPr>
          <w:rFonts w:hint="eastAsia" w:ascii="宋体" w:hAnsi="宋体" w:eastAsia="宋体" w:cs="宋体"/>
          <w:kern w:val="0"/>
          <w:szCs w:val="21"/>
          <w:highlight w:val="none"/>
        </w:rPr>
      </w:pPr>
      <w:r>
        <w:rPr>
          <w:rFonts w:hint="eastAsia" w:ascii="宋体" w:hAnsi="宋体" w:eastAsia="宋体" w:cs="宋体"/>
          <w:kern w:val="0"/>
          <w:szCs w:val="21"/>
          <w:highlight w:val="none"/>
        </w:rPr>
        <w:tab/>
      </w:r>
      <w:r>
        <w:rPr>
          <w:rFonts w:hint="eastAsia" w:ascii="宋体" w:hAnsi="宋体" w:eastAsia="宋体" w:cs="宋体"/>
          <w:kern w:val="0"/>
          <w:szCs w:val="21"/>
          <w:highlight w:val="none"/>
        </w:rPr>
        <w:t>针对定额配置，需支持按年/月给不同设置分项用能定额参考值，并下发配额到项目、楼栋、单元、楼层、房间或设备类别。</w:t>
      </w:r>
    </w:p>
    <w:p w14:paraId="1F60721A">
      <w:pPr>
        <w:adjustRightInd w:val="0"/>
        <w:spacing w:line="360" w:lineRule="auto"/>
        <w:ind w:firstLine="400"/>
        <w:rPr>
          <w:rFonts w:hint="eastAsia" w:ascii="宋体" w:hAnsi="宋体" w:eastAsia="宋体" w:cs="宋体"/>
          <w:kern w:val="0"/>
          <w:szCs w:val="21"/>
          <w:highlight w:val="none"/>
        </w:rPr>
      </w:pPr>
      <w:r>
        <w:rPr>
          <w:rFonts w:hint="eastAsia" w:ascii="宋体" w:hAnsi="宋体" w:eastAsia="宋体" w:cs="宋体"/>
          <w:kern w:val="0"/>
          <w:szCs w:val="21"/>
          <w:highlight w:val="none"/>
        </w:rPr>
        <w:t>针对定额跟踪，支持跟踪实际用能和预计用能的实际情况，例如：实际用能占预计用能多少、是否超出预算。</w:t>
      </w:r>
    </w:p>
    <w:p w14:paraId="03171EA8">
      <w:pPr>
        <w:adjustRightInd w:val="0"/>
        <w:spacing w:line="360" w:lineRule="auto"/>
        <w:ind w:firstLine="400"/>
        <w:rPr>
          <w:rFonts w:hint="eastAsia" w:ascii="宋体" w:hAnsi="宋体" w:eastAsia="宋体" w:cs="宋体"/>
          <w:kern w:val="0"/>
          <w:szCs w:val="21"/>
          <w:highlight w:val="none"/>
        </w:rPr>
      </w:pPr>
      <w:r>
        <w:rPr>
          <w:rFonts w:hint="eastAsia" w:ascii="宋体" w:hAnsi="宋体" w:eastAsia="宋体" w:cs="宋体"/>
          <w:kern w:val="0"/>
          <w:szCs w:val="21"/>
          <w:highlight w:val="none"/>
        </w:rPr>
        <w:tab/>
      </w:r>
      <w:r>
        <w:rPr>
          <w:rFonts w:hint="eastAsia" w:ascii="宋体" w:hAnsi="宋体" w:eastAsia="宋体" w:cs="宋体"/>
          <w:kern w:val="0"/>
          <w:szCs w:val="21"/>
          <w:highlight w:val="none"/>
        </w:rPr>
        <w:t>根据告警规则、超相似日用能区间或数据异常等规则，监测建筑用能是否正常，如果出现异常，则快速定位到超标日,结构化描述用能超标的原因。支持给相关处理人员推送告警消息，处理人员可以查看具体详情。告警消息在告警中心可以查看。</w:t>
      </w:r>
    </w:p>
    <w:p w14:paraId="489E2D98">
      <w:pPr>
        <w:adjustRightInd w:val="0"/>
        <w:spacing w:line="360" w:lineRule="auto"/>
        <w:ind w:firstLine="400"/>
        <w:rPr>
          <w:rFonts w:hint="eastAsia" w:ascii="宋体" w:hAnsi="宋体" w:eastAsia="宋体" w:cs="宋体"/>
          <w:kern w:val="0"/>
          <w:szCs w:val="21"/>
          <w:highlight w:val="none"/>
        </w:rPr>
      </w:pPr>
      <w:r>
        <w:rPr>
          <w:rFonts w:hint="eastAsia" w:ascii="宋体" w:hAnsi="宋体" w:eastAsia="宋体" w:cs="宋体"/>
          <w:kern w:val="0"/>
          <w:szCs w:val="21"/>
          <w:highlight w:val="none"/>
        </w:rPr>
        <w:t>能耗分析调优：</w:t>
      </w:r>
    </w:p>
    <w:p w14:paraId="367DAEB6">
      <w:pPr>
        <w:adjustRightInd w:val="0"/>
        <w:spacing w:line="360" w:lineRule="auto"/>
        <w:ind w:firstLine="400"/>
        <w:rPr>
          <w:rFonts w:hint="eastAsia" w:ascii="宋体" w:hAnsi="宋体" w:eastAsia="宋体" w:cs="宋体"/>
          <w:kern w:val="0"/>
          <w:szCs w:val="21"/>
          <w:highlight w:val="none"/>
        </w:rPr>
      </w:pPr>
      <w:r>
        <w:rPr>
          <w:rFonts w:hint="eastAsia" w:ascii="宋体" w:hAnsi="宋体" w:eastAsia="宋体" w:cs="宋体"/>
          <w:kern w:val="0"/>
          <w:szCs w:val="21"/>
          <w:highlight w:val="none"/>
        </w:rPr>
        <w:tab/>
      </w:r>
      <w:r>
        <w:rPr>
          <w:rFonts w:hint="eastAsia" w:ascii="宋体" w:hAnsi="宋体" w:eastAsia="宋体" w:cs="宋体"/>
          <w:kern w:val="0"/>
          <w:szCs w:val="21"/>
          <w:highlight w:val="none"/>
        </w:rPr>
        <w:t>针对能耗不同用途、不同分区进行趋势分析，协助了解用能情况，比如设备系统维度分析各设备系统的用能情况。</w:t>
      </w:r>
    </w:p>
    <w:p w14:paraId="53204363">
      <w:pPr>
        <w:adjustRightInd w:val="0"/>
        <w:spacing w:line="360" w:lineRule="auto"/>
        <w:ind w:firstLine="400"/>
        <w:rPr>
          <w:rFonts w:hint="eastAsia" w:ascii="宋体" w:hAnsi="宋体" w:eastAsia="宋体" w:cs="宋体"/>
          <w:kern w:val="0"/>
          <w:szCs w:val="21"/>
          <w:highlight w:val="none"/>
        </w:rPr>
      </w:pPr>
      <w:r>
        <w:rPr>
          <w:rFonts w:hint="eastAsia" w:ascii="宋体" w:hAnsi="宋体" w:eastAsia="宋体" w:cs="宋体"/>
          <w:kern w:val="0"/>
          <w:szCs w:val="21"/>
          <w:highlight w:val="none"/>
        </w:rPr>
        <w:t>统计各楼层或各区域的用能数据，按时间维度对区域用能进行排名。</w:t>
      </w:r>
    </w:p>
    <w:p w14:paraId="2DB9B5DF">
      <w:pPr>
        <w:adjustRightInd w:val="0"/>
        <w:spacing w:line="360" w:lineRule="auto"/>
        <w:ind w:firstLine="400"/>
        <w:rPr>
          <w:rFonts w:hint="eastAsia" w:ascii="宋体" w:hAnsi="宋体" w:eastAsia="宋体" w:cs="宋体"/>
          <w:kern w:val="0"/>
          <w:szCs w:val="21"/>
          <w:highlight w:val="none"/>
        </w:rPr>
      </w:pPr>
      <w:r>
        <w:rPr>
          <w:rFonts w:hint="eastAsia" w:ascii="宋体" w:hAnsi="宋体" w:eastAsia="宋体" w:cs="宋体"/>
          <w:kern w:val="0"/>
          <w:szCs w:val="21"/>
          <w:highlight w:val="none"/>
        </w:rPr>
        <w:tab/>
      </w:r>
      <w:r>
        <w:rPr>
          <w:rFonts w:hint="eastAsia" w:ascii="宋体" w:hAnsi="宋体" w:eastAsia="宋体" w:cs="宋体"/>
          <w:kern w:val="0"/>
          <w:szCs w:val="21"/>
          <w:highlight w:val="none"/>
        </w:rPr>
        <w:t>针对能耗不同用途、不同分区进行占比分析，主要指标包括：分区、分项的能耗，如：水、电、气、冷。</w:t>
      </w:r>
    </w:p>
    <w:p w14:paraId="09FA28E1">
      <w:pPr>
        <w:adjustRightInd w:val="0"/>
        <w:spacing w:line="360" w:lineRule="auto"/>
        <w:ind w:firstLine="400"/>
        <w:rPr>
          <w:rFonts w:hint="eastAsia" w:ascii="宋体" w:hAnsi="宋体" w:eastAsia="宋体" w:cs="宋体"/>
          <w:kern w:val="0"/>
          <w:szCs w:val="21"/>
          <w:highlight w:val="none"/>
        </w:rPr>
      </w:pPr>
      <w:r>
        <w:rPr>
          <w:rFonts w:hint="eastAsia" w:ascii="宋体" w:hAnsi="宋体" w:eastAsia="宋体" w:cs="宋体"/>
          <w:kern w:val="0"/>
          <w:szCs w:val="21"/>
          <w:highlight w:val="none"/>
        </w:rPr>
        <w:tab/>
      </w:r>
      <w:r>
        <w:rPr>
          <w:rFonts w:hint="eastAsia" w:ascii="宋体" w:hAnsi="宋体" w:eastAsia="宋体" w:cs="宋体"/>
          <w:kern w:val="0"/>
          <w:szCs w:val="21"/>
          <w:highlight w:val="none"/>
        </w:rPr>
        <w:t>通过与前一年同期能耗的对比分析，协助判断当前能耗是否合理。</w:t>
      </w:r>
    </w:p>
    <w:p w14:paraId="7277A3BC">
      <w:pPr>
        <w:adjustRightInd w:val="0"/>
        <w:spacing w:line="360" w:lineRule="auto"/>
        <w:ind w:firstLine="400"/>
        <w:rPr>
          <w:rFonts w:hint="eastAsia" w:ascii="宋体" w:hAnsi="宋体" w:eastAsia="宋体" w:cs="宋体"/>
          <w:kern w:val="0"/>
          <w:szCs w:val="21"/>
          <w:highlight w:val="none"/>
        </w:rPr>
      </w:pPr>
      <w:r>
        <w:rPr>
          <w:rFonts w:hint="eastAsia" w:ascii="宋体" w:hAnsi="宋体" w:eastAsia="宋体" w:cs="宋体"/>
          <w:kern w:val="0"/>
          <w:szCs w:val="21"/>
          <w:highlight w:val="none"/>
        </w:rPr>
        <w:tab/>
      </w:r>
      <w:r>
        <w:rPr>
          <w:rFonts w:hint="eastAsia" w:ascii="宋体" w:hAnsi="宋体" w:eastAsia="宋体" w:cs="宋体"/>
          <w:kern w:val="0"/>
          <w:szCs w:val="21"/>
          <w:highlight w:val="none"/>
        </w:rPr>
        <w:t>通过与历史相邻时间段的对比能耗的对比，协助判断当前能耗是否合理。</w:t>
      </w:r>
    </w:p>
    <w:p w14:paraId="533B16C7">
      <w:pPr>
        <w:spacing w:line="360" w:lineRule="auto"/>
        <w:rPr>
          <w:rFonts w:hint="eastAsia" w:ascii="宋体" w:hAnsi="宋体" w:eastAsia="宋体" w:cs="宋体"/>
          <w:b/>
          <w:bCs/>
          <w:szCs w:val="21"/>
          <w:highlight w:val="none"/>
          <w:lang w:val="zh-CN" w:bidi="zh-CN"/>
        </w:rPr>
      </w:pPr>
      <w:r>
        <w:rPr>
          <w:rFonts w:hint="eastAsia" w:ascii="宋体" w:hAnsi="宋体" w:eastAsia="宋体" w:cs="宋体"/>
          <w:b/>
          <w:bCs/>
          <w:szCs w:val="21"/>
          <w:highlight w:val="none"/>
          <w:lang w:val="zh-CN" w:bidi="zh-CN"/>
        </w:rPr>
        <w:t>IOC 3D建模</w:t>
      </w:r>
    </w:p>
    <w:p w14:paraId="6A170046">
      <w:pPr>
        <w:spacing w:line="360" w:lineRule="auto"/>
        <w:ind w:firstLine="402"/>
        <w:rPr>
          <w:rFonts w:hint="eastAsia" w:ascii="宋体" w:hAnsi="宋体" w:eastAsia="宋体" w:cs="宋体"/>
          <w:b/>
          <w:bCs/>
          <w:szCs w:val="21"/>
          <w:highlight w:val="none"/>
          <w:lang w:val="zh-CN" w:bidi="zh-CN"/>
        </w:rPr>
      </w:pPr>
      <w:r>
        <w:rPr>
          <w:rFonts w:hint="eastAsia" w:ascii="宋体" w:hAnsi="宋体" w:eastAsia="宋体" w:cs="宋体"/>
          <w:b/>
          <w:bCs/>
          <w:szCs w:val="21"/>
          <w:highlight w:val="none"/>
          <w:lang w:bidi="zh-CN"/>
        </w:rPr>
        <w:t>大院周边中精度大范围三维地图</w:t>
      </w:r>
    </w:p>
    <w:p w14:paraId="44928D00">
      <w:pPr>
        <w:adjustRightInd w:val="0"/>
        <w:spacing w:line="360" w:lineRule="auto"/>
        <w:ind w:firstLine="400"/>
        <w:rPr>
          <w:rFonts w:hint="eastAsia" w:ascii="宋体" w:hAnsi="宋体" w:eastAsia="宋体" w:cs="宋体"/>
          <w:kern w:val="0"/>
          <w:szCs w:val="21"/>
          <w:highlight w:val="none"/>
        </w:rPr>
      </w:pPr>
      <w:r>
        <w:rPr>
          <w:rFonts w:hint="eastAsia" w:ascii="宋体" w:hAnsi="宋体" w:eastAsia="宋体" w:cs="宋体"/>
          <w:kern w:val="0"/>
          <w:szCs w:val="21"/>
          <w:highlight w:val="none"/>
        </w:rPr>
        <w:t>为了数字孪生场景展示效果自然、美观，需构建用于体现大院周边城市环境的中精度大范围三维地图，实现大院园区场景与周边环境的自然拼合。</w:t>
      </w:r>
    </w:p>
    <w:p w14:paraId="4702F83E">
      <w:pPr>
        <w:adjustRightInd w:val="0"/>
        <w:spacing w:line="360" w:lineRule="auto"/>
        <w:ind w:firstLine="400"/>
        <w:rPr>
          <w:rFonts w:hint="eastAsia" w:ascii="宋体" w:hAnsi="宋体" w:eastAsia="宋体" w:cs="宋体"/>
          <w:kern w:val="0"/>
          <w:szCs w:val="21"/>
          <w:highlight w:val="none"/>
        </w:rPr>
      </w:pPr>
      <w:r>
        <w:rPr>
          <w:rFonts w:hint="eastAsia" w:ascii="宋体" w:hAnsi="宋体" w:eastAsia="宋体" w:cs="宋体"/>
          <w:kern w:val="0"/>
          <w:szCs w:val="21"/>
          <w:highlight w:val="none"/>
        </w:rPr>
        <w:t>制作范围：至少包含大院周边约15平方公里面积。</w:t>
      </w:r>
    </w:p>
    <w:p w14:paraId="4A95F550">
      <w:pPr>
        <w:adjustRightInd w:val="0"/>
        <w:spacing w:line="360" w:lineRule="auto"/>
        <w:ind w:firstLine="400"/>
        <w:rPr>
          <w:rFonts w:hint="eastAsia" w:ascii="宋体" w:hAnsi="宋体" w:eastAsia="宋体" w:cs="宋体"/>
          <w:kern w:val="0"/>
          <w:szCs w:val="21"/>
          <w:highlight w:val="none"/>
        </w:rPr>
      </w:pPr>
      <w:r>
        <w:rPr>
          <w:rFonts w:hint="eastAsia" w:ascii="宋体" w:hAnsi="宋体" w:eastAsia="宋体" w:cs="宋体"/>
          <w:kern w:val="0"/>
          <w:szCs w:val="21"/>
          <w:highlight w:val="none"/>
        </w:rPr>
        <w:t>精度标准：要求以三维实景形式，中等精度表现城市范围的城市外观、状态。需包含地表高程、地表影像、行政区划、主干路网、河流水系、植被等要素。</w:t>
      </w:r>
    </w:p>
    <w:p w14:paraId="4BA3E716">
      <w:pPr>
        <w:spacing w:line="360" w:lineRule="auto"/>
        <w:ind w:firstLine="402"/>
        <w:rPr>
          <w:rFonts w:hint="eastAsia" w:ascii="宋体" w:hAnsi="宋体" w:eastAsia="宋体" w:cs="宋体"/>
          <w:b/>
          <w:bCs/>
          <w:szCs w:val="21"/>
          <w:highlight w:val="none"/>
          <w:lang w:bidi="zh-CN"/>
        </w:rPr>
      </w:pPr>
      <w:r>
        <w:rPr>
          <w:rFonts w:hint="eastAsia" w:ascii="宋体" w:hAnsi="宋体" w:eastAsia="宋体" w:cs="宋体"/>
          <w:b/>
          <w:bCs/>
          <w:szCs w:val="21"/>
          <w:highlight w:val="none"/>
          <w:lang w:bidi="zh-CN"/>
        </w:rPr>
        <w:t>大院范围内高精度室外三维场景</w:t>
      </w:r>
    </w:p>
    <w:p w14:paraId="18986511">
      <w:pPr>
        <w:adjustRightInd w:val="0"/>
        <w:spacing w:line="360" w:lineRule="auto"/>
        <w:ind w:firstLine="400"/>
        <w:rPr>
          <w:rFonts w:hint="eastAsia" w:ascii="宋体" w:hAnsi="宋体" w:eastAsia="宋体" w:cs="宋体"/>
          <w:kern w:val="0"/>
          <w:szCs w:val="21"/>
          <w:highlight w:val="none"/>
        </w:rPr>
      </w:pPr>
      <w:r>
        <w:rPr>
          <w:rFonts w:hint="eastAsia" w:ascii="宋体" w:hAnsi="宋体" w:eastAsia="宋体" w:cs="宋体"/>
          <w:kern w:val="0"/>
          <w:szCs w:val="21"/>
          <w:highlight w:val="none"/>
        </w:rPr>
        <w:t>L4级室外三维孪生场景需精确还原校园内的室外建筑、植被、设施、水系、道路等对象，需支持结合场景漫游等交互效果，给观看者身临其境感。</w:t>
      </w:r>
    </w:p>
    <w:p w14:paraId="35057461">
      <w:pPr>
        <w:adjustRightInd w:val="0"/>
        <w:spacing w:line="360" w:lineRule="auto"/>
        <w:ind w:firstLine="400"/>
        <w:rPr>
          <w:rFonts w:hint="eastAsia" w:ascii="宋体" w:hAnsi="宋体" w:eastAsia="宋体" w:cs="宋体"/>
          <w:kern w:val="0"/>
          <w:szCs w:val="21"/>
          <w:highlight w:val="none"/>
        </w:rPr>
      </w:pPr>
      <w:r>
        <w:rPr>
          <w:rFonts w:hint="eastAsia" w:ascii="宋体" w:hAnsi="宋体" w:eastAsia="宋体" w:cs="宋体"/>
          <w:kern w:val="0"/>
          <w:szCs w:val="21"/>
          <w:highlight w:val="none"/>
        </w:rPr>
        <w:t>制作范围:天河区机关大院内7栋主体建筑、院内路面、植被、设施等。</w:t>
      </w:r>
    </w:p>
    <w:p w14:paraId="60120F16">
      <w:pPr>
        <w:adjustRightInd w:val="0"/>
        <w:spacing w:line="360" w:lineRule="auto"/>
        <w:ind w:firstLine="400"/>
        <w:rPr>
          <w:rFonts w:hint="eastAsia" w:ascii="宋体" w:hAnsi="宋体" w:eastAsia="宋体" w:cs="宋体"/>
          <w:kern w:val="0"/>
          <w:szCs w:val="21"/>
          <w:highlight w:val="none"/>
        </w:rPr>
      </w:pPr>
      <w:r>
        <w:rPr>
          <w:rFonts w:hint="eastAsia" w:ascii="宋体" w:hAnsi="宋体" w:eastAsia="宋体" w:cs="宋体"/>
          <w:kern w:val="0"/>
          <w:szCs w:val="21"/>
          <w:highlight w:val="none"/>
        </w:rPr>
        <w:t>精度标准：要求通过三维实景形式，超高精度表现建筑/设施的场景外观、状态，目标位置、数据分布等业务要素，全部建筑均按实际精确外观建模，1:1高拟真还原，能够在场景内体现精细的建筑墙体、地面材质，对于玻璃、水等材质应有合理的透明、反射等效果，要体现室外设施分布，例如路灯、闸机等，需支持场景漫游。</w:t>
      </w:r>
    </w:p>
    <w:p w14:paraId="6CBF421B">
      <w:pPr>
        <w:spacing w:line="360" w:lineRule="auto"/>
        <w:ind w:firstLine="402"/>
        <w:rPr>
          <w:rFonts w:hint="eastAsia" w:ascii="宋体" w:hAnsi="宋体" w:eastAsia="宋体" w:cs="宋体"/>
          <w:b/>
          <w:bCs/>
          <w:szCs w:val="21"/>
          <w:highlight w:val="none"/>
          <w:lang w:bidi="zh-CN"/>
        </w:rPr>
      </w:pPr>
      <w:r>
        <w:rPr>
          <w:rFonts w:hint="eastAsia" w:ascii="宋体" w:hAnsi="宋体" w:eastAsia="宋体" w:cs="宋体"/>
          <w:b/>
          <w:bCs/>
          <w:szCs w:val="21"/>
          <w:highlight w:val="none"/>
          <w:lang w:bidi="zh-CN"/>
        </w:rPr>
        <w:t>大院范围内中精度建筑室内三维场景</w:t>
      </w:r>
    </w:p>
    <w:p w14:paraId="622C2C03">
      <w:pPr>
        <w:adjustRightInd w:val="0"/>
        <w:spacing w:line="360" w:lineRule="auto"/>
        <w:ind w:firstLine="400"/>
        <w:rPr>
          <w:rFonts w:hint="eastAsia" w:ascii="宋体" w:hAnsi="宋体" w:eastAsia="宋体" w:cs="宋体"/>
          <w:kern w:val="0"/>
          <w:szCs w:val="21"/>
          <w:highlight w:val="none"/>
        </w:rPr>
      </w:pPr>
      <w:r>
        <w:rPr>
          <w:rFonts w:hint="eastAsia" w:ascii="宋体" w:hAnsi="宋体" w:eastAsia="宋体" w:cs="宋体"/>
          <w:kern w:val="0"/>
          <w:szCs w:val="21"/>
          <w:highlight w:val="none"/>
        </w:rPr>
        <w:t>需制作大院内部中精度室内场景，主要用于业务场景在室内的表现，例如需查看某一楼层内的空调末端设施分布情况，则通过三维交互下钻到楼层内，同时在楼层内场景叠加空调末端点位图层来表现设施分布。</w:t>
      </w:r>
    </w:p>
    <w:p w14:paraId="6C3616F9">
      <w:pPr>
        <w:adjustRightInd w:val="0"/>
        <w:spacing w:line="360" w:lineRule="auto"/>
        <w:ind w:firstLine="400"/>
        <w:rPr>
          <w:rFonts w:hint="eastAsia" w:ascii="宋体" w:hAnsi="宋体" w:eastAsia="宋体" w:cs="宋体"/>
          <w:kern w:val="0"/>
          <w:szCs w:val="21"/>
          <w:highlight w:val="none"/>
        </w:rPr>
      </w:pPr>
      <w:r>
        <w:rPr>
          <w:rFonts w:hint="eastAsia" w:ascii="宋体" w:hAnsi="宋体" w:eastAsia="宋体" w:cs="宋体"/>
          <w:kern w:val="0"/>
          <w:szCs w:val="21"/>
          <w:highlight w:val="none"/>
        </w:rPr>
        <w:t>制作范围：需包含大院内7栋建筑全量室内场景，总建筑面积96450㎡。</w:t>
      </w:r>
    </w:p>
    <w:p w14:paraId="5A73D760">
      <w:pPr>
        <w:adjustRightInd w:val="0"/>
        <w:spacing w:line="360" w:lineRule="auto"/>
        <w:ind w:firstLine="400"/>
        <w:jc w:val="left"/>
        <w:rPr>
          <w:rFonts w:hint="eastAsia" w:ascii="宋体" w:hAnsi="宋体" w:eastAsia="宋体" w:cs="宋体"/>
          <w:kern w:val="0"/>
          <w:szCs w:val="21"/>
          <w:highlight w:val="none"/>
          <w:lang w:val="zh-CN" w:bidi="zh-CN"/>
        </w:rPr>
      </w:pPr>
      <w:r>
        <w:rPr>
          <w:rFonts w:hint="eastAsia" w:ascii="宋体" w:hAnsi="宋体" w:eastAsia="宋体" w:cs="宋体"/>
          <w:kern w:val="0"/>
          <w:szCs w:val="21"/>
          <w:highlight w:val="none"/>
        </w:rPr>
        <w:t>精度标准：中精度室内场景需要以概要模型的形式表现建筑/楼层包含的房间的户型结构、承重墙、房门以及房间的状态，同时叠加位置、数据分布等业务要素。</w:t>
      </w:r>
    </w:p>
    <w:p w14:paraId="5B929D8A">
      <w:pPr>
        <w:spacing w:line="360" w:lineRule="auto"/>
        <w:rPr>
          <w:rFonts w:hint="eastAsia" w:ascii="宋体" w:hAnsi="宋体" w:eastAsia="宋体" w:cs="宋体"/>
          <w:b/>
          <w:bCs/>
          <w:szCs w:val="21"/>
          <w:highlight w:val="none"/>
          <w:lang w:val="zh-CN" w:bidi="zh-CN"/>
        </w:rPr>
      </w:pPr>
      <w:r>
        <w:rPr>
          <w:rFonts w:hint="eastAsia" w:ascii="宋体" w:hAnsi="宋体" w:eastAsia="宋体" w:cs="宋体"/>
          <w:b/>
          <w:bCs/>
          <w:szCs w:val="21"/>
          <w:highlight w:val="none"/>
          <w:lang w:val="zh-CN" w:bidi="zh-CN"/>
        </w:rPr>
        <w:t xml:space="preserve"> IOC 大屏专题开发</w:t>
      </w:r>
    </w:p>
    <w:p w14:paraId="184520E6">
      <w:pPr>
        <w:spacing w:line="360" w:lineRule="auto"/>
        <w:ind w:firstLine="402"/>
        <w:rPr>
          <w:rFonts w:hint="eastAsia" w:ascii="宋体" w:hAnsi="宋体" w:eastAsia="宋体" w:cs="宋体"/>
          <w:b/>
          <w:bCs/>
          <w:szCs w:val="21"/>
          <w:highlight w:val="none"/>
          <w:lang w:bidi="zh-CN"/>
        </w:rPr>
      </w:pPr>
      <w:r>
        <w:rPr>
          <w:rFonts w:hint="eastAsia" w:ascii="宋体" w:hAnsi="宋体" w:eastAsia="宋体" w:cs="宋体"/>
          <w:b/>
          <w:bCs/>
          <w:szCs w:val="21"/>
          <w:highlight w:val="none"/>
          <w:lang w:bidi="zh-CN"/>
        </w:rPr>
        <w:t>综合态势专题</w:t>
      </w:r>
    </w:p>
    <w:p w14:paraId="5C9817EF">
      <w:pPr>
        <w:adjustRightInd w:val="0"/>
        <w:spacing w:line="360" w:lineRule="auto"/>
        <w:ind w:firstLine="400"/>
        <w:rPr>
          <w:rFonts w:hint="eastAsia" w:ascii="宋体" w:hAnsi="宋体" w:eastAsia="宋体" w:cs="宋体"/>
          <w:kern w:val="0"/>
          <w:szCs w:val="21"/>
          <w:highlight w:val="none"/>
        </w:rPr>
      </w:pPr>
      <w:r>
        <w:rPr>
          <w:rFonts w:hint="eastAsia" w:ascii="宋体" w:hAnsi="宋体" w:eastAsia="宋体" w:cs="宋体"/>
          <w:kern w:val="0"/>
          <w:szCs w:val="21"/>
          <w:highlight w:val="none"/>
        </w:rPr>
        <w:t>综合态势专题需要针对目前大院存在的数据孤岛问题，打造可视、可管、可控的大院综合运行管理一张图，需要集成设施管理、能耗管理、后勤服务系统（含工单）、充电桩系统等南向子系统业务数据；整体需呈现大院智慧化建设的成果，同时能支撑大院精细化管理，实现基于专题的智能感知、超前预警、精细治理、实景指挥、科学决策。</w:t>
      </w:r>
    </w:p>
    <w:p w14:paraId="5BD696B6">
      <w:pPr>
        <w:adjustRightInd w:val="0"/>
        <w:spacing w:line="360" w:lineRule="auto"/>
        <w:ind w:firstLine="400"/>
        <w:rPr>
          <w:rFonts w:hint="eastAsia" w:ascii="宋体" w:hAnsi="宋体" w:eastAsia="宋体" w:cs="宋体"/>
          <w:kern w:val="0"/>
          <w:szCs w:val="21"/>
          <w:highlight w:val="none"/>
        </w:rPr>
      </w:pPr>
      <w:r>
        <w:rPr>
          <w:rFonts w:hint="eastAsia" w:ascii="宋体" w:hAnsi="宋体" w:eastAsia="宋体" w:cs="宋体"/>
          <w:kern w:val="0"/>
          <w:szCs w:val="21"/>
          <w:highlight w:val="none"/>
        </w:rPr>
        <w:t>专题展示指标需覆盖设施统计、能耗统计、工单统计等几个模块，形成对大院整体概览性一张图。</w:t>
      </w:r>
    </w:p>
    <w:p w14:paraId="1920D566">
      <w:pPr>
        <w:adjustRightInd w:val="0"/>
        <w:spacing w:line="360" w:lineRule="auto"/>
        <w:ind w:firstLine="400"/>
        <w:rPr>
          <w:rFonts w:hint="eastAsia" w:ascii="宋体" w:hAnsi="宋体" w:eastAsia="宋体" w:cs="宋体"/>
          <w:kern w:val="0"/>
          <w:szCs w:val="21"/>
          <w:highlight w:val="none"/>
        </w:rPr>
      </w:pPr>
      <w:r>
        <w:rPr>
          <w:rFonts w:hint="eastAsia" w:ascii="宋体" w:hAnsi="宋体" w:eastAsia="宋体" w:cs="宋体"/>
          <w:kern w:val="0"/>
          <w:szCs w:val="21"/>
          <w:highlight w:val="none"/>
        </w:rPr>
        <w:t>设施统计：需对大院内的重要设备如：冷站、空调、光伏、照明等进行多维度统计展示，一方面进行基础数据的统计，同时结合物联系统，对设施运行状态进行呈现。</w:t>
      </w:r>
    </w:p>
    <w:p w14:paraId="6C8E327A">
      <w:pPr>
        <w:adjustRightInd w:val="0"/>
        <w:spacing w:line="360" w:lineRule="auto"/>
        <w:ind w:firstLine="400"/>
        <w:rPr>
          <w:rFonts w:hint="eastAsia" w:ascii="宋体" w:hAnsi="宋体" w:eastAsia="宋体" w:cs="宋体"/>
          <w:kern w:val="0"/>
          <w:szCs w:val="21"/>
          <w:highlight w:val="none"/>
        </w:rPr>
      </w:pPr>
      <w:r>
        <w:rPr>
          <w:rFonts w:hint="eastAsia" w:ascii="宋体" w:hAnsi="宋体" w:eastAsia="宋体" w:cs="宋体"/>
          <w:kern w:val="0"/>
          <w:szCs w:val="21"/>
          <w:highlight w:val="none"/>
        </w:rPr>
        <w:t>能耗统计：需对能耗数据进行基本统计分析，支持概览性的对大院能耗的基本趋势、分类等进行呈现。</w:t>
      </w:r>
    </w:p>
    <w:p w14:paraId="2B80C31D">
      <w:pPr>
        <w:adjustRightInd w:val="0"/>
        <w:spacing w:line="360" w:lineRule="auto"/>
        <w:ind w:firstLine="400"/>
        <w:rPr>
          <w:rFonts w:hint="eastAsia" w:ascii="宋体" w:hAnsi="宋体" w:eastAsia="宋体" w:cs="宋体"/>
          <w:kern w:val="0"/>
          <w:szCs w:val="21"/>
          <w:highlight w:val="none"/>
        </w:rPr>
      </w:pPr>
      <w:r>
        <w:rPr>
          <w:rFonts w:hint="eastAsia" w:ascii="宋体" w:hAnsi="宋体" w:eastAsia="宋体" w:cs="宋体"/>
          <w:kern w:val="0"/>
          <w:szCs w:val="21"/>
          <w:highlight w:val="none"/>
        </w:rPr>
        <w:t>工单统计：需通过接入后勤服务系统，将工单数据进行统计分析，对工单数据的趋势、类型等进行分析展示。</w:t>
      </w:r>
    </w:p>
    <w:p w14:paraId="6FB6B526">
      <w:pPr>
        <w:adjustRightInd w:val="0"/>
        <w:spacing w:line="360" w:lineRule="auto"/>
        <w:ind w:firstLine="400"/>
        <w:rPr>
          <w:rFonts w:hint="eastAsia" w:ascii="宋体" w:hAnsi="宋体" w:eastAsia="宋体" w:cs="宋体"/>
          <w:kern w:val="0"/>
          <w:szCs w:val="21"/>
          <w:highlight w:val="none"/>
        </w:rPr>
      </w:pPr>
      <w:r>
        <w:rPr>
          <w:rFonts w:hint="eastAsia" w:ascii="宋体" w:hAnsi="宋体" w:eastAsia="宋体" w:cs="宋体"/>
          <w:kern w:val="0"/>
          <w:szCs w:val="21"/>
          <w:highlight w:val="none"/>
        </w:rPr>
        <w:t>三维场景交互展示：需要支持在三维场景中，展示主要设施等对象的实时位置；需要能结合物理空间位置的能耗、事件等数据分析展示；需要支持在本专题内进入场景漫游视角。</w:t>
      </w:r>
    </w:p>
    <w:p w14:paraId="6040FEF3">
      <w:pPr>
        <w:spacing w:line="360" w:lineRule="auto"/>
        <w:ind w:firstLine="402"/>
        <w:rPr>
          <w:rFonts w:hint="eastAsia" w:ascii="宋体" w:hAnsi="宋体" w:eastAsia="宋体" w:cs="宋体"/>
          <w:b/>
          <w:bCs/>
          <w:szCs w:val="21"/>
          <w:highlight w:val="none"/>
          <w:lang w:bidi="zh-CN"/>
        </w:rPr>
      </w:pPr>
      <w:r>
        <w:rPr>
          <w:rFonts w:hint="eastAsia" w:ascii="宋体" w:hAnsi="宋体" w:eastAsia="宋体" w:cs="宋体"/>
          <w:b/>
          <w:bCs/>
          <w:szCs w:val="21"/>
          <w:highlight w:val="none"/>
          <w:lang w:bidi="zh-CN"/>
        </w:rPr>
        <w:t>设施态势专题</w:t>
      </w:r>
    </w:p>
    <w:p w14:paraId="7B876020">
      <w:pPr>
        <w:adjustRightInd w:val="0"/>
        <w:spacing w:line="360" w:lineRule="auto"/>
        <w:ind w:firstLine="400"/>
        <w:rPr>
          <w:rFonts w:hint="eastAsia" w:ascii="宋体" w:hAnsi="宋体" w:eastAsia="宋体" w:cs="宋体"/>
          <w:kern w:val="0"/>
          <w:szCs w:val="21"/>
          <w:highlight w:val="none"/>
        </w:rPr>
      </w:pPr>
      <w:r>
        <w:rPr>
          <w:rFonts w:hint="eastAsia" w:ascii="宋体" w:hAnsi="宋体" w:eastAsia="宋体" w:cs="宋体"/>
          <w:kern w:val="0"/>
          <w:szCs w:val="21"/>
          <w:highlight w:val="none"/>
        </w:rPr>
        <w:t>设施态势专题主要基于物联网采集上来的设施运行监测数据和设施管理相关业务系统数据进行分析呈现，目标是集成各类设施数据，形成可看、可管、可控的设施态势一张图。</w:t>
      </w:r>
    </w:p>
    <w:p w14:paraId="0BA9D8C1">
      <w:pPr>
        <w:adjustRightInd w:val="0"/>
        <w:spacing w:line="360" w:lineRule="auto"/>
        <w:ind w:firstLine="400"/>
        <w:rPr>
          <w:rFonts w:hint="eastAsia" w:ascii="宋体" w:hAnsi="宋体" w:eastAsia="宋体" w:cs="宋体"/>
          <w:kern w:val="0"/>
          <w:szCs w:val="21"/>
          <w:highlight w:val="none"/>
        </w:rPr>
      </w:pPr>
      <w:r>
        <w:rPr>
          <w:rFonts w:hint="eastAsia" w:ascii="宋体" w:hAnsi="宋体" w:eastAsia="宋体" w:cs="宋体"/>
          <w:kern w:val="0"/>
          <w:szCs w:val="21"/>
          <w:highlight w:val="none"/>
        </w:rPr>
        <w:t>整体态势概览：</w:t>
      </w:r>
    </w:p>
    <w:p w14:paraId="3FA5729E">
      <w:pPr>
        <w:adjustRightInd w:val="0"/>
        <w:spacing w:line="360" w:lineRule="auto"/>
        <w:ind w:firstLine="400"/>
        <w:rPr>
          <w:rFonts w:hint="eastAsia" w:ascii="宋体" w:hAnsi="宋体" w:eastAsia="宋体" w:cs="宋体"/>
          <w:kern w:val="0"/>
          <w:szCs w:val="21"/>
          <w:highlight w:val="none"/>
        </w:rPr>
      </w:pPr>
      <w:r>
        <w:rPr>
          <w:rFonts w:hint="eastAsia" w:ascii="宋体" w:hAnsi="宋体" w:eastAsia="宋体" w:cs="宋体"/>
          <w:kern w:val="0"/>
          <w:szCs w:val="21"/>
          <w:highlight w:val="none"/>
        </w:rPr>
        <w:t>主要展示当前各类设施的实时概况，对各类设施数量、运行状态（在线、离线、故障等）进行直观展示，同时需要告警总览窗口，用于实时显示当前的告警总数，按告警级别（紧急、重要、一般）用红、橙、黄三种颜色分类统计。</w:t>
      </w:r>
    </w:p>
    <w:p w14:paraId="0A6E3B72">
      <w:pPr>
        <w:adjustRightInd w:val="0"/>
        <w:spacing w:line="360" w:lineRule="auto"/>
        <w:ind w:firstLine="400"/>
        <w:rPr>
          <w:rFonts w:hint="eastAsia" w:ascii="宋体" w:hAnsi="宋体" w:eastAsia="宋体" w:cs="宋体"/>
          <w:kern w:val="0"/>
          <w:szCs w:val="21"/>
          <w:highlight w:val="none"/>
        </w:rPr>
      </w:pPr>
      <w:r>
        <w:rPr>
          <w:rFonts w:hint="eastAsia" w:ascii="宋体" w:hAnsi="宋体" w:eastAsia="宋体" w:cs="宋体"/>
          <w:kern w:val="0"/>
          <w:szCs w:val="21"/>
          <w:highlight w:val="none"/>
        </w:rPr>
        <w:t>分类设施监控：</w:t>
      </w:r>
    </w:p>
    <w:p w14:paraId="1E33D57B">
      <w:pPr>
        <w:adjustRightInd w:val="0"/>
        <w:spacing w:line="360" w:lineRule="auto"/>
        <w:ind w:firstLine="400"/>
        <w:rPr>
          <w:rFonts w:hint="eastAsia" w:ascii="宋体" w:hAnsi="宋体" w:eastAsia="宋体" w:cs="宋体"/>
          <w:kern w:val="0"/>
          <w:szCs w:val="21"/>
          <w:highlight w:val="none"/>
        </w:rPr>
      </w:pPr>
      <w:r>
        <w:rPr>
          <w:rFonts w:hint="eastAsia" w:ascii="宋体" w:hAnsi="宋体" w:eastAsia="宋体" w:cs="宋体"/>
          <w:kern w:val="0"/>
          <w:szCs w:val="21"/>
          <w:highlight w:val="none"/>
        </w:rPr>
        <w:t>各类设施均有其自身特有的运行参数，需按设备类型（冷站、空调、光伏等）分模块展示其实时运行数据，支持采用图层点位+交互弹窗的形式，展示各类设备的运行参数。</w:t>
      </w:r>
    </w:p>
    <w:p w14:paraId="2ACE4C88">
      <w:pPr>
        <w:adjustRightInd w:val="0"/>
        <w:spacing w:line="360" w:lineRule="auto"/>
        <w:ind w:firstLine="400"/>
        <w:rPr>
          <w:rFonts w:hint="eastAsia" w:ascii="宋体" w:hAnsi="宋体" w:eastAsia="宋体" w:cs="宋体"/>
          <w:kern w:val="0"/>
          <w:szCs w:val="21"/>
          <w:highlight w:val="none"/>
        </w:rPr>
      </w:pPr>
      <w:r>
        <w:rPr>
          <w:rFonts w:hint="eastAsia" w:ascii="宋体" w:hAnsi="宋体" w:eastAsia="宋体" w:cs="宋体"/>
          <w:kern w:val="0"/>
          <w:szCs w:val="21"/>
          <w:highlight w:val="none"/>
        </w:rPr>
        <w:t>设施故障分析：</w:t>
      </w:r>
    </w:p>
    <w:p w14:paraId="5AB3E931">
      <w:pPr>
        <w:adjustRightInd w:val="0"/>
        <w:spacing w:line="360" w:lineRule="auto"/>
        <w:ind w:firstLine="400"/>
        <w:rPr>
          <w:rFonts w:hint="eastAsia" w:ascii="宋体" w:hAnsi="宋体" w:eastAsia="宋体" w:cs="宋体"/>
          <w:kern w:val="0"/>
          <w:szCs w:val="21"/>
          <w:highlight w:val="none"/>
        </w:rPr>
      </w:pPr>
      <w:r>
        <w:rPr>
          <w:rFonts w:hint="eastAsia" w:ascii="宋体" w:hAnsi="宋体" w:eastAsia="宋体" w:cs="宋体"/>
          <w:kern w:val="0"/>
          <w:szCs w:val="21"/>
          <w:highlight w:val="none"/>
        </w:rPr>
        <w:t>需对各类设施的历史故障数据进行分析，从设施类型、故障类型、设施启用周期、时间趋势等多维度分析故障规律，同时支持交互分析，例如结合设施启用周期与故障设施类型、故障类型指标，分析某一类设施在使用某一时间之后，易发生哪一类故障，用于指导对设施的预测性维护，延长设施使用寿命。</w:t>
      </w:r>
    </w:p>
    <w:p w14:paraId="2F0DE212">
      <w:pPr>
        <w:spacing w:line="360" w:lineRule="auto"/>
        <w:ind w:firstLine="402"/>
        <w:rPr>
          <w:rFonts w:hint="eastAsia" w:ascii="宋体" w:hAnsi="宋体" w:eastAsia="宋体" w:cs="宋体"/>
          <w:b/>
          <w:bCs/>
          <w:szCs w:val="21"/>
          <w:highlight w:val="none"/>
          <w:lang w:bidi="zh-CN"/>
        </w:rPr>
      </w:pPr>
      <w:r>
        <w:rPr>
          <w:rFonts w:hint="eastAsia" w:ascii="宋体" w:hAnsi="宋体" w:eastAsia="宋体" w:cs="宋体"/>
          <w:b/>
          <w:bCs/>
          <w:szCs w:val="21"/>
          <w:highlight w:val="none"/>
          <w:lang w:bidi="zh-CN"/>
        </w:rPr>
        <w:t>能耗监测专题</w:t>
      </w:r>
    </w:p>
    <w:p w14:paraId="04207A8F">
      <w:pPr>
        <w:adjustRightInd w:val="0"/>
        <w:spacing w:line="360" w:lineRule="auto"/>
        <w:ind w:firstLine="400"/>
        <w:rPr>
          <w:rFonts w:hint="eastAsia" w:ascii="宋体" w:hAnsi="宋体" w:eastAsia="宋体" w:cs="宋体"/>
          <w:kern w:val="0"/>
          <w:szCs w:val="21"/>
          <w:highlight w:val="none"/>
        </w:rPr>
      </w:pPr>
      <w:r>
        <w:rPr>
          <w:rFonts w:hint="eastAsia" w:ascii="宋体" w:hAnsi="宋体" w:eastAsia="宋体" w:cs="宋体"/>
          <w:kern w:val="0"/>
          <w:szCs w:val="21"/>
          <w:highlight w:val="none"/>
        </w:rPr>
        <w:t>需通过能耗历史数据与实时采集的数据进行统计和可视化分析，从而实现对大院的能源消耗情况进行实时监控、分析和优化。通过能耗管理专题，院区管理者可以实现对院区能源使用的全方位监控和管理，提高能源利用效率，降低能源成本。</w:t>
      </w:r>
    </w:p>
    <w:p w14:paraId="73B3F9DA">
      <w:pPr>
        <w:adjustRightInd w:val="0"/>
        <w:spacing w:line="360" w:lineRule="auto"/>
        <w:ind w:firstLine="400"/>
        <w:rPr>
          <w:rFonts w:hint="eastAsia" w:ascii="宋体" w:hAnsi="宋体" w:eastAsia="宋体" w:cs="宋体"/>
          <w:kern w:val="0"/>
          <w:szCs w:val="21"/>
          <w:highlight w:val="none"/>
        </w:rPr>
      </w:pPr>
      <w:r>
        <w:rPr>
          <w:rFonts w:hint="eastAsia" w:ascii="宋体" w:hAnsi="宋体" w:eastAsia="宋体" w:cs="宋体"/>
          <w:kern w:val="0"/>
          <w:szCs w:val="21"/>
          <w:highlight w:val="none"/>
        </w:rPr>
        <w:t>实时能耗监测：​</w:t>
      </w:r>
    </w:p>
    <w:p w14:paraId="129C4456">
      <w:pPr>
        <w:adjustRightInd w:val="0"/>
        <w:spacing w:line="360" w:lineRule="auto"/>
        <w:ind w:firstLine="400"/>
        <w:rPr>
          <w:rFonts w:hint="eastAsia" w:ascii="宋体" w:hAnsi="宋体" w:eastAsia="宋体" w:cs="宋体"/>
          <w:kern w:val="0"/>
          <w:szCs w:val="21"/>
          <w:highlight w:val="none"/>
        </w:rPr>
      </w:pPr>
      <w:r>
        <w:rPr>
          <w:rFonts w:hint="eastAsia" w:ascii="宋体" w:hAnsi="宋体" w:eastAsia="宋体" w:cs="宋体"/>
          <w:kern w:val="0"/>
          <w:szCs w:val="21"/>
          <w:highlight w:val="none"/>
        </w:rPr>
        <w:t>支持大院总能耗数据监测：大院总用电量、实时数值与变化曲线。</w:t>
      </w:r>
    </w:p>
    <w:p w14:paraId="53F7A2DE">
      <w:pPr>
        <w:adjustRightInd w:val="0"/>
        <w:spacing w:line="360" w:lineRule="auto"/>
        <w:ind w:firstLine="400"/>
        <w:rPr>
          <w:rFonts w:hint="eastAsia" w:ascii="宋体" w:hAnsi="宋体" w:eastAsia="宋体" w:cs="宋体"/>
          <w:kern w:val="0"/>
          <w:szCs w:val="21"/>
          <w:highlight w:val="none"/>
        </w:rPr>
      </w:pPr>
      <w:r>
        <w:rPr>
          <w:rFonts w:hint="eastAsia" w:ascii="宋体" w:hAnsi="宋体" w:eastAsia="宋体" w:cs="宋体"/>
          <w:kern w:val="0"/>
          <w:szCs w:val="21"/>
          <w:highlight w:val="none"/>
        </w:rPr>
        <w:t>分层分类能耗展示：按楼层、设备类型拆分的能耗实时数据，以仪表盘、热力图形式呈现。</w:t>
      </w:r>
    </w:p>
    <w:p w14:paraId="23EB406C">
      <w:pPr>
        <w:adjustRightInd w:val="0"/>
        <w:spacing w:line="360" w:lineRule="auto"/>
        <w:ind w:firstLine="400"/>
        <w:rPr>
          <w:rFonts w:hint="eastAsia" w:ascii="宋体" w:hAnsi="宋体" w:eastAsia="宋体" w:cs="宋体"/>
          <w:kern w:val="0"/>
          <w:szCs w:val="21"/>
          <w:highlight w:val="none"/>
        </w:rPr>
      </w:pPr>
      <w:r>
        <w:rPr>
          <w:rFonts w:hint="eastAsia" w:ascii="宋体" w:hAnsi="宋体" w:eastAsia="宋体" w:cs="宋体"/>
          <w:kern w:val="0"/>
          <w:szCs w:val="21"/>
          <w:highlight w:val="none"/>
        </w:rPr>
        <w:t>能耗精细化分析​</w:t>
      </w:r>
    </w:p>
    <w:p w14:paraId="3B3A764E">
      <w:pPr>
        <w:adjustRightInd w:val="0"/>
        <w:spacing w:line="360" w:lineRule="auto"/>
        <w:ind w:firstLine="400"/>
        <w:rPr>
          <w:rFonts w:hint="eastAsia" w:ascii="宋体" w:hAnsi="宋体" w:eastAsia="宋体" w:cs="宋体"/>
          <w:kern w:val="0"/>
          <w:szCs w:val="21"/>
          <w:highlight w:val="none"/>
        </w:rPr>
      </w:pPr>
      <w:r>
        <w:rPr>
          <w:rFonts w:hint="eastAsia" w:ascii="宋体" w:hAnsi="宋体" w:eastAsia="宋体" w:cs="宋体"/>
          <w:kern w:val="0"/>
          <w:szCs w:val="21"/>
          <w:highlight w:val="none"/>
        </w:rPr>
        <w:t>能耗趋势：日/周/月能耗变化趋势图、各楼层/设备类型能耗占比分析。</w:t>
      </w:r>
    </w:p>
    <w:p w14:paraId="258977C6">
      <w:pPr>
        <w:adjustRightInd w:val="0"/>
        <w:spacing w:line="360" w:lineRule="auto"/>
        <w:ind w:firstLine="400"/>
        <w:rPr>
          <w:rFonts w:hint="eastAsia" w:ascii="宋体" w:hAnsi="宋体" w:eastAsia="宋体" w:cs="宋体"/>
          <w:kern w:val="0"/>
          <w:szCs w:val="21"/>
          <w:highlight w:val="none"/>
        </w:rPr>
      </w:pPr>
      <w:r>
        <w:rPr>
          <w:rFonts w:hint="eastAsia" w:ascii="宋体" w:hAnsi="宋体" w:eastAsia="宋体" w:cs="宋体"/>
          <w:kern w:val="0"/>
          <w:szCs w:val="21"/>
          <w:highlight w:val="none"/>
        </w:rPr>
        <w:t>高耗能标识：高耗能设备/区域实时标记，展示能耗超标数值与超标比例。</w:t>
      </w:r>
    </w:p>
    <w:p w14:paraId="3EF52989">
      <w:pPr>
        <w:spacing w:line="360" w:lineRule="auto"/>
        <w:ind w:firstLine="402"/>
        <w:rPr>
          <w:rFonts w:hint="eastAsia" w:ascii="宋体" w:hAnsi="宋体" w:eastAsia="宋体" w:cs="宋体"/>
          <w:b/>
          <w:bCs/>
          <w:szCs w:val="21"/>
          <w:highlight w:val="none"/>
          <w:lang w:bidi="zh-CN"/>
        </w:rPr>
      </w:pPr>
      <w:r>
        <w:rPr>
          <w:rFonts w:hint="eastAsia" w:ascii="宋体" w:hAnsi="宋体" w:eastAsia="宋体" w:cs="宋体"/>
          <w:b/>
          <w:bCs/>
          <w:szCs w:val="21"/>
          <w:highlight w:val="none"/>
          <w:lang w:bidi="zh-CN"/>
        </w:rPr>
        <w:t>能耗管控计划展示</w:t>
      </w:r>
    </w:p>
    <w:p w14:paraId="291F2FBC">
      <w:pPr>
        <w:adjustRightInd w:val="0"/>
        <w:spacing w:line="360" w:lineRule="auto"/>
        <w:ind w:firstLine="400"/>
        <w:rPr>
          <w:rFonts w:hint="eastAsia" w:ascii="宋体" w:hAnsi="宋体" w:eastAsia="宋体" w:cs="宋体"/>
          <w:kern w:val="0"/>
          <w:szCs w:val="21"/>
          <w:highlight w:val="none"/>
        </w:rPr>
      </w:pPr>
      <w:r>
        <w:rPr>
          <w:rFonts w:hint="eastAsia" w:ascii="宋体" w:hAnsi="宋体" w:eastAsia="宋体" w:cs="宋体"/>
          <w:kern w:val="0"/>
          <w:szCs w:val="21"/>
          <w:highlight w:val="none"/>
        </w:rPr>
        <w:t>管控目标公示：各楼层/设备类型能耗管控指标与当前实时能耗情况。</w:t>
      </w:r>
    </w:p>
    <w:p w14:paraId="2F147CF9">
      <w:pPr>
        <w:spacing w:line="360" w:lineRule="auto"/>
        <w:ind w:firstLine="402"/>
        <w:rPr>
          <w:rFonts w:hint="eastAsia" w:ascii="宋体" w:hAnsi="宋体" w:eastAsia="宋体" w:cs="宋体"/>
          <w:b/>
          <w:bCs/>
          <w:szCs w:val="21"/>
          <w:highlight w:val="none"/>
          <w:lang w:bidi="zh-CN"/>
        </w:rPr>
      </w:pPr>
      <w:r>
        <w:rPr>
          <w:rFonts w:hint="eastAsia" w:ascii="宋体" w:hAnsi="宋体" w:eastAsia="宋体" w:cs="宋体"/>
          <w:b/>
          <w:bCs/>
          <w:szCs w:val="21"/>
          <w:highlight w:val="none"/>
          <w:lang w:bidi="zh-CN"/>
        </w:rPr>
        <w:t>碳排放监测​</w:t>
      </w:r>
    </w:p>
    <w:p w14:paraId="133677EA">
      <w:pPr>
        <w:adjustRightInd w:val="0"/>
        <w:spacing w:line="360" w:lineRule="auto"/>
        <w:ind w:firstLine="400"/>
        <w:rPr>
          <w:rFonts w:hint="eastAsia" w:ascii="宋体" w:hAnsi="宋体" w:eastAsia="宋体" w:cs="宋体"/>
          <w:kern w:val="0"/>
          <w:szCs w:val="21"/>
          <w:highlight w:val="none"/>
        </w:rPr>
      </w:pPr>
      <w:r>
        <w:rPr>
          <w:rFonts w:hint="eastAsia" w:ascii="宋体" w:hAnsi="宋体" w:eastAsia="宋体" w:cs="宋体"/>
          <w:kern w:val="0"/>
          <w:szCs w:val="21"/>
          <w:highlight w:val="none"/>
        </w:rPr>
        <w:t>碳排放实时数据：大院总碳排放量、各楼栋/楼层碳排放量实时数值。</w:t>
      </w:r>
    </w:p>
    <w:p w14:paraId="1E43525E">
      <w:pPr>
        <w:adjustRightInd w:val="0"/>
        <w:spacing w:line="360" w:lineRule="auto"/>
        <w:ind w:firstLine="400"/>
        <w:rPr>
          <w:rFonts w:hint="eastAsia" w:ascii="宋体" w:hAnsi="宋体" w:eastAsia="宋体" w:cs="宋体"/>
          <w:kern w:val="0"/>
          <w:szCs w:val="21"/>
          <w:highlight w:val="none"/>
        </w:rPr>
      </w:pPr>
      <w:r>
        <w:rPr>
          <w:rFonts w:hint="eastAsia" w:ascii="宋体" w:hAnsi="宋体" w:eastAsia="宋体" w:cs="宋体"/>
          <w:kern w:val="0"/>
          <w:szCs w:val="21"/>
          <w:highlight w:val="none"/>
        </w:rPr>
        <w:t>绿色能源分析：绿色能源（光伏）供应量、占总能源比例统计图表。</w:t>
      </w:r>
    </w:p>
    <w:p w14:paraId="34A70AB1">
      <w:pPr>
        <w:adjustRightInd w:val="0"/>
        <w:spacing w:line="360" w:lineRule="auto"/>
        <w:ind w:firstLine="400"/>
        <w:rPr>
          <w:rFonts w:hint="eastAsia" w:ascii="宋体" w:hAnsi="宋体" w:eastAsia="宋体" w:cs="宋体"/>
          <w:kern w:val="0"/>
          <w:szCs w:val="21"/>
          <w:highlight w:val="none"/>
        </w:rPr>
      </w:pPr>
      <w:r>
        <w:rPr>
          <w:rFonts w:hint="eastAsia" w:ascii="宋体" w:hAnsi="宋体" w:eastAsia="宋体" w:cs="宋体"/>
          <w:kern w:val="0"/>
          <w:szCs w:val="21"/>
          <w:highlight w:val="none"/>
        </w:rPr>
        <w:t>碳排放趋势：日/周/月碳排放变化曲线，碳排放达标状态。</w:t>
      </w:r>
    </w:p>
    <w:p w14:paraId="31E8A628">
      <w:pPr>
        <w:pStyle w:val="9"/>
        <w:spacing w:line="360" w:lineRule="auto"/>
        <w:jc w:val="both"/>
        <w:outlineLvl w:val="2"/>
        <w:rPr>
          <w:rFonts w:ascii="宋体" w:hAnsi="宋体" w:eastAsia="宋体" w:cs="宋体"/>
          <w:b/>
          <w:bCs/>
          <w:sz w:val="21"/>
          <w:szCs w:val="21"/>
          <w:highlight w:val="none"/>
          <w:lang w:eastAsia="zh-CN"/>
        </w:rPr>
      </w:pPr>
      <w:r>
        <w:rPr>
          <w:rFonts w:ascii="宋体" w:hAnsi="宋体" w:eastAsia="宋体" w:cs="宋体"/>
          <w:b/>
          <w:bCs/>
          <w:sz w:val="21"/>
          <w:szCs w:val="21"/>
          <w:highlight w:val="none"/>
          <w:lang w:eastAsia="zh-CN"/>
        </w:rPr>
        <w:t>5. 智慧用电安全节能管理系统</w:t>
      </w:r>
    </w:p>
    <w:p w14:paraId="523A8A37">
      <w:pPr>
        <w:spacing w:line="360" w:lineRule="auto"/>
        <w:ind w:firstLine="400"/>
        <w:rPr>
          <w:rFonts w:hint="eastAsia" w:ascii="宋体" w:hAnsi="宋体" w:eastAsia="宋体" w:cs="宋体"/>
          <w:szCs w:val="21"/>
          <w:highlight w:val="none"/>
        </w:rPr>
      </w:pPr>
      <w:r>
        <w:rPr>
          <w:rFonts w:hint="eastAsia" w:ascii="宋体" w:hAnsi="宋体" w:eastAsia="宋体" w:cs="宋体"/>
          <w:szCs w:val="21"/>
          <w:highlight w:val="none"/>
        </w:rPr>
        <w:t>建设一套智慧用电安全节能管理系统，对1号楼～7号楼各楼层、地下停车场以及充电系统开关柜配置智能化配电柜可实现实时监测用电安全和电能质量，并可分别对各回路电流、电压、功率、电量、线路温升等电气参数实时监测，具备远程分合闸（可手动关闭）、电能计量、温度监控保护、打火保护、过载保护、短路保护、过电压保护、欠电压保护、三相不平衡保护等功能。</w:t>
      </w:r>
    </w:p>
    <w:p w14:paraId="04F36DD5">
      <w:pPr>
        <w:spacing w:line="360" w:lineRule="auto"/>
        <w:ind w:firstLine="402"/>
        <w:outlineLvl w:val="3"/>
        <w:rPr>
          <w:rFonts w:hint="eastAsia" w:ascii="宋体" w:hAnsi="宋体" w:eastAsia="宋体" w:cs="宋体"/>
          <w:b/>
          <w:bCs/>
          <w:szCs w:val="21"/>
          <w:highlight w:val="none"/>
        </w:rPr>
      </w:pPr>
      <w:r>
        <w:rPr>
          <w:rFonts w:hint="eastAsia" w:ascii="宋体" w:hAnsi="宋体" w:eastAsia="宋体" w:cs="宋体"/>
          <w:b/>
          <w:bCs/>
          <w:szCs w:val="21"/>
          <w:highlight w:val="none"/>
        </w:rPr>
        <w:t>5.1主要设备清单</w:t>
      </w:r>
    </w:p>
    <w:tbl>
      <w:tblPr>
        <w:tblStyle w:val="6"/>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04"/>
        <w:gridCol w:w="2697"/>
        <w:gridCol w:w="4626"/>
        <w:gridCol w:w="775"/>
        <w:gridCol w:w="880"/>
      </w:tblGrid>
      <w:tr w14:paraId="6EEE78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2" w:hRule="atLeast"/>
        </w:trPr>
        <w:tc>
          <w:tcPr>
            <w:tcW w:w="704" w:type="dxa"/>
          </w:tcPr>
          <w:p w14:paraId="22190437">
            <w:pPr>
              <w:spacing w:line="360" w:lineRule="auto"/>
              <w:rPr>
                <w:rFonts w:hint="eastAsia" w:ascii="宋体" w:hAnsi="宋体" w:eastAsia="宋体" w:cs="宋体"/>
                <w:b/>
                <w:bCs/>
                <w:szCs w:val="21"/>
                <w:highlight w:val="none"/>
              </w:rPr>
            </w:pPr>
            <w:r>
              <w:rPr>
                <w:rFonts w:hint="eastAsia" w:ascii="宋体" w:hAnsi="宋体" w:eastAsia="宋体" w:cs="宋体"/>
                <w:b/>
                <w:bCs/>
                <w:szCs w:val="21"/>
                <w:highlight w:val="none"/>
              </w:rPr>
              <w:t>序号</w:t>
            </w:r>
          </w:p>
        </w:tc>
        <w:tc>
          <w:tcPr>
            <w:tcW w:w="2697" w:type="dxa"/>
          </w:tcPr>
          <w:p w14:paraId="1E9394B1">
            <w:pPr>
              <w:spacing w:line="360" w:lineRule="auto"/>
              <w:rPr>
                <w:rFonts w:hint="eastAsia" w:ascii="宋体" w:hAnsi="宋体" w:eastAsia="宋体" w:cs="宋体"/>
                <w:b/>
                <w:bCs/>
                <w:szCs w:val="21"/>
                <w:highlight w:val="none"/>
              </w:rPr>
            </w:pPr>
            <w:r>
              <w:rPr>
                <w:rFonts w:hint="eastAsia" w:ascii="宋体" w:hAnsi="宋体" w:eastAsia="宋体" w:cs="宋体"/>
                <w:b/>
                <w:bCs/>
                <w:szCs w:val="21"/>
                <w:highlight w:val="none"/>
              </w:rPr>
              <w:t>设备名称</w:t>
            </w:r>
          </w:p>
        </w:tc>
        <w:tc>
          <w:tcPr>
            <w:tcW w:w="4626" w:type="dxa"/>
          </w:tcPr>
          <w:p w14:paraId="4F58EF80">
            <w:pPr>
              <w:spacing w:line="360" w:lineRule="auto"/>
              <w:rPr>
                <w:rFonts w:hint="eastAsia" w:ascii="宋体" w:hAnsi="宋体" w:eastAsia="宋体" w:cs="宋体"/>
                <w:b/>
                <w:bCs/>
                <w:szCs w:val="21"/>
                <w:highlight w:val="none"/>
              </w:rPr>
            </w:pPr>
            <w:r>
              <w:rPr>
                <w:rFonts w:hint="eastAsia" w:ascii="宋体" w:hAnsi="宋体" w:eastAsia="宋体" w:cs="宋体"/>
                <w:b/>
                <w:bCs/>
                <w:szCs w:val="21"/>
                <w:highlight w:val="none"/>
              </w:rPr>
              <w:t>设备技术参数</w:t>
            </w:r>
          </w:p>
        </w:tc>
        <w:tc>
          <w:tcPr>
            <w:tcW w:w="775" w:type="dxa"/>
          </w:tcPr>
          <w:p w14:paraId="2A235BBA">
            <w:pPr>
              <w:spacing w:line="360" w:lineRule="auto"/>
              <w:rPr>
                <w:rFonts w:hint="eastAsia" w:ascii="宋体" w:hAnsi="宋体" w:eastAsia="宋体" w:cs="宋体"/>
                <w:b/>
                <w:bCs/>
                <w:szCs w:val="21"/>
                <w:highlight w:val="none"/>
              </w:rPr>
            </w:pPr>
            <w:r>
              <w:rPr>
                <w:rFonts w:hint="eastAsia" w:ascii="宋体" w:hAnsi="宋体" w:eastAsia="宋体" w:cs="宋体"/>
                <w:b/>
                <w:bCs/>
                <w:szCs w:val="21"/>
                <w:highlight w:val="none"/>
              </w:rPr>
              <w:t>单位</w:t>
            </w:r>
          </w:p>
        </w:tc>
        <w:tc>
          <w:tcPr>
            <w:tcW w:w="880" w:type="dxa"/>
          </w:tcPr>
          <w:p w14:paraId="2D8C6468">
            <w:pPr>
              <w:spacing w:line="360" w:lineRule="auto"/>
              <w:rPr>
                <w:rFonts w:hint="eastAsia" w:ascii="宋体" w:hAnsi="宋体" w:eastAsia="宋体" w:cs="宋体"/>
                <w:b/>
                <w:bCs/>
                <w:szCs w:val="21"/>
                <w:highlight w:val="none"/>
              </w:rPr>
            </w:pPr>
            <w:r>
              <w:rPr>
                <w:rFonts w:hint="eastAsia" w:ascii="宋体" w:hAnsi="宋体" w:eastAsia="宋体" w:cs="宋体"/>
                <w:b/>
                <w:bCs/>
                <w:szCs w:val="21"/>
                <w:highlight w:val="none"/>
              </w:rPr>
              <w:t>数量</w:t>
            </w:r>
          </w:p>
        </w:tc>
      </w:tr>
      <w:tr w14:paraId="505A60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2" w:hRule="atLeast"/>
        </w:trPr>
        <w:tc>
          <w:tcPr>
            <w:tcW w:w="704" w:type="dxa"/>
            <w:noWrap/>
          </w:tcPr>
          <w:p w14:paraId="7EDADEE2">
            <w:pPr>
              <w:spacing w:line="360" w:lineRule="auto"/>
              <w:rPr>
                <w:rFonts w:hint="eastAsia" w:ascii="宋体" w:hAnsi="宋体" w:eastAsia="宋体" w:cs="宋体"/>
                <w:szCs w:val="21"/>
                <w:highlight w:val="none"/>
              </w:rPr>
            </w:pPr>
            <w:r>
              <w:rPr>
                <w:rFonts w:hint="eastAsia" w:ascii="宋体" w:hAnsi="宋体" w:eastAsia="宋体" w:cs="宋体"/>
                <w:szCs w:val="21"/>
                <w:highlight w:val="none"/>
              </w:rPr>
              <w:t>1</w:t>
            </w:r>
          </w:p>
        </w:tc>
        <w:tc>
          <w:tcPr>
            <w:tcW w:w="2697" w:type="dxa"/>
          </w:tcPr>
          <w:p w14:paraId="030254F2">
            <w:pPr>
              <w:spacing w:line="360" w:lineRule="auto"/>
              <w:rPr>
                <w:rFonts w:hint="eastAsia" w:ascii="宋体" w:hAnsi="宋体" w:eastAsia="宋体" w:cs="宋体"/>
                <w:szCs w:val="21"/>
                <w:highlight w:val="none"/>
              </w:rPr>
            </w:pPr>
            <w:r>
              <w:rPr>
                <w:rFonts w:hint="eastAsia" w:ascii="宋体" w:hAnsi="宋体" w:eastAsia="宋体" w:cs="宋体"/>
                <w:szCs w:val="21"/>
                <w:highlight w:val="none"/>
              </w:rPr>
              <w:t>物联网断路器</w:t>
            </w:r>
          </w:p>
        </w:tc>
        <w:tc>
          <w:tcPr>
            <w:tcW w:w="4626" w:type="dxa"/>
            <w:vAlign w:val="center"/>
          </w:tcPr>
          <w:p w14:paraId="2F788ABB">
            <w:pPr>
              <w:spacing w:line="360" w:lineRule="auto"/>
              <w:rPr>
                <w:rFonts w:hint="eastAsia" w:asciiTheme="minorEastAsia" w:hAnsiTheme="minorEastAsia" w:cstheme="minorEastAsia"/>
                <w:szCs w:val="21"/>
                <w:highlight w:val="none"/>
              </w:rPr>
            </w:pPr>
            <w:r>
              <w:rPr>
                <w:rFonts w:hint="eastAsia" w:asciiTheme="minorEastAsia" w:hAnsiTheme="minorEastAsia" w:cstheme="minorEastAsia"/>
                <w:kern w:val="0"/>
                <w:szCs w:val="21"/>
                <w:highlight w:val="none"/>
                <w:lang w:bidi="ar"/>
              </w:rPr>
              <w:t>230V 16A 2P</w:t>
            </w:r>
          </w:p>
        </w:tc>
        <w:tc>
          <w:tcPr>
            <w:tcW w:w="775" w:type="dxa"/>
          </w:tcPr>
          <w:p w14:paraId="5974403A">
            <w:pPr>
              <w:spacing w:line="360" w:lineRule="auto"/>
              <w:rPr>
                <w:rFonts w:hint="eastAsia" w:ascii="宋体" w:hAnsi="宋体" w:eastAsia="宋体" w:cs="宋体"/>
                <w:szCs w:val="21"/>
                <w:highlight w:val="none"/>
              </w:rPr>
            </w:pPr>
            <w:r>
              <w:rPr>
                <w:rFonts w:hint="eastAsia" w:ascii="宋体" w:hAnsi="宋体" w:eastAsia="宋体" w:cs="宋体"/>
                <w:szCs w:val="21"/>
                <w:highlight w:val="none"/>
              </w:rPr>
              <w:t>台</w:t>
            </w:r>
          </w:p>
        </w:tc>
        <w:tc>
          <w:tcPr>
            <w:tcW w:w="880" w:type="dxa"/>
            <w:noWrap/>
          </w:tcPr>
          <w:p w14:paraId="7EA77239">
            <w:pPr>
              <w:spacing w:line="360" w:lineRule="auto"/>
              <w:jc w:val="center"/>
              <w:rPr>
                <w:rFonts w:hint="eastAsia" w:ascii="宋体" w:hAnsi="宋体" w:eastAsia="宋体" w:cs="宋体"/>
                <w:szCs w:val="21"/>
                <w:highlight w:val="none"/>
              </w:rPr>
            </w:pPr>
            <w:r>
              <w:rPr>
                <w:rFonts w:hint="eastAsia" w:ascii="宋体" w:hAnsi="宋体" w:eastAsia="宋体" w:cs="宋体"/>
                <w:szCs w:val="21"/>
                <w:highlight w:val="none"/>
              </w:rPr>
              <w:t>25</w:t>
            </w:r>
          </w:p>
        </w:tc>
      </w:tr>
      <w:tr w14:paraId="374E27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2" w:hRule="atLeast"/>
        </w:trPr>
        <w:tc>
          <w:tcPr>
            <w:tcW w:w="704" w:type="dxa"/>
            <w:noWrap/>
          </w:tcPr>
          <w:p w14:paraId="2F41930A">
            <w:pPr>
              <w:spacing w:line="360" w:lineRule="auto"/>
              <w:rPr>
                <w:rFonts w:hint="eastAsia" w:ascii="宋体" w:hAnsi="宋体" w:eastAsia="宋体" w:cs="宋体"/>
                <w:szCs w:val="21"/>
                <w:highlight w:val="none"/>
              </w:rPr>
            </w:pPr>
            <w:r>
              <w:rPr>
                <w:rFonts w:hint="eastAsia" w:ascii="宋体" w:hAnsi="宋体" w:eastAsia="宋体" w:cs="宋体"/>
                <w:szCs w:val="21"/>
                <w:highlight w:val="none"/>
              </w:rPr>
              <w:t>2</w:t>
            </w:r>
          </w:p>
        </w:tc>
        <w:tc>
          <w:tcPr>
            <w:tcW w:w="2697" w:type="dxa"/>
          </w:tcPr>
          <w:p w14:paraId="0AF70DFE">
            <w:pPr>
              <w:spacing w:line="360" w:lineRule="auto"/>
              <w:rPr>
                <w:rFonts w:hint="eastAsia" w:ascii="宋体" w:hAnsi="宋体" w:eastAsia="宋体" w:cs="宋体"/>
                <w:szCs w:val="21"/>
                <w:highlight w:val="none"/>
              </w:rPr>
            </w:pPr>
            <w:r>
              <w:rPr>
                <w:rFonts w:hint="eastAsia" w:ascii="宋体" w:hAnsi="宋体" w:eastAsia="宋体" w:cs="宋体"/>
                <w:szCs w:val="21"/>
                <w:highlight w:val="none"/>
              </w:rPr>
              <w:t>物联网断路器</w:t>
            </w:r>
          </w:p>
        </w:tc>
        <w:tc>
          <w:tcPr>
            <w:tcW w:w="4626" w:type="dxa"/>
            <w:vAlign w:val="center"/>
          </w:tcPr>
          <w:p w14:paraId="068B482C">
            <w:pPr>
              <w:spacing w:line="360" w:lineRule="auto"/>
              <w:rPr>
                <w:rFonts w:hint="eastAsia" w:asciiTheme="minorEastAsia" w:hAnsiTheme="minorEastAsia" w:cstheme="minorEastAsia"/>
                <w:szCs w:val="21"/>
                <w:highlight w:val="none"/>
              </w:rPr>
            </w:pPr>
            <w:r>
              <w:rPr>
                <w:rFonts w:hint="eastAsia" w:asciiTheme="minorEastAsia" w:hAnsiTheme="minorEastAsia" w:cstheme="minorEastAsia"/>
                <w:kern w:val="0"/>
                <w:szCs w:val="21"/>
                <w:highlight w:val="none"/>
                <w:lang w:bidi="ar"/>
              </w:rPr>
              <w:t>230V 100A 3P</w:t>
            </w:r>
          </w:p>
        </w:tc>
        <w:tc>
          <w:tcPr>
            <w:tcW w:w="775" w:type="dxa"/>
            <w:noWrap/>
          </w:tcPr>
          <w:p w14:paraId="332A2DAC">
            <w:pPr>
              <w:spacing w:line="360" w:lineRule="auto"/>
              <w:rPr>
                <w:rFonts w:hint="eastAsia" w:ascii="宋体" w:hAnsi="宋体" w:eastAsia="宋体" w:cs="宋体"/>
                <w:szCs w:val="21"/>
                <w:highlight w:val="none"/>
              </w:rPr>
            </w:pPr>
            <w:r>
              <w:rPr>
                <w:rFonts w:hint="eastAsia" w:ascii="宋体" w:hAnsi="宋体" w:eastAsia="宋体" w:cs="宋体"/>
                <w:szCs w:val="21"/>
                <w:highlight w:val="none"/>
              </w:rPr>
              <w:t>台</w:t>
            </w:r>
          </w:p>
        </w:tc>
        <w:tc>
          <w:tcPr>
            <w:tcW w:w="880" w:type="dxa"/>
            <w:noWrap/>
          </w:tcPr>
          <w:p w14:paraId="0753C08A">
            <w:pPr>
              <w:spacing w:line="360" w:lineRule="auto"/>
              <w:jc w:val="center"/>
              <w:rPr>
                <w:rFonts w:hint="eastAsia" w:ascii="宋体" w:hAnsi="宋体" w:eastAsia="宋体" w:cs="宋体"/>
                <w:szCs w:val="21"/>
                <w:highlight w:val="none"/>
              </w:rPr>
            </w:pPr>
            <w:r>
              <w:rPr>
                <w:rFonts w:hint="eastAsia" w:ascii="宋体" w:hAnsi="宋体" w:eastAsia="宋体" w:cs="宋体"/>
                <w:szCs w:val="21"/>
                <w:highlight w:val="none"/>
              </w:rPr>
              <w:t>2</w:t>
            </w:r>
          </w:p>
        </w:tc>
      </w:tr>
      <w:tr w14:paraId="1F5933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2" w:hRule="atLeast"/>
        </w:trPr>
        <w:tc>
          <w:tcPr>
            <w:tcW w:w="704" w:type="dxa"/>
            <w:noWrap/>
          </w:tcPr>
          <w:p w14:paraId="55329329">
            <w:pPr>
              <w:spacing w:line="360" w:lineRule="auto"/>
              <w:rPr>
                <w:rFonts w:hint="eastAsia" w:ascii="宋体" w:hAnsi="宋体" w:eastAsia="宋体" w:cs="宋体"/>
                <w:szCs w:val="21"/>
                <w:highlight w:val="none"/>
              </w:rPr>
            </w:pPr>
            <w:r>
              <w:rPr>
                <w:rFonts w:hint="eastAsia" w:ascii="宋体" w:hAnsi="宋体" w:eastAsia="宋体" w:cs="宋体"/>
                <w:szCs w:val="21"/>
                <w:highlight w:val="none"/>
              </w:rPr>
              <w:t>3</w:t>
            </w:r>
          </w:p>
        </w:tc>
        <w:tc>
          <w:tcPr>
            <w:tcW w:w="2697" w:type="dxa"/>
          </w:tcPr>
          <w:p w14:paraId="75F963A6">
            <w:pPr>
              <w:spacing w:line="360" w:lineRule="auto"/>
              <w:rPr>
                <w:rFonts w:hint="eastAsia" w:ascii="宋体" w:hAnsi="宋体" w:eastAsia="宋体" w:cs="宋体"/>
                <w:szCs w:val="21"/>
                <w:highlight w:val="none"/>
              </w:rPr>
            </w:pPr>
            <w:r>
              <w:rPr>
                <w:rFonts w:hint="eastAsia" w:ascii="宋体" w:hAnsi="宋体" w:eastAsia="宋体" w:cs="宋体"/>
                <w:szCs w:val="21"/>
                <w:highlight w:val="none"/>
              </w:rPr>
              <w:t>物联网断路器</w:t>
            </w:r>
          </w:p>
        </w:tc>
        <w:tc>
          <w:tcPr>
            <w:tcW w:w="4626" w:type="dxa"/>
            <w:vAlign w:val="center"/>
          </w:tcPr>
          <w:p w14:paraId="311A04B7">
            <w:pPr>
              <w:spacing w:line="360" w:lineRule="auto"/>
              <w:rPr>
                <w:rFonts w:hint="eastAsia" w:asciiTheme="minorEastAsia" w:hAnsiTheme="minorEastAsia" w:cstheme="minorEastAsia"/>
                <w:szCs w:val="21"/>
                <w:highlight w:val="none"/>
              </w:rPr>
            </w:pPr>
            <w:r>
              <w:rPr>
                <w:rFonts w:hint="eastAsia" w:asciiTheme="minorEastAsia" w:hAnsiTheme="minorEastAsia" w:cstheme="minorEastAsia"/>
                <w:kern w:val="0"/>
                <w:szCs w:val="21"/>
                <w:highlight w:val="none"/>
                <w:lang w:bidi="ar"/>
              </w:rPr>
              <w:t>230V 100A 3P</w:t>
            </w:r>
          </w:p>
        </w:tc>
        <w:tc>
          <w:tcPr>
            <w:tcW w:w="775" w:type="dxa"/>
            <w:noWrap/>
          </w:tcPr>
          <w:p w14:paraId="0E4CFB04">
            <w:pPr>
              <w:spacing w:line="360" w:lineRule="auto"/>
              <w:rPr>
                <w:rFonts w:hint="eastAsia" w:ascii="宋体" w:hAnsi="宋体" w:eastAsia="宋体" w:cs="宋体"/>
                <w:szCs w:val="21"/>
                <w:highlight w:val="none"/>
              </w:rPr>
            </w:pPr>
            <w:r>
              <w:rPr>
                <w:rFonts w:hint="eastAsia" w:ascii="宋体" w:hAnsi="宋体" w:eastAsia="宋体" w:cs="宋体"/>
                <w:szCs w:val="21"/>
                <w:highlight w:val="none"/>
              </w:rPr>
              <w:t>台</w:t>
            </w:r>
          </w:p>
        </w:tc>
        <w:tc>
          <w:tcPr>
            <w:tcW w:w="880" w:type="dxa"/>
            <w:noWrap/>
          </w:tcPr>
          <w:p w14:paraId="0C4300DD">
            <w:pPr>
              <w:spacing w:line="360" w:lineRule="auto"/>
              <w:jc w:val="center"/>
              <w:rPr>
                <w:rFonts w:hint="eastAsia" w:ascii="宋体" w:hAnsi="宋体" w:eastAsia="宋体" w:cs="宋体"/>
                <w:szCs w:val="21"/>
                <w:highlight w:val="none"/>
              </w:rPr>
            </w:pPr>
            <w:r>
              <w:rPr>
                <w:rFonts w:hint="eastAsia" w:ascii="宋体" w:hAnsi="宋体" w:eastAsia="宋体" w:cs="宋体"/>
                <w:szCs w:val="21"/>
                <w:highlight w:val="none"/>
              </w:rPr>
              <w:t>2</w:t>
            </w:r>
          </w:p>
        </w:tc>
      </w:tr>
      <w:tr w14:paraId="1FB5FA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2" w:hRule="atLeast"/>
        </w:trPr>
        <w:tc>
          <w:tcPr>
            <w:tcW w:w="704" w:type="dxa"/>
            <w:noWrap/>
          </w:tcPr>
          <w:p w14:paraId="4E01B298">
            <w:pPr>
              <w:spacing w:line="360" w:lineRule="auto"/>
              <w:rPr>
                <w:rFonts w:hint="eastAsia" w:ascii="宋体" w:hAnsi="宋体" w:eastAsia="宋体" w:cs="宋体"/>
                <w:szCs w:val="21"/>
                <w:highlight w:val="none"/>
              </w:rPr>
            </w:pPr>
            <w:r>
              <w:rPr>
                <w:rFonts w:hint="eastAsia" w:ascii="宋体" w:hAnsi="宋体" w:eastAsia="宋体" w:cs="宋体"/>
                <w:szCs w:val="21"/>
                <w:highlight w:val="none"/>
              </w:rPr>
              <w:t>4</w:t>
            </w:r>
          </w:p>
        </w:tc>
        <w:tc>
          <w:tcPr>
            <w:tcW w:w="2697" w:type="dxa"/>
          </w:tcPr>
          <w:p w14:paraId="303D340B">
            <w:pPr>
              <w:spacing w:line="360" w:lineRule="auto"/>
              <w:rPr>
                <w:rFonts w:hint="eastAsia" w:ascii="宋体" w:hAnsi="宋体" w:eastAsia="宋体" w:cs="宋体"/>
                <w:szCs w:val="21"/>
                <w:highlight w:val="none"/>
              </w:rPr>
            </w:pPr>
            <w:r>
              <w:rPr>
                <w:rFonts w:hint="eastAsia" w:ascii="宋体" w:hAnsi="宋体" w:eastAsia="宋体" w:cs="宋体"/>
                <w:szCs w:val="21"/>
                <w:highlight w:val="none"/>
              </w:rPr>
              <w:t>物联网断路器</w:t>
            </w:r>
          </w:p>
        </w:tc>
        <w:tc>
          <w:tcPr>
            <w:tcW w:w="4626" w:type="dxa"/>
            <w:vAlign w:val="center"/>
          </w:tcPr>
          <w:p w14:paraId="31130004">
            <w:pPr>
              <w:spacing w:line="360" w:lineRule="auto"/>
              <w:rPr>
                <w:rFonts w:hint="eastAsia" w:asciiTheme="minorEastAsia" w:hAnsiTheme="minorEastAsia" w:cstheme="minorEastAsia"/>
                <w:szCs w:val="21"/>
                <w:highlight w:val="none"/>
              </w:rPr>
            </w:pPr>
            <w:r>
              <w:rPr>
                <w:rFonts w:hint="eastAsia" w:asciiTheme="minorEastAsia" w:hAnsiTheme="minorEastAsia" w:cstheme="minorEastAsia"/>
                <w:kern w:val="0"/>
                <w:szCs w:val="21"/>
                <w:highlight w:val="none"/>
                <w:lang w:bidi="ar"/>
              </w:rPr>
              <w:t>230V 10A 2P 带漏电</w:t>
            </w:r>
          </w:p>
        </w:tc>
        <w:tc>
          <w:tcPr>
            <w:tcW w:w="775" w:type="dxa"/>
            <w:noWrap/>
          </w:tcPr>
          <w:p w14:paraId="0BF8FEF9">
            <w:pPr>
              <w:spacing w:line="360" w:lineRule="auto"/>
              <w:rPr>
                <w:rFonts w:hint="eastAsia" w:ascii="宋体" w:hAnsi="宋体" w:eastAsia="宋体" w:cs="宋体"/>
                <w:szCs w:val="21"/>
                <w:highlight w:val="none"/>
              </w:rPr>
            </w:pPr>
            <w:r>
              <w:rPr>
                <w:rFonts w:hint="eastAsia" w:ascii="宋体" w:hAnsi="宋体" w:eastAsia="宋体" w:cs="宋体"/>
                <w:szCs w:val="21"/>
                <w:highlight w:val="none"/>
              </w:rPr>
              <w:t>台</w:t>
            </w:r>
          </w:p>
        </w:tc>
        <w:tc>
          <w:tcPr>
            <w:tcW w:w="880" w:type="dxa"/>
            <w:noWrap/>
          </w:tcPr>
          <w:p w14:paraId="14D5091C">
            <w:pPr>
              <w:spacing w:line="360" w:lineRule="auto"/>
              <w:jc w:val="center"/>
              <w:rPr>
                <w:rFonts w:hint="eastAsia" w:ascii="宋体" w:hAnsi="宋体" w:eastAsia="宋体" w:cs="宋体"/>
                <w:szCs w:val="21"/>
                <w:highlight w:val="none"/>
              </w:rPr>
            </w:pPr>
            <w:r>
              <w:rPr>
                <w:rFonts w:hint="eastAsia" w:ascii="宋体" w:hAnsi="宋体" w:eastAsia="宋体" w:cs="宋体"/>
                <w:szCs w:val="21"/>
                <w:highlight w:val="none"/>
              </w:rPr>
              <w:t>1</w:t>
            </w:r>
          </w:p>
        </w:tc>
      </w:tr>
      <w:tr w14:paraId="1D09F0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2" w:hRule="atLeast"/>
        </w:trPr>
        <w:tc>
          <w:tcPr>
            <w:tcW w:w="704" w:type="dxa"/>
            <w:noWrap/>
          </w:tcPr>
          <w:p w14:paraId="2D4E6687">
            <w:pPr>
              <w:spacing w:line="360" w:lineRule="auto"/>
              <w:rPr>
                <w:rFonts w:hint="eastAsia" w:ascii="宋体" w:hAnsi="宋体" w:eastAsia="宋体" w:cs="宋体"/>
                <w:szCs w:val="21"/>
                <w:highlight w:val="none"/>
              </w:rPr>
            </w:pPr>
            <w:r>
              <w:rPr>
                <w:rFonts w:hint="eastAsia" w:ascii="宋体" w:hAnsi="宋体" w:eastAsia="宋体" w:cs="宋体"/>
                <w:szCs w:val="21"/>
                <w:highlight w:val="none"/>
              </w:rPr>
              <w:t>5</w:t>
            </w:r>
          </w:p>
        </w:tc>
        <w:tc>
          <w:tcPr>
            <w:tcW w:w="2697" w:type="dxa"/>
          </w:tcPr>
          <w:p w14:paraId="6C382B3F">
            <w:pPr>
              <w:spacing w:line="360" w:lineRule="auto"/>
              <w:rPr>
                <w:rFonts w:hint="eastAsia" w:ascii="宋体" w:hAnsi="宋体" w:eastAsia="宋体" w:cs="宋体"/>
                <w:szCs w:val="21"/>
                <w:highlight w:val="none"/>
              </w:rPr>
            </w:pPr>
            <w:r>
              <w:rPr>
                <w:rFonts w:hint="eastAsia" w:ascii="宋体" w:hAnsi="宋体" w:eastAsia="宋体" w:cs="宋体"/>
                <w:szCs w:val="21"/>
                <w:highlight w:val="none"/>
              </w:rPr>
              <w:t>物联网断路器</w:t>
            </w:r>
          </w:p>
        </w:tc>
        <w:tc>
          <w:tcPr>
            <w:tcW w:w="4626" w:type="dxa"/>
            <w:vAlign w:val="center"/>
          </w:tcPr>
          <w:p w14:paraId="3ADCF976">
            <w:pPr>
              <w:spacing w:line="360" w:lineRule="auto"/>
              <w:rPr>
                <w:rFonts w:hint="eastAsia" w:asciiTheme="minorEastAsia" w:hAnsiTheme="minorEastAsia" w:cstheme="minorEastAsia"/>
                <w:szCs w:val="21"/>
                <w:highlight w:val="none"/>
              </w:rPr>
            </w:pPr>
            <w:r>
              <w:rPr>
                <w:rFonts w:hint="eastAsia" w:asciiTheme="minorEastAsia" w:hAnsiTheme="minorEastAsia" w:cstheme="minorEastAsia"/>
                <w:kern w:val="0"/>
                <w:szCs w:val="21"/>
                <w:highlight w:val="none"/>
                <w:lang w:bidi="ar"/>
              </w:rPr>
              <w:t>230V 16A 1P 带漏电</w:t>
            </w:r>
          </w:p>
        </w:tc>
        <w:tc>
          <w:tcPr>
            <w:tcW w:w="775" w:type="dxa"/>
            <w:noWrap/>
          </w:tcPr>
          <w:p w14:paraId="0D3941A0">
            <w:pPr>
              <w:spacing w:line="360" w:lineRule="auto"/>
              <w:rPr>
                <w:rFonts w:hint="eastAsia" w:ascii="宋体" w:hAnsi="宋体" w:eastAsia="宋体" w:cs="宋体"/>
                <w:szCs w:val="21"/>
                <w:highlight w:val="none"/>
              </w:rPr>
            </w:pPr>
            <w:r>
              <w:rPr>
                <w:rFonts w:hint="eastAsia" w:ascii="宋体" w:hAnsi="宋体" w:eastAsia="宋体" w:cs="宋体"/>
                <w:szCs w:val="21"/>
                <w:highlight w:val="none"/>
              </w:rPr>
              <w:t>台</w:t>
            </w:r>
          </w:p>
        </w:tc>
        <w:tc>
          <w:tcPr>
            <w:tcW w:w="880" w:type="dxa"/>
            <w:noWrap/>
          </w:tcPr>
          <w:p w14:paraId="16E7FDC1">
            <w:pPr>
              <w:spacing w:line="360" w:lineRule="auto"/>
              <w:jc w:val="center"/>
              <w:rPr>
                <w:rFonts w:hint="eastAsia" w:ascii="宋体" w:hAnsi="宋体" w:eastAsia="宋体" w:cs="宋体"/>
                <w:szCs w:val="21"/>
                <w:highlight w:val="none"/>
              </w:rPr>
            </w:pPr>
            <w:r>
              <w:rPr>
                <w:rFonts w:hint="eastAsia" w:ascii="宋体" w:hAnsi="宋体" w:eastAsia="宋体" w:cs="宋体"/>
                <w:szCs w:val="21"/>
                <w:highlight w:val="none"/>
              </w:rPr>
              <w:t>65</w:t>
            </w:r>
          </w:p>
        </w:tc>
      </w:tr>
      <w:tr w14:paraId="10ABB6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2" w:hRule="atLeast"/>
        </w:trPr>
        <w:tc>
          <w:tcPr>
            <w:tcW w:w="704" w:type="dxa"/>
            <w:noWrap/>
          </w:tcPr>
          <w:p w14:paraId="3B9BC013">
            <w:pPr>
              <w:spacing w:line="360" w:lineRule="auto"/>
              <w:rPr>
                <w:rFonts w:hint="eastAsia" w:ascii="宋体" w:hAnsi="宋体" w:eastAsia="宋体" w:cs="宋体"/>
                <w:szCs w:val="21"/>
                <w:highlight w:val="none"/>
              </w:rPr>
            </w:pPr>
            <w:r>
              <w:rPr>
                <w:rFonts w:hint="eastAsia" w:ascii="宋体" w:hAnsi="宋体" w:eastAsia="宋体" w:cs="宋体"/>
                <w:szCs w:val="21"/>
                <w:highlight w:val="none"/>
              </w:rPr>
              <w:t>6</w:t>
            </w:r>
          </w:p>
        </w:tc>
        <w:tc>
          <w:tcPr>
            <w:tcW w:w="2697" w:type="dxa"/>
          </w:tcPr>
          <w:p w14:paraId="126572D0">
            <w:pPr>
              <w:spacing w:line="360" w:lineRule="auto"/>
              <w:rPr>
                <w:rFonts w:hint="eastAsia" w:ascii="宋体" w:hAnsi="宋体" w:eastAsia="宋体" w:cs="宋体"/>
                <w:szCs w:val="21"/>
                <w:highlight w:val="none"/>
              </w:rPr>
            </w:pPr>
            <w:r>
              <w:rPr>
                <w:rFonts w:hint="eastAsia" w:ascii="宋体" w:hAnsi="宋体" w:eastAsia="宋体" w:cs="宋体"/>
                <w:szCs w:val="21"/>
                <w:highlight w:val="none"/>
              </w:rPr>
              <w:t>物联网断路器</w:t>
            </w:r>
          </w:p>
        </w:tc>
        <w:tc>
          <w:tcPr>
            <w:tcW w:w="4626" w:type="dxa"/>
            <w:vAlign w:val="center"/>
          </w:tcPr>
          <w:p w14:paraId="0B18605D">
            <w:pPr>
              <w:spacing w:line="360" w:lineRule="auto"/>
              <w:rPr>
                <w:rFonts w:hint="eastAsia" w:asciiTheme="minorEastAsia" w:hAnsiTheme="minorEastAsia" w:cstheme="minorEastAsia"/>
                <w:szCs w:val="21"/>
                <w:highlight w:val="none"/>
              </w:rPr>
            </w:pPr>
            <w:r>
              <w:rPr>
                <w:rFonts w:hint="eastAsia" w:asciiTheme="minorEastAsia" w:hAnsiTheme="minorEastAsia" w:cstheme="minorEastAsia"/>
                <w:kern w:val="0"/>
                <w:szCs w:val="21"/>
                <w:highlight w:val="none"/>
                <w:lang w:bidi="ar"/>
              </w:rPr>
              <w:t>230V 20A 1P</w:t>
            </w:r>
          </w:p>
        </w:tc>
        <w:tc>
          <w:tcPr>
            <w:tcW w:w="775" w:type="dxa"/>
            <w:noWrap/>
          </w:tcPr>
          <w:p w14:paraId="471E6F7A">
            <w:pPr>
              <w:spacing w:line="360" w:lineRule="auto"/>
              <w:rPr>
                <w:rFonts w:hint="eastAsia" w:ascii="宋体" w:hAnsi="宋体" w:eastAsia="宋体" w:cs="宋体"/>
                <w:szCs w:val="21"/>
                <w:highlight w:val="none"/>
              </w:rPr>
            </w:pPr>
            <w:r>
              <w:rPr>
                <w:rFonts w:hint="eastAsia" w:ascii="宋体" w:hAnsi="宋体" w:eastAsia="宋体" w:cs="宋体"/>
                <w:szCs w:val="21"/>
                <w:highlight w:val="none"/>
              </w:rPr>
              <w:t>台</w:t>
            </w:r>
          </w:p>
        </w:tc>
        <w:tc>
          <w:tcPr>
            <w:tcW w:w="880" w:type="dxa"/>
            <w:noWrap/>
          </w:tcPr>
          <w:p w14:paraId="7619D479">
            <w:pPr>
              <w:spacing w:line="360" w:lineRule="auto"/>
              <w:jc w:val="center"/>
              <w:rPr>
                <w:rFonts w:hint="eastAsia" w:ascii="宋体" w:hAnsi="宋体" w:eastAsia="宋体" w:cs="宋体"/>
                <w:szCs w:val="21"/>
                <w:highlight w:val="none"/>
              </w:rPr>
            </w:pPr>
            <w:r>
              <w:rPr>
                <w:rFonts w:hint="eastAsia" w:ascii="宋体" w:hAnsi="宋体" w:eastAsia="宋体" w:cs="宋体"/>
                <w:szCs w:val="21"/>
                <w:highlight w:val="none"/>
              </w:rPr>
              <w:t>567</w:t>
            </w:r>
          </w:p>
        </w:tc>
      </w:tr>
      <w:tr w14:paraId="338ED6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2" w:hRule="atLeast"/>
        </w:trPr>
        <w:tc>
          <w:tcPr>
            <w:tcW w:w="704" w:type="dxa"/>
            <w:noWrap/>
          </w:tcPr>
          <w:p w14:paraId="7A355B70">
            <w:pPr>
              <w:spacing w:line="360" w:lineRule="auto"/>
              <w:rPr>
                <w:rFonts w:hint="eastAsia" w:ascii="宋体" w:hAnsi="宋体" w:eastAsia="宋体" w:cs="宋体"/>
                <w:szCs w:val="21"/>
                <w:highlight w:val="none"/>
              </w:rPr>
            </w:pPr>
            <w:r>
              <w:rPr>
                <w:rFonts w:hint="eastAsia" w:ascii="宋体" w:hAnsi="宋体" w:eastAsia="宋体" w:cs="宋体"/>
                <w:szCs w:val="21"/>
                <w:highlight w:val="none"/>
              </w:rPr>
              <w:t>7</w:t>
            </w:r>
          </w:p>
        </w:tc>
        <w:tc>
          <w:tcPr>
            <w:tcW w:w="2697" w:type="dxa"/>
          </w:tcPr>
          <w:p w14:paraId="165592E3">
            <w:pPr>
              <w:spacing w:line="360" w:lineRule="auto"/>
              <w:rPr>
                <w:rFonts w:hint="eastAsia" w:ascii="宋体" w:hAnsi="宋体" w:eastAsia="宋体" w:cs="宋体"/>
                <w:szCs w:val="21"/>
                <w:highlight w:val="none"/>
              </w:rPr>
            </w:pPr>
            <w:r>
              <w:rPr>
                <w:rFonts w:hint="eastAsia" w:ascii="宋体" w:hAnsi="宋体" w:eastAsia="宋体" w:cs="宋体"/>
                <w:szCs w:val="21"/>
                <w:highlight w:val="none"/>
              </w:rPr>
              <w:t>物联网断路器</w:t>
            </w:r>
          </w:p>
        </w:tc>
        <w:tc>
          <w:tcPr>
            <w:tcW w:w="4626" w:type="dxa"/>
            <w:vAlign w:val="center"/>
          </w:tcPr>
          <w:p w14:paraId="770D0DDE">
            <w:pPr>
              <w:spacing w:line="360" w:lineRule="auto"/>
              <w:rPr>
                <w:rFonts w:hint="eastAsia" w:asciiTheme="minorEastAsia" w:hAnsiTheme="minorEastAsia" w:cstheme="minorEastAsia"/>
                <w:szCs w:val="21"/>
                <w:highlight w:val="none"/>
              </w:rPr>
            </w:pPr>
            <w:r>
              <w:rPr>
                <w:rFonts w:hint="eastAsia" w:asciiTheme="minorEastAsia" w:hAnsiTheme="minorEastAsia" w:cstheme="minorEastAsia"/>
                <w:kern w:val="0"/>
                <w:szCs w:val="21"/>
                <w:highlight w:val="none"/>
                <w:lang w:bidi="ar"/>
              </w:rPr>
              <w:t>230V 25A 2P</w:t>
            </w:r>
          </w:p>
        </w:tc>
        <w:tc>
          <w:tcPr>
            <w:tcW w:w="775" w:type="dxa"/>
            <w:noWrap/>
          </w:tcPr>
          <w:p w14:paraId="4E7A4448">
            <w:pPr>
              <w:spacing w:line="360" w:lineRule="auto"/>
              <w:rPr>
                <w:rFonts w:hint="eastAsia" w:ascii="宋体" w:hAnsi="宋体" w:eastAsia="宋体" w:cs="宋体"/>
                <w:szCs w:val="21"/>
                <w:highlight w:val="none"/>
              </w:rPr>
            </w:pPr>
            <w:r>
              <w:rPr>
                <w:rFonts w:hint="eastAsia" w:ascii="宋体" w:hAnsi="宋体" w:eastAsia="宋体" w:cs="宋体"/>
                <w:szCs w:val="21"/>
                <w:highlight w:val="none"/>
              </w:rPr>
              <w:t>台</w:t>
            </w:r>
          </w:p>
        </w:tc>
        <w:tc>
          <w:tcPr>
            <w:tcW w:w="880" w:type="dxa"/>
            <w:noWrap/>
          </w:tcPr>
          <w:p w14:paraId="49C95785">
            <w:pPr>
              <w:spacing w:line="360" w:lineRule="auto"/>
              <w:jc w:val="center"/>
              <w:rPr>
                <w:rFonts w:hint="eastAsia" w:ascii="宋体" w:hAnsi="宋体" w:eastAsia="宋体" w:cs="宋体"/>
                <w:szCs w:val="21"/>
                <w:highlight w:val="none"/>
              </w:rPr>
            </w:pPr>
            <w:r>
              <w:rPr>
                <w:rFonts w:hint="eastAsia" w:ascii="宋体" w:hAnsi="宋体" w:eastAsia="宋体" w:cs="宋体"/>
                <w:szCs w:val="21"/>
                <w:highlight w:val="none"/>
              </w:rPr>
              <w:t>80</w:t>
            </w:r>
          </w:p>
        </w:tc>
      </w:tr>
      <w:tr w14:paraId="750CB5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2" w:hRule="atLeast"/>
        </w:trPr>
        <w:tc>
          <w:tcPr>
            <w:tcW w:w="704" w:type="dxa"/>
            <w:noWrap/>
          </w:tcPr>
          <w:p w14:paraId="015470A7">
            <w:pPr>
              <w:spacing w:line="360" w:lineRule="auto"/>
              <w:rPr>
                <w:rFonts w:hint="eastAsia" w:ascii="宋体" w:hAnsi="宋体" w:eastAsia="宋体" w:cs="宋体"/>
                <w:szCs w:val="21"/>
                <w:highlight w:val="none"/>
              </w:rPr>
            </w:pPr>
            <w:r>
              <w:rPr>
                <w:rFonts w:hint="eastAsia" w:ascii="宋体" w:hAnsi="宋体" w:eastAsia="宋体" w:cs="宋体"/>
                <w:szCs w:val="21"/>
                <w:highlight w:val="none"/>
              </w:rPr>
              <w:t>8</w:t>
            </w:r>
          </w:p>
        </w:tc>
        <w:tc>
          <w:tcPr>
            <w:tcW w:w="2697" w:type="dxa"/>
          </w:tcPr>
          <w:p w14:paraId="6667BD6E">
            <w:pPr>
              <w:spacing w:line="360" w:lineRule="auto"/>
              <w:rPr>
                <w:rFonts w:hint="eastAsia" w:ascii="宋体" w:hAnsi="宋体" w:eastAsia="宋体" w:cs="宋体"/>
                <w:szCs w:val="21"/>
                <w:highlight w:val="none"/>
              </w:rPr>
            </w:pPr>
            <w:r>
              <w:rPr>
                <w:rFonts w:hint="eastAsia" w:ascii="宋体" w:hAnsi="宋体" w:eastAsia="宋体" w:cs="宋体"/>
                <w:szCs w:val="21"/>
                <w:highlight w:val="none"/>
              </w:rPr>
              <w:t>物联网断路器</w:t>
            </w:r>
          </w:p>
        </w:tc>
        <w:tc>
          <w:tcPr>
            <w:tcW w:w="4626" w:type="dxa"/>
            <w:vAlign w:val="center"/>
          </w:tcPr>
          <w:p w14:paraId="59BE94E0">
            <w:pPr>
              <w:spacing w:line="360" w:lineRule="auto"/>
              <w:rPr>
                <w:rFonts w:hint="eastAsia" w:asciiTheme="minorEastAsia" w:hAnsiTheme="minorEastAsia" w:cstheme="minorEastAsia"/>
                <w:szCs w:val="21"/>
                <w:highlight w:val="none"/>
              </w:rPr>
            </w:pPr>
            <w:r>
              <w:rPr>
                <w:rFonts w:hint="eastAsia" w:asciiTheme="minorEastAsia" w:hAnsiTheme="minorEastAsia" w:cstheme="minorEastAsia"/>
                <w:kern w:val="0"/>
                <w:szCs w:val="21"/>
                <w:highlight w:val="none"/>
                <w:lang w:bidi="ar"/>
              </w:rPr>
              <w:t>230V 25A 1P</w:t>
            </w:r>
          </w:p>
        </w:tc>
        <w:tc>
          <w:tcPr>
            <w:tcW w:w="775" w:type="dxa"/>
            <w:noWrap/>
          </w:tcPr>
          <w:p w14:paraId="0FF2DD34">
            <w:pPr>
              <w:spacing w:line="360" w:lineRule="auto"/>
              <w:rPr>
                <w:rFonts w:hint="eastAsia" w:ascii="宋体" w:hAnsi="宋体" w:eastAsia="宋体" w:cs="宋体"/>
                <w:szCs w:val="21"/>
                <w:highlight w:val="none"/>
              </w:rPr>
            </w:pPr>
            <w:r>
              <w:rPr>
                <w:rFonts w:hint="eastAsia" w:ascii="宋体" w:hAnsi="宋体" w:eastAsia="宋体" w:cs="宋体"/>
                <w:szCs w:val="21"/>
                <w:highlight w:val="none"/>
              </w:rPr>
              <w:t>台</w:t>
            </w:r>
          </w:p>
        </w:tc>
        <w:tc>
          <w:tcPr>
            <w:tcW w:w="880" w:type="dxa"/>
            <w:noWrap/>
          </w:tcPr>
          <w:p w14:paraId="6C639EAA">
            <w:pPr>
              <w:spacing w:line="360" w:lineRule="auto"/>
              <w:jc w:val="center"/>
              <w:rPr>
                <w:rFonts w:hint="eastAsia" w:ascii="宋体" w:hAnsi="宋体" w:eastAsia="宋体" w:cs="宋体"/>
                <w:szCs w:val="21"/>
                <w:highlight w:val="none"/>
              </w:rPr>
            </w:pPr>
            <w:r>
              <w:rPr>
                <w:rFonts w:hint="eastAsia" w:ascii="宋体" w:hAnsi="宋体" w:eastAsia="宋体" w:cs="宋体"/>
                <w:szCs w:val="21"/>
                <w:highlight w:val="none"/>
              </w:rPr>
              <w:t>185</w:t>
            </w:r>
          </w:p>
        </w:tc>
      </w:tr>
      <w:tr w14:paraId="61A7C6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2" w:hRule="atLeast"/>
        </w:trPr>
        <w:tc>
          <w:tcPr>
            <w:tcW w:w="704" w:type="dxa"/>
            <w:noWrap/>
          </w:tcPr>
          <w:p w14:paraId="45372BCE">
            <w:pPr>
              <w:spacing w:line="360" w:lineRule="auto"/>
              <w:rPr>
                <w:rFonts w:hint="eastAsia" w:ascii="宋体" w:hAnsi="宋体" w:eastAsia="宋体" w:cs="宋体"/>
                <w:szCs w:val="21"/>
                <w:highlight w:val="none"/>
              </w:rPr>
            </w:pPr>
            <w:r>
              <w:rPr>
                <w:rFonts w:hint="eastAsia" w:ascii="宋体" w:hAnsi="宋体" w:eastAsia="宋体" w:cs="宋体"/>
                <w:szCs w:val="21"/>
                <w:highlight w:val="none"/>
              </w:rPr>
              <w:t>9</w:t>
            </w:r>
          </w:p>
        </w:tc>
        <w:tc>
          <w:tcPr>
            <w:tcW w:w="2697" w:type="dxa"/>
          </w:tcPr>
          <w:p w14:paraId="2D68CEB6">
            <w:pPr>
              <w:spacing w:line="360" w:lineRule="auto"/>
              <w:rPr>
                <w:rFonts w:hint="eastAsia" w:ascii="宋体" w:hAnsi="宋体" w:eastAsia="宋体" w:cs="宋体"/>
                <w:szCs w:val="21"/>
                <w:highlight w:val="none"/>
              </w:rPr>
            </w:pPr>
            <w:r>
              <w:rPr>
                <w:rFonts w:hint="eastAsia" w:ascii="宋体" w:hAnsi="宋体" w:eastAsia="宋体" w:cs="宋体"/>
                <w:szCs w:val="21"/>
                <w:highlight w:val="none"/>
              </w:rPr>
              <w:t>物联网断路器</w:t>
            </w:r>
          </w:p>
        </w:tc>
        <w:tc>
          <w:tcPr>
            <w:tcW w:w="4626" w:type="dxa"/>
            <w:vAlign w:val="center"/>
          </w:tcPr>
          <w:p w14:paraId="66116272">
            <w:pPr>
              <w:spacing w:line="360" w:lineRule="auto"/>
              <w:rPr>
                <w:rFonts w:hint="eastAsia" w:asciiTheme="minorEastAsia" w:hAnsiTheme="minorEastAsia" w:cstheme="minorEastAsia"/>
                <w:szCs w:val="21"/>
                <w:highlight w:val="none"/>
              </w:rPr>
            </w:pPr>
            <w:r>
              <w:rPr>
                <w:rFonts w:hint="eastAsia" w:asciiTheme="minorEastAsia" w:hAnsiTheme="minorEastAsia" w:cstheme="minorEastAsia"/>
                <w:kern w:val="0"/>
                <w:szCs w:val="21"/>
                <w:highlight w:val="none"/>
                <w:lang w:bidi="ar"/>
              </w:rPr>
              <w:t>230V 32A 2P</w:t>
            </w:r>
          </w:p>
        </w:tc>
        <w:tc>
          <w:tcPr>
            <w:tcW w:w="775" w:type="dxa"/>
            <w:noWrap/>
          </w:tcPr>
          <w:p w14:paraId="30BC8339">
            <w:pPr>
              <w:spacing w:line="360" w:lineRule="auto"/>
              <w:rPr>
                <w:rFonts w:hint="eastAsia" w:ascii="宋体" w:hAnsi="宋体" w:eastAsia="宋体" w:cs="宋体"/>
                <w:szCs w:val="21"/>
                <w:highlight w:val="none"/>
              </w:rPr>
            </w:pPr>
            <w:r>
              <w:rPr>
                <w:rFonts w:hint="eastAsia" w:ascii="宋体" w:hAnsi="宋体" w:eastAsia="宋体" w:cs="宋体"/>
                <w:szCs w:val="21"/>
                <w:highlight w:val="none"/>
              </w:rPr>
              <w:t>台</w:t>
            </w:r>
          </w:p>
        </w:tc>
        <w:tc>
          <w:tcPr>
            <w:tcW w:w="880" w:type="dxa"/>
            <w:noWrap/>
          </w:tcPr>
          <w:p w14:paraId="51AA248D">
            <w:pPr>
              <w:spacing w:line="360" w:lineRule="auto"/>
              <w:jc w:val="center"/>
              <w:rPr>
                <w:rFonts w:hint="eastAsia" w:ascii="宋体" w:hAnsi="宋体" w:eastAsia="宋体" w:cs="宋体"/>
                <w:szCs w:val="21"/>
                <w:highlight w:val="none"/>
              </w:rPr>
            </w:pPr>
            <w:r>
              <w:rPr>
                <w:rFonts w:hint="eastAsia" w:ascii="宋体" w:hAnsi="宋体" w:eastAsia="宋体" w:cs="宋体"/>
                <w:szCs w:val="21"/>
                <w:highlight w:val="none"/>
              </w:rPr>
              <w:t>943</w:t>
            </w:r>
          </w:p>
        </w:tc>
      </w:tr>
      <w:tr w14:paraId="49F5CD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2" w:hRule="atLeast"/>
        </w:trPr>
        <w:tc>
          <w:tcPr>
            <w:tcW w:w="704" w:type="dxa"/>
            <w:noWrap/>
          </w:tcPr>
          <w:p w14:paraId="365F38C6">
            <w:pPr>
              <w:spacing w:line="360" w:lineRule="auto"/>
              <w:rPr>
                <w:rFonts w:hint="eastAsia" w:ascii="宋体" w:hAnsi="宋体" w:eastAsia="宋体" w:cs="宋体"/>
                <w:szCs w:val="21"/>
                <w:highlight w:val="none"/>
              </w:rPr>
            </w:pPr>
            <w:r>
              <w:rPr>
                <w:rFonts w:hint="eastAsia" w:ascii="宋体" w:hAnsi="宋体" w:eastAsia="宋体" w:cs="宋体"/>
                <w:szCs w:val="21"/>
                <w:highlight w:val="none"/>
              </w:rPr>
              <w:t>10</w:t>
            </w:r>
          </w:p>
        </w:tc>
        <w:tc>
          <w:tcPr>
            <w:tcW w:w="2697" w:type="dxa"/>
          </w:tcPr>
          <w:p w14:paraId="4E63730F">
            <w:pPr>
              <w:spacing w:line="360" w:lineRule="auto"/>
              <w:rPr>
                <w:rFonts w:hint="eastAsia" w:ascii="宋体" w:hAnsi="宋体" w:eastAsia="宋体" w:cs="宋体"/>
                <w:szCs w:val="21"/>
                <w:highlight w:val="none"/>
              </w:rPr>
            </w:pPr>
            <w:r>
              <w:rPr>
                <w:rFonts w:hint="eastAsia" w:ascii="宋体" w:hAnsi="宋体" w:eastAsia="宋体" w:cs="宋体"/>
                <w:szCs w:val="21"/>
                <w:highlight w:val="none"/>
              </w:rPr>
              <w:t>物联网断路器</w:t>
            </w:r>
          </w:p>
        </w:tc>
        <w:tc>
          <w:tcPr>
            <w:tcW w:w="4626" w:type="dxa"/>
            <w:vAlign w:val="center"/>
          </w:tcPr>
          <w:p w14:paraId="526E4397">
            <w:pPr>
              <w:spacing w:line="360" w:lineRule="auto"/>
              <w:rPr>
                <w:rFonts w:hint="eastAsia" w:asciiTheme="minorEastAsia" w:hAnsiTheme="minorEastAsia" w:cstheme="minorEastAsia"/>
                <w:szCs w:val="21"/>
                <w:highlight w:val="none"/>
              </w:rPr>
            </w:pPr>
            <w:r>
              <w:rPr>
                <w:rFonts w:hint="eastAsia" w:asciiTheme="minorEastAsia" w:hAnsiTheme="minorEastAsia" w:cstheme="minorEastAsia"/>
                <w:kern w:val="0"/>
                <w:szCs w:val="21"/>
                <w:highlight w:val="none"/>
                <w:lang w:bidi="ar"/>
              </w:rPr>
              <w:t>230V 32A 3P</w:t>
            </w:r>
          </w:p>
        </w:tc>
        <w:tc>
          <w:tcPr>
            <w:tcW w:w="775" w:type="dxa"/>
            <w:noWrap/>
          </w:tcPr>
          <w:p w14:paraId="5A82E381">
            <w:pPr>
              <w:spacing w:line="360" w:lineRule="auto"/>
              <w:rPr>
                <w:rFonts w:hint="eastAsia" w:ascii="宋体" w:hAnsi="宋体" w:eastAsia="宋体" w:cs="宋体"/>
                <w:szCs w:val="21"/>
                <w:highlight w:val="none"/>
              </w:rPr>
            </w:pPr>
            <w:r>
              <w:rPr>
                <w:rFonts w:hint="eastAsia" w:ascii="宋体" w:hAnsi="宋体" w:eastAsia="宋体" w:cs="宋体"/>
                <w:szCs w:val="21"/>
                <w:highlight w:val="none"/>
              </w:rPr>
              <w:t>台</w:t>
            </w:r>
          </w:p>
        </w:tc>
        <w:tc>
          <w:tcPr>
            <w:tcW w:w="880" w:type="dxa"/>
            <w:noWrap/>
          </w:tcPr>
          <w:p w14:paraId="028369E1">
            <w:pPr>
              <w:spacing w:line="360" w:lineRule="auto"/>
              <w:jc w:val="center"/>
              <w:rPr>
                <w:rFonts w:hint="eastAsia" w:ascii="宋体" w:hAnsi="宋体" w:eastAsia="宋体" w:cs="宋体"/>
                <w:szCs w:val="21"/>
                <w:highlight w:val="none"/>
              </w:rPr>
            </w:pPr>
            <w:r>
              <w:rPr>
                <w:rFonts w:hint="eastAsia" w:ascii="宋体" w:hAnsi="宋体" w:eastAsia="宋体" w:cs="宋体"/>
                <w:szCs w:val="21"/>
                <w:highlight w:val="none"/>
              </w:rPr>
              <w:t>411</w:t>
            </w:r>
          </w:p>
        </w:tc>
      </w:tr>
      <w:tr w14:paraId="1708E7A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2" w:hRule="atLeast"/>
        </w:trPr>
        <w:tc>
          <w:tcPr>
            <w:tcW w:w="704" w:type="dxa"/>
            <w:noWrap/>
          </w:tcPr>
          <w:p w14:paraId="25BD9B3D">
            <w:pPr>
              <w:spacing w:line="360" w:lineRule="auto"/>
              <w:rPr>
                <w:rFonts w:hint="eastAsia" w:ascii="宋体" w:hAnsi="宋体" w:eastAsia="宋体" w:cs="宋体"/>
                <w:szCs w:val="21"/>
                <w:highlight w:val="none"/>
              </w:rPr>
            </w:pPr>
            <w:r>
              <w:rPr>
                <w:rFonts w:hint="eastAsia" w:ascii="宋体" w:hAnsi="宋体" w:eastAsia="宋体" w:cs="宋体"/>
                <w:szCs w:val="21"/>
                <w:highlight w:val="none"/>
              </w:rPr>
              <w:t>11</w:t>
            </w:r>
          </w:p>
        </w:tc>
        <w:tc>
          <w:tcPr>
            <w:tcW w:w="2697" w:type="dxa"/>
          </w:tcPr>
          <w:p w14:paraId="0B154547">
            <w:pPr>
              <w:spacing w:line="360" w:lineRule="auto"/>
              <w:rPr>
                <w:rFonts w:hint="eastAsia" w:ascii="宋体" w:hAnsi="宋体" w:eastAsia="宋体" w:cs="宋体"/>
                <w:szCs w:val="21"/>
                <w:highlight w:val="none"/>
              </w:rPr>
            </w:pPr>
            <w:r>
              <w:rPr>
                <w:rFonts w:hint="eastAsia" w:ascii="宋体" w:hAnsi="宋体" w:eastAsia="宋体" w:cs="宋体"/>
                <w:szCs w:val="21"/>
                <w:highlight w:val="none"/>
              </w:rPr>
              <w:t>物联网断路器</w:t>
            </w:r>
          </w:p>
        </w:tc>
        <w:tc>
          <w:tcPr>
            <w:tcW w:w="4626" w:type="dxa"/>
            <w:vAlign w:val="center"/>
          </w:tcPr>
          <w:p w14:paraId="72A5F742">
            <w:pPr>
              <w:spacing w:line="360" w:lineRule="auto"/>
              <w:rPr>
                <w:rFonts w:hint="eastAsia" w:asciiTheme="minorEastAsia" w:hAnsiTheme="minorEastAsia" w:cstheme="minorEastAsia"/>
                <w:szCs w:val="21"/>
                <w:highlight w:val="none"/>
              </w:rPr>
            </w:pPr>
            <w:r>
              <w:rPr>
                <w:rFonts w:hint="eastAsia" w:asciiTheme="minorEastAsia" w:hAnsiTheme="minorEastAsia" w:cstheme="minorEastAsia"/>
                <w:kern w:val="0"/>
                <w:szCs w:val="21"/>
                <w:highlight w:val="none"/>
                <w:lang w:bidi="ar"/>
              </w:rPr>
              <w:t>230V 40A 2P</w:t>
            </w:r>
          </w:p>
        </w:tc>
        <w:tc>
          <w:tcPr>
            <w:tcW w:w="775" w:type="dxa"/>
            <w:noWrap/>
          </w:tcPr>
          <w:p w14:paraId="3DD975C4">
            <w:pPr>
              <w:spacing w:line="360" w:lineRule="auto"/>
              <w:rPr>
                <w:rFonts w:hint="eastAsia" w:ascii="宋体" w:hAnsi="宋体" w:eastAsia="宋体" w:cs="宋体"/>
                <w:szCs w:val="21"/>
                <w:highlight w:val="none"/>
              </w:rPr>
            </w:pPr>
            <w:r>
              <w:rPr>
                <w:rFonts w:hint="eastAsia" w:ascii="宋体" w:hAnsi="宋体" w:eastAsia="宋体" w:cs="宋体"/>
                <w:szCs w:val="21"/>
                <w:highlight w:val="none"/>
              </w:rPr>
              <w:t>台</w:t>
            </w:r>
          </w:p>
        </w:tc>
        <w:tc>
          <w:tcPr>
            <w:tcW w:w="880" w:type="dxa"/>
            <w:noWrap/>
          </w:tcPr>
          <w:p w14:paraId="7916CF55">
            <w:pPr>
              <w:spacing w:line="360" w:lineRule="auto"/>
              <w:jc w:val="center"/>
              <w:rPr>
                <w:rFonts w:hint="eastAsia" w:ascii="宋体" w:hAnsi="宋体" w:eastAsia="宋体" w:cs="宋体"/>
                <w:szCs w:val="21"/>
                <w:highlight w:val="none"/>
              </w:rPr>
            </w:pPr>
            <w:r>
              <w:rPr>
                <w:rFonts w:hint="eastAsia" w:ascii="宋体" w:hAnsi="宋体" w:eastAsia="宋体" w:cs="宋体"/>
                <w:szCs w:val="21"/>
                <w:highlight w:val="none"/>
              </w:rPr>
              <w:t>3</w:t>
            </w:r>
          </w:p>
        </w:tc>
      </w:tr>
      <w:tr w14:paraId="5CCBCE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2" w:hRule="atLeast"/>
        </w:trPr>
        <w:tc>
          <w:tcPr>
            <w:tcW w:w="704" w:type="dxa"/>
            <w:noWrap/>
          </w:tcPr>
          <w:p w14:paraId="511819B3">
            <w:pPr>
              <w:spacing w:line="360" w:lineRule="auto"/>
              <w:rPr>
                <w:rFonts w:hint="eastAsia" w:ascii="宋体" w:hAnsi="宋体" w:eastAsia="宋体" w:cs="宋体"/>
                <w:szCs w:val="21"/>
                <w:highlight w:val="none"/>
              </w:rPr>
            </w:pPr>
            <w:r>
              <w:rPr>
                <w:rFonts w:hint="eastAsia" w:ascii="宋体" w:hAnsi="宋体" w:eastAsia="宋体" w:cs="宋体"/>
                <w:szCs w:val="21"/>
                <w:highlight w:val="none"/>
              </w:rPr>
              <w:t>12</w:t>
            </w:r>
          </w:p>
        </w:tc>
        <w:tc>
          <w:tcPr>
            <w:tcW w:w="2697" w:type="dxa"/>
          </w:tcPr>
          <w:p w14:paraId="61103934">
            <w:pPr>
              <w:spacing w:line="360" w:lineRule="auto"/>
              <w:rPr>
                <w:rFonts w:hint="eastAsia" w:ascii="宋体" w:hAnsi="宋体" w:eastAsia="宋体" w:cs="宋体"/>
                <w:szCs w:val="21"/>
                <w:highlight w:val="none"/>
              </w:rPr>
            </w:pPr>
            <w:r>
              <w:rPr>
                <w:rFonts w:hint="eastAsia" w:ascii="宋体" w:hAnsi="宋体" w:eastAsia="宋体" w:cs="宋体"/>
                <w:szCs w:val="21"/>
                <w:highlight w:val="none"/>
              </w:rPr>
              <w:t>物联网断路器</w:t>
            </w:r>
          </w:p>
        </w:tc>
        <w:tc>
          <w:tcPr>
            <w:tcW w:w="4626" w:type="dxa"/>
            <w:vAlign w:val="center"/>
          </w:tcPr>
          <w:p w14:paraId="506F87B5">
            <w:pPr>
              <w:spacing w:line="360" w:lineRule="auto"/>
              <w:rPr>
                <w:rFonts w:hint="eastAsia" w:asciiTheme="minorEastAsia" w:hAnsiTheme="minorEastAsia" w:cstheme="minorEastAsia"/>
                <w:szCs w:val="21"/>
                <w:highlight w:val="none"/>
              </w:rPr>
            </w:pPr>
            <w:r>
              <w:rPr>
                <w:rFonts w:hint="eastAsia" w:asciiTheme="minorEastAsia" w:hAnsiTheme="minorEastAsia" w:cstheme="minorEastAsia"/>
                <w:kern w:val="0"/>
                <w:szCs w:val="21"/>
                <w:highlight w:val="none"/>
                <w:lang w:bidi="ar"/>
              </w:rPr>
              <w:t>230V 63A 3P</w:t>
            </w:r>
          </w:p>
        </w:tc>
        <w:tc>
          <w:tcPr>
            <w:tcW w:w="775" w:type="dxa"/>
            <w:noWrap/>
          </w:tcPr>
          <w:p w14:paraId="74FD8F70">
            <w:pPr>
              <w:spacing w:line="360" w:lineRule="auto"/>
              <w:rPr>
                <w:rFonts w:hint="eastAsia" w:ascii="宋体" w:hAnsi="宋体" w:eastAsia="宋体" w:cs="宋体"/>
                <w:szCs w:val="21"/>
                <w:highlight w:val="none"/>
              </w:rPr>
            </w:pPr>
            <w:r>
              <w:rPr>
                <w:rFonts w:hint="eastAsia" w:ascii="宋体" w:hAnsi="宋体" w:eastAsia="宋体" w:cs="宋体"/>
                <w:szCs w:val="21"/>
                <w:highlight w:val="none"/>
              </w:rPr>
              <w:t>台</w:t>
            </w:r>
          </w:p>
        </w:tc>
        <w:tc>
          <w:tcPr>
            <w:tcW w:w="880" w:type="dxa"/>
            <w:noWrap/>
          </w:tcPr>
          <w:p w14:paraId="261BB1F4">
            <w:pPr>
              <w:spacing w:line="360" w:lineRule="auto"/>
              <w:jc w:val="center"/>
              <w:rPr>
                <w:rFonts w:hint="eastAsia" w:ascii="宋体" w:hAnsi="宋体" w:eastAsia="宋体" w:cs="宋体"/>
                <w:szCs w:val="21"/>
                <w:highlight w:val="none"/>
              </w:rPr>
            </w:pPr>
            <w:r>
              <w:rPr>
                <w:rFonts w:hint="eastAsia" w:ascii="宋体" w:hAnsi="宋体" w:eastAsia="宋体" w:cs="宋体"/>
                <w:szCs w:val="21"/>
                <w:highlight w:val="none"/>
              </w:rPr>
              <w:t>75</w:t>
            </w:r>
          </w:p>
        </w:tc>
      </w:tr>
      <w:tr w14:paraId="5174CD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trPr>
        <w:tc>
          <w:tcPr>
            <w:tcW w:w="704" w:type="dxa"/>
            <w:noWrap/>
          </w:tcPr>
          <w:p w14:paraId="122DD66F">
            <w:pPr>
              <w:spacing w:line="360" w:lineRule="auto"/>
              <w:rPr>
                <w:rFonts w:hint="eastAsia" w:ascii="宋体" w:hAnsi="宋体" w:eastAsia="宋体" w:cs="宋体"/>
                <w:szCs w:val="21"/>
                <w:highlight w:val="none"/>
              </w:rPr>
            </w:pPr>
            <w:r>
              <w:rPr>
                <w:rFonts w:hint="eastAsia" w:ascii="宋体" w:hAnsi="宋体" w:eastAsia="宋体" w:cs="宋体"/>
                <w:szCs w:val="21"/>
                <w:highlight w:val="none"/>
              </w:rPr>
              <w:t>13</w:t>
            </w:r>
          </w:p>
        </w:tc>
        <w:tc>
          <w:tcPr>
            <w:tcW w:w="2697" w:type="dxa"/>
          </w:tcPr>
          <w:p w14:paraId="6BC0F072">
            <w:pPr>
              <w:spacing w:line="360" w:lineRule="auto"/>
              <w:rPr>
                <w:rFonts w:hint="eastAsia" w:ascii="宋体" w:hAnsi="宋体" w:eastAsia="宋体" w:cs="宋体"/>
                <w:szCs w:val="21"/>
                <w:highlight w:val="none"/>
              </w:rPr>
            </w:pPr>
            <w:r>
              <w:rPr>
                <w:rFonts w:hint="eastAsia" w:ascii="宋体" w:hAnsi="宋体" w:eastAsia="宋体" w:cs="宋体"/>
                <w:szCs w:val="21"/>
                <w:highlight w:val="none"/>
              </w:rPr>
              <w:t>物联网断路器</w:t>
            </w:r>
          </w:p>
        </w:tc>
        <w:tc>
          <w:tcPr>
            <w:tcW w:w="4626" w:type="dxa"/>
            <w:vAlign w:val="center"/>
          </w:tcPr>
          <w:p w14:paraId="554898A2">
            <w:pPr>
              <w:spacing w:line="360" w:lineRule="auto"/>
              <w:rPr>
                <w:rFonts w:hint="eastAsia" w:asciiTheme="minorEastAsia" w:hAnsiTheme="minorEastAsia" w:cstheme="minorEastAsia"/>
                <w:szCs w:val="21"/>
                <w:highlight w:val="none"/>
              </w:rPr>
            </w:pPr>
            <w:r>
              <w:rPr>
                <w:rFonts w:hint="eastAsia" w:asciiTheme="minorEastAsia" w:hAnsiTheme="minorEastAsia" w:cstheme="minorEastAsia"/>
                <w:kern w:val="0"/>
                <w:szCs w:val="21"/>
                <w:highlight w:val="none"/>
                <w:lang w:bidi="ar"/>
              </w:rPr>
              <w:t>230V 10A 2P 带漏电</w:t>
            </w:r>
          </w:p>
        </w:tc>
        <w:tc>
          <w:tcPr>
            <w:tcW w:w="775" w:type="dxa"/>
            <w:noWrap/>
          </w:tcPr>
          <w:p w14:paraId="67F7D0BE">
            <w:pPr>
              <w:spacing w:line="360" w:lineRule="auto"/>
              <w:rPr>
                <w:rFonts w:hint="eastAsia" w:ascii="宋体" w:hAnsi="宋体" w:eastAsia="宋体" w:cs="宋体"/>
                <w:szCs w:val="21"/>
                <w:highlight w:val="none"/>
              </w:rPr>
            </w:pPr>
            <w:r>
              <w:rPr>
                <w:rFonts w:hint="eastAsia" w:ascii="宋体" w:hAnsi="宋体" w:eastAsia="宋体" w:cs="宋体"/>
                <w:szCs w:val="21"/>
                <w:highlight w:val="none"/>
              </w:rPr>
              <w:t>台</w:t>
            </w:r>
          </w:p>
        </w:tc>
        <w:tc>
          <w:tcPr>
            <w:tcW w:w="880" w:type="dxa"/>
            <w:noWrap/>
          </w:tcPr>
          <w:p w14:paraId="74AE1AE3">
            <w:pPr>
              <w:spacing w:line="360" w:lineRule="auto"/>
              <w:jc w:val="center"/>
              <w:rPr>
                <w:rFonts w:hint="eastAsia" w:ascii="宋体" w:hAnsi="宋体" w:eastAsia="宋体" w:cs="宋体"/>
                <w:szCs w:val="21"/>
                <w:highlight w:val="none"/>
              </w:rPr>
            </w:pPr>
            <w:r>
              <w:rPr>
                <w:rFonts w:hint="eastAsia" w:ascii="宋体" w:hAnsi="宋体" w:eastAsia="宋体" w:cs="宋体"/>
                <w:szCs w:val="21"/>
                <w:highlight w:val="none"/>
              </w:rPr>
              <w:t>20</w:t>
            </w:r>
          </w:p>
        </w:tc>
      </w:tr>
      <w:tr w14:paraId="309991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trPr>
        <w:tc>
          <w:tcPr>
            <w:tcW w:w="704" w:type="dxa"/>
            <w:noWrap/>
          </w:tcPr>
          <w:p w14:paraId="69029E9B">
            <w:pPr>
              <w:spacing w:line="360" w:lineRule="auto"/>
              <w:rPr>
                <w:rFonts w:hint="eastAsia" w:ascii="宋体" w:hAnsi="宋体" w:eastAsia="宋体" w:cs="宋体"/>
                <w:szCs w:val="21"/>
                <w:highlight w:val="none"/>
              </w:rPr>
            </w:pPr>
            <w:r>
              <w:rPr>
                <w:rFonts w:hint="eastAsia" w:ascii="宋体" w:hAnsi="宋体" w:eastAsia="宋体" w:cs="宋体"/>
                <w:szCs w:val="21"/>
                <w:highlight w:val="none"/>
              </w:rPr>
              <w:t>14</w:t>
            </w:r>
          </w:p>
        </w:tc>
        <w:tc>
          <w:tcPr>
            <w:tcW w:w="2697" w:type="dxa"/>
          </w:tcPr>
          <w:p w14:paraId="357FB79D">
            <w:pPr>
              <w:spacing w:line="360" w:lineRule="auto"/>
              <w:rPr>
                <w:rFonts w:hint="eastAsia" w:ascii="宋体" w:hAnsi="宋体" w:eastAsia="宋体" w:cs="宋体"/>
                <w:szCs w:val="21"/>
                <w:highlight w:val="none"/>
              </w:rPr>
            </w:pPr>
            <w:r>
              <w:rPr>
                <w:rFonts w:hint="eastAsia" w:ascii="宋体" w:hAnsi="宋体" w:eastAsia="宋体" w:cs="宋体"/>
                <w:szCs w:val="21"/>
                <w:highlight w:val="none"/>
              </w:rPr>
              <w:t>物联网断路器</w:t>
            </w:r>
          </w:p>
        </w:tc>
        <w:tc>
          <w:tcPr>
            <w:tcW w:w="4626" w:type="dxa"/>
            <w:vAlign w:val="center"/>
          </w:tcPr>
          <w:p w14:paraId="704CA653">
            <w:pPr>
              <w:spacing w:line="360" w:lineRule="auto"/>
              <w:rPr>
                <w:rFonts w:hint="eastAsia" w:asciiTheme="minorEastAsia" w:hAnsiTheme="minorEastAsia" w:cstheme="minorEastAsia"/>
                <w:szCs w:val="21"/>
                <w:highlight w:val="none"/>
              </w:rPr>
            </w:pPr>
            <w:r>
              <w:rPr>
                <w:rFonts w:hint="eastAsia" w:asciiTheme="minorEastAsia" w:hAnsiTheme="minorEastAsia" w:cstheme="minorEastAsia"/>
                <w:kern w:val="0"/>
                <w:szCs w:val="21"/>
                <w:highlight w:val="none"/>
                <w:lang w:bidi="ar"/>
              </w:rPr>
              <w:t>230V 25A 1P</w:t>
            </w:r>
          </w:p>
        </w:tc>
        <w:tc>
          <w:tcPr>
            <w:tcW w:w="775" w:type="dxa"/>
            <w:noWrap/>
          </w:tcPr>
          <w:p w14:paraId="7DC601CA">
            <w:pPr>
              <w:spacing w:line="360" w:lineRule="auto"/>
              <w:rPr>
                <w:rFonts w:hint="eastAsia" w:ascii="宋体" w:hAnsi="宋体" w:eastAsia="宋体" w:cs="宋体"/>
                <w:szCs w:val="21"/>
                <w:highlight w:val="none"/>
              </w:rPr>
            </w:pPr>
            <w:r>
              <w:rPr>
                <w:rFonts w:hint="eastAsia" w:ascii="宋体" w:hAnsi="宋体" w:eastAsia="宋体" w:cs="宋体"/>
                <w:szCs w:val="21"/>
                <w:highlight w:val="none"/>
              </w:rPr>
              <w:t>台</w:t>
            </w:r>
          </w:p>
        </w:tc>
        <w:tc>
          <w:tcPr>
            <w:tcW w:w="880" w:type="dxa"/>
            <w:noWrap/>
          </w:tcPr>
          <w:p w14:paraId="52D47074">
            <w:pPr>
              <w:spacing w:line="360" w:lineRule="auto"/>
              <w:jc w:val="center"/>
              <w:rPr>
                <w:rFonts w:hint="eastAsia" w:ascii="宋体" w:hAnsi="宋体" w:eastAsia="宋体" w:cs="宋体"/>
                <w:szCs w:val="21"/>
                <w:highlight w:val="none"/>
              </w:rPr>
            </w:pPr>
            <w:r>
              <w:rPr>
                <w:rFonts w:hint="eastAsia" w:ascii="宋体" w:hAnsi="宋体" w:eastAsia="宋体" w:cs="宋体"/>
                <w:szCs w:val="21"/>
                <w:highlight w:val="none"/>
              </w:rPr>
              <w:t>60</w:t>
            </w:r>
          </w:p>
        </w:tc>
      </w:tr>
      <w:tr w14:paraId="327FA4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trPr>
        <w:tc>
          <w:tcPr>
            <w:tcW w:w="704" w:type="dxa"/>
            <w:noWrap/>
          </w:tcPr>
          <w:p w14:paraId="175E8D49">
            <w:pPr>
              <w:spacing w:line="360" w:lineRule="auto"/>
              <w:rPr>
                <w:rFonts w:hint="eastAsia" w:ascii="宋体" w:hAnsi="宋体" w:eastAsia="宋体" w:cs="宋体"/>
                <w:szCs w:val="21"/>
                <w:highlight w:val="none"/>
              </w:rPr>
            </w:pPr>
            <w:r>
              <w:rPr>
                <w:rFonts w:hint="eastAsia" w:ascii="宋体" w:hAnsi="宋体" w:eastAsia="宋体" w:cs="宋体"/>
                <w:szCs w:val="21"/>
                <w:highlight w:val="none"/>
              </w:rPr>
              <w:t>15</w:t>
            </w:r>
          </w:p>
        </w:tc>
        <w:tc>
          <w:tcPr>
            <w:tcW w:w="2697" w:type="dxa"/>
          </w:tcPr>
          <w:p w14:paraId="0F69E266">
            <w:pPr>
              <w:spacing w:line="360" w:lineRule="auto"/>
              <w:rPr>
                <w:rFonts w:hint="eastAsia" w:ascii="宋体" w:hAnsi="宋体" w:eastAsia="宋体" w:cs="宋体"/>
                <w:szCs w:val="21"/>
                <w:highlight w:val="none"/>
              </w:rPr>
            </w:pPr>
            <w:r>
              <w:rPr>
                <w:rFonts w:hint="eastAsia" w:ascii="宋体" w:hAnsi="宋体" w:eastAsia="宋体" w:cs="宋体"/>
                <w:szCs w:val="21"/>
                <w:highlight w:val="none"/>
              </w:rPr>
              <w:t>物联网断路器</w:t>
            </w:r>
          </w:p>
        </w:tc>
        <w:tc>
          <w:tcPr>
            <w:tcW w:w="4626" w:type="dxa"/>
          </w:tcPr>
          <w:p w14:paraId="495E60A6">
            <w:pPr>
              <w:spacing w:line="360" w:lineRule="auto"/>
              <w:rPr>
                <w:rFonts w:hint="eastAsia" w:ascii="宋体" w:hAnsi="宋体" w:eastAsia="宋体" w:cs="宋体"/>
                <w:szCs w:val="21"/>
                <w:highlight w:val="none"/>
              </w:rPr>
            </w:pPr>
            <w:r>
              <w:rPr>
                <w:rFonts w:hint="eastAsia" w:ascii="宋体" w:hAnsi="宋体" w:eastAsia="宋体" w:cs="宋体"/>
                <w:szCs w:val="21"/>
                <w:highlight w:val="none"/>
              </w:rPr>
              <w:t xml:space="preserve">框架式智能断路器400V 100A </w:t>
            </w:r>
          </w:p>
          <w:p w14:paraId="686BCCC0">
            <w:pPr>
              <w:spacing w:line="360" w:lineRule="auto"/>
              <w:rPr>
                <w:rFonts w:hint="eastAsia" w:ascii="宋体" w:hAnsi="宋体" w:eastAsia="宋体" w:cs="宋体"/>
                <w:szCs w:val="21"/>
                <w:highlight w:val="none"/>
              </w:rPr>
            </w:pPr>
            <w:r>
              <w:rPr>
                <w:rFonts w:hint="eastAsia" w:ascii="宋体" w:hAnsi="宋体" w:eastAsia="宋体" w:cs="宋体"/>
                <w:szCs w:val="21"/>
                <w:highlight w:val="none"/>
              </w:rPr>
              <w:t>额定绝缘电压：AC1000额定剩余</w:t>
            </w:r>
          </w:p>
          <w:p w14:paraId="4AB5F6FA">
            <w:pPr>
              <w:spacing w:line="360" w:lineRule="auto"/>
              <w:jc w:val="left"/>
              <w:rPr>
                <w:rFonts w:hint="eastAsia" w:ascii="宋体" w:hAnsi="宋体" w:eastAsia="宋体" w:cs="宋体"/>
                <w:szCs w:val="21"/>
                <w:highlight w:val="none"/>
              </w:rPr>
            </w:pPr>
            <w:r>
              <w:rPr>
                <w:rFonts w:hint="eastAsia" w:ascii="宋体" w:hAnsi="宋体" w:eastAsia="宋体" w:cs="宋体"/>
                <w:szCs w:val="21"/>
                <w:highlight w:val="none"/>
              </w:rPr>
              <w:t>动作电流：30mA/50mA/75mA/100mA/200mA/300mA/800mA/1000mA</w:t>
            </w:r>
          </w:p>
          <w:p w14:paraId="57715D96">
            <w:pPr>
              <w:spacing w:line="360" w:lineRule="auto"/>
              <w:rPr>
                <w:rFonts w:hint="eastAsia" w:ascii="宋体" w:hAnsi="宋体" w:eastAsia="宋体" w:cs="宋体"/>
                <w:szCs w:val="21"/>
                <w:highlight w:val="none"/>
              </w:rPr>
            </w:pPr>
            <w:r>
              <w:rPr>
                <w:rFonts w:hint="eastAsia" w:ascii="宋体" w:hAnsi="宋体" w:eastAsia="宋体" w:cs="宋体"/>
                <w:szCs w:val="21"/>
                <w:highlight w:val="none"/>
              </w:rPr>
              <w:t>可调额定耐受电压：12000V</w:t>
            </w:r>
          </w:p>
          <w:p w14:paraId="2ABED0D2">
            <w:pPr>
              <w:spacing w:line="360" w:lineRule="auto"/>
              <w:rPr>
                <w:rFonts w:hint="eastAsia" w:ascii="宋体" w:hAnsi="宋体" w:eastAsia="宋体" w:cs="宋体"/>
                <w:szCs w:val="21"/>
                <w:highlight w:val="none"/>
              </w:rPr>
            </w:pPr>
            <w:r>
              <w:rPr>
                <w:rFonts w:hint="eastAsia" w:ascii="宋体" w:hAnsi="宋体" w:eastAsia="宋体" w:cs="宋体"/>
                <w:szCs w:val="21"/>
                <w:highlight w:val="none"/>
              </w:rPr>
              <w:t>额定绝缘电压：AC1000</w:t>
            </w:r>
          </w:p>
          <w:p w14:paraId="42004EFF">
            <w:pPr>
              <w:spacing w:line="360" w:lineRule="auto"/>
              <w:rPr>
                <w:rFonts w:hint="eastAsia" w:ascii="宋体" w:hAnsi="宋体" w:eastAsia="宋体" w:cs="宋体"/>
                <w:szCs w:val="21"/>
                <w:highlight w:val="none"/>
              </w:rPr>
            </w:pPr>
            <w:r>
              <w:rPr>
                <w:rFonts w:hint="eastAsia" w:ascii="宋体" w:hAnsi="宋体" w:eastAsia="宋体" w:cs="宋体"/>
                <w:szCs w:val="21"/>
                <w:highlight w:val="none"/>
              </w:rPr>
              <w:t>额定剩余短路接通和分断能力：25%Icu</w:t>
            </w:r>
          </w:p>
          <w:p w14:paraId="4EB15DF5">
            <w:pPr>
              <w:spacing w:line="360" w:lineRule="auto"/>
              <w:rPr>
                <w:rFonts w:hint="eastAsia" w:ascii="宋体" w:hAnsi="宋体" w:eastAsia="宋体" w:cs="宋体"/>
                <w:szCs w:val="21"/>
                <w:highlight w:val="none"/>
              </w:rPr>
            </w:pPr>
            <w:r>
              <w:rPr>
                <w:rFonts w:hint="eastAsia" w:ascii="宋体" w:hAnsi="宋体" w:eastAsia="宋体" w:cs="宋体"/>
                <w:szCs w:val="21"/>
                <w:highlight w:val="none"/>
              </w:rPr>
              <w:t>额定极限短路分断能力：S50/M65/H100</w:t>
            </w:r>
          </w:p>
          <w:p w14:paraId="773D686A">
            <w:pPr>
              <w:spacing w:line="360" w:lineRule="auto"/>
              <w:rPr>
                <w:rFonts w:hint="eastAsia" w:ascii="宋体" w:hAnsi="宋体" w:eastAsia="宋体" w:cs="宋体"/>
                <w:szCs w:val="21"/>
                <w:highlight w:val="none"/>
              </w:rPr>
            </w:pPr>
            <w:r>
              <w:rPr>
                <w:rFonts w:hint="eastAsia" w:ascii="宋体" w:hAnsi="宋体" w:eastAsia="宋体" w:cs="宋体"/>
                <w:szCs w:val="21"/>
                <w:highlight w:val="none"/>
              </w:rPr>
              <w:t xml:space="preserve">额定运行短路分断能力：S35/M50/H70 </w:t>
            </w:r>
          </w:p>
        </w:tc>
        <w:tc>
          <w:tcPr>
            <w:tcW w:w="775" w:type="dxa"/>
            <w:noWrap/>
          </w:tcPr>
          <w:p w14:paraId="27A875C1">
            <w:pPr>
              <w:spacing w:line="360" w:lineRule="auto"/>
              <w:rPr>
                <w:rFonts w:hint="eastAsia" w:ascii="宋体" w:hAnsi="宋体" w:eastAsia="宋体" w:cs="宋体"/>
                <w:szCs w:val="21"/>
                <w:highlight w:val="none"/>
              </w:rPr>
            </w:pPr>
            <w:r>
              <w:rPr>
                <w:rFonts w:hint="eastAsia" w:ascii="宋体" w:hAnsi="宋体" w:eastAsia="宋体" w:cs="宋体"/>
                <w:szCs w:val="21"/>
                <w:highlight w:val="none"/>
              </w:rPr>
              <w:t>台</w:t>
            </w:r>
          </w:p>
        </w:tc>
        <w:tc>
          <w:tcPr>
            <w:tcW w:w="880" w:type="dxa"/>
            <w:noWrap/>
          </w:tcPr>
          <w:p w14:paraId="617DB365">
            <w:pPr>
              <w:spacing w:line="360" w:lineRule="auto"/>
              <w:jc w:val="center"/>
              <w:rPr>
                <w:rFonts w:hint="eastAsia" w:ascii="宋体" w:hAnsi="宋体" w:eastAsia="宋体" w:cs="宋体"/>
                <w:szCs w:val="21"/>
                <w:highlight w:val="none"/>
              </w:rPr>
            </w:pPr>
            <w:r>
              <w:rPr>
                <w:rFonts w:hint="eastAsia" w:ascii="宋体" w:hAnsi="宋体" w:eastAsia="宋体" w:cs="宋体"/>
                <w:szCs w:val="21"/>
                <w:highlight w:val="none"/>
              </w:rPr>
              <w:t>6</w:t>
            </w:r>
          </w:p>
        </w:tc>
      </w:tr>
      <w:tr w14:paraId="33A6D1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trPr>
        <w:tc>
          <w:tcPr>
            <w:tcW w:w="704" w:type="dxa"/>
            <w:noWrap/>
          </w:tcPr>
          <w:p w14:paraId="5A80B0C5">
            <w:pPr>
              <w:spacing w:line="360" w:lineRule="auto"/>
              <w:rPr>
                <w:rFonts w:hint="eastAsia" w:ascii="宋体" w:hAnsi="宋体" w:eastAsia="宋体" w:cs="宋体"/>
                <w:szCs w:val="21"/>
                <w:highlight w:val="none"/>
              </w:rPr>
            </w:pPr>
            <w:r>
              <w:rPr>
                <w:rFonts w:hint="eastAsia" w:ascii="宋体" w:hAnsi="宋体" w:eastAsia="宋体" w:cs="宋体"/>
                <w:szCs w:val="21"/>
                <w:highlight w:val="none"/>
              </w:rPr>
              <w:t>16</w:t>
            </w:r>
          </w:p>
        </w:tc>
        <w:tc>
          <w:tcPr>
            <w:tcW w:w="2697" w:type="dxa"/>
          </w:tcPr>
          <w:p w14:paraId="503EEB51">
            <w:pPr>
              <w:spacing w:line="360" w:lineRule="auto"/>
              <w:rPr>
                <w:rFonts w:hint="eastAsia" w:ascii="宋体" w:hAnsi="宋体" w:eastAsia="宋体" w:cs="宋体"/>
                <w:szCs w:val="21"/>
                <w:highlight w:val="none"/>
              </w:rPr>
            </w:pPr>
            <w:r>
              <w:rPr>
                <w:rFonts w:hint="eastAsia" w:ascii="宋体" w:hAnsi="宋体" w:eastAsia="宋体" w:cs="宋体"/>
                <w:szCs w:val="21"/>
                <w:highlight w:val="none"/>
              </w:rPr>
              <w:t>物联网断路器</w:t>
            </w:r>
          </w:p>
        </w:tc>
        <w:tc>
          <w:tcPr>
            <w:tcW w:w="4626" w:type="dxa"/>
          </w:tcPr>
          <w:p w14:paraId="4DB5A7F5">
            <w:pPr>
              <w:spacing w:line="360" w:lineRule="auto"/>
              <w:rPr>
                <w:rFonts w:hint="eastAsia" w:ascii="宋体" w:hAnsi="宋体" w:eastAsia="宋体" w:cs="宋体"/>
                <w:szCs w:val="21"/>
                <w:highlight w:val="none"/>
              </w:rPr>
            </w:pPr>
            <w:r>
              <w:rPr>
                <w:rFonts w:hint="eastAsia" w:ascii="宋体" w:hAnsi="宋体" w:eastAsia="宋体" w:cs="宋体"/>
                <w:szCs w:val="21"/>
                <w:highlight w:val="none"/>
              </w:rPr>
              <w:t xml:space="preserve">框架式智能断路器400V 160A </w:t>
            </w:r>
          </w:p>
          <w:p w14:paraId="1368556F">
            <w:pPr>
              <w:spacing w:line="360" w:lineRule="auto"/>
              <w:rPr>
                <w:rFonts w:hint="eastAsia" w:ascii="宋体" w:hAnsi="宋体" w:eastAsia="宋体" w:cs="宋体"/>
                <w:szCs w:val="21"/>
                <w:highlight w:val="none"/>
              </w:rPr>
            </w:pPr>
            <w:r>
              <w:rPr>
                <w:rFonts w:hint="eastAsia" w:ascii="宋体" w:hAnsi="宋体" w:eastAsia="宋体" w:cs="宋体"/>
                <w:szCs w:val="21"/>
                <w:highlight w:val="none"/>
              </w:rPr>
              <w:t>额定绝缘电压：AC1000额定剩余</w:t>
            </w:r>
          </w:p>
          <w:p w14:paraId="009F862C">
            <w:pPr>
              <w:spacing w:line="360" w:lineRule="auto"/>
              <w:jc w:val="left"/>
              <w:rPr>
                <w:rFonts w:hint="eastAsia" w:ascii="宋体" w:hAnsi="宋体" w:eastAsia="宋体" w:cs="宋体"/>
                <w:szCs w:val="21"/>
                <w:highlight w:val="none"/>
              </w:rPr>
            </w:pPr>
            <w:r>
              <w:rPr>
                <w:rFonts w:hint="eastAsia" w:ascii="宋体" w:hAnsi="宋体" w:eastAsia="宋体" w:cs="宋体"/>
                <w:szCs w:val="21"/>
                <w:highlight w:val="none"/>
              </w:rPr>
              <w:t>动作电流：30mA/50mA/75mA/100mA/200mA/300mA/800mA/1000mA</w:t>
            </w:r>
          </w:p>
          <w:p w14:paraId="2CEA633B">
            <w:pPr>
              <w:spacing w:line="360" w:lineRule="auto"/>
              <w:rPr>
                <w:rFonts w:hint="eastAsia" w:ascii="宋体" w:hAnsi="宋体" w:eastAsia="宋体" w:cs="宋体"/>
                <w:szCs w:val="21"/>
                <w:highlight w:val="none"/>
              </w:rPr>
            </w:pPr>
            <w:r>
              <w:rPr>
                <w:rFonts w:hint="eastAsia" w:ascii="宋体" w:hAnsi="宋体" w:eastAsia="宋体" w:cs="宋体"/>
                <w:szCs w:val="21"/>
                <w:highlight w:val="none"/>
              </w:rPr>
              <w:t>可调额定耐受电压：12000V</w:t>
            </w:r>
          </w:p>
          <w:p w14:paraId="5F880D2C">
            <w:pPr>
              <w:spacing w:line="360" w:lineRule="auto"/>
              <w:rPr>
                <w:rFonts w:hint="eastAsia" w:ascii="宋体" w:hAnsi="宋体" w:eastAsia="宋体" w:cs="宋体"/>
                <w:szCs w:val="21"/>
                <w:highlight w:val="none"/>
              </w:rPr>
            </w:pPr>
            <w:r>
              <w:rPr>
                <w:rFonts w:hint="eastAsia" w:ascii="宋体" w:hAnsi="宋体" w:eastAsia="宋体" w:cs="宋体"/>
                <w:szCs w:val="21"/>
                <w:highlight w:val="none"/>
              </w:rPr>
              <w:t>额定绝缘电压：AC1000</w:t>
            </w:r>
          </w:p>
          <w:p w14:paraId="2EB72888">
            <w:pPr>
              <w:spacing w:line="360" w:lineRule="auto"/>
              <w:rPr>
                <w:rFonts w:hint="eastAsia" w:ascii="宋体" w:hAnsi="宋体" w:eastAsia="宋体" w:cs="宋体"/>
                <w:szCs w:val="21"/>
                <w:highlight w:val="none"/>
              </w:rPr>
            </w:pPr>
            <w:r>
              <w:rPr>
                <w:rFonts w:hint="eastAsia" w:ascii="宋体" w:hAnsi="宋体" w:eastAsia="宋体" w:cs="宋体"/>
                <w:szCs w:val="21"/>
                <w:highlight w:val="none"/>
              </w:rPr>
              <w:t>额定剩余短路接通和分断能力：25%Icu</w:t>
            </w:r>
          </w:p>
          <w:p w14:paraId="1BC86C8B">
            <w:pPr>
              <w:spacing w:line="360" w:lineRule="auto"/>
              <w:rPr>
                <w:rFonts w:hint="eastAsia" w:ascii="宋体" w:hAnsi="宋体" w:eastAsia="宋体" w:cs="宋体"/>
                <w:szCs w:val="21"/>
                <w:highlight w:val="none"/>
              </w:rPr>
            </w:pPr>
            <w:r>
              <w:rPr>
                <w:rFonts w:hint="eastAsia" w:ascii="宋体" w:hAnsi="宋体" w:eastAsia="宋体" w:cs="宋体"/>
                <w:szCs w:val="21"/>
                <w:highlight w:val="none"/>
              </w:rPr>
              <w:t>额定极限短路分断能力：S50/M65/H100</w:t>
            </w:r>
          </w:p>
          <w:p w14:paraId="20788C50">
            <w:pPr>
              <w:spacing w:line="360" w:lineRule="auto"/>
              <w:rPr>
                <w:rFonts w:hint="eastAsia" w:ascii="宋体" w:hAnsi="宋体" w:eastAsia="宋体" w:cs="宋体"/>
                <w:szCs w:val="21"/>
                <w:highlight w:val="none"/>
              </w:rPr>
            </w:pPr>
            <w:r>
              <w:rPr>
                <w:rFonts w:hint="eastAsia" w:ascii="宋体" w:hAnsi="宋体" w:eastAsia="宋体" w:cs="宋体"/>
                <w:szCs w:val="21"/>
                <w:highlight w:val="none"/>
              </w:rPr>
              <w:t xml:space="preserve">额定运行短路分断能力：S35/M50/H70 </w:t>
            </w:r>
          </w:p>
        </w:tc>
        <w:tc>
          <w:tcPr>
            <w:tcW w:w="775" w:type="dxa"/>
            <w:noWrap/>
          </w:tcPr>
          <w:p w14:paraId="7C048DE4">
            <w:pPr>
              <w:spacing w:line="360" w:lineRule="auto"/>
              <w:rPr>
                <w:rFonts w:hint="eastAsia" w:ascii="宋体" w:hAnsi="宋体" w:eastAsia="宋体" w:cs="宋体"/>
                <w:szCs w:val="21"/>
                <w:highlight w:val="none"/>
              </w:rPr>
            </w:pPr>
            <w:r>
              <w:rPr>
                <w:rFonts w:hint="eastAsia" w:ascii="宋体" w:hAnsi="宋体" w:eastAsia="宋体" w:cs="宋体"/>
                <w:szCs w:val="21"/>
                <w:highlight w:val="none"/>
              </w:rPr>
              <w:t>台</w:t>
            </w:r>
          </w:p>
        </w:tc>
        <w:tc>
          <w:tcPr>
            <w:tcW w:w="880" w:type="dxa"/>
            <w:noWrap/>
          </w:tcPr>
          <w:p w14:paraId="3FEE3291">
            <w:pPr>
              <w:spacing w:line="360" w:lineRule="auto"/>
              <w:jc w:val="center"/>
              <w:rPr>
                <w:rFonts w:hint="eastAsia" w:ascii="宋体" w:hAnsi="宋体" w:eastAsia="宋体" w:cs="宋体"/>
                <w:szCs w:val="21"/>
                <w:highlight w:val="none"/>
              </w:rPr>
            </w:pPr>
            <w:r>
              <w:rPr>
                <w:rFonts w:hint="eastAsia" w:ascii="宋体" w:hAnsi="宋体" w:eastAsia="宋体" w:cs="宋体"/>
                <w:szCs w:val="21"/>
                <w:highlight w:val="none"/>
              </w:rPr>
              <w:t>1</w:t>
            </w:r>
          </w:p>
        </w:tc>
      </w:tr>
      <w:tr w14:paraId="6DDFF8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trPr>
        <w:tc>
          <w:tcPr>
            <w:tcW w:w="704" w:type="dxa"/>
            <w:noWrap/>
          </w:tcPr>
          <w:p w14:paraId="657B4A3E">
            <w:pPr>
              <w:spacing w:line="360" w:lineRule="auto"/>
              <w:rPr>
                <w:rFonts w:hint="eastAsia" w:ascii="宋体" w:hAnsi="宋体" w:eastAsia="宋体" w:cs="宋体"/>
                <w:szCs w:val="21"/>
                <w:highlight w:val="none"/>
              </w:rPr>
            </w:pPr>
            <w:r>
              <w:rPr>
                <w:rFonts w:hint="eastAsia" w:ascii="宋体" w:hAnsi="宋体" w:eastAsia="宋体" w:cs="宋体"/>
                <w:szCs w:val="21"/>
                <w:highlight w:val="none"/>
              </w:rPr>
              <w:t>17</w:t>
            </w:r>
          </w:p>
        </w:tc>
        <w:tc>
          <w:tcPr>
            <w:tcW w:w="2697" w:type="dxa"/>
          </w:tcPr>
          <w:p w14:paraId="294A7A0B">
            <w:pPr>
              <w:spacing w:line="360" w:lineRule="auto"/>
              <w:rPr>
                <w:rFonts w:hint="eastAsia" w:ascii="宋体" w:hAnsi="宋体" w:eastAsia="宋体" w:cs="宋体"/>
                <w:szCs w:val="21"/>
                <w:highlight w:val="none"/>
              </w:rPr>
            </w:pPr>
            <w:r>
              <w:rPr>
                <w:rFonts w:hint="eastAsia" w:ascii="宋体" w:hAnsi="宋体" w:eastAsia="宋体" w:cs="宋体"/>
                <w:szCs w:val="21"/>
                <w:highlight w:val="none"/>
              </w:rPr>
              <w:t>物联网断路器</w:t>
            </w:r>
          </w:p>
        </w:tc>
        <w:tc>
          <w:tcPr>
            <w:tcW w:w="4626" w:type="dxa"/>
          </w:tcPr>
          <w:p w14:paraId="5BCB55DE">
            <w:pPr>
              <w:spacing w:line="360" w:lineRule="auto"/>
              <w:rPr>
                <w:rFonts w:hint="eastAsia" w:ascii="宋体" w:hAnsi="宋体" w:eastAsia="宋体" w:cs="宋体"/>
                <w:szCs w:val="21"/>
                <w:highlight w:val="none"/>
              </w:rPr>
            </w:pPr>
            <w:r>
              <w:rPr>
                <w:rFonts w:hint="eastAsia" w:ascii="宋体" w:hAnsi="宋体" w:eastAsia="宋体" w:cs="宋体"/>
                <w:szCs w:val="21"/>
                <w:highlight w:val="none"/>
              </w:rPr>
              <w:t xml:space="preserve">框架式智能断路器400V 250A </w:t>
            </w:r>
          </w:p>
          <w:p w14:paraId="26190F0A">
            <w:pPr>
              <w:spacing w:line="360" w:lineRule="auto"/>
              <w:rPr>
                <w:rFonts w:hint="eastAsia" w:ascii="宋体" w:hAnsi="宋体" w:eastAsia="宋体" w:cs="宋体"/>
                <w:szCs w:val="21"/>
                <w:highlight w:val="none"/>
              </w:rPr>
            </w:pPr>
            <w:r>
              <w:rPr>
                <w:rFonts w:hint="eastAsia" w:ascii="宋体" w:hAnsi="宋体" w:eastAsia="宋体" w:cs="宋体"/>
                <w:szCs w:val="21"/>
                <w:highlight w:val="none"/>
              </w:rPr>
              <w:t>额定绝缘电压：AC1000额定剩余</w:t>
            </w:r>
          </w:p>
          <w:p w14:paraId="3CC3A693">
            <w:pPr>
              <w:spacing w:line="360" w:lineRule="auto"/>
              <w:jc w:val="left"/>
              <w:rPr>
                <w:rFonts w:hint="eastAsia" w:ascii="宋体" w:hAnsi="宋体" w:eastAsia="宋体" w:cs="宋体"/>
                <w:szCs w:val="21"/>
                <w:highlight w:val="none"/>
              </w:rPr>
            </w:pPr>
            <w:r>
              <w:rPr>
                <w:rFonts w:hint="eastAsia" w:ascii="宋体" w:hAnsi="宋体" w:eastAsia="宋体" w:cs="宋体"/>
                <w:szCs w:val="21"/>
                <w:highlight w:val="none"/>
              </w:rPr>
              <w:t>动作电流：30mA/50mA/75mA/100mA/200mA/300mA/800mA/1000mA</w:t>
            </w:r>
          </w:p>
          <w:p w14:paraId="7D589768">
            <w:pPr>
              <w:spacing w:line="360" w:lineRule="auto"/>
              <w:rPr>
                <w:rFonts w:hint="eastAsia" w:ascii="宋体" w:hAnsi="宋体" w:eastAsia="宋体" w:cs="宋体"/>
                <w:szCs w:val="21"/>
                <w:highlight w:val="none"/>
              </w:rPr>
            </w:pPr>
            <w:r>
              <w:rPr>
                <w:rFonts w:hint="eastAsia" w:ascii="宋体" w:hAnsi="宋体" w:eastAsia="宋体" w:cs="宋体"/>
                <w:szCs w:val="21"/>
                <w:highlight w:val="none"/>
              </w:rPr>
              <w:t>可调额定耐受电压：12000V</w:t>
            </w:r>
          </w:p>
          <w:p w14:paraId="5725748C">
            <w:pPr>
              <w:spacing w:line="360" w:lineRule="auto"/>
              <w:rPr>
                <w:rFonts w:hint="eastAsia" w:ascii="宋体" w:hAnsi="宋体" w:eastAsia="宋体" w:cs="宋体"/>
                <w:szCs w:val="21"/>
                <w:highlight w:val="none"/>
              </w:rPr>
            </w:pPr>
            <w:r>
              <w:rPr>
                <w:rFonts w:hint="eastAsia" w:ascii="宋体" w:hAnsi="宋体" w:eastAsia="宋体" w:cs="宋体"/>
                <w:szCs w:val="21"/>
                <w:highlight w:val="none"/>
              </w:rPr>
              <w:t>额定绝缘电压：AC1000</w:t>
            </w:r>
          </w:p>
          <w:p w14:paraId="0F5935D6">
            <w:pPr>
              <w:spacing w:line="360" w:lineRule="auto"/>
              <w:rPr>
                <w:rFonts w:hint="eastAsia" w:ascii="宋体" w:hAnsi="宋体" w:eastAsia="宋体" w:cs="宋体"/>
                <w:szCs w:val="21"/>
                <w:highlight w:val="none"/>
              </w:rPr>
            </w:pPr>
            <w:r>
              <w:rPr>
                <w:rFonts w:hint="eastAsia" w:ascii="宋体" w:hAnsi="宋体" w:eastAsia="宋体" w:cs="宋体"/>
                <w:szCs w:val="21"/>
                <w:highlight w:val="none"/>
              </w:rPr>
              <w:t>额定剩余短路接通和分断能力：25%Icu</w:t>
            </w:r>
          </w:p>
          <w:p w14:paraId="2EBC515D">
            <w:pPr>
              <w:spacing w:line="360" w:lineRule="auto"/>
              <w:rPr>
                <w:rFonts w:hint="eastAsia" w:ascii="宋体" w:hAnsi="宋体" w:eastAsia="宋体" w:cs="宋体"/>
                <w:szCs w:val="21"/>
                <w:highlight w:val="none"/>
              </w:rPr>
            </w:pPr>
            <w:r>
              <w:rPr>
                <w:rFonts w:hint="eastAsia" w:ascii="宋体" w:hAnsi="宋体" w:eastAsia="宋体" w:cs="宋体"/>
                <w:szCs w:val="21"/>
                <w:highlight w:val="none"/>
              </w:rPr>
              <w:t>额定极限短路分断能力：S50/M65/H100</w:t>
            </w:r>
          </w:p>
          <w:p w14:paraId="16A2A59A">
            <w:pPr>
              <w:spacing w:line="360" w:lineRule="auto"/>
              <w:rPr>
                <w:rFonts w:hint="eastAsia" w:ascii="宋体" w:hAnsi="宋体" w:eastAsia="宋体" w:cs="宋体"/>
                <w:szCs w:val="21"/>
                <w:highlight w:val="none"/>
              </w:rPr>
            </w:pPr>
            <w:r>
              <w:rPr>
                <w:rFonts w:hint="eastAsia" w:ascii="宋体" w:hAnsi="宋体" w:eastAsia="宋体" w:cs="宋体"/>
                <w:szCs w:val="21"/>
                <w:highlight w:val="none"/>
              </w:rPr>
              <w:t xml:space="preserve">额定运行短路分断能力：S35/M50/H70 </w:t>
            </w:r>
          </w:p>
        </w:tc>
        <w:tc>
          <w:tcPr>
            <w:tcW w:w="775" w:type="dxa"/>
            <w:noWrap/>
          </w:tcPr>
          <w:p w14:paraId="1849A9CB">
            <w:pPr>
              <w:spacing w:line="360" w:lineRule="auto"/>
              <w:rPr>
                <w:rFonts w:hint="eastAsia" w:ascii="宋体" w:hAnsi="宋体" w:eastAsia="宋体" w:cs="宋体"/>
                <w:szCs w:val="21"/>
                <w:highlight w:val="none"/>
              </w:rPr>
            </w:pPr>
            <w:r>
              <w:rPr>
                <w:rFonts w:hint="eastAsia" w:ascii="宋体" w:hAnsi="宋体" w:eastAsia="宋体" w:cs="宋体"/>
                <w:szCs w:val="21"/>
                <w:highlight w:val="none"/>
              </w:rPr>
              <w:t>台</w:t>
            </w:r>
          </w:p>
        </w:tc>
        <w:tc>
          <w:tcPr>
            <w:tcW w:w="880" w:type="dxa"/>
            <w:noWrap/>
          </w:tcPr>
          <w:p w14:paraId="19D5C82F">
            <w:pPr>
              <w:spacing w:line="360" w:lineRule="auto"/>
              <w:jc w:val="center"/>
              <w:rPr>
                <w:rFonts w:hint="eastAsia" w:ascii="宋体" w:hAnsi="宋体" w:eastAsia="宋体" w:cs="宋体"/>
                <w:szCs w:val="21"/>
                <w:highlight w:val="none"/>
              </w:rPr>
            </w:pPr>
            <w:r>
              <w:rPr>
                <w:rFonts w:hint="eastAsia" w:ascii="宋体" w:hAnsi="宋体" w:eastAsia="宋体" w:cs="宋体"/>
                <w:szCs w:val="21"/>
                <w:highlight w:val="none"/>
              </w:rPr>
              <w:t>1</w:t>
            </w:r>
          </w:p>
        </w:tc>
      </w:tr>
      <w:tr w14:paraId="4ED2E0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trPr>
        <w:tc>
          <w:tcPr>
            <w:tcW w:w="704" w:type="dxa"/>
            <w:noWrap/>
          </w:tcPr>
          <w:p w14:paraId="2F139CBF">
            <w:pPr>
              <w:spacing w:line="360" w:lineRule="auto"/>
              <w:rPr>
                <w:rFonts w:hint="eastAsia" w:ascii="宋体" w:hAnsi="宋体" w:eastAsia="宋体" w:cs="宋体"/>
                <w:szCs w:val="21"/>
                <w:highlight w:val="none"/>
              </w:rPr>
            </w:pPr>
            <w:r>
              <w:rPr>
                <w:rFonts w:hint="eastAsia" w:ascii="宋体" w:hAnsi="宋体" w:eastAsia="宋体" w:cs="宋体"/>
                <w:szCs w:val="21"/>
                <w:highlight w:val="none"/>
              </w:rPr>
              <w:t>18</w:t>
            </w:r>
          </w:p>
        </w:tc>
        <w:tc>
          <w:tcPr>
            <w:tcW w:w="2697" w:type="dxa"/>
          </w:tcPr>
          <w:p w14:paraId="4EE50140">
            <w:pPr>
              <w:spacing w:line="360" w:lineRule="auto"/>
              <w:rPr>
                <w:rFonts w:hint="eastAsia" w:ascii="宋体" w:hAnsi="宋体" w:eastAsia="宋体" w:cs="宋体"/>
                <w:szCs w:val="21"/>
                <w:highlight w:val="none"/>
              </w:rPr>
            </w:pPr>
            <w:r>
              <w:rPr>
                <w:rFonts w:hint="eastAsia" w:ascii="宋体" w:hAnsi="宋体" w:eastAsia="宋体" w:cs="宋体"/>
                <w:szCs w:val="21"/>
                <w:highlight w:val="none"/>
              </w:rPr>
              <w:t>网关</w:t>
            </w:r>
          </w:p>
        </w:tc>
        <w:tc>
          <w:tcPr>
            <w:tcW w:w="4626" w:type="dxa"/>
          </w:tcPr>
          <w:p w14:paraId="54D71370">
            <w:pPr>
              <w:spacing w:line="360" w:lineRule="auto"/>
              <w:rPr>
                <w:rFonts w:hint="eastAsia" w:ascii="宋体" w:hAnsi="宋体" w:eastAsia="宋体" w:cs="宋体"/>
                <w:szCs w:val="21"/>
                <w:highlight w:val="none"/>
              </w:rPr>
            </w:pPr>
            <w:r>
              <w:rPr>
                <w:rFonts w:hint="eastAsia" w:ascii="宋体" w:hAnsi="宋体" w:eastAsia="宋体" w:cs="宋体"/>
                <w:szCs w:val="21"/>
                <w:highlight w:val="none"/>
              </w:rPr>
              <w:t>1.输入电压：AC110V~250V 50Hz。</w:t>
            </w:r>
          </w:p>
          <w:p w14:paraId="37E50563">
            <w:pPr>
              <w:spacing w:line="360" w:lineRule="auto"/>
              <w:rPr>
                <w:rFonts w:hint="eastAsia" w:ascii="宋体" w:hAnsi="宋体" w:eastAsia="宋体" w:cs="宋体"/>
                <w:szCs w:val="21"/>
                <w:highlight w:val="none"/>
              </w:rPr>
            </w:pPr>
            <w:r>
              <w:rPr>
                <w:rFonts w:hint="eastAsia" w:ascii="宋体" w:hAnsi="宋体" w:eastAsia="宋体" w:cs="宋体"/>
                <w:szCs w:val="21"/>
                <w:highlight w:val="none"/>
              </w:rPr>
              <w:t>2.通讯接口：下行 RS485（连接断路器）、上行 4G（支持移动 / 联通 / 电信）、以太网（RJ45），兼容 TCP/IP、Zigbee、NB-IOT 协议。</w:t>
            </w:r>
          </w:p>
          <w:p w14:paraId="5E82BB85">
            <w:pPr>
              <w:spacing w:line="360" w:lineRule="auto"/>
              <w:rPr>
                <w:rFonts w:hint="eastAsia" w:ascii="宋体" w:hAnsi="宋体" w:eastAsia="宋体" w:cs="宋体"/>
                <w:szCs w:val="21"/>
                <w:highlight w:val="none"/>
              </w:rPr>
            </w:pPr>
            <w:r>
              <w:rPr>
                <w:rFonts w:hint="eastAsia" w:ascii="宋体" w:hAnsi="宋体" w:eastAsia="宋体" w:cs="宋体"/>
                <w:szCs w:val="21"/>
                <w:highlight w:val="none"/>
              </w:rPr>
              <w:t>3.连接容量：单台最多连接 60 组物联网断路器，数据传输延迟≤500ms，支持断网缓存≥10 万条数据，网络恢复后自动补传。拓扑结构：一主32从的总线网络（塑壳支持16从，WiFi、RJ45款支持64从），支持手动快速按键排位。</w:t>
            </w:r>
          </w:p>
          <w:p w14:paraId="2556D8AF">
            <w:pPr>
              <w:spacing w:line="360" w:lineRule="auto"/>
              <w:rPr>
                <w:rFonts w:hint="eastAsia" w:ascii="宋体" w:hAnsi="宋体" w:eastAsia="宋体" w:cs="宋体"/>
                <w:szCs w:val="21"/>
                <w:highlight w:val="none"/>
              </w:rPr>
            </w:pPr>
            <w:r>
              <w:rPr>
                <w:rFonts w:hint="eastAsia" w:ascii="宋体" w:hAnsi="宋体" w:eastAsia="宋体" w:cs="宋体"/>
                <w:szCs w:val="21"/>
                <w:highlight w:val="none"/>
              </w:rPr>
              <w:t>4.环境适应：-25℃~40℃，污染等级 2 级，具备抗强磁干扰能力。</w:t>
            </w:r>
          </w:p>
        </w:tc>
        <w:tc>
          <w:tcPr>
            <w:tcW w:w="775" w:type="dxa"/>
            <w:noWrap/>
          </w:tcPr>
          <w:p w14:paraId="1BD9C612">
            <w:pPr>
              <w:spacing w:line="360" w:lineRule="auto"/>
              <w:rPr>
                <w:rFonts w:hint="eastAsia" w:ascii="宋体" w:hAnsi="宋体" w:eastAsia="宋体" w:cs="宋体"/>
                <w:szCs w:val="21"/>
                <w:highlight w:val="none"/>
              </w:rPr>
            </w:pPr>
            <w:r>
              <w:rPr>
                <w:rFonts w:hint="eastAsia" w:ascii="宋体" w:hAnsi="宋体" w:eastAsia="宋体" w:cs="宋体"/>
                <w:szCs w:val="21"/>
                <w:highlight w:val="none"/>
              </w:rPr>
              <w:t>台</w:t>
            </w:r>
          </w:p>
        </w:tc>
        <w:tc>
          <w:tcPr>
            <w:tcW w:w="880" w:type="dxa"/>
            <w:noWrap/>
          </w:tcPr>
          <w:p w14:paraId="49185749">
            <w:pPr>
              <w:spacing w:line="360" w:lineRule="auto"/>
              <w:jc w:val="center"/>
              <w:rPr>
                <w:rFonts w:hint="eastAsia" w:ascii="宋体" w:hAnsi="宋体" w:eastAsia="宋体" w:cs="宋体"/>
                <w:szCs w:val="21"/>
                <w:highlight w:val="none"/>
              </w:rPr>
            </w:pPr>
            <w:r>
              <w:rPr>
                <w:rFonts w:hint="eastAsia" w:ascii="宋体" w:hAnsi="宋体" w:eastAsia="宋体" w:cs="宋体"/>
                <w:szCs w:val="21"/>
                <w:highlight w:val="none"/>
              </w:rPr>
              <w:t>171</w:t>
            </w:r>
          </w:p>
        </w:tc>
      </w:tr>
      <w:tr w14:paraId="11AA19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2" w:hRule="atLeast"/>
        </w:trPr>
        <w:tc>
          <w:tcPr>
            <w:tcW w:w="704" w:type="dxa"/>
            <w:noWrap/>
          </w:tcPr>
          <w:p w14:paraId="5A35D6D1">
            <w:pPr>
              <w:spacing w:line="360" w:lineRule="auto"/>
              <w:rPr>
                <w:rFonts w:hint="eastAsia" w:ascii="宋体" w:hAnsi="宋体" w:eastAsia="宋体" w:cs="宋体"/>
                <w:szCs w:val="21"/>
                <w:highlight w:val="none"/>
              </w:rPr>
            </w:pPr>
            <w:r>
              <w:rPr>
                <w:rFonts w:hint="eastAsia" w:ascii="宋体" w:hAnsi="宋体" w:eastAsia="宋体" w:cs="宋体"/>
                <w:szCs w:val="21"/>
                <w:highlight w:val="none"/>
              </w:rPr>
              <w:t>19</w:t>
            </w:r>
          </w:p>
        </w:tc>
        <w:tc>
          <w:tcPr>
            <w:tcW w:w="2697" w:type="dxa"/>
          </w:tcPr>
          <w:p w14:paraId="60BB7F7A">
            <w:pPr>
              <w:spacing w:line="360" w:lineRule="auto"/>
              <w:rPr>
                <w:rFonts w:hint="eastAsia" w:ascii="宋体" w:hAnsi="宋体" w:eastAsia="宋体" w:cs="宋体"/>
                <w:szCs w:val="21"/>
                <w:highlight w:val="none"/>
              </w:rPr>
            </w:pPr>
            <w:r>
              <w:rPr>
                <w:rFonts w:hint="eastAsia" w:ascii="宋体" w:hAnsi="宋体" w:eastAsia="宋体" w:cs="宋体"/>
                <w:szCs w:val="21"/>
                <w:highlight w:val="none"/>
              </w:rPr>
              <w:t>柜体</w:t>
            </w:r>
          </w:p>
        </w:tc>
        <w:tc>
          <w:tcPr>
            <w:tcW w:w="4626" w:type="dxa"/>
          </w:tcPr>
          <w:p w14:paraId="4D8127D6">
            <w:pPr>
              <w:spacing w:line="360" w:lineRule="auto"/>
              <w:rPr>
                <w:rFonts w:hint="eastAsia" w:ascii="宋体" w:hAnsi="宋体" w:eastAsia="宋体" w:cs="宋体"/>
                <w:szCs w:val="21"/>
                <w:highlight w:val="none"/>
              </w:rPr>
            </w:pPr>
            <w:r>
              <w:rPr>
                <w:rFonts w:hint="eastAsia" w:ascii="宋体" w:hAnsi="宋体" w:eastAsia="宋体" w:cs="宋体"/>
                <w:szCs w:val="21"/>
                <w:highlight w:val="none"/>
              </w:rPr>
              <w:t>环氧树脂粉沫经静电喷涂处理，IP55</w:t>
            </w:r>
          </w:p>
        </w:tc>
        <w:tc>
          <w:tcPr>
            <w:tcW w:w="775" w:type="dxa"/>
            <w:noWrap/>
          </w:tcPr>
          <w:p w14:paraId="21C9FB3F">
            <w:pPr>
              <w:spacing w:line="360" w:lineRule="auto"/>
              <w:rPr>
                <w:rFonts w:hint="eastAsia" w:ascii="宋体" w:hAnsi="宋体" w:eastAsia="宋体" w:cs="宋体"/>
                <w:szCs w:val="21"/>
                <w:highlight w:val="none"/>
              </w:rPr>
            </w:pPr>
            <w:r>
              <w:rPr>
                <w:rFonts w:hint="eastAsia" w:ascii="宋体" w:hAnsi="宋体" w:eastAsia="宋体" w:cs="宋体"/>
                <w:szCs w:val="21"/>
                <w:highlight w:val="none"/>
              </w:rPr>
              <w:t>套</w:t>
            </w:r>
          </w:p>
        </w:tc>
        <w:tc>
          <w:tcPr>
            <w:tcW w:w="880" w:type="dxa"/>
            <w:noWrap/>
          </w:tcPr>
          <w:p w14:paraId="09FEB70B">
            <w:pPr>
              <w:spacing w:line="360" w:lineRule="auto"/>
              <w:jc w:val="center"/>
              <w:rPr>
                <w:rFonts w:hint="eastAsia" w:ascii="宋体" w:hAnsi="宋体" w:eastAsia="宋体" w:cs="宋体"/>
                <w:szCs w:val="21"/>
                <w:highlight w:val="none"/>
              </w:rPr>
            </w:pPr>
            <w:r>
              <w:rPr>
                <w:rFonts w:hint="eastAsia" w:ascii="宋体" w:hAnsi="宋体" w:eastAsia="宋体" w:cs="宋体"/>
                <w:szCs w:val="21"/>
                <w:highlight w:val="none"/>
              </w:rPr>
              <w:t>86</w:t>
            </w:r>
          </w:p>
        </w:tc>
      </w:tr>
      <w:tr w14:paraId="06BFE2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4" w:hRule="atLeast"/>
        </w:trPr>
        <w:tc>
          <w:tcPr>
            <w:tcW w:w="704" w:type="dxa"/>
            <w:noWrap/>
          </w:tcPr>
          <w:p w14:paraId="66814D2F">
            <w:pPr>
              <w:spacing w:line="360" w:lineRule="auto"/>
              <w:rPr>
                <w:rFonts w:hint="eastAsia" w:ascii="宋体" w:hAnsi="宋体" w:eastAsia="宋体" w:cs="宋体"/>
                <w:szCs w:val="21"/>
                <w:highlight w:val="none"/>
              </w:rPr>
            </w:pPr>
            <w:r>
              <w:rPr>
                <w:rFonts w:hint="eastAsia" w:ascii="宋体" w:hAnsi="宋体" w:eastAsia="宋体" w:cs="宋体"/>
                <w:szCs w:val="21"/>
                <w:highlight w:val="none"/>
              </w:rPr>
              <w:t>20</w:t>
            </w:r>
          </w:p>
        </w:tc>
        <w:tc>
          <w:tcPr>
            <w:tcW w:w="2697" w:type="dxa"/>
          </w:tcPr>
          <w:p w14:paraId="3A16BFA9">
            <w:pPr>
              <w:spacing w:line="360" w:lineRule="auto"/>
              <w:rPr>
                <w:rFonts w:hint="eastAsia" w:ascii="宋体" w:hAnsi="宋体" w:eastAsia="宋体" w:cs="宋体"/>
                <w:szCs w:val="21"/>
                <w:highlight w:val="none"/>
              </w:rPr>
            </w:pPr>
            <w:r>
              <w:rPr>
                <w:rFonts w:hint="eastAsia" w:ascii="宋体" w:hAnsi="宋体" w:eastAsia="宋体" w:cs="宋体"/>
                <w:szCs w:val="21"/>
                <w:highlight w:val="none"/>
              </w:rPr>
              <w:t>楼层智能化配电柜开关柜更新安装费及配电线路整理施工</w:t>
            </w:r>
          </w:p>
        </w:tc>
        <w:tc>
          <w:tcPr>
            <w:tcW w:w="4626" w:type="dxa"/>
          </w:tcPr>
          <w:p w14:paraId="1A976700">
            <w:pPr>
              <w:spacing w:line="360" w:lineRule="auto"/>
              <w:rPr>
                <w:rFonts w:hint="eastAsia" w:ascii="宋体" w:hAnsi="宋体" w:eastAsia="宋体" w:cs="宋体"/>
                <w:szCs w:val="21"/>
                <w:highlight w:val="none"/>
              </w:rPr>
            </w:pPr>
            <w:r>
              <w:rPr>
                <w:rFonts w:hint="eastAsia" w:ascii="宋体" w:hAnsi="宋体" w:eastAsia="宋体" w:cs="宋体"/>
                <w:szCs w:val="21"/>
                <w:highlight w:val="none"/>
              </w:rPr>
              <w:t>1-7号楼</w:t>
            </w:r>
          </w:p>
        </w:tc>
        <w:tc>
          <w:tcPr>
            <w:tcW w:w="775" w:type="dxa"/>
            <w:noWrap/>
          </w:tcPr>
          <w:p w14:paraId="690FAB73">
            <w:pPr>
              <w:spacing w:line="360" w:lineRule="auto"/>
              <w:rPr>
                <w:rFonts w:hint="eastAsia" w:ascii="宋体" w:hAnsi="宋体" w:eastAsia="宋体" w:cs="宋体"/>
                <w:szCs w:val="21"/>
                <w:highlight w:val="none"/>
              </w:rPr>
            </w:pPr>
            <w:r>
              <w:rPr>
                <w:rFonts w:hint="eastAsia" w:ascii="宋体" w:hAnsi="宋体" w:eastAsia="宋体" w:cs="宋体"/>
                <w:szCs w:val="21"/>
                <w:highlight w:val="none"/>
              </w:rPr>
              <w:t>项</w:t>
            </w:r>
          </w:p>
        </w:tc>
        <w:tc>
          <w:tcPr>
            <w:tcW w:w="880" w:type="dxa"/>
            <w:noWrap/>
          </w:tcPr>
          <w:p w14:paraId="42118A4B">
            <w:pPr>
              <w:spacing w:line="360" w:lineRule="auto"/>
              <w:jc w:val="center"/>
              <w:rPr>
                <w:rFonts w:hint="eastAsia" w:ascii="宋体" w:hAnsi="宋体" w:eastAsia="宋体" w:cs="宋体"/>
                <w:szCs w:val="21"/>
                <w:highlight w:val="none"/>
              </w:rPr>
            </w:pPr>
            <w:r>
              <w:rPr>
                <w:rFonts w:hint="eastAsia" w:ascii="宋体" w:hAnsi="宋体" w:eastAsia="宋体" w:cs="宋体"/>
                <w:szCs w:val="21"/>
                <w:highlight w:val="none"/>
              </w:rPr>
              <w:t>1</w:t>
            </w:r>
          </w:p>
        </w:tc>
      </w:tr>
      <w:tr w14:paraId="45894249">
        <w:tblPrEx>
          <w:tblCellMar>
            <w:top w:w="0" w:type="dxa"/>
            <w:left w:w="108" w:type="dxa"/>
            <w:bottom w:w="0" w:type="dxa"/>
            <w:right w:w="108" w:type="dxa"/>
          </w:tblCellMar>
        </w:tblPrEx>
        <w:trPr>
          <w:trHeight w:val="504" w:hRule="atLeast"/>
        </w:trPr>
        <w:tc>
          <w:tcPr>
            <w:tcW w:w="704" w:type="dxa"/>
            <w:noWrap/>
          </w:tcPr>
          <w:p w14:paraId="16252761">
            <w:pPr>
              <w:spacing w:line="360" w:lineRule="auto"/>
              <w:rPr>
                <w:rFonts w:hint="eastAsia" w:ascii="宋体" w:hAnsi="宋体" w:eastAsia="宋体" w:cs="宋体"/>
                <w:szCs w:val="21"/>
                <w:highlight w:val="none"/>
              </w:rPr>
            </w:pPr>
            <w:r>
              <w:rPr>
                <w:rFonts w:hint="eastAsia" w:ascii="宋体" w:hAnsi="宋体" w:eastAsia="宋体" w:cs="宋体"/>
                <w:szCs w:val="21"/>
                <w:highlight w:val="none"/>
              </w:rPr>
              <w:t>21</w:t>
            </w:r>
          </w:p>
        </w:tc>
        <w:tc>
          <w:tcPr>
            <w:tcW w:w="2697" w:type="dxa"/>
          </w:tcPr>
          <w:p w14:paraId="11DEE4AC">
            <w:pPr>
              <w:spacing w:line="360" w:lineRule="auto"/>
              <w:rPr>
                <w:rFonts w:hint="eastAsia" w:ascii="宋体" w:hAnsi="宋体" w:eastAsia="宋体" w:cs="宋体"/>
                <w:szCs w:val="21"/>
                <w:highlight w:val="none"/>
              </w:rPr>
            </w:pPr>
            <w:r>
              <w:rPr>
                <w:rFonts w:hint="eastAsia" w:ascii="宋体" w:hAnsi="宋体" w:eastAsia="宋体" w:cs="宋体"/>
                <w:szCs w:val="21"/>
                <w:highlight w:val="none"/>
              </w:rPr>
              <w:t>智能配电柜加工及辅材</w:t>
            </w:r>
          </w:p>
        </w:tc>
        <w:tc>
          <w:tcPr>
            <w:tcW w:w="4626" w:type="dxa"/>
          </w:tcPr>
          <w:p w14:paraId="4B7EC941">
            <w:pPr>
              <w:spacing w:line="360" w:lineRule="auto"/>
              <w:rPr>
                <w:rFonts w:hint="eastAsia" w:ascii="宋体" w:hAnsi="宋体" w:eastAsia="宋体" w:cs="宋体"/>
                <w:szCs w:val="21"/>
                <w:highlight w:val="none"/>
              </w:rPr>
            </w:pPr>
            <w:r>
              <w:rPr>
                <w:rFonts w:hint="eastAsia" w:ascii="宋体" w:hAnsi="宋体" w:eastAsia="宋体" w:cs="宋体"/>
                <w:szCs w:val="21"/>
                <w:highlight w:val="none"/>
              </w:rPr>
              <w:t>1-7号楼</w:t>
            </w:r>
          </w:p>
        </w:tc>
        <w:tc>
          <w:tcPr>
            <w:tcW w:w="775" w:type="dxa"/>
            <w:noWrap/>
          </w:tcPr>
          <w:p w14:paraId="3DAC5E48">
            <w:pPr>
              <w:spacing w:line="360" w:lineRule="auto"/>
              <w:rPr>
                <w:rFonts w:hint="eastAsia" w:ascii="宋体" w:hAnsi="宋体" w:eastAsia="宋体" w:cs="宋体"/>
                <w:szCs w:val="21"/>
                <w:highlight w:val="none"/>
              </w:rPr>
            </w:pPr>
            <w:r>
              <w:rPr>
                <w:rFonts w:hint="eastAsia" w:ascii="宋体" w:hAnsi="宋体" w:eastAsia="宋体" w:cs="宋体"/>
                <w:szCs w:val="21"/>
                <w:highlight w:val="none"/>
              </w:rPr>
              <w:t>项</w:t>
            </w:r>
          </w:p>
        </w:tc>
        <w:tc>
          <w:tcPr>
            <w:tcW w:w="880" w:type="dxa"/>
            <w:noWrap/>
          </w:tcPr>
          <w:p w14:paraId="38CEF9C2">
            <w:pPr>
              <w:spacing w:line="360" w:lineRule="auto"/>
              <w:jc w:val="center"/>
              <w:rPr>
                <w:rFonts w:hint="eastAsia" w:ascii="宋体" w:hAnsi="宋体" w:eastAsia="宋体" w:cs="宋体"/>
                <w:szCs w:val="21"/>
                <w:highlight w:val="none"/>
              </w:rPr>
            </w:pPr>
            <w:r>
              <w:rPr>
                <w:rFonts w:hint="eastAsia" w:ascii="宋体" w:hAnsi="宋体" w:eastAsia="宋体" w:cs="宋体"/>
                <w:szCs w:val="21"/>
                <w:highlight w:val="none"/>
              </w:rPr>
              <w:t>1</w:t>
            </w:r>
          </w:p>
        </w:tc>
      </w:tr>
      <w:tr w14:paraId="2152109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2" w:hRule="atLeast"/>
        </w:trPr>
        <w:tc>
          <w:tcPr>
            <w:tcW w:w="704" w:type="dxa"/>
            <w:noWrap/>
          </w:tcPr>
          <w:p w14:paraId="1DFA6183">
            <w:pPr>
              <w:spacing w:line="360" w:lineRule="auto"/>
              <w:rPr>
                <w:rFonts w:hint="eastAsia" w:ascii="宋体" w:hAnsi="宋体" w:eastAsia="宋体" w:cs="宋体"/>
                <w:szCs w:val="21"/>
                <w:highlight w:val="none"/>
              </w:rPr>
            </w:pPr>
            <w:r>
              <w:rPr>
                <w:rFonts w:hint="eastAsia" w:ascii="宋体" w:hAnsi="宋体" w:eastAsia="宋体" w:cs="宋体"/>
                <w:szCs w:val="21"/>
                <w:highlight w:val="none"/>
              </w:rPr>
              <w:t>22</w:t>
            </w:r>
          </w:p>
        </w:tc>
        <w:tc>
          <w:tcPr>
            <w:tcW w:w="2697" w:type="dxa"/>
          </w:tcPr>
          <w:p w14:paraId="15B82E59">
            <w:pPr>
              <w:spacing w:line="360" w:lineRule="auto"/>
              <w:rPr>
                <w:rFonts w:hint="eastAsia" w:ascii="宋体" w:hAnsi="宋体" w:eastAsia="宋体" w:cs="宋体"/>
                <w:szCs w:val="21"/>
                <w:highlight w:val="none"/>
              </w:rPr>
            </w:pPr>
            <w:r>
              <w:rPr>
                <w:rFonts w:hint="eastAsia" w:ascii="宋体" w:hAnsi="宋体" w:eastAsia="宋体" w:cs="宋体"/>
                <w:szCs w:val="21"/>
                <w:highlight w:val="none"/>
              </w:rPr>
              <w:t>智能安全配电管理平台</w:t>
            </w:r>
          </w:p>
        </w:tc>
        <w:tc>
          <w:tcPr>
            <w:tcW w:w="4626" w:type="dxa"/>
          </w:tcPr>
          <w:p w14:paraId="4A7D7DFF">
            <w:pPr>
              <w:spacing w:line="360" w:lineRule="auto"/>
              <w:rPr>
                <w:rFonts w:hint="eastAsia" w:ascii="宋体" w:hAnsi="宋体" w:eastAsia="宋体" w:cs="宋体"/>
                <w:szCs w:val="21"/>
                <w:highlight w:val="none"/>
              </w:rPr>
            </w:pPr>
            <w:r>
              <w:rPr>
                <w:rFonts w:hint="eastAsia" w:ascii="宋体" w:hAnsi="宋体" w:eastAsia="宋体" w:cs="宋体"/>
                <w:szCs w:val="21"/>
                <w:highlight w:val="none"/>
              </w:rPr>
              <w:t>对各回路电流、电压、功率、电量、线路温升等电气参数实时监测，具备远程分合闸（可手动关闭）、电能计量、温度监控保护、打火保护、过载保护、短路保护、过电压保护、欠电压保护、三相不平衡保护等功能</w:t>
            </w:r>
          </w:p>
        </w:tc>
        <w:tc>
          <w:tcPr>
            <w:tcW w:w="775" w:type="dxa"/>
            <w:noWrap/>
          </w:tcPr>
          <w:p w14:paraId="3675150D">
            <w:pPr>
              <w:spacing w:line="360" w:lineRule="auto"/>
              <w:rPr>
                <w:rFonts w:hint="eastAsia" w:ascii="宋体" w:hAnsi="宋体" w:eastAsia="宋体" w:cs="宋体"/>
                <w:szCs w:val="21"/>
                <w:highlight w:val="none"/>
              </w:rPr>
            </w:pPr>
            <w:r>
              <w:rPr>
                <w:rFonts w:hint="eastAsia" w:ascii="宋体" w:hAnsi="宋体" w:eastAsia="宋体" w:cs="宋体"/>
                <w:szCs w:val="21"/>
                <w:highlight w:val="none"/>
              </w:rPr>
              <w:t>项</w:t>
            </w:r>
          </w:p>
        </w:tc>
        <w:tc>
          <w:tcPr>
            <w:tcW w:w="880" w:type="dxa"/>
            <w:noWrap/>
          </w:tcPr>
          <w:p w14:paraId="244DC738">
            <w:pPr>
              <w:spacing w:line="360" w:lineRule="auto"/>
              <w:jc w:val="center"/>
              <w:rPr>
                <w:rFonts w:hint="eastAsia" w:ascii="宋体" w:hAnsi="宋体" w:eastAsia="宋体" w:cs="宋体"/>
                <w:szCs w:val="21"/>
                <w:highlight w:val="none"/>
              </w:rPr>
            </w:pPr>
            <w:r>
              <w:rPr>
                <w:rFonts w:hint="eastAsia" w:ascii="宋体" w:hAnsi="宋体" w:eastAsia="宋体" w:cs="宋体"/>
                <w:szCs w:val="21"/>
                <w:highlight w:val="none"/>
              </w:rPr>
              <w:t>1</w:t>
            </w:r>
          </w:p>
        </w:tc>
      </w:tr>
      <w:tr w14:paraId="49EC671D">
        <w:tblPrEx>
          <w:tblCellMar>
            <w:top w:w="0" w:type="dxa"/>
            <w:left w:w="108" w:type="dxa"/>
            <w:bottom w:w="0" w:type="dxa"/>
            <w:right w:w="108" w:type="dxa"/>
          </w:tblCellMar>
        </w:tblPrEx>
        <w:trPr>
          <w:trHeight w:val="282" w:hRule="atLeast"/>
        </w:trPr>
        <w:tc>
          <w:tcPr>
            <w:tcW w:w="704" w:type="dxa"/>
            <w:noWrap/>
          </w:tcPr>
          <w:p w14:paraId="2C0ECB83">
            <w:pPr>
              <w:spacing w:line="360" w:lineRule="auto"/>
              <w:rPr>
                <w:rFonts w:hint="eastAsia" w:ascii="宋体" w:hAnsi="宋体" w:eastAsia="宋体" w:cs="宋体"/>
                <w:szCs w:val="21"/>
                <w:highlight w:val="none"/>
              </w:rPr>
            </w:pPr>
            <w:r>
              <w:rPr>
                <w:rFonts w:hint="eastAsia" w:ascii="宋体" w:hAnsi="宋体" w:eastAsia="宋体" w:cs="宋体"/>
                <w:szCs w:val="21"/>
                <w:highlight w:val="none"/>
              </w:rPr>
              <w:t>23</w:t>
            </w:r>
          </w:p>
        </w:tc>
        <w:tc>
          <w:tcPr>
            <w:tcW w:w="2697" w:type="dxa"/>
          </w:tcPr>
          <w:p w14:paraId="0D61D4B7">
            <w:pPr>
              <w:spacing w:line="360" w:lineRule="auto"/>
              <w:rPr>
                <w:rFonts w:hint="eastAsia" w:ascii="宋体" w:hAnsi="宋体" w:eastAsia="宋体" w:cs="宋体"/>
                <w:szCs w:val="21"/>
                <w:highlight w:val="none"/>
              </w:rPr>
            </w:pPr>
            <w:r>
              <w:rPr>
                <w:rFonts w:hint="eastAsia" w:ascii="宋体" w:hAnsi="宋体" w:eastAsia="宋体" w:cs="宋体"/>
                <w:szCs w:val="21"/>
                <w:highlight w:val="none"/>
              </w:rPr>
              <w:t>管理服务器</w:t>
            </w:r>
          </w:p>
        </w:tc>
        <w:tc>
          <w:tcPr>
            <w:tcW w:w="4626" w:type="dxa"/>
          </w:tcPr>
          <w:p w14:paraId="7F08E45D">
            <w:pPr>
              <w:spacing w:line="360" w:lineRule="auto"/>
              <w:rPr>
                <w:rFonts w:hint="eastAsia" w:ascii="宋体" w:hAnsi="宋体" w:eastAsia="宋体" w:cs="宋体"/>
                <w:szCs w:val="21"/>
                <w:highlight w:val="none"/>
              </w:rPr>
            </w:pPr>
            <w:r>
              <w:rPr>
                <w:rFonts w:hint="eastAsia" w:ascii="宋体" w:hAnsi="宋体" w:eastAsia="宋体" w:cs="宋体"/>
                <w:szCs w:val="21"/>
                <w:highlight w:val="none"/>
              </w:rPr>
              <w:t>1.硬件配置：内存≥16GB DDR4，硬盘≥1TB SSD（系统盘）+4TB HDD（数据盘），支持 RAID 1 备份，网口≥2 个千兆以太网口。</w:t>
            </w:r>
          </w:p>
          <w:p w14:paraId="12F3CF1C">
            <w:pPr>
              <w:spacing w:line="360" w:lineRule="auto"/>
              <w:rPr>
                <w:rFonts w:hint="eastAsia" w:ascii="宋体" w:hAnsi="宋体" w:eastAsia="宋体" w:cs="宋体"/>
                <w:szCs w:val="21"/>
                <w:highlight w:val="none"/>
              </w:rPr>
            </w:pPr>
            <w:r>
              <w:rPr>
                <w:rFonts w:hint="eastAsia" w:ascii="宋体" w:hAnsi="宋体" w:eastAsia="宋体" w:cs="宋体"/>
                <w:szCs w:val="21"/>
                <w:highlight w:val="none"/>
              </w:rPr>
              <w:t>2.数据安全：支持数据定时备份（频率可设），备份保留时间≥3个月，具备权限分级管理（管理员/运维员账号分离）。</w:t>
            </w:r>
          </w:p>
        </w:tc>
        <w:tc>
          <w:tcPr>
            <w:tcW w:w="775" w:type="dxa"/>
            <w:noWrap/>
          </w:tcPr>
          <w:p w14:paraId="18F97056">
            <w:pPr>
              <w:spacing w:line="360" w:lineRule="auto"/>
              <w:rPr>
                <w:rFonts w:hint="eastAsia" w:ascii="宋体" w:hAnsi="宋体" w:eastAsia="宋体" w:cs="宋体"/>
                <w:szCs w:val="21"/>
                <w:highlight w:val="none"/>
              </w:rPr>
            </w:pPr>
            <w:r>
              <w:rPr>
                <w:rFonts w:hint="eastAsia" w:ascii="宋体" w:hAnsi="宋体" w:eastAsia="宋体" w:cs="宋体"/>
                <w:szCs w:val="21"/>
                <w:highlight w:val="none"/>
              </w:rPr>
              <w:t>台</w:t>
            </w:r>
          </w:p>
        </w:tc>
        <w:tc>
          <w:tcPr>
            <w:tcW w:w="880" w:type="dxa"/>
            <w:noWrap/>
          </w:tcPr>
          <w:p w14:paraId="12DAA8CD">
            <w:pPr>
              <w:spacing w:line="360" w:lineRule="auto"/>
              <w:jc w:val="center"/>
              <w:rPr>
                <w:rFonts w:hint="eastAsia" w:ascii="宋体" w:hAnsi="宋体" w:eastAsia="宋体" w:cs="宋体"/>
                <w:szCs w:val="21"/>
                <w:highlight w:val="none"/>
              </w:rPr>
            </w:pPr>
            <w:r>
              <w:rPr>
                <w:rFonts w:hint="eastAsia" w:ascii="宋体" w:hAnsi="宋体" w:eastAsia="宋体" w:cs="宋体"/>
                <w:szCs w:val="21"/>
                <w:highlight w:val="none"/>
              </w:rPr>
              <w:t>1</w:t>
            </w:r>
          </w:p>
        </w:tc>
      </w:tr>
      <w:tr w14:paraId="04B644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4" w:hRule="atLeast"/>
        </w:trPr>
        <w:tc>
          <w:tcPr>
            <w:tcW w:w="704" w:type="dxa"/>
            <w:noWrap/>
          </w:tcPr>
          <w:p w14:paraId="551730AF">
            <w:pPr>
              <w:spacing w:line="360" w:lineRule="auto"/>
              <w:rPr>
                <w:rFonts w:hint="eastAsia" w:ascii="宋体" w:hAnsi="宋体" w:eastAsia="宋体" w:cs="宋体"/>
                <w:szCs w:val="21"/>
                <w:highlight w:val="none"/>
              </w:rPr>
            </w:pPr>
            <w:r>
              <w:rPr>
                <w:rFonts w:hint="eastAsia" w:ascii="宋体" w:hAnsi="宋体" w:eastAsia="宋体" w:cs="宋体"/>
                <w:szCs w:val="21"/>
                <w:highlight w:val="none"/>
              </w:rPr>
              <w:t>24</w:t>
            </w:r>
          </w:p>
        </w:tc>
        <w:tc>
          <w:tcPr>
            <w:tcW w:w="2697" w:type="dxa"/>
          </w:tcPr>
          <w:p w14:paraId="7D9D46DE">
            <w:pPr>
              <w:spacing w:line="360" w:lineRule="auto"/>
              <w:rPr>
                <w:rFonts w:hint="eastAsia" w:ascii="宋体" w:hAnsi="宋体" w:eastAsia="宋体" w:cs="宋体"/>
                <w:szCs w:val="21"/>
                <w:highlight w:val="none"/>
              </w:rPr>
            </w:pPr>
            <w:r>
              <w:rPr>
                <w:rFonts w:hint="eastAsia" w:ascii="宋体" w:hAnsi="宋体" w:eastAsia="宋体" w:cs="宋体"/>
                <w:szCs w:val="21"/>
                <w:highlight w:val="none"/>
              </w:rPr>
              <w:t>辅材及安装、调试等</w:t>
            </w:r>
          </w:p>
        </w:tc>
        <w:tc>
          <w:tcPr>
            <w:tcW w:w="4626" w:type="dxa"/>
          </w:tcPr>
          <w:p w14:paraId="08E79370">
            <w:pPr>
              <w:spacing w:line="360" w:lineRule="auto"/>
              <w:rPr>
                <w:rFonts w:hint="eastAsia" w:ascii="宋体" w:hAnsi="宋体" w:eastAsia="宋体" w:cs="宋体"/>
                <w:szCs w:val="21"/>
                <w:highlight w:val="none"/>
              </w:rPr>
            </w:pPr>
            <w:r>
              <w:rPr>
                <w:rFonts w:hint="eastAsia" w:ascii="宋体" w:hAnsi="宋体" w:eastAsia="宋体" w:cs="宋体"/>
                <w:szCs w:val="21"/>
                <w:highlight w:val="none"/>
              </w:rPr>
              <w:t>智能安全配电管理网络施工及材料、调试等</w:t>
            </w:r>
          </w:p>
        </w:tc>
        <w:tc>
          <w:tcPr>
            <w:tcW w:w="775" w:type="dxa"/>
            <w:noWrap/>
          </w:tcPr>
          <w:p w14:paraId="739101D9">
            <w:pPr>
              <w:spacing w:line="360" w:lineRule="auto"/>
              <w:rPr>
                <w:rFonts w:hint="eastAsia" w:ascii="宋体" w:hAnsi="宋体" w:eastAsia="宋体" w:cs="宋体"/>
                <w:szCs w:val="21"/>
                <w:highlight w:val="none"/>
              </w:rPr>
            </w:pPr>
            <w:r>
              <w:rPr>
                <w:rFonts w:hint="eastAsia" w:ascii="宋体" w:hAnsi="宋体" w:eastAsia="宋体" w:cs="宋体"/>
                <w:szCs w:val="21"/>
                <w:highlight w:val="none"/>
              </w:rPr>
              <w:t>项</w:t>
            </w:r>
          </w:p>
        </w:tc>
        <w:tc>
          <w:tcPr>
            <w:tcW w:w="880" w:type="dxa"/>
            <w:noWrap/>
          </w:tcPr>
          <w:p w14:paraId="2BE7311E">
            <w:pPr>
              <w:spacing w:line="360" w:lineRule="auto"/>
              <w:jc w:val="center"/>
              <w:rPr>
                <w:rFonts w:hint="eastAsia" w:ascii="宋体" w:hAnsi="宋体" w:eastAsia="宋体" w:cs="宋体"/>
                <w:szCs w:val="21"/>
                <w:highlight w:val="none"/>
              </w:rPr>
            </w:pPr>
            <w:r>
              <w:rPr>
                <w:rFonts w:hint="eastAsia" w:ascii="宋体" w:hAnsi="宋体" w:eastAsia="宋体" w:cs="宋体"/>
                <w:szCs w:val="21"/>
                <w:highlight w:val="none"/>
              </w:rPr>
              <w:t>1</w:t>
            </w:r>
          </w:p>
        </w:tc>
      </w:tr>
    </w:tbl>
    <w:p w14:paraId="59856E13">
      <w:pPr>
        <w:spacing w:line="360" w:lineRule="auto"/>
        <w:rPr>
          <w:rFonts w:hint="eastAsia" w:ascii="宋体" w:hAnsi="宋体" w:eastAsia="宋体" w:cs="宋体"/>
          <w:szCs w:val="21"/>
          <w:highlight w:val="none"/>
        </w:rPr>
      </w:pPr>
    </w:p>
    <w:p w14:paraId="05F0292E">
      <w:pPr>
        <w:spacing w:line="360" w:lineRule="auto"/>
        <w:outlineLvl w:val="3"/>
        <w:rPr>
          <w:rFonts w:hint="eastAsia" w:ascii="宋体" w:hAnsi="宋体" w:eastAsia="宋体" w:cs="宋体"/>
          <w:b/>
          <w:bCs/>
          <w:szCs w:val="21"/>
          <w:highlight w:val="none"/>
        </w:rPr>
      </w:pPr>
      <w:r>
        <w:rPr>
          <w:rFonts w:hint="eastAsia" w:ascii="宋体" w:hAnsi="宋体" w:eastAsia="宋体" w:cs="宋体"/>
          <w:b/>
          <w:bCs/>
          <w:szCs w:val="21"/>
          <w:highlight w:val="none"/>
        </w:rPr>
        <w:t>5.2 技术要求</w:t>
      </w:r>
    </w:p>
    <w:p w14:paraId="34E0C716">
      <w:pPr>
        <w:spacing w:line="360" w:lineRule="auto"/>
        <w:rPr>
          <w:rFonts w:hint="eastAsia" w:ascii="宋体" w:hAnsi="宋体" w:eastAsia="宋体" w:cs="宋体"/>
          <w:b/>
          <w:bCs/>
          <w:szCs w:val="21"/>
          <w:highlight w:val="none"/>
        </w:rPr>
      </w:pPr>
      <w:r>
        <w:rPr>
          <w:rFonts w:hint="eastAsia" w:ascii="宋体" w:hAnsi="宋体" w:eastAsia="宋体" w:cs="宋体"/>
          <w:b/>
          <w:bCs/>
          <w:szCs w:val="21"/>
          <w:highlight w:val="none"/>
        </w:rPr>
        <w:t>物联网微型断路器要求</w:t>
      </w:r>
    </w:p>
    <w:p w14:paraId="771C16F3">
      <w:pPr>
        <w:spacing w:line="360" w:lineRule="auto"/>
        <w:ind w:firstLine="400"/>
        <w:rPr>
          <w:rFonts w:hint="eastAsia" w:ascii="宋体" w:hAnsi="宋体" w:eastAsia="宋体" w:cs="宋体"/>
          <w:szCs w:val="21"/>
          <w:highlight w:val="none"/>
        </w:rPr>
      </w:pPr>
      <w:r>
        <w:rPr>
          <w:rFonts w:hint="eastAsia" w:ascii="宋体" w:hAnsi="宋体" w:eastAsia="宋体" w:cs="宋体"/>
          <w:szCs w:val="21"/>
          <w:highlight w:val="none"/>
        </w:rPr>
        <w:t>1）物联网型断路器能有效实现和传统断路器的替换用于低负载设备或系统的物联网型微型断路器（如照明系统，普通电器插座等等），用于高负载和发电系统的物联网型塑壳断路器（如中央空调和备用发电机组供电主线路）;</w:t>
      </w:r>
    </w:p>
    <w:p w14:paraId="620F241D">
      <w:pPr>
        <w:spacing w:line="360" w:lineRule="auto"/>
        <w:ind w:firstLine="400"/>
        <w:rPr>
          <w:rFonts w:hint="eastAsia" w:ascii="宋体" w:hAnsi="宋体" w:eastAsia="宋体" w:cs="宋体"/>
          <w:szCs w:val="21"/>
          <w:highlight w:val="none"/>
        </w:rPr>
      </w:pPr>
      <w:r>
        <w:rPr>
          <w:rFonts w:hint="eastAsia" w:ascii="宋体" w:hAnsi="宋体" w:eastAsia="宋体" w:cs="宋体"/>
          <w:szCs w:val="21"/>
          <w:highlight w:val="none"/>
        </w:rPr>
        <w:t>2）故障跳闸后闭锁，故障维修排除后，可远程或手动解锁;</w:t>
      </w:r>
    </w:p>
    <w:p w14:paraId="05AF934E">
      <w:pPr>
        <w:spacing w:line="360" w:lineRule="auto"/>
        <w:ind w:firstLine="400"/>
        <w:rPr>
          <w:rFonts w:hint="eastAsia" w:ascii="宋体" w:hAnsi="宋体" w:eastAsia="宋体" w:cs="宋体"/>
          <w:szCs w:val="21"/>
          <w:highlight w:val="none"/>
        </w:rPr>
      </w:pPr>
      <w:r>
        <w:rPr>
          <w:rFonts w:hint="eastAsia" w:ascii="宋体" w:hAnsi="宋体" w:eastAsia="宋体" w:cs="宋体"/>
          <w:szCs w:val="21"/>
          <w:highlight w:val="none"/>
        </w:rPr>
        <w:t>3）具有快速合闸功能：快速闭合可以使相线和中性线同时接通(相线接通间隙&lt;2 ms)；过载时快速闭合，触点不易粘连；</w:t>
      </w:r>
    </w:p>
    <w:p w14:paraId="395E3235">
      <w:pPr>
        <w:spacing w:line="360" w:lineRule="auto"/>
        <w:ind w:firstLine="400"/>
        <w:rPr>
          <w:rFonts w:hint="eastAsia" w:ascii="宋体" w:hAnsi="宋体" w:eastAsia="宋体" w:cs="宋体"/>
          <w:szCs w:val="21"/>
          <w:highlight w:val="none"/>
        </w:rPr>
      </w:pPr>
      <w:r>
        <w:rPr>
          <w:rFonts w:hint="eastAsia" w:ascii="宋体" w:hAnsi="宋体" w:eastAsia="宋体" w:cs="宋体"/>
          <w:szCs w:val="21"/>
          <w:highlight w:val="none"/>
        </w:rPr>
        <w:t>4）网关电源与断路器本体以及断路器本体之间，使用专用外连接片及外连接线进行电源及通讯的连接，方便、快捷、可靠、美观</w:t>
      </w:r>
    </w:p>
    <w:p w14:paraId="02B35DCC">
      <w:pPr>
        <w:spacing w:line="360" w:lineRule="auto"/>
        <w:ind w:firstLine="400"/>
        <w:rPr>
          <w:rFonts w:hint="eastAsia" w:ascii="宋体" w:hAnsi="宋体" w:eastAsia="宋体" w:cs="宋体"/>
          <w:szCs w:val="21"/>
          <w:highlight w:val="none"/>
        </w:rPr>
      </w:pPr>
      <w:r>
        <w:rPr>
          <w:rFonts w:hint="eastAsia" w:ascii="宋体" w:hAnsi="宋体" w:eastAsia="宋体" w:cs="宋体"/>
          <w:szCs w:val="21"/>
          <w:highlight w:val="none"/>
        </w:rPr>
        <w:t>5）可靠保护，保留了传统双金属热过载保护，即使电子失效，断路器原有的过载、短路功能仍能起到保护作用;</w:t>
      </w:r>
    </w:p>
    <w:p w14:paraId="3BD22354">
      <w:pPr>
        <w:spacing w:line="360" w:lineRule="auto"/>
        <w:ind w:firstLine="400"/>
        <w:rPr>
          <w:rFonts w:hint="eastAsia" w:ascii="宋体" w:hAnsi="宋体" w:eastAsia="宋体" w:cs="宋体"/>
          <w:szCs w:val="21"/>
          <w:highlight w:val="none"/>
        </w:rPr>
      </w:pPr>
      <w:r>
        <w:rPr>
          <w:rFonts w:hint="eastAsia" w:ascii="宋体" w:hAnsi="宋体" w:eastAsia="宋体" w:cs="宋体"/>
          <w:szCs w:val="21"/>
          <w:highlight w:val="none"/>
        </w:rPr>
        <w:t>6）具有抗强磁干扰功能；</w:t>
      </w:r>
    </w:p>
    <w:p w14:paraId="7A9F161A">
      <w:pPr>
        <w:spacing w:line="360" w:lineRule="auto"/>
        <w:ind w:firstLine="400"/>
        <w:rPr>
          <w:rFonts w:hint="eastAsia" w:ascii="宋体" w:hAnsi="宋体" w:eastAsia="宋体" w:cs="宋体"/>
          <w:szCs w:val="21"/>
          <w:highlight w:val="none"/>
        </w:rPr>
      </w:pPr>
      <w:r>
        <w:rPr>
          <w:rFonts w:hint="eastAsia" w:ascii="宋体" w:hAnsi="宋体" w:eastAsia="宋体" w:cs="宋体"/>
          <w:szCs w:val="21"/>
          <w:highlight w:val="none"/>
        </w:rPr>
        <w:t>7）功率限定：有功功率大于过负荷报警定值，则会触发报警;端子温度过温保护：超85℃报警，超95℃断路保护；芯片过温报警:物联网断路器会实时监测芯片温度，超过芯片过温报警值，并启用功能则会触发芯片过温告警；</w:t>
      </w:r>
    </w:p>
    <w:p w14:paraId="252B644D">
      <w:pPr>
        <w:spacing w:line="360" w:lineRule="auto"/>
        <w:ind w:firstLine="400"/>
        <w:rPr>
          <w:rFonts w:hint="eastAsia" w:ascii="宋体" w:hAnsi="宋体" w:eastAsia="宋体" w:cs="宋体"/>
          <w:szCs w:val="21"/>
          <w:highlight w:val="none"/>
        </w:rPr>
      </w:pPr>
      <w:r>
        <w:rPr>
          <w:rFonts w:hint="eastAsia" w:ascii="宋体" w:hAnsi="宋体" w:eastAsia="宋体" w:cs="宋体"/>
          <w:szCs w:val="21"/>
          <w:highlight w:val="none"/>
        </w:rPr>
        <w:t>8）打火保护：启用该功能后，任何一相电流谐波连续两次大于电流谐波设定值都会产生打火保护动作或报警；</w:t>
      </w:r>
    </w:p>
    <w:p w14:paraId="5F664371">
      <w:pPr>
        <w:spacing w:line="360" w:lineRule="auto"/>
        <w:ind w:firstLine="400"/>
        <w:rPr>
          <w:rFonts w:hint="eastAsia" w:ascii="宋体" w:hAnsi="宋体" w:eastAsia="宋体" w:cs="宋体"/>
          <w:szCs w:val="21"/>
          <w:highlight w:val="none"/>
        </w:rPr>
      </w:pPr>
      <w:r>
        <w:rPr>
          <w:rFonts w:hint="eastAsia" w:ascii="宋体" w:hAnsi="宋体" w:eastAsia="宋体" w:cs="宋体"/>
          <w:szCs w:val="21"/>
          <w:highlight w:val="none"/>
        </w:rPr>
        <w:t>9）恶性负载保护：启用该功能后，当检测到功率增加值等于设定的恶性负载功率定值时产生恶性负载保护报警或分闸；</w:t>
      </w:r>
    </w:p>
    <w:p w14:paraId="761F3033">
      <w:pPr>
        <w:spacing w:line="360" w:lineRule="auto"/>
        <w:ind w:firstLine="400"/>
        <w:rPr>
          <w:rFonts w:hint="eastAsia" w:ascii="宋体" w:hAnsi="宋体" w:eastAsia="宋体" w:cs="宋体"/>
          <w:b/>
          <w:bCs/>
          <w:szCs w:val="21"/>
          <w:highlight w:val="none"/>
        </w:rPr>
      </w:pPr>
      <w:r>
        <w:rPr>
          <w:rFonts w:hint="eastAsia" w:ascii="宋体" w:hAnsi="宋体" w:eastAsia="宋体" w:cs="宋体"/>
          <w:szCs w:val="21"/>
          <w:highlight w:val="none"/>
        </w:rPr>
        <w:t>10）挂锁保护：拨动开关到检修模式，进入锁定模式，指示灯快速闪烁或常亮，此时物联网断路器不会接收任何方式的合闸命令，也无法用手动合闸，直到挂锁式取消为止。</w:t>
      </w:r>
    </w:p>
    <w:p w14:paraId="6475AA17">
      <w:pPr>
        <w:spacing w:line="360" w:lineRule="auto"/>
        <w:rPr>
          <w:rFonts w:hint="eastAsia" w:ascii="宋体" w:hAnsi="宋体" w:eastAsia="宋体" w:cs="宋体"/>
          <w:b/>
          <w:bCs/>
          <w:szCs w:val="21"/>
          <w:highlight w:val="none"/>
        </w:rPr>
      </w:pPr>
      <w:r>
        <w:rPr>
          <w:rFonts w:hint="eastAsia" w:ascii="宋体" w:hAnsi="宋体" w:eastAsia="宋体" w:cs="宋体"/>
          <w:b/>
          <w:bCs/>
          <w:szCs w:val="21"/>
          <w:highlight w:val="none"/>
        </w:rPr>
        <w:t>智慧用电安全节能管理系统功能需求</w:t>
      </w:r>
    </w:p>
    <w:p w14:paraId="6668FA85">
      <w:pPr>
        <w:spacing w:line="360" w:lineRule="auto"/>
        <w:ind w:firstLine="400"/>
        <w:rPr>
          <w:rFonts w:hint="eastAsia" w:ascii="宋体" w:hAnsi="宋体" w:eastAsia="宋体" w:cs="宋体"/>
          <w:szCs w:val="21"/>
          <w:highlight w:val="none"/>
        </w:rPr>
      </w:pPr>
      <w:r>
        <w:rPr>
          <w:rFonts w:hint="eastAsia" w:ascii="宋体" w:hAnsi="宋体" w:eastAsia="宋体" w:cs="宋体"/>
          <w:szCs w:val="21"/>
          <w:highlight w:val="none"/>
        </w:rPr>
        <w:t>智慧用电综合管理平台功能</w:t>
      </w:r>
    </w:p>
    <w:p w14:paraId="44C59984">
      <w:pPr>
        <w:spacing w:line="360" w:lineRule="auto"/>
        <w:ind w:firstLine="400"/>
        <w:rPr>
          <w:rFonts w:hint="eastAsia" w:ascii="宋体" w:hAnsi="宋体" w:eastAsia="宋体" w:cs="宋体"/>
          <w:szCs w:val="21"/>
          <w:highlight w:val="none"/>
        </w:rPr>
      </w:pPr>
      <w:r>
        <w:rPr>
          <w:rFonts w:hint="eastAsia" w:ascii="宋体" w:hAnsi="宋体" w:eastAsia="宋体" w:cs="宋体"/>
          <w:szCs w:val="21"/>
          <w:highlight w:val="none"/>
        </w:rPr>
        <w:t>（1）系统部署：需支持本地服务器部署，结合大数据、物联网技术完成软件二次开发，需兼容现有政府网络架构。</w:t>
      </w:r>
    </w:p>
    <w:p w14:paraId="44D66383">
      <w:pPr>
        <w:spacing w:line="360" w:lineRule="auto"/>
        <w:ind w:firstLine="400"/>
        <w:rPr>
          <w:rFonts w:hint="eastAsia" w:ascii="宋体" w:hAnsi="宋体" w:eastAsia="宋体" w:cs="宋体"/>
          <w:szCs w:val="21"/>
          <w:highlight w:val="none"/>
        </w:rPr>
      </w:pPr>
      <w:r>
        <w:rPr>
          <w:rFonts w:hint="eastAsia" w:ascii="宋体" w:hAnsi="宋体" w:eastAsia="宋体" w:cs="宋体"/>
          <w:szCs w:val="21"/>
          <w:highlight w:val="none"/>
        </w:rPr>
        <w:t>（2）拓扑可视化：自动生成电力系统架构及供电拓扑布置图，支持点击拓扑节点查看对应断路器的实时电流、电压、温度、漏电流等数据，数据更新频率与断路器采集周期同步（≤15 秒/次）。</w:t>
      </w:r>
    </w:p>
    <w:p w14:paraId="2C9546C9">
      <w:pPr>
        <w:spacing w:line="360" w:lineRule="auto"/>
        <w:ind w:firstLine="400"/>
        <w:rPr>
          <w:rFonts w:hint="eastAsia" w:ascii="宋体" w:hAnsi="宋体" w:eastAsia="宋体" w:cs="宋体"/>
          <w:szCs w:val="21"/>
          <w:highlight w:val="none"/>
        </w:rPr>
      </w:pPr>
      <w:r>
        <w:rPr>
          <w:rFonts w:hint="eastAsia" w:ascii="宋体" w:hAnsi="宋体" w:eastAsia="宋体" w:cs="宋体"/>
          <w:szCs w:val="21"/>
          <w:highlight w:val="none"/>
        </w:rPr>
        <w:t>（3）多终端访问：支持 PC 端（平台集中管理）、移动 APP（分线路电量统计，12个月数据可查）、监控大屏（告警弹窗+设备状态可视化）三类终端，实现远程分合闸、参数整定、告警接收功能。</w:t>
      </w:r>
    </w:p>
    <w:p w14:paraId="64FA31D4">
      <w:pPr>
        <w:spacing w:line="360" w:lineRule="auto"/>
        <w:ind w:firstLine="400"/>
        <w:rPr>
          <w:rFonts w:hint="eastAsia" w:ascii="宋体" w:hAnsi="宋体" w:eastAsia="宋体" w:cs="宋体"/>
          <w:szCs w:val="21"/>
          <w:highlight w:val="none"/>
        </w:rPr>
      </w:pPr>
      <w:r>
        <w:rPr>
          <w:rFonts w:hint="eastAsia" w:ascii="宋体" w:hAnsi="宋体" w:eastAsia="宋体" w:cs="宋体"/>
          <w:szCs w:val="21"/>
          <w:highlight w:val="none"/>
        </w:rPr>
        <w:t>（4）数据管理：具备数据采集、清洗、分析能力，可自动生成用电运行报告、故障分析报告（含跳闸时间、原因、故障参数），支持 Excel/PDF 格式导出，故障记录留存≥12个月。</w:t>
      </w:r>
    </w:p>
    <w:p w14:paraId="560BC252">
      <w:pPr>
        <w:spacing w:line="360" w:lineRule="auto"/>
        <w:ind w:firstLine="400"/>
        <w:rPr>
          <w:rFonts w:hint="eastAsia" w:ascii="宋体" w:hAnsi="宋体" w:eastAsia="宋体" w:cs="宋体"/>
          <w:szCs w:val="21"/>
          <w:highlight w:val="none"/>
        </w:rPr>
      </w:pPr>
      <w:r>
        <w:rPr>
          <w:rFonts w:hint="eastAsia" w:ascii="宋体" w:hAnsi="宋体" w:eastAsia="宋体" w:cs="宋体"/>
          <w:szCs w:val="21"/>
          <w:highlight w:val="none"/>
        </w:rPr>
        <w:t>安全监测与保护功能</w:t>
      </w:r>
    </w:p>
    <w:p w14:paraId="0C071BE7">
      <w:pPr>
        <w:spacing w:line="360" w:lineRule="auto"/>
        <w:ind w:firstLine="400"/>
        <w:rPr>
          <w:rFonts w:hint="eastAsia" w:ascii="宋体" w:hAnsi="宋体" w:eastAsia="宋体" w:cs="宋体"/>
          <w:szCs w:val="21"/>
          <w:highlight w:val="none"/>
        </w:rPr>
      </w:pPr>
      <w:r>
        <w:rPr>
          <w:rFonts w:hint="eastAsia" w:ascii="宋体" w:hAnsi="宋体" w:eastAsia="宋体" w:cs="宋体"/>
          <w:szCs w:val="21"/>
          <w:highlight w:val="none"/>
        </w:rPr>
        <w:t>（1）全参数监测：对各回路电流、电压、功率、电量、端子温度、漏电流进行实时监测，监测精度需满足：电流/电压 0.5S 级（塑壳式断路器）、温度误差≤±1℃，其中端子温度监测覆盖每极断路器。</w:t>
      </w:r>
    </w:p>
    <w:p w14:paraId="781A8471">
      <w:pPr>
        <w:spacing w:line="360" w:lineRule="auto"/>
        <w:ind w:firstLine="400"/>
        <w:rPr>
          <w:rFonts w:hint="eastAsia" w:ascii="宋体" w:hAnsi="宋体" w:eastAsia="宋体" w:cs="宋体"/>
          <w:szCs w:val="21"/>
          <w:highlight w:val="none"/>
        </w:rPr>
      </w:pPr>
      <w:r>
        <w:rPr>
          <w:rFonts w:hint="eastAsia" w:ascii="宋体" w:hAnsi="宋体" w:eastAsia="宋体" w:cs="宋体"/>
          <w:szCs w:val="21"/>
          <w:highlight w:val="none"/>
        </w:rPr>
        <w:t>（2）智能预警与干预：险情发生时 30 秒内通过弹窗（PC 端）、短信、APP 推送告警；重大事故（如电气火灾风险）自动触发断电，故障点定位误差≤1 个回路，支持故障原因自动分析及整改建议推送、。</w:t>
      </w:r>
    </w:p>
    <w:p w14:paraId="27B033F2">
      <w:pPr>
        <w:spacing w:line="360" w:lineRule="auto"/>
        <w:ind w:firstLine="400"/>
        <w:rPr>
          <w:rFonts w:hint="eastAsia" w:ascii="宋体" w:hAnsi="宋体" w:eastAsia="宋体" w:cs="宋体"/>
          <w:szCs w:val="21"/>
          <w:highlight w:val="none"/>
        </w:rPr>
      </w:pPr>
      <w:r>
        <w:rPr>
          <w:rFonts w:hint="eastAsia" w:ascii="宋体" w:hAnsi="宋体" w:eastAsia="宋体" w:cs="宋体"/>
          <w:szCs w:val="21"/>
          <w:highlight w:val="none"/>
        </w:rPr>
        <w:t>运维管理功能</w:t>
      </w:r>
    </w:p>
    <w:p w14:paraId="04A0D75B">
      <w:pPr>
        <w:spacing w:line="360" w:lineRule="auto"/>
        <w:ind w:firstLine="400"/>
        <w:rPr>
          <w:rFonts w:hint="eastAsia" w:ascii="宋体" w:hAnsi="宋体" w:eastAsia="宋体" w:cs="宋体"/>
          <w:szCs w:val="21"/>
          <w:highlight w:val="none"/>
        </w:rPr>
      </w:pPr>
      <w:r>
        <w:rPr>
          <w:rFonts w:hint="eastAsia" w:ascii="宋体" w:hAnsi="宋体" w:eastAsia="宋体" w:cs="宋体"/>
          <w:szCs w:val="21"/>
          <w:highlight w:val="none"/>
        </w:rPr>
        <w:t>（1）故障管理：支持按时间 / 故障类型（过载、漏电、过温等）检索故障记录，可查看跳闸时的实时参数（如故障电流、温度），并给出针对性整改建议（如 “端子过温，建议检查接线”）。</w:t>
      </w:r>
    </w:p>
    <w:p w14:paraId="4DECC45F">
      <w:pPr>
        <w:spacing w:line="360" w:lineRule="auto"/>
        <w:ind w:firstLine="400"/>
        <w:rPr>
          <w:rFonts w:hint="eastAsia" w:ascii="宋体" w:hAnsi="宋体" w:eastAsia="宋体" w:cs="宋体"/>
          <w:szCs w:val="21"/>
          <w:highlight w:val="none"/>
        </w:rPr>
      </w:pPr>
      <w:r>
        <w:rPr>
          <w:rFonts w:hint="eastAsia" w:ascii="宋体" w:hAnsi="宋体" w:eastAsia="宋体" w:cs="宋体"/>
          <w:szCs w:val="21"/>
          <w:highlight w:val="none"/>
        </w:rPr>
        <w:t>（2）定时控制：可设置 “工作日 / 节假日” 等场景模式，实现断路器定时启停，时间精度≤±1 分钟，支持功率限定（达到设定值自动断电）。</w:t>
      </w:r>
    </w:p>
    <w:p w14:paraId="0D713353">
      <w:pPr>
        <w:spacing w:line="360" w:lineRule="auto"/>
        <w:ind w:firstLine="400"/>
        <w:rPr>
          <w:rFonts w:hint="eastAsia" w:ascii="宋体" w:hAnsi="宋体" w:eastAsia="宋体" w:cs="宋体"/>
          <w:b/>
          <w:bCs/>
          <w:szCs w:val="21"/>
          <w:highlight w:val="none"/>
        </w:rPr>
      </w:pPr>
      <w:r>
        <w:rPr>
          <w:rFonts w:hint="eastAsia" w:ascii="宋体" w:hAnsi="宋体" w:eastAsia="宋体" w:cs="宋体"/>
          <w:szCs w:val="21"/>
          <w:highlight w:val="none"/>
        </w:rPr>
        <w:t>（3）自检功能：漏电保护每月自动检测，检测结果实时上报平台；若断路器漏电保护失效，立即触发 “故障告警”并标注设备编号，同时保留传统双金属热过载保护（电子失效时仍生效）。</w:t>
      </w:r>
    </w:p>
    <w:p w14:paraId="1C7598E8">
      <w:pPr>
        <w:pStyle w:val="9"/>
        <w:spacing w:line="360" w:lineRule="auto"/>
        <w:jc w:val="both"/>
        <w:outlineLvl w:val="2"/>
        <w:rPr>
          <w:rFonts w:ascii="宋体" w:hAnsi="宋体" w:eastAsia="宋体" w:cs="宋体"/>
          <w:b/>
          <w:bCs/>
          <w:sz w:val="21"/>
          <w:szCs w:val="21"/>
          <w:highlight w:val="none"/>
          <w:lang w:eastAsia="zh-CN"/>
        </w:rPr>
      </w:pPr>
      <w:r>
        <w:rPr>
          <w:rFonts w:ascii="宋体" w:hAnsi="宋体" w:eastAsia="宋体" w:cs="宋体"/>
          <w:b/>
          <w:bCs/>
          <w:sz w:val="21"/>
          <w:szCs w:val="21"/>
          <w:highlight w:val="none"/>
          <w:lang w:eastAsia="zh-CN"/>
        </w:rPr>
        <w:t>6. 绿色能源供应</w:t>
      </w:r>
    </w:p>
    <w:p w14:paraId="11E9D515">
      <w:pPr>
        <w:spacing w:line="360" w:lineRule="auto"/>
        <w:outlineLvl w:val="3"/>
        <w:rPr>
          <w:rFonts w:hint="eastAsia" w:ascii="宋体" w:hAnsi="宋体" w:eastAsia="宋体" w:cs="宋体"/>
          <w:b/>
          <w:bCs/>
          <w:szCs w:val="21"/>
          <w:highlight w:val="none"/>
        </w:rPr>
      </w:pPr>
      <w:r>
        <w:rPr>
          <w:rFonts w:hint="eastAsia" w:ascii="宋体" w:hAnsi="宋体" w:eastAsia="宋体" w:cs="宋体"/>
          <w:b/>
          <w:bCs/>
          <w:szCs w:val="21"/>
          <w:highlight w:val="none"/>
        </w:rPr>
        <w:t>6.1 服务清单</w:t>
      </w:r>
    </w:p>
    <w:tbl>
      <w:tblPr>
        <w:tblStyle w:val="5"/>
        <w:tblW w:w="963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70"/>
        <w:gridCol w:w="1680"/>
        <w:gridCol w:w="5450"/>
        <w:gridCol w:w="818"/>
        <w:gridCol w:w="818"/>
      </w:tblGrid>
      <w:tr w14:paraId="30BB09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2" w:hRule="atLeast"/>
          <w:tblHeader/>
          <w:jc w:val="center"/>
        </w:trPr>
        <w:tc>
          <w:tcPr>
            <w:tcW w:w="870" w:type="dxa"/>
            <w:vAlign w:val="center"/>
          </w:tcPr>
          <w:p w14:paraId="388E186C">
            <w:pPr>
              <w:wordWrap w:val="0"/>
              <w:spacing w:line="360" w:lineRule="auto"/>
              <w:jc w:val="center"/>
              <w:rPr>
                <w:rFonts w:hint="eastAsia" w:asciiTheme="majorEastAsia" w:hAnsiTheme="majorEastAsia" w:eastAsiaTheme="majorEastAsia" w:cstheme="majorEastAsia"/>
                <w:b/>
                <w:szCs w:val="21"/>
                <w:highlight w:val="none"/>
              </w:rPr>
            </w:pPr>
            <w:r>
              <w:rPr>
                <w:rFonts w:hint="eastAsia" w:asciiTheme="majorEastAsia" w:hAnsiTheme="majorEastAsia" w:eastAsiaTheme="majorEastAsia" w:cstheme="majorEastAsia"/>
                <w:b/>
                <w:szCs w:val="21"/>
                <w:highlight w:val="none"/>
              </w:rPr>
              <w:t>序号</w:t>
            </w:r>
          </w:p>
        </w:tc>
        <w:tc>
          <w:tcPr>
            <w:tcW w:w="1680" w:type="dxa"/>
            <w:vAlign w:val="center"/>
          </w:tcPr>
          <w:p w14:paraId="5EEF8061">
            <w:pPr>
              <w:wordWrap w:val="0"/>
              <w:spacing w:line="360" w:lineRule="auto"/>
              <w:jc w:val="center"/>
              <w:rPr>
                <w:rFonts w:hint="eastAsia" w:asciiTheme="majorEastAsia" w:hAnsiTheme="majorEastAsia" w:eastAsiaTheme="majorEastAsia" w:cstheme="majorEastAsia"/>
                <w:b/>
                <w:szCs w:val="21"/>
                <w:highlight w:val="none"/>
              </w:rPr>
            </w:pPr>
            <w:r>
              <w:rPr>
                <w:rFonts w:hint="eastAsia" w:asciiTheme="majorEastAsia" w:hAnsiTheme="majorEastAsia" w:eastAsiaTheme="majorEastAsia" w:cstheme="majorEastAsia"/>
                <w:b/>
                <w:szCs w:val="21"/>
                <w:highlight w:val="none"/>
              </w:rPr>
              <w:t>设备名称</w:t>
            </w:r>
          </w:p>
        </w:tc>
        <w:tc>
          <w:tcPr>
            <w:tcW w:w="5450" w:type="dxa"/>
            <w:vAlign w:val="center"/>
          </w:tcPr>
          <w:p w14:paraId="13609998">
            <w:pPr>
              <w:wordWrap w:val="0"/>
              <w:spacing w:line="360" w:lineRule="auto"/>
              <w:jc w:val="center"/>
              <w:rPr>
                <w:rFonts w:hint="eastAsia" w:asciiTheme="majorEastAsia" w:hAnsiTheme="majorEastAsia" w:eastAsiaTheme="majorEastAsia" w:cstheme="majorEastAsia"/>
                <w:b/>
                <w:szCs w:val="21"/>
                <w:highlight w:val="none"/>
              </w:rPr>
            </w:pPr>
            <w:r>
              <w:rPr>
                <w:rFonts w:hint="eastAsia" w:asciiTheme="majorEastAsia" w:hAnsiTheme="majorEastAsia" w:eastAsiaTheme="majorEastAsia" w:cstheme="majorEastAsia"/>
                <w:b/>
                <w:szCs w:val="21"/>
                <w:highlight w:val="none"/>
              </w:rPr>
              <w:t>技术参数</w:t>
            </w:r>
          </w:p>
        </w:tc>
        <w:tc>
          <w:tcPr>
            <w:tcW w:w="818" w:type="dxa"/>
            <w:vAlign w:val="center"/>
          </w:tcPr>
          <w:p w14:paraId="0049FC7B">
            <w:pPr>
              <w:wordWrap w:val="0"/>
              <w:spacing w:line="360" w:lineRule="auto"/>
              <w:jc w:val="center"/>
              <w:rPr>
                <w:rFonts w:hint="eastAsia" w:asciiTheme="majorEastAsia" w:hAnsiTheme="majorEastAsia" w:eastAsiaTheme="majorEastAsia" w:cstheme="majorEastAsia"/>
                <w:b/>
                <w:szCs w:val="21"/>
                <w:highlight w:val="none"/>
              </w:rPr>
            </w:pPr>
            <w:r>
              <w:rPr>
                <w:rFonts w:hint="eastAsia" w:asciiTheme="majorEastAsia" w:hAnsiTheme="majorEastAsia" w:eastAsiaTheme="majorEastAsia" w:cstheme="majorEastAsia"/>
                <w:b/>
                <w:szCs w:val="21"/>
                <w:highlight w:val="none"/>
              </w:rPr>
              <w:t>单位</w:t>
            </w:r>
          </w:p>
        </w:tc>
        <w:tc>
          <w:tcPr>
            <w:tcW w:w="818" w:type="dxa"/>
            <w:vAlign w:val="center"/>
          </w:tcPr>
          <w:p w14:paraId="31DE4CF4">
            <w:pPr>
              <w:wordWrap w:val="0"/>
              <w:spacing w:line="360" w:lineRule="auto"/>
              <w:jc w:val="center"/>
              <w:rPr>
                <w:rFonts w:hint="eastAsia" w:asciiTheme="majorEastAsia" w:hAnsiTheme="majorEastAsia" w:eastAsiaTheme="majorEastAsia" w:cstheme="majorEastAsia"/>
                <w:b/>
                <w:szCs w:val="21"/>
                <w:highlight w:val="none"/>
              </w:rPr>
            </w:pPr>
            <w:r>
              <w:rPr>
                <w:rFonts w:hint="eastAsia" w:asciiTheme="majorEastAsia" w:hAnsiTheme="majorEastAsia" w:eastAsiaTheme="majorEastAsia" w:cstheme="majorEastAsia"/>
                <w:b/>
                <w:szCs w:val="21"/>
                <w:highlight w:val="none"/>
              </w:rPr>
              <w:t>数量</w:t>
            </w:r>
          </w:p>
        </w:tc>
      </w:tr>
      <w:tr w14:paraId="30FE8BA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3" w:hRule="atLeast"/>
          <w:jc w:val="center"/>
        </w:trPr>
        <w:tc>
          <w:tcPr>
            <w:tcW w:w="870" w:type="dxa"/>
            <w:vAlign w:val="center"/>
          </w:tcPr>
          <w:p w14:paraId="77BF2BEA">
            <w:pPr>
              <w:spacing w:line="360" w:lineRule="auto"/>
              <w:jc w:val="center"/>
              <w:rPr>
                <w:rFonts w:hint="eastAsia" w:asciiTheme="majorEastAsia" w:hAnsiTheme="majorEastAsia" w:eastAsiaTheme="majorEastAsia" w:cstheme="majorEastAsia"/>
                <w:szCs w:val="21"/>
                <w:highlight w:val="none"/>
              </w:rPr>
            </w:pPr>
            <w:r>
              <w:rPr>
                <w:rFonts w:hint="eastAsia" w:asciiTheme="majorEastAsia" w:hAnsiTheme="majorEastAsia" w:eastAsiaTheme="majorEastAsia" w:cstheme="majorEastAsia"/>
                <w:szCs w:val="21"/>
                <w:highlight w:val="none"/>
              </w:rPr>
              <w:t>1</w:t>
            </w:r>
          </w:p>
        </w:tc>
        <w:tc>
          <w:tcPr>
            <w:tcW w:w="1680" w:type="dxa"/>
            <w:vAlign w:val="center"/>
          </w:tcPr>
          <w:p w14:paraId="1831D1A7">
            <w:pPr>
              <w:spacing w:line="360" w:lineRule="auto"/>
              <w:jc w:val="center"/>
              <w:rPr>
                <w:rFonts w:hint="eastAsia" w:asciiTheme="majorEastAsia" w:hAnsiTheme="majorEastAsia" w:eastAsiaTheme="majorEastAsia" w:cstheme="majorEastAsia"/>
                <w:szCs w:val="21"/>
                <w:highlight w:val="none"/>
              </w:rPr>
            </w:pPr>
            <w:r>
              <w:rPr>
                <w:rFonts w:hint="eastAsia" w:asciiTheme="majorEastAsia" w:hAnsiTheme="majorEastAsia" w:eastAsiaTheme="majorEastAsia" w:cstheme="majorEastAsia"/>
                <w:szCs w:val="21"/>
                <w:highlight w:val="none"/>
              </w:rPr>
              <w:t>光伏组件</w:t>
            </w:r>
          </w:p>
        </w:tc>
        <w:tc>
          <w:tcPr>
            <w:tcW w:w="5450" w:type="dxa"/>
            <w:vAlign w:val="center"/>
          </w:tcPr>
          <w:p w14:paraId="2FC67849">
            <w:pPr>
              <w:spacing w:line="360" w:lineRule="auto"/>
              <w:jc w:val="left"/>
              <w:rPr>
                <w:rFonts w:hint="eastAsia" w:asciiTheme="majorEastAsia" w:hAnsiTheme="majorEastAsia" w:eastAsiaTheme="majorEastAsia" w:cstheme="majorEastAsia"/>
                <w:szCs w:val="21"/>
                <w:highlight w:val="none"/>
              </w:rPr>
            </w:pPr>
            <w:r>
              <w:rPr>
                <w:rFonts w:hint="eastAsia" w:asciiTheme="majorEastAsia" w:hAnsiTheme="majorEastAsia" w:eastAsiaTheme="majorEastAsia" w:cstheme="majorEastAsia"/>
                <w:szCs w:val="21"/>
                <w:highlight w:val="none"/>
              </w:rPr>
              <w:t>单晶硅组件，单块组件不低于580Wp，组件效率≥22%</w:t>
            </w:r>
          </w:p>
        </w:tc>
        <w:tc>
          <w:tcPr>
            <w:tcW w:w="818" w:type="dxa"/>
            <w:vAlign w:val="center"/>
          </w:tcPr>
          <w:p w14:paraId="239AC43C">
            <w:pPr>
              <w:spacing w:line="360" w:lineRule="auto"/>
              <w:jc w:val="center"/>
              <w:rPr>
                <w:rFonts w:hint="eastAsia" w:asciiTheme="majorEastAsia" w:hAnsiTheme="majorEastAsia" w:eastAsiaTheme="majorEastAsia" w:cstheme="majorEastAsia"/>
                <w:szCs w:val="21"/>
                <w:highlight w:val="none"/>
              </w:rPr>
            </w:pPr>
            <w:r>
              <w:rPr>
                <w:rFonts w:hint="eastAsia" w:asciiTheme="majorEastAsia" w:hAnsiTheme="majorEastAsia" w:eastAsiaTheme="majorEastAsia" w:cstheme="majorEastAsia"/>
                <w:szCs w:val="21"/>
                <w:highlight w:val="none"/>
              </w:rPr>
              <w:t>kWp</w:t>
            </w:r>
          </w:p>
        </w:tc>
        <w:tc>
          <w:tcPr>
            <w:tcW w:w="818" w:type="dxa"/>
            <w:vAlign w:val="center"/>
          </w:tcPr>
          <w:p w14:paraId="61CED713">
            <w:pPr>
              <w:spacing w:line="360" w:lineRule="auto"/>
              <w:jc w:val="center"/>
              <w:rPr>
                <w:rFonts w:hint="eastAsia" w:asciiTheme="majorEastAsia" w:hAnsiTheme="majorEastAsia" w:eastAsiaTheme="majorEastAsia" w:cstheme="majorEastAsia"/>
                <w:szCs w:val="21"/>
                <w:highlight w:val="none"/>
              </w:rPr>
            </w:pPr>
            <w:r>
              <w:rPr>
                <w:rFonts w:hint="eastAsia" w:ascii="宋体" w:hAnsi="宋体" w:eastAsia="宋体" w:cs="宋体"/>
                <w:kern w:val="0"/>
                <w:szCs w:val="21"/>
                <w:highlight w:val="none"/>
              </w:rPr>
              <w:t>≥</w:t>
            </w:r>
            <w:r>
              <w:rPr>
                <w:rFonts w:hint="eastAsia" w:asciiTheme="majorEastAsia" w:hAnsiTheme="majorEastAsia" w:eastAsiaTheme="majorEastAsia" w:cstheme="majorEastAsia"/>
                <w:szCs w:val="21"/>
                <w:highlight w:val="none"/>
              </w:rPr>
              <w:t>602</w:t>
            </w:r>
          </w:p>
        </w:tc>
      </w:tr>
      <w:tr w14:paraId="284316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67" w:hRule="atLeast"/>
          <w:jc w:val="center"/>
        </w:trPr>
        <w:tc>
          <w:tcPr>
            <w:tcW w:w="870" w:type="dxa"/>
            <w:vAlign w:val="center"/>
          </w:tcPr>
          <w:p w14:paraId="0793F5B6">
            <w:pPr>
              <w:spacing w:line="360" w:lineRule="auto"/>
              <w:jc w:val="center"/>
              <w:rPr>
                <w:rFonts w:hint="eastAsia" w:asciiTheme="majorEastAsia" w:hAnsiTheme="majorEastAsia" w:eastAsiaTheme="majorEastAsia" w:cstheme="majorEastAsia"/>
                <w:szCs w:val="21"/>
                <w:highlight w:val="none"/>
              </w:rPr>
            </w:pPr>
            <w:r>
              <w:rPr>
                <w:rFonts w:hint="eastAsia" w:asciiTheme="majorEastAsia" w:hAnsiTheme="majorEastAsia" w:eastAsiaTheme="majorEastAsia" w:cstheme="majorEastAsia"/>
                <w:szCs w:val="21"/>
                <w:highlight w:val="none"/>
              </w:rPr>
              <w:t>2</w:t>
            </w:r>
          </w:p>
        </w:tc>
        <w:tc>
          <w:tcPr>
            <w:tcW w:w="1680" w:type="dxa"/>
            <w:vAlign w:val="center"/>
          </w:tcPr>
          <w:p w14:paraId="06BC37E3">
            <w:pPr>
              <w:spacing w:line="360" w:lineRule="auto"/>
              <w:jc w:val="center"/>
              <w:rPr>
                <w:rFonts w:hint="eastAsia" w:asciiTheme="majorEastAsia" w:hAnsiTheme="majorEastAsia" w:eastAsiaTheme="majorEastAsia" w:cstheme="majorEastAsia"/>
                <w:szCs w:val="21"/>
                <w:highlight w:val="none"/>
              </w:rPr>
            </w:pPr>
            <w:r>
              <w:rPr>
                <w:rFonts w:hint="eastAsia" w:asciiTheme="majorEastAsia" w:hAnsiTheme="majorEastAsia" w:eastAsiaTheme="majorEastAsia" w:cstheme="majorEastAsia"/>
                <w:szCs w:val="21"/>
                <w:highlight w:val="none"/>
              </w:rPr>
              <w:t>逆变器</w:t>
            </w:r>
          </w:p>
        </w:tc>
        <w:tc>
          <w:tcPr>
            <w:tcW w:w="5450" w:type="dxa"/>
            <w:vAlign w:val="center"/>
          </w:tcPr>
          <w:p w14:paraId="41F6494C">
            <w:pPr>
              <w:spacing w:line="360" w:lineRule="auto"/>
              <w:jc w:val="left"/>
              <w:rPr>
                <w:rFonts w:hint="eastAsia" w:asciiTheme="majorEastAsia" w:hAnsiTheme="majorEastAsia" w:eastAsiaTheme="majorEastAsia" w:cstheme="majorEastAsia"/>
                <w:szCs w:val="21"/>
                <w:highlight w:val="none"/>
              </w:rPr>
            </w:pPr>
            <w:r>
              <w:rPr>
                <w:rFonts w:hint="eastAsia" w:asciiTheme="majorEastAsia" w:hAnsiTheme="majorEastAsia" w:eastAsiaTheme="majorEastAsia" w:cstheme="majorEastAsia"/>
                <w:szCs w:val="21"/>
                <w:highlight w:val="none"/>
              </w:rPr>
              <w:t>转换效率≥98%，具备多路MPPT功能，</w:t>
            </w:r>
            <w:r>
              <w:rPr>
                <w:rFonts w:hint="eastAsia" w:asciiTheme="majorEastAsia" w:hAnsiTheme="majorEastAsia" w:eastAsiaTheme="majorEastAsia" w:cstheme="majorEastAsia"/>
                <w:kern w:val="0"/>
                <w:szCs w:val="21"/>
                <w:highlight w:val="none"/>
                <w:lang w:eastAsia="zh-Hans"/>
              </w:rPr>
              <w:t>内置AFCI</w:t>
            </w:r>
            <w:r>
              <w:rPr>
                <w:rFonts w:hint="eastAsia" w:asciiTheme="majorEastAsia" w:hAnsiTheme="majorEastAsia" w:eastAsiaTheme="majorEastAsia" w:cstheme="majorEastAsia"/>
                <w:kern w:val="0"/>
                <w:szCs w:val="21"/>
                <w:highlight w:val="none"/>
              </w:rPr>
              <w:t>和防PID功能，配监控系统</w:t>
            </w:r>
          </w:p>
        </w:tc>
        <w:tc>
          <w:tcPr>
            <w:tcW w:w="818" w:type="dxa"/>
            <w:vAlign w:val="center"/>
          </w:tcPr>
          <w:p w14:paraId="04D2C2C3">
            <w:pPr>
              <w:spacing w:line="360" w:lineRule="auto"/>
              <w:jc w:val="center"/>
              <w:rPr>
                <w:rFonts w:hint="eastAsia" w:asciiTheme="majorEastAsia" w:hAnsiTheme="majorEastAsia" w:eastAsiaTheme="majorEastAsia" w:cstheme="majorEastAsia"/>
                <w:szCs w:val="21"/>
                <w:highlight w:val="none"/>
              </w:rPr>
            </w:pPr>
            <w:r>
              <w:rPr>
                <w:rFonts w:hint="eastAsia" w:asciiTheme="majorEastAsia" w:hAnsiTheme="majorEastAsia" w:eastAsiaTheme="majorEastAsia" w:cstheme="majorEastAsia"/>
                <w:szCs w:val="21"/>
                <w:highlight w:val="none"/>
              </w:rPr>
              <w:t>台</w:t>
            </w:r>
          </w:p>
        </w:tc>
        <w:tc>
          <w:tcPr>
            <w:tcW w:w="818" w:type="dxa"/>
            <w:vAlign w:val="center"/>
          </w:tcPr>
          <w:p w14:paraId="75A65AAD">
            <w:pPr>
              <w:spacing w:line="360" w:lineRule="auto"/>
              <w:jc w:val="center"/>
              <w:rPr>
                <w:rFonts w:hint="eastAsia" w:asciiTheme="majorEastAsia" w:hAnsiTheme="majorEastAsia" w:eastAsiaTheme="majorEastAsia" w:cstheme="majorEastAsia"/>
                <w:szCs w:val="21"/>
                <w:highlight w:val="none"/>
              </w:rPr>
            </w:pPr>
            <w:r>
              <w:rPr>
                <w:rFonts w:hint="eastAsia" w:ascii="宋体" w:hAnsi="宋体" w:eastAsia="宋体" w:cs="宋体"/>
                <w:kern w:val="0"/>
                <w:szCs w:val="21"/>
                <w:highlight w:val="none"/>
              </w:rPr>
              <w:t>≥</w:t>
            </w:r>
            <w:r>
              <w:rPr>
                <w:rFonts w:hint="eastAsia" w:asciiTheme="majorEastAsia" w:hAnsiTheme="majorEastAsia" w:eastAsiaTheme="majorEastAsia" w:cstheme="majorEastAsia"/>
                <w:szCs w:val="21"/>
                <w:highlight w:val="none"/>
              </w:rPr>
              <w:t>12</w:t>
            </w:r>
          </w:p>
        </w:tc>
      </w:tr>
      <w:tr w14:paraId="035DA8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70" w:type="dxa"/>
            <w:vAlign w:val="center"/>
          </w:tcPr>
          <w:p w14:paraId="5B3F9E11">
            <w:pPr>
              <w:spacing w:line="360" w:lineRule="auto"/>
              <w:jc w:val="center"/>
              <w:rPr>
                <w:rFonts w:hint="eastAsia" w:asciiTheme="majorEastAsia" w:hAnsiTheme="majorEastAsia" w:eastAsiaTheme="majorEastAsia" w:cstheme="majorEastAsia"/>
                <w:szCs w:val="21"/>
                <w:highlight w:val="none"/>
              </w:rPr>
            </w:pPr>
            <w:r>
              <w:rPr>
                <w:rFonts w:hint="eastAsia" w:asciiTheme="majorEastAsia" w:hAnsiTheme="majorEastAsia" w:eastAsiaTheme="majorEastAsia" w:cstheme="majorEastAsia"/>
                <w:szCs w:val="21"/>
                <w:highlight w:val="none"/>
              </w:rPr>
              <w:t>3</w:t>
            </w:r>
          </w:p>
        </w:tc>
        <w:tc>
          <w:tcPr>
            <w:tcW w:w="1680" w:type="dxa"/>
            <w:vAlign w:val="center"/>
          </w:tcPr>
          <w:p w14:paraId="53B249C6">
            <w:pPr>
              <w:spacing w:line="360" w:lineRule="auto"/>
              <w:jc w:val="center"/>
              <w:rPr>
                <w:rFonts w:hint="eastAsia" w:asciiTheme="majorEastAsia" w:hAnsiTheme="majorEastAsia" w:eastAsiaTheme="majorEastAsia" w:cstheme="majorEastAsia"/>
                <w:szCs w:val="21"/>
                <w:highlight w:val="none"/>
              </w:rPr>
            </w:pPr>
            <w:r>
              <w:rPr>
                <w:rFonts w:hint="eastAsia" w:asciiTheme="majorEastAsia" w:hAnsiTheme="majorEastAsia" w:eastAsiaTheme="majorEastAsia" w:cstheme="majorEastAsia"/>
                <w:szCs w:val="21"/>
                <w:highlight w:val="none"/>
              </w:rPr>
              <w:t>直流交流部分</w:t>
            </w:r>
          </w:p>
        </w:tc>
        <w:tc>
          <w:tcPr>
            <w:tcW w:w="5450" w:type="dxa"/>
            <w:vAlign w:val="center"/>
          </w:tcPr>
          <w:p w14:paraId="01D53EDE">
            <w:pPr>
              <w:spacing w:line="360" w:lineRule="auto"/>
              <w:jc w:val="left"/>
              <w:rPr>
                <w:rFonts w:hint="eastAsia" w:asciiTheme="majorEastAsia" w:hAnsiTheme="majorEastAsia" w:eastAsiaTheme="majorEastAsia" w:cstheme="majorEastAsia"/>
                <w:szCs w:val="21"/>
                <w:highlight w:val="none"/>
              </w:rPr>
            </w:pPr>
            <w:r>
              <w:rPr>
                <w:rFonts w:hint="eastAsia" w:asciiTheme="majorEastAsia" w:hAnsiTheme="majorEastAsia" w:eastAsiaTheme="majorEastAsia" w:cstheme="majorEastAsia"/>
                <w:szCs w:val="21"/>
                <w:highlight w:val="none"/>
              </w:rPr>
              <w:t>光伏直流电缆、交流电缆、接地线、穿线管、桥架及连接件、并网计量柜</w:t>
            </w:r>
          </w:p>
        </w:tc>
        <w:tc>
          <w:tcPr>
            <w:tcW w:w="818" w:type="dxa"/>
            <w:vAlign w:val="center"/>
          </w:tcPr>
          <w:p w14:paraId="65460161">
            <w:pPr>
              <w:spacing w:line="360" w:lineRule="auto"/>
              <w:jc w:val="center"/>
              <w:rPr>
                <w:rFonts w:hint="eastAsia" w:asciiTheme="majorEastAsia" w:hAnsiTheme="majorEastAsia" w:eastAsiaTheme="majorEastAsia" w:cstheme="majorEastAsia"/>
                <w:szCs w:val="21"/>
                <w:highlight w:val="none"/>
              </w:rPr>
            </w:pPr>
            <w:r>
              <w:rPr>
                <w:rFonts w:hint="eastAsia" w:asciiTheme="majorEastAsia" w:hAnsiTheme="majorEastAsia" w:eastAsiaTheme="majorEastAsia" w:cstheme="majorEastAsia"/>
                <w:szCs w:val="21"/>
                <w:highlight w:val="none"/>
              </w:rPr>
              <w:t>批</w:t>
            </w:r>
          </w:p>
        </w:tc>
        <w:tc>
          <w:tcPr>
            <w:tcW w:w="818" w:type="dxa"/>
            <w:vAlign w:val="center"/>
          </w:tcPr>
          <w:p w14:paraId="30D646B6">
            <w:pPr>
              <w:spacing w:line="360" w:lineRule="auto"/>
              <w:jc w:val="center"/>
              <w:rPr>
                <w:rFonts w:hint="eastAsia" w:asciiTheme="majorEastAsia" w:hAnsiTheme="majorEastAsia" w:eastAsiaTheme="majorEastAsia" w:cstheme="majorEastAsia"/>
                <w:szCs w:val="21"/>
                <w:highlight w:val="none"/>
              </w:rPr>
            </w:pPr>
            <w:r>
              <w:rPr>
                <w:rFonts w:hint="eastAsia" w:asciiTheme="majorEastAsia" w:hAnsiTheme="majorEastAsia" w:eastAsiaTheme="majorEastAsia" w:cstheme="majorEastAsia"/>
                <w:szCs w:val="21"/>
                <w:highlight w:val="none"/>
              </w:rPr>
              <w:t>1</w:t>
            </w:r>
          </w:p>
        </w:tc>
      </w:tr>
      <w:tr w14:paraId="70A446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70" w:type="dxa"/>
            <w:vAlign w:val="center"/>
          </w:tcPr>
          <w:p w14:paraId="1CFBFE7F">
            <w:pPr>
              <w:spacing w:line="360" w:lineRule="auto"/>
              <w:jc w:val="center"/>
              <w:rPr>
                <w:rFonts w:hint="eastAsia" w:asciiTheme="majorEastAsia" w:hAnsiTheme="majorEastAsia" w:eastAsiaTheme="majorEastAsia" w:cstheme="majorEastAsia"/>
                <w:szCs w:val="21"/>
                <w:highlight w:val="none"/>
              </w:rPr>
            </w:pPr>
            <w:r>
              <w:rPr>
                <w:rFonts w:hint="eastAsia" w:asciiTheme="majorEastAsia" w:hAnsiTheme="majorEastAsia" w:eastAsiaTheme="majorEastAsia" w:cstheme="majorEastAsia"/>
                <w:szCs w:val="21"/>
                <w:highlight w:val="none"/>
              </w:rPr>
              <w:t>4</w:t>
            </w:r>
          </w:p>
        </w:tc>
        <w:tc>
          <w:tcPr>
            <w:tcW w:w="1680" w:type="dxa"/>
            <w:vAlign w:val="center"/>
          </w:tcPr>
          <w:p w14:paraId="3DE7CD19">
            <w:pPr>
              <w:spacing w:line="360" w:lineRule="auto"/>
              <w:jc w:val="center"/>
              <w:rPr>
                <w:rFonts w:hint="eastAsia" w:asciiTheme="majorEastAsia" w:hAnsiTheme="majorEastAsia" w:eastAsiaTheme="majorEastAsia" w:cstheme="majorEastAsia"/>
                <w:szCs w:val="21"/>
                <w:highlight w:val="none"/>
              </w:rPr>
            </w:pPr>
            <w:r>
              <w:rPr>
                <w:rFonts w:hint="eastAsia" w:asciiTheme="majorEastAsia" w:hAnsiTheme="majorEastAsia" w:eastAsiaTheme="majorEastAsia" w:cstheme="majorEastAsia"/>
                <w:szCs w:val="21"/>
                <w:highlight w:val="none"/>
              </w:rPr>
              <w:t>钢架及支架配件辅材</w:t>
            </w:r>
          </w:p>
        </w:tc>
        <w:tc>
          <w:tcPr>
            <w:tcW w:w="5450" w:type="dxa"/>
            <w:vAlign w:val="center"/>
          </w:tcPr>
          <w:p w14:paraId="40EC5E1C">
            <w:pPr>
              <w:spacing w:line="360" w:lineRule="auto"/>
              <w:jc w:val="left"/>
              <w:rPr>
                <w:rFonts w:hint="eastAsia" w:asciiTheme="majorEastAsia" w:hAnsiTheme="majorEastAsia" w:eastAsiaTheme="majorEastAsia" w:cstheme="majorEastAsia"/>
                <w:szCs w:val="21"/>
                <w:highlight w:val="none"/>
              </w:rPr>
            </w:pPr>
            <w:r>
              <w:rPr>
                <w:rFonts w:hint="eastAsia" w:asciiTheme="majorEastAsia" w:hAnsiTheme="majorEastAsia" w:eastAsiaTheme="majorEastAsia" w:cstheme="majorEastAsia"/>
                <w:szCs w:val="21"/>
                <w:highlight w:val="none"/>
              </w:rPr>
              <w:t>热镀锌钢、压块，化学螺栓、不锈钢201水槽，焊条，油漆等、托架、油漆、自攻钉、不锈钢螺栓等辅材</w:t>
            </w:r>
          </w:p>
        </w:tc>
        <w:tc>
          <w:tcPr>
            <w:tcW w:w="818" w:type="dxa"/>
            <w:vAlign w:val="center"/>
          </w:tcPr>
          <w:p w14:paraId="693BD81A">
            <w:pPr>
              <w:spacing w:line="360" w:lineRule="auto"/>
              <w:jc w:val="center"/>
              <w:rPr>
                <w:rFonts w:hint="eastAsia" w:asciiTheme="majorEastAsia" w:hAnsiTheme="majorEastAsia" w:eastAsiaTheme="majorEastAsia" w:cstheme="majorEastAsia"/>
                <w:szCs w:val="21"/>
                <w:highlight w:val="none"/>
              </w:rPr>
            </w:pPr>
            <w:r>
              <w:rPr>
                <w:rFonts w:hint="eastAsia" w:asciiTheme="majorEastAsia" w:hAnsiTheme="majorEastAsia" w:eastAsiaTheme="majorEastAsia" w:cstheme="majorEastAsia"/>
                <w:szCs w:val="21"/>
                <w:highlight w:val="none"/>
              </w:rPr>
              <w:t>批</w:t>
            </w:r>
          </w:p>
        </w:tc>
        <w:tc>
          <w:tcPr>
            <w:tcW w:w="818" w:type="dxa"/>
            <w:vAlign w:val="center"/>
          </w:tcPr>
          <w:p w14:paraId="28227B7C">
            <w:pPr>
              <w:spacing w:line="360" w:lineRule="auto"/>
              <w:jc w:val="center"/>
              <w:rPr>
                <w:rFonts w:hint="eastAsia" w:asciiTheme="majorEastAsia" w:hAnsiTheme="majorEastAsia" w:eastAsiaTheme="majorEastAsia" w:cstheme="majorEastAsia"/>
                <w:szCs w:val="21"/>
                <w:highlight w:val="none"/>
              </w:rPr>
            </w:pPr>
            <w:r>
              <w:rPr>
                <w:rFonts w:hint="eastAsia" w:asciiTheme="majorEastAsia" w:hAnsiTheme="majorEastAsia" w:eastAsiaTheme="majorEastAsia" w:cstheme="majorEastAsia"/>
                <w:szCs w:val="21"/>
                <w:highlight w:val="none"/>
              </w:rPr>
              <w:t>1</w:t>
            </w:r>
          </w:p>
        </w:tc>
      </w:tr>
      <w:tr w14:paraId="1AC2AEC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70" w:type="dxa"/>
            <w:vAlign w:val="center"/>
          </w:tcPr>
          <w:p w14:paraId="5F0C97AA">
            <w:pPr>
              <w:spacing w:line="360" w:lineRule="auto"/>
              <w:jc w:val="center"/>
              <w:rPr>
                <w:rFonts w:hint="eastAsia" w:asciiTheme="majorEastAsia" w:hAnsiTheme="majorEastAsia" w:eastAsiaTheme="majorEastAsia" w:cstheme="majorEastAsia"/>
                <w:szCs w:val="21"/>
                <w:highlight w:val="none"/>
              </w:rPr>
            </w:pPr>
            <w:r>
              <w:rPr>
                <w:rFonts w:hint="eastAsia" w:asciiTheme="majorEastAsia" w:hAnsiTheme="majorEastAsia" w:eastAsiaTheme="majorEastAsia" w:cstheme="majorEastAsia"/>
                <w:szCs w:val="21"/>
                <w:highlight w:val="none"/>
              </w:rPr>
              <w:t>5</w:t>
            </w:r>
          </w:p>
        </w:tc>
        <w:tc>
          <w:tcPr>
            <w:tcW w:w="1680" w:type="dxa"/>
            <w:vAlign w:val="center"/>
          </w:tcPr>
          <w:p w14:paraId="52A41BB5">
            <w:pPr>
              <w:spacing w:line="360" w:lineRule="auto"/>
              <w:jc w:val="center"/>
              <w:rPr>
                <w:rFonts w:hint="eastAsia" w:asciiTheme="majorEastAsia" w:hAnsiTheme="majorEastAsia" w:eastAsiaTheme="majorEastAsia" w:cstheme="majorEastAsia"/>
                <w:szCs w:val="21"/>
                <w:highlight w:val="none"/>
              </w:rPr>
            </w:pPr>
            <w:r>
              <w:rPr>
                <w:rFonts w:hint="eastAsia" w:asciiTheme="majorEastAsia" w:hAnsiTheme="majorEastAsia" w:eastAsiaTheme="majorEastAsia" w:cstheme="majorEastAsia"/>
                <w:szCs w:val="21"/>
                <w:highlight w:val="none"/>
              </w:rPr>
              <w:t>光伏车棚搭建</w:t>
            </w:r>
          </w:p>
        </w:tc>
        <w:tc>
          <w:tcPr>
            <w:tcW w:w="5450" w:type="dxa"/>
            <w:vAlign w:val="center"/>
          </w:tcPr>
          <w:p w14:paraId="58E5B863">
            <w:pPr>
              <w:spacing w:line="360" w:lineRule="auto"/>
              <w:jc w:val="left"/>
              <w:rPr>
                <w:rFonts w:hint="eastAsia" w:asciiTheme="majorEastAsia" w:hAnsiTheme="majorEastAsia" w:eastAsiaTheme="majorEastAsia" w:cstheme="majorEastAsia"/>
                <w:szCs w:val="21"/>
                <w:highlight w:val="none"/>
              </w:rPr>
            </w:pPr>
            <w:r>
              <w:rPr>
                <w:rFonts w:hint="eastAsia" w:asciiTheme="majorEastAsia" w:hAnsiTheme="majorEastAsia" w:eastAsiaTheme="majorEastAsia" w:cstheme="majorEastAsia"/>
                <w:kern w:val="0"/>
                <w:szCs w:val="21"/>
                <w:highlight w:val="none"/>
                <w:lang w:val="zh-CN" w:eastAsia="zh-Hans"/>
              </w:rPr>
              <w:t>11个车位长度，满足光伏系统安装承重需求。</w:t>
            </w:r>
          </w:p>
        </w:tc>
        <w:tc>
          <w:tcPr>
            <w:tcW w:w="818" w:type="dxa"/>
            <w:vAlign w:val="center"/>
          </w:tcPr>
          <w:p w14:paraId="148AF7CB">
            <w:pPr>
              <w:spacing w:line="360" w:lineRule="auto"/>
              <w:jc w:val="center"/>
              <w:rPr>
                <w:rFonts w:hint="eastAsia" w:asciiTheme="majorEastAsia" w:hAnsiTheme="majorEastAsia" w:eastAsiaTheme="majorEastAsia" w:cstheme="majorEastAsia"/>
                <w:szCs w:val="21"/>
                <w:highlight w:val="none"/>
              </w:rPr>
            </w:pPr>
            <w:r>
              <w:rPr>
                <w:rFonts w:hint="eastAsia" w:asciiTheme="majorEastAsia" w:hAnsiTheme="majorEastAsia" w:eastAsiaTheme="majorEastAsia" w:cstheme="majorEastAsia"/>
                <w:szCs w:val="21"/>
                <w:highlight w:val="none"/>
              </w:rPr>
              <w:t>项</w:t>
            </w:r>
          </w:p>
        </w:tc>
        <w:tc>
          <w:tcPr>
            <w:tcW w:w="818" w:type="dxa"/>
            <w:vAlign w:val="center"/>
          </w:tcPr>
          <w:p w14:paraId="427A9067">
            <w:pPr>
              <w:spacing w:line="360" w:lineRule="auto"/>
              <w:jc w:val="center"/>
              <w:rPr>
                <w:rFonts w:hint="eastAsia" w:asciiTheme="majorEastAsia" w:hAnsiTheme="majorEastAsia" w:eastAsiaTheme="majorEastAsia" w:cstheme="majorEastAsia"/>
                <w:szCs w:val="21"/>
                <w:highlight w:val="none"/>
              </w:rPr>
            </w:pPr>
            <w:r>
              <w:rPr>
                <w:rFonts w:hint="eastAsia" w:asciiTheme="majorEastAsia" w:hAnsiTheme="majorEastAsia" w:eastAsiaTheme="majorEastAsia" w:cstheme="majorEastAsia"/>
                <w:szCs w:val="21"/>
                <w:highlight w:val="none"/>
              </w:rPr>
              <w:t>1</w:t>
            </w:r>
          </w:p>
        </w:tc>
      </w:tr>
      <w:tr w14:paraId="78984B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70" w:type="dxa"/>
            <w:vAlign w:val="center"/>
          </w:tcPr>
          <w:p w14:paraId="79B3A550">
            <w:pPr>
              <w:spacing w:line="360" w:lineRule="auto"/>
              <w:jc w:val="center"/>
              <w:rPr>
                <w:rFonts w:hint="eastAsia" w:asciiTheme="majorEastAsia" w:hAnsiTheme="majorEastAsia" w:eastAsiaTheme="majorEastAsia" w:cstheme="majorEastAsia"/>
                <w:szCs w:val="21"/>
                <w:highlight w:val="none"/>
              </w:rPr>
            </w:pPr>
            <w:r>
              <w:rPr>
                <w:rFonts w:hint="eastAsia" w:asciiTheme="majorEastAsia" w:hAnsiTheme="majorEastAsia" w:eastAsiaTheme="majorEastAsia" w:cstheme="majorEastAsia"/>
                <w:szCs w:val="21"/>
                <w:highlight w:val="none"/>
              </w:rPr>
              <w:t>6</w:t>
            </w:r>
          </w:p>
        </w:tc>
        <w:tc>
          <w:tcPr>
            <w:tcW w:w="1680" w:type="dxa"/>
            <w:vAlign w:val="center"/>
          </w:tcPr>
          <w:p w14:paraId="417898F2">
            <w:pPr>
              <w:spacing w:line="360" w:lineRule="auto"/>
              <w:jc w:val="center"/>
              <w:rPr>
                <w:rFonts w:hint="eastAsia" w:asciiTheme="majorEastAsia" w:hAnsiTheme="majorEastAsia" w:eastAsiaTheme="majorEastAsia" w:cstheme="majorEastAsia"/>
                <w:szCs w:val="21"/>
                <w:highlight w:val="none"/>
              </w:rPr>
            </w:pPr>
            <w:r>
              <w:rPr>
                <w:rFonts w:hint="eastAsia" w:asciiTheme="majorEastAsia" w:hAnsiTheme="majorEastAsia" w:eastAsiaTheme="majorEastAsia" w:cstheme="majorEastAsia"/>
                <w:szCs w:val="21"/>
                <w:highlight w:val="none"/>
              </w:rPr>
              <w:t>光伏发电远程监管平台</w:t>
            </w:r>
          </w:p>
        </w:tc>
        <w:tc>
          <w:tcPr>
            <w:tcW w:w="5450" w:type="dxa"/>
            <w:vAlign w:val="center"/>
          </w:tcPr>
          <w:p w14:paraId="1FC5FF5B">
            <w:pPr>
              <w:spacing w:line="360" w:lineRule="auto"/>
              <w:jc w:val="left"/>
              <w:rPr>
                <w:rFonts w:hint="eastAsia" w:asciiTheme="majorEastAsia" w:hAnsiTheme="majorEastAsia" w:eastAsiaTheme="majorEastAsia" w:cstheme="majorEastAsia"/>
                <w:kern w:val="0"/>
                <w:szCs w:val="21"/>
                <w:highlight w:val="none"/>
                <w:lang w:eastAsia="zh-Hans"/>
              </w:rPr>
            </w:pPr>
            <w:r>
              <w:rPr>
                <w:rFonts w:hint="eastAsia" w:asciiTheme="majorEastAsia" w:hAnsiTheme="majorEastAsia" w:eastAsiaTheme="majorEastAsia" w:cstheme="majorEastAsia"/>
                <w:szCs w:val="21"/>
                <w:highlight w:val="none"/>
              </w:rPr>
              <w:t>建设光伏发电远程监管系统，实时采集光伏发电数据，分区域按年、月、日、小时等时间维度展示光伏发电量、二氧化碳减排量等</w:t>
            </w:r>
          </w:p>
        </w:tc>
        <w:tc>
          <w:tcPr>
            <w:tcW w:w="818" w:type="dxa"/>
            <w:vAlign w:val="center"/>
          </w:tcPr>
          <w:p w14:paraId="6F998C7E">
            <w:pPr>
              <w:spacing w:line="360" w:lineRule="auto"/>
              <w:jc w:val="center"/>
              <w:rPr>
                <w:rFonts w:hint="eastAsia" w:asciiTheme="majorEastAsia" w:hAnsiTheme="majorEastAsia" w:eastAsiaTheme="majorEastAsia" w:cstheme="majorEastAsia"/>
                <w:szCs w:val="21"/>
                <w:highlight w:val="none"/>
              </w:rPr>
            </w:pPr>
            <w:r>
              <w:rPr>
                <w:rFonts w:hint="eastAsia" w:asciiTheme="majorEastAsia" w:hAnsiTheme="majorEastAsia" w:eastAsiaTheme="majorEastAsia" w:cstheme="majorEastAsia"/>
                <w:szCs w:val="21"/>
                <w:highlight w:val="none"/>
              </w:rPr>
              <w:t>项</w:t>
            </w:r>
          </w:p>
        </w:tc>
        <w:tc>
          <w:tcPr>
            <w:tcW w:w="818" w:type="dxa"/>
            <w:vAlign w:val="center"/>
          </w:tcPr>
          <w:p w14:paraId="2BD8F320">
            <w:pPr>
              <w:spacing w:line="360" w:lineRule="auto"/>
              <w:jc w:val="center"/>
              <w:rPr>
                <w:rFonts w:hint="eastAsia" w:asciiTheme="majorEastAsia" w:hAnsiTheme="majorEastAsia" w:eastAsiaTheme="majorEastAsia" w:cstheme="majorEastAsia"/>
                <w:szCs w:val="21"/>
                <w:highlight w:val="none"/>
              </w:rPr>
            </w:pPr>
            <w:r>
              <w:rPr>
                <w:rFonts w:hint="eastAsia" w:asciiTheme="majorEastAsia" w:hAnsiTheme="majorEastAsia" w:eastAsiaTheme="majorEastAsia" w:cstheme="majorEastAsia"/>
                <w:szCs w:val="21"/>
                <w:highlight w:val="none"/>
              </w:rPr>
              <w:t>1</w:t>
            </w:r>
          </w:p>
        </w:tc>
      </w:tr>
      <w:tr w14:paraId="6FE126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70" w:type="dxa"/>
            <w:vAlign w:val="center"/>
          </w:tcPr>
          <w:p w14:paraId="5B2C254C">
            <w:pPr>
              <w:spacing w:line="360" w:lineRule="auto"/>
              <w:jc w:val="center"/>
              <w:rPr>
                <w:rFonts w:hint="eastAsia" w:asciiTheme="majorEastAsia" w:hAnsiTheme="majorEastAsia" w:eastAsiaTheme="majorEastAsia" w:cstheme="majorEastAsia"/>
                <w:szCs w:val="21"/>
                <w:highlight w:val="none"/>
              </w:rPr>
            </w:pPr>
            <w:r>
              <w:rPr>
                <w:rFonts w:hint="eastAsia" w:asciiTheme="majorEastAsia" w:hAnsiTheme="majorEastAsia" w:eastAsiaTheme="majorEastAsia" w:cstheme="majorEastAsia"/>
                <w:szCs w:val="21"/>
                <w:highlight w:val="none"/>
              </w:rPr>
              <w:t>7</w:t>
            </w:r>
          </w:p>
        </w:tc>
        <w:tc>
          <w:tcPr>
            <w:tcW w:w="1680" w:type="dxa"/>
            <w:vAlign w:val="center"/>
          </w:tcPr>
          <w:p w14:paraId="76DA192B">
            <w:pPr>
              <w:spacing w:line="360" w:lineRule="auto"/>
              <w:jc w:val="center"/>
              <w:rPr>
                <w:rFonts w:hint="eastAsia" w:asciiTheme="majorEastAsia" w:hAnsiTheme="majorEastAsia" w:eastAsiaTheme="majorEastAsia" w:cstheme="majorEastAsia"/>
                <w:szCs w:val="21"/>
                <w:highlight w:val="none"/>
              </w:rPr>
            </w:pPr>
            <w:r>
              <w:rPr>
                <w:rFonts w:hint="eastAsia" w:asciiTheme="majorEastAsia" w:hAnsiTheme="majorEastAsia" w:eastAsiaTheme="majorEastAsia" w:cstheme="majorEastAsia"/>
                <w:szCs w:val="21"/>
                <w:highlight w:val="none"/>
              </w:rPr>
              <w:t>设备及系统安装</w:t>
            </w:r>
          </w:p>
        </w:tc>
        <w:tc>
          <w:tcPr>
            <w:tcW w:w="5450" w:type="dxa"/>
            <w:vAlign w:val="center"/>
          </w:tcPr>
          <w:p w14:paraId="402C0F87">
            <w:pPr>
              <w:spacing w:line="360" w:lineRule="auto"/>
              <w:jc w:val="left"/>
              <w:rPr>
                <w:rFonts w:hint="eastAsia" w:asciiTheme="majorEastAsia" w:hAnsiTheme="majorEastAsia" w:eastAsiaTheme="majorEastAsia" w:cstheme="majorEastAsia"/>
                <w:szCs w:val="21"/>
                <w:highlight w:val="none"/>
              </w:rPr>
            </w:pPr>
            <w:r>
              <w:rPr>
                <w:rFonts w:hint="eastAsia" w:asciiTheme="majorEastAsia" w:hAnsiTheme="majorEastAsia" w:eastAsiaTheme="majorEastAsia" w:cstheme="majorEastAsia"/>
                <w:szCs w:val="21"/>
                <w:highlight w:val="none"/>
              </w:rPr>
              <w:t>光伏系统相关设备及配套安装调试，含设备、材料运输、搬运、吊装</w:t>
            </w:r>
          </w:p>
        </w:tc>
        <w:tc>
          <w:tcPr>
            <w:tcW w:w="818" w:type="dxa"/>
            <w:vAlign w:val="center"/>
          </w:tcPr>
          <w:p w14:paraId="5BEC80EE">
            <w:pPr>
              <w:spacing w:line="360" w:lineRule="auto"/>
              <w:jc w:val="center"/>
              <w:rPr>
                <w:rFonts w:hint="eastAsia" w:asciiTheme="majorEastAsia" w:hAnsiTheme="majorEastAsia" w:eastAsiaTheme="majorEastAsia" w:cstheme="majorEastAsia"/>
                <w:szCs w:val="21"/>
                <w:highlight w:val="none"/>
              </w:rPr>
            </w:pPr>
            <w:r>
              <w:rPr>
                <w:rFonts w:hint="eastAsia" w:asciiTheme="majorEastAsia" w:hAnsiTheme="majorEastAsia" w:eastAsiaTheme="majorEastAsia" w:cstheme="majorEastAsia"/>
                <w:szCs w:val="21"/>
                <w:highlight w:val="none"/>
              </w:rPr>
              <w:t>项</w:t>
            </w:r>
          </w:p>
        </w:tc>
        <w:tc>
          <w:tcPr>
            <w:tcW w:w="818" w:type="dxa"/>
            <w:vAlign w:val="center"/>
          </w:tcPr>
          <w:p w14:paraId="75D70E09">
            <w:pPr>
              <w:spacing w:line="360" w:lineRule="auto"/>
              <w:jc w:val="center"/>
              <w:rPr>
                <w:rFonts w:hint="eastAsia" w:asciiTheme="majorEastAsia" w:hAnsiTheme="majorEastAsia" w:eastAsiaTheme="majorEastAsia" w:cstheme="majorEastAsia"/>
                <w:szCs w:val="21"/>
                <w:highlight w:val="none"/>
              </w:rPr>
            </w:pPr>
            <w:r>
              <w:rPr>
                <w:rFonts w:hint="eastAsia" w:asciiTheme="majorEastAsia" w:hAnsiTheme="majorEastAsia" w:eastAsiaTheme="majorEastAsia" w:cstheme="majorEastAsia"/>
                <w:szCs w:val="21"/>
                <w:highlight w:val="none"/>
              </w:rPr>
              <w:t>1</w:t>
            </w:r>
          </w:p>
        </w:tc>
      </w:tr>
      <w:tr w14:paraId="7D0FF8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70" w:type="dxa"/>
            <w:vAlign w:val="center"/>
          </w:tcPr>
          <w:p w14:paraId="5A388068">
            <w:pPr>
              <w:spacing w:line="360" w:lineRule="auto"/>
              <w:jc w:val="center"/>
              <w:rPr>
                <w:rFonts w:hint="eastAsia" w:asciiTheme="majorEastAsia" w:hAnsiTheme="majorEastAsia" w:eastAsiaTheme="majorEastAsia" w:cstheme="majorEastAsia"/>
                <w:szCs w:val="21"/>
                <w:highlight w:val="none"/>
              </w:rPr>
            </w:pPr>
            <w:r>
              <w:rPr>
                <w:rFonts w:hint="eastAsia" w:asciiTheme="majorEastAsia" w:hAnsiTheme="majorEastAsia" w:eastAsiaTheme="majorEastAsia" w:cstheme="majorEastAsia"/>
                <w:szCs w:val="21"/>
                <w:highlight w:val="none"/>
              </w:rPr>
              <w:t>8</w:t>
            </w:r>
          </w:p>
        </w:tc>
        <w:tc>
          <w:tcPr>
            <w:tcW w:w="1680" w:type="dxa"/>
            <w:vAlign w:val="center"/>
          </w:tcPr>
          <w:p w14:paraId="2DBCF793">
            <w:pPr>
              <w:spacing w:line="360" w:lineRule="auto"/>
              <w:jc w:val="center"/>
              <w:rPr>
                <w:rFonts w:hint="eastAsia" w:asciiTheme="majorEastAsia" w:hAnsiTheme="majorEastAsia" w:eastAsiaTheme="majorEastAsia" w:cstheme="majorEastAsia"/>
                <w:szCs w:val="21"/>
                <w:highlight w:val="none"/>
              </w:rPr>
            </w:pPr>
            <w:r>
              <w:rPr>
                <w:rFonts w:hint="eastAsia" w:asciiTheme="majorEastAsia" w:hAnsiTheme="majorEastAsia" w:eastAsiaTheme="majorEastAsia" w:cstheme="majorEastAsia"/>
                <w:szCs w:val="21"/>
                <w:highlight w:val="none"/>
              </w:rPr>
              <w:t>设计并网及其它部分</w:t>
            </w:r>
          </w:p>
        </w:tc>
        <w:tc>
          <w:tcPr>
            <w:tcW w:w="5450" w:type="dxa"/>
            <w:vAlign w:val="center"/>
          </w:tcPr>
          <w:p w14:paraId="79AC3EF2">
            <w:pPr>
              <w:spacing w:line="360" w:lineRule="auto"/>
              <w:jc w:val="left"/>
              <w:rPr>
                <w:rFonts w:hint="eastAsia" w:asciiTheme="majorEastAsia" w:hAnsiTheme="majorEastAsia" w:eastAsiaTheme="majorEastAsia" w:cstheme="majorEastAsia"/>
                <w:szCs w:val="21"/>
                <w:highlight w:val="none"/>
              </w:rPr>
            </w:pPr>
            <w:r>
              <w:rPr>
                <w:rFonts w:hint="eastAsia" w:asciiTheme="majorEastAsia" w:hAnsiTheme="majorEastAsia" w:eastAsiaTheme="majorEastAsia" w:cstheme="majorEastAsia"/>
                <w:szCs w:val="21"/>
                <w:highlight w:val="none"/>
              </w:rPr>
              <w:t>按照相关设计规范设计、并网服务等</w:t>
            </w:r>
          </w:p>
        </w:tc>
        <w:tc>
          <w:tcPr>
            <w:tcW w:w="818" w:type="dxa"/>
            <w:vAlign w:val="center"/>
          </w:tcPr>
          <w:p w14:paraId="6031800A">
            <w:pPr>
              <w:spacing w:line="360" w:lineRule="auto"/>
              <w:jc w:val="center"/>
              <w:rPr>
                <w:rFonts w:hint="eastAsia" w:asciiTheme="majorEastAsia" w:hAnsiTheme="majorEastAsia" w:eastAsiaTheme="majorEastAsia" w:cstheme="majorEastAsia"/>
                <w:szCs w:val="21"/>
                <w:highlight w:val="none"/>
              </w:rPr>
            </w:pPr>
            <w:r>
              <w:rPr>
                <w:rFonts w:hint="eastAsia" w:asciiTheme="majorEastAsia" w:hAnsiTheme="majorEastAsia" w:eastAsiaTheme="majorEastAsia" w:cstheme="majorEastAsia"/>
                <w:szCs w:val="21"/>
                <w:highlight w:val="none"/>
              </w:rPr>
              <w:t>项</w:t>
            </w:r>
          </w:p>
        </w:tc>
        <w:tc>
          <w:tcPr>
            <w:tcW w:w="818" w:type="dxa"/>
            <w:vAlign w:val="center"/>
          </w:tcPr>
          <w:p w14:paraId="63791325">
            <w:pPr>
              <w:spacing w:line="360" w:lineRule="auto"/>
              <w:jc w:val="center"/>
              <w:rPr>
                <w:rFonts w:hint="eastAsia" w:asciiTheme="majorEastAsia" w:hAnsiTheme="majorEastAsia" w:eastAsiaTheme="majorEastAsia" w:cstheme="majorEastAsia"/>
                <w:szCs w:val="21"/>
                <w:highlight w:val="none"/>
              </w:rPr>
            </w:pPr>
            <w:r>
              <w:rPr>
                <w:rFonts w:hint="eastAsia" w:asciiTheme="majorEastAsia" w:hAnsiTheme="majorEastAsia" w:eastAsiaTheme="majorEastAsia" w:cstheme="majorEastAsia"/>
                <w:szCs w:val="21"/>
                <w:highlight w:val="none"/>
              </w:rPr>
              <w:t>1</w:t>
            </w:r>
          </w:p>
        </w:tc>
      </w:tr>
    </w:tbl>
    <w:p w14:paraId="1AAECFCF">
      <w:pPr>
        <w:pStyle w:val="11"/>
        <w:rPr>
          <w:color w:val="auto"/>
          <w:highlight w:val="none"/>
        </w:rPr>
      </w:pPr>
    </w:p>
    <w:p w14:paraId="400A347F">
      <w:pPr>
        <w:spacing w:line="360" w:lineRule="auto"/>
        <w:outlineLvl w:val="3"/>
        <w:rPr>
          <w:rFonts w:hint="eastAsia" w:ascii="宋体" w:hAnsi="宋体" w:eastAsia="宋体" w:cs="宋体"/>
          <w:kern w:val="0"/>
          <w:szCs w:val="21"/>
          <w:highlight w:val="none"/>
          <w:lang w:val="zh-CN" w:eastAsia="zh-Hans"/>
        </w:rPr>
      </w:pPr>
      <w:r>
        <w:rPr>
          <w:rFonts w:hint="eastAsia" w:ascii="宋体" w:hAnsi="宋体" w:eastAsia="宋体" w:cs="宋体"/>
          <w:b/>
          <w:bCs/>
          <w:szCs w:val="21"/>
          <w:highlight w:val="none"/>
        </w:rPr>
        <w:t>6.2 技术要求</w:t>
      </w:r>
    </w:p>
    <w:p w14:paraId="5B646F99">
      <w:pPr>
        <w:spacing w:line="360" w:lineRule="auto"/>
        <w:ind w:firstLine="400"/>
        <w:rPr>
          <w:rFonts w:hint="eastAsia" w:ascii="宋体" w:hAnsi="宋体" w:eastAsia="宋体" w:cs="宋体"/>
          <w:kern w:val="0"/>
          <w:szCs w:val="21"/>
          <w:highlight w:val="none"/>
          <w:lang w:val="zh-CN" w:eastAsia="zh-Hans"/>
        </w:rPr>
      </w:pPr>
      <w:r>
        <w:rPr>
          <w:rFonts w:hint="eastAsia" w:ascii="宋体" w:hAnsi="宋体" w:eastAsia="宋体" w:cs="宋体"/>
          <w:kern w:val="0"/>
          <w:szCs w:val="21"/>
          <w:highlight w:val="none"/>
          <w:lang w:val="zh-CN" w:eastAsia="zh-Hans"/>
        </w:rPr>
        <w:t>（1）新建光伏发电系统</w:t>
      </w:r>
    </w:p>
    <w:p w14:paraId="4CD1B591">
      <w:pPr>
        <w:spacing w:line="360" w:lineRule="auto"/>
        <w:ind w:firstLine="400"/>
        <w:rPr>
          <w:rFonts w:hint="eastAsia" w:ascii="宋体" w:hAnsi="宋体" w:eastAsia="宋体" w:cs="宋体"/>
          <w:kern w:val="0"/>
          <w:szCs w:val="21"/>
          <w:highlight w:val="none"/>
          <w:lang w:val="zh-CN" w:eastAsia="zh-Hans"/>
        </w:rPr>
      </w:pPr>
      <w:r>
        <w:rPr>
          <w:rFonts w:hint="eastAsia" w:ascii="宋体" w:hAnsi="宋体" w:eastAsia="宋体" w:cs="宋体"/>
          <w:kern w:val="0"/>
          <w:szCs w:val="21"/>
          <w:highlight w:val="none"/>
          <w:lang w:val="zh-CN" w:eastAsia="zh-Hans"/>
        </w:rPr>
        <w:t>拟在3、4、5号楼屋顶</w:t>
      </w:r>
      <w:r>
        <w:rPr>
          <w:rFonts w:hint="eastAsia" w:ascii="宋体" w:hAnsi="宋体" w:eastAsia="宋体" w:cs="宋体"/>
          <w:kern w:val="0"/>
          <w:szCs w:val="21"/>
          <w:highlight w:val="none"/>
        </w:rPr>
        <w:t>和</w:t>
      </w:r>
      <w:r>
        <w:rPr>
          <w:rFonts w:hint="eastAsia" w:ascii="宋体" w:hAnsi="宋体" w:eastAsia="宋体" w:cs="宋体"/>
          <w:kern w:val="0"/>
          <w:szCs w:val="21"/>
          <w:highlight w:val="none"/>
          <w:lang w:val="zh-CN"/>
        </w:rPr>
        <w:t>6号楼附楼屋顶</w:t>
      </w:r>
      <w:r>
        <w:rPr>
          <w:rFonts w:hint="eastAsia" w:ascii="宋体" w:hAnsi="宋体" w:eastAsia="宋体" w:cs="宋体"/>
          <w:kern w:val="0"/>
          <w:szCs w:val="21"/>
          <w:highlight w:val="none"/>
          <w:lang w:val="zh-CN" w:eastAsia="zh-Hans"/>
        </w:rPr>
        <w:t>建设分布式光伏发电系统</w:t>
      </w:r>
      <w:r>
        <w:rPr>
          <w:rFonts w:hint="eastAsia" w:ascii="宋体" w:hAnsi="宋体" w:eastAsia="宋体" w:cs="宋体"/>
          <w:kern w:val="0"/>
          <w:szCs w:val="21"/>
          <w:highlight w:val="none"/>
          <w:lang w:val="zh-CN"/>
        </w:rPr>
        <w:t>。</w:t>
      </w:r>
      <w:r>
        <w:rPr>
          <w:rFonts w:hint="eastAsia" w:ascii="宋体" w:hAnsi="宋体" w:eastAsia="宋体" w:cs="宋体"/>
          <w:kern w:val="0"/>
          <w:szCs w:val="21"/>
          <w:highlight w:val="none"/>
        </w:rPr>
        <w:t>屋顶</w:t>
      </w:r>
      <w:r>
        <w:rPr>
          <w:rFonts w:hint="eastAsia" w:ascii="宋体" w:hAnsi="宋体" w:eastAsia="宋体" w:cs="宋体"/>
          <w:kern w:val="0"/>
          <w:szCs w:val="21"/>
          <w:highlight w:val="none"/>
          <w:lang w:val="zh-CN" w:eastAsia="zh-Hans"/>
        </w:rPr>
        <w:t>设置光伏组件排布应避开屋面建、构筑物、女儿墙、屋面设备设施（空调室外机及其管道）等，尽量满足9:00～15:00的无遮挡要求。光伏安装面积达到屋顶可安装光伏面积的100%，做到宜装尽装。</w:t>
      </w:r>
    </w:p>
    <w:p w14:paraId="20C944E6">
      <w:pPr>
        <w:spacing w:line="360" w:lineRule="auto"/>
        <w:ind w:firstLine="400"/>
        <w:rPr>
          <w:rFonts w:hint="eastAsia" w:ascii="宋体" w:hAnsi="宋体" w:eastAsia="宋体" w:cs="宋体"/>
          <w:kern w:val="0"/>
          <w:szCs w:val="21"/>
          <w:highlight w:val="none"/>
          <w:lang w:val="zh-CN"/>
        </w:rPr>
      </w:pPr>
      <w:r>
        <w:rPr>
          <w:rFonts w:hint="eastAsia" w:ascii="宋体" w:hAnsi="宋体" w:eastAsia="宋体" w:cs="宋体"/>
          <w:kern w:val="0"/>
          <w:szCs w:val="21"/>
          <w:highlight w:val="none"/>
          <w:lang w:val="zh-CN" w:eastAsia="zh-Hans"/>
        </w:rPr>
        <w:t>另外，拟在南门停车场建设光伏车棚，结合现场树木和光照的条件，拟在靠近南面一侧建设11个车位长度的光伏车棚</w:t>
      </w:r>
      <w:r>
        <w:rPr>
          <w:rFonts w:hint="eastAsia" w:ascii="宋体" w:hAnsi="宋体" w:eastAsia="宋体" w:cs="宋体"/>
          <w:kern w:val="0"/>
          <w:szCs w:val="21"/>
          <w:highlight w:val="none"/>
          <w:lang w:val="zh-CN"/>
        </w:rPr>
        <w:t>。</w:t>
      </w:r>
    </w:p>
    <w:tbl>
      <w:tblPr>
        <w:tblStyle w:val="5"/>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06"/>
        <w:gridCol w:w="1667"/>
        <w:gridCol w:w="1201"/>
        <w:gridCol w:w="1499"/>
        <w:gridCol w:w="1453"/>
        <w:gridCol w:w="3428"/>
      </w:tblGrid>
      <w:tr w14:paraId="6ED747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40" w:hRule="atLeast"/>
          <w:jc w:val="center"/>
        </w:trPr>
        <w:tc>
          <w:tcPr>
            <w:tcW w:w="307" w:type="pct"/>
            <w:tcBorders>
              <w:tl2br w:val="nil"/>
              <w:tr2bl w:val="nil"/>
            </w:tcBorders>
            <w:noWrap/>
            <w:vAlign w:val="center"/>
          </w:tcPr>
          <w:p w14:paraId="1BB2FC95">
            <w:pPr>
              <w:spacing w:line="360" w:lineRule="auto"/>
              <w:jc w:val="center"/>
              <w:rPr>
                <w:rFonts w:hint="eastAsia" w:ascii="宋体" w:hAnsi="宋体" w:eastAsia="宋体" w:cs="宋体"/>
                <w:b/>
                <w:bCs/>
                <w:kern w:val="0"/>
                <w:szCs w:val="21"/>
                <w:highlight w:val="none"/>
              </w:rPr>
            </w:pPr>
            <w:r>
              <w:rPr>
                <w:rFonts w:hint="eastAsia" w:ascii="宋体" w:hAnsi="宋体" w:eastAsia="宋体" w:cs="宋体"/>
                <w:b/>
                <w:bCs/>
                <w:w w:val="105"/>
                <w:szCs w:val="21"/>
                <w:highlight w:val="none"/>
              </w:rPr>
              <w:br w:type="page"/>
            </w:r>
            <w:r>
              <w:rPr>
                <w:rFonts w:hint="eastAsia" w:ascii="宋体" w:hAnsi="宋体" w:eastAsia="宋体" w:cs="宋体"/>
                <w:b/>
                <w:bCs/>
                <w:kern w:val="0"/>
                <w:szCs w:val="21"/>
                <w:highlight w:val="none"/>
              </w:rPr>
              <w:t>序号</w:t>
            </w:r>
          </w:p>
        </w:tc>
        <w:tc>
          <w:tcPr>
            <w:tcW w:w="845" w:type="pct"/>
            <w:tcBorders>
              <w:tl2br w:val="nil"/>
              <w:tr2bl w:val="nil"/>
            </w:tcBorders>
            <w:noWrap/>
            <w:vAlign w:val="center"/>
          </w:tcPr>
          <w:p w14:paraId="2C3132AB">
            <w:pPr>
              <w:spacing w:line="360" w:lineRule="auto"/>
              <w:jc w:val="center"/>
              <w:rPr>
                <w:rFonts w:hint="eastAsia" w:ascii="宋体" w:hAnsi="宋体" w:eastAsia="宋体" w:cs="宋体"/>
                <w:b/>
                <w:bCs/>
                <w:kern w:val="0"/>
                <w:szCs w:val="21"/>
                <w:highlight w:val="none"/>
              </w:rPr>
            </w:pPr>
            <w:r>
              <w:rPr>
                <w:rFonts w:hint="eastAsia" w:ascii="宋体" w:hAnsi="宋体" w:eastAsia="宋体" w:cs="宋体"/>
                <w:b/>
                <w:bCs/>
                <w:kern w:val="0"/>
                <w:szCs w:val="21"/>
                <w:highlight w:val="none"/>
              </w:rPr>
              <w:t>光伏安装位置</w:t>
            </w:r>
          </w:p>
        </w:tc>
        <w:tc>
          <w:tcPr>
            <w:tcW w:w="609" w:type="pct"/>
            <w:tcBorders>
              <w:tl2br w:val="nil"/>
              <w:tr2bl w:val="nil"/>
            </w:tcBorders>
            <w:noWrap/>
            <w:vAlign w:val="center"/>
          </w:tcPr>
          <w:p w14:paraId="0C714C1A">
            <w:pPr>
              <w:spacing w:line="360" w:lineRule="auto"/>
              <w:jc w:val="center"/>
              <w:rPr>
                <w:rFonts w:hint="eastAsia" w:ascii="宋体" w:hAnsi="宋体" w:eastAsia="宋体" w:cs="宋体"/>
                <w:b/>
                <w:bCs/>
                <w:kern w:val="0"/>
                <w:szCs w:val="21"/>
                <w:highlight w:val="none"/>
              </w:rPr>
            </w:pPr>
            <w:r>
              <w:rPr>
                <w:rFonts w:hint="eastAsia" w:ascii="宋体" w:hAnsi="宋体" w:eastAsia="宋体" w:cs="宋体"/>
                <w:b/>
                <w:bCs/>
                <w:kern w:val="0"/>
                <w:szCs w:val="21"/>
                <w:highlight w:val="none"/>
              </w:rPr>
              <w:t>可利用面积</w:t>
            </w:r>
          </w:p>
          <w:p w14:paraId="55AF0E81">
            <w:pPr>
              <w:spacing w:line="360" w:lineRule="auto"/>
              <w:jc w:val="center"/>
              <w:rPr>
                <w:rFonts w:hint="eastAsia" w:ascii="宋体" w:hAnsi="宋体" w:eastAsia="宋体" w:cs="宋体"/>
                <w:b/>
                <w:bCs/>
                <w:kern w:val="0"/>
                <w:szCs w:val="21"/>
                <w:highlight w:val="none"/>
              </w:rPr>
            </w:pPr>
            <w:r>
              <w:rPr>
                <w:rFonts w:hint="eastAsia" w:ascii="宋体" w:hAnsi="宋体" w:eastAsia="宋体" w:cs="宋体"/>
                <w:b/>
                <w:bCs/>
                <w:kern w:val="0"/>
                <w:szCs w:val="21"/>
                <w:highlight w:val="none"/>
              </w:rPr>
              <w:t>（㎡）</w:t>
            </w:r>
          </w:p>
        </w:tc>
        <w:tc>
          <w:tcPr>
            <w:tcW w:w="761" w:type="pct"/>
            <w:tcBorders>
              <w:tl2br w:val="nil"/>
              <w:tr2bl w:val="nil"/>
            </w:tcBorders>
            <w:noWrap/>
            <w:vAlign w:val="center"/>
          </w:tcPr>
          <w:p w14:paraId="7D78791C">
            <w:pPr>
              <w:spacing w:line="360" w:lineRule="auto"/>
              <w:jc w:val="center"/>
              <w:rPr>
                <w:rFonts w:hint="eastAsia" w:ascii="宋体" w:hAnsi="宋体" w:eastAsia="宋体" w:cs="宋体"/>
                <w:b/>
                <w:bCs/>
                <w:kern w:val="0"/>
                <w:szCs w:val="21"/>
                <w:highlight w:val="none"/>
              </w:rPr>
            </w:pPr>
            <w:r>
              <w:rPr>
                <w:rFonts w:hint="eastAsia" w:ascii="宋体" w:hAnsi="宋体" w:eastAsia="宋体" w:cs="宋体"/>
                <w:b/>
                <w:bCs/>
                <w:kern w:val="0"/>
                <w:szCs w:val="21"/>
                <w:highlight w:val="none"/>
              </w:rPr>
              <w:t>屋面类型</w:t>
            </w:r>
          </w:p>
        </w:tc>
        <w:tc>
          <w:tcPr>
            <w:tcW w:w="738" w:type="pct"/>
            <w:tcBorders>
              <w:tl2br w:val="nil"/>
              <w:tr2bl w:val="nil"/>
            </w:tcBorders>
            <w:noWrap/>
            <w:vAlign w:val="center"/>
          </w:tcPr>
          <w:p w14:paraId="34D6D793">
            <w:pPr>
              <w:spacing w:line="360" w:lineRule="auto"/>
              <w:jc w:val="center"/>
              <w:rPr>
                <w:rFonts w:hint="eastAsia" w:ascii="宋体" w:hAnsi="宋体" w:eastAsia="宋体" w:cs="宋体"/>
                <w:b/>
                <w:bCs/>
                <w:kern w:val="0"/>
                <w:szCs w:val="21"/>
                <w:highlight w:val="none"/>
              </w:rPr>
            </w:pPr>
            <w:r>
              <w:rPr>
                <w:rFonts w:hint="eastAsia" w:ascii="宋体" w:hAnsi="宋体" w:eastAsia="宋体" w:cs="宋体"/>
                <w:b/>
                <w:bCs/>
                <w:kern w:val="0"/>
                <w:szCs w:val="21"/>
                <w:highlight w:val="none"/>
              </w:rPr>
              <w:t>预计装机容量</w:t>
            </w:r>
          </w:p>
          <w:p w14:paraId="75687247">
            <w:pPr>
              <w:spacing w:line="360" w:lineRule="auto"/>
              <w:jc w:val="center"/>
              <w:rPr>
                <w:rFonts w:hint="eastAsia" w:ascii="宋体" w:hAnsi="宋体" w:eastAsia="宋体" w:cs="宋体"/>
                <w:b/>
                <w:bCs/>
                <w:kern w:val="0"/>
                <w:szCs w:val="21"/>
                <w:highlight w:val="none"/>
              </w:rPr>
            </w:pPr>
            <w:r>
              <w:rPr>
                <w:rFonts w:hint="eastAsia" w:ascii="宋体" w:hAnsi="宋体" w:eastAsia="宋体" w:cs="宋体"/>
                <w:b/>
                <w:bCs/>
                <w:kern w:val="0"/>
                <w:szCs w:val="21"/>
                <w:highlight w:val="none"/>
              </w:rPr>
              <w:t>（kWp）</w:t>
            </w:r>
          </w:p>
        </w:tc>
        <w:tc>
          <w:tcPr>
            <w:tcW w:w="1738" w:type="pct"/>
            <w:tcBorders>
              <w:tl2br w:val="nil"/>
              <w:tr2bl w:val="nil"/>
            </w:tcBorders>
            <w:noWrap/>
            <w:vAlign w:val="center"/>
          </w:tcPr>
          <w:p w14:paraId="003DAF64">
            <w:pPr>
              <w:spacing w:line="360" w:lineRule="auto"/>
              <w:jc w:val="center"/>
              <w:rPr>
                <w:rFonts w:hint="eastAsia" w:ascii="宋体" w:hAnsi="宋体" w:eastAsia="宋体" w:cs="宋体"/>
                <w:b/>
                <w:bCs/>
                <w:kern w:val="0"/>
                <w:szCs w:val="21"/>
                <w:highlight w:val="none"/>
              </w:rPr>
            </w:pPr>
            <w:r>
              <w:rPr>
                <w:rFonts w:hint="eastAsia" w:ascii="宋体" w:hAnsi="宋体" w:eastAsia="宋体" w:cs="宋体"/>
                <w:b/>
                <w:bCs/>
                <w:kern w:val="0"/>
                <w:szCs w:val="21"/>
                <w:highlight w:val="none"/>
              </w:rPr>
              <w:t>基本要求</w:t>
            </w:r>
          </w:p>
        </w:tc>
      </w:tr>
      <w:tr w14:paraId="2A0642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0" w:hRule="atLeast"/>
          <w:jc w:val="center"/>
        </w:trPr>
        <w:tc>
          <w:tcPr>
            <w:tcW w:w="307" w:type="pct"/>
            <w:tcBorders>
              <w:tl2br w:val="nil"/>
              <w:tr2bl w:val="nil"/>
            </w:tcBorders>
            <w:noWrap/>
            <w:vAlign w:val="center"/>
          </w:tcPr>
          <w:p w14:paraId="71958467">
            <w:pPr>
              <w:spacing w:line="360" w:lineRule="auto"/>
              <w:jc w:val="center"/>
              <w:textAlignment w:val="center"/>
              <w:rPr>
                <w:rFonts w:hint="eastAsia" w:ascii="宋体" w:hAnsi="宋体" w:eastAsia="宋体" w:cs="宋体"/>
                <w:kern w:val="0"/>
                <w:szCs w:val="21"/>
                <w:highlight w:val="none"/>
              </w:rPr>
            </w:pPr>
            <w:r>
              <w:rPr>
                <w:rFonts w:hint="eastAsia" w:ascii="宋体" w:hAnsi="宋体" w:eastAsia="宋体" w:cs="宋体"/>
                <w:kern w:val="0"/>
                <w:szCs w:val="21"/>
                <w:highlight w:val="none"/>
                <w:lang w:bidi="ar"/>
              </w:rPr>
              <w:t>1</w:t>
            </w:r>
          </w:p>
        </w:tc>
        <w:tc>
          <w:tcPr>
            <w:tcW w:w="845" w:type="pct"/>
            <w:tcBorders>
              <w:tl2br w:val="nil"/>
              <w:tr2bl w:val="nil"/>
            </w:tcBorders>
            <w:vAlign w:val="center"/>
          </w:tcPr>
          <w:p w14:paraId="7DFEB45A">
            <w:pPr>
              <w:spacing w:line="360" w:lineRule="auto"/>
              <w:jc w:val="center"/>
              <w:textAlignment w:val="center"/>
              <w:rPr>
                <w:rFonts w:hint="eastAsia" w:ascii="宋体" w:hAnsi="宋体" w:eastAsia="宋体" w:cs="宋体"/>
                <w:kern w:val="0"/>
                <w:szCs w:val="21"/>
                <w:highlight w:val="none"/>
              </w:rPr>
            </w:pPr>
            <w:r>
              <w:rPr>
                <w:rFonts w:hint="eastAsia" w:ascii="宋体" w:hAnsi="宋体" w:eastAsia="宋体" w:cs="宋体"/>
                <w:kern w:val="0"/>
                <w:szCs w:val="21"/>
                <w:highlight w:val="none"/>
                <w:lang w:bidi="ar"/>
              </w:rPr>
              <w:t>3号楼屋顶</w:t>
            </w:r>
          </w:p>
        </w:tc>
        <w:tc>
          <w:tcPr>
            <w:tcW w:w="609" w:type="pct"/>
            <w:tcBorders>
              <w:tl2br w:val="nil"/>
              <w:tr2bl w:val="nil"/>
            </w:tcBorders>
            <w:vAlign w:val="center"/>
          </w:tcPr>
          <w:p w14:paraId="47768959">
            <w:pPr>
              <w:spacing w:line="360" w:lineRule="auto"/>
              <w:jc w:val="center"/>
              <w:textAlignment w:val="center"/>
              <w:rPr>
                <w:rFonts w:hint="eastAsia" w:ascii="宋体" w:hAnsi="宋体" w:eastAsia="宋体" w:cs="宋体"/>
                <w:kern w:val="0"/>
                <w:szCs w:val="21"/>
                <w:highlight w:val="none"/>
              </w:rPr>
            </w:pPr>
            <w:r>
              <w:rPr>
                <w:rFonts w:hint="eastAsia" w:ascii="宋体" w:hAnsi="宋体" w:eastAsia="宋体" w:cs="宋体"/>
                <w:kern w:val="0"/>
                <w:szCs w:val="21"/>
                <w:highlight w:val="none"/>
              </w:rPr>
              <w:t>417</w:t>
            </w:r>
          </w:p>
        </w:tc>
        <w:tc>
          <w:tcPr>
            <w:tcW w:w="761" w:type="pct"/>
            <w:tcBorders>
              <w:tl2br w:val="nil"/>
              <w:tr2bl w:val="nil"/>
            </w:tcBorders>
            <w:noWrap/>
            <w:vAlign w:val="center"/>
          </w:tcPr>
          <w:p w14:paraId="47FD5CAD">
            <w:pPr>
              <w:spacing w:line="360" w:lineRule="auto"/>
              <w:jc w:val="center"/>
              <w:textAlignment w:val="center"/>
              <w:rPr>
                <w:rFonts w:hint="eastAsia" w:ascii="宋体" w:hAnsi="宋体" w:eastAsia="宋体" w:cs="宋体"/>
                <w:kern w:val="0"/>
                <w:szCs w:val="21"/>
                <w:highlight w:val="none"/>
              </w:rPr>
            </w:pPr>
            <w:r>
              <w:rPr>
                <w:rFonts w:hint="eastAsia" w:ascii="宋体" w:hAnsi="宋体" w:eastAsia="宋体" w:cs="宋体"/>
                <w:kern w:val="0"/>
                <w:szCs w:val="21"/>
                <w:highlight w:val="none"/>
                <w:lang w:bidi="ar"/>
              </w:rPr>
              <w:t>钢筋混泥土</w:t>
            </w:r>
          </w:p>
        </w:tc>
        <w:tc>
          <w:tcPr>
            <w:tcW w:w="738" w:type="pct"/>
            <w:vMerge w:val="restart"/>
            <w:tcBorders>
              <w:tl2br w:val="nil"/>
              <w:tr2bl w:val="nil"/>
            </w:tcBorders>
            <w:noWrap/>
            <w:vAlign w:val="center"/>
          </w:tcPr>
          <w:p w14:paraId="44C8A8BE">
            <w:pPr>
              <w:spacing w:line="360" w:lineRule="auto"/>
              <w:jc w:val="center"/>
              <w:textAlignment w:val="center"/>
              <w:rPr>
                <w:rFonts w:hint="eastAsia" w:ascii="宋体" w:hAnsi="宋体" w:eastAsia="宋体" w:cs="宋体"/>
                <w:kern w:val="0"/>
                <w:szCs w:val="21"/>
                <w:highlight w:val="none"/>
              </w:rPr>
            </w:pPr>
            <w:r>
              <w:rPr>
                <w:rFonts w:hint="eastAsia" w:ascii="宋体" w:hAnsi="宋体" w:eastAsia="宋体" w:cs="宋体"/>
                <w:kern w:val="0"/>
                <w:szCs w:val="21"/>
                <w:highlight w:val="none"/>
              </w:rPr>
              <w:t>≥</w:t>
            </w:r>
            <w:r>
              <w:rPr>
                <w:rFonts w:hint="eastAsia" w:ascii="宋体" w:hAnsi="宋体" w:eastAsia="宋体" w:cs="宋体"/>
                <w:kern w:val="0"/>
                <w:szCs w:val="21"/>
                <w:highlight w:val="none"/>
                <w:lang w:bidi="ar"/>
              </w:rPr>
              <w:t>147</w:t>
            </w:r>
          </w:p>
        </w:tc>
        <w:tc>
          <w:tcPr>
            <w:tcW w:w="1738" w:type="pct"/>
            <w:vMerge w:val="restart"/>
            <w:tcBorders>
              <w:tl2br w:val="nil"/>
              <w:tr2bl w:val="nil"/>
            </w:tcBorders>
            <w:noWrap/>
            <w:vAlign w:val="center"/>
          </w:tcPr>
          <w:p w14:paraId="4A4F6148">
            <w:pPr>
              <w:spacing w:line="360" w:lineRule="auto"/>
              <w:jc w:val="left"/>
              <w:rPr>
                <w:rFonts w:hint="eastAsia" w:ascii="宋体" w:hAnsi="宋体" w:eastAsia="宋体" w:cs="宋体"/>
                <w:kern w:val="0"/>
                <w:szCs w:val="21"/>
                <w:highlight w:val="none"/>
                <w:lang w:bidi="ar"/>
              </w:rPr>
            </w:pPr>
            <w:r>
              <w:rPr>
                <w:rFonts w:hint="eastAsia" w:ascii="宋体" w:hAnsi="宋体" w:eastAsia="宋体" w:cs="宋体"/>
                <w:kern w:val="0"/>
                <w:szCs w:val="21"/>
                <w:highlight w:val="none"/>
                <w:lang w:bidi="ar"/>
              </w:rPr>
              <w:t>不低于预计装机容量，尽量覆盖屋顶可用面积</w:t>
            </w:r>
          </w:p>
        </w:tc>
      </w:tr>
      <w:tr w14:paraId="0DA8D9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0" w:hRule="atLeast"/>
          <w:jc w:val="center"/>
        </w:trPr>
        <w:tc>
          <w:tcPr>
            <w:tcW w:w="307" w:type="pct"/>
            <w:tcBorders>
              <w:tl2br w:val="nil"/>
              <w:tr2bl w:val="nil"/>
            </w:tcBorders>
            <w:noWrap/>
            <w:vAlign w:val="center"/>
          </w:tcPr>
          <w:p w14:paraId="5E1929A7">
            <w:pPr>
              <w:spacing w:line="360" w:lineRule="auto"/>
              <w:jc w:val="center"/>
              <w:textAlignment w:val="center"/>
              <w:rPr>
                <w:rFonts w:hint="eastAsia" w:ascii="宋体" w:hAnsi="宋体" w:eastAsia="宋体" w:cs="宋体"/>
                <w:kern w:val="0"/>
                <w:szCs w:val="21"/>
                <w:highlight w:val="none"/>
                <w:lang w:bidi="ar"/>
              </w:rPr>
            </w:pPr>
            <w:r>
              <w:rPr>
                <w:rFonts w:hint="eastAsia" w:ascii="宋体" w:hAnsi="宋体" w:eastAsia="宋体" w:cs="宋体"/>
                <w:kern w:val="0"/>
                <w:szCs w:val="21"/>
                <w:highlight w:val="none"/>
                <w:lang w:bidi="ar"/>
              </w:rPr>
              <w:t>2</w:t>
            </w:r>
          </w:p>
        </w:tc>
        <w:tc>
          <w:tcPr>
            <w:tcW w:w="845" w:type="pct"/>
            <w:tcBorders>
              <w:tl2br w:val="nil"/>
              <w:tr2bl w:val="nil"/>
            </w:tcBorders>
            <w:vAlign w:val="center"/>
          </w:tcPr>
          <w:p w14:paraId="7B0BD2E0">
            <w:pPr>
              <w:spacing w:line="360" w:lineRule="auto"/>
              <w:jc w:val="center"/>
              <w:textAlignment w:val="center"/>
              <w:rPr>
                <w:rFonts w:hint="eastAsia" w:ascii="宋体" w:hAnsi="宋体" w:eastAsia="宋体" w:cs="宋体"/>
                <w:kern w:val="0"/>
                <w:szCs w:val="21"/>
                <w:highlight w:val="none"/>
                <w:lang w:bidi="ar"/>
              </w:rPr>
            </w:pPr>
            <w:r>
              <w:rPr>
                <w:rFonts w:hint="eastAsia" w:ascii="宋体" w:hAnsi="宋体" w:eastAsia="宋体" w:cs="宋体"/>
                <w:kern w:val="0"/>
                <w:szCs w:val="21"/>
                <w:highlight w:val="none"/>
                <w:lang w:bidi="ar"/>
              </w:rPr>
              <w:t>4号楼屋顶</w:t>
            </w:r>
          </w:p>
        </w:tc>
        <w:tc>
          <w:tcPr>
            <w:tcW w:w="609" w:type="pct"/>
            <w:tcBorders>
              <w:tl2br w:val="nil"/>
              <w:tr2bl w:val="nil"/>
            </w:tcBorders>
            <w:vAlign w:val="center"/>
          </w:tcPr>
          <w:p w14:paraId="4A0BFE90">
            <w:pPr>
              <w:spacing w:line="360" w:lineRule="auto"/>
              <w:jc w:val="center"/>
              <w:textAlignment w:val="center"/>
              <w:rPr>
                <w:rFonts w:hint="eastAsia" w:ascii="宋体" w:hAnsi="宋体" w:eastAsia="宋体" w:cs="宋体"/>
                <w:kern w:val="0"/>
                <w:szCs w:val="21"/>
                <w:highlight w:val="none"/>
                <w:lang w:bidi="ar"/>
              </w:rPr>
            </w:pPr>
            <w:r>
              <w:rPr>
                <w:rFonts w:hint="eastAsia" w:ascii="宋体" w:hAnsi="宋体" w:eastAsia="宋体" w:cs="宋体"/>
                <w:kern w:val="0"/>
                <w:szCs w:val="21"/>
                <w:highlight w:val="none"/>
                <w:lang w:bidi="ar"/>
              </w:rPr>
              <w:t>324</w:t>
            </w:r>
          </w:p>
        </w:tc>
        <w:tc>
          <w:tcPr>
            <w:tcW w:w="761" w:type="pct"/>
            <w:tcBorders>
              <w:tl2br w:val="nil"/>
              <w:tr2bl w:val="nil"/>
            </w:tcBorders>
            <w:noWrap/>
            <w:vAlign w:val="center"/>
          </w:tcPr>
          <w:p w14:paraId="3C4A736F">
            <w:pPr>
              <w:spacing w:line="360" w:lineRule="auto"/>
              <w:jc w:val="center"/>
              <w:textAlignment w:val="center"/>
              <w:rPr>
                <w:rFonts w:hint="eastAsia" w:ascii="宋体" w:hAnsi="宋体" w:eastAsia="宋体" w:cs="宋体"/>
                <w:kern w:val="0"/>
                <w:szCs w:val="21"/>
                <w:highlight w:val="none"/>
                <w:lang w:bidi="ar"/>
              </w:rPr>
            </w:pPr>
            <w:r>
              <w:rPr>
                <w:rFonts w:hint="eastAsia" w:ascii="宋体" w:hAnsi="宋体" w:eastAsia="宋体" w:cs="宋体"/>
                <w:kern w:val="0"/>
                <w:szCs w:val="21"/>
                <w:highlight w:val="none"/>
                <w:lang w:bidi="ar"/>
              </w:rPr>
              <w:t>钢筋混泥土</w:t>
            </w:r>
          </w:p>
        </w:tc>
        <w:tc>
          <w:tcPr>
            <w:tcW w:w="738" w:type="pct"/>
            <w:vMerge w:val="continue"/>
            <w:tcBorders>
              <w:tl2br w:val="nil"/>
              <w:tr2bl w:val="nil"/>
            </w:tcBorders>
            <w:noWrap/>
            <w:vAlign w:val="center"/>
          </w:tcPr>
          <w:p w14:paraId="1E265580">
            <w:pPr>
              <w:spacing w:line="360" w:lineRule="auto"/>
              <w:jc w:val="center"/>
              <w:textAlignment w:val="center"/>
              <w:rPr>
                <w:rFonts w:hint="eastAsia" w:ascii="宋体" w:hAnsi="宋体" w:eastAsia="宋体" w:cs="宋体"/>
                <w:kern w:val="0"/>
                <w:szCs w:val="21"/>
                <w:highlight w:val="none"/>
                <w:lang w:bidi="ar"/>
              </w:rPr>
            </w:pPr>
          </w:p>
        </w:tc>
        <w:tc>
          <w:tcPr>
            <w:tcW w:w="1738" w:type="pct"/>
            <w:vMerge w:val="continue"/>
            <w:tcBorders>
              <w:tl2br w:val="nil"/>
              <w:tr2bl w:val="nil"/>
            </w:tcBorders>
            <w:noWrap/>
            <w:vAlign w:val="center"/>
          </w:tcPr>
          <w:p w14:paraId="1D997EE1">
            <w:pPr>
              <w:spacing w:line="360" w:lineRule="auto"/>
              <w:jc w:val="center"/>
              <w:textAlignment w:val="center"/>
              <w:rPr>
                <w:rFonts w:hint="eastAsia" w:ascii="宋体" w:hAnsi="宋体" w:eastAsia="宋体" w:cs="宋体"/>
                <w:kern w:val="0"/>
                <w:szCs w:val="21"/>
                <w:highlight w:val="none"/>
                <w:lang w:bidi="ar"/>
              </w:rPr>
            </w:pPr>
          </w:p>
        </w:tc>
      </w:tr>
      <w:tr w14:paraId="3964B6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0" w:hRule="atLeast"/>
          <w:jc w:val="center"/>
        </w:trPr>
        <w:tc>
          <w:tcPr>
            <w:tcW w:w="307" w:type="pct"/>
            <w:tcBorders>
              <w:tl2br w:val="nil"/>
              <w:tr2bl w:val="nil"/>
            </w:tcBorders>
            <w:noWrap/>
            <w:vAlign w:val="center"/>
          </w:tcPr>
          <w:p w14:paraId="3C64678C">
            <w:pPr>
              <w:spacing w:line="360" w:lineRule="auto"/>
              <w:jc w:val="center"/>
              <w:textAlignment w:val="center"/>
              <w:rPr>
                <w:rFonts w:hint="eastAsia" w:ascii="宋体" w:hAnsi="宋体" w:eastAsia="宋体" w:cs="宋体"/>
                <w:kern w:val="0"/>
                <w:szCs w:val="21"/>
                <w:highlight w:val="none"/>
                <w:lang w:bidi="ar"/>
              </w:rPr>
            </w:pPr>
            <w:r>
              <w:rPr>
                <w:rFonts w:hint="eastAsia" w:ascii="宋体" w:hAnsi="宋体" w:eastAsia="宋体" w:cs="宋体"/>
                <w:kern w:val="0"/>
                <w:szCs w:val="21"/>
                <w:highlight w:val="none"/>
                <w:lang w:bidi="ar"/>
              </w:rPr>
              <w:t>3</w:t>
            </w:r>
          </w:p>
        </w:tc>
        <w:tc>
          <w:tcPr>
            <w:tcW w:w="845" w:type="pct"/>
            <w:tcBorders>
              <w:tl2br w:val="nil"/>
              <w:tr2bl w:val="nil"/>
            </w:tcBorders>
            <w:vAlign w:val="center"/>
          </w:tcPr>
          <w:p w14:paraId="2EEEECC9">
            <w:pPr>
              <w:spacing w:line="360" w:lineRule="auto"/>
              <w:jc w:val="center"/>
              <w:textAlignment w:val="center"/>
              <w:rPr>
                <w:rFonts w:hint="eastAsia" w:ascii="宋体" w:hAnsi="宋体" w:eastAsia="宋体" w:cs="宋体"/>
                <w:kern w:val="0"/>
                <w:szCs w:val="21"/>
                <w:highlight w:val="none"/>
                <w:lang w:bidi="ar"/>
              </w:rPr>
            </w:pPr>
            <w:r>
              <w:rPr>
                <w:rFonts w:hint="eastAsia" w:ascii="宋体" w:hAnsi="宋体" w:eastAsia="宋体" w:cs="宋体"/>
                <w:kern w:val="0"/>
                <w:szCs w:val="21"/>
                <w:highlight w:val="none"/>
                <w:lang w:bidi="ar"/>
              </w:rPr>
              <w:t>5号楼屋顶</w:t>
            </w:r>
          </w:p>
        </w:tc>
        <w:tc>
          <w:tcPr>
            <w:tcW w:w="609" w:type="pct"/>
            <w:tcBorders>
              <w:tl2br w:val="nil"/>
              <w:tr2bl w:val="nil"/>
            </w:tcBorders>
            <w:vAlign w:val="center"/>
          </w:tcPr>
          <w:p w14:paraId="249A6898">
            <w:pPr>
              <w:spacing w:line="360" w:lineRule="auto"/>
              <w:jc w:val="center"/>
              <w:textAlignment w:val="center"/>
              <w:rPr>
                <w:rFonts w:hint="eastAsia" w:ascii="宋体" w:hAnsi="宋体" w:eastAsia="宋体" w:cs="宋体"/>
                <w:kern w:val="0"/>
                <w:szCs w:val="21"/>
                <w:highlight w:val="none"/>
                <w:lang w:bidi="ar"/>
              </w:rPr>
            </w:pPr>
            <w:r>
              <w:rPr>
                <w:rFonts w:hint="eastAsia" w:ascii="宋体" w:hAnsi="宋体" w:eastAsia="宋体" w:cs="宋体"/>
                <w:kern w:val="0"/>
                <w:szCs w:val="21"/>
                <w:highlight w:val="none"/>
                <w:lang w:bidi="ar"/>
              </w:rPr>
              <w:t>134</w:t>
            </w:r>
          </w:p>
        </w:tc>
        <w:tc>
          <w:tcPr>
            <w:tcW w:w="761" w:type="pct"/>
            <w:tcBorders>
              <w:tl2br w:val="nil"/>
              <w:tr2bl w:val="nil"/>
            </w:tcBorders>
            <w:noWrap/>
            <w:vAlign w:val="center"/>
          </w:tcPr>
          <w:p w14:paraId="62F00CCB">
            <w:pPr>
              <w:spacing w:line="360" w:lineRule="auto"/>
              <w:jc w:val="center"/>
              <w:textAlignment w:val="center"/>
              <w:rPr>
                <w:rFonts w:hint="eastAsia" w:ascii="宋体" w:hAnsi="宋体" w:eastAsia="宋体" w:cs="宋体"/>
                <w:kern w:val="0"/>
                <w:szCs w:val="21"/>
                <w:highlight w:val="none"/>
                <w:lang w:bidi="ar"/>
              </w:rPr>
            </w:pPr>
            <w:r>
              <w:rPr>
                <w:rFonts w:hint="eastAsia" w:ascii="宋体" w:hAnsi="宋体" w:eastAsia="宋体" w:cs="宋体"/>
                <w:kern w:val="0"/>
                <w:szCs w:val="21"/>
                <w:highlight w:val="none"/>
                <w:lang w:bidi="ar"/>
              </w:rPr>
              <w:t>钢筋混泥土</w:t>
            </w:r>
          </w:p>
        </w:tc>
        <w:tc>
          <w:tcPr>
            <w:tcW w:w="738" w:type="pct"/>
            <w:vMerge w:val="continue"/>
            <w:tcBorders>
              <w:tl2br w:val="nil"/>
              <w:tr2bl w:val="nil"/>
            </w:tcBorders>
            <w:noWrap/>
            <w:vAlign w:val="center"/>
          </w:tcPr>
          <w:p w14:paraId="684328C7">
            <w:pPr>
              <w:spacing w:line="360" w:lineRule="auto"/>
              <w:jc w:val="center"/>
              <w:textAlignment w:val="center"/>
              <w:rPr>
                <w:rFonts w:hint="eastAsia" w:ascii="宋体" w:hAnsi="宋体" w:eastAsia="宋体" w:cs="宋体"/>
                <w:kern w:val="0"/>
                <w:szCs w:val="21"/>
                <w:highlight w:val="none"/>
                <w:lang w:bidi="ar"/>
              </w:rPr>
            </w:pPr>
          </w:p>
        </w:tc>
        <w:tc>
          <w:tcPr>
            <w:tcW w:w="1738" w:type="pct"/>
            <w:vMerge w:val="continue"/>
            <w:tcBorders>
              <w:tl2br w:val="nil"/>
              <w:tr2bl w:val="nil"/>
            </w:tcBorders>
            <w:noWrap/>
            <w:vAlign w:val="center"/>
          </w:tcPr>
          <w:p w14:paraId="097902B8">
            <w:pPr>
              <w:spacing w:line="360" w:lineRule="auto"/>
              <w:jc w:val="center"/>
              <w:textAlignment w:val="center"/>
              <w:rPr>
                <w:rFonts w:hint="eastAsia" w:ascii="宋体" w:hAnsi="宋体" w:eastAsia="宋体" w:cs="宋体"/>
                <w:kern w:val="0"/>
                <w:szCs w:val="21"/>
                <w:highlight w:val="none"/>
                <w:lang w:bidi="ar"/>
              </w:rPr>
            </w:pPr>
          </w:p>
        </w:tc>
      </w:tr>
      <w:tr w14:paraId="2A5B89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0" w:hRule="atLeast"/>
          <w:jc w:val="center"/>
        </w:trPr>
        <w:tc>
          <w:tcPr>
            <w:tcW w:w="307" w:type="pct"/>
            <w:tcBorders>
              <w:tl2br w:val="nil"/>
              <w:tr2bl w:val="nil"/>
            </w:tcBorders>
            <w:noWrap/>
            <w:vAlign w:val="center"/>
          </w:tcPr>
          <w:p w14:paraId="521B8FD6">
            <w:pPr>
              <w:spacing w:line="360" w:lineRule="auto"/>
              <w:jc w:val="center"/>
              <w:textAlignment w:val="center"/>
              <w:rPr>
                <w:rFonts w:hint="eastAsia" w:ascii="宋体" w:hAnsi="宋体" w:eastAsia="宋体" w:cs="宋体"/>
                <w:kern w:val="0"/>
                <w:szCs w:val="21"/>
                <w:highlight w:val="none"/>
                <w:lang w:bidi="ar"/>
              </w:rPr>
            </w:pPr>
            <w:r>
              <w:rPr>
                <w:rFonts w:hint="eastAsia" w:ascii="宋体" w:hAnsi="宋体" w:eastAsia="宋体" w:cs="宋体"/>
                <w:kern w:val="0"/>
                <w:szCs w:val="21"/>
                <w:highlight w:val="none"/>
                <w:lang w:bidi="ar"/>
              </w:rPr>
              <w:t>4</w:t>
            </w:r>
          </w:p>
        </w:tc>
        <w:tc>
          <w:tcPr>
            <w:tcW w:w="845" w:type="pct"/>
            <w:tcBorders>
              <w:tl2br w:val="nil"/>
              <w:tr2bl w:val="nil"/>
            </w:tcBorders>
            <w:vAlign w:val="center"/>
          </w:tcPr>
          <w:p w14:paraId="03384F00">
            <w:pPr>
              <w:spacing w:line="360" w:lineRule="auto"/>
              <w:jc w:val="center"/>
              <w:textAlignment w:val="center"/>
              <w:rPr>
                <w:rFonts w:hint="eastAsia" w:ascii="宋体" w:hAnsi="宋体" w:eastAsia="宋体" w:cs="宋体"/>
                <w:kern w:val="0"/>
                <w:szCs w:val="21"/>
                <w:highlight w:val="none"/>
                <w:lang w:bidi="ar"/>
              </w:rPr>
            </w:pPr>
            <w:r>
              <w:rPr>
                <w:rFonts w:hint="eastAsia" w:ascii="宋体" w:hAnsi="宋体" w:eastAsia="宋体" w:cs="宋体"/>
                <w:kern w:val="0"/>
                <w:szCs w:val="21"/>
                <w:highlight w:val="none"/>
                <w:lang w:bidi="ar"/>
              </w:rPr>
              <w:t>南门光伏车棚</w:t>
            </w:r>
          </w:p>
        </w:tc>
        <w:tc>
          <w:tcPr>
            <w:tcW w:w="609" w:type="pct"/>
            <w:tcBorders>
              <w:tl2br w:val="nil"/>
              <w:tr2bl w:val="nil"/>
            </w:tcBorders>
            <w:vAlign w:val="center"/>
          </w:tcPr>
          <w:p w14:paraId="25DF7EBF">
            <w:pPr>
              <w:spacing w:line="360" w:lineRule="auto"/>
              <w:jc w:val="center"/>
              <w:textAlignment w:val="center"/>
              <w:rPr>
                <w:rFonts w:hint="eastAsia" w:ascii="宋体" w:hAnsi="宋体" w:eastAsia="宋体" w:cs="宋体"/>
                <w:kern w:val="0"/>
                <w:szCs w:val="21"/>
                <w:highlight w:val="none"/>
                <w:lang w:bidi="ar"/>
              </w:rPr>
            </w:pPr>
            <w:r>
              <w:rPr>
                <w:rFonts w:hint="eastAsia" w:ascii="宋体" w:hAnsi="宋体" w:eastAsia="宋体" w:cs="宋体"/>
                <w:kern w:val="0"/>
                <w:szCs w:val="21"/>
                <w:highlight w:val="none"/>
                <w:lang w:bidi="ar"/>
              </w:rPr>
              <w:t>145</w:t>
            </w:r>
          </w:p>
        </w:tc>
        <w:tc>
          <w:tcPr>
            <w:tcW w:w="761" w:type="pct"/>
            <w:tcBorders>
              <w:tl2br w:val="nil"/>
              <w:tr2bl w:val="nil"/>
            </w:tcBorders>
            <w:noWrap/>
            <w:vAlign w:val="center"/>
          </w:tcPr>
          <w:p w14:paraId="08FA1830">
            <w:pPr>
              <w:spacing w:line="360" w:lineRule="auto"/>
              <w:jc w:val="center"/>
              <w:textAlignment w:val="center"/>
              <w:rPr>
                <w:rFonts w:hint="eastAsia" w:ascii="宋体" w:hAnsi="宋体" w:eastAsia="宋体" w:cs="宋体"/>
                <w:kern w:val="0"/>
                <w:szCs w:val="21"/>
                <w:highlight w:val="none"/>
                <w:lang w:bidi="ar"/>
              </w:rPr>
            </w:pPr>
            <w:r>
              <w:rPr>
                <w:rFonts w:hint="eastAsia" w:ascii="宋体" w:hAnsi="宋体" w:eastAsia="宋体" w:cs="宋体"/>
                <w:kern w:val="0"/>
                <w:szCs w:val="21"/>
                <w:highlight w:val="none"/>
                <w:lang w:bidi="ar"/>
              </w:rPr>
              <w:t>光伏车棚</w:t>
            </w:r>
          </w:p>
        </w:tc>
        <w:tc>
          <w:tcPr>
            <w:tcW w:w="738" w:type="pct"/>
            <w:vMerge w:val="continue"/>
            <w:tcBorders>
              <w:tl2br w:val="nil"/>
              <w:tr2bl w:val="nil"/>
            </w:tcBorders>
            <w:noWrap/>
            <w:vAlign w:val="center"/>
          </w:tcPr>
          <w:p w14:paraId="5B49436C">
            <w:pPr>
              <w:spacing w:line="360" w:lineRule="auto"/>
              <w:jc w:val="center"/>
              <w:textAlignment w:val="center"/>
              <w:rPr>
                <w:rFonts w:hint="eastAsia" w:ascii="宋体" w:hAnsi="宋体" w:eastAsia="宋体" w:cs="宋体"/>
                <w:kern w:val="0"/>
                <w:szCs w:val="21"/>
                <w:highlight w:val="none"/>
                <w:lang w:bidi="ar"/>
              </w:rPr>
            </w:pPr>
          </w:p>
        </w:tc>
        <w:tc>
          <w:tcPr>
            <w:tcW w:w="1738" w:type="pct"/>
            <w:vMerge w:val="continue"/>
            <w:tcBorders>
              <w:tl2br w:val="nil"/>
              <w:tr2bl w:val="nil"/>
            </w:tcBorders>
            <w:noWrap/>
            <w:vAlign w:val="center"/>
          </w:tcPr>
          <w:p w14:paraId="5EEF3B79">
            <w:pPr>
              <w:spacing w:line="360" w:lineRule="auto"/>
              <w:jc w:val="center"/>
              <w:textAlignment w:val="center"/>
              <w:rPr>
                <w:rFonts w:hint="eastAsia" w:ascii="宋体" w:hAnsi="宋体" w:eastAsia="宋体" w:cs="宋体"/>
                <w:kern w:val="0"/>
                <w:szCs w:val="21"/>
                <w:highlight w:val="none"/>
                <w:lang w:bidi="ar"/>
              </w:rPr>
            </w:pPr>
          </w:p>
        </w:tc>
      </w:tr>
      <w:tr w14:paraId="5AAB12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0" w:hRule="atLeast"/>
          <w:jc w:val="center"/>
        </w:trPr>
        <w:tc>
          <w:tcPr>
            <w:tcW w:w="307" w:type="pct"/>
            <w:tcBorders>
              <w:tl2br w:val="nil"/>
              <w:tr2bl w:val="nil"/>
            </w:tcBorders>
            <w:noWrap/>
            <w:vAlign w:val="center"/>
          </w:tcPr>
          <w:p w14:paraId="3A0E5F4F">
            <w:pPr>
              <w:spacing w:line="360" w:lineRule="auto"/>
              <w:jc w:val="center"/>
              <w:textAlignment w:val="center"/>
              <w:rPr>
                <w:rFonts w:hint="eastAsia" w:ascii="宋体" w:hAnsi="宋体" w:eastAsia="宋体" w:cs="宋体"/>
                <w:kern w:val="0"/>
                <w:szCs w:val="21"/>
                <w:highlight w:val="none"/>
                <w:lang w:bidi="ar"/>
              </w:rPr>
            </w:pPr>
            <w:r>
              <w:rPr>
                <w:rFonts w:hint="eastAsia" w:ascii="宋体" w:hAnsi="宋体" w:eastAsia="宋体" w:cs="宋体"/>
                <w:kern w:val="0"/>
                <w:szCs w:val="21"/>
                <w:highlight w:val="none"/>
                <w:lang w:bidi="ar"/>
              </w:rPr>
              <w:t>5</w:t>
            </w:r>
          </w:p>
        </w:tc>
        <w:tc>
          <w:tcPr>
            <w:tcW w:w="845" w:type="pct"/>
            <w:tcBorders>
              <w:tl2br w:val="nil"/>
              <w:tr2bl w:val="nil"/>
            </w:tcBorders>
            <w:vAlign w:val="center"/>
          </w:tcPr>
          <w:p w14:paraId="5AE7512D">
            <w:pPr>
              <w:spacing w:line="360" w:lineRule="auto"/>
              <w:jc w:val="center"/>
              <w:textAlignment w:val="center"/>
              <w:rPr>
                <w:rFonts w:hint="eastAsia" w:ascii="宋体" w:hAnsi="宋体" w:eastAsia="宋体" w:cs="宋体"/>
                <w:kern w:val="0"/>
                <w:szCs w:val="21"/>
                <w:highlight w:val="none"/>
                <w:lang w:bidi="ar"/>
              </w:rPr>
            </w:pPr>
            <w:r>
              <w:rPr>
                <w:rFonts w:hint="eastAsia" w:ascii="宋体" w:hAnsi="宋体" w:eastAsia="宋体" w:cs="宋体"/>
                <w:kern w:val="0"/>
                <w:szCs w:val="21"/>
                <w:highlight w:val="none"/>
                <w:lang w:bidi="ar"/>
              </w:rPr>
              <w:t>6号楼附楼4层屋顶</w:t>
            </w:r>
          </w:p>
        </w:tc>
        <w:tc>
          <w:tcPr>
            <w:tcW w:w="609" w:type="pct"/>
            <w:tcBorders>
              <w:tl2br w:val="nil"/>
              <w:tr2bl w:val="nil"/>
            </w:tcBorders>
            <w:vAlign w:val="center"/>
          </w:tcPr>
          <w:p w14:paraId="49EDB5AA">
            <w:pPr>
              <w:spacing w:line="360" w:lineRule="auto"/>
              <w:jc w:val="center"/>
              <w:textAlignment w:val="center"/>
              <w:rPr>
                <w:rFonts w:hint="eastAsia" w:ascii="宋体" w:hAnsi="宋体" w:eastAsia="宋体" w:cs="宋体"/>
                <w:kern w:val="0"/>
                <w:szCs w:val="21"/>
                <w:highlight w:val="none"/>
                <w:lang w:bidi="ar"/>
              </w:rPr>
            </w:pPr>
            <w:r>
              <w:rPr>
                <w:rFonts w:hint="eastAsia" w:ascii="宋体" w:hAnsi="宋体" w:eastAsia="宋体" w:cs="宋体"/>
                <w:kern w:val="0"/>
                <w:szCs w:val="21"/>
                <w:highlight w:val="none"/>
                <w:lang w:bidi="ar"/>
              </w:rPr>
              <w:t>500</w:t>
            </w:r>
          </w:p>
        </w:tc>
        <w:tc>
          <w:tcPr>
            <w:tcW w:w="761" w:type="pct"/>
            <w:tcBorders>
              <w:tl2br w:val="nil"/>
              <w:tr2bl w:val="nil"/>
            </w:tcBorders>
            <w:noWrap/>
            <w:vAlign w:val="center"/>
          </w:tcPr>
          <w:p w14:paraId="01A6B58D">
            <w:pPr>
              <w:spacing w:line="360" w:lineRule="auto"/>
              <w:jc w:val="center"/>
              <w:textAlignment w:val="center"/>
              <w:rPr>
                <w:rFonts w:hint="eastAsia" w:ascii="宋体" w:hAnsi="宋体" w:eastAsia="宋体" w:cs="宋体"/>
                <w:kern w:val="0"/>
                <w:szCs w:val="21"/>
                <w:highlight w:val="none"/>
                <w:lang w:bidi="ar"/>
              </w:rPr>
            </w:pPr>
            <w:r>
              <w:rPr>
                <w:rFonts w:hint="eastAsia" w:ascii="宋体" w:hAnsi="宋体" w:eastAsia="宋体" w:cs="宋体"/>
                <w:kern w:val="0"/>
                <w:szCs w:val="21"/>
                <w:highlight w:val="none"/>
                <w:lang w:bidi="ar"/>
              </w:rPr>
              <w:t>钢筋混泥土</w:t>
            </w:r>
          </w:p>
        </w:tc>
        <w:tc>
          <w:tcPr>
            <w:tcW w:w="738" w:type="pct"/>
            <w:tcBorders>
              <w:tl2br w:val="nil"/>
              <w:tr2bl w:val="nil"/>
            </w:tcBorders>
            <w:noWrap/>
            <w:vAlign w:val="center"/>
          </w:tcPr>
          <w:p w14:paraId="3D613469">
            <w:pPr>
              <w:spacing w:line="360" w:lineRule="auto"/>
              <w:jc w:val="center"/>
              <w:textAlignment w:val="center"/>
              <w:rPr>
                <w:rFonts w:hint="eastAsia" w:ascii="宋体" w:hAnsi="宋体" w:eastAsia="宋体" w:cs="宋体"/>
                <w:kern w:val="0"/>
                <w:szCs w:val="21"/>
                <w:highlight w:val="none"/>
                <w:lang w:bidi="ar"/>
              </w:rPr>
            </w:pPr>
            <w:r>
              <w:rPr>
                <w:rFonts w:hint="eastAsia" w:ascii="宋体" w:hAnsi="宋体" w:eastAsia="宋体" w:cs="宋体"/>
                <w:kern w:val="0"/>
                <w:szCs w:val="21"/>
                <w:highlight w:val="none"/>
              </w:rPr>
              <w:t>≥</w:t>
            </w:r>
            <w:r>
              <w:rPr>
                <w:rFonts w:hint="eastAsia" w:ascii="宋体" w:hAnsi="宋体" w:eastAsia="宋体" w:cs="宋体"/>
                <w:kern w:val="0"/>
                <w:szCs w:val="21"/>
                <w:highlight w:val="none"/>
                <w:lang w:bidi="ar"/>
              </w:rPr>
              <w:t>135</w:t>
            </w:r>
          </w:p>
        </w:tc>
        <w:tc>
          <w:tcPr>
            <w:tcW w:w="1738" w:type="pct"/>
            <w:tcBorders>
              <w:tl2br w:val="nil"/>
              <w:tr2bl w:val="nil"/>
            </w:tcBorders>
            <w:noWrap/>
            <w:vAlign w:val="center"/>
          </w:tcPr>
          <w:p w14:paraId="039EBE7F">
            <w:pPr>
              <w:spacing w:line="360" w:lineRule="auto"/>
              <w:jc w:val="center"/>
              <w:textAlignment w:val="center"/>
              <w:rPr>
                <w:rFonts w:hint="eastAsia" w:ascii="宋体" w:hAnsi="宋体" w:eastAsia="宋体" w:cs="宋体"/>
                <w:kern w:val="0"/>
                <w:szCs w:val="21"/>
                <w:highlight w:val="none"/>
                <w:lang w:bidi="ar"/>
              </w:rPr>
            </w:pPr>
            <w:r>
              <w:rPr>
                <w:rFonts w:hint="eastAsia" w:ascii="宋体" w:hAnsi="宋体" w:eastAsia="宋体" w:cs="宋体"/>
                <w:kern w:val="0"/>
                <w:szCs w:val="21"/>
                <w:highlight w:val="none"/>
                <w:lang w:bidi="ar"/>
              </w:rPr>
              <w:t>不低于预计装机容量，尽量覆盖屋顶可用面积</w:t>
            </w:r>
          </w:p>
        </w:tc>
      </w:tr>
      <w:tr w14:paraId="69EBCF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0" w:hRule="atLeast"/>
          <w:jc w:val="center"/>
        </w:trPr>
        <w:tc>
          <w:tcPr>
            <w:tcW w:w="1152" w:type="pct"/>
            <w:gridSpan w:val="2"/>
            <w:tcBorders>
              <w:tl2br w:val="nil"/>
              <w:tr2bl w:val="nil"/>
            </w:tcBorders>
            <w:noWrap/>
            <w:vAlign w:val="center"/>
          </w:tcPr>
          <w:p w14:paraId="0B04DD7D">
            <w:pPr>
              <w:spacing w:line="360" w:lineRule="auto"/>
              <w:jc w:val="center"/>
              <w:textAlignment w:val="center"/>
              <w:rPr>
                <w:rFonts w:hint="eastAsia" w:ascii="宋体" w:hAnsi="宋体" w:eastAsia="宋体" w:cs="宋体"/>
                <w:b/>
                <w:kern w:val="0"/>
                <w:szCs w:val="21"/>
                <w:highlight w:val="none"/>
              </w:rPr>
            </w:pPr>
            <w:r>
              <w:rPr>
                <w:rFonts w:hint="eastAsia" w:ascii="宋体" w:hAnsi="宋体" w:eastAsia="宋体" w:cs="宋体"/>
                <w:b/>
                <w:kern w:val="0"/>
                <w:szCs w:val="21"/>
                <w:highlight w:val="none"/>
                <w:lang w:bidi="ar"/>
              </w:rPr>
              <w:t>合计</w:t>
            </w:r>
          </w:p>
        </w:tc>
        <w:tc>
          <w:tcPr>
            <w:tcW w:w="609" w:type="pct"/>
            <w:tcBorders>
              <w:tl2br w:val="nil"/>
              <w:tr2bl w:val="nil"/>
            </w:tcBorders>
            <w:noWrap/>
            <w:vAlign w:val="center"/>
          </w:tcPr>
          <w:p w14:paraId="7B2491B3">
            <w:pPr>
              <w:spacing w:line="360" w:lineRule="auto"/>
              <w:jc w:val="center"/>
              <w:textAlignment w:val="center"/>
              <w:rPr>
                <w:rFonts w:hint="eastAsia" w:ascii="宋体" w:hAnsi="宋体" w:eastAsia="宋体" w:cs="宋体"/>
                <w:b/>
                <w:szCs w:val="21"/>
                <w:highlight w:val="none"/>
              </w:rPr>
            </w:pPr>
            <w:r>
              <w:rPr>
                <w:rFonts w:hint="eastAsia" w:ascii="宋体" w:hAnsi="宋体" w:eastAsia="宋体" w:cs="宋体"/>
                <w:b/>
                <w:kern w:val="0"/>
                <w:szCs w:val="21"/>
                <w:highlight w:val="none"/>
                <w:lang w:bidi="ar"/>
              </w:rPr>
              <w:t>1520</w:t>
            </w:r>
          </w:p>
        </w:tc>
        <w:tc>
          <w:tcPr>
            <w:tcW w:w="761" w:type="pct"/>
            <w:tcBorders>
              <w:tl2br w:val="nil"/>
              <w:tr2bl w:val="nil"/>
            </w:tcBorders>
            <w:noWrap/>
            <w:vAlign w:val="center"/>
          </w:tcPr>
          <w:p w14:paraId="47812E92">
            <w:pPr>
              <w:spacing w:line="360" w:lineRule="auto"/>
              <w:jc w:val="center"/>
              <w:textAlignment w:val="center"/>
              <w:rPr>
                <w:rFonts w:hint="eastAsia" w:ascii="宋体" w:hAnsi="宋体" w:eastAsia="宋体" w:cs="宋体"/>
                <w:b/>
                <w:kern w:val="0"/>
                <w:szCs w:val="21"/>
                <w:highlight w:val="none"/>
              </w:rPr>
            </w:pPr>
            <w:r>
              <w:rPr>
                <w:rFonts w:hint="eastAsia" w:ascii="宋体" w:hAnsi="宋体" w:eastAsia="宋体" w:cs="宋体"/>
                <w:b/>
                <w:kern w:val="0"/>
                <w:szCs w:val="21"/>
                <w:highlight w:val="none"/>
                <w:lang w:bidi="ar"/>
              </w:rPr>
              <w:t>-</w:t>
            </w:r>
          </w:p>
        </w:tc>
        <w:tc>
          <w:tcPr>
            <w:tcW w:w="738" w:type="pct"/>
            <w:tcBorders>
              <w:tl2br w:val="nil"/>
              <w:tr2bl w:val="nil"/>
            </w:tcBorders>
            <w:noWrap/>
            <w:vAlign w:val="center"/>
          </w:tcPr>
          <w:p w14:paraId="611C729C">
            <w:pPr>
              <w:spacing w:line="360" w:lineRule="auto"/>
              <w:jc w:val="center"/>
              <w:textAlignment w:val="center"/>
              <w:rPr>
                <w:rFonts w:hint="eastAsia" w:ascii="宋体" w:hAnsi="宋体" w:eastAsia="宋体" w:cs="宋体"/>
                <w:b/>
                <w:kern w:val="0"/>
                <w:szCs w:val="21"/>
                <w:highlight w:val="none"/>
              </w:rPr>
            </w:pPr>
            <w:r>
              <w:rPr>
                <w:rFonts w:hint="eastAsia" w:ascii="宋体" w:hAnsi="宋体" w:eastAsia="宋体" w:cs="宋体"/>
                <w:kern w:val="0"/>
                <w:szCs w:val="21"/>
                <w:highlight w:val="none"/>
              </w:rPr>
              <w:t>≥</w:t>
            </w:r>
            <w:r>
              <w:rPr>
                <w:rFonts w:hint="eastAsia" w:ascii="宋体" w:hAnsi="宋体" w:eastAsia="宋体" w:cs="宋体"/>
                <w:b/>
                <w:kern w:val="0"/>
                <w:szCs w:val="21"/>
                <w:highlight w:val="none"/>
              </w:rPr>
              <w:t>282</w:t>
            </w:r>
          </w:p>
        </w:tc>
        <w:tc>
          <w:tcPr>
            <w:tcW w:w="1738" w:type="pct"/>
            <w:tcBorders>
              <w:tl2br w:val="nil"/>
              <w:tr2bl w:val="nil"/>
            </w:tcBorders>
            <w:noWrap/>
            <w:vAlign w:val="center"/>
          </w:tcPr>
          <w:p w14:paraId="185FCABE">
            <w:pPr>
              <w:spacing w:line="360" w:lineRule="auto"/>
              <w:jc w:val="center"/>
              <w:textAlignment w:val="center"/>
              <w:rPr>
                <w:rFonts w:hint="eastAsia" w:ascii="宋体" w:hAnsi="宋体" w:eastAsia="宋体" w:cs="宋体"/>
                <w:b/>
                <w:kern w:val="0"/>
                <w:szCs w:val="21"/>
                <w:highlight w:val="none"/>
              </w:rPr>
            </w:pPr>
            <w:r>
              <w:rPr>
                <w:rFonts w:hint="eastAsia" w:ascii="宋体" w:hAnsi="宋体" w:eastAsia="宋体" w:cs="宋体"/>
                <w:b/>
                <w:kern w:val="0"/>
                <w:szCs w:val="21"/>
                <w:highlight w:val="none"/>
                <w:lang w:bidi="ar"/>
              </w:rPr>
              <w:t>-</w:t>
            </w:r>
          </w:p>
        </w:tc>
      </w:tr>
    </w:tbl>
    <w:p w14:paraId="39605342">
      <w:pPr>
        <w:spacing w:line="360" w:lineRule="auto"/>
        <w:ind w:firstLine="400"/>
        <w:rPr>
          <w:rFonts w:hint="eastAsia" w:ascii="宋体" w:hAnsi="宋体" w:eastAsia="宋体" w:cs="宋体"/>
          <w:kern w:val="0"/>
          <w:szCs w:val="21"/>
          <w:highlight w:val="none"/>
          <w:lang w:val="zh-CN" w:eastAsia="zh-Hans"/>
        </w:rPr>
      </w:pPr>
      <w:r>
        <w:rPr>
          <w:rFonts w:hint="eastAsia" w:ascii="宋体" w:hAnsi="宋体" w:eastAsia="宋体" w:cs="宋体"/>
          <w:kern w:val="0"/>
          <w:szCs w:val="21"/>
          <w:highlight w:val="none"/>
          <w:lang w:val="zh-CN" w:eastAsia="zh-Hans"/>
        </w:rPr>
        <w:t>（2）更新旧光伏发电系统</w:t>
      </w:r>
    </w:p>
    <w:p w14:paraId="5C82E591">
      <w:pPr>
        <w:spacing w:line="360" w:lineRule="auto"/>
        <w:ind w:firstLine="400"/>
        <w:rPr>
          <w:rFonts w:hint="eastAsia" w:ascii="宋体" w:hAnsi="宋体" w:eastAsia="宋体" w:cs="宋体"/>
          <w:kern w:val="0"/>
          <w:szCs w:val="21"/>
          <w:highlight w:val="none"/>
          <w:lang w:val="zh-CN"/>
        </w:rPr>
      </w:pPr>
      <w:r>
        <w:rPr>
          <w:rFonts w:hint="eastAsia" w:ascii="宋体" w:hAnsi="宋体" w:eastAsia="宋体" w:cs="宋体"/>
          <w:kern w:val="0"/>
          <w:szCs w:val="21"/>
          <w:highlight w:val="none"/>
          <w:lang w:val="zh-CN" w:eastAsia="zh-Hans"/>
        </w:rPr>
        <w:t>对既有1、2、6、7号楼低效光伏系统进行更新换代，原旧光伏系统的总装机容量</w:t>
      </w:r>
      <w:r>
        <w:rPr>
          <w:rFonts w:hint="eastAsia" w:ascii="宋体" w:hAnsi="宋体" w:eastAsia="宋体" w:cs="宋体"/>
          <w:kern w:val="0"/>
          <w:szCs w:val="21"/>
          <w:highlight w:val="none"/>
        </w:rPr>
        <w:t>为</w:t>
      </w:r>
      <w:r>
        <w:rPr>
          <w:rFonts w:hint="eastAsia" w:ascii="宋体" w:hAnsi="宋体" w:eastAsia="宋体" w:cs="宋体"/>
          <w:kern w:val="0"/>
          <w:szCs w:val="21"/>
          <w:highlight w:val="none"/>
          <w:lang w:val="zh-CN" w:eastAsia="zh-Hans"/>
        </w:rPr>
        <w:t>135.12kWp，</w:t>
      </w:r>
      <w:r>
        <w:rPr>
          <w:rFonts w:hint="eastAsia" w:ascii="宋体" w:hAnsi="宋体" w:eastAsia="宋体" w:cs="宋体"/>
          <w:kern w:val="0"/>
          <w:szCs w:val="21"/>
          <w:highlight w:val="none"/>
        </w:rPr>
        <w:t>更新后预计</w:t>
      </w:r>
      <w:r>
        <w:rPr>
          <w:rFonts w:hint="eastAsia" w:ascii="宋体" w:hAnsi="宋体" w:eastAsia="宋体" w:cs="宋体"/>
          <w:kern w:val="0"/>
          <w:szCs w:val="21"/>
          <w:highlight w:val="none"/>
          <w:lang w:val="zh-CN" w:eastAsia="zh-Hans"/>
        </w:rPr>
        <w:t>总装机容量不少于320kWp</w:t>
      </w:r>
      <w:r>
        <w:rPr>
          <w:rFonts w:hint="eastAsia" w:ascii="宋体" w:hAnsi="宋体" w:eastAsia="宋体" w:cs="宋体"/>
          <w:kern w:val="0"/>
          <w:szCs w:val="21"/>
          <w:highlight w:val="none"/>
          <w:lang w:val="zh-CN"/>
        </w:rPr>
        <w:t>。</w:t>
      </w:r>
    </w:p>
    <w:tbl>
      <w:tblPr>
        <w:tblStyle w:val="5"/>
        <w:tblW w:w="4997"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38"/>
        <w:gridCol w:w="2274"/>
        <w:gridCol w:w="1393"/>
        <w:gridCol w:w="1694"/>
        <w:gridCol w:w="1743"/>
        <w:gridCol w:w="2106"/>
      </w:tblGrid>
      <w:tr w14:paraId="4379DB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40" w:hRule="atLeast"/>
          <w:jc w:val="center"/>
        </w:trPr>
        <w:tc>
          <w:tcPr>
            <w:tcW w:w="386" w:type="pct"/>
            <w:tcBorders>
              <w:tl2br w:val="nil"/>
              <w:tr2bl w:val="nil"/>
            </w:tcBorders>
            <w:noWrap/>
            <w:vAlign w:val="center"/>
          </w:tcPr>
          <w:p w14:paraId="5B93C513">
            <w:pPr>
              <w:spacing w:line="360" w:lineRule="auto"/>
              <w:jc w:val="center"/>
              <w:rPr>
                <w:rFonts w:hint="eastAsia" w:ascii="宋体" w:hAnsi="宋体" w:eastAsia="宋体" w:cs="宋体"/>
                <w:b/>
                <w:bCs/>
                <w:kern w:val="0"/>
                <w:szCs w:val="21"/>
                <w:highlight w:val="none"/>
              </w:rPr>
            </w:pPr>
            <w:r>
              <w:rPr>
                <w:rFonts w:hint="eastAsia" w:ascii="宋体" w:hAnsi="宋体" w:eastAsia="宋体" w:cs="宋体"/>
                <w:b/>
                <w:bCs/>
                <w:w w:val="105"/>
                <w:szCs w:val="21"/>
                <w:highlight w:val="none"/>
              </w:rPr>
              <w:br w:type="page"/>
            </w:r>
            <w:r>
              <w:rPr>
                <w:rFonts w:hint="eastAsia" w:ascii="宋体" w:hAnsi="宋体" w:eastAsia="宋体" w:cs="宋体"/>
                <w:b/>
                <w:bCs/>
                <w:kern w:val="0"/>
                <w:szCs w:val="21"/>
                <w:highlight w:val="none"/>
              </w:rPr>
              <w:t>序号</w:t>
            </w:r>
          </w:p>
        </w:tc>
        <w:tc>
          <w:tcPr>
            <w:tcW w:w="1229" w:type="pct"/>
            <w:tcBorders>
              <w:tl2br w:val="nil"/>
              <w:tr2bl w:val="nil"/>
            </w:tcBorders>
            <w:noWrap/>
            <w:vAlign w:val="center"/>
          </w:tcPr>
          <w:p w14:paraId="30BA6412">
            <w:pPr>
              <w:spacing w:line="360" w:lineRule="auto"/>
              <w:jc w:val="center"/>
              <w:rPr>
                <w:rFonts w:hint="eastAsia" w:ascii="宋体" w:hAnsi="宋体" w:eastAsia="宋体" w:cs="宋体"/>
                <w:b/>
                <w:bCs/>
                <w:kern w:val="0"/>
                <w:szCs w:val="21"/>
                <w:highlight w:val="none"/>
              </w:rPr>
            </w:pPr>
            <w:r>
              <w:rPr>
                <w:rFonts w:hint="eastAsia" w:ascii="宋体" w:hAnsi="宋体" w:eastAsia="宋体" w:cs="宋体"/>
                <w:b/>
                <w:bCs/>
                <w:kern w:val="0"/>
                <w:szCs w:val="21"/>
                <w:highlight w:val="none"/>
              </w:rPr>
              <w:t>光伏安装位置</w:t>
            </w:r>
          </w:p>
        </w:tc>
        <w:tc>
          <w:tcPr>
            <w:tcW w:w="776" w:type="pct"/>
            <w:tcBorders>
              <w:tl2br w:val="nil"/>
              <w:tr2bl w:val="nil"/>
            </w:tcBorders>
            <w:noWrap/>
            <w:vAlign w:val="center"/>
          </w:tcPr>
          <w:p w14:paraId="795005DF">
            <w:pPr>
              <w:spacing w:line="360" w:lineRule="auto"/>
              <w:jc w:val="center"/>
              <w:rPr>
                <w:rFonts w:hint="eastAsia" w:ascii="宋体" w:hAnsi="宋体" w:eastAsia="宋体" w:cs="宋体"/>
                <w:b/>
                <w:bCs/>
                <w:kern w:val="0"/>
                <w:szCs w:val="21"/>
                <w:highlight w:val="none"/>
              </w:rPr>
            </w:pPr>
            <w:r>
              <w:rPr>
                <w:rFonts w:hint="eastAsia" w:ascii="宋体" w:hAnsi="宋体" w:eastAsia="宋体" w:cs="宋体"/>
                <w:b/>
                <w:bCs/>
                <w:kern w:val="0"/>
                <w:szCs w:val="21"/>
                <w:highlight w:val="none"/>
              </w:rPr>
              <w:t>屋面类型</w:t>
            </w:r>
          </w:p>
        </w:tc>
        <w:tc>
          <w:tcPr>
            <w:tcW w:w="928" w:type="pct"/>
            <w:tcBorders>
              <w:tl2br w:val="nil"/>
              <w:tr2bl w:val="nil"/>
            </w:tcBorders>
            <w:noWrap/>
            <w:vAlign w:val="center"/>
          </w:tcPr>
          <w:p w14:paraId="5B147443">
            <w:pPr>
              <w:spacing w:line="360" w:lineRule="auto"/>
              <w:jc w:val="center"/>
              <w:rPr>
                <w:rFonts w:hint="eastAsia" w:ascii="宋体" w:hAnsi="宋体" w:eastAsia="宋体" w:cs="宋体"/>
                <w:b/>
                <w:bCs/>
                <w:kern w:val="0"/>
                <w:szCs w:val="21"/>
                <w:highlight w:val="none"/>
              </w:rPr>
            </w:pPr>
            <w:r>
              <w:rPr>
                <w:rFonts w:hint="eastAsia" w:ascii="宋体" w:hAnsi="宋体" w:eastAsia="宋体" w:cs="宋体"/>
                <w:b/>
                <w:bCs/>
                <w:kern w:val="0"/>
                <w:szCs w:val="21"/>
                <w:highlight w:val="none"/>
              </w:rPr>
              <w:t>原装机容量</w:t>
            </w:r>
          </w:p>
          <w:p w14:paraId="1A07AA0E">
            <w:pPr>
              <w:spacing w:line="360" w:lineRule="auto"/>
              <w:jc w:val="center"/>
              <w:rPr>
                <w:rFonts w:hint="eastAsia" w:ascii="宋体" w:hAnsi="宋体" w:eastAsia="宋体" w:cs="宋体"/>
                <w:b/>
                <w:bCs/>
                <w:kern w:val="0"/>
                <w:szCs w:val="21"/>
                <w:highlight w:val="none"/>
              </w:rPr>
            </w:pPr>
            <w:r>
              <w:rPr>
                <w:rFonts w:hint="eastAsia" w:ascii="宋体" w:hAnsi="宋体" w:eastAsia="宋体" w:cs="宋体"/>
                <w:b/>
                <w:bCs/>
                <w:kern w:val="0"/>
                <w:szCs w:val="21"/>
                <w:highlight w:val="none"/>
              </w:rPr>
              <w:t>（kWp）</w:t>
            </w:r>
          </w:p>
        </w:tc>
        <w:tc>
          <w:tcPr>
            <w:tcW w:w="953" w:type="pct"/>
            <w:tcBorders>
              <w:tl2br w:val="nil"/>
              <w:tr2bl w:val="nil"/>
            </w:tcBorders>
            <w:noWrap/>
            <w:vAlign w:val="center"/>
          </w:tcPr>
          <w:p w14:paraId="19A1709B">
            <w:pPr>
              <w:spacing w:line="360" w:lineRule="auto"/>
              <w:jc w:val="center"/>
              <w:rPr>
                <w:rFonts w:hint="eastAsia" w:ascii="宋体" w:hAnsi="宋体" w:eastAsia="宋体" w:cs="宋体"/>
                <w:b/>
                <w:bCs/>
                <w:kern w:val="0"/>
                <w:szCs w:val="21"/>
                <w:highlight w:val="none"/>
              </w:rPr>
            </w:pPr>
            <w:r>
              <w:rPr>
                <w:rFonts w:hint="eastAsia" w:ascii="宋体" w:hAnsi="宋体" w:eastAsia="宋体" w:cs="宋体"/>
                <w:b/>
                <w:bCs/>
                <w:kern w:val="0"/>
                <w:szCs w:val="21"/>
                <w:highlight w:val="none"/>
              </w:rPr>
              <w:t>预计装机容量</w:t>
            </w:r>
          </w:p>
          <w:p w14:paraId="13EC2495">
            <w:pPr>
              <w:spacing w:line="360" w:lineRule="auto"/>
              <w:jc w:val="center"/>
              <w:rPr>
                <w:rFonts w:hint="eastAsia" w:ascii="宋体" w:hAnsi="宋体" w:eastAsia="宋体" w:cs="宋体"/>
                <w:b/>
                <w:bCs/>
                <w:kern w:val="0"/>
                <w:szCs w:val="21"/>
                <w:highlight w:val="none"/>
              </w:rPr>
            </w:pPr>
            <w:r>
              <w:rPr>
                <w:rFonts w:hint="eastAsia" w:ascii="宋体" w:hAnsi="宋体" w:eastAsia="宋体" w:cs="宋体"/>
                <w:b/>
                <w:bCs/>
                <w:kern w:val="0"/>
                <w:szCs w:val="21"/>
                <w:highlight w:val="none"/>
              </w:rPr>
              <w:t>（kWp）</w:t>
            </w:r>
          </w:p>
        </w:tc>
        <w:tc>
          <w:tcPr>
            <w:tcW w:w="725" w:type="pct"/>
            <w:tcBorders>
              <w:tl2br w:val="nil"/>
              <w:tr2bl w:val="nil"/>
            </w:tcBorders>
            <w:noWrap/>
            <w:vAlign w:val="center"/>
          </w:tcPr>
          <w:p w14:paraId="2822DCFA">
            <w:pPr>
              <w:spacing w:line="360" w:lineRule="auto"/>
              <w:jc w:val="center"/>
              <w:rPr>
                <w:rFonts w:hint="eastAsia" w:ascii="宋体" w:hAnsi="宋体" w:eastAsia="宋体" w:cs="宋体"/>
                <w:b/>
                <w:bCs/>
                <w:kern w:val="0"/>
                <w:szCs w:val="21"/>
                <w:highlight w:val="none"/>
              </w:rPr>
            </w:pPr>
            <w:r>
              <w:rPr>
                <w:rFonts w:hint="eastAsia" w:ascii="宋体" w:hAnsi="宋体" w:eastAsia="宋体" w:cs="宋体"/>
                <w:b/>
                <w:bCs/>
                <w:kern w:val="0"/>
                <w:szCs w:val="21"/>
                <w:highlight w:val="none"/>
              </w:rPr>
              <w:t>基本要求</w:t>
            </w:r>
          </w:p>
        </w:tc>
      </w:tr>
      <w:tr w14:paraId="30DC6E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0" w:hRule="atLeast"/>
          <w:jc w:val="center"/>
        </w:trPr>
        <w:tc>
          <w:tcPr>
            <w:tcW w:w="386" w:type="pct"/>
            <w:tcBorders>
              <w:tl2br w:val="nil"/>
              <w:tr2bl w:val="nil"/>
            </w:tcBorders>
            <w:noWrap/>
            <w:vAlign w:val="center"/>
          </w:tcPr>
          <w:p w14:paraId="0B6FE8FD">
            <w:pPr>
              <w:spacing w:line="360" w:lineRule="auto"/>
              <w:jc w:val="center"/>
              <w:textAlignment w:val="center"/>
              <w:rPr>
                <w:rFonts w:hint="eastAsia" w:ascii="宋体" w:hAnsi="宋体" w:eastAsia="宋体" w:cs="宋体"/>
                <w:kern w:val="0"/>
                <w:szCs w:val="21"/>
                <w:highlight w:val="none"/>
                <w:lang w:bidi="ar"/>
              </w:rPr>
            </w:pPr>
            <w:r>
              <w:rPr>
                <w:rFonts w:hint="eastAsia" w:ascii="宋体" w:hAnsi="宋体" w:eastAsia="宋体" w:cs="宋体"/>
                <w:kern w:val="0"/>
                <w:szCs w:val="21"/>
                <w:highlight w:val="none"/>
                <w:lang w:bidi="ar"/>
              </w:rPr>
              <w:t>1</w:t>
            </w:r>
          </w:p>
        </w:tc>
        <w:tc>
          <w:tcPr>
            <w:tcW w:w="1229" w:type="pct"/>
            <w:tcBorders>
              <w:tl2br w:val="nil"/>
              <w:tr2bl w:val="nil"/>
            </w:tcBorders>
            <w:vAlign w:val="center"/>
          </w:tcPr>
          <w:p w14:paraId="27D65799">
            <w:pPr>
              <w:spacing w:line="360" w:lineRule="auto"/>
              <w:jc w:val="center"/>
              <w:textAlignment w:val="center"/>
              <w:rPr>
                <w:rFonts w:hint="eastAsia" w:ascii="宋体" w:hAnsi="宋体" w:eastAsia="宋体" w:cs="宋体"/>
                <w:kern w:val="0"/>
                <w:szCs w:val="21"/>
                <w:highlight w:val="none"/>
                <w:lang w:bidi="ar"/>
              </w:rPr>
            </w:pPr>
            <w:r>
              <w:rPr>
                <w:rFonts w:hint="eastAsia" w:ascii="宋体" w:hAnsi="宋体" w:eastAsia="宋体" w:cs="宋体"/>
                <w:kern w:val="0"/>
                <w:szCs w:val="21"/>
                <w:highlight w:val="none"/>
                <w:lang w:bidi="ar"/>
              </w:rPr>
              <w:t>1号楼屋顶</w:t>
            </w:r>
          </w:p>
        </w:tc>
        <w:tc>
          <w:tcPr>
            <w:tcW w:w="776" w:type="pct"/>
            <w:tcBorders>
              <w:tl2br w:val="nil"/>
              <w:tr2bl w:val="nil"/>
            </w:tcBorders>
            <w:vAlign w:val="center"/>
          </w:tcPr>
          <w:p w14:paraId="3555D858">
            <w:pPr>
              <w:spacing w:line="360" w:lineRule="auto"/>
              <w:jc w:val="center"/>
              <w:textAlignment w:val="center"/>
              <w:rPr>
                <w:rFonts w:hint="eastAsia" w:ascii="宋体" w:hAnsi="宋体" w:eastAsia="宋体" w:cs="宋体"/>
                <w:kern w:val="0"/>
                <w:szCs w:val="21"/>
                <w:highlight w:val="none"/>
                <w:lang w:bidi="ar"/>
              </w:rPr>
            </w:pPr>
            <w:r>
              <w:rPr>
                <w:rFonts w:hint="eastAsia" w:ascii="宋体" w:hAnsi="宋体" w:eastAsia="宋体" w:cs="宋体"/>
                <w:kern w:val="0"/>
                <w:szCs w:val="21"/>
                <w:highlight w:val="none"/>
                <w:lang w:bidi="ar"/>
              </w:rPr>
              <w:t>钢筋混泥土</w:t>
            </w:r>
          </w:p>
        </w:tc>
        <w:tc>
          <w:tcPr>
            <w:tcW w:w="928" w:type="pct"/>
            <w:tcBorders>
              <w:tl2br w:val="nil"/>
              <w:tr2bl w:val="nil"/>
            </w:tcBorders>
            <w:noWrap/>
            <w:vAlign w:val="center"/>
          </w:tcPr>
          <w:p w14:paraId="1B893920">
            <w:pPr>
              <w:spacing w:line="360" w:lineRule="auto"/>
              <w:jc w:val="center"/>
              <w:textAlignment w:val="center"/>
              <w:rPr>
                <w:rFonts w:hint="eastAsia" w:ascii="宋体" w:hAnsi="宋体" w:eastAsia="宋体" w:cs="宋体"/>
                <w:kern w:val="0"/>
                <w:szCs w:val="21"/>
                <w:highlight w:val="none"/>
                <w:lang w:bidi="ar"/>
              </w:rPr>
            </w:pPr>
            <w:r>
              <w:rPr>
                <w:rFonts w:hint="eastAsia" w:ascii="宋体" w:hAnsi="宋体" w:eastAsia="宋体" w:cs="宋体"/>
                <w:kern w:val="0"/>
                <w:szCs w:val="21"/>
                <w:highlight w:val="none"/>
                <w:lang w:bidi="ar"/>
              </w:rPr>
              <w:t>36</w:t>
            </w:r>
          </w:p>
        </w:tc>
        <w:tc>
          <w:tcPr>
            <w:tcW w:w="953" w:type="pct"/>
            <w:vMerge w:val="restart"/>
            <w:tcBorders>
              <w:tl2br w:val="nil"/>
              <w:tr2bl w:val="nil"/>
            </w:tcBorders>
            <w:noWrap/>
            <w:vAlign w:val="center"/>
          </w:tcPr>
          <w:p w14:paraId="4748CC24">
            <w:pPr>
              <w:spacing w:line="360" w:lineRule="auto"/>
              <w:jc w:val="center"/>
              <w:textAlignment w:val="center"/>
              <w:rPr>
                <w:rFonts w:hint="eastAsia" w:ascii="宋体" w:hAnsi="宋体" w:eastAsia="宋体" w:cs="宋体"/>
                <w:kern w:val="0"/>
                <w:szCs w:val="21"/>
                <w:highlight w:val="none"/>
                <w:lang w:bidi="ar"/>
              </w:rPr>
            </w:pPr>
            <w:r>
              <w:rPr>
                <w:rFonts w:hint="eastAsia" w:ascii="宋体" w:hAnsi="宋体" w:eastAsia="宋体" w:cs="宋体"/>
                <w:kern w:val="0"/>
                <w:szCs w:val="21"/>
                <w:highlight w:val="none"/>
              </w:rPr>
              <w:t>≥</w:t>
            </w:r>
            <w:r>
              <w:rPr>
                <w:rFonts w:hint="eastAsia" w:ascii="宋体" w:hAnsi="宋体" w:eastAsia="宋体" w:cs="宋体"/>
                <w:kern w:val="0"/>
                <w:szCs w:val="21"/>
                <w:highlight w:val="none"/>
                <w:lang w:bidi="ar"/>
              </w:rPr>
              <w:t>320</w:t>
            </w:r>
          </w:p>
        </w:tc>
        <w:tc>
          <w:tcPr>
            <w:tcW w:w="725" w:type="pct"/>
            <w:vMerge w:val="restart"/>
            <w:tcBorders>
              <w:tl2br w:val="nil"/>
              <w:tr2bl w:val="nil"/>
            </w:tcBorders>
            <w:noWrap/>
            <w:vAlign w:val="center"/>
          </w:tcPr>
          <w:p w14:paraId="4DEF4364">
            <w:pPr>
              <w:spacing w:line="360" w:lineRule="auto"/>
              <w:jc w:val="center"/>
              <w:textAlignment w:val="center"/>
              <w:rPr>
                <w:rFonts w:hint="eastAsia" w:ascii="宋体" w:hAnsi="宋体" w:eastAsia="宋体" w:cs="宋体"/>
                <w:kern w:val="0"/>
                <w:szCs w:val="21"/>
                <w:highlight w:val="none"/>
                <w:lang w:bidi="ar"/>
              </w:rPr>
            </w:pPr>
            <w:r>
              <w:rPr>
                <w:rFonts w:hint="eastAsia" w:ascii="宋体" w:hAnsi="宋体" w:eastAsia="宋体" w:cs="宋体"/>
                <w:kern w:val="0"/>
                <w:szCs w:val="21"/>
                <w:highlight w:val="none"/>
                <w:lang w:bidi="ar"/>
              </w:rPr>
              <w:t>不低于预计装机容量</w:t>
            </w:r>
          </w:p>
        </w:tc>
      </w:tr>
      <w:tr w14:paraId="1F86BB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0" w:hRule="atLeast"/>
          <w:jc w:val="center"/>
        </w:trPr>
        <w:tc>
          <w:tcPr>
            <w:tcW w:w="386" w:type="pct"/>
            <w:tcBorders>
              <w:tl2br w:val="nil"/>
              <w:tr2bl w:val="nil"/>
            </w:tcBorders>
            <w:noWrap/>
            <w:vAlign w:val="center"/>
          </w:tcPr>
          <w:p w14:paraId="5298EDD6">
            <w:pPr>
              <w:spacing w:line="360" w:lineRule="auto"/>
              <w:jc w:val="center"/>
              <w:textAlignment w:val="center"/>
              <w:rPr>
                <w:rFonts w:hint="eastAsia" w:ascii="宋体" w:hAnsi="宋体" w:eastAsia="宋体" w:cs="宋体"/>
                <w:kern w:val="0"/>
                <w:szCs w:val="21"/>
                <w:highlight w:val="none"/>
                <w:lang w:bidi="ar"/>
              </w:rPr>
            </w:pPr>
            <w:r>
              <w:rPr>
                <w:rFonts w:hint="eastAsia" w:ascii="宋体" w:hAnsi="宋体" w:eastAsia="宋体" w:cs="宋体"/>
                <w:kern w:val="0"/>
                <w:szCs w:val="21"/>
                <w:highlight w:val="none"/>
                <w:lang w:bidi="ar"/>
              </w:rPr>
              <w:t>2</w:t>
            </w:r>
          </w:p>
        </w:tc>
        <w:tc>
          <w:tcPr>
            <w:tcW w:w="1229" w:type="pct"/>
            <w:tcBorders>
              <w:tl2br w:val="nil"/>
              <w:tr2bl w:val="nil"/>
            </w:tcBorders>
            <w:vAlign w:val="center"/>
          </w:tcPr>
          <w:p w14:paraId="0F41BD63">
            <w:pPr>
              <w:spacing w:line="360" w:lineRule="auto"/>
              <w:jc w:val="center"/>
              <w:textAlignment w:val="center"/>
              <w:rPr>
                <w:rFonts w:hint="eastAsia" w:ascii="宋体" w:hAnsi="宋体" w:eastAsia="宋体" w:cs="宋体"/>
                <w:kern w:val="0"/>
                <w:szCs w:val="21"/>
                <w:highlight w:val="none"/>
                <w:lang w:bidi="ar"/>
              </w:rPr>
            </w:pPr>
            <w:r>
              <w:rPr>
                <w:rFonts w:hint="eastAsia" w:ascii="宋体" w:hAnsi="宋体" w:eastAsia="宋体" w:cs="宋体"/>
                <w:kern w:val="0"/>
                <w:szCs w:val="21"/>
                <w:highlight w:val="none"/>
                <w:lang w:bidi="ar"/>
              </w:rPr>
              <w:t>2号楼屋顶</w:t>
            </w:r>
          </w:p>
        </w:tc>
        <w:tc>
          <w:tcPr>
            <w:tcW w:w="776" w:type="pct"/>
            <w:tcBorders>
              <w:tl2br w:val="nil"/>
              <w:tr2bl w:val="nil"/>
            </w:tcBorders>
            <w:vAlign w:val="center"/>
          </w:tcPr>
          <w:p w14:paraId="58BF21D4">
            <w:pPr>
              <w:spacing w:line="360" w:lineRule="auto"/>
              <w:jc w:val="center"/>
              <w:textAlignment w:val="center"/>
              <w:rPr>
                <w:rFonts w:hint="eastAsia" w:ascii="宋体" w:hAnsi="宋体" w:eastAsia="宋体" w:cs="宋体"/>
                <w:kern w:val="0"/>
                <w:szCs w:val="21"/>
                <w:highlight w:val="none"/>
                <w:lang w:bidi="ar"/>
              </w:rPr>
            </w:pPr>
            <w:r>
              <w:rPr>
                <w:rFonts w:hint="eastAsia" w:ascii="宋体" w:hAnsi="宋体" w:eastAsia="宋体" w:cs="宋体"/>
                <w:kern w:val="0"/>
                <w:szCs w:val="21"/>
                <w:highlight w:val="none"/>
                <w:lang w:bidi="ar"/>
              </w:rPr>
              <w:t>钢筋混泥土</w:t>
            </w:r>
          </w:p>
        </w:tc>
        <w:tc>
          <w:tcPr>
            <w:tcW w:w="928" w:type="pct"/>
            <w:tcBorders>
              <w:tl2br w:val="nil"/>
              <w:tr2bl w:val="nil"/>
            </w:tcBorders>
            <w:noWrap/>
            <w:vAlign w:val="center"/>
          </w:tcPr>
          <w:p w14:paraId="553DB002">
            <w:pPr>
              <w:spacing w:line="360" w:lineRule="auto"/>
              <w:jc w:val="center"/>
              <w:textAlignment w:val="center"/>
              <w:rPr>
                <w:rFonts w:hint="eastAsia" w:ascii="宋体" w:hAnsi="宋体" w:eastAsia="宋体" w:cs="宋体"/>
                <w:kern w:val="0"/>
                <w:szCs w:val="21"/>
                <w:highlight w:val="none"/>
                <w:lang w:bidi="ar"/>
              </w:rPr>
            </w:pPr>
            <w:r>
              <w:rPr>
                <w:rFonts w:hint="eastAsia" w:ascii="宋体" w:hAnsi="宋体" w:eastAsia="宋体" w:cs="宋体"/>
                <w:kern w:val="0"/>
                <w:szCs w:val="21"/>
                <w:highlight w:val="none"/>
                <w:lang w:bidi="ar"/>
              </w:rPr>
              <w:t>27</w:t>
            </w:r>
          </w:p>
        </w:tc>
        <w:tc>
          <w:tcPr>
            <w:tcW w:w="953" w:type="pct"/>
            <w:vMerge w:val="continue"/>
            <w:tcBorders>
              <w:tl2br w:val="nil"/>
              <w:tr2bl w:val="nil"/>
            </w:tcBorders>
            <w:noWrap/>
            <w:vAlign w:val="center"/>
          </w:tcPr>
          <w:p w14:paraId="62D85F21">
            <w:pPr>
              <w:spacing w:line="360" w:lineRule="auto"/>
              <w:jc w:val="center"/>
              <w:textAlignment w:val="center"/>
              <w:rPr>
                <w:rFonts w:hint="eastAsia" w:ascii="宋体" w:hAnsi="宋体" w:eastAsia="宋体" w:cs="宋体"/>
                <w:kern w:val="0"/>
                <w:szCs w:val="21"/>
                <w:highlight w:val="none"/>
                <w:lang w:bidi="ar"/>
              </w:rPr>
            </w:pPr>
          </w:p>
        </w:tc>
        <w:tc>
          <w:tcPr>
            <w:tcW w:w="725" w:type="pct"/>
            <w:vMerge w:val="continue"/>
            <w:tcBorders>
              <w:tl2br w:val="nil"/>
              <w:tr2bl w:val="nil"/>
            </w:tcBorders>
            <w:noWrap/>
            <w:vAlign w:val="center"/>
          </w:tcPr>
          <w:p w14:paraId="22AFDA06">
            <w:pPr>
              <w:spacing w:line="360" w:lineRule="auto"/>
              <w:jc w:val="center"/>
              <w:textAlignment w:val="center"/>
              <w:rPr>
                <w:rFonts w:hint="eastAsia" w:ascii="宋体" w:hAnsi="宋体" w:eastAsia="宋体" w:cs="宋体"/>
                <w:kern w:val="0"/>
                <w:szCs w:val="21"/>
                <w:highlight w:val="none"/>
                <w:lang w:bidi="ar"/>
              </w:rPr>
            </w:pPr>
          </w:p>
        </w:tc>
      </w:tr>
      <w:tr w14:paraId="5A429D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0" w:hRule="atLeast"/>
          <w:jc w:val="center"/>
        </w:trPr>
        <w:tc>
          <w:tcPr>
            <w:tcW w:w="386" w:type="pct"/>
            <w:tcBorders>
              <w:tl2br w:val="nil"/>
              <w:tr2bl w:val="nil"/>
            </w:tcBorders>
            <w:noWrap/>
            <w:vAlign w:val="center"/>
          </w:tcPr>
          <w:p w14:paraId="07CFBF04">
            <w:pPr>
              <w:spacing w:line="360" w:lineRule="auto"/>
              <w:jc w:val="center"/>
              <w:textAlignment w:val="center"/>
              <w:rPr>
                <w:rFonts w:hint="eastAsia" w:ascii="宋体" w:hAnsi="宋体" w:eastAsia="宋体" w:cs="宋体"/>
                <w:kern w:val="0"/>
                <w:szCs w:val="21"/>
                <w:highlight w:val="none"/>
                <w:lang w:bidi="ar"/>
              </w:rPr>
            </w:pPr>
            <w:r>
              <w:rPr>
                <w:rFonts w:hint="eastAsia" w:ascii="宋体" w:hAnsi="宋体" w:eastAsia="宋体" w:cs="宋体"/>
                <w:kern w:val="0"/>
                <w:szCs w:val="21"/>
                <w:highlight w:val="none"/>
                <w:lang w:bidi="ar"/>
              </w:rPr>
              <w:t>3</w:t>
            </w:r>
          </w:p>
        </w:tc>
        <w:tc>
          <w:tcPr>
            <w:tcW w:w="1229" w:type="pct"/>
            <w:tcBorders>
              <w:tl2br w:val="nil"/>
              <w:tr2bl w:val="nil"/>
            </w:tcBorders>
            <w:vAlign w:val="center"/>
          </w:tcPr>
          <w:p w14:paraId="582D12D3">
            <w:pPr>
              <w:spacing w:line="360" w:lineRule="auto"/>
              <w:jc w:val="center"/>
              <w:textAlignment w:val="center"/>
              <w:rPr>
                <w:rFonts w:hint="eastAsia" w:ascii="宋体" w:hAnsi="宋体" w:eastAsia="宋体" w:cs="宋体"/>
                <w:kern w:val="0"/>
                <w:szCs w:val="21"/>
                <w:highlight w:val="none"/>
                <w:lang w:bidi="ar"/>
              </w:rPr>
            </w:pPr>
            <w:r>
              <w:rPr>
                <w:rFonts w:hint="eastAsia" w:ascii="宋体" w:hAnsi="宋体" w:eastAsia="宋体" w:cs="宋体"/>
                <w:kern w:val="0"/>
                <w:szCs w:val="21"/>
                <w:highlight w:val="none"/>
                <w:lang w:bidi="ar"/>
              </w:rPr>
              <w:t>6号楼屋顶</w:t>
            </w:r>
          </w:p>
        </w:tc>
        <w:tc>
          <w:tcPr>
            <w:tcW w:w="776" w:type="pct"/>
            <w:tcBorders>
              <w:tl2br w:val="nil"/>
              <w:tr2bl w:val="nil"/>
            </w:tcBorders>
            <w:vAlign w:val="center"/>
          </w:tcPr>
          <w:p w14:paraId="762DE5B9">
            <w:pPr>
              <w:spacing w:line="360" w:lineRule="auto"/>
              <w:jc w:val="center"/>
              <w:textAlignment w:val="center"/>
              <w:rPr>
                <w:rFonts w:hint="eastAsia" w:ascii="宋体" w:hAnsi="宋体" w:eastAsia="宋体" w:cs="宋体"/>
                <w:kern w:val="0"/>
                <w:szCs w:val="21"/>
                <w:highlight w:val="none"/>
                <w:lang w:bidi="ar"/>
              </w:rPr>
            </w:pPr>
            <w:r>
              <w:rPr>
                <w:rFonts w:hint="eastAsia" w:ascii="宋体" w:hAnsi="宋体" w:eastAsia="宋体" w:cs="宋体"/>
                <w:kern w:val="0"/>
                <w:szCs w:val="21"/>
                <w:highlight w:val="none"/>
                <w:lang w:bidi="ar"/>
              </w:rPr>
              <w:t>钢筋混泥土</w:t>
            </w:r>
          </w:p>
        </w:tc>
        <w:tc>
          <w:tcPr>
            <w:tcW w:w="928" w:type="pct"/>
            <w:tcBorders>
              <w:tl2br w:val="nil"/>
              <w:tr2bl w:val="nil"/>
            </w:tcBorders>
            <w:noWrap/>
            <w:vAlign w:val="center"/>
          </w:tcPr>
          <w:p w14:paraId="6519B2DB">
            <w:pPr>
              <w:spacing w:line="360" w:lineRule="auto"/>
              <w:jc w:val="center"/>
              <w:textAlignment w:val="center"/>
              <w:rPr>
                <w:rFonts w:hint="eastAsia" w:ascii="宋体" w:hAnsi="宋体" w:eastAsia="宋体" w:cs="宋体"/>
                <w:kern w:val="0"/>
                <w:szCs w:val="21"/>
                <w:highlight w:val="none"/>
                <w:lang w:bidi="ar"/>
              </w:rPr>
            </w:pPr>
            <w:r>
              <w:rPr>
                <w:rFonts w:hint="eastAsia" w:ascii="宋体" w:hAnsi="宋体" w:eastAsia="宋体" w:cs="宋体"/>
                <w:kern w:val="0"/>
                <w:szCs w:val="21"/>
                <w:highlight w:val="none"/>
                <w:lang w:bidi="ar"/>
              </w:rPr>
              <w:t>31.62</w:t>
            </w:r>
          </w:p>
        </w:tc>
        <w:tc>
          <w:tcPr>
            <w:tcW w:w="953" w:type="pct"/>
            <w:vMerge w:val="continue"/>
            <w:tcBorders>
              <w:tl2br w:val="nil"/>
              <w:tr2bl w:val="nil"/>
            </w:tcBorders>
            <w:noWrap/>
            <w:vAlign w:val="center"/>
          </w:tcPr>
          <w:p w14:paraId="03D96B93">
            <w:pPr>
              <w:spacing w:line="360" w:lineRule="auto"/>
              <w:jc w:val="center"/>
              <w:textAlignment w:val="center"/>
              <w:rPr>
                <w:rFonts w:hint="eastAsia" w:ascii="宋体" w:hAnsi="宋体" w:eastAsia="宋体" w:cs="宋体"/>
                <w:kern w:val="0"/>
                <w:szCs w:val="21"/>
                <w:highlight w:val="none"/>
                <w:lang w:bidi="ar"/>
              </w:rPr>
            </w:pPr>
          </w:p>
        </w:tc>
        <w:tc>
          <w:tcPr>
            <w:tcW w:w="725" w:type="pct"/>
            <w:vMerge w:val="continue"/>
            <w:tcBorders>
              <w:tl2br w:val="nil"/>
              <w:tr2bl w:val="nil"/>
            </w:tcBorders>
            <w:noWrap/>
            <w:vAlign w:val="center"/>
          </w:tcPr>
          <w:p w14:paraId="0F5374AD">
            <w:pPr>
              <w:spacing w:line="360" w:lineRule="auto"/>
              <w:jc w:val="center"/>
              <w:textAlignment w:val="center"/>
              <w:rPr>
                <w:rFonts w:hint="eastAsia" w:ascii="宋体" w:hAnsi="宋体" w:eastAsia="宋体" w:cs="宋体"/>
                <w:kern w:val="0"/>
                <w:szCs w:val="21"/>
                <w:highlight w:val="none"/>
                <w:lang w:bidi="ar"/>
              </w:rPr>
            </w:pPr>
          </w:p>
        </w:tc>
      </w:tr>
      <w:tr w14:paraId="71D350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0" w:hRule="atLeast"/>
          <w:jc w:val="center"/>
        </w:trPr>
        <w:tc>
          <w:tcPr>
            <w:tcW w:w="386" w:type="pct"/>
            <w:tcBorders>
              <w:tl2br w:val="nil"/>
              <w:tr2bl w:val="nil"/>
            </w:tcBorders>
            <w:noWrap/>
            <w:vAlign w:val="center"/>
          </w:tcPr>
          <w:p w14:paraId="148FC9C9">
            <w:pPr>
              <w:spacing w:line="360" w:lineRule="auto"/>
              <w:jc w:val="center"/>
              <w:textAlignment w:val="center"/>
              <w:rPr>
                <w:rFonts w:hint="eastAsia" w:ascii="宋体" w:hAnsi="宋体" w:eastAsia="宋体" w:cs="宋体"/>
                <w:kern w:val="0"/>
                <w:szCs w:val="21"/>
                <w:highlight w:val="none"/>
                <w:lang w:bidi="ar"/>
              </w:rPr>
            </w:pPr>
            <w:r>
              <w:rPr>
                <w:rFonts w:hint="eastAsia" w:ascii="宋体" w:hAnsi="宋体" w:eastAsia="宋体" w:cs="宋体"/>
                <w:kern w:val="0"/>
                <w:szCs w:val="21"/>
                <w:highlight w:val="none"/>
                <w:lang w:bidi="ar"/>
              </w:rPr>
              <w:t>4</w:t>
            </w:r>
          </w:p>
        </w:tc>
        <w:tc>
          <w:tcPr>
            <w:tcW w:w="1229" w:type="pct"/>
            <w:tcBorders>
              <w:tl2br w:val="nil"/>
              <w:tr2bl w:val="nil"/>
            </w:tcBorders>
            <w:vAlign w:val="center"/>
          </w:tcPr>
          <w:p w14:paraId="496E9C19">
            <w:pPr>
              <w:spacing w:line="360" w:lineRule="auto"/>
              <w:jc w:val="center"/>
              <w:textAlignment w:val="center"/>
              <w:rPr>
                <w:rFonts w:hint="eastAsia" w:ascii="宋体" w:hAnsi="宋体" w:eastAsia="宋体" w:cs="宋体"/>
                <w:kern w:val="0"/>
                <w:szCs w:val="21"/>
                <w:highlight w:val="none"/>
                <w:lang w:bidi="ar"/>
              </w:rPr>
            </w:pPr>
            <w:r>
              <w:rPr>
                <w:rFonts w:hint="eastAsia" w:ascii="宋体" w:hAnsi="宋体" w:eastAsia="宋体" w:cs="宋体"/>
                <w:kern w:val="0"/>
                <w:szCs w:val="21"/>
                <w:highlight w:val="none"/>
                <w:lang w:bidi="ar"/>
              </w:rPr>
              <w:t>7号楼屋顶</w:t>
            </w:r>
          </w:p>
        </w:tc>
        <w:tc>
          <w:tcPr>
            <w:tcW w:w="776" w:type="pct"/>
            <w:tcBorders>
              <w:tl2br w:val="nil"/>
              <w:tr2bl w:val="nil"/>
            </w:tcBorders>
            <w:vAlign w:val="center"/>
          </w:tcPr>
          <w:p w14:paraId="40B81544">
            <w:pPr>
              <w:spacing w:line="360" w:lineRule="auto"/>
              <w:jc w:val="center"/>
              <w:textAlignment w:val="center"/>
              <w:rPr>
                <w:rFonts w:hint="eastAsia" w:ascii="宋体" w:hAnsi="宋体" w:eastAsia="宋体" w:cs="宋体"/>
                <w:kern w:val="0"/>
                <w:szCs w:val="21"/>
                <w:highlight w:val="none"/>
                <w:lang w:bidi="ar"/>
              </w:rPr>
            </w:pPr>
            <w:r>
              <w:rPr>
                <w:rFonts w:hint="eastAsia" w:ascii="宋体" w:hAnsi="宋体" w:eastAsia="宋体" w:cs="宋体"/>
                <w:kern w:val="0"/>
                <w:szCs w:val="21"/>
                <w:highlight w:val="none"/>
                <w:lang w:bidi="ar"/>
              </w:rPr>
              <w:t>钢筋混泥土</w:t>
            </w:r>
          </w:p>
        </w:tc>
        <w:tc>
          <w:tcPr>
            <w:tcW w:w="928" w:type="pct"/>
            <w:tcBorders>
              <w:tl2br w:val="nil"/>
              <w:tr2bl w:val="nil"/>
            </w:tcBorders>
            <w:noWrap/>
            <w:vAlign w:val="center"/>
          </w:tcPr>
          <w:p w14:paraId="57A0B622">
            <w:pPr>
              <w:spacing w:line="360" w:lineRule="auto"/>
              <w:jc w:val="center"/>
              <w:textAlignment w:val="center"/>
              <w:rPr>
                <w:rFonts w:hint="eastAsia" w:ascii="宋体" w:hAnsi="宋体" w:eastAsia="宋体" w:cs="宋体"/>
                <w:kern w:val="0"/>
                <w:szCs w:val="21"/>
                <w:highlight w:val="none"/>
                <w:lang w:bidi="ar"/>
              </w:rPr>
            </w:pPr>
            <w:r>
              <w:rPr>
                <w:rFonts w:hint="eastAsia" w:ascii="宋体" w:hAnsi="宋体" w:eastAsia="宋体" w:cs="宋体"/>
                <w:kern w:val="0"/>
                <w:szCs w:val="21"/>
                <w:highlight w:val="none"/>
                <w:lang w:bidi="ar"/>
              </w:rPr>
              <w:t>40.5</w:t>
            </w:r>
          </w:p>
        </w:tc>
        <w:tc>
          <w:tcPr>
            <w:tcW w:w="953" w:type="pct"/>
            <w:vMerge w:val="continue"/>
            <w:tcBorders>
              <w:tl2br w:val="nil"/>
              <w:tr2bl w:val="nil"/>
            </w:tcBorders>
            <w:noWrap/>
            <w:vAlign w:val="center"/>
          </w:tcPr>
          <w:p w14:paraId="25828B1F">
            <w:pPr>
              <w:spacing w:line="360" w:lineRule="auto"/>
              <w:jc w:val="center"/>
              <w:textAlignment w:val="center"/>
              <w:rPr>
                <w:rFonts w:hint="eastAsia" w:ascii="宋体" w:hAnsi="宋体" w:eastAsia="宋体" w:cs="宋体"/>
                <w:kern w:val="0"/>
                <w:szCs w:val="21"/>
                <w:highlight w:val="none"/>
                <w:lang w:bidi="ar"/>
              </w:rPr>
            </w:pPr>
          </w:p>
        </w:tc>
        <w:tc>
          <w:tcPr>
            <w:tcW w:w="725" w:type="pct"/>
            <w:vMerge w:val="continue"/>
            <w:tcBorders>
              <w:tl2br w:val="nil"/>
              <w:tr2bl w:val="nil"/>
            </w:tcBorders>
            <w:noWrap/>
            <w:vAlign w:val="center"/>
          </w:tcPr>
          <w:p w14:paraId="01EC5258">
            <w:pPr>
              <w:spacing w:line="360" w:lineRule="auto"/>
              <w:jc w:val="center"/>
              <w:textAlignment w:val="center"/>
              <w:rPr>
                <w:rFonts w:hint="eastAsia" w:ascii="宋体" w:hAnsi="宋体" w:eastAsia="宋体" w:cs="宋体"/>
                <w:kern w:val="0"/>
                <w:szCs w:val="21"/>
                <w:highlight w:val="none"/>
                <w:lang w:bidi="ar"/>
              </w:rPr>
            </w:pPr>
          </w:p>
        </w:tc>
      </w:tr>
      <w:tr w14:paraId="6FFBAD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0" w:hRule="atLeast"/>
          <w:jc w:val="center"/>
        </w:trPr>
        <w:tc>
          <w:tcPr>
            <w:tcW w:w="1615" w:type="pct"/>
            <w:gridSpan w:val="2"/>
            <w:tcBorders>
              <w:tl2br w:val="nil"/>
              <w:tr2bl w:val="nil"/>
            </w:tcBorders>
            <w:noWrap/>
            <w:vAlign w:val="center"/>
          </w:tcPr>
          <w:p w14:paraId="4A070464">
            <w:pPr>
              <w:spacing w:line="360" w:lineRule="auto"/>
              <w:jc w:val="center"/>
              <w:textAlignment w:val="center"/>
              <w:rPr>
                <w:rFonts w:hint="eastAsia" w:ascii="宋体" w:hAnsi="宋体" w:eastAsia="宋体" w:cs="宋体"/>
                <w:b/>
                <w:kern w:val="0"/>
                <w:szCs w:val="21"/>
                <w:highlight w:val="none"/>
              </w:rPr>
            </w:pPr>
            <w:r>
              <w:rPr>
                <w:rFonts w:hint="eastAsia" w:ascii="宋体" w:hAnsi="宋体" w:eastAsia="宋体" w:cs="宋体"/>
                <w:b/>
                <w:kern w:val="0"/>
                <w:szCs w:val="21"/>
                <w:highlight w:val="none"/>
                <w:lang w:bidi="ar"/>
              </w:rPr>
              <w:t>合计</w:t>
            </w:r>
          </w:p>
        </w:tc>
        <w:tc>
          <w:tcPr>
            <w:tcW w:w="776" w:type="pct"/>
            <w:tcBorders>
              <w:tl2br w:val="nil"/>
              <w:tr2bl w:val="nil"/>
            </w:tcBorders>
            <w:noWrap/>
            <w:vAlign w:val="center"/>
          </w:tcPr>
          <w:p w14:paraId="44581FC0">
            <w:pPr>
              <w:spacing w:line="360" w:lineRule="auto"/>
              <w:jc w:val="center"/>
              <w:textAlignment w:val="center"/>
              <w:rPr>
                <w:rFonts w:hint="eastAsia" w:ascii="宋体" w:hAnsi="宋体" w:eastAsia="宋体" w:cs="宋体"/>
                <w:b/>
                <w:szCs w:val="21"/>
                <w:highlight w:val="none"/>
              </w:rPr>
            </w:pPr>
            <w:r>
              <w:rPr>
                <w:rFonts w:hint="eastAsia" w:ascii="宋体" w:hAnsi="宋体" w:eastAsia="宋体" w:cs="宋体"/>
                <w:b/>
                <w:kern w:val="0"/>
                <w:szCs w:val="21"/>
                <w:highlight w:val="none"/>
                <w:lang w:bidi="ar"/>
              </w:rPr>
              <w:t>-</w:t>
            </w:r>
          </w:p>
        </w:tc>
        <w:tc>
          <w:tcPr>
            <w:tcW w:w="928" w:type="pct"/>
            <w:tcBorders>
              <w:tl2br w:val="nil"/>
              <w:tr2bl w:val="nil"/>
            </w:tcBorders>
            <w:noWrap/>
            <w:vAlign w:val="center"/>
          </w:tcPr>
          <w:p w14:paraId="7EC74B81">
            <w:pPr>
              <w:spacing w:line="360" w:lineRule="auto"/>
              <w:jc w:val="center"/>
              <w:textAlignment w:val="center"/>
              <w:rPr>
                <w:rFonts w:hint="eastAsia" w:ascii="宋体" w:hAnsi="宋体" w:eastAsia="宋体" w:cs="宋体"/>
                <w:b/>
                <w:kern w:val="0"/>
                <w:szCs w:val="21"/>
                <w:highlight w:val="none"/>
              </w:rPr>
            </w:pPr>
            <w:r>
              <w:rPr>
                <w:rFonts w:hint="eastAsia" w:ascii="宋体" w:hAnsi="宋体" w:eastAsia="宋体" w:cs="宋体"/>
                <w:b/>
                <w:kern w:val="0"/>
                <w:szCs w:val="21"/>
                <w:highlight w:val="none"/>
              </w:rPr>
              <w:t>135.12</w:t>
            </w:r>
          </w:p>
        </w:tc>
        <w:tc>
          <w:tcPr>
            <w:tcW w:w="953" w:type="pct"/>
            <w:tcBorders>
              <w:tl2br w:val="nil"/>
              <w:tr2bl w:val="nil"/>
            </w:tcBorders>
            <w:noWrap/>
            <w:vAlign w:val="center"/>
          </w:tcPr>
          <w:p w14:paraId="629FFE52">
            <w:pPr>
              <w:spacing w:line="360" w:lineRule="auto"/>
              <w:jc w:val="center"/>
              <w:textAlignment w:val="center"/>
              <w:rPr>
                <w:rFonts w:hint="eastAsia" w:ascii="宋体" w:hAnsi="宋体" w:eastAsia="宋体" w:cs="宋体"/>
                <w:b/>
                <w:kern w:val="0"/>
                <w:szCs w:val="21"/>
                <w:highlight w:val="none"/>
              </w:rPr>
            </w:pPr>
            <w:r>
              <w:rPr>
                <w:rFonts w:hint="eastAsia" w:ascii="宋体" w:hAnsi="宋体" w:eastAsia="宋体" w:cs="宋体"/>
                <w:kern w:val="0"/>
                <w:szCs w:val="21"/>
                <w:highlight w:val="none"/>
              </w:rPr>
              <w:t>≥</w:t>
            </w:r>
            <w:r>
              <w:rPr>
                <w:rFonts w:hint="eastAsia" w:ascii="宋体" w:hAnsi="宋体" w:eastAsia="宋体" w:cs="宋体"/>
                <w:b/>
                <w:kern w:val="0"/>
                <w:szCs w:val="21"/>
                <w:highlight w:val="none"/>
              </w:rPr>
              <w:t>320</w:t>
            </w:r>
          </w:p>
        </w:tc>
        <w:tc>
          <w:tcPr>
            <w:tcW w:w="725" w:type="pct"/>
            <w:tcBorders>
              <w:tl2br w:val="nil"/>
              <w:tr2bl w:val="nil"/>
            </w:tcBorders>
            <w:noWrap/>
            <w:vAlign w:val="center"/>
          </w:tcPr>
          <w:p w14:paraId="01A33EC1">
            <w:pPr>
              <w:spacing w:line="360" w:lineRule="auto"/>
              <w:jc w:val="center"/>
              <w:textAlignment w:val="center"/>
              <w:rPr>
                <w:rFonts w:hint="eastAsia" w:ascii="宋体" w:hAnsi="宋体" w:eastAsia="宋体" w:cs="宋体"/>
                <w:b/>
                <w:kern w:val="0"/>
                <w:szCs w:val="21"/>
                <w:highlight w:val="none"/>
              </w:rPr>
            </w:pPr>
            <w:r>
              <w:rPr>
                <w:rFonts w:hint="eastAsia" w:ascii="宋体" w:hAnsi="宋体" w:eastAsia="宋体" w:cs="宋体"/>
                <w:b/>
                <w:kern w:val="0"/>
                <w:szCs w:val="21"/>
                <w:highlight w:val="none"/>
                <w:lang w:bidi="ar"/>
              </w:rPr>
              <w:t>-</w:t>
            </w:r>
          </w:p>
        </w:tc>
      </w:tr>
    </w:tbl>
    <w:p w14:paraId="50DF0313">
      <w:pPr>
        <w:spacing w:line="360" w:lineRule="auto"/>
        <w:ind w:firstLine="400"/>
        <w:rPr>
          <w:rFonts w:hint="eastAsia" w:ascii="宋体" w:hAnsi="宋体" w:eastAsia="宋体" w:cs="宋体"/>
          <w:kern w:val="0"/>
          <w:szCs w:val="21"/>
          <w:highlight w:val="none"/>
          <w:lang w:val="zh-CN" w:eastAsia="zh-Hans"/>
        </w:rPr>
      </w:pPr>
    </w:p>
    <w:p w14:paraId="1FBEB53A">
      <w:pPr>
        <w:spacing w:line="360" w:lineRule="auto"/>
        <w:ind w:firstLine="400"/>
        <w:rPr>
          <w:rFonts w:hint="eastAsia" w:ascii="宋体" w:hAnsi="宋体" w:eastAsia="宋体" w:cs="宋体"/>
          <w:kern w:val="0"/>
          <w:szCs w:val="21"/>
          <w:highlight w:val="none"/>
          <w:lang w:val="zh-CN" w:eastAsia="zh-Hans"/>
        </w:rPr>
      </w:pPr>
      <w:r>
        <w:rPr>
          <w:rFonts w:hint="eastAsia" w:ascii="宋体" w:hAnsi="宋体" w:eastAsia="宋体" w:cs="宋体"/>
          <w:kern w:val="0"/>
          <w:szCs w:val="21"/>
          <w:highlight w:val="none"/>
          <w:lang w:val="zh-CN" w:eastAsia="zh-Hans"/>
        </w:rPr>
        <w:t>以上1-4、6、7号楼屋顶、南门光伏车棚安装的光伏系统</w:t>
      </w:r>
      <w:r>
        <w:rPr>
          <w:rFonts w:hint="eastAsia" w:ascii="宋体" w:hAnsi="宋体" w:eastAsia="宋体" w:cs="宋体"/>
          <w:kern w:val="0"/>
          <w:szCs w:val="21"/>
          <w:highlight w:val="none"/>
        </w:rPr>
        <w:t>预计</w:t>
      </w:r>
      <w:r>
        <w:rPr>
          <w:rFonts w:hint="eastAsia" w:ascii="宋体" w:hAnsi="宋体" w:eastAsia="宋体" w:cs="宋体"/>
          <w:kern w:val="0"/>
          <w:szCs w:val="21"/>
          <w:highlight w:val="none"/>
          <w:lang w:val="zh-CN" w:eastAsia="zh-Hans"/>
        </w:rPr>
        <w:t>总装机容量不少于602kWp，此光伏系统总发电通过并网柜，</w:t>
      </w:r>
      <w:r>
        <w:rPr>
          <w:rFonts w:hint="eastAsia" w:ascii="宋体" w:hAnsi="宋体" w:eastAsia="宋体" w:cs="宋体"/>
          <w:kern w:val="0"/>
          <w:szCs w:val="21"/>
          <w:highlight w:val="none"/>
          <w:lang w:eastAsia="zh-Hans"/>
        </w:rPr>
        <w:t>0.4kV并网</w:t>
      </w:r>
      <w:r>
        <w:rPr>
          <w:rFonts w:hint="eastAsia" w:ascii="宋体" w:hAnsi="宋体" w:eastAsia="宋体" w:cs="宋体"/>
          <w:kern w:val="0"/>
          <w:szCs w:val="21"/>
          <w:highlight w:val="none"/>
        </w:rPr>
        <w:t>接</w:t>
      </w:r>
      <w:r>
        <w:rPr>
          <w:rFonts w:hint="eastAsia" w:ascii="宋体" w:hAnsi="宋体" w:eastAsia="宋体" w:cs="宋体"/>
          <w:kern w:val="0"/>
          <w:szCs w:val="21"/>
          <w:highlight w:val="none"/>
          <w:lang w:val="zh-CN" w:eastAsia="zh-Hans"/>
        </w:rPr>
        <w:t>入总低压配电房，供</w:t>
      </w:r>
      <w:r>
        <w:rPr>
          <w:rFonts w:hint="eastAsia" w:ascii="宋体" w:hAnsi="宋体" w:eastAsia="宋体" w:cs="宋体"/>
          <w:kern w:val="0"/>
          <w:szCs w:val="21"/>
          <w:highlight w:val="none"/>
        </w:rPr>
        <w:t>大院</w:t>
      </w:r>
      <w:r>
        <w:rPr>
          <w:rFonts w:hint="eastAsia" w:ascii="宋体" w:hAnsi="宋体" w:eastAsia="宋体" w:cs="宋体"/>
          <w:kern w:val="0"/>
          <w:szCs w:val="21"/>
          <w:highlight w:val="none"/>
          <w:lang w:val="zh-CN" w:eastAsia="zh-Hans"/>
        </w:rPr>
        <w:t>自用</w:t>
      </w:r>
      <w:r>
        <w:rPr>
          <w:rFonts w:hint="eastAsia" w:ascii="宋体" w:hAnsi="宋体" w:eastAsia="宋体" w:cs="宋体"/>
          <w:kern w:val="0"/>
          <w:szCs w:val="21"/>
          <w:highlight w:val="none"/>
          <w:lang w:val="zh-CN"/>
        </w:rPr>
        <w:t>，</w:t>
      </w:r>
      <w:r>
        <w:rPr>
          <w:rFonts w:hint="eastAsia" w:ascii="宋体" w:hAnsi="宋体" w:eastAsia="宋体" w:cs="宋体"/>
          <w:kern w:val="0"/>
          <w:szCs w:val="21"/>
          <w:highlight w:val="none"/>
        </w:rPr>
        <w:t>余电上网</w:t>
      </w:r>
      <w:r>
        <w:rPr>
          <w:rFonts w:hint="eastAsia" w:ascii="宋体" w:hAnsi="宋体" w:eastAsia="宋体" w:cs="宋体"/>
          <w:kern w:val="0"/>
          <w:szCs w:val="21"/>
          <w:highlight w:val="none"/>
          <w:lang w:val="zh-CN" w:eastAsia="zh-Hans"/>
        </w:rPr>
        <w:t>。</w:t>
      </w:r>
    </w:p>
    <w:p w14:paraId="3E874D75">
      <w:pPr>
        <w:spacing w:line="360" w:lineRule="auto"/>
        <w:ind w:firstLine="400"/>
        <w:rPr>
          <w:rFonts w:hint="eastAsia" w:ascii="宋体" w:hAnsi="宋体" w:eastAsia="宋体" w:cs="宋体"/>
          <w:kern w:val="0"/>
          <w:szCs w:val="21"/>
          <w:highlight w:val="none"/>
          <w:lang w:val="zh-CN" w:eastAsia="zh-Hans"/>
        </w:rPr>
      </w:pPr>
      <w:r>
        <w:rPr>
          <w:rFonts w:hint="eastAsia" w:ascii="宋体" w:hAnsi="宋体" w:eastAsia="宋体" w:cs="宋体"/>
          <w:kern w:val="0"/>
          <w:szCs w:val="21"/>
          <w:highlight w:val="none"/>
          <w:lang w:eastAsia="zh-Hans"/>
        </w:rPr>
        <w:t>本项目要求采用单晶硅光伏组件，组件采用阵列式安装</w:t>
      </w:r>
      <w:r>
        <w:rPr>
          <w:rFonts w:hint="eastAsia" w:ascii="宋体" w:hAnsi="宋体" w:eastAsia="宋体" w:cs="宋体"/>
          <w:kern w:val="0"/>
          <w:szCs w:val="21"/>
          <w:highlight w:val="none"/>
        </w:rPr>
        <w:t>（车棚除外）</w:t>
      </w:r>
      <w:r>
        <w:rPr>
          <w:rFonts w:hint="eastAsia" w:ascii="宋体" w:hAnsi="宋体" w:eastAsia="宋体" w:cs="宋体"/>
          <w:kern w:val="0"/>
          <w:szCs w:val="21"/>
          <w:highlight w:val="none"/>
          <w:lang w:eastAsia="zh-Hans"/>
        </w:rPr>
        <w:t>；采用组串式逆变器，具有AFCI</w:t>
      </w:r>
      <w:r>
        <w:rPr>
          <w:rFonts w:hint="eastAsia" w:ascii="宋体" w:hAnsi="宋体" w:eastAsia="宋体" w:cs="宋体"/>
          <w:kern w:val="0"/>
          <w:szCs w:val="21"/>
          <w:highlight w:val="none"/>
        </w:rPr>
        <w:t>、防PID、</w:t>
      </w:r>
      <w:r>
        <w:rPr>
          <w:rFonts w:hint="eastAsia" w:ascii="宋体" w:hAnsi="宋体" w:eastAsia="宋体" w:cs="宋体"/>
          <w:kern w:val="0"/>
          <w:szCs w:val="21"/>
          <w:highlight w:val="none"/>
          <w:lang w:eastAsia="zh-Hans"/>
        </w:rPr>
        <w:t>过载、短路保护，直流输入反接保护，孤岛效应保护，电网过欠压保护和电网过欠频保护，直流漏电保护和抗雷击保护等功能。</w:t>
      </w:r>
    </w:p>
    <w:p w14:paraId="33703A5A">
      <w:pPr>
        <w:spacing w:line="360" w:lineRule="auto"/>
        <w:ind w:firstLine="400"/>
        <w:rPr>
          <w:rFonts w:hint="eastAsia" w:ascii="宋体" w:hAnsi="宋体" w:eastAsia="宋体" w:cs="宋体"/>
          <w:kern w:val="0"/>
          <w:szCs w:val="21"/>
          <w:highlight w:val="none"/>
          <w:lang w:val="zh-CN" w:eastAsia="zh-Hans"/>
        </w:rPr>
      </w:pPr>
      <w:r>
        <w:rPr>
          <w:rFonts w:hint="eastAsia" w:ascii="宋体" w:hAnsi="宋体" w:eastAsia="宋体" w:cs="宋体"/>
          <w:kern w:val="0"/>
          <w:szCs w:val="21"/>
          <w:highlight w:val="none"/>
          <w:lang w:val="zh-CN" w:eastAsia="zh-Hans"/>
        </w:rPr>
        <w:t>1）</w:t>
      </w:r>
      <w:r>
        <w:rPr>
          <w:rFonts w:hint="eastAsia" w:ascii="宋体" w:hAnsi="宋体" w:eastAsia="宋体" w:cs="宋体"/>
          <w:kern w:val="0"/>
          <w:szCs w:val="21"/>
          <w:highlight w:val="none"/>
          <w:lang w:eastAsia="zh-Hans"/>
        </w:rPr>
        <w:t>光伏组件效率不低于22%，首年衰减率不高于2%，逐年功率衰减率不高于0.55%</w:t>
      </w:r>
      <w:r>
        <w:rPr>
          <w:rFonts w:hint="eastAsia" w:ascii="宋体" w:hAnsi="宋体" w:eastAsia="宋体" w:cs="宋体"/>
          <w:kern w:val="0"/>
          <w:szCs w:val="21"/>
          <w:highlight w:val="none"/>
          <w:lang w:val="zh-CN" w:eastAsia="zh-Hans"/>
        </w:rPr>
        <w:t>；</w:t>
      </w:r>
    </w:p>
    <w:p w14:paraId="74C5F3F9">
      <w:pPr>
        <w:spacing w:line="360" w:lineRule="auto"/>
        <w:ind w:firstLine="400"/>
        <w:rPr>
          <w:rFonts w:hint="eastAsia" w:ascii="宋体" w:hAnsi="宋体" w:eastAsia="宋体" w:cs="宋体"/>
          <w:kern w:val="0"/>
          <w:szCs w:val="21"/>
          <w:highlight w:val="none"/>
          <w:lang w:val="zh-CN" w:eastAsia="zh-Hans"/>
        </w:rPr>
      </w:pPr>
      <w:r>
        <w:rPr>
          <w:rFonts w:hint="eastAsia" w:ascii="宋体" w:hAnsi="宋体" w:eastAsia="宋体" w:cs="宋体"/>
          <w:kern w:val="0"/>
          <w:szCs w:val="21"/>
          <w:highlight w:val="none"/>
        </w:rPr>
        <w:t>2</w:t>
      </w:r>
      <w:r>
        <w:rPr>
          <w:rFonts w:hint="eastAsia" w:ascii="宋体" w:hAnsi="宋体" w:eastAsia="宋体" w:cs="宋体"/>
          <w:kern w:val="0"/>
          <w:szCs w:val="21"/>
          <w:highlight w:val="none"/>
          <w:lang w:val="zh-CN" w:eastAsia="zh-Hans"/>
        </w:rPr>
        <w:t>）光伏组件正常条件下的使用寿命不低于25年，25年线性质保，即组件衰减质保期不低于25年；</w:t>
      </w:r>
    </w:p>
    <w:p w14:paraId="6E48F403">
      <w:pPr>
        <w:spacing w:line="360" w:lineRule="auto"/>
        <w:ind w:firstLine="400"/>
        <w:rPr>
          <w:rFonts w:hint="eastAsia" w:ascii="宋体" w:hAnsi="宋体" w:eastAsia="宋体" w:cs="宋体"/>
          <w:kern w:val="0"/>
          <w:szCs w:val="21"/>
          <w:highlight w:val="none"/>
          <w:lang w:val="zh-CN" w:eastAsia="zh-Hans"/>
        </w:rPr>
      </w:pPr>
      <w:r>
        <w:rPr>
          <w:rFonts w:hint="eastAsia" w:ascii="宋体" w:hAnsi="宋体" w:eastAsia="宋体" w:cs="宋体"/>
          <w:kern w:val="0"/>
          <w:szCs w:val="21"/>
          <w:highlight w:val="none"/>
        </w:rPr>
        <w:t>3</w:t>
      </w:r>
      <w:r>
        <w:rPr>
          <w:rFonts w:hint="eastAsia" w:ascii="宋体" w:hAnsi="宋体" w:eastAsia="宋体" w:cs="宋体"/>
          <w:kern w:val="0"/>
          <w:szCs w:val="21"/>
          <w:highlight w:val="none"/>
          <w:lang w:val="zh-CN" w:eastAsia="zh-Hans"/>
        </w:rPr>
        <w:t>）组串式逆变器最大效率≥98%，具备在项目所在地的环境中长期持续过载10%的运行能力；</w:t>
      </w:r>
    </w:p>
    <w:p w14:paraId="67A6E8E6">
      <w:pPr>
        <w:spacing w:line="360" w:lineRule="auto"/>
        <w:ind w:firstLine="400"/>
        <w:rPr>
          <w:rFonts w:hint="eastAsia" w:ascii="宋体" w:hAnsi="宋体" w:eastAsia="宋体" w:cs="宋体"/>
          <w:kern w:val="0"/>
          <w:szCs w:val="21"/>
          <w:highlight w:val="none"/>
          <w:lang w:val="zh-CN" w:eastAsia="zh-Hans"/>
        </w:rPr>
      </w:pPr>
      <w:r>
        <w:rPr>
          <w:rFonts w:hint="eastAsia" w:ascii="宋体" w:hAnsi="宋体" w:eastAsia="宋体" w:cs="宋体"/>
          <w:kern w:val="0"/>
          <w:szCs w:val="21"/>
          <w:highlight w:val="none"/>
        </w:rPr>
        <w:t>4</w:t>
      </w:r>
      <w:r>
        <w:rPr>
          <w:rFonts w:hint="eastAsia" w:ascii="宋体" w:hAnsi="宋体" w:eastAsia="宋体" w:cs="宋体"/>
          <w:kern w:val="0"/>
          <w:szCs w:val="21"/>
          <w:highlight w:val="none"/>
          <w:lang w:val="zh-CN" w:eastAsia="zh-Hans"/>
        </w:rPr>
        <w:t>）</w:t>
      </w:r>
      <w:r>
        <w:rPr>
          <w:rFonts w:hint="eastAsia" w:ascii="宋体" w:hAnsi="宋体" w:eastAsia="宋体" w:cs="宋体"/>
          <w:kern w:val="0"/>
          <w:szCs w:val="21"/>
          <w:highlight w:val="none"/>
          <w:lang w:eastAsia="zh-Hans"/>
        </w:rPr>
        <w:t>组串式逆变器具备最大功率点跟踪（MPPT）功能，具有不少于2路的MPPT</w:t>
      </w:r>
      <w:r>
        <w:rPr>
          <w:rFonts w:hint="eastAsia" w:ascii="宋体" w:hAnsi="宋体" w:eastAsia="宋体" w:cs="宋体"/>
          <w:kern w:val="0"/>
          <w:szCs w:val="21"/>
          <w:highlight w:val="none"/>
          <w:lang w:val="zh-CN" w:eastAsia="zh-Hans"/>
        </w:rPr>
        <w:t>；</w:t>
      </w:r>
    </w:p>
    <w:p w14:paraId="4B1DAB0C">
      <w:pPr>
        <w:spacing w:line="360" w:lineRule="auto"/>
        <w:ind w:firstLine="400"/>
        <w:rPr>
          <w:rFonts w:hint="eastAsia" w:ascii="宋体" w:hAnsi="宋体" w:eastAsia="宋体" w:cs="宋体"/>
          <w:kern w:val="0"/>
          <w:szCs w:val="21"/>
          <w:highlight w:val="none"/>
          <w:lang w:val="zh-CN" w:eastAsia="zh-Hans"/>
        </w:rPr>
      </w:pPr>
      <w:r>
        <w:rPr>
          <w:rFonts w:hint="eastAsia" w:ascii="宋体" w:hAnsi="宋体" w:eastAsia="宋体" w:cs="宋体"/>
          <w:kern w:val="0"/>
          <w:szCs w:val="21"/>
          <w:highlight w:val="none"/>
        </w:rPr>
        <w:t>5</w:t>
      </w:r>
      <w:r>
        <w:rPr>
          <w:rFonts w:hint="eastAsia" w:ascii="宋体" w:hAnsi="宋体" w:eastAsia="宋体" w:cs="宋体"/>
          <w:kern w:val="0"/>
          <w:szCs w:val="21"/>
          <w:highlight w:val="none"/>
          <w:lang w:val="zh-CN" w:eastAsia="zh-Hans"/>
        </w:rPr>
        <w:t>）</w:t>
      </w:r>
      <w:r>
        <w:rPr>
          <w:rFonts w:hint="eastAsia" w:ascii="宋体" w:hAnsi="宋体" w:eastAsia="宋体" w:cs="宋体"/>
          <w:kern w:val="0"/>
          <w:szCs w:val="21"/>
          <w:highlight w:val="none"/>
          <w:lang w:eastAsia="zh-Hans"/>
        </w:rPr>
        <w:t>并网计量柜应符合光伏并网相关规范要求，包括进线开关室、出线开关室、计量室，并预留足够位置用于安装计量仪表</w:t>
      </w:r>
      <w:r>
        <w:rPr>
          <w:rFonts w:hint="eastAsia" w:ascii="宋体" w:hAnsi="宋体" w:eastAsia="宋体" w:cs="宋体"/>
          <w:kern w:val="0"/>
          <w:szCs w:val="21"/>
          <w:highlight w:val="none"/>
        </w:rPr>
        <w:t>；</w:t>
      </w:r>
    </w:p>
    <w:p w14:paraId="31A9662A">
      <w:pPr>
        <w:spacing w:line="360" w:lineRule="auto"/>
        <w:ind w:firstLine="400"/>
        <w:rPr>
          <w:rFonts w:hint="eastAsia" w:ascii="宋体" w:hAnsi="宋体" w:eastAsia="宋体" w:cs="宋体"/>
          <w:kern w:val="0"/>
          <w:szCs w:val="21"/>
          <w:highlight w:val="none"/>
          <w:lang w:val="zh-CN"/>
        </w:rPr>
      </w:pPr>
      <w:r>
        <w:rPr>
          <w:rFonts w:hint="eastAsia" w:ascii="宋体" w:hAnsi="宋体" w:eastAsia="宋体" w:cs="宋体"/>
          <w:kern w:val="0"/>
          <w:szCs w:val="21"/>
          <w:highlight w:val="none"/>
        </w:rPr>
        <w:t>6</w:t>
      </w:r>
      <w:r>
        <w:rPr>
          <w:rFonts w:hint="eastAsia" w:ascii="宋体" w:hAnsi="宋体" w:eastAsia="宋体" w:cs="宋体"/>
          <w:kern w:val="0"/>
          <w:szCs w:val="21"/>
          <w:highlight w:val="none"/>
          <w:lang w:val="zh-CN" w:eastAsia="zh-Hans"/>
        </w:rPr>
        <w:t>）</w:t>
      </w:r>
      <w:r>
        <w:rPr>
          <w:rFonts w:hint="eastAsia" w:ascii="宋体" w:hAnsi="宋体" w:eastAsia="宋体" w:cs="宋体"/>
          <w:kern w:val="0"/>
          <w:szCs w:val="21"/>
          <w:highlight w:val="none"/>
          <w:lang w:eastAsia="zh-Hans"/>
        </w:rPr>
        <w:t>支架及组件的连接应牢固可靠，满足当地风压、雪压及组件和支架自重的要求，以及抗震要求、耐腐蚀性要求、安全性要求、通用性要求、快速安装要求</w:t>
      </w:r>
      <w:r>
        <w:rPr>
          <w:rFonts w:hint="eastAsia" w:ascii="宋体" w:hAnsi="宋体" w:eastAsia="宋体" w:cs="宋体"/>
          <w:kern w:val="0"/>
          <w:szCs w:val="21"/>
          <w:highlight w:val="none"/>
        </w:rPr>
        <w:t>；</w:t>
      </w:r>
    </w:p>
    <w:p w14:paraId="08F9EEB5">
      <w:pPr>
        <w:spacing w:line="360" w:lineRule="auto"/>
        <w:ind w:firstLine="400"/>
        <w:rPr>
          <w:rFonts w:hint="eastAsia" w:ascii="宋体" w:hAnsi="宋体" w:eastAsia="宋体" w:cs="宋体"/>
          <w:kern w:val="0"/>
          <w:szCs w:val="21"/>
          <w:highlight w:val="none"/>
          <w:lang w:val="zh-CN" w:eastAsia="zh-Hans"/>
        </w:rPr>
      </w:pPr>
      <w:r>
        <w:rPr>
          <w:rFonts w:hint="eastAsia" w:ascii="宋体" w:hAnsi="宋体" w:eastAsia="宋体" w:cs="宋体"/>
          <w:kern w:val="0"/>
          <w:szCs w:val="21"/>
          <w:highlight w:val="none"/>
        </w:rPr>
        <w:t>7</w:t>
      </w:r>
      <w:r>
        <w:rPr>
          <w:rFonts w:hint="eastAsia" w:ascii="宋体" w:hAnsi="宋体" w:eastAsia="宋体" w:cs="宋体"/>
          <w:kern w:val="0"/>
          <w:szCs w:val="21"/>
          <w:highlight w:val="none"/>
          <w:lang w:val="zh-CN" w:eastAsia="zh-Hans"/>
        </w:rPr>
        <w:t>）项目应考虑防雷接地系统，用于保护光伏组件、支架免受直击雷损毁。</w:t>
      </w:r>
    </w:p>
    <w:p w14:paraId="1A225C61">
      <w:pPr>
        <w:spacing w:line="360" w:lineRule="auto"/>
        <w:ind w:firstLine="400"/>
        <w:rPr>
          <w:rFonts w:hint="eastAsia" w:ascii="宋体" w:hAnsi="宋体" w:eastAsia="宋体" w:cs="宋体"/>
          <w:kern w:val="0"/>
          <w:szCs w:val="21"/>
          <w:highlight w:val="none"/>
          <w:lang w:val="zh-CN" w:eastAsia="zh-Hans"/>
        </w:rPr>
      </w:pPr>
      <w:r>
        <w:rPr>
          <w:rFonts w:hint="eastAsia" w:ascii="宋体" w:hAnsi="宋体" w:eastAsia="宋体" w:cs="宋体"/>
          <w:kern w:val="0"/>
          <w:szCs w:val="21"/>
          <w:highlight w:val="none"/>
        </w:rPr>
        <w:t>8</w:t>
      </w:r>
      <w:r>
        <w:rPr>
          <w:rFonts w:hint="eastAsia" w:ascii="宋体" w:hAnsi="宋体" w:eastAsia="宋体" w:cs="宋体"/>
          <w:kern w:val="0"/>
          <w:szCs w:val="21"/>
          <w:highlight w:val="none"/>
          <w:lang w:val="zh-CN" w:eastAsia="zh-Hans"/>
        </w:rPr>
        <w:t>）项目应配置光伏发电监测系统，采用逆变器自带的监控系统，实时监控逆变器运行数据，实现对光伏系统的实时运维监控，</w:t>
      </w:r>
      <w:r>
        <w:rPr>
          <w:rFonts w:hint="eastAsia" w:ascii="宋体" w:hAnsi="宋体" w:eastAsia="宋体" w:cs="宋体"/>
          <w:kern w:val="0"/>
          <w:szCs w:val="21"/>
          <w:highlight w:val="none"/>
        </w:rPr>
        <w:t>并</w:t>
      </w:r>
      <w:r>
        <w:rPr>
          <w:rFonts w:hint="eastAsia" w:ascii="宋体" w:hAnsi="宋体" w:eastAsia="宋体" w:cs="宋体"/>
          <w:kern w:val="0"/>
          <w:szCs w:val="21"/>
          <w:highlight w:val="none"/>
          <w:lang w:val="zh-CN" w:eastAsia="zh-Hans"/>
        </w:rPr>
        <w:t>具有远程监控功能，</w:t>
      </w:r>
      <w:r>
        <w:rPr>
          <w:rFonts w:hint="eastAsia" w:ascii="宋体" w:hAnsi="宋体" w:eastAsia="宋体" w:cs="宋体"/>
          <w:kern w:val="0"/>
          <w:szCs w:val="21"/>
          <w:highlight w:val="none"/>
        </w:rPr>
        <w:t>为采购人建设的集成平台</w:t>
      </w:r>
      <w:r>
        <w:rPr>
          <w:rFonts w:hint="eastAsia" w:ascii="宋体" w:hAnsi="宋体" w:eastAsia="宋体" w:cs="宋体"/>
          <w:kern w:val="0"/>
          <w:szCs w:val="21"/>
          <w:highlight w:val="none"/>
          <w:lang w:val="zh-CN" w:eastAsia="zh-Hans"/>
        </w:rPr>
        <w:t>提供通信协议。</w:t>
      </w:r>
    </w:p>
    <w:p w14:paraId="3633DA14">
      <w:pPr>
        <w:spacing w:line="360" w:lineRule="auto"/>
        <w:ind w:firstLine="400"/>
        <w:rPr>
          <w:rFonts w:hint="eastAsia" w:ascii="宋体" w:hAnsi="宋体" w:eastAsia="宋体" w:cs="宋体"/>
          <w:kern w:val="0"/>
          <w:szCs w:val="21"/>
          <w:highlight w:val="none"/>
          <w:lang w:val="zh-CN" w:eastAsia="zh-Hans"/>
        </w:rPr>
      </w:pPr>
      <w:r>
        <w:rPr>
          <w:rFonts w:hint="eastAsia" w:ascii="宋体" w:hAnsi="宋体" w:eastAsia="宋体" w:cs="宋体"/>
          <w:kern w:val="0"/>
          <w:szCs w:val="21"/>
          <w:highlight w:val="none"/>
        </w:rPr>
        <w:t>9</w:t>
      </w:r>
      <w:r>
        <w:rPr>
          <w:rFonts w:hint="eastAsia" w:ascii="宋体" w:hAnsi="宋体" w:eastAsia="宋体" w:cs="宋体"/>
          <w:kern w:val="0"/>
          <w:szCs w:val="21"/>
          <w:highlight w:val="none"/>
          <w:lang w:val="zh-CN" w:eastAsia="zh-Hans"/>
        </w:rPr>
        <w:t>）项目计量应满足广东电网公司《电能计量装置技术规范》的要求，计量表必须具备双向计量功能。</w:t>
      </w:r>
    </w:p>
    <w:p w14:paraId="70B26081">
      <w:pPr>
        <w:spacing w:line="360" w:lineRule="auto"/>
        <w:ind w:firstLine="400"/>
        <w:rPr>
          <w:rFonts w:hint="eastAsia" w:ascii="宋体" w:hAnsi="宋体" w:eastAsia="宋体" w:cs="宋体"/>
          <w:kern w:val="0"/>
          <w:szCs w:val="21"/>
          <w:highlight w:val="none"/>
          <w:lang w:val="zh-CN" w:eastAsia="zh-Hans"/>
        </w:rPr>
      </w:pPr>
      <w:r>
        <w:rPr>
          <w:rFonts w:hint="eastAsia" w:ascii="宋体" w:hAnsi="宋体" w:eastAsia="宋体" w:cs="宋体"/>
          <w:kern w:val="0"/>
          <w:szCs w:val="21"/>
          <w:highlight w:val="none"/>
          <w:lang w:val="zh-CN" w:eastAsia="zh-Hans"/>
        </w:rPr>
        <w:t>1</w:t>
      </w:r>
      <w:r>
        <w:rPr>
          <w:rFonts w:hint="eastAsia" w:ascii="宋体" w:hAnsi="宋体" w:eastAsia="宋体" w:cs="宋体"/>
          <w:kern w:val="0"/>
          <w:szCs w:val="21"/>
          <w:highlight w:val="none"/>
        </w:rPr>
        <w:t>0</w:t>
      </w:r>
      <w:r>
        <w:rPr>
          <w:rFonts w:hint="eastAsia" w:ascii="宋体" w:hAnsi="宋体" w:eastAsia="宋体" w:cs="宋体"/>
          <w:kern w:val="0"/>
          <w:szCs w:val="21"/>
          <w:highlight w:val="none"/>
          <w:lang w:val="zh-CN" w:eastAsia="zh-Hans"/>
        </w:rPr>
        <w:t>）分布式光伏发电项目建设应不影响其原建筑外立面风貌、结构安全和使用功能。相关的设计、施工和运维须符合有关规范标准的要求。项目安装最高点应不高于顶屋屋面（不包括女儿墙、楼梯间）2.8米。</w:t>
      </w:r>
    </w:p>
    <w:p w14:paraId="08283128">
      <w:pPr>
        <w:spacing w:line="360" w:lineRule="auto"/>
        <w:ind w:firstLine="400"/>
        <w:rPr>
          <w:rFonts w:hint="eastAsia" w:ascii="宋体" w:hAnsi="宋体" w:eastAsia="宋体" w:cs="宋体"/>
          <w:kern w:val="0"/>
          <w:szCs w:val="21"/>
          <w:highlight w:val="none"/>
          <w:lang w:val="zh-CN"/>
        </w:rPr>
      </w:pPr>
      <w:r>
        <w:rPr>
          <w:rFonts w:hint="eastAsia" w:ascii="宋体" w:hAnsi="宋体" w:eastAsia="宋体" w:cs="宋体"/>
          <w:kern w:val="0"/>
          <w:szCs w:val="21"/>
          <w:highlight w:val="none"/>
          <w:lang w:val="zh-CN" w:eastAsia="zh-Hans"/>
        </w:rPr>
        <w:t>1</w:t>
      </w:r>
      <w:r>
        <w:rPr>
          <w:rFonts w:hint="eastAsia" w:ascii="宋体" w:hAnsi="宋体" w:eastAsia="宋体" w:cs="宋体"/>
          <w:kern w:val="0"/>
          <w:szCs w:val="21"/>
          <w:highlight w:val="none"/>
        </w:rPr>
        <w:t>1</w:t>
      </w:r>
      <w:r>
        <w:rPr>
          <w:rFonts w:hint="eastAsia" w:ascii="宋体" w:hAnsi="宋体" w:eastAsia="宋体" w:cs="宋体"/>
          <w:kern w:val="0"/>
          <w:szCs w:val="21"/>
          <w:highlight w:val="none"/>
          <w:lang w:val="zh-CN" w:eastAsia="zh-Hans"/>
        </w:rPr>
        <w:t>）</w:t>
      </w:r>
      <w:r>
        <w:rPr>
          <w:rFonts w:hint="eastAsia" w:ascii="宋体" w:hAnsi="宋体" w:eastAsia="宋体" w:cs="宋体"/>
          <w:kern w:val="0"/>
          <w:szCs w:val="21"/>
          <w:highlight w:val="none"/>
        </w:rPr>
        <w:t>技术标准</w:t>
      </w:r>
      <w:r>
        <w:rPr>
          <w:rFonts w:hint="eastAsia" w:ascii="宋体" w:hAnsi="宋体" w:eastAsia="宋体" w:cs="宋体"/>
          <w:kern w:val="0"/>
          <w:szCs w:val="21"/>
          <w:highlight w:val="none"/>
          <w:lang w:val="zh-CN" w:eastAsia="zh-Hans"/>
        </w:rPr>
        <w:t>：GB 50797-2012 光伏发电站设计规范、GB/T 50866-2013 光伏发电站接入电力系统设计规范、</w:t>
      </w:r>
      <w:r>
        <w:rPr>
          <w:rFonts w:hint="eastAsia" w:ascii="宋体" w:hAnsi="宋体" w:eastAsia="宋体" w:cs="宋体"/>
          <w:kern w:val="0"/>
          <w:szCs w:val="21"/>
          <w:highlight w:val="none"/>
          <w:lang w:eastAsia="zh-Hans"/>
        </w:rPr>
        <w:t>GB/T 29319-2024</w:t>
      </w:r>
      <w:r>
        <w:rPr>
          <w:rFonts w:hint="eastAsia" w:ascii="宋体" w:hAnsi="宋体" w:eastAsia="宋体" w:cs="宋体"/>
          <w:kern w:val="0"/>
          <w:szCs w:val="21"/>
          <w:highlight w:val="none"/>
        </w:rPr>
        <w:t xml:space="preserve"> </w:t>
      </w:r>
      <w:r>
        <w:rPr>
          <w:rFonts w:hint="eastAsia" w:ascii="宋体" w:hAnsi="宋体" w:eastAsia="宋体" w:cs="宋体"/>
          <w:kern w:val="0"/>
          <w:szCs w:val="21"/>
          <w:highlight w:val="none"/>
          <w:lang w:eastAsia="zh-Hans"/>
        </w:rPr>
        <w:t>光伏发电系统接入配电网技术规定</w:t>
      </w:r>
      <w:r>
        <w:rPr>
          <w:rFonts w:hint="eastAsia" w:ascii="宋体" w:hAnsi="宋体" w:eastAsia="宋体" w:cs="宋体"/>
          <w:kern w:val="0"/>
          <w:szCs w:val="21"/>
          <w:highlight w:val="none"/>
        </w:rPr>
        <w:t>、</w:t>
      </w:r>
      <w:r>
        <w:rPr>
          <w:rFonts w:hint="eastAsia" w:ascii="宋体" w:hAnsi="宋体" w:eastAsia="宋体" w:cs="宋体"/>
          <w:kern w:val="0"/>
          <w:szCs w:val="21"/>
          <w:highlight w:val="none"/>
          <w:lang w:eastAsia="zh-Hans"/>
        </w:rPr>
        <w:t>GB/T 19964-2024</w:t>
      </w:r>
      <w:r>
        <w:rPr>
          <w:rFonts w:hint="eastAsia" w:ascii="宋体" w:hAnsi="宋体" w:eastAsia="宋体" w:cs="宋体"/>
          <w:kern w:val="0"/>
          <w:szCs w:val="21"/>
          <w:highlight w:val="none"/>
        </w:rPr>
        <w:t xml:space="preserve"> </w:t>
      </w:r>
      <w:r>
        <w:rPr>
          <w:rFonts w:hint="eastAsia" w:ascii="宋体" w:hAnsi="宋体" w:eastAsia="宋体" w:cs="宋体"/>
          <w:kern w:val="0"/>
          <w:szCs w:val="21"/>
          <w:highlight w:val="none"/>
          <w:lang w:eastAsia="zh-Hans"/>
        </w:rPr>
        <w:t>光伏发电站接入电力系统技术规定</w:t>
      </w:r>
      <w:r>
        <w:rPr>
          <w:rFonts w:hint="eastAsia" w:ascii="宋体" w:hAnsi="宋体" w:eastAsia="宋体" w:cs="宋体"/>
          <w:kern w:val="0"/>
          <w:szCs w:val="21"/>
          <w:highlight w:val="none"/>
        </w:rPr>
        <w:t>、</w:t>
      </w:r>
      <w:r>
        <w:rPr>
          <w:rFonts w:hint="eastAsia" w:ascii="宋体" w:hAnsi="宋体" w:eastAsia="宋体" w:cs="宋体"/>
          <w:kern w:val="0"/>
          <w:szCs w:val="21"/>
          <w:highlight w:val="none"/>
          <w:lang w:eastAsia="zh-Hans"/>
        </w:rPr>
        <w:t>GB 50057-2010</w:t>
      </w:r>
      <w:r>
        <w:rPr>
          <w:rFonts w:hint="eastAsia" w:ascii="宋体" w:hAnsi="宋体" w:eastAsia="宋体" w:cs="宋体"/>
          <w:kern w:val="0"/>
          <w:szCs w:val="21"/>
          <w:highlight w:val="none"/>
        </w:rPr>
        <w:t xml:space="preserve"> </w:t>
      </w:r>
      <w:r>
        <w:rPr>
          <w:rFonts w:hint="eastAsia" w:ascii="宋体" w:hAnsi="宋体" w:eastAsia="宋体" w:cs="宋体"/>
          <w:kern w:val="0"/>
          <w:szCs w:val="21"/>
          <w:highlight w:val="none"/>
          <w:lang w:eastAsia="zh-Hans"/>
        </w:rPr>
        <w:t>建筑物防雷设计规范</w:t>
      </w:r>
      <w:r>
        <w:rPr>
          <w:rFonts w:hint="eastAsia" w:ascii="宋体" w:hAnsi="宋体" w:eastAsia="宋体" w:cs="宋体"/>
          <w:kern w:val="0"/>
          <w:szCs w:val="21"/>
          <w:highlight w:val="none"/>
          <w:lang w:val="zh-CN" w:eastAsia="zh-Hans"/>
        </w:rPr>
        <w:t>等</w:t>
      </w:r>
      <w:r>
        <w:rPr>
          <w:rFonts w:hint="eastAsia" w:ascii="宋体" w:hAnsi="宋体" w:eastAsia="宋体" w:cs="宋体"/>
          <w:kern w:val="0"/>
          <w:szCs w:val="21"/>
          <w:highlight w:val="none"/>
          <w:lang w:eastAsia="zh-Hans"/>
        </w:rPr>
        <w:t>相关标准规范</w:t>
      </w:r>
      <w:r>
        <w:rPr>
          <w:rFonts w:hint="eastAsia" w:ascii="宋体" w:hAnsi="宋体" w:eastAsia="宋体" w:cs="宋体"/>
          <w:kern w:val="0"/>
          <w:szCs w:val="21"/>
          <w:highlight w:val="none"/>
          <w:lang w:val="zh-CN"/>
        </w:rPr>
        <w:t>。</w:t>
      </w:r>
    </w:p>
    <w:p w14:paraId="35EA3B27">
      <w:pPr>
        <w:pStyle w:val="9"/>
        <w:spacing w:line="360" w:lineRule="auto"/>
        <w:jc w:val="both"/>
        <w:outlineLvl w:val="2"/>
        <w:rPr>
          <w:rFonts w:ascii="宋体" w:hAnsi="宋体" w:eastAsia="宋体" w:cs="宋体"/>
          <w:b/>
          <w:bCs/>
          <w:sz w:val="21"/>
          <w:szCs w:val="21"/>
          <w:highlight w:val="none"/>
          <w:lang w:eastAsia="zh-CN"/>
        </w:rPr>
      </w:pPr>
      <w:r>
        <w:rPr>
          <w:rFonts w:ascii="宋体" w:hAnsi="宋体" w:eastAsia="宋体" w:cs="宋体"/>
          <w:b/>
          <w:bCs/>
          <w:sz w:val="21"/>
          <w:szCs w:val="21"/>
          <w:highlight w:val="none"/>
          <w:lang w:eastAsia="zh-CN"/>
        </w:rPr>
        <w:t>7. 照明系统节能改造</w:t>
      </w:r>
    </w:p>
    <w:p w14:paraId="509623BE">
      <w:pPr>
        <w:spacing w:line="360" w:lineRule="auto"/>
        <w:outlineLvl w:val="3"/>
        <w:rPr>
          <w:rFonts w:hint="eastAsia" w:ascii="宋体" w:hAnsi="宋体" w:eastAsia="宋体" w:cs="宋体"/>
          <w:b/>
          <w:bCs/>
          <w:szCs w:val="21"/>
          <w:highlight w:val="none"/>
        </w:rPr>
      </w:pPr>
      <w:r>
        <w:rPr>
          <w:rFonts w:hint="eastAsia" w:ascii="宋体" w:hAnsi="宋体" w:eastAsia="宋体" w:cs="宋体"/>
          <w:b/>
          <w:bCs/>
          <w:szCs w:val="21"/>
          <w:highlight w:val="none"/>
        </w:rPr>
        <w:t>7.1 照明服务清单</w:t>
      </w:r>
    </w:p>
    <w:tbl>
      <w:tblPr>
        <w:tblStyle w:val="5"/>
        <w:tblW w:w="4998"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184"/>
        <w:gridCol w:w="1840"/>
        <w:gridCol w:w="4456"/>
        <w:gridCol w:w="1185"/>
        <w:gridCol w:w="1185"/>
      </w:tblGrid>
      <w:tr w14:paraId="17E32A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601" w:type="pct"/>
            <w:tcBorders>
              <w:top w:val="single" w:color="auto" w:sz="4" w:space="0"/>
              <w:left w:val="single" w:color="auto" w:sz="4" w:space="0"/>
              <w:bottom w:val="single" w:color="auto" w:sz="4" w:space="0"/>
              <w:right w:val="single" w:color="auto" w:sz="4" w:space="0"/>
            </w:tcBorders>
            <w:vAlign w:val="center"/>
          </w:tcPr>
          <w:p w14:paraId="325093FD">
            <w:pPr>
              <w:pStyle w:val="12"/>
              <w:spacing w:line="360" w:lineRule="auto"/>
              <w:rPr>
                <w:rFonts w:hint="eastAsia" w:ascii="宋体" w:hAnsi="宋体" w:cs="宋体"/>
                <w:szCs w:val="21"/>
                <w:highlight w:val="none"/>
              </w:rPr>
            </w:pPr>
            <w:r>
              <w:rPr>
                <w:rFonts w:hint="eastAsia" w:ascii="宋体" w:hAnsi="宋体" w:cs="宋体"/>
                <w:szCs w:val="21"/>
                <w:highlight w:val="none"/>
              </w:rPr>
              <w:t>序号</w:t>
            </w:r>
          </w:p>
        </w:tc>
        <w:tc>
          <w:tcPr>
            <w:tcW w:w="933" w:type="pct"/>
            <w:tcBorders>
              <w:top w:val="single" w:color="auto" w:sz="4" w:space="0"/>
              <w:left w:val="single" w:color="auto" w:sz="4" w:space="0"/>
              <w:bottom w:val="single" w:color="auto" w:sz="4" w:space="0"/>
              <w:right w:val="single" w:color="auto" w:sz="4" w:space="0"/>
            </w:tcBorders>
            <w:vAlign w:val="center"/>
          </w:tcPr>
          <w:p w14:paraId="4DF51885">
            <w:pPr>
              <w:pStyle w:val="12"/>
              <w:spacing w:line="360" w:lineRule="auto"/>
              <w:rPr>
                <w:rFonts w:hint="eastAsia" w:ascii="宋体" w:hAnsi="宋体" w:cs="宋体"/>
                <w:szCs w:val="21"/>
                <w:highlight w:val="none"/>
              </w:rPr>
            </w:pPr>
            <w:r>
              <w:rPr>
                <w:rFonts w:hint="eastAsia" w:ascii="宋体" w:hAnsi="宋体" w:cs="宋体"/>
                <w:szCs w:val="21"/>
                <w:highlight w:val="none"/>
              </w:rPr>
              <w:t>设备名称</w:t>
            </w:r>
          </w:p>
        </w:tc>
        <w:tc>
          <w:tcPr>
            <w:tcW w:w="2260" w:type="pct"/>
            <w:tcBorders>
              <w:top w:val="single" w:color="auto" w:sz="4" w:space="0"/>
              <w:left w:val="single" w:color="auto" w:sz="4" w:space="0"/>
              <w:bottom w:val="single" w:color="auto" w:sz="4" w:space="0"/>
              <w:right w:val="single" w:color="auto" w:sz="4" w:space="0"/>
            </w:tcBorders>
            <w:vAlign w:val="center"/>
          </w:tcPr>
          <w:p w14:paraId="667051A6">
            <w:pPr>
              <w:pStyle w:val="12"/>
              <w:spacing w:line="360" w:lineRule="auto"/>
              <w:rPr>
                <w:rFonts w:hint="eastAsia" w:ascii="宋体" w:hAnsi="宋体" w:cs="宋体"/>
                <w:szCs w:val="21"/>
                <w:highlight w:val="none"/>
              </w:rPr>
            </w:pPr>
            <w:r>
              <w:rPr>
                <w:rFonts w:hint="eastAsia" w:ascii="宋体" w:hAnsi="宋体" w:cs="宋体"/>
                <w:szCs w:val="21"/>
                <w:highlight w:val="none"/>
              </w:rPr>
              <w:t>设备技术参数</w:t>
            </w:r>
          </w:p>
        </w:tc>
        <w:tc>
          <w:tcPr>
            <w:tcW w:w="601" w:type="pct"/>
            <w:tcBorders>
              <w:top w:val="single" w:color="auto" w:sz="4" w:space="0"/>
              <w:left w:val="single" w:color="auto" w:sz="4" w:space="0"/>
              <w:bottom w:val="single" w:color="auto" w:sz="4" w:space="0"/>
              <w:right w:val="single" w:color="auto" w:sz="4" w:space="0"/>
            </w:tcBorders>
            <w:vAlign w:val="center"/>
          </w:tcPr>
          <w:p w14:paraId="6063F845">
            <w:pPr>
              <w:pStyle w:val="12"/>
              <w:spacing w:line="360" w:lineRule="auto"/>
              <w:rPr>
                <w:rFonts w:hint="eastAsia" w:ascii="宋体" w:hAnsi="宋体" w:cs="宋体"/>
                <w:szCs w:val="21"/>
                <w:highlight w:val="none"/>
              </w:rPr>
            </w:pPr>
            <w:r>
              <w:rPr>
                <w:rFonts w:hint="eastAsia" w:ascii="宋体" w:hAnsi="宋体" w:cs="宋体"/>
                <w:szCs w:val="21"/>
                <w:highlight w:val="none"/>
              </w:rPr>
              <w:t>单位</w:t>
            </w:r>
          </w:p>
        </w:tc>
        <w:tc>
          <w:tcPr>
            <w:tcW w:w="601" w:type="pct"/>
            <w:tcBorders>
              <w:top w:val="single" w:color="auto" w:sz="4" w:space="0"/>
              <w:left w:val="single" w:color="auto" w:sz="4" w:space="0"/>
              <w:bottom w:val="single" w:color="auto" w:sz="4" w:space="0"/>
              <w:right w:val="single" w:color="auto" w:sz="4" w:space="0"/>
            </w:tcBorders>
            <w:vAlign w:val="center"/>
          </w:tcPr>
          <w:p w14:paraId="651EDD50">
            <w:pPr>
              <w:pStyle w:val="12"/>
              <w:spacing w:line="360" w:lineRule="auto"/>
              <w:rPr>
                <w:rFonts w:hint="eastAsia" w:ascii="宋体" w:hAnsi="宋体" w:cs="宋体"/>
                <w:szCs w:val="21"/>
                <w:highlight w:val="none"/>
              </w:rPr>
            </w:pPr>
            <w:r>
              <w:rPr>
                <w:rFonts w:hint="eastAsia" w:ascii="宋体" w:hAnsi="宋体" w:cs="宋体"/>
                <w:szCs w:val="21"/>
                <w:highlight w:val="none"/>
              </w:rPr>
              <w:t>数量</w:t>
            </w:r>
          </w:p>
        </w:tc>
      </w:tr>
      <w:tr w14:paraId="0BE65A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601" w:type="pct"/>
            <w:tcBorders>
              <w:top w:val="single" w:color="auto" w:sz="4" w:space="0"/>
              <w:left w:val="single" w:color="auto" w:sz="4" w:space="0"/>
              <w:bottom w:val="single" w:color="auto" w:sz="4" w:space="0"/>
              <w:right w:val="single" w:color="auto" w:sz="4" w:space="0"/>
            </w:tcBorders>
            <w:vAlign w:val="center"/>
          </w:tcPr>
          <w:p w14:paraId="0AB8D2C1">
            <w:pPr>
              <w:pStyle w:val="12"/>
              <w:spacing w:line="360" w:lineRule="auto"/>
              <w:rPr>
                <w:rFonts w:hint="eastAsia" w:ascii="宋体" w:hAnsi="宋体" w:cs="宋体"/>
                <w:szCs w:val="21"/>
                <w:highlight w:val="none"/>
              </w:rPr>
            </w:pPr>
            <w:r>
              <w:rPr>
                <w:rFonts w:hint="eastAsia" w:ascii="宋体" w:hAnsi="宋体" w:cs="宋体"/>
                <w:szCs w:val="21"/>
                <w:highlight w:val="none"/>
              </w:rPr>
              <w:t>1</w:t>
            </w:r>
          </w:p>
        </w:tc>
        <w:tc>
          <w:tcPr>
            <w:tcW w:w="933" w:type="pct"/>
            <w:tcBorders>
              <w:top w:val="single" w:color="auto" w:sz="4" w:space="0"/>
              <w:left w:val="single" w:color="auto" w:sz="4" w:space="0"/>
              <w:bottom w:val="single" w:color="auto" w:sz="4" w:space="0"/>
              <w:right w:val="single" w:color="auto" w:sz="4" w:space="0"/>
            </w:tcBorders>
            <w:vAlign w:val="center"/>
          </w:tcPr>
          <w:p w14:paraId="1DCBAB8B">
            <w:pPr>
              <w:pStyle w:val="12"/>
              <w:spacing w:line="360" w:lineRule="auto"/>
              <w:rPr>
                <w:rFonts w:hint="eastAsia" w:ascii="宋体" w:hAnsi="宋体" w:cs="宋体"/>
                <w:szCs w:val="21"/>
                <w:highlight w:val="none"/>
              </w:rPr>
            </w:pPr>
            <w:r>
              <w:rPr>
                <w:rFonts w:hint="eastAsia" w:ascii="宋体" w:hAnsi="宋体" w:cs="宋体"/>
                <w:szCs w:val="21"/>
                <w:highlight w:val="none"/>
              </w:rPr>
              <w:t>T8雷达灯管</w:t>
            </w:r>
          </w:p>
        </w:tc>
        <w:tc>
          <w:tcPr>
            <w:tcW w:w="2260" w:type="pct"/>
            <w:tcBorders>
              <w:top w:val="single" w:color="auto" w:sz="4" w:space="0"/>
              <w:left w:val="single" w:color="auto" w:sz="4" w:space="0"/>
              <w:bottom w:val="single" w:color="auto" w:sz="4" w:space="0"/>
              <w:right w:val="single" w:color="auto" w:sz="4" w:space="0"/>
            </w:tcBorders>
            <w:vAlign w:val="center"/>
          </w:tcPr>
          <w:p w14:paraId="5891EC7D">
            <w:pPr>
              <w:pStyle w:val="12"/>
              <w:spacing w:line="360" w:lineRule="auto"/>
              <w:rPr>
                <w:rFonts w:hint="eastAsia" w:ascii="宋体" w:hAnsi="宋体" w:cs="宋体"/>
                <w:szCs w:val="21"/>
                <w:highlight w:val="none"/>
              </w:rPr>
            </w:pPr>
            <w:r>
              <w:rPr>
                <w:rFonts w:hint="eastAsia" w:ascii="宋体" w:hAnsi="宋体" w:cs="宋体"/>
                <w:szCs w:val="21"/>
                <w:highlight w:val="none"/>
              </w:rPr>
              <w:t>T8AC220V 10W6500K PF0.9玻璃1.2m 雷达</w:t>
            </w:r>
          </w:p>
        </w:tc>
        <w:tc>
          <w:tcPr>
            <w:tcW w:w="601" w:type="pct"/>
            <w:tcBorders>
              <w:top w:val="single" w:color="auto" w:sz="4" w:space="0"/>
              <w:left w:val="single" w:color="auto" w:sz="4" w:space="0"/>
              <w:bottom w:val="single" w:color="auto" w:sz="4" w:space="0"/>
              <w:right w:val="single" w:color="auto" w:sz="4" w:space="0"/>
            </w:tcBorders>
            <w:vAlign w:val="center"/>
          </w:tcPr>
          <w:p w14:paraId="3AF2E85F">
            <w:pPr>
              <w:pStyle w:val="12"/>
              <w:spacing w:line="360" w:lineRule="auto"/>
              <w:rPr>
                <w:rFonts w:hint="eastAsia" w:ascii="宋体" w:hAnsi="宋体" w:cs="宋体"/>
                <w:szCs w:val="21"/>
                <w:highlight w:val="none"/>
              </w:rPr>
            </w:pPr>
            <w:r>
              <w:rPr>
                <w:rFonts w:hint="eastAsia" w:ascii="宋体" w:hAnsi="宋体" w:cs="宋体"/>
                <w:szCs w:val="21"/>
                <w:highlight w:val="none"/>
              </w:rPr>
              <w:t>支</w:t>
            </w:r>
          </w:p>
        </w:tc>
        <w:tc>
          <w:tcPr>
            <w:tcW w:w="601" w:type="pct"/>
            <w:tcBorders>
              <w:top w:val="single" w:color="auto" w:sz="4" w:space="0"/>
              <w:left w:val="single" w:color="auto" w:sz="4" w:space="0"/>
              <w:bottom w:val="single" w:color="auto" w:sz="4" w:space="0"/>
              <w:right w:val="single" w:color="auto" w:sz="4" w:space="0"/>
            </w:tcBorders>
            <w:vAlign w:val="center"/>
          </w:tcPr>
          <w:p w14:paraId="0D659AC1">
            <w:pPr>
              <w:pStyle w:val="12"/>
              <w:spacing w:line="360" w:lineRule="auto"/>
              <w:rPr>
                <w:rFonts w:hint="eastAsia" w:ascii="宋体" w:hAnsi="宋体" w:cs="宋体"/>
                <w:szCs w:val="21"/>
                <w:highlight w:val="none"/>
              </w:rPr>
            </w:pPr>
            <w:r>
              <w:rPr>
                <w:rFonts w:hint="eastAsia" w:ascii="宋体" w:hAnsi="宋体" w:cs="宋体"/>
                <w:kern w:val="0"/>
                <w:szCs w:val="21"/>
                <w:highlight w:val="none"/>
              </w:rPr>
              <w:t>≥</w:t>
            </w:r>
            <w:r>
              <w:rPr>
                <w:rFonts w:hint="eastAsia" w:ascii="宋体" w:hAnsi="宋体" w:cs="宋体"/>
                <w:szCs w:val="21"/>
                <w:highlight w:val="none"/>
              </w:rPr>
              <w:t>2940</w:t>
            </w:r>
          </w:p>
        </w:tc>
      </w:tr>
      <w:tr w14:paraId="3F12C5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601" w:type="pct"/>
            <w:tcBorders>
              <w:top w:val="single" w:color="auto" w:sz="4" w:space="0"/>
              <w:left w:val="single" w:color="auto" w:sz="4" w:space="0"/>
              <w:bottom w:val="single" w:color="auto" w:sz="4" w:space="0"/>
              <w:right w:val="single" w:color="auto" w:sz="4" w:space="0"/>
            </w:tcBorders>
            <w:vAlign w:val="center"/>
          </w:tcPr>
          <w:p w14:paraId="5311B038">
            <w:pPr>
              <w:pStyle w:val="12"/>
              <w:spacing w:line="360" w:lineRule="auto"/>
              <w:rPr>
                <w:rFonts w:hint="eastAsia" w:ascii="宋体" w:hAnsi="宋体" w:cs="宋体"/>
                <w:szCs w:val="21"/>
                <w:highlight w:val="none"/>
              </w:rPr>
            </w:pPr>
            <w:r>
              <w:rPr>
                <w:rFonts w:hint="eastAsia" w:ascii="宋体" w:hAnsi="宋体" w:cs="宋体"/>
                <w:szCs w:val="21"/>
                <w:highlight w:val="none"/>
              </w:rPr>
              <w:t>2</w:t>
            </w:r>
          </w:p>
        </w:tc>
        <w:tc>
          <w:tcPr>
            <w:tcW w:w="933" w:type="pct"/>
            <w:tcBorders>
              <w:top w:val="single" w:color="auto" w:sz="4" w:space="0"/>
              <w:left w:val="single" w:color="auto" w:sz="4" w:space="0"/>
              <w:bottom w:val="single" w:color="auto" w:sz="4" w:space="0"/>
              <w:right w:val="single" w:color="auto" w:sz="4" w:space="0"/>
            </w:tcBorders>
            <w:vAlign w:val="center"/>
          </w:tcPr>
          <w:p w14:paraId="146B5148">
            <w:pPr>
              <w:pStyle w:val="12"/>
              <w:spacing w:line="360" w:lineRule="auto"/>
              <w:rPr>
                <w:rFonts w:hint="eastAsia" w:ascii="宋体" w:hAnsi="宋体" w:cs="宋体"/>
                <w:szCs w:val="21"/>
                <w:highlight w:val="none"/>
              </w:rPr>
            </w:pPr>
            <w:r>
              <w:rPr>
                <w:rFonts w:hint="eastAsia" w:ascii="宋体" w:hAnsi="宋体" w:cs="宋体"/>
                <w:szCs w:val="21"/>
                <w:highlight w:val="none"/>
              </w:rPr>
              <w:t>支架</w:t>
            </w:r>
          </w:p>
        </w:tc>
        <w:tc>
          <w:tcPr>
            <w:tcW w:w="2260" w:type="pct"/>
            <w:tcBorders>
              <w:top w:val="single" w:color="auto" w:sz="4" w:space="0"/>
              <w:left w:val="single" w:color="auto" w:sz="4" w:space="0"/>
              <w:bottom w:val="single" w:color="auto" w:sz="4" w:space="0"/>
              <w:right w:val="single" w:color="auto" w:sz="4" w:space="0"/>
            </w:tcBorders>
            <w:vAlign w:val="center"/>
          </w:tcPr>
          <w:p w14:paraId="78533461">
            <w:pPr>
              <w:pStyle w:val="12"/>
              <w:spacing w:line="360" w:lineRule="auto"/>
              <w:rPr>
                <w:rFonts w:hint="eastAsia" w:ascii="宋体" w:hAnsi="宋体" w:cs="宋体"/>
                <w:szCs w:val="21"/>
                <w:highlight w:val="none"/>
              </w:rPr>
            </w:pPr>
            <w:r>
              <w:rPr>
                <w:rFonts w:hint="eastAsia" w:ascii="宋体" w:hAnsi="宋体" w:cs="宋体"/>
                <w:szCs w:val="21"/>
                <w:highlight w:val="none"/>
              </w:rPr>
              <w:t>空壳支架 T8 单支 平盖1.2m 窄体</w:t>
            </w:r>
          </w:p>
        </w:tc>
        <w:tc>
          <w:tcPr>
            <w:tcW w:w="601" w:type="pct"/>
            <w:tcBorders>
              <w:top w:val="single" w:color="auto" w:sz="4" w:space="0"/>
              <w:left w:val="single" w:color="auto" w:sz="4" w:space="0"/>
              <w:bottom w:val="single" w:color="auto" w:sz="4" w:space="0"/>
              <w:right w:val="single" w:color="auto" w:sz="4" w:space="0"/>
            </w:tcBorders>
            <w:vAlign w:val="center"/>
          </w:tcPr>
          <w:p w14:paraId="6322DD12">
            <w:pPr>
              <w:pStyle w:val="12"/>
              <w:spacing w:line="360" w:lineRule="auto"/>
              <w:rPr>
                <w:rFonts w:hint="eastAsia" w:ascii="宋体" w:hAnsi="宋体" w:cs="宋体"/>
                <w:szCs w:val="21"/>
                <w:highlight w:val="none"/>
              </w:rPr>
            </w:pPr>
            <w:r>
              <w:rPr>
                <w:rFonts w:hint="eastAsia" w:ascii="宋体" w:hAnsi="宋体" w:cs="宋体"/>
                <w:szCs w:val="21"/>
                <w:highlight w:val="none"/>
              </w:rPr>
              <w:t>支</w:t>
            </w:r>
          </w:p>
        </w:tc>
        <w:tc>
          <w:tcPr>
            <w:tcW w:w="601" w:type="pct"/>
            <w:tcBorders>
              <w:top w:val="single" w:color="auto" w:sz="4" w:space="0"/>
              <w:left w:val="single" w:color="auto" w:sz="4" w:space="0"/>
              <w:bottom w:val="single" w:color="auto" w:sz="4" w:space="0"/>
              <w:right w:val="single" w:color="auto" w:sz="4" w:space="0"/>
            </w:tcBorders>
            <w:vAlign w:val="center"/>
          </w:tcPr>
          <w:p w14:paraId="44CF4621">
            <w:pPr>
              <w:pStyle w:val="12"/>
              <w:spacing w:line="360" w:lineRule="auto"/>
              <w:rPr>
                <w:rFonts w:hint="eastAsia" w:ascii="宋体" w:hAnsi="宋体" w:cs="宋体"/>
                <w:szCs w:val="21"/>
                <w:highlight w:val="none"/>
              </w:rPr>
            </w:pPr>
            <w:r>
              <w:rPr>
                <w:rFonts w:hint="eastAsia" w:ascii="宋体" w:hAnsi="宋体" w:cs="宋体"/>
                <w:kern w:val="0"/>
                <w:szCs w:val="21"/>
                <w:highlight w:val="none"/>
              </w:rPr>
              <w:t>≥</w:t>
            </w:r>
            <w:r>
              <w:rPr>
                <w:rFonts w:hint="eastAsia" w:ascii="宋体" w:hAnsi="宋体" w:cs="宋体"/>
                <w:szCs w:val="21"/>
                <w:highlight w:val="none"/>
              </w:rPr>
              <w:t>500</w:t>
            </w:r>
          </w:p>
        </w:tc>
      </w:tr>
      <w:tr w14:paraId="1C1C16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601" w:type="pct"/>
            <w:tcBorders>
              <w:top w:val="single" w:color="auto" w:sz="4" w:space="0"/>
              <w:left w:val="single" w:color="auto" w:sz="4" w:space="0"/>
              <w:bottom w:val="single" w:color="auto" w:sz="4" w:space="0"/>
              <w:right w:val="single" w:color="auto" w:sz="4" w:space="0"/>
            </w:tcBorders>
            <w:vAlign w:val="center"/>
          </w:tcPr>
          <w:p w14:paraId="41779D56">
            <w:pPr>
              <w:pStyle w:val="12"/>
              <w:spacing w:line="360" w:lineRule="auto"/>
              <w:rPr>
                <w:rFonts w:hint="eastAsia" w:ascii="宋体" w:hAnsi="宋体" w:cs="宋体"/>
                <w:szCs w:val="21"/>
                <w:highlight w:val="none"/>
              </w:rPr>
            </w:pPr>
            <w:r>
              <w:rPr>
                <w:rFonts w:hint="eastAsia" w:ascii="宋体" w:hAnsi="宋体" w:cs="宋体"/>
                <w:szCs w:val="21"/>
                <w:highlight w:val="none"/>
              </w:rPr>
              <w:t>3</w:t>
            </w:r>
          </w:p>
        </w:tc>
        <w:tc>
          <w:tcPr>
            <w:tcW w:w="933" w:type="pct"/>
            <w:tcBorders>
              <w:top w:val="single" w:color="auto" w:sz="4" w:space="0"/>
              <w:left w:val="single" w:color="auto" w:sz="4" w:space="0"/>
              <w:bottom w:val="single" w:color="auto" w:sz="4" w:space="0"/>
              <w:right w:val="single" w:color="auto" w:sz="4" w:space="0"/>
            </w:tcBorders>
            <w:vAlign w:val="center"/>
          </w:tcPr>
          <w:p w14:paraId="141998D2">
            <w:pPr>
              <w:pStyle w:val="12"/>
              <w:spacing w:line="360" w:lineRule="auto"/>
              <w:rPr>
                <w:rFonts w:hint="eastAsia" w:ascii="宋体" w:hAnsi="宋体" w:cs="宋体"/>
                <w:szCs w:val="21"/>
                <w:highlight w:val="none"/>
              </w:rPr>
            </w:pPr>
            <w:r>
              <w:rPr>
                <w:rFonts w:hint="eastAsia" w:ascii="宋体" w:hAnsi="宋体" w:cs="宋体"/>
                <w:szCs w:val="21"/>
                <w:highlight w:val="none"/>
              </w:rPr>
              <w:t>拆除、线缆敷设、材料及智慧灯具安装等</w:t>
            </w:r>
          </w:p>
        </w:tc>
        <w:tc>
          <w:tcPr>
            <w:tcW w:w="2260" w:type="pct"/>
            <w:tcBorders>
              <w:top w:val="single" w:color="auto" w:sz="4" w:space="0"/>
              <w:left w:val="single" w:color="auto" w:sz="4" w:space="0"/>
              <w:bottom w:val="single" w:color="auto" w:sz="4" w:space="0"/>
              <w:right w:val="single" w:color="auto" w:sz="4" w:space="0"/>
            </w:tcBorders>
            <w:vAlign w:val="center"/>
          </w:tcPr>
          <w:p w14:paraId="1A05EFD7">
            <w:pPr>
              <w:pStyle w:val="12"/>
              <w:spacing w:line="360" w:lineRule="auto"/>
              <w:rPr>
                <w:rFonts w:hint="eastAsia" w:ascii="宋体" w:hAnsi="宋体" w:cs="宋体"/>
                <w:szCs w:val="21"/>
                <w:highlight w:val="none"/>
              </w:rPr>
            </w:pPr>
            <w:r>
              <w:rPr>
                <w:rFonts w:hint="eastAsia" w:ascii="宋体" w:hAnsi="宋体" w:cs="宋体"/>
                <w:szCs w:val="21"/>
                <w:highlight w:val="none"/>
              </w:rPr>
              <w:t>旧灯具拆除，新灯具和相关辅材安装，</w:t>
            </w:r>
          </w:p>
        </w:tc>
        <w:tc>
          <w:tcPr>
            <w:tcW w:w="601" w:type="pct"/>
            <w:tcBorders>
              <w:top w:val="single" w:color="auto" w:sz="4" w:space="0"/>
              <w:left w:val="single" w:color="auto" w:sz="4" w:space="0"/>
              <w:bottom w:val="single" w:color="auto" w:sz="4" w:space="0"/>
              <w:right w:val="single" w:color="auto" w:sz="4" w:space="0"/>
            </w:tcBorders>
            <w:vAlign w:val="center"/>
          </w:tcPr>
          <w:p w14:paraId="3A3194ED">
            <w:pPr>
              <w:pStyle w:val="12"/>
              <w:spacing w:line="360" w:lineRule="auto"/>
              <w:rPr>
                <w:rFonts w:hint="eastAsia" w:ascii="宋体" w:hAnsi="宋体" w:cs="宋体"/>
                <w:szCs w:val="21"/>
                <w:highlight w:val="none"/>
              </w:rPr>
            </w:pPr>
            <w:r>
              <w:rPr>
                <w:rFonts w:hint="eastAsia" w:ascii="宋体" w:hAnsi="宋体" w:cs="宋体"/>
                <w:szCs w:val="21"/>
                <w:highlight w:val="none"/>
              </w:rPr>
              <w:t>项</w:t>
            </w:r>
          </w:p>
        </w:tc>
        <w:tc>
          <w:tcPr>
            <w:tcW w:w="601" w:type="pct"/>
            <w:tcBorders>
              <w:top w:val="single" w:color="auto" w:sz="4" w:space="0"/>
              <w:left w:val="single" w:color="auto" w:sz="4" w:space="0"/>
              <w:bottom w:val="single" w:color="auto" w:sz="4" w:space="0"/>
              <w:right w:val="single" w:color="auto" w:sz="4" w:space="0"/>
            </w:tcBorders>
            <w:vAlign w:val="center"/>
          </w:tcPr>
          <w:p w14:paraId="182F62D8">
            <w:pPr>
              <w:pStyle w:val="12"/>
              <w:spacing w:line="360" w:lineRule="auto"/>
              <w:rPr>
                <w:rFonts w:hint="eastAsia" w:ascii="宋体" w:hAnsi="宋体" w:cs="宋体"/>
                <w:szCs w:val="21"/>
                <w:highlight w:val="none"/>
              </w:rPr>
            </w:pPr>
            <w:r>
              <w:rPr>
                <w:rFonts w:hint="eastAsia" w:ascii="宋体" w:hAnsi="宋体" w:cs="宋体"/>
                <w:szCs w:val="21"/>
                <w:highlight w:val="none"/>
              </w:rPr>
              <w:t>1</w:t>
            </w:r>
          </w:p>
        </w:tc>
      </w:tr>
      <w:tr w14:paraId="63E880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601" w:type="pct"/>
            <w:tcBorders>
              <w:top w:val="single" w:color="auto" w:sz="4" w:space="0"/>
              <w:left w:val="single" w:color="auto" w:sz="4" w:space="0"/>
              <w:bottom w:val="single" w:color="auto" w:sz="4" w:space="0"/>
              <w:right w:val="single" w:color="auto" w:sz="4" w:space="0"/>
            </w:tcBorders>
            <w:vAlign w:val="center"/>
          </w:tcPr>
          <w:p w14:paraId="32D99293">
            <w:pPr>
              <w:pStyle w:val="12"/>
              <w:spacing w:line="360" w:lineRule="auto"/>
              <w:rPr>
                <w:rFonts w:hint="eastAsia" w:ascii="宋体" w:hAnsi="宋体" w:cs="宋体"/>
                <w:szCs w:val="21"/>
                <w:highlight w:val="none"/>
              </w:rPr>
            </w:pPr>
            <w:r>
              <w:rPr>
                <w:rFonts w:hint="eastAsia" w:ascii="宋体" w:hAnsi="宋体" w:cs="宋体"/>
                <w:szCs w:val="21"/>
                <w:highlight w:val="none"/>
              </w:rPr>
              <w:t>4</w:t>
            </w:r>
          </w:p>
        </w:tc>
        <w:tc>
          <w:tcPr>
            <w:tcW w:w="933" w:type="pct"/>
            <w:tcBorders>
              <w:top w:val="single" w:color="auto" w:sz="4" w:space="0"/>
              <w:left w:val="single" w:color="auto" w:sz="4" w:space="0"/>
              <w:bottom w:val="single" w:color="auto" w:sz="4" w:space="0"/>
              <w:right w:val="single" w:color="auto" w:sz="4" w:space="0"/>
            </w:tcBorders>
            <w:vAlign w:val="center"/>
          </w:tcPr>
          <w:p w14:paraId="5488D362">
            <w:pPr>
              <w:pStyle w:val="12"/>
              <w:spacing w:line="360" w:lineRule="auto"/>
              <w:rPr>
                <w:rFonts w:hint="eastAsia" w:ascii="宋体" w:hAnsi="宋体" w:cs="宋体"/>
                <w:szCs w:val="21"/>
                <w:highlight w:val="none"/>
              </w:rPr>
            </w:pPr>
            <w:r>
              <w:rPr>
                <w:rFonts w:hint="eastAsia" w:ascii="宋体" w:hAnsi="宋体" w:cs="宋体"/>
                <w:szCs w:val="21"/>
                <w:highlight w:val="none"/>
              </w:rPr>
              <w:t>绿色智慧路灯</w:t>
            </w:r>
          </w:p>
        </w:tc>
        <w:tc>
          <w:tcPr>
            <w:tcW w:w="2260" w:type="pct"/>
            <w:tcBorders>
              <w:top w:val="single" w:color="auto" w:sz="4" w:space="0"/>
              <w:left w:val="single" w:color="auto" w:sz="4" w:space="0"/>
              <w:bottom w:val="single" w:color="auto" w:sz="4" w:space="0"/>
              <w:right w:val="single" w:color="auto" w:sz="4" w:space="0"/>
            </w:tcBorders>
            <w:vAlign w:val="center"/>
          </w:tcPr>
          <w:p w14:paraId="552B9FD2">
            <w:pPr>
              <w:pStyle w:val="12"/>
              <w:spacing w:line="360" w:lineRule="auto"/>
              <w:rPr>
                <w:rFonts w:hint="eastAsia" w:ascii="宋体" w:hAnsi="宋体" w:cs="宋体"/>
                <w:szCs w:val="21"/>
                <w:highlight w:val="none"/>
              </w:rPr>
            </w:pPr>
            <w:r>
              <w:rPr>
                <w:rFonts w:hint="eastAsia" w:ascii="宋体" w:hAnsi="宋体" w:cs="宋体"/>
                <w:szCs w:val="21"/>
                <w:highlight w:val="none"/>
              </w:rPr>
              <w:t>高度：≥6米</w:t>
            </w:r>
            <w:r>
              <w:rPr>
                <w:rFonts w:hint="eastAsia" w:ascii="宋体" w:hAnsi="宋体" w:cs="宋体"/>
                <w:szCs w:val="21"/>
                <w:highlight w:val="none"/>
              </w:rPr>
              <w:br w:type="textWrapping"/>
            </w:r>
            <w:r>
              <w:rPr>
                <w:rFonts w:hint="eastAsia" w:ascii="宋体" w:hAnsi="宋体" w:cs="宋体"/>
                <w:szCs w:val="21"/>
                <w:highlight w:val="none"/>
              </w:rPr>
              <w:t>灯杆：Q235钢材，镀锌管，灯杆150*150方管/圆管，壁厚3.5mm；</w:t>
            </w:r>
            <w:r>
              <w:rPr>
                <w:rFonts w:hint="eastAsia" w:ascii="宋体" w:hAnsi="宋体" w:cs="宋体"/>
                <w:szCs w:val="21"/>
                <w:highlight w:val="none"/>
              </w:rPr>
              <w:br w:type="textWrapping"/>
            </w:r>
            <w:r>
              <w:rPr>
                <w:rFonts w:hint="eastAsia" w:ascii="宋体" w:hAnsi="宋体" w:cs="宋体"/>
                <w:szCs w:val="21"/>
                <w:highlight w:val="none"/>
              </w:rPr>
              <w:t>光源：150W LED模组；</w:t>
            </w:r>
            <w:r>
              <w:rPr>
                <w:rFonts w:hint="eastAsia" w:ascii="宋体" w:hAnsi="宋体" w:cs="宋体"/>
                <w:szCs w:val="21"/>
                <w:highlight w:val="none"/>
              </w:rPr>
              <w:br w:type="textWrapping"/>
            </w:r>
            <w:r>
              <w:rPr>
                <w:rFonts w:hint="eastAsia" w:ascii="宋体" w:hAnsi="宋体" w:cs="宋体"/>
                <w:szCs w:val="21"/>
                <w:highlight w:val="none"/>
              </w:rPr>
              <w:t>带球形摄像头1套；</w:t>
            </w:r>
            <w:r>
              <w:rPr>
                <w:rFonts w:hint="eastAsia" w:ascii="宋体" w:hAnsi="宋体" w:cs="宋体"/>
                <w:szCs w:val="21"/>
                <w:highlight w:val="none"/>
              </w:rPr>
              <w:br w:type="textWrapping"/>
            </w:r>
            <w:r>
              <w:rPr>
                <w:rFonts w:hint="eastAsia" w:ascii="宋体" w:hAnsi="宋体" w:cs="宋体"/>
                <w:szCs w:val="21"/>
                <w:highlight w:val="none"/>
              </w:rPr>
              <w:t>带无线网络WiFi；</w:t>
            </w:r>
            <w:r>
              <w:rPr>
                <w:rFonts w:hint="eastAsia" w:ascii="宋体" w:hAnsi="宋体" w:cs="宋体"/>
                <w:szCs w:val="21"/>
                <w:highlight w:val="none"/>
              </w:rPr>
              <w:br w:type="textWrapping"/>
            </w:r>
            <w:r>
              <w:rPr>
                <w:rFonts w:hint="eastAsia" w:ascii="宋体" w:hAnsi="宋体" w:cs="宋体"/>
                <w:szCs w:val="21"/>
                <w:highlight w:val="none"/>
              </w:rPr>
              <w:t>带电子显示屏双面屏1套；</w:t>
            </w:r>
            <w:r>
              <w:rPr>
                <w:rFonts w:hint="eastAsia" w:ascii="宋体" w:hAnsi="宋体" w:cs="宋体"/>
                <w:szCs w:val="21"/>
                <w:highlight w:val="none"/>
              </w:rPr>
              <w:br w:type="textWrapping"/>
            </w:r>
            <w:r>
              <w:rPr>
                <w:rFonts w:hint="eastAsia" w:ascii="宋体" w:hAnsi="宋体" w:cs="宋体"/>
                <w:szCs w:val="21"/>
                <w:highlight w:val="none"/>
              </w:rPr>
              <w:t>带音响1套；</w:t>
            </w:r>
            <w:r>
              <w:rPr>
                <w:rFonts w:hint="eastAsia" w:ascii="宋体" w:hAnsi="宋体" w:cs="宋体"/>
                <w:szCs w:val="21"/>
                <w:highlight w:val="none"/>
              </w:rPr>
              <w:br w:type="textWrapping"/>
            </w:r>
            <w:r>
              <w:rPr>
                <w:rFonts w:hint="eastAsia" w:ascii="宋体" w:hAnsi="宋体" w:cs="宋体"/>
                <w:szCs w:val="21"/>
                <w:highlight w:val="none"/>
              </w:rPr>
              <w:t>可实现单灯智能控制。</w:t>
            </w:r>
          </w:p>
        </w:tc>
        <w:tc>
          <w:tcPr>
            <w:tcW w:w="601" w:type="pct"/>
            <w:tcBorders>
              <w:top w:val="single" w:color="auto" w:sz="4" w:space="0"/>
              <w:left w:val="single" w:color="auto" w:sz="4" w:space="0"/>
              <w:bottom w:val="single" w:color="auto" w:sz="4" w:space="0"/>
              <w:right w:val="single" w:color="auto" w:sz="4" w:space="0"/>
            </w:tcBorders>
            <w:vAlign w:val="center"/>
          </w:tcPr>
          <w:p w14:paraId="55DC64DA">
            <w:pPr>
              <w:pStyle w:val="12"/>
              <w:spacing w:line="360" w:lineRule="auto"/>
              <w:rPr>
                <w:rFonts w:hint="eastAsia" w:ascii="宋体" w:hAnsi="宋体" w:cs="宋体"/>
                <w:szCs w:val="21"/>
                <w:highlight w:val="none"/>
              </w:rPr>
            </w:pPr>
            <w:r>
              <w:rPr>
                <w:rFonts w:hint="eastAsia" w:ascii="宋体" w:hAnsi="宋体" w:cs="宋体"/>
                <w:szCs w:val="21"/>
                <w:highlight w:val="none"/>
              </w:rPr>
              <w:t>盏</w:t>
            </w:r>
          </w:p>
        </w:tc>
        <w:tc>
          <w:tcPr>
            <w:tcW w:w="601" w:type="pct"/>
            <w:tcBorders>
              <w:top w:val="single" w:color="auto" w:sz="4" w:space="0"/>
              <w:left w:val="single" w:color="auto" w:sz="4" w:space="0"/>
              <w:bottom w:val="single" w:color="auto" w:sz="4" w:space="0"/>
              <w:right w:val="single" w:color="auto" w:sz="4" w:space="0"/>
            </w:tcBorders>
            <w:vAlign w:val="center"/>
          </w:tcPr>
          <w:p w14:paraId="605930F5">
            <w:pPr>
              <w:pStyle w:val="12"/>
              <w:spacing w:line="360" w:lineRule="auto"/>
              <w:rPr>
                <w:rFonts w:hint="eastAsia" w:ascii="宋体" w:hAnsi="宋体" w:cs="宋体"/>
                <w:szCs w:val="21"/>
                <w:highlight w:val="none"/>
              </w:rPr>
            </w:pPr>
            <w:r>
              <w:rPr>
                <w:rFonts w:hint="eastAsia" w:ascii="宋体" w:hAnsi="宋体" w:cs="宋体"/>
                <w:szCs w:val="21"/>
                <w:highlight w:val="none"/>
              </w:rPr>
              <w:t>13</w:t>
            </w:r>
          </w:p>
        </w:tc>
      </w:tr>
      <w:tr w14:paraId="1F15B6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601" w:type="pct"/>
            <w:tcBorders>
              <w:top w:val="single" w:color="auto" w:sz="4" w:space="0"/>
              <w:left w:val="single" w:color="auto" w:sz="4" w:space="0"/>
              <w:bottom w:val="single" w:color="auto" w:sz="4" w:space="0"/>
              <w:right w:val="single" w:color="auto" w:sz="4" w:space="0"/>
            </w:tcBorders>
            <w:vAlign w:val="center"/>
          </w:tcPr>
          <w:p w14:paraId="32753400">
            <w:pPr>
              <w:pStyle w:val="12"/>
              <w:spacing w:line="360" w:lineRule="auto"/>
              <w:rPr>
                <w:rFonts w:hint="eastAsia" w:ascii="宋体" w:hAnsi="宋体" w:cs="宋体"/>
                <w:szCs w:val="21"/>
                <w:highlight w:val="none"/>
              </w:rPr>
            </w:pPr>
            <w:r>
              <w:rPr>
                <w:rFonts w:hint="eastAsia" w:ascii="宋体" w:hAnsi="宋体" w:cs="宋体"/>
                <w:szCs w:val="21"/>
                <w:highlight w:val="none"/>
              </w:rPr>
              <w:t>5</w:t>
            </w:r>
          </w:p>
        </w:tc>
        <w:tc>
          <w:tcPr>
            <w:tcW w:w="933" w:type="pct"/>
            <w:tcBorders>
              <w:top w:val="single" w:color="auto" w:sz="4" w:space="0"/>
              <w:left w:val="single" w:color="auto" w:sz="4" w:space="0"/>
              <w:bottom w:val="single" w:color="auto" w:sz="4" w:space="0"/>
              <w:right w:val="single" w:color="auto" w:sz="4" w:space="0"/>
            </w:tcBorders>
            <w:vAlign w:val="center"/>
          </w:tcPr>
          <w:p w14:paraId="3D2E18F1">
            <w:pPr>
              <w:pStyle w:val="12"/>
              <w:spacing w:line="360" w:lineRule="auto"/>
              <w:rPr>
                <w:rFonts w:hint="eastAsia" w:ascii="宋体" w:hAnsi="宋体" w:cs="宋体"/>
                <w:szCs w:val="21"/>
                <w:highlight w:val="none"/>
              </w:rPr>
            </w:pPr>
            <w:r>
              <w:rPr>
                <w:rFonts w:hint="eastAsia" w:ascii="宋体" w:hAnsi="宋体" w:cs="宋体"/>
                <w:szCs w:val="21"/>
                <w:highlight w:val="none"/>
              </w:rPr>
              <w:t>LED庭院灯</w:t>
            </w:r>
          </w:p>
        </w:tc>
        <w:tc>
          <w:tcPr>
            <w:tcW w:w="2260" w:type="pct"/>
            <w:tcBorders>
              <w:top w:val="single" w:color="auto" w:sz="4" w:space="0"/>
              <w:left w:val="single" w:color="auto" w:sz="4" w:space="0"/>
              <w:bottom w:val="single" w:color="auto" w:sz="4" w:space="0"/>
              <w:right w:val="single" w:color="auto" w:sz="4" w:space="0"/>
            </w:tcBorders>
            <w:vAlign w:val="center"/>
          </w:tcPr>
          <w:p w14:paraId="165C2A4E">
            <w:pPr>
              <w:pStyle w:val="12"/>
              <w:spacing w:line="360" w:lineRule="auto"/>
              <w:rPr>
                <w:rFonts w:hint="eastAsia" w:ascii="宋体" w:hAnsi="宋体" w:cs="宋体"/>
                <w:szCs w:val="21"/>
                <w:highlight w:val="none"/>
              </w:rPr>
            </w:pPr>
            <w:r>
              <w:rPr>
                <w:rFonts w:hint="eastAsia" w:ascii="宋体" w:hAnsi="宋体" w:cs="宋体"/>
                <w:szCs w:val="21"/>
                <w:highlight w:val="none"/>
              </w:rPr>
              <w:t>功率：≤60W</w:t>
            </w:r>
            <w:r>
              <w:rPr>
                <w:rFonts w:hint="eastAsia" w:ascii="宋体" w:hAnsi="宋体" w:cs="宋体"/>
                <w:szCs w:val="21"/>
                <w:highlight w:val="none"/>
              </w:rPr>
              <w:br w:type="textWrapping"/>
            </w:r>
            <w:r>
              <w:rPr>
                <w:rFonts w:hint="eastAsia" w:ascii="宋体" w:hAnsi="宋体" w:cs="宋体"/>
                <w:szCs w:val="21"/>
                <w:highlight w:val="none"/>
              </w:rPr>
              <w:t>输入电压：AC220V±20%</w:t>
            </w:r>
            <w:r>
              <w:rPr>
                <w:rFonts w:hint="eastAsia" w:ascii="宋体" w:hAnsi="宋体" w:cs="宋体"/>
                <w:szCs w:val="21"/>
                <w:highlight w:val="none"/>
              </w:rPr>
              <w:br w:type="textWrapping"/>
            </w:r>
            <w:r>
              <w:rPr>
                <w:rFonts w:hint="eastAsia" w:ascii="宋体" w:hAnsi="宋体" w:cs="宋体"/>
                <w:szCs w:val="21"/>
                <w:highlight w:val="none"/>
              </w:rPr>
              <w:t>频率范围：50-60Hz</w:t>
            </w:r>
            <w:r>
              <w:rPr>
                <w:rFonts w:hint="eastAsia" w:ascii="宋体" w:hAnsi="宋体" w:cs="宋体"/>
                <w:szCs w:val="21"/>
                <w:highlight w:val="none"/>
              </w:rPr>
              <w:br w:type="textWrapping"/>
            </w:r>
            <w:r>
              <w:rPr>
                <w:rFonts w:hint="eastAsia" w:ascii="宋体" w:hAnsi="宋体" w:cs="宋体"/>
                <w:szCs w:val="21"/>
                <w:highlight w:val="none"/>
              </w:rPr>
              <w:t>显色指数：Ra70</w:t>
            </w:r>
            <w:r>
              <w:rPr>
                <w:rFonts w:hint="eastAsia" w:ascii="宋体" w:hAnsi="宋体" w:cs="宋体"/>
                <w:szCs w:val="21"/>
                <w:highlight w:val="none"/>
              </w:rPr>
              <w:br w:type="textWrapping"/>
            </w:r>
            <w:r>
              <w:rPr>
                <w:rFonts w:hint="eastAsia" w:ascii="宋体" w:hAnsi="宋体" w:cs="宋体"/>
                <w:szCs w:val="21"/>
                <w:highlight w:val="none"/>
              </w:rPr>
              <w:t>防护等级：IP65</w:t>
            </w:r>
          </w:p>
        </w:tc>
        <w:tc>
          <w:tcPr>
            <w:tcW w:w="601" w:type="pct"/>
            <w:tcBorders>
              <w:top w:val="single" w:color="auto" w:sz="4" w:space="0"/>
              <w:left w:val="single" w:color="auto" w:sz="4" w:space="0"/>
              <w:bottom w:val="single" w:color="auto" w:sz="4" w:space="0"/>
              <w:right w:val="single" w:color="auto" w:sz="4" w:space="0"/>
            </w:tcBorders>
            <w:vAlign w:val="center"/>
          </w:tcPr>
          <w:p w14:paraId="7D2A2075">
            <w:pPr>
              <w:pStyle w:val="12"/>
              <w:spacing w:line="360" w:lineRule="auto"/>
              <w:rPr>
                <w:rFonts w:hint="eastAsia" w:ascii="宋体" w:hAnsi="宋体" w:cs="宋体"/>
                <w:szCs w:val="21"/>
                <w:highlight w:val="none"/>
              </w:rPr>
            </w:pPr>
            <w:r>
              <w:rPr>
                <w:rFonts w:hint="eastAsia" w:ascii="宋体" w:hAnsi="宋体" w:cs="宋体"/>
                <w:szCs w:val="21"/>
                <w:highlight w:val="none"/>
              </w:rPr>
              <w:t>盏</w:t>
            </w:r>
          </w:p>
        </w:tc>
        <w:tc>
          <w:tcPr>
            <w:tcW w:w="601" w:type="pct"/>
            <w:tcBorders>
              <w:top w:val="single" w:color="auto" w:sz="4" w:space="0"/>
              <w:left w:val="single" w:color="auto" w:sz="4" w:space="0"/>
              <w:bottom w:val="single" w:color="auto" w:sz="4" w:space="0"/>
              <w:right w:val="single" w:color="auto" w:sz="4" w:space="0"/>
            </w:tcBorders>
            <w:vAlign w:val="center"/>
          </w:tcPr>
          <w:p w14:paraId="6347D4BD">
            <w:pPr>
              <w:pStyle w:val="12"/>
              <w:spacing w:line="360" w:lineRule="auto"/>
              <w:rPr>
                <w:rFonts w:hint="eastAsia" w:ascii="宋体" w:hAnsi="宋体" w:cs="宋体"/>
                <w:szCs w:val="21"/>
                <w:highlight w:val="none"/>
              </w:rPr>
            </w:pPr>
            <w:r>
              <w:rPr>
                <w:rFonts w:hint="eastAsia" w:ascii="宋体" w:hAnsi="宋体" w:cs="宋体"/>
                <w:szCs w:val="21"/>
                <w:highlight w:val="none"/>
              </w:rPr>
              <w:t>11</w:t>
            </w:r>
          </w:p>
        </w:tc>
      </w:tr>
      <w:tr w14:paraId="774986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601" w:type="pct"/>
            <w:tcBorders>
              <w:top w:val="single" w:color="auto" w:sz="4" w:space="0"/>
              <w:left w:val="single" w:color="auto" w:sz="4" w:space="0"/>
              <w:bottom w:val="single" w:color="auto" w:sz="4" w:space="0"/>
              <w:right w:val="single" w:color="auto" w:sz="4" w:space="0"/>
            </w:tcBorders>
            <w:vAlign w:val="center"/>
          </w:tcPr>
          <w:p w14:paraId="393D903E">
            <w:pPr>
              <w:pStyle w:val="12"/>
              <w:spacing w:line="360" w:lineRule="auto"/>
              <w:rPr>
                <w:rFonts w:hint="eastAsia" w:ascii="宋体" w:hAnsi="宋体" w:cs="宋体"/>
                <w:szCs w:val="21"/>
                <w:highlight w:val="none"/>
              </w:rPr>
            </w:pPr>
            <w:r>
              <w:rPr>
                <w:rFonts w:hint="eastAsia" w:ascii="宋体" w:hAnsi="宋体" w:cs="宋体"/>
                <w:szCs w:val="21"/>
                <w:highlight w:val="none"/>
              </w:rPr>
              <w:t>6</w:t>
            </w:r>
          </w:p>
        </w:tc>
        <w:tc>
          <w:tcPr>
            <w:tcW w:w="933" w:type="pct"/>
            <w:tcBorders>
              <w:top w:val="single" w:color="auto" w:sz="4" w:space="0"/>
              <w:left w:val="single" w:color="auto" w:sz="4" w:space="0"/>
              <w:bottom w:val="single" w:color="auto" w:sz="4" w:space="0"/>
              <w:right w:val="single" w:color="auto" w:sz="4" w:space="0"/>
            </w:tcBorders>
            <w:vAlign w:val="center"/>
          </w:tcPr>
          <w:p w14:paraId="13A8E17F">
            <w:pPr>
              <w:pStyle w:val="12"/>
              <w:spacing w:line="360" w:lineRule="auto"/>
              <w:rPr>
                <w:rFonts w:hint="eastAsia" w:ascii="宋体" w:hAnsi="宋体" w:cs="宋体"/>
                <w:szCs w:val="21"/>
                <w:highlight w:val="none"/>
              </w:rPr>
            </w:pPr>
            <w:r>
              <w:rPr>
                <w:rFonts w:hint="eastAsia" w:ascii="宋体" w:hAnsi="宋体" w:cs="宋体"/>
                <w:szCs w:val="21"/>
                <w:highlight w:val="none"/>
              </w:rPr>
              <w:t>绿色智慧路灯及庭院灯拆除、基础修复、预埋、材料及安装</w:t>
            </w:r>
          </w:p>
        </w:tc>
        <w:tc>
          <w:tcPr>
            <w:tcW w:w="2260" w:type="pct"/>
            <w:tcBorders>
              <w:top w:val="single" w:color="auto" w:sz="4" w:space="0"/>
              <w:left w:val="single" w:color="auto" w:sz="4" w:space="0"/>
              <w:bottom w:val="single" w:color="auto" w:sz="4" w:space="0"/>
              <w:right w:val="single" w:color="auto" w:sz="4" w:space="0"/>
            </w:tcBorders>
            <w:vAlign w:val="center"/>
          </w:tcPr>
          <w:p w14:paraId="596BCB42">
            <w:pPr>
              <w:pStyle w:val="12"/>
              <w:spacing w:line="360" w:lineRule="auto"/>
              <w:rPr>
                <w:rFonts w:hint="eastAsia" w:ascii="宋体" w:hAnsi="宋体" w:cs="宋体"/>
                <w:szCs w:val="21"/>
                <w:highlight w:val="none"/>
              </w:rPr>
            </w:pPr>
            <w:r>
              <w:rPr>
                <w:rFonts w:hint="eastAsia" w:ascii="宋体" w:hAnsi="宋体" w:cs="宋体"/>
                <w:szCs w:val="21"/>
                <w:highlight w:val="none"/>
              </w:rPr>
              <w:t>/</w:t>
            </w:r>
          </w:p>
        </w:tc>
        <w:tc>
          <w:tcPr>
            <w:tcW w:w="601" w:type="pct"/>
            <w:tcBorders>
              <w:top w:val="single" w:color="auto" w:sz="4" w:space="0"/>
              <w:left w:val="single" w:color="auto" w:sz="4" w:space="0"/>
              <w:bottom w:val="single" w:color="auto" w:sz="4" w:space="0"/>
              <w:right w:val="single" w:color="auto" w:sz="4" w:space="0"/>
            </w:tcBorders>
            <w:vAlign w:val="center"/>
          </w:tcPr>
          <w:p w14:paraId="79D24126">
            <w:pPr>
              <w:pStyle w:val="12"/>
              <w:spacing w:line="360" w:lineRule="auto"/>
              <w:rPr>
                <w:rFonts w:hint="eastAsia" w:ascii="宋体" w:hAnsi="宋体" w:cs="宋体"/>
                <w:szCs w:val="21"/>
                <w:highlight w:val="none"/>
              </w:rPr>
            </w:pPr>
            <w:r>
              <w:rPr>
                <w:rFonts w:hint="eastAsia" w:ascii="宋体" w:hAnsi="宋体" w:cs="宋体"/>
                <w:szCs w:val="21"/>
                <w:highlight w:val="none"/>
              </w:rPr>
              <w:t>项</w:t>
            </w:r>
          </w:p>
        </w:tc>
        <w:tc>
          <w:tcPr>
            <w:tcW w:w="601" w:type="pct"/>
            <w:tcBorders>
              <w:top w:val="single" w:color="auto" w:sz="4" w:space="0"/>
              <w:left w:val="single" w:color="auto" w:sz="4" w:space="0"/>
              <w:bottom w:val="single" w:color="auto" w:sz="4" w:space="0"/>
              <w:right w:val="single" w:color="auto" w:sz="4" w:space="0"/>
            </w:tcBorders>
            <w:vAlign w:val="center"/>
          </w:tcPr>
          <w:p w14:paraId="2862C1CD">
            <w:pPr>
              <w:pStyle w:val="12"/>
              <w:spacing w:line="360" w:lineRule="auto"/>
              <w:rPr>
                <w:rFonts w:hint="eastAsia" w:ascii="宋体" w:hAnsi="宋体" w:cs="宋体"/>
                <w:szCs w:val="21"/>
                <w:highlight w:val="none"/>
              </w:rPr>
            </w:pPr>
            <w:r>
              <w:rPr>
                <w:rFonts w:hint="eastAsia" w:ascii="宋体" w:hAnsi="宋体" w:cs="宋体"/>
                <w:szCs w:val="21"/>
                <w:highlight w:val="none"/>
              </w:rPr>
              <w:t>1</w:t>
            </w:r>
          </w:p>
        </w:tc>
      </w:tr>
      <w:tr w14:paraId="49B354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601" w:type="pct"/>
            <w:tcBorders>
              <w:top w:val="single" w:color="auto" w:sz="4" w:space="0"/>
              <w:left w:val="single" w:color="auto" w:sz="4" w:space="0"/>
              <w:bottom w:val="single" w:color="auto" w:sz="4" w:space="0"/>
              <w:right w:val="single" w:color="auto" w:sz="4" w:space="0"/>
            </w:tcBorders>
            <w:vAlign w:val="center"/>
          </w:tcPr>
          <w:p w14:paraId="70754E28">
            <w:pPr>
              <w:pStyle w:val="12"/>
              <w:spacing w:line="360" w:lineRule="auto"/>
              <w:rPr>
                <w:rFonts w:hint="eastAsia" w:ascii="宋体" w:hAnsi="宋体" w:cs="宋体"/>
                <w:szCs w:val="21"/>
                <w:highlight w:val="none"/>
              </w:rPr>
            </w:pPr>
            <w:r>
              <w:rPr>
                <w:rFonts w:hint="eastAsia" w:ascii="宋体" w:hAnsi="宋体" w:cs="宋体"/>
                <w:szCs w:val="21"/>
                <w:highlight w:val="none"/>
              </w:rPr>
              <w:t>7</w:t>
            </w:r>
          </w:p>
        </w:tc>
        <w:tc>
          <w:tcPr>
            <w:tcW w:w="933" w:type="pct"/>
            <w:tcBorders>
              <w:top w:val="single" w:color="auto" w:sz="4" w:space="0"/>
              <w:left w:val="single" w:color="auto" w:sz="4" w:space="0"/>
              <w:bottom w:val="single" w:color="auto" w:sz="4" w:space="0"/>
              <w:right w:val="single" w:color="auto" w:sz="4" w:space="0"/>
            </w:tcBorders>
            <w:vAlign w:val="center"/>
          </w:tcPr>
          <w:p w14:paraId="12D51CDF">
            <w:pPr>
              <w:pStyle w:val="12"/>
              <w:spacing w:line="360" w:lineRule="auto"/>
              <w:rPr>
                <w:rFonts w:hint="eastAsia" w:ascii="宋体" w:hAnsi="宋体" w:cs="宋体"/>
                <w:szCs w:val="21"/>
                <w:highlight w:val="none"/>
              </w:rPr>
            </w:pPr>
            <w:r>
              <w:rPr>
                <w:rFonts w:hint="eastAsia" w:ascii="宋体" w:hAnsi="宋体" w:cs="宋体"/>
                <w:szCs w:val="21"/>
                <w:highlight w:val="none"/>
              </w:rPr>
              <w:t>工业网关</w:t>
            </w:r>
          </w:p>
        </w:tc>
        <w:tc>
          <w:tcPr>
            <w:tcW w:w="2260" w:type="pct"/>
            <w:tcBorders>
              <w:top w:val="single" w:color="auto" w:sz="4" w:space="0"/>
              <w:left w:val="single" w:color="auto" w:sz="4" w:space="0"/>
              <w:bottom w:val="single" w:color="auto" w:sz="4" w:space="0"/>
              <w:right w:val="single" w:color="auto" w:sz="4" w:space="0"/>
            </w:tcBorders>
            <w:vAlign w:val="center"/>
          </w:tcPr>
          <w:p w14:paraId="2B529588">
            <w:pPr>
              <w:pStyle w:val="12"/>
              <w:spacing w:line="360" w:lineRule="auto"/>
              <w:rPr>
                <w:rFonts w:hint="eastAsia" w:ascii="宋体" w:hAnsi="宋体" w:cs="宋体"/>
                <w:szCs w:val="21"/>
                <w:highlight w:val="none"/>
              </w:rPr>
            </w:pPr>
            <w:r>
              <w:rPr>
                <w:rFonts w:hint="eastAsia" w:ascii="宋体" w:hAnsi="宋体" w:cs="宋体"/>
                <w:szCs w:val="21"/>
                <w:highlight w:val="none"/>
              </w:rPr>
              <w:t xml:space="preserve">智能网关 2.4GHz无线 MESH </w:t>
            </w:r>
          </w:p>
        </w:tc>
        <w:tc>
          <w:tcPr>
            <w:tcW w:w="601" w:type="pct"/>
            <w:tcBorders>
              <w:top w:val="single" w:color="auto" w:sz="4" w:space="0"/>
              <w:left w:val="single" w:color="auto" w:sz="4" w:space="0"/>
              <w:bottom w:val="single" w:color="auto" w:sz="4" w:space="0"/>
              <w:right w:val="single" w:color="auto" w:sz="4" w:space="0"/>
            </w:tcBorders>
            <w:vAlign w:val="center"/>
          </w:tcPr>
          <w:p w14:paraId="6F39B12F">
            <w:pPr>
              <w:pStyle w:val="12"/>
              <w:spacing w:line="360" w:lineRule="auto"/>
              <w:rPr>
                <w:rFonts w:hint="eastAsia" w:ascii="宋体" w:hAnsi="宋体" w:cs="宋体"/>
                <w:szCs w:val="21"/>
                <w:highlight w:val="none"/>
              </w:rPr>
            </w:pPr>
            <w:r>
              <w:rPr>
                <w:rFonts w:hint="eastAsia" w:ascii="宋体" w:hAnsi="宋体" w:cs="宋体"/>
                <w:szCs w:val="21"/>
                <w:highlight w:val="none"/>
              </w:rPr>
              <w:t>个</w:t>
            </w:r>
          </w:p>
        </w:tc>
        <w:tc>
          <w:tcPr>
            <w:tcW w:w="601" w:type="pct"/>
            <w:tcBorders>
              <w:top w:val="single" w:color="auto" w:sz="4" w:space="0"/>
              <w:left w:val="single" w:color="auto" w:sz="4" w:space="0"/>
              <w:bottom w:val="single" w:color="auto" w:sz="4" w:space="0"/>
              <w:right w:val="single" w:color="auto" w:sz="4" w:space="0"/>
            </w:tcBorders>
            <w:vAlign w:val="center"/>
          </w:tcPr>
          <w:p w14:paraId="5C165FC1">
            <w:pPr>
              <w:pStyle w:val="12"/>
              <w:spacing w:line="360" w:lineRule="auto"/>
              <w:rPr>
                <w:rFonts w:hint="eastAsia" w:ascii="宋体" w:hAnsi="宋体" w:cs="宋体"/>
                <w:szCs w:val="21"/>
                <w:highlight w:val="none"/>
              </w:rPr>
            </w:pPr>
            <w:r>
              <w:rPr>
                <w:rFonts w:hint="eastAsia" w:ascii="宋体" w:hAnsi="宋体" w:cs="宋体"/>
                <w:szCs w:val="21"/>
                <w:highlight w:val="none"/>
              </w:rPr>
              <w:t>20</w:t>
            </w:r>
          </w:p>
        </w:tc>
      </w:tr>
      <w:tr w14:paraId="63D39D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601" w:type="pct"/>
            <w:tcBorders>
              <w:top w:val="single" w:color="auto" w:sz="4" w:space="0"/>
              <w:left w:val="single" w:color="auto" w:sz="4" w:space="0"/>
              <w:bottom w:val="single" w:color="auto" w:sz="4" w:space="0"/>
              <w:right w:val="single" w:color="auto" w:sz="4" w:space="0"/>
            </w:tcBorders>
            <w:vAlign w:val="center"/>
          </w:tcPr>
          <w:p w14:paraId="21290DDD">
            <w:pPr>
              <w:pStyle w:val="12"/>
              <w:spacing w:line="360" w:lineRule="auto"/>
              <w:rPr>
                <w:rFonts w:hint="eastAsia" w:ascii="宋体" w:hAnsi="宋体" w:cs="宋体"/>
                <w:szCs w:val="21"/>
                <w:highlight w:val="none"/>
              </w:rPr>
            </w:pPr>
            <w:r>
              <w:rPr>
                <w:rFonts w:hint="eastAsia" w:ascii="宋体" w:hAnsi="宋体" w:cs="宋体"/>
                <w:szCs w:val="21"/>
                <w:highlight w:val="none"/>
              </w:rPr>
              <w:t>8</w:t>
            </w:r>
          </w:p>
        </w:tc>
        <w:tc>
          <w:tcPr>
            <w:tcW w:w="933" w:type="pct"/>
            <w:tcBorders>
              <w:top w:val="single" w:color="auto" w:sz="4" w:space="0"/>
              <w:left w:val="single" w:color="auto" w:sz="4" w:space="0"/>
              <w:bottom w:val="single" w:color="auto" w:sz="4" w:space="0"/>
              <w:right w:val="single" w:color="auto" w:sz="4" w:space="0"/>
            </w:tcBorders>
            <w:vAlign w:val="center"/>
          </w:tcPr>
          <w:p w14:paraId="5592C876">
            <w:pPr>
              <w:pStyle w:val="12"/>
              <w:spacing w:line="360" w:lineRule="auto"/>
              <w:rPr>
                <w:rFonts w:hint="eastAsia" w:ascii="宋体" w:hAnsi="宋体" w:cs="宋体"/>
                <w:szCs w:val="21"/>
                <w:highlight w:val="none"/>
              </w:rPr>
            </w:pPr>
            <w:r>
              <w:rPr>
                <w:rFonts w:hint="eastAsia" w:ascii="宋体" w:hAnsi="宋体" w:cs="宋体"/>
                <w:szCs w:val="21"/>
                <w:highlight w:val="none"/>
              </w:rPr>
              <w:t>USB免流量控制器</w:t>
            </w:r>
          </w:p>
        </w:tc>
        <w:tc>
          <w:tcPr>
            <w:tcW w:w="2260" w:type="pct"/>
            <w:tcBorders>
              <w:top w:val="single" w:color="auto" w:sz="4" w:space="0"/>
              <w:left w:val="single" w:color="auto" w:sz="4" w:space="0"/>
              <w:bottom w:val="single" w:color="auto" w:sz="4" w:space="0"/>
              <w:right w:val="single" w:color="auto" w:sz="4" w:space="0"/>
            </w:tcBorders>
            <w:vAlign w:val="center"/>
          </w:tcPr>
          <w:p w14:paraId="19D0D647">
            <w:pPr>
              <w:pStyle w:val="12"/>
              <w:spacing w:line="360" w:lineRule="auto"/>
              <w:rPr>
                <w:rFonts w:hint="eastAsia" w:ascii="宋体" w:hAnsi="宋体" w:cs="宋体"/>
                <w:szCs w:val="21"/>
                <w:highlight w:val="none"/>
              </w:rPr>
            </w:pPr>
            <w:r>
              <w:rPr>
                <w:rFonts w:hint="eastAsia" w:ascii="宋体" w:hAnsi="宋体" w:cs="宋体"/>
                <w:szCs w:val="21"/>
                <w:highlight w:val="none"/>
              </w:rPr>
              <w:t xml:space="preserve"> /</w:t>
            </w:r>
          </w:p>
        </w:tc>
        <w:tc>
          <w:tcPr>
            <w:tcW w:w="601" w:type="pct"/>
            <w:tcBorders>
              <w:top w:val="single" w:color="auto" w:sz="4" w:space="0"/>
              <w:left w:val="single" w:color="auto" w:sz="4" w:space="0"/>
              <w:bottom w:val="single" w:color="auto" w:sz="4" w:space="0"/>
              <w:right w:val="single" w:color="auto" w:sz="4" w:space="0"/>
            </w:tcBorders>
            <w:vAlign w:val="center"/>
          </w:tcPr>
          <w:p w14:paraId="53AF73AE">
            <w:pPr>
              <w:pStyle w:val="12"/>
              <w:spacing w:line="360" w:lineRule="auto"/>
              <w:rPr>
                <w:rFonts w:hint="eastAsia" w:ascii="宋体" w:hAnsi="宋体" w:cs="宋体"/>
                <w:szCs w:val="21"/>
                <w:highlight w:val="none"/>
              </w:rPr>
            </w:pPr>
            <w:r>
              <w:rPr>
                <w:rFonts w:hint="eastAsia" w:ascii="宋体" w:hAnsi="宋体" w:cs="宋体"/>
                <w:szCs w:val="21"/>
                <w:highlight w:val="none"/>
              </w:rPr>
              <w:t>个</w:t>
            </w:r>
          </w:p>
        </w:tc>
        <w:tc>
          <w:tcPr>
            <w:tcW w:w="601" w:type="pct"/>
            <w:tcBorders>
              <w:top w:val="single" w:color="auto" w:sz="4" w:space="0"/>
              <w:left w:val="single" w:color="auto" w:sz="4" w:space="0"/>
              <w:bottom w:val="single" w:color="auto" w:sz="4" w:space="0"/>
              <w:right w:val="single" w:color="auto" w:sz="4" w:space="0"/>
            </w:tcBorders>
            <w:vAlign w:val="center"/>
          </w:tcPr>
          <w:p w14:paraId="0C2425A4">
            <w:pPr>
              <w:pStyle w:val="12"/>
              <w:spacing w:line="360" w:lineRule="auto"/>
              <w:rPr>
                <w:rFonts w:hint="eastAsia" w:ascii="宋体" w:hAnsi="宋体" w:cs="宋体"/>
                <w:szCs w:val="21"/>
                <w:highlight w:val="none"/>
              </w:rPr>
            </w:pPr>
            <w:r>
              <w:rPr>
                <w:rFonts w:hint="eastAsia" w:ascii="宋体" w:hAnsi="宋体" w:cs="宋体"/>
                <w:szCs w:val="21"/>
                <w:highlight w:val="none"/>
              </w:rPr>
              <w:t>1</w:t>
            </w:r>
          </w:p>
        </w:tc>
      </w:tr>
      <w:tr w14:paraId="52641E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601" w:type="pct"/>
            <w:tcBorders>
              <w:top w:val="single" w:color="auto" w:sz="4" w:space="0"/>
              <w:left w:val="single" w:color="auto" w:sz="4" w:space="0"/>
              <w:bottom w:val="single" w:color="auto" w:sz="4" w:space="0"/>
              <w:right w:val="single" w:color="auto" w:sz="4" w:space="0"/>
            </w:tcBorders>
            <w:vAlign w:val="center"/>
          </w:tcPr>
          <w:p w14:paraId="74FBC252">
            <w:pPr>
              <w:pStyle w:val="12"/>
              <w:spacing w:line="360" w:lineRule="auto"/>
              <w:rPr>
                <w:rFonts w:hint="eastAsia" w:ascii="宋体" w:hAnsi="宋体" w:cs="宋体"/>
                <w:szCs w:val="21"/>
                <w:highlight w:val="none"/>
              </w:rPr>
            </w:pPr>
            <w:r>
              <w:rPr>
                <w:rFonts w:hint="eastAsia" w:ascii="宋体" w:hAnsi="宋体" w:cs="宋体"/>
                <w:szCs w:val="21"/>
                <w:highlight w:val="none"/>
              </w:rPr>
              <w:t>9</w:t>
            </w:r>
          </w:p>
        </w:tc>
        <w:tc>
          <w:tcPr>
            <w:tcW w:w="933" w:type="pct"/>
            <w:tcBorders>
              <w:top w:val="single" w:color="auto" w:sz="4" w:space="0"/>
              <w:left w:val="single" w:color="auto" w:sz="4" w:space="0"/>
              <w:bottom w:val="single" w:color="auto" w:sz="4" w:space="0"/>
              <w:right w:val="single" w:color="auto" w:sz="4" w:space="0"/>
            </w:tcBorders>
            <w:vAlign w:val="center"/>
          </w:tcPr>
          <w:p w14:paraId="35FE8470">
            <w:pPr>
              <w:pStyle w:val="12"/>
              <w:spacing w:line="360" w:lineRule="auto"/>
              <w:rPr>
                <w:rFonts w:hint="eastAsia" w:ascii="宋体" w:hAnsi="宋体" w:cs="宋体"/>
                <w:szCs w:val="21"/>
                <w:highlight w:val="none"/>
              </w:rPr>
            </w:pPr>
            <w:r>
              <w:rPr>
                <w:rFonts w:hint="eastAsia" w:ascii="宋体" w:hAnsi="宋体" w:cs="宋体"/>
                <w:szCs w:val="21"/>
                <w:highlight w:val="none"/>
              </w:rPr>
              <w:t>智能照明控制系统</w:t>
            </w:r>
          </w:p>
        </w:tc>
        <w:tc>
          <w:tcPr>
            <w:tcW w:w="2260" w:type="pct"/>
            <w:tcBorders>
              <w:top w:val="single" w:color="auto" w:sz="4" w:space="0"/>
              <w:left w:val="single" w:color="auto" w:sz="4" w:space="0"/>
              <w:bottom w:val="single" w:color="auto" w:sz="4" w:space="0"/>
              <w:right w:val="single" w:color="auto" w:sz="4" w:space="0"/>
            </w:tcBorders>
            <w:vAlign w:val="center"/>
          </w:tcPr>
          <w:p w14:paraId="1BEF8A94">
            <w:pPr>
              <w:pStyle w:val="12"/>
              <w:spacing w:line="360" w:lineRule="auto"/>
              <w:rPr>
                <w:rFonts w:hint="eastAsia" w:ascii="宋体" w:hAnsi="宋体" w:cs="宋体"/>
                <w:szCs w:val="21"/>
                <w:highlight w:val="none"/>
              </w:rPr>
            </w:pPr>
            <w:r>
              <w:rPr>
                <w:rFonts w:hint="eastAsia" w:ascii="宋体" w:hAnsi="宋体" w:cs="宋体"/>
                <w:szCs w:val="21"/>
                <w:highlight w:val="none"/>
              </w:rPr>
              <w:t>实时显示设备在线数量、预警数，对改造照明灯具进行集中管理控制</w:t>
            </w:r>
          </w:p>
        </w:tc>
        <w:tc>
          <w:tcPr>
            <w:tcW w:w="601" w:type="pct"/>
            <w:tcBorders>
              <w:top w:val="single" w:color="auto" w:sz="4" w:space="0"/>
              <w:left w:val="single" w:color="auto" w:sz="4" w:space="0"/>
              <w:bottom w:val="single" w:color="auto" w:sz="4" w:space="0"/>
              <w:right w:val="single" w:color="auto" w:sz="4" w:space="0"/>
            </w:tcBorders>
            <w:vAlign w:val="center"/>
          </w:tcPr>
          <w:p w14:paraId="4C493C70">
            <w:pPr>
              <w:pStyle w:val="12"/>
              <w:spacing w:line="360" w:lineRule="auto"/>
              <w:rPr>
                <w:rFonts w:hint="eastAsia" w:ascii="宋体" w:hAnsi="宋体" w:cs="宋体"/>
                <w:szCs w:val="21"/>
                <w:highlight w:val="none"/>
              </w:rPr>
            </w:pPr>
            <w:r>
              <w:rPr>
                <w:rFonts w:hint="eastAsia" w:ascii="宋体" w:hAnsi="宋体" w:cs="宋体"/>
                <w:szCs w:val="21"/>
                <w:highlight w:val="none"/>
              </w:rPr>
              <w:t>台</w:t>
            </w:r>
          </w:p>
        </w:tc>
        <w:tc>
          <w:tcPr>
            <w:tcW w:w="601" w:type="pct"/>
            <w:tcBorders>
              <w:top w:val="single" w:color="auto" w:sz="4" w:space="0"/>
              <w:left w:val="single" w:color="auto" w:sz="4" w:space="0"/>
              <w:bottom w:val="single" w:color="auto" w:sz="4" w:space="0"/>
              <w:right w:val="single" w:color="auto" w:sz="4" w:space="0"/>
            </w:tcBorders>
            <w:vAlign w:val="center"/>
          </w:tcPr>
          <w:p w14:paraId="0BDE7D95">
            <w:pPr>
              <w:pStyle w:val="12"/>
              <w:spacing w:line="360" w:lineRule="auto"/>
              <w:rPr>
                <w:rFonts w:hint="eastAsia" w:ascii="宋体" w:hAnsi="宋体" w:cs="宋体"/>
                <w:szCs w:val="21"/>
                <w:highlight w:val="none"/>
              </w:rPr>
            </w:pPr>
            <w:r>
              <w:rPr>
                <w:rFonts w:hint="eastAsia" w:ascii="宋体" w:hAnsi="宋体" w:cs="宋体"/>
                <w:szCs w:val="21"/>
                <w:highlight w:val="none"/>
              </w:rPr>
              <w:t>1</w:t>
            </w:r>
          </w:p>
        </w:tc>
      </w:tr>
      <w:tr w14:paraId="142960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601" w:type="pct"/>
            <w:tcBorders>
              <w:top w:val="single" w:color="auto" w:sz="4" w:space="0"/>
              <w:left w:val="single" w:color="auto" w:sz="4" w:space="0"/>
              <w:bottom w:val="single" w:color="auto" w:sz="4" w:space="0"/>
              <w:right w:val="single" w:color="auto" w:sz="4" w:space="0"/>
            </w:tcBorders>
            <w:vAlign w:val="center"/>
          </w:tcPr>
          <w:p w14:paraId="32D2B5D6">
            <w:pPr>
              <w:pStyle w:val="12"/>
              <w:spacing w:line="360" w:lineRule="auto"/>
              <w:rPr>
                <w:rFonts w:hint="eastAsia" w:ascii="宋体" w:hAnsi="宋体" w:cs="宋体"/>
                <w:szCs w:val="21"/>
                <w:highlight w:val="none"/>
              </w:rPr>
            </w:pPr>
            <w:r>
              <w:rPr>
                <w:rFonts w:hint="eastAsia" w:ascii="宋体" w:hAnsi="宋体" w:cs="宋体"/>
                <w:szCs w:val="21"/>
                <w:highlight w:val="none"/>
              </w:rPr>
              <w:t>10</w:t>
            </w:r>
          </w:p>
        </w:tc>
        <w:tc>
          <w:tcPr>
            <w:tcW w:w="933" w:type="pct"/>
            <w:tcBorders>
              <w:top w:val="single" w:color="auto" w:sz="4" w:space="0"/>
              <w:left w:val="single" w:color="auto" w:sz="4" w:space="0"/>
              <w:bottom w:val="single" w:color="auto" w:sz="4" w:space="0"/>
              <w:right w:val="single" w:color="auto" w:sz="4" w:space="0"/>
            </w:tcBorders>
            <w:vAlign w:val="center"/>
          </w:tcPr>
          <w:p w14:paraId="283E5012">
            <w:pPr>
              <w:pStyle w:val="12"/>
              <w:spacing w:line="360" w:lineRule="auto"/>
              <w:rPr>
                <w:rFonts w:hint="eastAsia" w:ascii="宋体" w:hAnsi="宋体" w:cs="宋体"/>
                <w:szCs w:val="21"/>
                <w:highlight w:val="none"/>
              </w:rPr>
            </w:pPr>
            <w:r>
              <w:rPr>
                <w:rFonts w:hint="eastAsia" w:ascii="宋体" w:hAnsi="宋体" w:cs="宋体"/>
                <w:szCs w:val="21"/>
                <w:highlight w:val="none"/>
              </w:rPr>
              <w:t>系统调试</w:t>
            </w:r>
          </w:p>
        </w:tc>
        <w:tc>
          <w:tcPr>
            <w:tcW w:w="2260" w:type="pct"/>
            <w:tcBorders>
              <w:top w:val="single" w:color="auto" w:sz="4" w:space="0"/>
              <w:left w:val="single" w:color="auto" w:sz="4" w:space="0"/>
              <w:bottom w:val="single" w:color="auto" w:sz="4" w:space="0"/>
              <w:right w:val="single" w:color="auto" w:sz="4" w:space="0"/>
            </w:tcBorders>
            <w:vAlign w:val="center"/>
          </w:tcPr>
          <w:p w14:paraId="15C421CF">
            <w:pPr>
              <w:pStyle w:val="12"/>
              <w:spacing w:line="360" w:lineRule="auto"/>
              <w:rPr>
                <w:rFonts w:hint="eastAsia" w:ascii="宋体" w:hAnsi="宋体" w:cs="宋体"/>
                <w:szCs w:val="21"/>
                <w:highlight w:val="none"/>
              </w:rPr>
            </w:pPr>
            <w:r>
              <w:rPr>
                <w:rFonts w:hint="eastAsia" w:ascii="宋体" w:hAnsi="宋体" w:cs="宋体"/>
                <w:szCs w:val="21"/>
                <w:highlight w:val="none"/>
              </w:rPr>
              <w:t>系统灯具分组，调试功能</w:t>
            </w:r>
          </w:p>
        </w:tc>
        <w:tc>
          <w:tcPr>
            <w:tcW w:w="601" w:type="pct"/>
            <w:tcBorders>
              <w:top w:val="single" w:color="auto" w:sz="4" w:space="0"/>
              <w:left w:val="single" w:color="auto" w:sz="4" w:space="0"/>
              <w:bottom w:val="single" w:color="auto" w:sz="4" w:space="0"/>
              <w:right w:val="single" w:color="auto" w:sz="4" w:space="0"/>
            </w:tcBorders>
            <w:vAlign w:val="center"/>
          </w:tcPr>
          <w:p w14:paraId="23D7A847">
            <w:pPr>
              <w:pStyle w:val="12"/>
              <w:spacing w:line="360" w:lineRule="auto"/>
              <w:rPr>
                <w:rFonts w:hint="eastAsia" w:ascii="宋体" w:hAnsi="宋体" w:cs="宋体"/>
                <w:szCs w:val="21"/>
                <w:highlight w:val="none"/>
              </w:rPr>
            </w:pPr>
            <w:r>
              <w:rPr>
                <w:rFonts w:hint="eastAsia" w:ascii="宋体" w:hAnsi="宋体" w:cs="宋体"/>
                <w:szCs w:val="21"/>
                <w:highlight w:val="none"/>
              </w:rPr>
              <w:t>项</w:t>
            </w:r>
          </w:p>
        </w:tc>
        <w:tc>
          <w:tcPr>
            <w:tcW w:w="601" w:type="pct"/>
            <w:tcBorders>
              <w:top w:val="single" w:color="auto" w:sz="4" w:space="0"/>
              <w:left w:val="single" w:color="auto" w:sz="4" w:space="0"/>
              <w:bottom w:val="single" w:color="auto" w:sz="4" w:space="0"/>
              <w:right w:val="single" w:color="auto" w:sz="4" w:space="0"/>
            </w:tcBorders>
            <w:vAlign w:val="center"/>
          </w:tcPr>
          <w:p w14:paraId="2FF05806">
            <w:pPr>
              <w:pStyle w:val="12"/>
              <w:spacing w:line="360" w:lineRule="auto"/>
              <w:rPr>
                <w:rFonts w:hint="eastAsia" w:ascii="宋体" w:hAnsi="宋体" w:cs="宋体"/>
                <w:szCs w:val="21"/>
                <w:highlight w:val="none"/>
              </w:rPr>
            </w:pPr>
            <w:r>
              <w:rPr>
                <w:rFonts w:hint="eastAsia" w:ascii="宋体" w:hAnsi="宋体" w:cs="宋体"/>
                <w:szCs w:val="21"/>
                <w:highlight w:val="none"/>
              </w:rPr>
              <w:t>1</w:t>
            </w:r>
          </w:p>
        </w:tc>
      </w:tr>
    </w:tbl>
    <w:p w14:paraId="373001BC">
      <w:pPr>
        <w:spacing w:line="360" w:lineRule="auto"/>
        <w:outlineLvl w:val="3"/>
        <w:rPr>
          <w:rFonts w:hint="eastAsia" w:ascii="宋体" w:hAnsi="宋体" w:eastAsia="宋体" w:cs="宋体"/>
          <w:b/>
          <w:bCs/>
          <w:szCs w:val="21"/>
          <w:highlight w:val="none"/>
        </w:rPr>
      </w:pPr>
      <w:r>
        <w:rPr>
          <w:rFonts w:hint="eastAsia" w:ascii="宋体" w:hAnsi="宋体" w:eastAsia="宋体" w:cs="宋体"/>
          <w:b/>
          <w:bCs/>
          <w:szCs w:val="21"/>
          <w:highlight w:val="none"/>
        </w:rPr>
        <w:t>7.2 技术要求</w:t>
      </w:r>
    </w:p>
    <w:p w14:paraId="2143EB0E">
      <w:pPr>
        <w:pStyle w:val="9"/>
        <w:spacing w:line="360" w:lineRule="auto"/>
        <w:ind w:firstLine="420" w:firstLineChars="200"/>
        <w:jc w:val="both"/>
        <w:rPr>
          <w:rFonts w:ascii="宋体" w:hAnsi="宋体" w:eastAsia="宋体" w:cs="宋体"/>
          <w:sz w:val="21"/>
          <w:szCs w:val="21"/>
          <w:highlight w:val="none"/>
          <w:lang w:val="zh-CN" w:eastAsia="zh-CN"/>
        </w:rPr>
      </w:pPr>
      <w:r>
        <w:rPr>
          <w:rFonts w:ascii="宋体" w:hAnsi="宋体" w:eastAsia="宋体" w:cs="宋体"/>
          <w:sz w:val="21"/>
          <w:szCs w:val="21"/>
          <w:highlight w:val="none"/>
          <w:lang w:val="zh-CN"/>
        </w:rPr>
        <w:t>1）地下车库（含天河公园停车场733盏智慧灯具）：在保证原各区域的照明要求的前提，对原有2940盏T8的地下车库照明灯具更换为智慧照明灯具，其可以实现车来灯亮，车走自动熄灭的控制要求。</w:t>
      </w:r>
    </w:p>
    <w:p w14:paraId="17484F10">
      <w:pPr>
        <w:pStyle w:val="9"/>
        <w:spacing w:line="360" w:lineRule="auto"/>
        <w:ind w:firstLine="420" w:firstLineChars="200"/>
        <w:jc w:val="both"/>
        <w:rPr>
          <w:rFonts w:ascii="宋体" w:hAnsi="宋体" w:eastAsia="宋体" w:cs="宋体"/>
          <w:sz w:val="21"/>
          <w:szCs w:val="21"/>
          <w:highlight w:val="none"/>
          <w:lang w:eastAsia="zh-CN"/>
        </w:rPr>
      </w:pPr>
      <w:r>
        <w:rPr>
          <w:rFonts w:ascii="宋体" w:hAnsi="宋体" w:eastAsia="宋体" w:cs="宋体"/>
          <w:sz w:val="21"/>
          <w:szCs w:val="21"/>
          <w:highlight w:val="none"/>
          <w:lang w:eastAsia="zh-CN"/>
        </w:rPr>
        <w:t>配套智能控制系统，可实时显示设备在线数量、预警数，可进行集中管理控制。地下车库预设各种模式，实现不同灯光感应时长与亮度模式，配合定时功能实现实时切换。</w:t>
      </w:r>
    </w:p>
    <w:p w14:paraId="0C10BA1D">
      <w:pPr>
        <w:pStyle w:val="9"/>
        <w:spacing w:line="360" w:lineRule="auto"/>
        <w:ind w:firstLine="420" w:firstLineChars="200"/>
        <w:jc w:val="both"/>
        <w:rPr>
          <w:rFonts w:ascii="宋体" w:hAnsi="宋体" w:eastAsia="宋体" w:cs="宋体"/>
          <w:sz w:val="21"/>
          <w:szCs w:val="21"/>
          <w:highlight w:val="none"/>
          <w:lang w:val="zh-CN"/>
        </w:rPr>
      </w:pPr>
      <w:r>
        <w:rPr>
          <w:rFonts w:ascii="宋体" w:hAnsi="宋体" w:eastAsia="宋体" w:cs="宋体"/>
          <w:sz w:val="21"/>
          <w:szCs w:val="21"/>
          <w:highlight w:val="none"/>
          <w:lang w:val="zh-CN"/>
        </w:rPr>
        <w:t>2）室外庭院：为了提高庭院灯的绿色智慧化效果以及展示大院在节能降碳的措施，对东面13盏庭院灯更换成智慧庭院灯，其他11盏庭院灯更换为高效的LED庭院灯。</w:t>
      </w:r>
    </w:p>
    <w:p w14:paraId="77B6C1A7">
      <w:pPr>
        <w:pStyle w:val="9"/>
        <w:spacing w:line="360" w:lineRule="auto"/>
        <w:ind w:firstLine="420" w:firstLineChars="200"/>
        <w:jc w:val="both"/>
        <w:rPr>
          <w:rFonts w:ascii="宋体" w:hAnsi="宋体" w:eastAsia="宋体" w:cs="宋体"/>
          <w:sz w:val="21"/>
          <w:szCs w:val="21"/>
          <w:highlight w:val="none"/>
          <w:lang w:val="zh-CN"/>
        </w:rPr>
      </w:pPr>
      <w:r>
        <w:rPr>
          <w:rFonts w:ascii="宋体" w:hAnsi="宋体" w:eastAsia="宋体" w:cs="宋体"/>
          <w:sz w:val="21"/>
          <w:szCs w:val="21"/>
          <w:highlight w:val="none"/>
          <w:lang w:val="zh-CN"/>
        </w:rPr>
        <w:t>智慧庭院灯主要技术要求如下：</w:t>
      </w:r>
    </w:p>
    <w:p w14:paraId="2DF2DB0F">
      <w:pPr>
        <w:pStyle w:val="9"/>
        <w:spacing w:line="360" w:lineRule="auto"/>
        <w:ind w:firstLine="420" w:firstLineChars="200"/>
        <w:jc w:val="both"/>
        <w:rPr>
          <w:rFonts w:ascii="宋体" w:hAnsi="宋体" w:eastAsia="宋体" w:cs="宋体"/>
          <w:sz w:val="21"/>
          <w:szCs w:val="21"/>
          <w:highlight w:val="none"/>
          <w:lang w:val="zh-CN"/>
        </w:rPr>
      </w:pPr>
      <w:r>
        <w:rPr>
          <w:rFonts w:ascii="宋体" w:hAnsi="宋体" w:eastAsia="宋体" w:cs="宋体"/>
          <w:sz w:val="21"/>
          <w:szCs w:val="21"/>
          <w:highlight w:val="none"/>
          <w:lang w:val="zh-CN"/>
        </w:rPr>
        <w:t>1）监控功能：支持区域入侵侦测，越界侦测，进入区域侦测和离开区域侦等智能侦测，最大功耗：18W，具有加热玻璃除雾功能，防护：IP66。</w:t>
      </w:r>
    </w:p>
    <w:p w14:paraId="113A8D2B">
      <w:pPr>
        <w:pStyle w:val="9"/>
        <w:spacing w:line="360" w:lineRule="auto"/>
        <w:ind w:firstLine="420" w:firstLineChars="200"/>
        <w:jc w:val="both"/>
        <w:rPr>
          <w:rFonts w:ascii="宋体" w:hAnsi="宋体" w:eastAsia="宋体" w:cs="宋体"/>
          <w:sz w:val="21"/>
          <w:szCs w:val="21"/>
          <w:highlight w:val="none"/>
          <w:lang w:val="zh-CN"/>
        </w:rPr>
      </w:pPr>
      <w:r>
        <w:rPr>
          <w:rFonts w:ascii="宋体" w:hAnsi="宋体" w:eastAsia="宋体" w:cs="宋体"/>
          <w:sz w:val="21"/>
          <w:szCs w:val="21"/>
          <w:highlight w:val="none"/>
          <w:lang w:val="zh-CN"/>
        </w:rPr>
        <w:t>2）无线网络wifi：支持IEEE802.11b/g/n无线标准；500mW(27dBm)发射频率；支持DHCP；支持DC48V POE（802.3ft/802.3at）供电；防护：IP67</w:t>
      </w:r>
    </w:p>
    <w:p w14:paraId="395A8218">
      <w:pPr>
        <w:pStyle w:val="9"/>
        <w:spacing w:line="360" w:lineRule="auto"/>
        <w:ind w:firstLine="420" w:firstLineChars="200"/>
        <w:jc w:val="both"/>
        <w:rPr>
          <w:rFonts w:ascii="宋体" w:hAnsi="宋体" w:eastAsia="宋体" w:cs="宋体"/>
          <w:sz w:val="21"/>
          <w:szCs w:val="21"/>
          <w:highlight w:val="none"/>
          <w:lang w:val="zh-CN"/>
        </w:rPr>
      </w:pPr>
      <w:r>
        <w:rPr>
          <w:rFonts w:ascii="宋体" w:hAnsi="宋体" w:eastAsia="宋体" w:cs="宋体"/>
          <w:sz w:val="21"/>
          <w:szCs w:val="21"/>
          <w:highlight w:val="none"/>
          <w:lang w:val="zh-CN"/>
        </w:rPr>
        <w:t>3）显示屏：双面屏，屏幕净显示面积≥0.6㎡，刷新频率≥3840HZ，MTBF：≥10000小时，显示颜色：全彩色(1R1G1B)。</w:t>
      </w:r>
    </w:p>
    <w:p w14:paraId="56D40EBC">
      <w:pPr>
        <w:pStyle w:val="9"/>
        <w:spacing w:line="360" w:lineRule="auto"/>
        <w:ind w:firstLine="420" w:firstLineChars="200"/>
        <w:jc w:val="both"/>
        <w:rPr>
          <w:rFonts w:ascii="宋体" w:hAnsi="宋体" w:eastAsia="宋体" w:cs="宋体"/>
          <w:sz w:val="21"/>
          <w:szCs w:val="21"/>
          <w:highlight w:val="none"/>
          <w:lang w:val="zh-CN"/>
        </w:rPr>
      </w:pPr>
      <w:r>
        <w:rPr>
          <w:rFonts w:ascii="宋体" w:hAnsi="宋体" w:eastAsia="宋体" w:cs="宋体"/>
          <w:sz w:val="21"/>
          <w:szCs w:val="21"/>
          <w:highlight w:val="none"/>
          <w:lang w:val="zh-CN"/>
        </w:rPr>
        <w:t>4）户外广播系统：支持实时喊话的主机配套；远程管理，实时播放及音量控制；设备实时在线/工作状态显示；批量分组管理，任务管理；多账号分级归属设备，安全合理管理；支持网页端，安卓/苹果APP端等多用户端操作管理；数字音频输入；MP3音频格式音乐播放；</w:t>
      </w:r>
    </w:p>
    <w:p w14:paraId="6AA96AE5">
      <w:pPr>
        <w:pStyle w:val="9"/>
        <w:spacing w:line="360" w:lineRule="auto"/>
        <w:ind w:firstLine="420" w:firstLineChars="200"/>
        <w:jc w:val="both"/>
        <w:rPr>
          <w:rFonts w:ascii="宋体" w:hAnsi="宋体" w:eastAsia="宋体" w:cs="宋体"/>
          <w:sz w:val="21"/>
          <w:szCs w:val="21"/>
          <w:highlight w:val="none"/>
          <w:lang w:val="zh-CN"/>
        </w:rPr>
      </w:pPr>
      <w:r>
        <w:rPr>
          <w:rFonts w:ascii="宋体" w:hAnsi="宋体" w:eastAsia="宋体" w:cs="宋体"/>
          <w:sz w:val="21"/>
          <w:szCs w:val="21"/>
          <w:highlight w:val="none"/>
          <w:lang w:val="zh-CN"/>
        </w:rPr>
        <w:t>5）一键报警装置：7寸高清IPS触摸屏幕，分辨率1024*600；工业级A40嵌入式CPU芯片12G内存；远程监控辖区终端在线的工作/异常状态；内置扬声器，实现远程双向可视对讲、监听、监视、全区分区广播、定时播放；内置 SD 卡，可下载存储对讲记录；可远程回放下载所有对讲终端通话录音录像；支持环境监听监视/循环监测查看终端状态；1个HDMI/USB、1路本地音频输入/音频输出；支持有线和WiFi网络接入，跨网段和跨路由；网络通讯协议：TCP UDP RTP；网络芯片速率：10/100Mbps；音频采样、位率：8kHz～44.1kHz, 16位，8Kbps～320Kbps；</w:t>
      </w:r>
    </w:p>
    <w:p w14:paraId="582FEC60">
      <w:pPr>
        <w:pStyle w:val="9"/>
        <w:spacing w:line="360" w:lineRule="auto"/>
        <w:ind w:firstLine="420" w:firstLineChars="200"/>
        <w:jc w:val="both"/>
        <w:rPr>
          <w:rFonts w:ascii="宋体" w:hAnsi="宋体" w:eastAsia="宋体" w:cs="宋体"/>
          <w:b/>
          <w:bCs/>
          <w:sz w:val="21"/>
          <w:szCs w:val="21"/>
          <w:highlight w:val="none"/>
        </w:rPr>
      </w:pPr>
      <w:r>
        <w:rPr>
          <w:rFonts w:ascii="宋体" w:hAnsi="宋体" w:eastAsia="宋体" w:cs="宋体"/>
          <w:sz w:val="21"/>
          <w:szCs w:val="21"/>
          <w:highlight w:val="none"/>
          <w:lang w:eastAsia="zh-CN"/>
        </w:rPr>
        <w:t>6</w:t>
      </w:r>
      <w:r>
        <w:rPr>
          <w:rFonts w:ascii="宋体" w:hAnsi="宋体" w:eastAsia="宋体" w:cs="宋体"/>
          <w:sz w:val="21"/>
          <w:szCs w:val="21"/>
          <w:highlight w:val="none"/>
          <w:lang w:val="zh-CN"/>
        </w:rPr>
        <w:t>）单灯控制器：灯具电参，电量计量实时采集；支持分组/批量/定时控制等调光策略；设备故障可自修复，支持手动软重启；待机功耗不超2W；支持数据本地存储，脱网亦可执行控灯；支持网页端，安卓、苹果APP等多用户端操作管理；支持设备定位，平台3D地图显示等。</w:t>
      </w:r>
    </w:p>
    <w:p w14:paraId="333180E8">
      <w:pPr>
        <w:pStyle w:val="9"/>
        <w:spacing w:line="360" w:lineRule="auto"/>
        <w:jc w:val="both"/>
        <w:outlineLvl w:val="2"/>
        <w:rPr>
          <w:rFonts w:ascii="宋体" w:hAnsi="宋体" w:eastAsia="宋体" w:cs="宋体"/>
          <w:b/>
          <w:bCs/>
          <w:sz w:val="21"/>
          <w:szCs w:val="21"/>
          <w:highlight w:val="none"/>
          <w:lang w:eastAsia="zh-CN"/>
        </w:rPr>
      </w:pPr>
      <w:r>
        <w:rPr>
          <w:rFonts w:ascii="宋体" w:hAnsi="宋体" w:eastAsia="宋体" w:cs="宋体"/>
          <w:b/>
          <w:bCs/>
          <w:sz w:val="21"/>
          <w:szCs w:val="21"/>
          <w:highlight w:val="none"/>
          <w:lang w:eastAsia="zh-CN"/>
        </w:rPr>
        <w:t>8. 地下水资源利用系统改造</w:t>
      </w:r>
    </w:p>
    <w:p w14:paraId="19C384C8">
      <w:pPr>
        <w:spacing w:line="360" w:lineRule="auto"/>
        <w:outlineLvl w:val="3"/>
        <w:rPr>
          <w:rFonts w:hint="eastAsia" w:ascii="宋体" w:hAnsi="宋体" w:eastAsia="宋体" w:cs="宋体"/>
          <w:b/>
          <w:bCs/>
          <w:szCs w:val="21"/>
          <w:highlight w:val="none"/>
          <w:lang w:eastAsia="zh-Hans"/>
        </w:rPr>
      </w:pPr>
      <w:r>
        <w:rPr>
          <w:rFonts w:hint="eastAsia" w:ascii="宋体" w:hAnsi="宋体" w:eastAsia="宋体" w:cs="宋体"/>
          <w:b/>
          <w:bCs/>
          <w:szCs w:val="21"/>
          <w:highlight w:val="none"/>
        </w:rPr>
        <w:t xml:space="preserve">8.1 </w:t>
      </w:r>
      <w:r>
        <w:rPr>
          <w:rFonts w:hint="eastAsia" w:ascii="宋体" w:hAnsi="宋体" w:eastAsia="宋体" w:cs="宋体"/>
          <w:b/>
          <w:bCs/>
          <w:szCs w:val="21"/>
          <w:highlight w:val="none"/>
          <w:lang w:eastAsia="zh-Hans"/>
        </w:rPr>
        <w:t>地下水资源利用服务清单</w:t>
      </w:r>
    </w:p>
    <w:tbl>
      <w:tblPr>
        <w:tblStyle w:val="6"/>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4"/>
        <w:gridCol w:w="3118"/>
        <w:gridCol w:w="4435"/>
        <w:gridCol w:w="771"/>
        <w:gridCol w:w="686"/>
      </w:tblGrid>
      <w:tr w14:paraId="6BEA0B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2" w:hRule="atLeast"/>
        </w:trPr>
        <w:tc>
          <w:tcPr>
            <w:tcW w:w="428" w:type="pct"/>
          </w:tcPr>
          <w:p w14:paraId="65A3F2D6">
            <w:pPr>
              <w:spacing w:line="360" w:lineRule="auto"/>
              <w:jc w:val="center"/>
              <w:rPr>
                <w:rFonts w:hint="eastAsia" w:ascii="宋体" w:hAnsi="宋体" w:eastAsia="宋体" w:cs="宋体"/>
                <w:b/>
                <w:bCs/>
                <w:kern w:val="0"/>
                <w:szCs w:val="21"/>
                <w:highlight w:val="none"/>
                <w:lang w:eastAsia="zh-Hans"/>
              </w:rPr>
            </w:pPr>
            <w:r>
              <w:rPr>
                <w:rFonts w:hint="eastAsia" w:ascii="宋体" w:hAnsi="宋体" w:eastAsia="宋体" w:cs="宋体"/>
                <w:b/>
                <w:bCs/>
                <w:kern w:val="0"/>
                <w:szCs w:val="21"/>
                <w:highlight w:val="none"/>
                <w:lang w:eastAsia="zh-Hans"/>
              </w:rPr>
              <w:t>序号</w:t>
            </w:r>
          </w:p>
        </w:tc>
        <w:tc>
          <w:tcPr>
            <w:tcW w:w="1582" w:type="pct"/>
          </w:tcPr>
          <w:p w14:paraId="57B39F63">
            <w:pPr>
              <w:spacing w:line="360" w:lineRule="auto"/>
              <w:jc w:val="center"/>
              <w:rPr>
                <w:rFonts w:hint="eastAsia" w:ascii="宋体" w:hAnsi="宋体" w:eastAsia="宋体" w:cs="宋体"/>
                <w:b/>
                <w:bCs/>
                <w:kern w:val="0"/>
                <w:szCs w:val="21"/>
                <w:highlight w:val="none"/>
                <w:lang w:eastAsia="zh-Hans"/>
              </w:rPr>
            </w:pPr>
            <w:r>
              <w:rPr>
                <w:rFonts w:hint="eastAsia" w:ascii="宋体" w:hAnsi="宋体" w:eastAsia="宋体" w:cs="宋体"/>
                <w:b/>
                <w:bCs/>
                <w:kern w:val="0"/>
                <w:szCs w:val="21"/>
                <w:highlight w:val="none"/>
                <w:lang w:eastAsia="zh-Hans"/>
              </w:rPr>
              <w:t>设备名称</w:t>
            </w:r>
          </w:p>
        </w:tc>
        <w:tc>
          <w:tcPr>
            <w:tcW w:w="2250" w:type="pct"/>
          </w:tcPr>
          <w:p w14:paraId="0E0124D1">
            <w:pPr>
              <w:spacing w:line="360" w:lineRule="auto"/>
              <w:rPr>
                <w:rFonts w:hint="eastAsia" w:ascii="宋体" w:hAnsi="宋体" w:eastAsia="宋体" w:cs="宋体"/>
                <w:b/>
                <w:bCs/>
                <w:kern w:val="0"/>
                <w:szCs w:val="21"/>
                <w:highlight w:val="none"/>
                <w:lang w:eastAsia="zh-Hans"/>
              </w:rPr>
            </w:pPr>
            <w:r>
              <w:rPr>
                <w:rFonts w:hint="eastAsia" w:ascii="宋体" w:hAnsi="宋体" w:eastAsia="宋体" w:cs="宋体"/>
                <w:b/>
                <w:bCs/>
                <w:kern w:val="0"/>
                <w:szCs w:val="21"/>
                <w:highlight w:val="none"/>
                <w:lang w:eastAsia="zh-Hans"/>
              </w:rPr>
              <w:t>设备技术参数</w:t>
            </w:r>
          </w:p>
        </w:tc>
        <w:tc>
          <w:tcPr>
            <w:tcW w:w="391" w:type="pct"/>
          </w:tcPr>
          <w:p w14:paraId="7E4BB725">
            <w:pPr>
              <w:spacing w:line="360" w:lineRule="auto"/>
              <w:rPr>
                <w:rFonts w:hint="eastAsia" w:ascii="宋体" w:hAnsi="宋体" w:eastAsia="宋体" w:cs="宋体"/>
                <w:b/>
                <w:bCs/>
                <w:kern w:val="0"/>
                <w:szCs w:val="21"/>
                <w:highlight w:val="none"/>
                <w:lang w:eastAsia="zh-Hans"/>
              </w:rPr>
            </w:pPr>
            <w:r>
              <w:rPr>
                <w:rFonts w:hint="eastAsia" w:ascii="宋体" w:hAnsi="宋体" w:eastAsia="宋体" w:cs="宋体"/>
                <w:b/>
                <w:bCs/>
                <w:kern w:val="0"/>
                <w:szCs w:val="21"/>
                <w:highlight w:val="none"/>
                <w:lang w:eastAsia="zh-Hans"/>
              </w:rPr>
              <w:t>单位</w:t>
            </w:r>
          </w:p>
        </w:tc>
        <w:tc>
          <w:tcPr>
            <w:tcW w:w="348" w:type="pct"/>
          </w:tcPr>
          <w:p w14:paraId="475DE11D">
            <w:pPr>
              <w:spacing w:line="360" w:lineRule="auto"/>
              <w:rPr>
                <w:rFonts w:hint="eastAsia" w:ascii="宋体" w:hAnsi="宋体" w:eastAsia="宋体" w:cs="宋体"/>
                <w:b/>
                <w:bCs/>
                <w:kern w:val="0"/>
                <w:szCs w:val="21"/>
                <w:highlight w:val="none"/>
                <w:lang w:eastAsia="zh-Hans"/>
              </w:rPr>
            </w:pPr>
            <w:r>
              <w:rPr>
                <w:rFonts w:hint="eastAsia" w:ascii="宋体" w:hAnsi="宋体" w:eastAsia="宋体" w:cs="宋体"/>
                <w:b/>
                <w:bCs/>
                <w:kern w:val="0"/>
                <w:szCs w:val="21"/>
                <w:highlight w:val="none"/>
                <w:lang w:eastAsia="zh-Hans"/>
              </w:rPr>
              <w:t>数量</w:t>
            </w:r>
          </w:p>
        </w:tc>
      </w:tr>
      <w:tr w14:paraId="0A9398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2" w:hRule="atLeast"/>
        </w:trPr>
        <w:tc>
          <w:tcPr>
            <w:tcW w:w="428" w:type="pct"/>
            <w:noWrap/>
          </w:tcPr>
          <w:p w14:paraId="3C10F174">
            <w:pPr>
              <w:spacing w:line="360" w:lineRule="auto"/>
              <w:jc w:val="center"/>
              <w:rPr>
                <w:rFonts w:hint="eastAsia" w:ascii="宋体" w:hAnsi="宋体" w:eastAsia="宋体" w:cs="宋体"/>
                <w:kern w:val="0"/>
                <w:szCs w:val="21"/>
                <w:highlight w:val="none"/>
                <w:lang w:eastAsia="zh-Hans"/>
              </w:rPr>
            </w:pPr>
            <w:r>
              <w:rPr>
                <w:rFonts w:hint="eastAsia" w:ascii="宋体" w:hAnsi="宋体" w:eastAsia="宋体" w:cs="宋体"/>
                <w:kern w:val="0"/>
                <w:szCs w:val="21"/>
                <w:highlight w:val="none"/>
                <w:lang w:eastAsia="zh-Hans"/>
              </w:rPr>
              <w:t>1</w:t>
            </w:r>
          </w:p>
        </w:tc>
        <w:tc>
          <w:tcPr>
            <w:tcW w:w="1582" w:type="pct"/>
            <w:noWrap/>
          </w:tcPr>
          <w:p w14:paraId="785B58EC">
            <w:pPr>
              <w:spacing w:line="360" w:lineRule="auto"/>
              <w:jc w:val="left"/>
              <w:rPr>
                <w:rFonts w:hint="eastAsia" w:ascii="宋体" w:hAnsi="宋体" w:eastAsia="宋体" w:cs="宋体"/>
                <w:kern w:val="0"/>
                <w:szCs w:val="21"/>
                <w:highlight w:val="none"/>
                <w:lang w:eastAsia="zh-Hans"/>
              </w:rPr>
            </w:pPr>
            <w:r>
              <w:rPr>
                <w:rFonts w:hint="eastAsia" w:ascii="宋体" w:hAnsi="宋体" w:eastAsia="宋体" w:cs="宋体"/>
                <w:kern w:val="0"/>
                <w:szCs w:val="21"/>
                <w:highlight w:val="none"/>
                <w:lang w:eastAsia="zh-Hans"/>
              </w:rPr>
              <w:t>抽水泵</w:t>
            </w:r>
          </w:p>
        </w:tc>
        <w:tc>
          <w:tcPr>
            <w:tcW w:w="2250" w:type="pct"/>
            <w:noWrap/>
          </w:tcPr>
          <w:p w14:paraId="56825428">
            <w:pPr>
              <w:spacing w:line="360" w:lineRule="auto"/>
              <w:rPr>
                <w:rFonts w:hint="eastAsia" w:ascii="宋体" w:hAnsi="宋体" w:eastAsia="宋体" w:cs="宋体"/>
                <w:kern w:val="0"/>
                <w:szCs w:val="21"/>
                <w:highlight w:val="none"/>
                <w:lang w:eastAsia="zh-Hans"/>
              </w:rPr>
            </w:pPr>
            <w:r>
              <w:rPr>
                <w:rFonts w:hint="eastAsia" w:ascii="宋体" w:hAnsi="宋体" w:eastAsia="宋体" w:cs="宋体"/>
                <w:kern w:val="0"/>
                <w:szCs w:val="21"/>
                <w:highlight w:val="none"/>
                <w:lang w:eastAsia="zh-Hans"/>
              </w:rPr>
              <w:t>流量</w:t>
            </w:r>
            <w:r>
              <w:rPr>
                <w:rFonts w:hint="eastAsia" w:ascii="宋体" w:hAnsi="宋体" w:eastAsia="宋体" w:cs="宋体"/>
                <w:kern w:val="0"/>
                <w:szCs w:val="21"/>
                <w:highlight w:val="none"/>
              </w:rPr>
              <w:t>≥</w:t>
            </w:r>
            <w:r>
              <w:rPr>
                <w:rFonts w:hint="eastAsia" w:ascii="宋体" w:hAnsi="宋体" w:eastAsia="宋体" w:cs="宋体"/>
                <w:kern w:val="0"/>
                <w:szCs w:val="21"/>
                <w:highlight w:val="none"/>
                <w:lang w:eastAsia="zh-Hans"/>
              </w:rPr>
              <w:t>6m³/h，扬程</w:t>
            </w:r>
            <w:r>
              <w:rPr>
                <w:rFonts w:hint="eastAsia" w:ascii="宋体" w:hAnsi="宋体" w:eastAsia="宋体" w:cs="宋体"/>
                <w:kern w:val="0"/>
                <w:szCs w:val="21"/>
                <w:highlight w:val="none"/>
              </w:rPr>
              <w:t>≥</w:t>
            </w:r>
            <w:r>
              <w:rPr>
                <w:rFonts w:hint="eastAsia" w:ascii="宋体" w:hAnsi="宋体" w:eastAsia="宋体" w:cs="宋体"/>
                <w:kern w:val="0"/>
                <w:szCs w:val="21"/>
                <w:highlight w:val="none"/>
                <w:lang w:eastAsia="zh-Hans"/>
              </w:rPr>
              <w:t>25m，功率</w:t>
            </w:r>
            <w:r>
              <w:rPr>
                <w:rFonts w:hint="eastAsia" w:ascii="宋体" w:hAnsi="宋体" w:eastAsia="宋体" w:cs="宋体"/>
                <w:kern w:val="0"/>
                <w:szCs w:val="21"/>
                <w:highlight w:val="none"/>
              </w:rPr>
              <w:t>≥</w:t>
            </w:r>
            <w:r>
              <w:rPr>
                <w:rFonts w:hint="eastAsia" w:ascii="宋体" w:hAnsi="宋体" w:eastAsia="宋体" w:cs="宋体"/>
                <w:kern w:val="0"/>
                <w:szCs w:val="21"/>
                <w:highlight w:val="none"/>
                <w:lang w:eastAsia="zh-Hans"/>
              </w:rPr>
              <w:t>1.1kW</w:t>
            </w:r>
          </w:p>
        </w:tc>
        <w:tc>
          <w:tcPr>
            <w:tcW w:w="391" w:type="pct"/>
            <w:noWrap/>
          </w:tcPr>
          <w:p w14:paraId="52A6B5C5">
            <w:pPr>
              <w:spacing w:line="360" w:lineRule="auto"/>
              <w:jc w:val="center"/>
              <w:rPr>
                <w:rFonts w:hint="eastAsia" w:ascii="宋体" w:hAnsi="宋体" w:eastAsia="宋体" w:cs="宋体"/>
                <w:kern w:val="0"/>
                <w:szCs w:val="21"/>
                <w:highlight w:val="none"/>
                <w:lang w:eastAsia="zh-Hans"/>
              </w:rPr>
            </w:pPr>
            <w:r>
              <w:rPr>
                <w:rFonts w:hint="eastAsia" w:ascii="宋体" w:hAnsi="宋体" w:eastAsia="宋体" w:cs="宋体"/>
                <w:kern w:val="0"/>
                <w:szCs w:val="21"/>
                <w:highlight w:val="none"/>
                <w:lang w:eastAsia="zh-Hans"/>
              </w:rPr>
              <w:t>台</w:t>
            </w:r>
          </w:p>
        </w:tc>
        <w:tc>
          <w:tcPr>
            <w:tcW w:w="348" w:type="pct"/>
            <w:noWrap/>
          </w:tcPr>
          <w:p w14:paraId="59C162AA">
            <w:pPr>
              <w:spacing w:line="360" w:lineRule="auto"/>
              <w:jc w:val="center"/>
              <w:rPr>
                <w:rFonts w:hint="eastAsia" w:ascii="宋体" w:hAnsi="宋体" w:eastAsia="宋体" w:cs="宋体"/>
                <w:kern w:val="0"/>
                <w:szCs w:val="21"/>
                <w:highlight w:val="none"/>
                <w:lang w:eastAsia="zh-Hans"/>
              </w:rPr>
            </w:pPr>
            <w:r>
              <w:rPr>
                <w:rFonts w:hint="eastAsia" w:ascii="宋体" w:hAnsi="宋体" w:eastAsia="宋体" w:cs="宋体"/>
                <w:kern w:val="0"/>
                <w:szCs w:val="21"/>
                <w:highlight w:val="none"/>
                <w:lang w:eastAsia="zh-Hans"/>
              </w:rPr>
              <w:t>2</w:t>
            </w:r>
          </w:p>
        </w:tc>
      </w:tr>
      <w:tr w14:paraId="44B09F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2" w:hRule="atLeast"/>
        </w:trPr>
        <w:tc>
          <w:tcPr>
            <w:tcW w:w="428" w:type="pct"/>
            <w:noWrap/>
          </w:tcPr>
          <w:p w14:paraId="3679382B">
            <w:pPr>
              <w:spacing w:line="360" w:lineRule="auto"/>
              <w:jc w:val="center"/>
              <w:rPr>
                <w:rFonts w:hint="eastAsia" w:ascii="宋体" w:hAnsi="宋体" w:eastAsia="宋体" w:cs="宋体"/>
                <w:kern w:val="0"/>
                <w:szCs w:val="21"/>
                <w:highlight w:val="none"/>
                <w:lang w:eastAsia="zh-Hans"/>
              </w:rPr>
            </w:pPr>
            <w:r>
              <w:rPr>
                <w:rFonts w:hint="eastAsia" w:ascii="宋体" w:hAnsi="宋体" w:eastAsia="宋体" w:cs="宋体"/>
                <w:kern w:val="0"/>
                <w:szCs w:val="21"/>
                <w:highlight w:val="none"/>
                <w:lang w:eastAsia="zh-Hans"/>
              </w:rPr>
              <w:t>2</w:t>
            </w:r>
          </w:p>
        </w:tc>
        <w:tc>
          <w:tcPr>
            <w:tcW w:w="1582" w:type="pct"/>
            <w:noWrap/>
          </w:tcPr>
          <w:p w14:paraId="6A2A6048">
            <w:pPr>
              <w:spacing w:line="360" w:lineRule="auto"/>
              <w:jc w:val="left"/>
              <w:rPr>
                <w:rFonts w:hint="eastAsia" w:ascii="宋体" w:hAnsi="宋体" w:eastAsia="宋体" w:cs="宋体"/>
                <w:kern w:val="0"/>
                <w:szCs w:val="21"/>
                <w:highlight w:val="none"/>
                <w:lang w:eastAsia="zh-Hans"/>
              </w:rPr>
            </w:pPr>
            <w:r>
              <w:rPr>
                <w:rFonts w:hint="eastAsia" w:ascii="宋体" w:hAnsi="宋体" w:eastAsia="宋体" w:cs="宋体"/>
                <w:kern w:val="0"/>
                <w:szCs w:val="21"/>
                <w:highlight w:val="none"/>
                <w:lang w:eastAsia="zh-Hans"/>
              </w:rPr>
              <w:t>供水泵</w:t>
            </w:r>
          </w:p>
        </w:tc>
        <w:tc>
          <w:tcPr>
            <w:tcW w:w="2250" w:type="pct"/>
            <w:noWrap/>
          </w:tcPr>
          <w:p w14:paraId="32590707">
            <w:pPr>
              <w:spacing w:line="360" w:lineRule="auto"/>
              <w:rPr>
                <w:rFonts w:hint="eastAsia" w:ascii="宋体" w:hAnsi="宋体" w:eastAsia="宋体" w:cs="宋体"/>
                <w:kern w:val="0"/>
                <w:szCs w:val="21"/>
                <w:highlight w:val="none"/>
                <w:lang w:eastAsia="zh-Hans"/>
              </w:rPr>
            </w:pPr>
            <w:r>
              <w:rPr>
                <w:rFonts w:hint="eastAsia" w:ascii="宋体" w:hAnsi="宋体" w:eastAsia="宋体" w:cs="宋体"/>
                <w:kern w:val="0"/>
                <w:szCs w:val="21"/>
                <w:highlight w:val="none"/>
                <w:lang w:eastAsia="zh-Hans"/>
              </w:rPr>
              <w:t>流量</w:t>
            </w:r>
            <w:r>
              <w:rPr>
                <w:rFonts w:hint="eastAsia" w:ascii="宋体" w:hAnsi="宋体" w:eastAsia="宋体" w:cs="宋体"/>
                <w:kern w:val="0"/>
                <w:szCs w:val="21"/>
                <w:highlight w:val="none"/>
              </w:rPr>
              <w:t>≥</w:t>
            </w:r>
            <w:r>
              <w:rPr>
                <w:rFonts w:hint="eastAsia" w:ascii="宋体" w:hAnsi="宋体" w:eastAsia="宋体" w:cs="宋体"/>
                <w:kern w:val="0"/>
                <w:szCs w:val="21"/>
                <w:highlight w:val="none"/>
                <w:lang w:eastAsia="zh-Hans"/>
              </w:rPr>
              <w:t>12m³/h，扬程</w:t>
            </w:r>
            <w:r>
              <w:rPr>
                <w:rFonts w:hint="eastAsia" w:ascii="宋体" w:hAnsi="宋体" w:eastAsia="宋体" w:cs="宋体"/>
                <w:kern w:val="0"/>
                <w:szCs w:val="21"/>
                <w:highlight w:val="none"/>
              </w:rPr>
              <w:t>≥</w:t>
            </w:r>
            <w:r>
              <w:rPr>
                <w:rFonts w:hint="eastAsia" w:ascii="宋体" w:hAnsi="宋体" w:eastAsia="宋体" w:cs="宋体"/>
                <w:kern w:val="0"/>
                <w:szCs w:val="21"/>
                <w:highlight w:val="none"/>
                <w:lang w:eastAsia="zh-Hans"/>
              </w:rPr>
              <w:t>40m，功率</w:t>
            </w:r>
            <w:r>
              <w:rPr>
                <w:rFonts w:hint="eastAsia" w:ascii="宋体" w:hAnsi="宋体" w:eastAsia="宋体" w:cs="宋体"/>
                <w:kern w:val="0"/>
                <w:szCs w:val="21"/>
                <w:highlight w:val="none"/>
              </w:rPr>
              <w:t>≥</w:t>
            </w:r>
            <w:r>
              <w:rPr>
                <w:rFonts w:hint="eastAsia" w:ascii="宋体" w:hAnsi="宋体" w:eastAsia="宋体" w:cs="宋体"/>
                <w:kern w:val="0"/>
                <w:szCs w:val="21"/>
                <w:highlight w:val="none"/>
                <w:lang w:eastAsia="zh-Hans"/>
              </w:rPr>
              <w:t>3kW</w:t>
            </w:r>
          </w:p>
        </w:tc>
        <w:tc>
          <w:tcPr>
            <w:tcW w:w="391" w:type="pct"/>
            <w:noWrap/>
          </w:tcPr>
          <w:p w14:paraId="28AF1E81">
            <w:pPr>
              <w:spacing w:line="360" w:lineRule="auto"/>
              <w:jc w:val="center"/>
              <w:rPr>
                <w:rFonts w:hint="eastAsia" w:ascii="宋体" w:hAnsi="宋体" w:eastAsia="宋体" w:cs="宋体"/>
                <w:kern w:val="0"/>
                <w:szCs w:val="21"/>
                <w:highlight w:val="none"/>
                <w:lang w:eastAsia="zh-Hans"/>
              </w:rPr>
            </w:pPr>
            <w:r>
              <w:rPr>
                <w:rFonts w:hint="eastAsia" w:ascii="宋体" w:hAnsi="宋体" w:eastAsia="宋体" w:cs="宋体"/>
                <w:kern w:val="0"/>
                <w:szCs w:val="21"/>
                <w:highlight w:val="none"/>
                <w:lang w:eastAsia="zh-Hans"/>
              </w:rPr>
              <w:t>台</w:t>
            </w:r>
          </w:p>
        </w:tc>
        <w:tc>
          <w:tcPr>
            <w:tcW w:w="348" w:type="pct"/>
            <w:noWrap/>
          </w:tcPr>
          <w:p w14:paraId="156FDE08">
            <w:pPr>
              <w:spacing w:line="360" w:lineRule="auto"/>
              <w:jc w:val="center"/>
              <w:rPr>
                <w:rFonts w:hint="eastAsia" w:ascii="宋体" w:hAnsi="宋体" w:eastAsia="宋体" w:cs="宋体"/>
                <w:kern w:val="0"/>
                <w:szCs w:val="21"/>
                <w:highlight w:val="none"/>
                <w:lang w:eastAsia="zh-Hans"/>
              </w:rPr>
            </w:pPr>
            <w:r>
              <w:rPr>
                <w:rFonts w:hint="eastAsia" w:ascii="宋体" w:hAnsi="宋体" w:eastAsia="宋体" w:cs="宋体"/>
                <w:kern w:val="0"/>
                <w:szCs w:val="21"/>
                <w:highlight w:val="none"/>
                <w:lang w:eastAsia="zh-Hans"/>
              </w:rPr>
              <w:t>1</w:t>
            </w:r>
          </w:p>
        </w:tc>
      </w:tr>
      <w:tr w14:paraId="7C41D9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2" w:hRule="atLeast"/>
        </w:trPr>
        <w:tc>
          <w:tcPr>
            <w:tcW w:w="428" w:type="pct"/>
            <w:noWrap/>
          </w:tcPr>
          <w:p w14:paraId="0AE201B2">
            <w:pPr>
              <w:spacing w:line="360" w:lineRule="auto"/>
              <w:jc w:val="center"/>
              <w:rPr>
                <w:rFonts w:hint="eastAsia" w:ascii="宋体" w:hAnsi="宋体" w:eastAsia="宋体" w:cs="宋体"/>
                <w:kern w:val="0"/>
                <w:szCs w:val="21"/>
                <w:highlight w:val="none"/>
                <w:lang w:eastAsia="zh-Hans"/>
              </w:rPr>
            </w:pPr>
            <w:r>
              <w:rPr>
                <w:rFonts w:hint="eastAsia" w:ascii="宋体" w:hAnsi="宋体" w:eastAsia="宋体" w:cs="宋体"/>
                <w:kern w:val="0"/>
                <w:szCs w:val="21"/>
                <w:highlight w:val="none"/>
                <w:lang w:eastAsia="zh-Hans"/>
              </w:rPr>
              <w:t>3</w:t>
            </w:r>
          </w:p>
        </w:tc>
        <w:tc>
          <w:tcPr>
            <w:tcW w:w="1582" w:type="pct"/>
            <w:noWrap/>
          </w:tcPr>
          <w:p w14:paraId="69F90FEA">
            <w:pPr>
              <w:spacing w:line="360" w:lineRule="auto"/>
              <w:jc w:val="left"/>
              <w:rPr>
                <w:rFonts w:hint="eastAsia" w:ascii="宋体" w:hAnsi="宋体" w:eastAsia="宋体" w:cs="宋体"/>
                <w:kern w:val="0"/>
                <w:szCs w:val="21"/>
                <w:highlight w:val="none"/>
                <w:lang w:eastAsia="zh-Hans"/>
              </w:rPr>
            </w:pPr>
            <w:r>
              <w:rPr>
                <w:rFonts w:hint="eastAsia" w:ascii="宋体" w:hAnsi="宋体" w:eastAsia="宋体" w:cs="宋体"/>
                <w:kern w:val="0"/>
                <w:szCs w:val="21"/>
                <w:highlight w:val="none"/>
                <w:lang w:eastAsia="zh-Hans"/>
              </w:rPr>
              <w:t>自控系统</w:t>
            </w:r>
          </w:p>
        </w:tc>
        <w:tc>
          <w:tcPr>
            <w:tcW w:w="2250" w:type="pct"/>
            <w:noWrap/>
          </w:tcPr>
          <w:p w14:paraId="35E820AC">
            <w:pPr>
              <w:spacing w:line="360" w:lineRule="auto"/>
              <w:rPr>
                <w:rFonts w:hint="eastAsia" w:ascii="宋体" w:hAnsi="宋体" w:eastAsia="宋体" w:cs="宋体"/>
                <w:kern w:val="0"/>
                <w:szCs w:val="21"/>
                <w:highlight w:val="none"/>
              </w:rPr>
            </w:pPr>
            <w:r>
              <w:rPr>
                <w:rFonts w:hint="eastAsia" w:ascii="宋体" w:hAnsi="宋体" w:eastAsia="宋体" w:cs="宋体"/>
                <w:kern w:val="0"/>
                <w:szCs w:val="21"/>
                <w:highlight w:val="none"/>
                <w:lang w:eastAsia="zh-Hans"/>
              </w:rPr>
              <w:t>PLC控制器</w:t>
            </w:r>
          </w:p>
        </w:tc>
        <w:tc>
          <w:tcPr>
            <w:tcW w:w="391" w:type="pct"/>
            <w:noWrap/>
          </w:tcPr>
          <w:p w14:paraId="31374B74">
            <w:pPr>
              <w:spacing w:line="360" w:lineRule="auto"/>
              <w:jc w:val="center"/>
              <w:rPr>
                <w:rFonts w:hint="eastAsia" w:ascii="宋体" w:hAnsi="宋体" w:eastAsia="宋体" w:cs="宋体"/>
                <w:kern w:val="0"/>
                <w:szCs w:val="21"/>
                <w:highlight w:val="none"/>
                <w:lang w:eastAsia="zh-Hans"/>
              </w:rPr>
            </w:pPr>
            <w:r>
              <w:rPr>
                <w:rFonts w:hint="eastAsia" w:ascii="宋体" w:hAnsi="宋体" w:eastAsia="宋体" w:cs="宋体"/>
                <w:kern w:val="0"/>
                <w:szCs w:val="21"/>
                <w:highlight w:val="none"/>
                <w:lang w:eastAsia="zh-Hans"/>
              </w:rPr>
              <w:t>套</w:t>
            </w:r>
          </w:p>
        </w:tc>
        <w:tc>
          <w:tcPr>
            <w:tcW w:w="348" w:type="pct"/>
            <w:noWrap/>
          </w:tcPr>
          <w:p w14:paraId="03CEAAFA">
            <w:pPr>
              <w:spacing w:line="360" w:lineRule="auto"/>
              <w:jc w:val="center"/>
              <w:rPr>
                <w:rFonts w:hint="eastAsia" w:ascii="宋体" w:hAnsi="宋体" w:eastAsia="宋体" w:cs="宋体"/>
                <w:kern w:val="0"/>
                <w:szCs w:val="21"/>
                <w:highlight w:val="none"/>
                <w:lang w:eastAsia="zh-Hans"/>
              </w:rPr>
            </w:pPr>
            <w:r>
              <w:rPr>
                <w:rFonts w:hint="eastAsia" w:ascii="宋体" w:hAnsi="宋体" w:eastAsia="宋体" w:cs="宋体"/>
                <w:kern w:val="0"/>
                <w:szCs w:val="21"/>
                <w:highlight w:val="none"/>
                <w:lang w:eastAsia="zh-Hans"/>
              </w:rPr>
              <w:t>1</w:t>
            </w:r>
          </w:p>
        </w:tc>
      </w:tr>
      <w:tr w14:paraId="4E6024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2" w:hRule="atLeast"/>
        </w:trPr>
        <w:tc>
          <w:tcPr>
            <w:tcW w:w="428" w:type="pct"/>
            <w:noWrap/>
          </w:tcPr>
          <w:p w14:paraId="0DC1D7A5">
            <w:pPr>
              <w:spacing w:line="360" w:lineRule="auto"/>
              <w:jc w:val="center"/>
              <w:rPr>
                <w:rFonts w:hint="eastAsia" w:ascii="宋体" w:hAnsi="宋体" w:eastAsia="宋体" w:cs="宋体"/>
                <w:kern w:val="0"/>
                <w:szCs w:val="21"/>
                <w:highlight w:val="none"/>
                <w:lang w:eastAsia="zh-Hans"/>
              </w:rPr>
            </w:pPr>
            <w:r>
              <w:rPr>
                <w:rFonts w:hint="eastAsia" w:ascii="宋体" w:hAnsi="宋体" w:eastAsia="宋体" w:cs="宋体"/>
                <w:kern w:val="0"/>
                <w:szCs w:val="21"/>
                <w:highlight w:val="none"/>
                <w:lang w:eastAsia="zh-Hans"/>
              </w:rPr>
              <w:t>4</w:t>
            </w:r>
          </w:p>
        </w:tc>
        <w:tc>
          <w:tcPr>
            <w:tcW w:w="1582" w:type="pct"/>
            <w:noWrap/>
          </w:tcPr>
          <w:p w14:paraId="762B2E22">
            <w:pPr>
              <w:spacing w:line="360" w:lineRule="auto"/>
              <w:jc w:val="left"/>
              <w:rPr>
                <w:rFonts w:hint="eastAsia" w:ascii="宋体" w:hAnsi="宋体" w:eastAsia="宋体" w:cs="宋体"/>
                <w:kern w:val="0"/>
                <w:szCs w:val="21"/>
                <w:highlight w:val="none"/>
                <w:lang w:eastAsia="zh-Hans"/>
              </w:rPr>
            </w:pPr>
            <w:r>
              <w:rPr>
                <w:rFonts w:hint="eastAsia" w:ascii="宋体" w:hAnsi="宋体" w:eastAsia="宋体" w:cs="宋体"/>
                <w:kern w:val="0"/>
                <w:szCs w:val="21"/>
                <w:highlight w:val="none"/>
                <w:lang w:eastAsia="zh-Hans"/>
              </w:rPr>
              <w:t>配电箱</w:t>
            </w:r>
          </w:p>
        </w:tc>
        <w:tc>
          <w:tcPr>
            <w:tcW w:w="2250" w:type="pct"/>
            <w:noWrap/>
          </w:tcPr>
          <w:p w14:paraId="62302EF2">
            <w:pPr>
              <w:spacing w:line="360" w:lineRule="auto"/>
              <w:rPr>
                <w:rFonts w:hint="eastAsia" w:ascii="宋体" w:hAnsi="宋体" w:eastAsia="宋体" w:cs="宋体"/>
                <w:b/>
                <w:bCs/>
                <w:kern w:val="0"/>
                <w:szCs w:val="21"/>
                <w:highlight w:val="none"/>
                <w:lang w:eastAsia="zh-Hans"/>
              </w:rPr>
            </w:pPr>
            <w:r>
              <w:rPr>
                <w:rFonts w:hint="eastAsia" w:ascii="宋体" w:hAnsi="宋体" w:eastAsia="宋体" w:cs="宋体"/>
                <w:kern w:val="0"/>
                <w:szCs w:val="21"/>
                <w:highlight w:val="none"/>
                <w:lang w:eastAsia="zh-Hans"/>
              </w:rPr>
              <w:t>600x400x200mm</w:t>
            </w:r>
          </w:p>
        </w:tc>
        <w:tc>
          <w:tcPr>
            <w:tcW w:w="391" w:type="pct"/>
            <w:noWrap/>
          </w:tcPr>
          <w:p w14:paraId="2BDAA501">
            <w:pPr>
              <w:spacing w:line="360" w:lineRule="auto"/>
              <w:jc w:val="center"/>
              <w:rPr>
                <w:rFonts w:hint="eastAsia" w:ascii="宋体" w:hAnsi="宋体" w:eastAsia="宋体" w:cs="宋体"/>
                <w:kern w:val="0"/>
                <w:szCs w:val="21"/>
                <w:highlight w:val="none"/>
                <w:lang w:eastAsia="zh-Hans"/>
              </w:rPr>
            </w:pPr>
            <w:r>
              <w:rPr>
                <w:rFonts w:hint="eastAsia" w:ascii="宋体" w:hAnsi="宋体" w:eastAsia="宋体" w:cs="宋体"/>
                <w:kern w:val="0"/>
                <w:szCs w:val="21"/>
                <w:highlight w:val="none"/>
                <w:lang w:eastAsia="zh-Hans"/>
              </w:rPr>
              <w:t>台</w:t>
            </w:r>
          </w:p>
        </w:tc>
        <w:tc>
          <w:tcPr>
            <w:tcW w:w="348" w:type="pct"/>
            <w:noWrap/>
          </w:tcPr>
          <w:p w14:paraId="7842259A">
            <w:pPr>
              <w:spacing w:line="360" w:lineRule="auto"/>
              <w:jc w:val="center"/>
              <w:rPr>
                <w:rFonts w:hint="eastAsia" w:ascii="宋体" w:hAnsi="宋体" w:eastAsia="宋体" w:cs="宋体"/>
                <w:kern w:val="0"/>
                <w:szCs w:val="21"/>
                <w:highlight w:val="none"/>
                <w:lang w:eastAsia="zh-Hans"/>
              </w:rPr>
            </w:pPr>
            <w:r>
              <w:rPr>
                <w:rFonts w:hint="eastAsia" w:ascii="宋体" w:hAnsi="宋体" w:eastAsia="宋体" w:cs="宋体"/>
                <w:kern w:val="0"/>
                <w:szCs w:val="21"/>
                <w:highlight w:val="none"/>
                <w:lang w:eastAsia="zh-Hans"/>
              </w:rPr>
              <w:t>1</w:t>
            </w:r>
          </w:p>
        </w:tc>
      </w:tr>
      <w:tr w14:paraId="44B576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2" w:hRule="atLeast"/>
        </w:trPr>
        <w:tc>
          <w:tcPr>
            <w:tcW w:w="428" w:type="pct"/>
            <w:noWrap/>
          </w:tcPr>
          <w:p w14:paraId="3CECEB32">
            <w:pPr>
              <w:spacing w:line="360" w:lineRule="auto"/>
              <w:jc w:val="center"/>
              <w:rPr>
                <w:rFonts w:hint="eastAsia" w:ascii="宋体" w:hAnsi="宋体" w:eastAsia="宋体" w:cs="宋体"/>
                <w:kern w:val="0"/>
                <w:szCs w:val="21"/>
                <w:highlight w:val="none"/>
                <w:lang w:eastAsia="zh-Hans"/>
              </w:rPr>
            </w:pPr>
            <w:r>
              <w:rPr>
                <w:rFonts w:hint="eastAsia" w:ascii="宋体" w:hAnsi="宋体" w:eastAsia="宋体" w:cs="宋体"/>
                <w:kern w:val="0"/>
                <w:szCs w:val="21"/>
                <w:highlight w:val="none"/>
                <w:lang w:eastAsia="zh-Hans"/>
              </w:rPr>
              <w:t>5</w:t>
            </w:r>
          </w:p>
        </w:tc>
        <w:tc>
          <w:tcPr>
            <w:tcW w:w="1582" w:type="pct"/>
            <w:noWrap/>
          </w:tcPr>
          <w:p w14:paraId="0394FA70">
            <w:pPr>
              <w:spacing w:line="360" w:lineRule="auto"/>
              <w:jc w:val="left"/>
              <w:rPr>
                <w:rFonts w:hint="eastAsia" w:ascii="宋体" w:hAnsi="宋体" w:eastAsia="宋体" w:cs="宋体"/>
                <w:kern w:val="0"/>
                <w:szCs w:val="21"/>
                <w:highlight w:val="none"/>
                <w:lang w:eastAsia="zh-Hans"/>
              </w:rPr>
            </w:pPr>
            <w:r>
              <w:rPr>
                <w:rFonts w:hint="eastAsia" w:ascii="宋体" w:hAnsi="宋体" w:eastAsia="宋体" w:cs="宋体"/>
                <w:kern w:val="0"/>
                <w:szCs w:val="21"/>
                <w:highlight w:val="none"/>
                <w:lang w:eastAsia="zh-Hans"/>
              </w:rPr>
              <w:t>控制箱</w:t>
            </w:r>
          </w:p>
        </w:tc>
        <w:tc>
          <w:tcPr>
            <w:tcW w:w="2250" w:type="pct"/>
            <w:noWrap/>
          </w:tcPr>
          <w:p w14:paraId="4F9DE2A6">
            <w:pPr>
              <w:spacing w:line="360" w:lineRule="auto"/>
              <w:rPr>
                <w:rFonts w:hint="eastAsia" w:ascii="宋体" w:hAnsi="宋体" w:eastAsia="宋体" w:cs="宋体"/>
                <w:b/>
                <w:bCs/>
                <w:kern w:val="0"/>
                <w:szCs w:val="21"/>
                <w:highlight w:val="none"/>
                <w:lang w:eastAsia="zh-Hans"/>
              </w:rPr>
            </w:pPr>
            <w:r>
              <w:rPr>
                <w:rFonts w:hint="eastAsia" w:ascii="宋体" w:hAnsi="宋体" w:eastAsia="宋体" w:cs="宋体"/>
                <w:kern w:val="0"/>
                <w:szCs w:val="21"/>
                <w:highlight w:val="none"/>
                <w:lang w:eastAsia="zh-Hans"/>
              </w:rPr>
              <w:t>800x600x250mm</w:t>
            </w:r>
          </w:p>
        </w:tc>
        <w:tc>
          <w:tcPr>
            <w:tcW w:w="391" w:type="pct"/>
            <w:noWrap/>
          </w:tcPr>
          <w:p w14:paraId="7F7D68AA">
            <w:pPr>
              <w:spacing w:line="360" w:lineRule="auto"/>
              <w:jc w:val="center"/>
              <w:rPr>
                <w:rFonts w:hint="eastAsia" w:ascii="宋体" w:hAnsi="宋体" w:eastAsia="宋体" w:cs="宋体"/>
                <w:kern w:val="0"/>
                <w:szCs w:val="21"/>
                <w:highlight w:val="none"/>
                <w:lang w:eastAsia="zh-Hans"/>
              </w:rPr>
            </w:pPr>
            <w:r>
              <w:rPr>
                <w:rFonts w:hint="eastAsia" w:ascii="宋体" w:hAnsi="宋体" w:eastAsia="宋体" w:cs="宋体"/>
                <w:kern w:val="0"/>
                <w:szCs w:val="21"/>
                <w:highlight w:val="none"/>
                <w:lang w:eastAsia="zh-Hans"/>
              </w:rPr>
              <w:t>台</w:t>
            </w:r>
          </w:p>
        </w:tc>
        <w:tc>
          <w:tcPr>
            <w:tcW w:w="348" w:type="pct"/>
            <w:noWrap/>
          </w:tcPr>
          <w:p w14:paraId="3D3E943B">
            <w:pPr>
              <w:spacing w:line="360" w:lineRule="auto"/>
              <w:jc w:val="center"/>
              <w:rPr>
                <w:rFonts w:hint="eastAsia" w:ascii="宋体" w:hAnsi="宋体" w:eastAsia="宋体" w:cs="宋体"/>
                <w:kern w:val="0"/>
                <w:szCs w:val="21"/>
                <w:highlight w:val="none"/>
                <w:lang w:eastAsia="zh-Hans"/>
              </w:rPr>
            </w:pPr>
            <w:r>
              <w:rPr>
                <w:rFonts w:hint="eastAsia" w:ascii="宋体" w:hAnsi="宋体" w:eastAsia="宋体" w:cs="宋体"/>
                <w:kern w:val="0"/>
                <w:szCs w:val="21"/>
                <w:highlight w:val="none"/>
                <w:lang w:eastAsia="zh-Hans"/>
              </w:rPr>
              <w:t>1</w:t>
            </w:r>
          </w:p>
        </w:tc>
      </w:tr>
      <w:tr w14:paraId="1B1B98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2" w:hRule="atLeast"/>
        </w:trPr>
        <w:tc>
          <w:tcPr>
            <w:tcW w:w="428" w:type="pct"/>
            <w:noWrap/>
          </w:tcPr>
          <w:p w14:paraId="03B46A43">
            <w:pPr>
              <w:spacing w:line="360" w:lineRule="auto"/>
              <w:jc w:val="center"/>
              <w:rPr>
                <w:rFonts w:hint="eastAsia" w:ascii="宋体" w:hAnsi="宋体" w:eastAsia="宋体" w:cs="宋体"/>
                <w:kern w:val="0"/>
                <w:szCs w:val="21"/>
                <w:highlight w:val="none"/>
                <w:lang w:eastAsia="zh-Hans"/>
              </w:rPr>
            </w:pPr>
            <w:r>
              <w:rPr>
                <w:rFonts w:hint="eastAsia" w:ascii="宋体" w:hAnsi="宋体" w:eastAsia="宋体" w:cs="宋体"/>
                <w:kern w:val="0"/>
                <w:szCs w:val="21"/>
                <w:highlight w:val="none"/>
                <w:lang w:eastAsia="zh-Hans"/>
              </w:rPr>
              <w:t>6</w:t>
            </w:r>
          </w:p>
        </w:tc>
        <w:tc>
          <w:tcPr>
            <w:tcW w:w="1582" w:type="pct"/>
            <w:noWrap/>
          </w:tcPr>
          <w:p w14:paraId="6EC8309D">
            <w:pPr>
              <w:spacing w:line="360" w:lineRule="auto"/>
              <w:jc w:val="left"/>
              <w:rPr>
                <w:rFonts w:hint="eastAsia" w:ascii="宋体" w:hAnsi="宋体" w:eastAsia="宋体" w:cs="宋体"/>
                <w:kern w:val="0"/>
                <w:szCs w:val="21"/>
                <w:highlight w:val="none"/>
                <w:lang w:eastAsia="zh-Hans"/>
              </w:rPr>
            </w:pPr>
            <w:r>
              <w:rPr>
                <w:rFonts w:hint="eastAsia" w:ascii="宋体" w:hAnsi="宋体" w:eastAsia="宋体" w:cs="宋体"/>
                <w:kern w:val="0"/>
                <w:szCs w:val="21"/>
                <w:highlight w:val="none"/>
                <w:lang w:eastAsia="zh-Hans"/>
              </w:rPr>
              <w:t>拆除、修复、吊装与安装</w:t>
            </w:r>
          </w:p>
        </w:tc>
        <w:tc>
          <w:tcPr>
            <w:tcW w:w="2250" w:type="pct"/>
            <w:noWrap/>
          </w:tcPr>
          <w:p w14:paraId="3EA5C5FC">
            <w:pPr>
              <w:spacing w:line="360" w:lineRule="auto"/>
              <w:rPr>
                <w:rFonts w:hint="eastAsia" w:ascii="宋体" w:hAnsi="宋体" w:eastAsia="宋体" w:cs="宋体"/>
                <w:b/>
                <w:bCs/>
                <w:kern w:val="0"/>
                <w:szCs w:val="21"/>
                <w:highlight w:val="none"/>
                <w:lang w:eastAsia="zh-Hans"/>
              </w:rPr>
            </w:pPr>
          </w:p>
        </w:tc>
        <w:tc>
          <w:tcPr>
            <w:tcW w:w="391" w:type="pct"/>
            <w:noWrap/>
          </w:tcPr>
          <w:p w14:paraId="5FB3410F">
            <w:pPr>
              <w:spacing w:line="360" w:lineRule="auto"/>
              <w:jc w:val="center"/>
              <w:rPr>
                <w:rFonts w:hint="eastAsia" w:ascii="宋体" w:hAnsi="宋体" w:eastAsia="宋体" w:cs="宋体"/>
                <w:kern w:val="0"/>
                <w:szCs w:val="21"/>
                <w:highlight w:val="none"/>
                <w:lang w:eastAsia="zh-Hans"/>
              </w:rPr>
            </w:pPr>
            <w:r>
              <w:rPr>
                <w:rFonts w:hint="eastAsia" w:ascii="宋体" w:hAnsi="宋体" w:eastAsia="宋体" w:cs="宋体"/>
                <w:kern w:val="0"/>
                <w:szCs w:val="21"/>
                <w:highlight w:val="none"/>
                <w:lang w:eastAsia="zh-Hans"/>
              </w:rPr>
              <w:t>项</w:t>
            </w:r>
          </w:p>
        </w:tc>
        <w:tc>
          <w:tcPr>
            <w:tcW w:w="348" w:type="pct"/>
            <w:noWrap/>
          </w:tcPr>
          <w:p w14:paraId="5DE8CA8D">
            <w:pPr>
              <w:spacing w:line="360" w:lineRule="auto"/>
              <w:jc w:val="center"/>
              <w:rPr>
                <w:rFonts w:hint="eastAsia" w:ascii="宋体" w:hAnsi="宋体" w:eastAsia="宋体" w:cs="宋体"/>
                <w:kern w:val="0"/>
                <w:szCs w:val="21"/>
                <w:highlight w:val="none"/>
                <w:lang w:eastAsia="zh-Hans"/>
              </w:rPr>
            </w:pPr>
            <w:r>
              <w:rPr>
                <w:rFonts w:hint="eastAsia" w:ascii="宋体" w:hAnsi="宋体" w:eastAsia="宋体" w:cs="宋体"/>
                <w:kern w:val="0"/>
                <w:szCs w:val="21"/>
                <w:highlight w:val="none"/>
                <w:lang w:eastAsia="zh-Hans"/>
              </w:rPr>
              <w:t>1</w:t>
            </w:r>
          </w:p>
        </w:tc>
      </w:tr>
      <w:tr w14:paraId="3156F6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2" w:hRule="atLeast"/>
        </w:trPr>
        <w:tc>
          <w:tcPr>
            <w:tcW w:w="428" w:type="pct"/>
            <w:noWrap/>
          </w:tcPr>
          <w:p w14:paraId="39D48837">
            <w:pPr>
              <w:spacing w:line="360" w:lineRule="auto"/>
              <w:jc w:val="center"/>
              <w:rPr>
                <w:rFonts w:hint="eastAsia" w:ascii="宋体" w:hAnsi="宋体" w:eastAsia="宋体" w:cs="宋体"/>
                <w:kern w:val="0"/>
                <w:szCs w:val="21"/>
                <w:highlight w:val="none"/>
                <w:lang w:eastAsia="zh-Hans"/>
              </w:rPr>
            </w:pPr>
            <w:r>
              <w:rPr>
                <w:rFonts w:hint="eastAsia" w:ascii="宋体" w:hAnsi="宋体" w:eastAsia="宋体" w:cs="宋体"/>
                <w:kern w:val="0"/>
                <w:szCs w:val="21"/>
                <w:highlight w:val="none"/>
                <w:lang w:eastAsia="zh-Hans"/>
              </w:rPr>
              <w:t>7</w:t>
            </w:r>
          </w:p>
        </w:tc>
        <w:tc>
          <w:tcPr>
            <w:tcW w:w="1582" w:type="pct"/>
            <w:noWrap/>
          </w:tcPr>
          <w:p w14:paraId="1CF95B36">
            <w:pPr>
              <w:spacing w:line="360" w:lineRule="auto"/>
              <w:jc w:val="left"/>
              <w:rPr>
                <w:rFonts w:hint="eastAsia" w:ascii="宋体" w:hAnsi="宋体" w:eastAsia="宋体" w:cs="宋体"/>
                <w:kern w:val="0"/>
                <w:szCs w:val="21"/>
                <w:highlight w:val="none"/>
                <w:lang w:eastAsia="zh-Hans"/>
              </w:rPr>
            </w:pPr>
            <w:r>
              <w:rPr>
                <w:rFonts w:hint="eastAsia" w:ascii="宋体" w:hAnsi="宋体" w:eastAsia="宋体" w:cs="宋体"/>
                <w:kern w:val="0"/>
                <w:szCs w:val="21"/>
                <w:highlight w:val="none"/>
                <w:lang w:eastAsia="zh-Hans"/>
              </w:rPr>
              <w:t>调试</w:t>
            </w:r>
          </w:p>
        </w:tc>
        <w:tc>
          <w:tcPr>
            <w:tcW w:w="2250" w:type="pct"/>
            <w:noWrap/>
          </w:tcPr>
          <w:p w14:paraId="3D0C6C61">
            <w:pPr>
              <w:spacing w:line="360" w:lineRule="auto"/>
              <w:rPr>
                <w:rFonts w:hint="eastAsia" w:ascii="宋体" w:hAnsi="宋体" w:eastAsia="宋体" w:cs="宋体"/>
                <w:b/>
                <w:bCs/>
                <w:kern w:val="0"/>
                <w:szCs w:val="21"/>
                <w:highlight w:val="none"/>
                <w:lang w:eastAsia="zh-Hans"/>
              </w:rPr>
            </w:pPr>
          </w:p>
        </w:tc>
        <w:tc>
          <w:tcPr>
            <w:tcW w:w="391" w:type="pct"/>
            <w:noWrap/>
          </w:tcPr>
          <w:p w14:paraId="31EA16DC">
            <w:pPr>
              <w:spacing w:line="360" w:lineRule="auto"/>
              <w:jc w:val="center"/>
              <w:rPr>
                <w:rFonts w:hint="eastAsia" w:ascii="宋体" w:hAnsi="宋体" w:eastAsia="宋体" w:cs="宋体"/>
                <w:kern w:val="0"/>
                <w:szCs w:val="21"/>
                <w:highlight w:val="none"/>
                <w:lang w:eastAsia="zh-Hans"/>
              </w:rPr>
            </w:pPr>
            <w:r>
              <w:rPr>
                <w:rFonts w:hint="eastAsia" w:ascii="宋体" w:hAnsi="宋体" w:eastAsia="宋体" w:cs="宋体"/>
                <w:kern w:val="0"/>
                <w:szCs w:val="21"/>
                <w:highlight w:val="none"/>
                <w:lang w:eastAsia="zh-Hans"/>
              </w:rPr>
              <w:t>项</w:t>
            </w:r>
          </w:p>
        </w:tc>
        <w:tc>
          <w:tcPr>
            <w:tcW w:w="348" w:type="pct"/>
            <w:noWrap/>
          </w:tcPr>
          <w:p w14:paraId="3DC18BEC">
            <w:pPr>
              <w:spacing w:line="360" w:lineRule="auto"/>
              <w:jc w:val="center"/>
              <w:rPr>
                <w:rFonts w:hint="eastAsia" w:ascii="宋体" w:hAnsi="宋体" w:eastAsia="宋体" w:cs="宋体"/>
                <w:kern w:val="0"/>
                <w:szCs w:val="21"/>
                <w:highlight w:val="none"/>
                <w:lang w:eastAsia="zh-Hans"/>
              </w:rPr>
            </w:pPr>
            <w:r>
              <w:rPr>
                <w:rFonts w:hint="eastAsia" w:ascii="宋体" w:hAnsi="宋体" w:eastAsia="宋体" w:cs="宋体"/>
                <w:kern w:val="0"/>
                <w:szCs w:val="21"/>
                <w:highlight w:val="none"/>
                <w:lang w:eastAsia="zh-Hans"/>
              </w:rPr>
              <w:t>1</w:t>
            </w:r>
          </w:p>
        </w:tc>
      </w:tr>
    </w:tbl>
    <w:p w14:paraId="59B21210">
      <w:pPr>
        <w:spacing w:line="360" w:lineRule="auto"/>
        <w:outlineLvl w:val="3"/>
        <w:rPr>
          <w:rFonts w:hint="eastAsia" w:ascii="宋体" w:hAnsi="宋体" w:eastAsia="宋体" w:cs="宋体"/>
          <w:b/>
          <w:bCs/>
          <w:szCs w:val="21"/>
          <w:highlight w:val="none"/>
        </w:rPr>
      </w:pPr>
      <w:r>
        <w:rPr>
          <w:rFonts w:hint="eastAsia" w:ascii="宋体" w:hAnsi="宋体" w:eastAsia="宋体" w:cs="宋体"/>
          <w:b/>
          <w:bCs/>
          <w:szCs w:val="21"/>
          <w:highlight w:val="none"/>
        </w:rPr>
        <w:t>8.2 技术要求</w:t>
      </w:r>
    </w:p>
    <w:p w14:paraId="276BD007">
      <w:pPr>
        <w:spacing w:line="360" w:lineRule="auto"/>
        <w:ind w:firstLine="400"/>
        <w:rPr>
          <w:rFonts w:hint="eastAsia" w:ascii="宋体" w:hAnsi="宋体" w:eastAsia="宋体" w:cs="宋体"/>
          <w:kern w:val="0"/>
          <w:szCs w:val="21"/>
          <w:highlight w:val="none"/>
          <w:lang w:eastAsia="zh-Hans"/>
        </w:rPr>
      </w:pPr>
      <w:r>
        <w:rPr>
          <w:rFonts w:hint="eastAsia" w:ascii="宋体" w:hAnsi="宋体" w:eastAsia="宋体" w:cs="宋体"/>
          <w:kern w:val="0"/>
          <w:szCs w:val="21"/>
          <w:highlight w:val="none"/>
          <w:lang w:eastAsia="zh-Hans"/>
        </w:rPr>
        <w:t>地下水源再利用系统更换2台抽水泵、增加1台供水备用泵并升级改造原有的控制系统，通过通讯开放协议，接入绿色智慧管理平台进行监控展示。</w:t>
      </w:r>
    </w:p>
    <w:p w14:paraId="0CFE0840">
      <w:pPr>
        <w:spacing w:line="360" w:lineRule="auto"/>
        <w:ind w:firstLine="400"/>
        <w:rPr>
          <w:rFonts w:hint="eastAsia" w:ascii="宋体" w:hAnsi="宋体" w:eastAsia="宋体" w:cs="宋体"/>
          <w:kern w:val="0"/>
          <w:szCs w:val="21"/>
          <w:highlight w:val="none"/>
          <w:lang w:eastAsia="zh-Hans"/>
        </w:rPr>
      </w:pPr>
      <w:r>
        <w:rPr>
          <w:rFonts w:hint="eastAsia" w:ascii="宋体" w:hAnsi="宋体" w:eastAsia="宋体" w:cs="宋体"/>
          <w:kern w:val="0"/>
          <w:szCs w:val="21"/>
          <w:highlight w:val="none"/>
          <w:lang w:eastAsia="zh-Hans"/>
        </w:rPr>
        <w:t>1）更换2台卧式抽水泵，流量为6m³/h，扬程25m，功率1.1kW；</w:t>
      </w:r>
    </w:p>
    <w:p w14:paraId="3DA53570">
      <w:pPr>
        <w:spacing w:line="360" w:lineRule="auto"/>
        <w:ind w:firstLine="400"/>
        <w:rPr>
          <w:rFonts w:hint="eastAsia" w:ascii="宋体" w:hAnsi="宋体" w:eastAsia="宋体" w:cs="宋体"/>
          <w:kern w:val="0"/>
          <w:szCs w:val="21"/>
          <w:highlight w:val="none"/>
          <w:lang w:eastAsia="zh-Hans"/>
        </w:rPr>
      </w:pPr>
      <w:r>
        <w:rPr>
          <w:rFonts w:hint="eastAsia" w:ascii="宋体" w:hAnsi="宋体" w:eastAsia="宋体" w:cs="宋体"/>
          <w:kern w:val="0"/>
          <w:szCs w:val="21"/>
          <w:highlight w:val="none"/>
          <w:lang w:eastAsia="zh-Hans"/>
        </w:rPr>
        <w:t>2）增加1台立式供水泵，流量为12m³/h，扬程40m，功率3kW；</w:t>
      </w:r>
    </w:p>
    <w:p w14:paraId="727345AE">
      <w:pPr>
        <w:spacing w:line="360" w:lineRule="auto"/>
        <w:ind w:firstLine="400"/>
        <w:rPr>
          <w:rFonts w:hint="eastAsia" w:ascii="宋体" w:hAnsi="宋体" w:eastAsia="宋体" w:cs="宋体"/>
          <w:kern w:val="0"/>
          <w:szCs w:val="21"/>
          <w:highlight w:val="none"/>
          <w:lang w:eastAsia="zh-Hans"/>
        </w:rPr>
      </w:pPr>
      <w:r>
        <w:rPr>
          <w:rFonts w:hint="eastAsia" w:ascii="宋体" w:hAnsi="宋体" w:eastAsia="宋体" w:cs="宋体"/>
          <w:kern w:val="0"/>
          <w:szCs w:val="21"/>
          <w:highlight w:val="none"/>
          <w:lang w:eastAsia="zh-Hans"/>
        </w:rPr>
        <w:t>3）升级1套控制系统（带2个流量计），实现自动化控制。</w:t>
      </w:r>
    </w:p>
    <w:p w14:paraId="2DC647BC">
      <w:pPr>
        <w:pStyle w:val="9"/>
        <w:spacing w:line="360" w:lineRule="auto"/>
        <w:jc w:val="both"/>
        <w:outlineLvl w:val="2"/>
        <w:rPr>
          <w:rFonts w:ascii="宋体" w:hAnsi="宋体" w:eastAsia="宋体" w:cs="宋体"/>
          <w:b/>
          <w:bCs/>
          <w:sz w:val="21"/>
          <w:szCs w:val="21"/>
          <w:highlight w:val="none"/>
          <w:lang w:eastAsia="zh-CN"/>
        </w:rPr>
      </w:pPr>
      <w:r>
        <w:rPr>
          <w:rFonts w:ascii="宋体" w:hAnsi="宋体" w:eastAsia="宋体" w:cs="宋体"/>
          <w:b/>
          <w:bCs/>
          <w:sz w:val="21"/>
          <w:szCs w:val="21"/>
          <w:highlight w:val="none"/>
          <w:lang w:eastAsia="zh-CN"/>
        </w:rPr>
        <w:t>9. 智能化机械通风系统</w:t>
      </w:r>
    </w:p>
    <w:p w14:paraId="4E70B33F">
      <w:pPr>
        <w:spacing w:line="360" w:lineRule="auto"/>
        <w:outlineLvl w:val="3"/>
        <w:rPr>
          <w:rFonts w:hint="eastAsia" w:ascii="宋体" w:hAnsi="宋体" w:eastAsia="宋体" w:cs="宋体"/>
          <w:b/>
          <w:bCs/>
          <w:szCs w:val="21"/>
          <w:highlight w:val="none"/>
        </w:rPr>
      </w:pPr>
      <w:r>
        <w:rPr>
          <w:rFonts w:hint="eastAsia" w:ascii="宋体" w:hAnsi="宋体" w:eastAsia="宋体" w:cs="宋体"/>
          <w:b/>
          <w:bCs/>
          <w:szCs w:val="21"/>
          <w:highlight w:val="none"/>
        </w:rPr>
        <w:t>9.1通风服务清单</w:t>
      </w:r>
    </w:p>
    <w:tbl>
      <w:tblPr>
        <w:tblStyle w:val="13"/>
        <w:tblW w:w="4998"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35"/>
        <w:gridCol w:w="2525"/>
        <w:gridCol w:w="4714"/>
        <w:gridCol w:w="842"/>
        <w:gridCol w:w="934"/>
      </w:tblGrid>
      <w:tr w14:paraId="0AA5D4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2" w:hRule="atLeast"/>
        </w:trPr>
        <w:tc>
          <w:tcPr>
            <w:tcW w:w="424" w:type="pct"/>
          </w:tcPr>
          <w:p w14:paraId="29312F7A">
            <w:pPr>
              <w:spacing w:line="360" w:lineRule="auto"/>
              <w:ind w:firstLine="0" w:firstLineChars="0"/>
              <w:jc w:val="center"/>
              <w:rPr>
                <w:rFonts w:hint="eastAsia" w:ascii="宋体" w:hAnsi="宋体" w:eastAsia="宋体" w:cs="宋体"/>
                <w:b/>
                <w:bCs/>
                <w:kern w:val="0"/>
                <w:szCs w:val="21"/>
                <w:highlight w:val="none"/>
              </w:rPr>
            </w:pPr>
            <w:r>
              <w:rPr>
                <w:rFonts w:hint="eastAsia" w:ascii="宋体" w:hAnsi="宋体" w:eastAsia="宋体" w:cs="宋体"/>
                <w:b/>
                <w:bCs/>
                <w:kern w:val="0"/>
                <w:szCs w:val="21"/>
                <w:highlight w:val="none"/>
              </w:rPr>
              <w:t>序号</w:t>
            </w:r>
          </w:p>
        </w:tc>
        <w:tc>
          <w:tcPr>
            <w:tcW w:w="1281" w:type="pct"/>
          </w:tcPr>
          <w:p w14:paraId="6B4D2796">
            <w:pPr>
              <w:spacing w:line="360" w:lineRule="auto"/>
              <w:ind w:firstLine="0" w:firstLineChars="0"/>
              <w:jc w:val="center"/>
              <w:rPr>
                <w:rFonts w:hint="eastAsia" w:ascii="宋体" w:hAnsi="宋体" w:eastAsia="宋体" w:cs="宋体"/>
                <w:b/>
                <w:bCs/>
                <w:kern w:val="0"/>
                <w:szCs w:val="21"/>
                <w:highlight w:val="none"/>
              </w:rPr>
            </w:pPr>
            <w:r>
              <w:rPr>
                <w:rFonts w:hint="eastAsia" w:ascii="宋体" w:hAnsi="宋体" w:eastAsia="宋体" w:cs="宋体"/>
                <w:b/>
                <w:bCs/>
                <w:kern w:val="0"/>
                <w:szCs w:val="21"/>
                <w:highlight w:val="none"/>
              </w:rPr>
              <w:t>设备名称</w:t>
            </w:r>
          </w:p>
        </w:tc>
        <w:tc>
          <w:tcPr>
            <w:tcW w:w="2392" w:type="pct"/>
          </w:tcPr>
          <w:p w14:paraId="2B2D8B8E">
            <w:pPr>
              <w:spacing w:line="360" w:lineRule="auto"/>
              <w:ind w:firstLine="0" w:firstLineChars="0"/>
              <w:jc w:val="center"/>
              <w:rPr>
                <w:rFonts w:hint="eastAsia" w:ascii="宋体" w:hAnsi="宋体" w:eastAsia="宋体" w:cs="宋体"/>
                <w:b/>
                <w:bCs/>
                <w:kern w:val="0"/>
                <w:szCs w:val="21"/>
                <w:highlight w:val="none"/>
              </w:rPr>
            </w:pPr>
            <w:r>
              <w:rPr>
                <w:rFonts w:hint="eastAsia" w:ascii="宋体" w:hAnsi="宋体" w:eastAsia="宋体" w:cs="宋体"/>
                <w:b/>
                <w:bCs/>
                <w:kern w:val="0"/>
                <w:szCs w:val="21"/>
                <w:highlight w:val="none"/>
              </w:rPr>
              <w:t>设备技术参数</w:t>
            </w:r>
          </w:p>
        </w:tc>
        <w:tc>
          <w:tcPr>
            <w:tcW w:w="427" w:type="pct"/>
          </w:tcPr>
          <w:p w14:paraId="0B859C6B">
            <w:pPr>
              <w:spacing w:line="360" w:lineRule="auto"/>
              <w:ind w:firstLine="0" w:firstLineChars="0"/>
              <w:jc w:val="center"/>
              <w:rPr>
                <w:rFonts w:hint="eastAsia" w:ascii="宋体" w:hAnsi="宋体" w:eastAsia="宋体" w:cs="宋体"/>
                <w:b/>
                <w:bCs/>
                <w:kern w:val="0"/>
                <w:szCs w:val="21"/>
                <w:highlight w:val="none"/>
              </w:rPr>
            </w:pPr>
            <w:r>
              <w:rPr>
                <w:rFonts w:hint="eastAsia" w:ascii="宋体" w:hAnsi="宋体" w:eastAsia="宋体" w:cs="宋体"/>
                <w:b/>
                <w:bCs/>
                <w:kern w:val="0"/>
                <w:szCs w:val="21"/>
                <w:highlight w:val="none"/>
              </w:rPr>
              <w:t>单位</w:t>
            </w:r>
          </w:p>
        </w:tc>
        <w:tc>
          <w:tcPr>
            <w:tcW w:w="474" w:type="pct"/>
          </w:tcPr>
          <w:p w14:paraId="61C5CF51">
            <w:pPr>
              <w:spacing w:line="360" w:lineRule="auto"/>
              <w:ind w:firstLine="0" w:firstLineChars="0"/>
              <w:jc w:val="center"/>
              <w:rPr>
                <w:rFonts w:hint="eastAsia" w:ascii="宋体" w:hAnsi="宋体" w:eastAsia="宋体" w:cs="宋体"/>
                <w:b/>
                <w:bCs/>
                <w:kern w:val="0"/>
                <w:szCs w:val="21"/>
                <w:highlight w:val="none"/>
              </w:rPr>
            </w:pPr>
            <w:r>
              <w:rPr>
                <w:rFonts w:hint="eastAsia" w:ascii="宋体" w:hAnsi="宋体" w:eastAsia="宋体" w:cs="宋体"/>
                <w:b/>
                <w:bCs/>
                <w:kern w:val="0"/>
                <w:szCs w:val="21"/>
                <w:highlight w:val="none"/>
              </w:rPr>
              <w:t>数量</w:t>
            </w:r>
          </w:p>
        </w:tc>
      </w:tr>
      <w:tr w14:paraId="59827E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2" w:hRule="atLeast"/>
        </w:trPr>
        <w:tc>
          <w:tcPr>
            <w:tcW w:w="424" w:type="pct"/>
            <w:noWrap/>
          </w:tcPr>
          <w:p w14:paraId="07E63575">
            <w:pPr>
              <w:spacing w:line="360" w:lineRule="auto"/>
              <w:ind w:firstLine="0" w:firstLineChars="0"/>
              <w:jc w:val="center"/>
              <w:rPr>
                <w:rFonts w:hint="eastAsia" w:ascii="宋体" w:hAnsi="宋体" w:eastAsia="宋体" w:cs="宋体"/>
                <w:kern w:val="0"/>
                <w:szCs w:val="21"/>
                <w:highlight w:val="none"/>
              </w:rPr>
            </w:pPr>
            <w:r>
              <w:rPr>
                <w:rFonts w:hint="eastAsia" w:ascii="宋体" w:hAnsi="宋体" w:eastAsia="宋体" w:cs="宋体"/>
                <w:kern w:val="0"/>
                <w:szCs w:val="21"/>
                <w:highlight w:val="none"/>
              </w:rPr>
              <w:t>1</w:t>
            </w:r>
          </w:p>
        </w:tc>
        <w:tc>
          <w:tcPr>
            <w:tcW w:w="1281" w:type="pct"/>
          </w:tcPr>
          <w:p w14:paraId="6AFB7E73">
            <w:pPr>
              <w:spacing w:line="360" w:lineRule="auto"/>
              <w:ind w:firstLine="0" w:firstLineChars="0"/>
              <w:jc w:val="left"/>
              <w:rPr>
                <w:rFonts w:hint="eastAsia" w:ascii="宋体" w:hAnsi="宋体" w:eastAsia="宋体" w:cs="宋体"/>
                <w:kern w:val="0"/>
                <w:szCs w:val="21"/>
                <w:highlight w:val="none"/>
              </w:rPr>
            </w:pPr>
            <w:r>
              <w:rPr>
                <w:rFonts w:hint="eastAsia" w:ascii="宋体" w:hAnsi="宋体" w:eastAsia="宋体" w:cs="宋体"/>
                <w:kern w:val="0"/>
                <w:szCs w:val="21"/>
                <w:highlight w:val="none"/>
              </w:rPr>
              <w:t>排风机变频控制柜</w:t>
            </w:r>
          </w:p>
        </w:tc>
        <w:tc>
          <w:tcPr>
            <w:tcW w:w="2392" w:type="pct"/>
          </w:tcPr>
          <w:p w14:paraId="64D55E5D">
            <w:pPr>
              <w:spacing w:line="360" w:lineRule="auto"/>
              <w:ind w:firstLine="0" w:firstLineChars="0"/>
              <w:rPr>
                <w:rFonts w:hint="eastAsia" w:ascii="宋体" w:hAnsi="宋体" w:eastAsia="宋体" w:cs="宋体"/>
                <w:kern w:val="0"/>
                <w:szCs w:val="21"/>
                <w:highlight w:val="none"/>
              </w:rPr>
            </w:pPr>
            <w:r>
              <w:rPr>
                <w:rFonts w:hint="eastAsia" w:ascii="宋体" w:hAnsi="宋体" w:eastAsia="宋体" w:cs="宋体"/>
                <w:kern w:val="0"/>
                <w:szCs w:val="21"/>
                <w:highlight w:val="none"/>
              </w:rPr>
              <w:t>1×1.5kW</w:t>
            </w:r>
          </w:p>
        </w:tc>
        <w:tc>
          <w:tcPr>
            <w:tcW w:w="427" w:type="pct"/>
          </w:tcPr>
          <w:p w14:paraId="31E905BE">
            <w:pPr>
              <w:spacing w:line="360" w:lineRule="auto"/>
              <w:ind w:firstLine="0" w:firstLineChars="0"/>
              <w:jc w:val="center"/>
              <w:rPr>
                <w:rFonts w:hint="eastAsia" w:ascii="宋体" w:hAnsi="宋体" w:eastAsia="宋体" w:cs="宋体"/>
                <w:kern w:val="0"/>
                <w:szCs w:val="21"/>
                <w:highlight w:val="none"/>
              </w:rPr>
            </w:pPr>
            <w:r>
              <w:rPr>
                <w:rFonts w:hint="eastAsia" w:ascii="宋体" w:hAnsi="宋体" w:eastAsia="宋体" w:cs="宋体"/>
                <w:kern w:val="0"/>
                <w:szCs w:val="21"/>
                <w:highlight w:val="none"/>
              </w:rPr>
              <w:t>个</w:t>
            </w:r>
          </w:p>
        </w:tc>
        <w:tc>
          <w:tcPr>
            <w:tcW w:w="474" w:type="pct"/>
          </w:tcPr>
          <w:p w14:paraId="27B8BD6D">
            <w:pPr>
              <w:spacing w:line="360" w:lineRule="auto"/>
              <w:ind w:firstLine="0" w:firstLineChars="0"/>
              <w:jc w:val="center"/>
              <w:rPr>
                <w:rFonts w:hint="eastAsia" w:ascii="宋体" w:hAnsi="宋体" w:eastAsia="宋体" w:cs="宋体"/>
                <w:kern w:val="0"/>
                <w:szCs w:val="21"/>
                <w:highlight w:val="none"/>
              </w:rPr>
            </w:pPr>
            <w:r>
              <w:rPr>
                <w:rFonts w:hint="eastAsia" w:ascii="宋体" w:hAnsi="宋体" w:eastAsia="宋体" w:cs="宋体"/>
                <w:kern w:val="0"/>
                <w:szCs w:val="21"/>
                <w:highlight w:val="none"/>
              </w:rPr>
              <w:t>14</w:t>
            </w:r>
          </w:p>
        </w:tc>
      </w:tr>
      <w:tr w14:paraId="3F28D0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4" w:hRule="atLeast"/>
        </w:trPr>
        <w:tc>
          <w:tcPr>
            <w:tcW w:w="424" w:type="pct"/>
            <w:noWrap/>
          </w:tcPr>
          <w:p w14:paraId="274B92A6">
            <w:pPr>
              <w:spacing w:line="360" w:lineRule="auto"/>
              <w:ind w:firstLine="0" w:firstLineChars="0"/>
              <w:jc w:val="center"/>
              <w:rPr>
                <w:rFonts w:hint="eastAsia" w:ascii="宋体" w:hAnsi="宋体" w:eastAsia="宋体" w:cs="宋体"/>
                <w:kern w:val="0"/>
                <w:szCs w:val="21"/>
                <w:highlight w:val="none"/>
              </w:rPr>
            </w:pPr>
            <w:r>
              <w:rPr>
                <w:rFonts w:hint="eastAsia" w:ascii="宋体" w:hAnsi="宋体" w:eastAsia="宋体" w:cs="宋体"/>
                <w:kern w:val="0"/>
                <w:szCs w:val="21"/>
                <w:highlight w:val="none"/>
              </w:rPr>
              <w:t>2</w:t>
            </w:r>
          </w:p>
        </w:tc>
        <w:tc>
          <w:tcPr>
            <w:tcW w:w="1281" w:type="pct"/>
          </w:tcPr>
          <w:p w14:paraId="624FE746">
            <w:pPr>
              <w:spacing w:line="360" w:lineRule="auto"/>
              <w:ind w:firstLine="0" w:firstLineChars="0"/>
              <w:jc w:val="left"/>
              <w:rPr>
                <w:rFonts w:hint="eastAsia" w:ascii="宋体" w:hAnsi="宋体" w:eastAsia="宋体" w:cs="宋体"/>
                <w:kern w:val="0"/>
                <w:szCs w:val="21"/>
                <w:highlight w:val="none"/>
              </w:rPr>
            </w:pPr>
            <w:r>
              <w:rPr>
                <w:rFonts w:hint="eastAsia" w:ascii="宋体" w:hAnsi="宋体" w:eastAsia="宋体" w:cs="宋体"/>
                <w:kern w:val="0"/>
                <w:szCs w:val="21"/>
                <w:highlight w:val="none"/>
              </w:rPr>
              <w:t>排风机控制箱</w:t>
            </w:r>
          </w:p>
        </w:tc>
        <w:tc>
          <w:tcPr>
            <w:tcW w:w="2392" w:type="pct"/>
          </w:tcPr>
          <w:p w14:paraId="52DDF1F8">
            <w:pPr>
              <w:spacing w:line="360" w:lineRule="auto"/>
              <w:ind w:firstLine="0" w:firstLineChars="0"/>
              <w:rPr>
                <w:rFonts w:hint="eastAsia" w:ascii="宋体" w:hAnsi="宋体" w:eastAsia="宋体" w:cs="宋体"/>
                <w:kern w:val="0"/>
                <w:szCs w:val="21"/>
                <w:highlight w:val="none"/>
              </w:rPr>
            </w:pPr>
            <w:r>
              <w:rPr>
                <w:rFonts w:hint="eastAsia" w:ascii="宋体" w:hAnsi="宋体" w:eastAsia="宋体" w:cs="宋体"/>
                <w:kern w:val="0"/>
                <w:szCs w:val="21"/>
                <w:highlight w:val="none"/>
              </w:rPr>
              <w:t>含箱体，电源、变压器、快融保险丝、接线排子、继电器底座及单元、及内部接线等控制附件</w:t>
            </w:r>
          </w:p>
        </w:tc>
        <w:tc>
          <w:tcPr>
            <w:tcW w:w="427" w:type="pct"/>
          </w:tcPr>
          <w:p w14:paraId="2684533C">
            <w:pPr>
              <w:spacing w:line="360" w:lineRule="auto"/>
              <w:ind w:firstLine="0" w:firstLineChars="0"/>
              <w:jc w:val="center"/>
              <w:rPr>
                <w:rFonts w:hint="eastAsia" w:ascii="宋体" w:hAnsi="宋体" w:eastAsia="宋体" w:cs="宋体"/>
                <w:kern w:val="0"/>
                <w:szCs w:val="21"/>
                <w:highlight w:val="none"/>
              </w:rPr>
            </w:pPr>
            <w:r>
              <w:rPr>
                <w:rFonts w:hint="eastAsia" w:ascii="宋体" w:hAnsi="宋体" w:eastAsia="宋体" w:cs="宋体"/>
                <w:kern w:val="0"/>
                <w:szCs w:val="21"/>
                <w:highlight w:val="none"/>
              </w:rPr>
              <w:t>个</w:t>
            </w:r>
          </w:p>
        </w:tc>
        <w:tc>
          <w:tcPr>
            <w:tcW w:w="474" w:type="pct"/>
          </w:tcPr>
          <w:p w14:paraId="595011C7">
            <w:pPr>
              <w:spacing w:line="360" w:lineRule="auto"/>
              <w:ind w:firstLine="0" w:firstLineChars="0"/>
              <w:jc w:val="center"/>
              <w:rPr>
                <w:rFonts w:hint="eastAsia" w:ascii="宋体" w:hAnsi="宋体" w:eastAsia="宋体" w:cs="宋体"/>
                <w:kern w:val="0"/>
                <w:szCs w:val="21"/>
                <w:highlight w:val="none"/>
              </w:rPr>
            </w:pPr>
            <w:r>
              <w:rPr>
                <w:rFonts w:hint="eastAsia" w:ascii="宋体" w:hAnsi="宋体" w:eastAsia="宋体" w:cs="宋体"/>
                <w:kern w:val="0"/>
                <w:szCs w:val="21"/>
                <w:highlight w:val="none"/>
              </w:rPr>
              <w:t>14</w:t>
            </w:r>
          </w:p>
        </w:tc>
      </w:tr>
      <w:tr w14:paraId="2F7C00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2" w:hRule="atLeast"/>
        </w:trPr>
        <w:tc>
          <w:tcPr>
            <w:tcW w:w="424" w:type="pct"/>
            <w:noWrap/>
          </w:tcPr>
          <w:p w14:paraId="3C0DC436">
            <w:pPr>
              <w:spacing w:line="360" w:lineRule="auto"/>
              <w:ind w:firstLine="0" w:firstLineChars="0"/>
              <w:jc w:val="center"/>
              <w:rPr>
                <w:rFonts w:hint="eastAsia" w:ascii="宋体" w:hAnsi="宋体" w:eastAsia="宋体" w:cs="宋体"/>
                <w:kern w:val="0"/>
                <w:szCs w:val="21"/>
                <w:highlight w:val="none"/>
              </w:rPr>
            </w:pPr>
            <w:r>
              <w:rPr>
                <w:rFonts w:hint="eastAsia" w:ascii="宋体" w:hAnsi="宋体" w:eastAsia="宋体" w:cs="宋体"/>
                <w:kern w:val="0"/>
                <w:szCs w:val="21"/>
                <w:highlight w:val="none"/>
              </w:rPr>
              <w:t>3</w:t>
            </w:r>
          </w:p>
        </w:tc>
        <w:tc>
          <w:tcPr>
            <w:tcW w:w="1281" w:type="pct"/>
          </w:tcPr>
          <w:p w14:paraId="4F7926D0">
            <w:pPr>
              <w:spacing w:line="360" w:lineRule="auto"/>
              <w:ind w:firstLine="0" w:firstLineChars="0"/>
              <w:jc w:val="left"/>
              <w:rPr>
                <w:rFonts w:hint="eastAsia" w:ascii="宋体" w:hAnsi="宋体" w:eastAsia="宋体" w:cs="宋体"/>
                <w:kern w:val="0"/>
                <w:szCs w:val="21"/>
                <w:highlight w:val="none"/>
              </w:rPr>
            </w:pPr>
            <w:r>
              <w:rPr>
                <w:rFonts w:hint="eastAsia" w:ascii="宋体" w:hAnsi="宋体" w:eastAsia="宋体" w:cs="宋体"/>
                <w:kern w:val="0"/>
                <w:szCs w:val="21"/>
                <w:highlight w:val="none"/>
              </w:rPr>
              <w:t>排风机</w:t>
            </w:r>
          </w:p>
        </w:tc>
        <w:tc>
          <w:tcPr>
            <w:tcW w:w="2392" w:type="pct"/>
          </w:tcPr>
          <w:p w14:paraId="69CB4901">
            <w:pPr>
              <w:spacing w:line="360" w:lineRule="auto"/>
              <w:ind w:firstLine="0" w:firstLineChars="0"/>
              <w:rPr>
                <w:rFonts w:hint="eastAsia" w:ascii="宋体" w:hAnsi="宋体" w:eastAsia="宋体" w:cs="宋体"/>
                <w:kern w:val="0"/>
                <w:szCs w:val="21"/>
                <w:highlight w:val="none"/>
              </w:rPr>
            </w:pPr>
            <w:r>
              <w:rPr>
                <w:rFonts w:hint="eastAsia" w:ascii="宋体" w:hAnsi="宋体" w:eastAsia="宋体" w:cs="宋体"/>
                <w:kern w:val="0"/>
                <w:szCs w:val="21"/>
                <w:highlight w:val="none"/>
              </w:rPr>
              <w:t>风量≥6000m</w:t>
            </w:r>
            <w:r>
              <w:rPr>
                <w:rFonts w:hint="eastAsia" w:ascii="宋体" w:hAnsi="宋体" w:eastAsia="宋体" w:cs="宋体"/>
                <w:kern w:val="0"/>
                <w:szCs w:val="21"/>
                <w:highlight w:val="none"/>
                <w:vertAlign w:val="superscript"/>
              </w:rPr>
              <w:t>3</w:t>
            </w:r>
            <w:r>
              <w:rPr>
                <w:rFonts w:hint="eastAsia" w:ascii="宋体" w:hAnsi="宋体" w:eastAsia="宋体" w:cs="宋体"/>
                <w:kern w:val="0"/>
                <w:szCs w:val="21"/>
                <w:highlight w:val="none"/>
              </w:rPr>
              <w:t>/h，功率≥1.5kW，风压≥222Pa　</w:t>
            </w:r>
          </w:p>
        </w:tc>
        <w:tc>
          <w:tcPr>
            <w:tcW w:w="427" w:type="pct"/>
          </w:tcPr>
          <w:p w14:paraId="12A46C39">
            <w:pPr>
              <w:spacing w:line="360" w:lineRule="auto"/>
              <w:ind w:firstLine="0" w:firstLineChars="0"/>
              <w:jc w:val="center"/>
              <w:rPr>
                <w:rFonts w:hint="eastAsia" w:ascii="宋体" w:hAnsi="宋体" w:eastAsia="宋体" w:cs="宋体"/>
                <w:kern w:val="0"/>
                <w:szCs w:val="21"/>
                <w:highlight w:val="none"/>
              </w:rPr>
            </w:pPr>
            <w:r>
              <w:rPr>
                <w:rFonts w:hint="eastAsia" w:ascii="宋体" w:hAnsi="宋体" w:eastAsia="宋体" w:cs="宋体"/>
                <w:kern w:val="0"/>
                <w:szCs w:val="21"/>
                <w:highlight w:val="none"/>
              </w:rPr>
              <w:t>个</w:t>
            </w:r>
          </w:p>
        </w:tc>
        <w:tc>
          <w:tcPr>
            <w:tcW w:w="474" w:type="pct"/>
          </w:tcPr>
          <w:p w14:paraId="1DC39F22">
            <w:pPr>
              <w:spacing w:line="360" w:lineRule="auto"/>
              <w:ind w:firstLine="0" w:firstLineChars="0"/>
              <w:jc w:val="center"/>
              <w:rPr>
                <w:rFonts w:hint="eastAsia" w:ascii="宋体" w:hAnsi="宋体" w:eastAsia="宋体" w:cs="宋体"/>
                <w:kern w:val="0"/>
                <w:szCs w:val="21"/>
                <w:highlight w:val="none"/>
              </w:rPr>
            </w:pPr>
            <w:r>
              <w:rPr>
                <w:rFonts w:hint="eastAsia" w:ascii="宋体" w:hAnsi="宋体" w:eastAsia="宋体" w:cs="宋体"/>
                <w:kern w:val="0"/>
                <w:szCs w:val="21"/>
                <w:highlight w:val="none"/>
              </w:rPr>
              <w:t>14</w:t>
            </w:r>
          </w:p>
        </w:tc>
      </w:tr>
      <w:tr w14:paraId="3D118F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2" w:hRule="atLeast"/>
        </w:trPr>
        <w:tc>
          <w:tcPr>
            <w:tcW w:w="424" w:type="pct"/>
            <w:noWrap/>
          </w:tcPr>
          <w:p w14:paraId="30C7FD42">
            <w:pPr>
              <w:spacing w:line="360" w:lineRule="auto"/>
              <w:ind w:firstLine="0" w:firstLineChars="0"/>
              <w:jc w:val="center"/>
              <w:rPr>
                <w:rFonts w:hint="eastAsia" w:ascii="宋体" w:hAnsi="宋体" w:eastAsia="宋体" w:cs="宋体"/>
                <w:kern w:val="0"/>
                <w:szCs w:val="21"/>
                <w:highlight w:val="none"/>
              </w:rPr>
            </w:pPr>
            <w:r>
              <w:rPr>
                <w:rFonts w:hint="eastAsia" w:ascii="宋体" w:hAnsi="宋体" w:eastAsia="宋体" w:cs="宋体"/>
                <w:kern w:val="0"/>
                <w:szCs w:val="21"/>
                <w:highlight w:val="none"/>
              </w:rPr>
              <w:t>4</w:t>
            </w:r>
          </w:p>
        </w:tc>
        <w:tc>
          <w:tcPr>
            <w:tcW w:w="1281" w:type="pct"/>
          </w:tcPr>
          <w:p w14:paraId="1ADF2D2A">
            <w:pPr>
              <w:spacing w:line="360" w:lineRule="auto"/>
              <w:ind w:firstLine="0" w:firstLineChars="0"/>
              <w:jc w:val="left"/>
              <w:rPr>
                <w:rFonts w:hint="eastAsia" w:ascii="宋体" w:hAnsi="宋体" w:eastAsia="宋体" w:cs="宋体"/>
                <w:kern w:val="0"/>
                <w:szCs w:val="21"/>
                <w:highlight w:val="none"/>
              </w:rPr>
            </w:pPr>
            <w:r>
              <w:rPr>
                <w:rFonts w:hint="eastAsia" w:ascii="宋体" w:hAnsi="宋体" w:eastAsia="宋体" w:cs="宋体"/>
                <w:kern w:val="0"/>
                <w:szCs w:val="21"/>
                <w:highlight w:val="none"/>
              </w:rPr>
              <w:t>控制系统</w:t>
            </w:r>
          </w:p>
        </w:tc>
        <w:tc>
          <w:tcPr>
            <w:tcW w:w="2392" w:type="pct"/>
          </w:tcPr>
          <w:p w14:paraId="67A86A55">
            <w:pPr>
              <w:spacing w:line="360" w:lineRule="auto"/>
              <w:ind w:firstLine="0" w:firstLineChars="0"/>
              <w:rPr>
                <w:rFonts w:hint="eastAsia" w:ascii="宋体" w:hAnsi="宋体" w:eastAsia="宋体" w:cs="宋体"/>
                <w:kern w:val="0"/>
                <w:szCs w:val="21"/>
                <w:highlight w:val="none"/>
              </w:rPr>
            </w:pPr>
            <w:r>
              <w:rPr>
                <w:rFonts w:hint="eastAsia" w:ascii="宋体" w:hAnsi="宋体" w:eastAsia="宋体" w:cs="宋体"/>
                <w:kern w:val="0"/>
                <w:szCs w:val="21"/>
                <w:highlight w:val="none"/>
              </w:rPr>
              <w:t>PLC或DDC控制器</w:t>
            </w:r>
          </w:p>
        </w:tc>
        <w:tc>
          <w:tcPr>
            <w:tcW w:w="427" w:type="pct"/>
          </w:tcPr>
          <w:p w14:paraId="152B194D">
            <w:pPr>
              <w:spacing w:line="360" w:lineRule="auto"/>
              <w:ind w:firstLine="0" w:firstLineChars="0"/>
              <w:jc w:val="center"/>
              <w:rPr>
                <w:rFonts w:hint="eastAsia" w:ascii="宋体" w:hAnsi="宋体" w:eastAsia="宋体" w:cs="宋体"/>
                <w:kern w:val="0"/>
                <w:szCs w:val="21"/>
                <w:highlight w:val="none"/>
              </w:rPr>
            </w:pPr>
            <w:r>
              <w:rPr>
                <w:rFonts w:hint="eastAsia" w:ascii="宋体" w:hAnsi="宋体" w:eastAsia="宋体" w:cs="宋体"/>
                <w:kern w:val="0"/>
                <w:szCs w:val="21"/>
                <w:highlight w:val="none"/>
              </w:rPr>
              <w:t>项</w:t>
            </w:r>
          </w:p>
        </w:tc>
        <w:tc>
          <w:tcPr>
            <w:tcW w:w="474" w:type="pct"/>
          </w:tcPr>
          <w:p w14:paraId="7B4DA7D0">
            <w:pPr>
              <w:spacing w:line="360" w:lineRule="auto"/>
              <w:ind w:firstLine="0" w:firstLineChars="0"/>
              <w:jc w:val="center"/>
              <w:rPr>
                <w:rFonts w:hint="eastAsia" w:ascii="宋体" w:hAnsi="宋体" w:eastAsia="宋体" w:cs="宋体"/>
                <w:kern w:val="0"/>
                <w:szCs w:val="21"/>
                <w:highlight w:val="none"/>
              </w:rPr>
            </w:pPr>
            <w:r>
              <w:rPr>
                <w:rFonts w:hint="eastAsia" w:ascii="宋体" w:hAnsi="宋体" w:eastAsia="宋体" w:cs="宋体"/>
                <w:kern w:val="0"/>
                <w:szCs w:val="21"/>
                <w:highlight w:val="none"/>
              </w:rPr>
              <w:t>1</w:t>
            </w:r>
          </w:p>
        </w:tc>
      </w:tr>
      <w:tr w14:paraId="190F31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2" w:hRule="atLeast"/>
        </w:trPr>
        <w:tc>
          <w:tcPr>
            <w:tcW w:w="424" w:type="pct"/>
            <w:noWrap/>
          </w:tcPr>
          <w:p w14:paraId="5F0A202B">
            <w:pPr>
              <w:spacing w:line="360" w:lineRule="auto"/>
              <w:ind w:firstLine="0" w:firstLineChars="0"/>
              <w:jc w:val="center"/>
              <w:rPr>
                <w:rFonts w:hint="eastAsia" w:ascii="宋体" w:hAnsi="宋体" w:eastAsia="宋体" w:cs="宋体"/>
                <w:kern w:val="0"/>
                <w:szCs w:val="21"/>
                <w:highlight w:val="none"/>
              </w:rPr>
            </w:pPr>
            <w:r>
              <w:rPr>
                <w:rFonts w:hint="eastAsia" w:ascii="宋体" w:hAnsi="宋体" w:eastAsia="宋体" w:cs="宋体"/>
                <w:kern w:val="0"/>
                <w:szCs w:val="21"/>
                <w:highlight w:val="none"/>
              </w:rPr>
              <w:t>5</w:t>
            </w:r>
          </w:p>
        </w:tc>
        <w:tc>
          <w:tcPr>
            <w:tcW w:w="1281" w:type="pct"/>
          </w:tcPr>
          <w:p w14:paraId="5F41A5DC">
            <w:pPr>
              <w:spacing w:line="360" w:lineRule="auto"/>
              <w:ind w:firstLine="0" w:firstLineChars="0"/>
              <w:jc w:val="left"/>
              <w:rPr>
                <w:rFonts w:hint="eastAsia" w:ascii="宋体" w:hAnsi="宋体" w:eastAsia="宋体" w:cs="宋体"/>
                <w:kern w:val="0"/>
                <w:szCs w:val="21"/>
                <w:highlight w:val="none"/>
              </w:rPr>
            </w:pPr>
            <w:r>
              <w:rPr>
                <w:rFonts w:hint="eastAsia" w:ascii="宋体" w:hAnsi="宋体" w:eastAsia="宋体" w:cs="宋体"/>
                <w:kern w:val="0"/>
                <w:szCs w:val="21"/>
                <w:highlight w:val="none"/>
              </w:rPr>
              <w:t>拆除与修复</w:t>
            </w:r>
          </w:p>
        </w:tc>
        <w:tc>
          <w:tcPr>
            <w:tcW w:w="2392" w:type="pct"/>
          </w:tcPr>
          <w:p w14:paraId="5D77FA58">
            <w:pPr>
              <w:spacing w:line="360" w:lineRule="auto"/>
              <w:ind w:firstLine="0" w:firstLineChars="0"/>
              <w:rPr>
                <w:rFonts w:hint="eastAsia" w:ascii="宋体" w:hAnsi="宋体" w:eastAsia="宋体" w:cs="宋体"/>
                <w:kern w:val="0"/>
                <w:szCs w:val="21"/>
                <w:highlight w:val="none"/>
              </w:rPr>
            </w:pPr>
            <w:r>
              <w:rPr>
                <w:rFonts w:hint="eastAsia" w:ascii="宋体" w:hAnsi="宋体" w:eastAsia="宋体" w:cs="宋体"/>
                <w:kern w:val="0"/>
                <w:szCs w:val="21"/>
                <w:highlight w:val="none"/>
              </w:rPr>
              <w:t>　</w:t>
            </w:r>
          </w:p>
        </w:tc>
        <w:tc>
          <w:tcPr>
            <w:tcW w:w="427" w:type="pct"/>
          </w:tcPr>
          <w:p w14:paraId="7A771D34">
            <w:pPr>
              <w:spacing w:line="360" w:lineRule="auto"/>
              <w:ind w:firstLine="0" w:firstLineChars="0"/>
              <w:jc w:val="center"/>
              <w:rPr>
                <w:rFonts w:hint="eastAsia" w:ascii="宋体" w:hAnsi="宋体" w:eastAsia="宋体" w:cs="宋体"/>
                <w:kern w:val="0"/>
                <w:szCs w:val="21"/>
                <w:highlight w:val="none"/>
              </w:rPr>
            </w:pPr>
            <w:r>
              <w:rPr>
                <w:rFonts w:hint="eastAsia" w:ascii="宋体" w:hAnsi="宋体" w:eastAsia="宋体" w:cs="宋体"/>
                <w:kern w:val="0"/>
                <w:szCs w:val="21"/>
                <w:highlight w:val="none"/>
              </w:rPr>
              <w:t>项</w:t>
            </w:r>
          </w:p>
        </w:tc>
        <w:tc>
          <w:tcPr>
            <w:tcW w:w="474" w:type="pct"/>
          </w:tcPr>
          <w:p w14:paraId="49110031">
            <w:pPr>
              <w:spacing w:line="360" w:lineRule="auto"/>
              <w:ind w:firstLine="0" w:firstLineChars="0"/>
              <w:jc w:val="center"/>
              <w:rPr>
                <w:rFonts w:hint="eastAsia" w:ascii="宋体" w:hAnsi="宋体" w:eastAsia="宋体" w:cs="宋体"/>
                <w:kern w:val="0"/>
                <w:szCs w:val="21"/>
                <w:highlight w:val="none"/>
              </w:rPr>
            </w:pPr>
            <w:r>
              <w:rPr>
                <w:rFonts w:hint="eastAsia" w:ascii="宋体" w:hAnsi="宋体" w:eastAsia="宋体" w:cs="宋体"/>
                <w:kern w:val="0"/>
                <w:szCs w:val="21"/>
                <w:highlight w:val="none"/>
              </w:rPr>
              <w:t>1</w:t>
            </w:r>
          </w:p>
        </w:tc>
      </w:tr>
      <w:tr w14:paraId="25C3C2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2" w:hRule="atLeast"/>
        </w:trPr>
        <w:tc>
          <w:tcPr>
            <w:tcW w:w="424" w:type="pct"/>
            <w:noWrap/>
          </w:tcPr>
          <w:p w14:paraId="0CDA7B16">
            <w:pPr>
              <w:spacing w:line="360" w:lineRule="auto"/>
              <w:ind w:firstLine="0" w:firstLineChars="0"/>
              <w:jc w:val="center"/>
              <w:rPr>
                <w:rFonts w:hint="eastAsia" w:ascii="宋体" w:hAnsi="宋体" w:eastAsia="宋体" w:cs="宋体"/>
                <w:kern w:val="0"/>
                <w:szCs w:val="21"/>
                <w:highlight w:val="none"/>
              </w:rPr>
            </w:pPr>
            <w:r>
              <w:rPr>
                <w:rFonts w:hint="eastAsia" w:ascii="宋体" w:hAnsi="宋体" w:eastAsia="宋体" w:cs="宋体"/>
                <w:kern w:val="0"/>
                <w:szCs w:val="21"/>
                <w:highlight w:val="none"/>
              </w:rPr>
              <w:t>6</w:t>
            </w:r>
          </w:p>
        </w:tc>
        <w:tc>
          <w:tcPr>
            <w:tcW w:w="1281" w:type="pct"/>
          </w:tcPr>
          <w:p w14:paraId="15ECD488">
            <w:pPr>
              <w:spacing w:line="360" w:lineRule="auto"/>
              <w:ind w:firstLine="0" w:firstLineChars="0"/>
              <w:jc w:val="left"/>
              <w:rPr>
                <w:rFonts w:hint="eastAsia" w:ascii="宋体" w:hAnsi="宋体" w:eastAsia="宋体" w:cs="宋体"/>
                <w:kern w:val="0"/>
                <w:szCs w:val="21"/>
                <w:highlight w:val="none"/>
              </w:rPr>
            </w:pPr>
            <w:r>
              <w:rPr>
                <w:rFonts w:hint="eastAsia" w:ascii="宋体" w:hAnsi="宋体" w:eastAsia="宋体" w:cs="宋体"/>
                <w:kern w:val="0"/>
                <w:szCs w:val="21"/>
                <w:highlight w:val="none"/>
              </w:rPr>
              <w:t>安装与调试</w:t>
            </w:r>
          </w:p>
        </w:tc>
        <w:tc>
          <w:tcPr>
            <w:tcW w:w="2392" w:type="pct"/>
          </w:tcPr>
          <w:p w14:paraId="2BA2F502">
            <w:pPr>
              <w:spacing w:line="360" w:lineRule="auto"/>
              <w:ind w:firstLine="0" w:firstLineChars="0"/>
              <w:jc w:val="center"/>
              <w:rPr>
                <w:rFonts w:hint="eastAsia" w:ascii="宋体" w:hAnsi="宋体" w:eastAsia="宋体" w:cs="宋体"/>
                <w:kern w:val="0"/>
                <w:szCs w:val="21"/>
                <w:highlight w:val="none"/>
              </w:rPr>
            </w:pPr>
            <w:r>
              <w:rPr>
                <w:rFonts w:hint="eastAsia" w:ascii="宋体" w:hAnsi="宋体" w:eastAsia="宋体" w:cs="宋体"/>
                <w:kern w:val="0"/>
                <w:szCs w:val="21"/>
                <w:highlight w:val="none"/>
              </w:rPr>
              <w:t>　</w:t>
            </w:r>
          </w:p>
        </w:tc>
        <w:tc>
          <w:tcPr>
            <w:tcW w:w="427" w:type="pct"/>
          </w:tcPr>
          <w:p w14:paraId="3CC994BA">
            <w:pPr>
              <w:spacing w:line="360" w:lineRule="auto"/>
              <w:ind w:firstLine="0" w:firstLineChars="0"/>
              <w:jc w:val="center"/>
              <w:rPr>
                <w:rFonts w:hint="eastAsia" w:ascii="宋体" w:hAnsi="宋体" w:eastAsia="宋体" w:cs="宋体"/>
                <w:kern w:val="0"/>
                <w:szCs w:val="21"/>
                <w:highlight w:val="none"/>
              </w:rPr>
            </w:pPr>
            <w:r>
              <w:rPr>
                <w:rFonts w:hint="eastAsia" w:ascii="宋体" w:hAnsi="宋体" w:eastAsia="宋体" w:cs="宋体"/>
                <w:kern w:val="0"/>
                <w:szCs w:val="21"/>
                <w:highlight w:val="none"/>
              </w:rPr>
              <w:t>项</w:t>
            </w:r>
          </w:p>
        </w:tc>
        <w:tc>
          <w:tcPr>
            <w:tcW w:w="474" w:type="pct"/>
          </w:tcPr>
          <w:p w14:paraId="43CD6EDA">
            <w:pPr>
              <w:spacing w:line="360" w:lineRule="auto"/>
              <w:ind w:firstLine="0" w:firstLineChars="0"/>
              <w:jc w:val="center"/>
              <w:rPr>
                <w:rFonts w:hint="eastAsia" w:ascii="宋体" w:hAnsi="宋体" w:eastAsia="宋体" w:cs="宋体"/>
                <w:kern w:val="0"/>
                <w:szCs w:val="21"/>
                <w:highlight w:val="none"/>
              </w:rPr>
            </w:pPr>
            <w:r>
              <w:rPr>
                <w:rFonts w:hint="eastAsia" w:ascii="宋体" w:hAnsi="宋体" w:eastAsia="宋体" w:cs="宋体"/>
                <w:kern w:val="0"/>
                <w:szCs w:val="21"/>
                <w:highlight w:val="none"/>
              </w:rPr>
              <w:t>1</w:t>
            </w:r>
          </w:p>
        </w:tc>
      </w:tr>
    </w:tbl>
    <w:p w14:paraId="701F9D14">
      <w:pPr>
        <w:spacing w:line="360" w:lineRule="auto"/>
        <w:outlineLvl w:val="3"/>
        <w:rPr>
          <w:rFonts w:hint="eastAsia" w:ascii="宋体" w:hAnsi="宋体" w:eastAsia="宋体" w:cs="宋体"/>
          <w:b/>
          <w:bCs/>
          <w:szCs w:val="21"/>
          <w:highlight w:val="none"/>
        </w:rPr>
      </w:pPr>
      <w:r>
        <w:rPr>
          <w:rFonts w:hint="eastAsia" w:ascii="宋体" w:hAnsi="宋体" w:eastAsia="宋体" w:cs="宋体"/>
          <w:b/>
          <w:bCs/>
          <w:szCs w:val="21"/>
          <w:highlight w:val="none"/>
        </w:rPr>
        <w:t>9.2 技术要求</w:t>
      </w:r>
    </w:p>
    <w:p w14:paraId="3F811DFB">
      <w:pPr>
        <w:spacing w:line="360" w:lineRule="auto"/>
        <w:ind w:firstLine="400"/>
        <w:rPr>
          <w:rFonts w:hint="eastAsia" w:ascii="宋体" w:hAnsi="宋体" w:eastAsia="宋体" w:cs="宋体"/>
          <w:bCs/>
          <w:kern w:val="0"/>
          <w:szCs w:val="21"/>
          <w:highlight w:val="none"/>
          <w:lang w:eastAsia="zh-Hans"/>
        </w:rPr>
      </w:pPr>
      <w:r>
        <w:rPr>
          <w:rFonts w:hint="eastAsia" w:ascii="宋体" w:hAnsi="宋体" w:eastAsia="宋体" w:cs="宋体"/>
          <w:szCs w:val="21"/>
          <w:highlight w:val="none"/>
        </w:rPr>
        <w:t>将现有1号、2号、3号、4号和6号楼采光中庭的消防排烟风机更换为相同参数的通风排烟风机（即平时作为通风机，消防时作为排烟风机），并增加变频装置和温度传感器以及配套开发控制系统，实现根据温度传感器监测的中庭空气温度，实时调节通风排烟风机的启停和运行频率，达到通风排热和节能运行的目的，并设置消防信号优先级别为最高，消防指令信号时，排烟风机需要全频运行切换消防排烟模式，确保消防排烟需求。</w:t>
      </w:r>
    </w:p>
    <w:p w14:paraId="49B193AA">
      <w:pPr>
        <w:pStyle w:val="9"/>
        <w:spacing w:line="360" w:lineRule="auto"/>
        <w:jc w:val="both"/>
        <w:outlineLvl w:val="2"/>
        <w:rPr>
          <w:rFonts w:ascii="宋体" w:hAnsi="宋体" w:eastAsia="宋体" w:cs="宋体"/>
          <w:b/>
          <w:bCs/>
          <w:sz w:val="21"/>
          <w:szCs w:val="21"/>
          <w:highlight w:val="none"/>
          <w:lang w:eastAsia="zh-CN"/>
        </w:rPr>
      </w:pPr>
      <w:r>
        <w:rPr>
          <w:rFonts w:ascii="宋体" w:hAnsi="宋体" w:eastAsia="宋体" w:cs="宋体"/>
          <w:b/>
          <w:bCs/>
          <w:sz w:val="21"/>
          <w:szCs w:val="21"/>
          <w:highlight w:val="none"/>
          <w:lang w:eastAsia="zh-CN"/>
        </w:rPr>
        <w:t>10.其他服务</w:t>
      </w:r>
    </w:p>
    <w:p w14:paraId="54116655">
      <w:pPr>
        <w:spacing w:line="360" w:lineRule="auto"/>
        <w:ind w:firstLine="400"/>
        <w:rPr>
          <w:rFonts w:hint="eastAsia" w:ascii="宋体" w:hAnsi="宋体" w:eastAsia="宋体" w:cs="宋体"/>
          <w:bCs/>
          <w:kern w:val="0"/>
          <w:szCs w:val="21"/>
          <w:highlight w:val="none"/>
          <w:lang w:eastAsia="zh-Hans"/>
        </w:rPr>
      </w:pPr>
      <w:r>
        <w:rPr>
          <w:rFonts w:hint="eastAsia" w:ascii="宋体" w:hAnsi="宋体" w:eastAsia="宋体" w:cs="宋体"/>
          <w:bCs/>
          <w:kern w:val="0"/>
          <w:szCs w:val="21"/>
          <w:highlight w:val="none"/>
          <w:lang w:eastAsia="zh-Hans"/>
        </w:rPr>
        <w:t>其他服务包含建设期内的咨询服务及以上所有能源托管主要设备必备的维护保养服务等，详细服务内容如下表所示。</w:t>
      </w:r>
    </w:p>
    <w:tbl>
      <w:tblPr>
        <w:tblStyle w:val="6"/>
        <w:tblW w:w="4998"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80"/>
        <w:gridCol w:w="826"/>
        <w:gridCol w:w="893"/>
        <w:gridCol w:w="2142"/>
        <w:gridCol w:w="2186"/>
        <w:gridCol w:w="3323"/>
      </w:tblGrid>
      <w:tr w14:paraId="1F3B67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244" w:type="pct"/>
            <w:vAlign w:val="center"/>
          </w:tcPr>
          <w:p w14:paraId="21A0D49A">
            <w:pPr>
              <w:spacing w:line="360" w:lineRule="auto"/>
              <w:jc w:val="center"/>
              <w:rPr>
                <w:rFonts w:hint="eastAsia" w:ascii="宋体" w:hAnsi="宋体" w:eastAsia="宋体" w:cs="宋体"/>
                <w:bCs/>
                <w:kern w:val="0"/>
                <w:szCs w:val="21"/>
                <w:highlight w:val="none"/>
                <w:lang w:eastAsia="zh-Hans"/>
              </w:rPr>
            </w:pPr>
            <w:r>
              <w:rPr>
                <w:rFonts w:hint="eastAsia" w:ascii="宋体" w:hAnsi="宋体" w:eastAsia="宋体" w:cs="宋体"/>
                <w:bCs/>
                <w:kern w:val="0"/>
                <w:szCs w:val="21"/>
                <w:highlight w:val="none"/>
                <w:lang w:eastAsia="zh-Hans"/>
              </w:rPr>
              <w:t>序号</w:t>
            </w:r>
          </w:p>
        </w:tc>
        <w:tc>
          <w:tcPr>
            <w:tcW w:w="419" w:type="pct"/>
            <w:vAlign w:val="center"/>
          </w:tcPr>
          <w:p w14:paraId="1CE0D1D9">
            <w:pPr>
              <w:spacing w:line="360" w:lineRule="auto"/>
              <w:jc w:val="center"/>
              <w:rPr>
                <w:rFonts w:hint="eastAsia" w:ascii="宋体" w:hAnsi="宋体" w:eastAsia="宋体" w:cs="宋体"/>
                <w:bCs/>
                <w:kern w:val="0"/>
                <w:szCs w:val="21"/>
                <w:highlight w:val="none"/>
                <w:lang w:eastAsia="zh-Hans"/>
              </w:rPr>
            </w:pPr>
            <w:r>
              <w:rPr>
                <w:rFonts w:hint="eastAsia" w:ascii="宋体" w:hAnsi="宋体" w:eastAsia="宋体" w:cs="宋体"/>
                <w:bCs/>
                <w:kern w:val="0"/>
                <w:szCs w:val="21"/>
                <w:highlight w:val="none"/>
                <w:lang w:eastAsia="zh-Hans"/>
              </w:rPr>
              <w:t>服务期</w:t>
            </w:r>
          </w:p>
        </w:tc>
        <w:tc>
          <w:tcPr>
            <w:tcW w:w="453" w:type="pct"/>
            <w:vAlign w:val="center"/>
          </w:tcPr>
          <w:p w14:paraId="31E874F1">
            <w:pPr>
              <w:spacing w:line="360" w:lineRule="auto"/>
              <w:jc w:val="center"/>
              <w:rPr>
                <w:rFonts w:hint="eastAsia" w:ascii="宋体" w:hAnsi="宋体" w:eastAsia="宋体" w:cs="宋体"/>
                <w:bCs/>
                <w:kern w:val="0"/>
                <w:szCs w:val="21"/>
                <w:highlight w:val="none"/>
                <w:lang w:eastAsia="zh-Hans"/>
              </w:rPr>
            </w:pPr>
            <w:r>
              <w:rPr>
                <w:rFonts w:hint="eastAsia" w:ascii="宋体" w:hAnsi="宋体" w:eastAsia="宋体" w:cs="宋体"/>
                <w:bCs/>
                <w:kern w:val="0"/>
                <w:szCs w:val="21"/>
                <w:highlight w:val="none"/>
                <w:lang w:eastAsia="zh-Hans"/>
              </w:rPr>
              <w:t>需求分项</w:t>
            </w:r>
          </w:p>
        </w:tc>
        <w:tc>
          <w:tcPr>
            <w:tcW w:w="1087" w:type="pct"/>
            <w:vAlign w:val="center"/>
          </w:tcPr>
          <w:p w14:paraId="0AF87CFC">
            <w:pPr>
              <w:spacing w:line="360" w:lineRule="auto"/>
              <w:jc w:val="center"/>
              <w:rPr>
                <w:rFonts w:hint="eastAsia" w:ascii="宋体" w:hAnsi="宋体" w:eastAsia="宋体" w:cs="宋体"/>
                <w:bCs/>
                <w:kern w:val="0"/>
                <w:szCs w:val="21"/>
                <w:highlight w:val="none"/>
                <w:lang w:eastAsia="zh-Hans"/>
              </w:rPr>
            </w:pPr>
            <w:r>
              <w:rPr>
                <w:rFonts w:hint="eastAsia" w:ascii="宋体" w:hAnsi="宋体" w:eastAsia="宋体" w:cs="宋体"/>
                <w:bCs/>
                <w:kern w:val="0"/>
                <w:szCs w:val="21"/>
                <w:highlight w:val="none"/>
                <w:lang w:eastAsia="zh-Hans"/>
              </w:rPr>
              <w:t>工作描述</w:t>
            </w:r>
          </w:p>
        </w:tc>
        <w:tc>
          <w:tcPr>
            <w:tcW w:w="1109" w:type="pct"/>
            <w:vAlign w:val="center"/>
          </w:tcPr>
          <w:p w14:paraId="16D5F263">
            <w:pPr>
              <w:spacing w:line="360" w:lineRule="auto"/>
              <w:jc w:val="center"/>
              <w:rPr>
                <w:rFonts w:hint="eastAsia" w:ascii="宋体" w:hAnsi="宋体" w:eastAsia="宋体" w:cs="宋体"/>
                <w:bCs/>
                <w:kern w:val="0"/>
                <w:szCs w:val="21"/>
                <w:highlight w:val="none"/>
              </w:rPr>
            </w:pPr>
            <w:r>
              <w:rPr>
                <w:rFonts w:hint="eastAsia" w:ascii="宋体" w:hAnsi="宋体" w:eastAsia="宋体" w:cs="宋体"/>
                <w:bCs/>
                <w:kern w:val="0"/>
                <w:szCs w:val="21"/>
                <w:highlight w:val="none"/>
              </w:rPr>
              <w:t>服务周期或频次</w:t>
            </w:r>
          </w:p>
        </w:tc>
        <w:tc>
          <w:tcPr>
            <w:tcW w:w="1686" w:type="pct"/>
            <w:vAlign w:val="center"/>
          </w:tcPr>
          <w:p w14:paraId="27236A74">
            <w:pPr>
              <w:spacing w:line="360" w:lineRule="auto"/>
              <w:jc w:val="center"/>
              <w:rPr>
                <w:rFonts w:hint="eastAsia" w:ascii="宋体" w:hAnsi="宋体" w:eastAsia="宋体" w:cs="宋体"/>
                <w:bCs/>
                <w:kern w:val="0"/>
                <w:szCs w:val="21"/>
                <w:highlight w:val="none"/>
                <w:lang w:eastAsia="zh-Hans"/>
              </w:rPr>
            </w:pPr>
            <w:r>
              <w:rPr>
                <w:rFonts w:hint="eastAsia" w:ascii="宋体" w:hAnsi="宋体" w:eastAsia="宋体" w:cs="宋体"/>
                <w:bCs/>
                <w:kern w:val="0"/>
                <w:szCs w:val="21"/>
                <w:highlight w:val="none"/>
                <w:lang w:eastAsia="zh-Hans"/>
              </w:rPr>
              <w:t>具体工作内容</w:t>
            </w:r>
          </w:p>
        </w:tc>
      </w:tr>
      <w:tr w14:paraId="7416E9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4" w:type="pct"/>
            <w:vMerge w:val="restart"/>
            <w:vAlign w:val="center"/>
          </w:tcPr>
          <w:p w14:paraId="45D1BEF0">
            <w:pPr>
              <w:spacing w:line="360" w:lineRule="auto"/>
              <w:jc w:val="center"/>
              <w:rPr>
                <w:rFonts w:hint="eastAsia" w:ascii="宋体" w:hAnsi="宋体" w:eastAsia="宋体" w:cs="宋体"/>
                <w:bCs/>
                <w:kern w:val="0"/>
                <w:szCs w:val="21"/>
                <w:highlight w:val="none"/>
                <w:lang w:eastAsia="zh-Hans"/>
              </w:rPr>
            </w:pPr>
            <w:r>
              <w:rPr>
                <w:rFonts w:hint="eastAsia" w:ascii="宋体" w:hAnsi="宋体" w:eastAsia="宋体" w:cs="宋体"/>
                <w:bCs/>
                <w:kern w:val="0"/>
                <w:szCs w:val="21"/>
                <w:highlight w:val="none"/>
                <w:lang w:eastAsia="zh-Hans"/>
              </w:rPr>
              <w:t>1</w:t>
            </w:r>
          </w:p>
        </w:tc>
        <w:tc>
          <w:tcPr>
            <w:tcW w:w="419" w:type="pct"/>
            <w:vMerge w:val="restart"/>
            <w:vAlign w:val="center"/>
          </w:tcPr>
          <w:p w14:paraId="772AFB6E">
            <w:pPr>
              <w:spacing w:line="360" w:lineRule="auto"/>
              <w:jc w:val="center"/>
              <w:rPr>
                <w:rFonts w:hint="eastAsia" w:ascii="宋体" w:hAnsi="宋体" w:eastAsia="宋体" w:cs="宋体"/>
                <w:bCs/>
                <w:kern w:val="0"/>
                <w:szCs w:val="21"/>
                <w:highlight w:val="none"/>
                <w:lang w:eastAsia="zh-Hans"/>
              </w:rPr>
            </w:pPr>
            <w:r>
              <w:rPr>
                <w:rFonts w:hint="eastAsia" w:ascii="宋体" w:hAnsi="宋体" w:eastAsia="宋体" w:cs="宋体"/>
                <w:bCs/>
                <w:kern w:val="0"/>
                <w:szCs w:val="21"/>
                <w:highlight w:val="none"/>
                <w:lang w:eastAsia="zh-Hans"/>
              </w:rPr>
              <w:t>建设期</w:t>
            </w:r>
          </w:p>
        </w:tc>
        <w:tc>
          <w:tcPr>
            <w:tcW w:w="453" w:type="pct"/>
            <w:vMerge w:val="restart"/>
            <w:vAlign w:val="center"/>
          </w:tcPr>
          <w:p w14:paraId="0B39A9A0">
            <w:pPr>
              <w:spacing w:line="360" w:lineRule="auto"/>
              <w:jc w:val="center"/>
              <w:rPr>
                <w:rFonts w:hint="eastAsia" w:ascii="宋体" w:hAnsi="宋体" w:eastAsia="宋体" w:cs="宋体"/>
                <w:bCs/>
                <w:kern w:val="0"/>
                <w:szCs w:val="21"/>
                <w:highlight w:val="none"/>
                <w:lang w:eastAsia="zh-Hans"/>
              </w:rPr>
            </w:pPr>
            <w:r>
              <w:rPr>
                <w:rFonts w:hint="eastAsia" w:ascii="宋体" w:hAnsi="宋体" w:eastAsia="宋体" w:cs="宋体"/>
                <w:bCs/>
                <w:kern w:val="0"/>
                <w:szCs w:val="21"/>
                <w:highlight w:val="none"/>
                <w:lang w:eastAsia="zh-Hans"/>
              </w:rPr>
              <w:t>前期咨询服务</w:t>
            </w:r>
          </w:p>
        </w:tc>
        <w:tc>
          <w:tcPr>
            <w:tcW w:w="1087" w:type="pct"/>
            <w:vAlign w:val="center"/>
          </w:tcPr>
          <w:p w14:paraId="37D5A3C2">
            <w:pPr>
              <w:spacing w:line="360" w:lineRule="auto"/>
              <w:jc w:val="left"/>
              <w:rPr>
                <w:rFonts w:hint="eastAsia" w:ascii="宋体" w:hAnsi="宋体" w:eastAsia="宋体" w:cs="宋体"/>
                <w:bCs/>
                <w:kern w:val="0"/>
                <w:szCs w:val="21"/>
                <w:highlight w:val="none"/>
                <w:lang w:eastAsia="zh-Hans"/>
              </w:rPr>
            </w:pPr>
            <w:r>
              <w:rPr>
                <w:rFonts w:hint="eastAsia" w:ascii="宋体" w:hAnsi="宋体" w:eastAsia="宋体" w:cs="宋体"/>
                <w:bCs/>
                <w:kern w:val="0"/>
                <w:szCs w:val="21"/>
                <w:highlight w:val="none"/>
                <w:lang w:eastAsia="zh-Hans"/>
              </w:rPr>
              <w:t>可行性研究报告编制</w:t>
            </w:r>
          </w:p>
        </w:tc>
        <w:tc>
          <w:tcPr>
            <w:tcW w:w="1109" w:type="pct"/>
            <w:vAlign w:val="center"/>
          </w:tcPr>
          <w:p w14:paraId="7AE2B432">
            <w:pPr>
              <w:spacing w:line="360" w:lineRule="auto"/>
              <w:jc w:val="center"/>
              <w:rPr>
                <w:rFonts w:hint="eastAsia" w:ascii="宋体" w:hAnsi="宋体" w:eastAsia="宋体" w:cs="宋体"/>
                <w:bCs/>
                <w:kern w:val="0"/>
                <w:szCs w:val="21"/>
                <w:highlight w:val="none"/>
                <w:lang w:eastAsia="zh-Hans"/>
              </w:rPr>
            </w:pPr>
          </w:p>
        </w:tc>
        <w:tc>
          <w:tcPr>
            <w:tcW w:w="1686" w:type="pct"/>
            <w:vAlign w:val="center"/>
          </w:tcPr>
          <w:p w14:paraId="01CFBF66">
            <w:pPr>
              <w:spacing w:line="360" w:lineRule="auto"/>
              <w:jc w:val="left"/>
              <w:rPr>
                <w:rFonts w:hint="eastAsia" w:ascii="宋体" w:hAnsi="宋体" w:eastAsia="宋体" w:cs="宋体"/>
                <w:bCs/>
                <w:kern w:val="0"/>
                <w:szCs w:val="21"/>
                <w:highlight w:val="none"/>
                <w:lang w:eastAsia="zh-Hans"/>
              </w:rPr>
            </w:pPr>
          </w:p>
        </w:tc>
      </w:tr>
      <w:tr w14:paraId="585FBD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4" w:type="pct"/>
            <w:vMerge w:val="continue"/>
            <w:vAlign w:val="center"/>
          </w:tcPr>
          <w:p w14:paraId="66E6C5A4">
            <w:pPr>
              <w:spacing w:line="360" w:lineRule="auto"/>
              <w:jc w:val="center"/>
              <w:rPr>
                <w:rFonts w:hint="eastAsia" w:ascii="宋体" w:hAnsi="宋体" w:eastAsia="宋体" w:cs="宋体"/>
                <w:bCs/>
                <w:kern w:val="0"/>
                <w:szCs w:val="21"/>
                <w:highlight w:val="none"/>
                <w:lang w:eastAsia="zh-Hans"/>
              </w:rPr>
            </w:pPr>
          </w:p>
        </w:tc>
        <w:tc>
          <w:tcPr>
            <w:tcW w:w="419" w:type="pct"/>
            <w:vMerge w:val="continue"/>
            <w:vAlign w:val="center"/>
          </w:tcPr>
          <w:p w14:paraId="046ABD30">
            <w:pPr>
              <w:spacing w:line="360" w:lineRule="auto"/>
              <w:jc w:val="center"/>
              <w:rPr>
                <w:rFonts w:hint="eastAsia" w:ascii="宋体" w:hAnsi="宋体" w:eastAsia="宋体" w:cs="宋体"/>
                <w:bCs/>
                <w:kern w:val="0"/>
                <w:szCs w:val="21"/>
                <w:highlight w:val="none"/>
                <w:lang w:eastAsia="zh-Hans"/>
              </w:rPr>
            </w:pPr>
          </w:p>
        </w:tc>
        <w:tc>
          <w:tcPr>
            <w:tcW w:w="453" w:type="pct"/>
            <w:vMerge w:val="continue"/>
            <w:vAlign w:val="center"/>
          </w:tcPr>
          <w:p w14:paraId="5E770843">
            <w:pPr>
              <w:spacing w:line="360" w:lineRule="auto"/>
              <w:jc w:val="center"/>
              <w:rPr>
                <w:rFonts w:hint="eastAsia" w:ascii="宋体" w:hAnsi="宋体" w:eastAsia="宋体" w:cs="宋体"/>
                <w:bCs/>
                <w:kern w:val="0"/>
                <w:szCs w:val="21"/>
                <w:highlight w:val="none"/>
                <w:lang w:eastAsia="zh-Hans"/>
              </w:rPr>
            </w:pPr>
          </w:p>
        </w:tc>
        <w:tc>
          <w:tcPr>
            <w:tcW w:w="1087" w:type="pct"/>
            <w:vAlign w:val="center"/>
          </w:tcPr>
          <w:p w14:paraId="5EE85DD3">
            <w:pPr>
              <w:spacing w:line="360" w:lineRule="auto"/>
              <w:jc w:val="left"/>
              <w:rPr>
                <w:rFonts w:hint="eastAsia" w:ascii="宋体" w:hAnsi="宋体" w:eastAsia="宋体" w:cs="宋体"/>
                <w:bCs/>
                <w:kern w:val="0"/>
                <w:szCs w:val="21"/>
                <w:highlight w:val="none"/>
              </w:rPr>
            </w:pPr>
            <w:r>
              <w:rPr>
                <w:rFonts w:hint="eastAsia" w:ascii="宋体" w:hAnsi="宋体" w:eastAsia="宋体" w:cs="宋体"/>
                <w:bCs/>
                <w:kern w:val="0"/>
                <w:szCs w:val="21"/>
                <w:highlight w:val="none"/>
              </w:rPr>
              <w:t>施工组织方案</w:t>
            </w:r>
          </w:p>
        </w:tc>
        <w:tc>
          <w:tcPr>
            <w:tcW w:w="1109" w:type="pct"/>
            <w:vAlign w:val="center"/>
          </w:tcPr>
          <w:p w14:paraId="0179AB32">
            <w:pPr>
              <w:spacing w:line="360" w:lineRule="auto"/>
              <w:jc w:val="left"/>
              <w:rPr>
                <w:rFonts w:hint="eastAsia" w:ascii="宋体" w:hAnsi="宋体" w:eastAsia="宋体" w:cs="宋体"/>
                <w:bCs/>
                <w:kern w:val="0"/>
                <w:szCs w:val="21"/>
                <w:highlight w:val="none"/>
              </w:rPr>
            </w:pPr>
          </w:p>
        </w:tc>
        <w:tc>
          <w:tcPr>
            <w:tcW w:w="1686" w:type="pct"/>
            <w:vAlign w:val="center"/>
          </w:tcPr>
          <w:p w14:paraId="4090FC83">
            <w:pPr>
              <w:spacing w:line="360" w:lineRule="auto"/>
              <w:jc w:val="left"/>
              <w:rPr>
                <w:rFonts w:hint="eastAsia" w:ascii="宋体" w:hAnsi="宋体" w:eastAsia="宋体" w:cs="宋体"/>
                <w:bCs/>
                <w:kern w:val="0"/>
                <w:szCs w:val="21"/>
                <w:highlight w:val="none"/>
                <w:lang w:eastAsia="zh-Hans"/>
              </w:rPr>
            </w:pPr>
          </w:p>
        </w:tc>
      </w:tr>
      <w:tr w14:paraId="122CF5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4" w:type="pct"/>
            <w:vMerge w:val="continue"/>
            <w:vAlign w:val="center"/>
          </w:tcPr>
          <w:p w14:paraId="13328A85">
            <w:pPr>
              <w:spacing w:line="360" w:lineRule="auto"/>
              <w:jc w:val="center"/>
              <w:rPr>
                <w:rFonts w:hint="eastAsia" w:ascii="宋体" w:hAnsi="宋体" w:eastAsia="宋体" w:cs="宋体"/>
                <w:bCs/>
                <w:kern w:val="0"/>
                <w:szCs w:val="21"/>
                <w:highlight w:val="none"/>
                <w:lang w:eastAsia="zh-Hans"/>
              </w:rPr>
            </w:pPr>
          </w:p>
        </w:tc>
        <w:tc>
          <w:tcPr>
            <w:tcW w:w="419" w:type="pct"/>
            <w:vMerge w:val="continue"/>
            <w:vAlign w:val="center"/>
          </w:tcPr>
          <w:p w14:paraId="781754C4">
            <w:pPr>
              <w:spacing w:line="360" w:lineRule="auto"/>
              <w:jc w:val="center"/>
              <w:rPr>
                <w:rFonts w:hint="eastAsia" w:ascii="宋体" w:hAnsi="宋体" w:eastAsia="宋体" w:cs="宋体"/>
                <w:bCs/>
                <w:kern w:val="0"/>
                <w:szCs w:val="21"/>
                <w:highlight w:val="none"/>
                <w:lang w:eastAsia="zh-Hans"/>
              </w:rPr>
            </w:pPr>
          </w:p>
        </w:tc>
        <w:tc>
          <w:tcPr>
            <w:tcW w:w="453" w:type="pct"/>
            <w:vMerge w:val="restart"/>
            <w:vAlign w:val="center"/>
          </w:tcPr>
          <w:p w14:paraId="06C770A5">
            <w:pPr>
              <w:spacing w:line="360" w:lineRule="auto"/>
              <w:jc w:val="center"/>
              <w:rPr>
                <w:rFonts w:hint="eastAsia" w:ascii="宋体" w:hAnsi="宋体" w:eastAsia="宋体" w:cs="宋体"/>
                <w:bCs/>
                <w:kern w:val="0"/>
                <w:szCs w:val="21"/>
                <w:highlight w:val="none"/>
                <w:lang w:eastAsia="zh-Hans"/>
              </w:rPr>
            </w:pPr>
            <w:r>
              <w:rPr>
                <w:rFonts w:hint="eastAsia" w:ascii="宋体" w:hAnsi="宋体" w:eastAsia="宋体" w:cs="宋体"/>
                <w:bCs/>
                <w:kern w:val="0"/>
                <w:szCs w:val="21"/>
                <w:highlight w:val="none"/>
                <w:lang w:eastAsia="zh-Hans"/>
              </w:rPr>
              <w:t>建设咨询服务</w:t>
            </w:r>
          </w:p>
        </w:tc>
        <w:tc>
          <w:tcPr>
            <w:tcW w:w="1087" w:type="pct"/>
            <w:vAlign w:val="center"/>
          </w:tcPr>
          <w:p w14:paraId="403CFD89">
            <w:pPr>
              <w:spacing w:line="360" w:lineRule="auto"/>
              <w:jc w:val="left"/>
              <w:rPr>
                <w:rFonts w:hint="eastAsia" w:ascii="宋体" w:hAnsi="宋体" w:eastAsia="宋体" w:cs="宋体"/>
                <w:bCs/>
                <w:kern w:val="0"/>
                <w:szCs w:val="21"/>
                <w:highlight w:val="none"/>
                <w:lang w:eastAsia="zh-Hans"/>
              </w:rPr>
            </w:pPr>
            <w:r>
              <w:rPr>
                <w:rFonts w:hint="eastAsia" w:ascii="宋体" w:hAnsi="宋体" w:eastAsia="宋体" w:cs="宋体"/>
                <w:bCs/>
                <w:kern w:val="0"/>
                <w:szCs w:val="21"/>
                <w:highlight w:val="none"/>
                <w:lang w:eastAsia="zh-Hans"/>
              </w:rPr>
              <w:t>监理服务</w:t>
            </w:r>
          </w:p>
        </w:tc>
        <w:tc>
          <w:tcPr>
            <w:tcW w:w="1109" w:type="pct"/>
            <w:vAlign w:val="center"/>
          </w:tcPr>
          <w:p w14:paraId="2C858475">
            <w:pPr>
              <w:spacing w:line="360" w:lineRule="auto"/>
              <w:jc w:val="left"/>
              <w:rPr>
                <w:rFonts w:hint="eastAsia" w:ascii="宋体" w:hAnsi="宋体" w:eastAsia="宋体" w:cs="宋体"/>
                <w:bCs/>
                <w:kern w:val="0"/>
                <w:szCs w:val="21"/>
                <w:highlight w:val="none"/>
                <w:lang w:eastAsia="zh-Hans"/>
              </w:rPr>
            </w:pPr>
          </w:p>
        </w:tc>
        <w:tc>
          <w:tcPr>
            <w:tcW w:w="1686" w:type="pct"/>
            <w:vAlign w:val="center"/>
          </w:tcPr>
          <w:p w14:paraId="2AD65A40">
            <w:pPr>
              <w:spacing w:line="360" w:lineRule="auto"/>
              <w:jc w:val="left"/>
              <w:rPr>
                <w:rFonts w:hint="eastAsia" w:ascii="宋体" w:hAnsi="宋体" w:eastAsia="宋体" w:cs="宋体"/>
                <w:bCs/>
                <w:kern w:val="0"/>
                <w:szCs w:val="21"/>
                <w:highlight w:val="none"/>
                <w:lang w:eastAsia="zh-Hans"/>
              </w:rPr>
            </w:pPr>
          </w:p>
        </w:tc>
      </w:tr>
      <w:tr w14:paraId="5724E7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4" w:type="pct"/>
            <w:vMerge w:val="continue"/>
            <w:vAlign w:val="center"/>
          </w:tcPr>
          <w:p w14:paraId="2A99E186">
            <w:pPr>
              <w:spacing w:line="360" w:lineRule="auto"/>
              <w:jc w:val="center"/>
              <w:rPr>
                <w:rFonts w:hint="eastAsia" w:ascii="宋体" w:hAnsi="宋体" w:eastAsia="宋体" w:cs="宋体"/>
                <w:bCs/>
                <w:kern w:val="0"/>
                <w:szCs w:val="21"/>
                <w:highlight w:val="none"/>
                <w:lang w:eastAsia="zh-Hans"/>
              </w:rPr>
            </w:pPr>
          </w:p>
        </w:tc>
        <w:tc>
          <w:tcPr>
            <w:tcW w:w="419" w:type="pct"/>
            <w:vMerge w:val="continue"/>
            <w:vAlign w:val="center"/>
          </w:tcPr>
          <w:p w14:paraId="35BB9B80">
            <w:pPr>
              <w:spacing w:line="360" w:lineRule="auto"/>
              <w:jc w:val="center"/>
              <w:rPr>
                <w:rFonts w:hint="eastAsia" w:ascii="宋体" w:hAnsi="宋体" w:eastAsia="宋体" w:cs="宋体"/>
                <w:bCs/>
                <w:kern w:val="0"/>
                <w:szCs w:val="21"/>
                <w:highlight w:val="none"/>
                <w:lang w:eastAsia="zh-Hans"/>
              </w:rPr>
            </w:pPr>
          </w:p>
        </w:tc>
        <w:tc>
          <w:tcPr>
            <w:tcW w:w="453" w:type="pct"/>
            <w:vMerge w:val="continue"/>
            <w:vAlign w:val="center"/>
          </w:tcPr>
          <w:p w14:paraId="5BC0920E">
            <w:pPr>
              <w:spacing w:line="360" w:lineRule="auto"/>
              <w:jc w:val="center"/>
              <w:rPr>
                <w:rFonts w:hint="eastAsia" w:ascii="宋体" w:hAnsi="宋体" w:eastAsia="宋体" w:cs="宋体"/>
                <w:bCs/>
                <w:kern w:val="0"/>
                <w:szCs w:val="21"/>
                <w:highlight w:val="none"/>
                <w:lang w:eastAsia="zh-Hans"/>
              </w:rPr>
            </w:pPr>
          </w:p>
        </w:tc>
        <w:tc>
          <w:tcPr>
            <w:tcW w:w="1087" w:type="pct"/>
            <w:vAlign w:val="center"/>
          </w:tcPr>
          <w:p w14:paraId="4D3856B8">
            <w:pPr>
              <w:spacing w:line="360" w:lineRule="auto"/>
              <w:jc w:val="left"/>
              <w:rPr>
                <w:rFonts w:hint="eastAsia" w:ascii="宋体" w:hAnsi="宋体" w:eastAsia="宋体" w:cs="宋体"/>
                <w:bCs/>
                <w:kern w:val="0"/>
                <w:szCs w:val="21"/>
                <w:highlight w:val="none"/>
                <w:lang w:eastAsia="zh-Hans"/>
              </w:rPr>
            </w:pPr>
            <w:r>
              <w:rPr>
                <w:rFonts w:hint="eastAsia" w:ascii="宋体" w:hAnsi="宋体" w:eastAsia="宋体" w:cs="宋体"/>
                <w:bCs/>
                <w:kern w:val="0"/>
                <w:szCs w:val="21"/>
                <w:highlight w:val="none"/>
              </w:rPr>
              <w:t>其他</w:t>
            </w:r>
            <w:r>
              <w:rPr>
                <w:rFonts w:hint="eastAsia" w:ascii="宋体" w:hAnsi="宋体" w:eastAsia="宋体" w:cs="宋体"/>
                <w:bCs/>
                <w:kern w:val="0"/>
                <w:szCs w:val="21"/>
                <w:highlight w:val="none"/>
                <w:lang w:eastAsia="zh-Hans"/>
              </w:rPr>
              <w:t>咨询</w:t>
            </w:r>
          </w:p>
        </w:tc>
        <w:tc>
          <w:tcPr>
            <w:tcW w:w="1109" w:type="pct"/>
            <w:vAlign w:val="center"/>
          </w:tcPr>
          <w:p w14:paraId="579E8C9D">
            <w:pPr>
              <w:spacing w:line="360" w:lineRule="auto"/>
              <w:rPr>
                <w:rFonts w:hint="eastAsia" w:ascii="宋体" w:hAnsi="宋体" w:eastAsia="宋体" w:cs="宋体"/>
                <w:bCs/>
                <w:kern w:val="0"/>
                <w:szCs w:val="21"/>
                <w:highlight w:val="none"/>
              </w:rPr>
            </w:pPr>
          </w:p>
        </w:tc>
        <w:tc>
          <w:tcPr>
            <w:tcW w:w="1686" w:type="pct"/>
            <w:vAlign w:val="center"/>
          </w:tcPr>
          <w:p w14:paraId="62C84283">
            <w:pPr>
              <w:spacing w:line="360" w:lineRule="auto"/>
              <w:jc w:val="left"/>
              <w:rPr>
                <w:rFonts w:hint="eastAsia" w:ascii="宋体" w:hAnsi="宋体" w:eastAsia="宋体" w:cs="宋体"/>
                <w:bCs/>
                <w:kern w:val="0"/>
                <w:szCs w:val="21"/>
                <w:highlight w:val="none"/>
                <w:lang w:eastAsia="zh-Hans"/>
              </w:rPr>
            </w:pPr>
            <w:r>
              <w:rPr>
                <w:rFonts w:hint="eastAsia" w:ascii="宋体" w:hAnsi="宋体" w:eastAsia="宋体" w:cs="宋体"/>
                <w:bCs/>
                <w:kern w:val="0"/>
                <w:szCs w:val="21"/>
                <w:highlight w:val="none"/>
              </w:rPr>
              <w:t>节能量测算、工程验收服务、节能专项资金申请等</w:t>
            </w:r>
          </w:p>
        </w:tc>
      </w:tr>
      <w:tr w14:paraId="38A820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4" w:type="pct"/>
            <w:vMerge w:val="continue"/>
            <w:vAlign w:val="center"/>
          </w:tcPr>
          <w:p w14:paraId="1FD84092">
            <w:pPr>
              <w:spacing w:line="360" w:lineRule="auto"/>
              <w:jc w:val="center"/>
              <w:rPr>
                <w:rFonts w:hint="eastAsia" w:ascii="宋体" w:hAnsi="宋体" w:eastAsia="宋体" w:cs="宋体"/>
                <w:bCs/>
                <w:kern w:val="0"/>
                <w:szCs w:val="21"/>
                <w:highlight w:val="none"/>
                <w:lang w:eastAsia="zh-Hans"/>
              </w:rPr>
            </w:pPr>
          </w:p>
        </w:tc>
        <w:tc>
          <w:tcPr>
            <w:tcW w:w="419" w:type="pct"/>
            <w:vMerge w:val="continue"/>
            <w:vAlign w:val="center"/>
          </w:tcPr>
          <w:p w14:paraId="1845FE5C">
            <w:pPr>
              <w:spacing w:line="360" w:lineRule="auto"/>
              <w:jc w:val="center"/>
              <w:rPr>
                <w:rFonts w:hint="eastAsia" w:ascii="宋体" w:hAnsi="宋体" w:eastAsia="宋体" w:cs="宋体"/>
                <w:bCs/>
                <w:kern w:val="0"/>
                <w:szCs w:val="21"/>
                <w:highlight w:val="none"/>
                <w:lang w:eastAsia="zh-Hans"/>
              </w:rPr>
            </w:pPr>
          </w:p>
        </w:tc>
        <w:tc>
          <w:tcPr>
            <w:tcW w:w="453" w:type="pct"/>
            <w:vMerge w:val="continue"/>
            <w:vAlign w:val="center"/>
          </w:tcPr>
          <w:p w14:paraId="2FA1A73F">
            <w:pPr>
              <w:spacing w:line="360" w:lineRule="auto"/>
              <w:jc w:val="center"/>
              <w:rPr>
                <w:rFonts w:hint="eastAsia" w:ascii="宋体" w:hAnsi="宋体" w:eastAsia="宋体" w:cs="宋体"/>
                <w:bCs/>
                <w:kern w:val="0"/>
                <w:szCs w:val="21"/>
                <w:highlight w:val="none"/>
                <w:lang w:eastAsia="zh-Hans"/>
              </w:rPr>
            </w:pPr>
          </w:p>
        </w:tc>
        <w:tc>
          <w:tcPr>
            <w:tcW w:w="1087" w:type="pct"/>
            <w:vAlign w:val="center"/>
          </w:tcPr>
          <w:p w14:paraId="75B25F83">
            <w:pPr>
              <w:spacing w:line="360" w:lineRule="auto"/>
              <w:jc w:val="left"/>
              <w:rPr>
                <w:rFonts w:hint="eastAsia" w:ascii="宋体" w:hAnsi="宋体" w:eastAsia="宋体" w:cs="宋体"/>
                <w:bCs/>
                <w:kern w:val="0"/>
                <w:szCs w:val="21"/>
                <w:highlight w:val="none"/>
                <w:lang w:eastAsia="zh-Hans"/>
              </w:rPr>
            </w:pPr>
            <w:r>
              <w:rPr>
                <w:rFonts w:hint="eastAsia" w:ascii="宋体" w:hAnsi="宋体" w:eastAsia="宋体" w:cs="宋体"/>
                <w:bCs/>
                <w:kern w:val="0"/>
                <w:szCs w:val="21"/>
                <w:highlight w:val="none"/>
                <w:lang w:eastAsia="zh-Hans"/>
              </w:rPr>
              <w:t>工程建设</w:t>
            </w:r>
          </w:p>
        </w:tc>
        <w:tc>
          <w:tcPr>
            <w:tcW w:w="1109" w:type="pct"/>
            <w:vAlign w:val="center"/>
          </w:tcPr>
          <w:p w14:paraId="5ED81DC7">
            <w:pPr>
              <w:spacing w:line="360" w:lineRule="auto"/>
              <w:jc w:val="left"/>
              <w:rPr>
                <w:rFonts w:hint="eastAsia" w:ascii="宋体" w:hAnsi="宋体" w:eastAsia="宋体" w:cs="宋体"/>
                <w:bCs/>
                <w:kern w:val="0"/>
                <w:szCs w:val="21"/>
                <w:highlight w:val="none"/>
                <w:lang w:eastAsia="zh-Hans"/>
              </w:rPr>
            </w:pPr>
          </w:p>
        </w:tc>
        <w:tc>
          <w:tcPr>
            <w:tcW w:w="1686" w:type="pct"/>
            <w:vAlign w:val="center"/>
          </w:tcPr>
          <w:p w14:paraId="16CC5112">
            <w:pPr>
              <w:spacing w:line="360" w:lineRule="auto"/>
              <w:jc w:val="left"/>
              <w:rPr>
                <w:rFonts w:hint="eastAsia" w:ascii="宋体" w:hAnsi="宋体" w:eastAsia="宋体" w:cs="宋体"/>
                <w:bCs/>
                <w:kern w:val="0"/>
                <w:szCs w:val="21"/>
                <w:highlight w:val="none"/>
                <w:lang w:eastAsia="zh-Hans"/>
              </w:rPr>
            </w:pPr>
            <w:r>
              <w:rPr>
                <w:rFonts w:hint="eastAsia" w:ascii="宋体" w:hAnsi="宋体" w:eastAsia="宋体" w:cs="宋体"/>
                <w:bCs/>
                <w:kern w:val="0"/>
                <w:szCs w:val="21"/>
                <w:highlight w:val="none"/>
                <w:lang w:eastAsia="zh-Hans"/>
              </w:rPr>
              <w:t>根据合同约定工程建设内容实施工程建设，按照合同时间约定保质保量完成。</w:t>
            </w:r>
          </w:p>
        </w:tc>
      </w:tr>
      <w:tr w14:paraId="11F16B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4" w:type="pct"/>
            <w:vMerge w:val="restart"/>
            <w:vAlign w:val="center"/>
          </w:tcPr>
          <w:p w14:paraId="47230008">
            <w:pPr>
              <w:spacing w:line="360" w:lineRule="auto"/>
              <w:jc w:val="center"/>
              <w:rPr>
                <w:rFonts w:hint="eastAsia" w:ascii="宋体" w:hAnsi="宋体" w:eastAsia="宋体" w:cs="宋体"/>
                <w:bCs/>
                <w:kern w:val="0"/>
                <w:szCs w:val="21"/>
                <w:highlight w:val="none"/>
                <w:lang w:eastAsia="zh-Hans"/>
              </w:rPr>
            </w:pPr>
            <w:r>
              <w:rPr>
                <w:rFonts w:hint="eastAsia" w:ascii="宋体" w:hAnsi="宋体" w:eastAsia="宋体" w:cs="宋体"/>
                <w:bCs/>
                <w:kern w:val="0"/>
                <w:szCs w:val="21"/>
                <w:highlight w:val="none"/>
                <w:lang w:eastAsia="zh-Hans"/>
              </w:rPr>
              <w:t>2</w:t>
            </w:r>
          </w:p>
        </w:tc>
        <w:tc>
          <w:tcPr>
            <w:tcW w:w="419" w:type="pct"/>
            <w:vMerge w:val="restart"/>
            <w:vAlign w:val="center"/>
          </w:tcPr>
          <w:p w14:paraId="0819D825">
            <w:pPr>
              <w:spacing w:line="360" w:lineRule="auto"/>
              <w:jc w:val="center"/>
              <w:rPr>
                <w:rFonts w:hint="eastAsia" w:ascii="宋体" w:hAnsi="宋体" w:eastAsia="宋体" w:cs="宋体"/>
                <w:bCs/>
                <w:kern w:val="0"/>
                <w:szCs w:val="21"/>
                <w:highlight w:val="none"/>
                <w:lang w:eastAsia="zh-Hans"/>
              </w:rPr>
            </w:pPr>
            <w:r>
              <w:rPr>
                <w:rFonts w:hint="eastAsia" w:ascii="宋体" w:hAnsi="宋体" w:eastAsia="宋体" w:cs="宋体"/>
                <w:bCs/>
                <w:kern w:val="0"/>
                <w:szCs w:val="21"/>
                <w:highlight w:val="none"/>
                <w:lang w:eastAsia="zh-Hans"/>
              </w:rPr>
              <w:t>运营期</w:t>
            </w:r>
          </w:p>
        </w:tc>
        <w:tc>
          <w:tcPr>
            <w:tcW w:w="453" w:type="pct"/>
            <w:vMerge w:val="restart"/>
            <w:vAlign w:val="center"/>
          </w:tcPr>
          <w:p w14:paraId="27DB4F30">
            <w:pPr>
              <w:spacing w:line="360" w:lineRule="auto"/>
              <w:jc w:val="center"/>
              <w:rPr>
                <w:rFonts w:hint="eastAsia" w:ascii="宋体" w:hAnsi="宋体" w:eastAsia="宋体" w:cs="宋体"/>
                <w:bCs/>
                <w:kern w:val="0"/>
                <w:szCs w:val="21"/>
                <w:highlight w:val="none"/>
                <w:lang w:eastAsia="zh-Hans"/>
              </w:rPr>
            </w:pPr>
            <w:r>
              <w:rPr>
                <w:rFonts w:hint="eastAsia" w:ascii="宋体" w:hAnsi="宋体" w:eastAsia="宋体" w:cs="宋体"/>
                <w:bCs/>
                <w:kern w:val="0"/>
                <w:szCs w:val="21"/>
                <w:highlight w:val="none"/>
                <w:lang w:eastAsia="zh-Hans"/>
              </w:rPr>
              <w:t>年度服务</w:t>
            </w:r>
          </w:p>
        </w:tc>
        <w:tc>
          <w:tcPr>
            <w:tcW w:w="1087" w:type="pct"/>
            <w:vAlign w:val="center"/>
          </w:tcPr>
          <w:p w14:paraId="2F6B54E0">
            <w:pPr>
              <w:spacing w:line="360" w:lineRule="auto"/>
              <w:jc w:val="left"/>
              <w:rPr>
                <w:rFonts w:hint="eastAsia" w:ascii="宋体" w:hAnsi="宋体" w:eastAsia="宋体" w:cs="宋体"/>
                <w:bCs/>
                <w:kern w:val="0"/>
                <w:szCs w:val="21"/>
                <w:highlight w:val="none"/>
                <w:lang w:eastAsia="zh-Hans"/>
              </w:rPr>
            </w:pPr>
            <w:r>
              <w:rPr>
                <w:rFonts w:hint="eastAsia" w:ascii="宋体" w:hAnsi="宋体" w:eastAsia="宋体" w:cs="宋体"/>
                <w:bCs/>
                <w:kern w:val="0"/>
                <w:szCs w:val="21"/>
                <w:highlight w:val="none"/>
                <w:lang w:eastAsia="zh-Hans"/>
              </w:rPr>
              <w:t>新建设备日常巡查</w:t>
            </w:r>
          </w:p>
        </w:tc>
        <w:tc>
          <w:tcPr>
            <w:tcW w:w="1109" w:type="pct"/>
            <w:vAlign w:val="center"/>
          </w:tcPr>
          <w:p w14:paraId="1D1A2F22">
            <w:pPr>
              <w:spacing w:line="360" w:lineRule="auto"/>
              <w:jc w:val="left"/>
              <w:rPr>
                <w:rFonts w:hint="eastAsia" w:ascii="宋体" w:hAnsi="宋体" w:eastAsia="宋体" w:cs="宋体"/>
                <w:bCs/>
                <w:kern w:val="0"/>
                <w:szCs w:val="21"/>
                <w:highlight w:val="none"/>
              </w:rPr>
            </w:pPr>
          </w:p>
        </w:tc>
        <w:tc>
          <w:tcPr>
            <w:tcW w:w="1686" w:type="pct"/>
            <w:vAlign w:val="center"/>
          </w:tcPr>
          <w:p w14:paraId="7DB4812B">
            <w:pPr>
              <w:spacing w:line="360" w:lineRule="auto"/>
              <w:jc w:val="left"/>
              <w:rPr>
                <w:rFonts w:hint="eastAsia" w:ascii="宋体" w:hAnsi="宋体" w:eastAsia="宋体" w:cs="宋体"/>
                <w:bCs/>
                <w:kern w:val="0"/>
                <w:szCs w:val="21"/>
                <w:highlight w:val="none"/>
                <w:lang w:eastAsia="zh-Hans"/>
              </w:rPr>
            </w:pPr>
            <w:r>
              <w:rPr>
                <w:rFonts w:hint="eastAsia" w:ascii="宋体" w:hAnsi="宋体" w:eastAsia="宋体" w:cs="宋体"/>
                <w:bCs/>
                <w:kern w:val="0"/>
                <w:szCs w:val="21"/>
                <w:highlight w:val="none"/>
                <w:lang w:eastAsia="zh-Hans"/>
              </w:rPr>
              <w:t>按照投标人提供的新建设的子系统，进行日常设备的巡查工作。</w:t>
            </w:r>
          </w:p>
        </w:tc>
      </w:tr>
      <w:tr w14:paraId="65FCB4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4" w:type="pct"/>
            <w:vMerge w:val="continue"/>
            <w:vAlign w:val="center"/>
          </w:tcPr>
          <w:p w14:paraId="03531417">
            <w:pPr>
              <w:spacing w:line="360" w:lineRule="auto"/>
              <w:jc w:val="center"/>
              <w:rPr>
                <w:rFonts w:hint="eastAsia" w:ascii="宋体" w:hAnsi="宋体" w:eastAsia="宋体" w:cs="宋体"/>
                <w:bCs/>
                <w:kern w:val="0"/>
                <w:szCs w:val="21"/>
                <w:highlight w:val="none"/>
                <w:lang w:eastAsia="zh-Hans"/>
              </w:rPr>
            </w:pPr>
          </w:p>
        </w:tc>
        <w:tc>
          <w:tcPr>
            <w:tcW w:w="419" w:type="pct"/>
            <w:vMerge w:val="continue"/>
            <w:vAlign w:val="center"/>
          </w:tcPr>
          <w:p w14:paraId="714CE076">
            <w:pPr>
              <w:spacing w:line="360" w:lineRule="auto"/>
              <w:jc w:val="center"/>
              <w:rPr>
                <w:rFonts w:hint="eastAsia" w:ascii="宋体" w:hAnsi="宋体" w:eastAsia="宋体" w:cs="宋体"/>
                <w:bCs/>
                <w:kern w:val="0"/>
                <w:szCs w:val="21"/>
                <w:highlight w:val="none"/>
                <w:lang w:eastAsia="zh-Hans"/>
              </w:rPr>
            </w:pPr>
          </w:p>
        </w:tc>
        <w:tc>
          <w:tcPr>
            <w:tcW w:w="453" w:type="pct"/>
            <w:vMerge w:val="continue"/>
            <w:vAlign w:val="center"/>
          </w:tcPr>
          <w:p w14:paraId="6FA833A0">
            <w:pPr>
              <w:spacing w:line="360" w:lineRule="auto"/>
              <w:jc w:val="center"/>
              <w:rPr>
                <w:rFonts w:hint="eastAsia" w:ascii="宋体" w:hAnsi="宋体" w:eastAsia="宋体" w:cs="宋体"/>
                <w:bCs/>
                <w:kern w:val="0"/>
                <w:szCs w:val="21"/>
                <w:highlight w:val="none"/>
                <w:lang w:eastAsia="zh-Hans"/>
              </w:rPr>
            </w:pPr>
          </w:p>
        </w:tc>
        <w:tc>
          <w:tcPr>
            <w:tcW w:w="1087" w:type="pct"/>
            <w:vAlign w:val="center"/>
          </w:tcPr>
          <w:p w14:paraId="550D2EA0">
            <w:pPr>
              <w:spacing w:line="360" w:lineRule="auto"/>
              <w:jc w:val="left"/>
              <w:rPr>
                <w:rFonts w:hint="eastAsia" w:ascii="宋体" w:hAnsi="宋体" w:eastAsia="宋体" w:cs="宋体"/>
                <w:bCs/>
                <w:kern w:val="0"/>
                <w:szCs w:val="21"/>
                <w:highlight w:val="none"/>
                <w:lang w:eastAsia="zh-Hans"/>
              </w:rPr>
            </w:pPr>
            <w:r>
              <w:rPr>
                <w:rFonts w:hint="eastAsia" w:ascii="宋体" w:hAnsi="宋体" w:eastAsia="宋体" w:cs="宋体"/>
                <w:bCs/>
                <w:kern w:val="0"/>
                <w:szCs w:val="21"/>
                <w:highlight w:val="none"/>
                <w:lang w:eastAsia="zh-Hans"/>
              </w:rPr>
              <w:t>定期保养维护</w:t>
            </w:r>
          </w:p>
        </w:tc>
        <w:tc>
          <w:tcPr>
            <w:tcW w:w="1109" w:type="pct"/>
            <w:vAlign w:val="center"/>
          </w:tcPr>
          <w:p w14:paraId="777616B9">
            <w:pPr>
              <w:spacing w:line="360" w:lineRule="auto"/>
              <w:jc w:val="left"/>
              <w:rPr>
                <w:rFonts w:hint="eastAsia" w:ascii="宋体" w:hAnsi="宋体" w:eastAsia="宋体" w:cs="宋体"/>
                <w:bCs/>
                <w:kern w:val="0"/>
                <w:szCs w:val="21"/>
                <w:highlight w:val="none"/>
                <w:lang w:eastAsia="zh-Hans"/>
              </w:rPr>
            </w:pPr>
          </w:p>
        </w:tc>
        <w:tc>
          <w:tcPr>
            <w:tcW w:w="1686" w:type="pct"/>
            <w:vAlign w:val="center"/>
          </w:tcPr>
          <w:p w14:paraId="6B21E9F5">
            <w:pPr>
              <w:spacing w:line="360" w:lineRule="auto"/>
              <w:jc w:val="left"/>
              <w:rPr>
                <w:rFonts w:hint="eastAsia" w:ascii="宋体" w:hAnsi="宋体" w:eastAsia="宋体" w:cs="宋体"/>
                <w:bCs/>
                <w:kern w:val="0"/>
                <w:szCs w:val="21"/>
                <w:highlight w:val="none"/>
                <w:lang w:eastAsia="zh-Hans"/>
              </w:rPr>
            </w:pPr>
            <w:r>
              <w:rPr>
                <w:rFonts w:hint="eastAsia" w:ascii="宋体" w:hAnsi="宋体" w:eastAsia="宋体" w:cs="宋体"/>
                <w:bCs/>
                <w:kern w:val="0"/>
                <w:szCs w:val="21"/>
                <w:highlight w:val="none"/>
                <w:lang w:eastAsia="zh-Hans"/>
              </w:rPr>
              <w:t>根据设备厂家，集成商提供的维护保养操作手册进行各设备的定期维护保养工作。</w:t>
            </w:r>
          </w:p>
        </w:tc>
      </w:tr>
      <w:tr w14:paraId="27C7A2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4" w:type="pct"/>
            <w:vMerge w:val="continue"/>
            <w:vAlign w:val="center"/>
          </w:tcPr>
          <w:p w14:paraId="4F8CB066">
            <w:pPr>
              <w:spacing w:line="360" w:lineRule="auto"/>
              <w:jc w:val="center"/>
              <w:rPr>
                <w:rFonts w:hint="eastAsia" w:ascii="宋体" w:hAnsi="宋体" w:eastAsia="宋体" w:cs="宋体"/>
                <w:bCs/>
                <w:kern w:val="0"/>
                <w:szCs w:val="21"/>
                <w:highlight w:val="none"/>
                <w:lang w:eastAsia="zh-Hans"/>
              </w:rPr>
            </w:pPr>
          </w:p>
        </w:tc>
        <w:tc>
          <w:tcPr>
            <w:tcW w:w="419" w:type="pct"/>
            <w:vMerge w:val="continue"/>
            <w:vAlign w:val="center"/>
          </w:tcPr>
          <w:p w14:paraId="182E5B62">
            <w:pPr>
              <w:spacing w:line="360" w:lineRule="auto"/>
              <w:jc w:val="center"/>
              <w:rPr>
                <w:rFonts w:hint="eastAsia" w:ascii="宋体" w:hAnsi="宋体" w:eastAsia="宋体" w:cs="宋体"/>
                <w:bCs/>
                <w:kern w:val="0"/>
                <w:szCs w:val="21"/>
                <w:highlight w:val="none"/>
                <w:lang w:eastAsia="zh-Hans"/>
              </w:rPr>
            </w:pPr>
          </w:p>
        </w:tc>
        <w:tc>
          <w:tcPr>
            <w:tcW w:w="453" w:type="pct"/>
            <w:vMerge w:val="continue"/>
            <w:vAlign w:val="center"/>
          </w:tcPr>
          <w:p w14:paraId="183CF509">
            <w:pPr>
              <w:spacing w:line="360" w:lineRule="auto"/>
              <w:jc w:val="center"/>
              <w:rPr>
                <w:rFonts w:hint="eastAsia" w:ascii="宋体" w:hAnsi="宋体" w:eastAsia="宋体" w:cs="宋体"/>
                <w:bCs/>
                <w:kern w:val="0"/>
                <w:szCs w:val="21"/>
                <w:highlight w:val="none"/>
                <w:lang w:eastAsia="zh-Hans"/>
              </w:rPr>
            </w:pPr>
          </w:p>
        </w:tc>
        <w:tc>
          <w:tcPr>
            <w:tcW w:w="1087" w:type="pct"/>
            <w:vAlign w:val="center"/>
          </w:tcPr>
          <w:p w14:paraId="3D2C23F3">
            <w:pPr>
              <w:spacing w:line="360" w:lineRule="auto"/>
              <w:jc w:val="left"/>
              <w:rPr>
                <w:rFonts w:hint="eastAsia" w:ascii="宋体" w:hAnsi="宋体" w:eastAsia="宋体" w:cs="宋体"/>
                <w:bCs/>
                <w:kern w:val="0"/>
                <w:szCs w:val="21"/>
                <w:highlight w:val="none"/>
                <w:lang w:eastAsia="zh-Hans"/>
              </w:rPr>
            </w:pPr>
            <w:r>
              <w:rPr>
                <w:rFonts w:hint="eastAsia" w:ascii="宋体" w:hAnsi="宋体" w:eastAsia="宋体" w:cs="宋体"/>
                <w:bCs/>
                <w:kern w:val="0"/>
                <w:szCs w:val="21"/>
                <w:highlight w:val="none"/>
                <w:lang w:eastAsia="zh-Hans"/>
              </w:rPr>
              <w:t>年度保养</w:t>
            </w:r>
          </w:p>
        </w:tc>
        <w:tc>
          <w:tcPr>
            <w:tcW w:w="1109" w:type="pct"/>
            <w:vAlign w:val="center"/>
          </w:tcPr>
          <w:p w14:paraId="0414F5F6">
            <w:pPr>
              <w:spacing w:line="360" w:lineRule="auto"/>
              <w:jc w:val="left"/>
              <w:rPr>
                <w:rFonts w:hint="eastAsia" w:ascii="宋体" w:hAnsi="宋体" w:eastAsia="宋体" w:cs="宋体"/>
                <w:bCs/>
                <w:kern w:val="0"/>
                <w:szCs w:val="21"/>
                <w:highlight w:val="none"/>
                <w:lang w:eastAsia="zh-Hans"/>
              </w:rPr>
            </w:pPr>
          </w:p>
        </w:tc>
        <w:tc>
          <w:tcPr>
            <w:tcW w:w="1686" w:type="pct"/>
            <w:vAlign w:val="center"/>
          </w:tcPr>
          <w:p w14:paraId="4E61F5AE">
            <w:pPr>
              <w:spacing w:line="360" w:lineRule="auto"/>
              <w:jc w:val="left"/>
              <w:rPr>
                <w:rFonts w:hint="eastAsia" w:ascii="宋体" w:hAnsi="宋体" w:eastAsia="宋体" w:cs="宋体"/>
                <w:bCs/>
                <w:kern w:val="0"/>
                <w:szCs w:val="21"/>
                <w:highlight w:val="none"/>
                <w:lang w:eastAsia="zh-Hans"/>
              </w:rPr>
            </w:pPr>
            <w:r>
              <w:rPr>
                <w:rFonts w:hint="eastAsia" w:ascii="宋体" w:hAnsi="宋体" w:eastAsia="宋体" w:cs="宋体"/>
                <w:bCs/>
                <w:kern w:val="0"/>
                <w:szCs w:val="21"/>
                <w:highlight w:val="none"/>
                <w:lang w:eastAsia="zh-Hans"/>
              </w:rPr>
              <w:t>（同上）</w:t>
            </w:r>
          </w:p>
        </w:tc>
      </w:tr>
      <w:tr w14:paraId="435291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4" w:type="pct"/>
            <w:vMerge w:val="continue"/>
            <w:vAlign w:val="center"/>
          </w:tcPr>
          <w:p w14:paraId="61CECC13">
            <w:pPr>
              <w:spacing w:line="360" w:lineRule="auto"/>
              <w:jc w:val="center"/>
              <w:rPr>
                <w:rFonts w:hint="eastAsia" w:ascii="宋体" w:hAnsi="宋体" w:eastAsia="宋体" w:cs="宋体"/>
                <w:bCs/>
                <w:kern w:val="0"/>
                <w:szCs w:val="21"/>
                <w:highlight w:val="none"/>
                <w:lang w:eastAsia="zh-Hans"/>
              </w:rPr>
            </w:pPr>
          </w:p>
        </w:tc>
        <w:tc>
          <w:tcPr>
            <w:tcW w:w="419" w:type="pct"/>
            <w:vMerge w:val="continue"/>
            <w:vAlign w:val="center"/>
          </w:tcPr>
          <w:p w14:paraId="6BFA5503">
            <w:pPr>
              <w:spacing w:line="360" w:lineRule="auto"/>
              <w:jc w:val="center"/>
              <w:rPr>
                <w:rFonts w:hint="eastAsia" w:ascii="宋体" w:hAnsi="宋体" w:eastAsia="宋体" w:cs="宋体"/>
                <w:bCs/>
                <w:kern w:val="0"/>
                <w:szCs w:val="21"/>
                <w:highlight w:val="none"/>
                <w:lang w:eastAsia="zh-Hans"/>
              </w:rPr>
            </w:pPr>
          </w:p>
        </w:tc>
        <w:tc>
          <w:tcPr>
            <w:tcW w:w="453" w:type="pct"/>
            <w:vMerge w:val="continue"/>
            <w:vAlign w:val="center"/>
          </w:tcPr>
          <w:p w14:paraId="617D7991">
            <w:pPr>
              <w:spacing w:line="360" w:lineRule="auto"/>
              <w:jc w:val="center"/>
              <w:rPr>
                <w:rFonts w:hint="eastAsia" w:ascii="宋体" w:hAnsi="宋体" w:eastAsia="宋体" w:cs="宋体"/>
                <w:bCs/>
                <w:kern w:val="0"/>
                <w:szCs w:val="21"/>
                <w:highlight w:val="none"/>
                <w:lang w:eastAsia="zh-Hans"/>
              </w:rPr>
            </w:pPr>
          </w:p>
        </w:tc>
        <w:tc>
          <w:tcPr>
            <w:tcW w:w="1087" w:type="pct"/>
            <w:vAlign w:val="center"/>
          </w:tcPr>
          <w:p w14:paraId="24EC1DA7">
            <w:pPr>
              <w:spacing w:line="360" w:lineRule="auto"/>
              <w:jc w:val="left"/>
              <w:rPr>
                <w:rFonts w:hint="eastAsia" w:ascii="宋体" w:hAnsi="宋体" w:eastAsia="宋体" w:cs="宋体"/>
                <w:bCs/>
                <w:kern w:val="0"/>
                <w:szCs w:val="21"/>
                <w:highlight w:val="none"/>
                <w:lang w:eastAsia="zh-Hans"/>
              </w:rPr>
            </w:pPr>
            <w:r>
              <w:rPr>
                <w:rFonts w:hint="eastAsia" w:ascii="宋体" w:hAnsi="宋体" w:eastAsia="宋体" w:cs="宋体"/>
                <w:bCs/>
                <w:kern w:val="0"/>
                <w:szCs w:val="21"/>
                <w:highlight w:val="none"/>
                <w:lang w:eastAsia="zh-Hans"/>
              </w:rPr>
              <w:t>仪表检测校准</w:t>
            </w:r>
          </w:p>
        </w:tc>
        <w:tc>
          <w:tcPr>
            <w:tcW w:w="1109" w:type="pct"/>
            <w:vAlign w:val="center"/>
          </w:tcPr>
          <w:p w14:paraId="64EA9FE6">
            <w:pPr>
              <w:spacing w:line="360" w:lineRule="auto"/>
              <w:jc w:val="left"/>
              <w:rPr>
                <w:rFonts w:hint="eastAsia" w:ascii="宋体" w:hAnsi="宋体" w:eastAsia="宋体" w:cs="宋体"/>
                <w:bCs/>
                <w:kern w:val="0"/>
                <w:szCs w:val="21"/>
                <w:highlight w:val="none"/>
                <w:lang w:eastAsia="zh-Hans"/>
              </w:rPr>
            </w:pPr>
          </w:p>
        </w:tc>
        <w:tc>
          <w:tcPr>
            <w:tcW w:w="1686" w:type="pct"/>
            <w:vAlign w:val="center"/>
          </w:tcPr>
          <w:p w14:paraId="5ABEB426">
            <w:pPr>
              <w:spacing w:line="360" w:lineRule="auto"/>
              <w:jc w:val="left"/>
              <w:rPr>
                <w:rFonts w:hint="eastAsia" w:ascii="宋体" w:hAnsi="宋体" w:eastAsia="宋体" w:cs="宋体"/>
                <w:bCs/>
                <w:kern w:val="0"/>
                <w:szCs w:val="21"/>
                <w:highlight w:val="none"/>
                <w:lang w:eastAsia="zh-Hans"/>
              </w:rPr>
            </w:pPr>
            <w:r>
              <w:rPr>
                <w:rFonts w:hint="eastAsia" w:ascii="宋体" w:hAnsi="宋体" w:eastAsia="宋体" w:cs="宋体"/>
                <w:bCs/>
                <w:kern w:val="0"/>
                <w:szCs w:val="21"/>
                <w:highlight w:val="none"/>
                <w:lang w:eastAsia="zh-Hans"/>
              </w:rPr>
              <w:t>每年定期进行重要仪器仪表的校验工作。</w:t>
            </w:r>
          </w:p>
        </w:tc>
      </w:tr>
      <w:tr w14:paraId="4316A4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4" w:type="pct"/>
            <w:vMerge w:val="continue"/>
            <w:vAlign w:val="center"/>
          </w:tcPr>
          <w:p w14:paraId="5BFD6DC0">
            <w:pPr>
              <w:spacing w:line="360" w:lineRule="auto"/>
              <w:jc w:val="center"/>
              <w:rPr>
                <w:rFonts w:hint="eastAsia" w:ascii="宋体" w:hAnsi="宋体" w:eastAsia="宋体" w:cs="宋体"/>
                <w:bCs/>
                <w:kern w:val="0"/>
                <w:szCs w:val="21"/>
                <w:highlight w:val="none"/>
                <w:lang w:eastAsia="zh-Hans"/>
              </w:rPr>
            </w:pPr>
          </w:p>
        </w:tc>
        <w:tc>
          <w:tcPr>
            <w:tcW w:w="419" w:type="pct"/>
            <w:vMerge w:val="continue"/>
            <w:vAlign w:val="center"/>
          </w:tcPr>
          <w:p w14:paraId="770F1DA1">
            <w:pPr>
              <w:spacing w:line="360" w:lineRule="auto"/>
              <w:jc w:val="center"/>
              <w:rPr>
                <w:rFonts w:hint="eastAsia" w:ascii="宋体" w:hAnsi="宋体" w:eastAsia="宋体" w:cs="宋体"/>
                <w:bCs/>
                <w:kern w:val="0"/>
                <w:szCs w:val="21"/>
                <w:highlight w:val="none"/>
                <w:lang w:eastAsia="zh-Hans"/>
              </w:rPr>
            </w:pPr>
          </w:p>
        </w:tc>
        <w:tc>
          <w:tcPr>
            <w:tcW w:w="453" w:type="pct"/>
            <w:vMerge w:val="continue"/>
            <w:vAlign w:val="center"/>
          </w:tcPr>
          <w:p w14:paraId="7C833664">
            <w:pPr>
              <w:spacing w:line="360" w:lineRule="auto"/>
              <w:jc w:val="center"/>
              <w:rPr>
                <w:rFonts w:hint="eastAsia" w:ascii="宋体" w:hAnsi="宋体" w:eastAsia="宋体" w:cs="宋体"/>
                <w:bCs/>
                <w:kern w:val="0"/>
                <w:szCs w:val="21"/>
                <w:highlight w:val="none"/>
                <w:lang w:eastAsia="zh-Hans"/>
              </w:rPr>
            </w:pPr>
          </w:p>
        </w:tc>
        <w:tc>
          <w:tcPr>
            <w:tcW w:w="1087" w:type="pct"/>
            <w:vAlign w:val="center"/>
          </w:tcPr>
          <w:p w14:paraId="023DE2D8">
            <w:pPr>
              <w:spacing w:line="360" w:lineRule="auto"/>
              <w:jc w:val="left"/>
              <w:rPr>
                <w:rFonts w:hint="eastAsia" w:ascii="宋体" w:hAnsi="宋体" w:eastAsia="宋体" w:cs="宋体"/>
                <w:bCs/>
                <w:kern w:val="0"/>
                <w:szCs w:val="21"/>
                <w:highlight w:val="none"/>
                <w:lang w:eastAsia="zh-Hans"/>
              </w:rPr>
            </w:pPr>
            <w:r>
              <w:rPr>
                <w:rFonts w:hint="eastAsia" w:ascii="宋体" w:hAnsi="宋体" w:eastAsia="宋体" w:cs="宋体"/>
                <w:bCs/>
                <w:kern w:val="0"/>
                <w:szCs w:val="21"/>
                <w:highlight w:val="none"/>
                <w:lang w:eastAsia="zh-Hans"/>
              </w:rPr>
              <w:t>智慧系统清理异常数据和安全扫描</w:t>
            </w:r>
          </w:p>
        </w:tc>
        <w:tc>
          <w:tcPr>
            <w:tcW w:w="1109" w:type="pct"/>
            <w:vAlign w:val="center"/>
          </w:tcPr>
          <w:p w14:paraId="60CFB7C6">
            <w:pPr>
              <w:spacing w:line="360" w:lineRule="auto"/>
              <w:jc w:val="left"/>
              <w:rPr>
                <w:rFonts w:hint="eastAsia" w:ascii="宋体" w:hAnsi="宋体" w:eastAsia="宋体" w:cs="宋体"/>
                <w:bCs/>
                <w:kern w:val="0"/>
                <w:szCs w:val="21"/>
                <w:highlight w:val="none"/>
                <w:lang w:eastAsia="zh-Hans"/>
              </w:rPr>
            </w:pPr>
          </w:p>
        </w:tc>
        <w:tc>
          <w:tcPr>
            <w:tcW w:w="1686" w:type="pct"/>
            <w:vAlign w:val="center"/>
          </w:tcPr>
          <w:p w14:paraId="6415BD42">
            <w:pPr>
              <w:spacing w:line="360" w:lineRule="auto"/>
              <w:jc w:val="left"/>
              <w:rPr>
                <w:rFonts w:hint="eastAsia" w:ascii="宋体" w:hAnsi="宋体" w:eastAsia="宋体" w:cs="宋体"/>
                <w:bCs/>
                <w:kern w:val="0"/>
                <w:szCs w:val="21"/>
                <w:highlight w:val="none"/>
                <w:lang w:eastAsia="zh-Hans"/>
              </w:rPr>
            </w:pPr>
            <w:r>
              <w:rPr>
                <w:rFonts w:hint="eastAsia" w:ascii="宋体" w:hAnsi="宋体" w:eastAsia="宋体" w:cs="宋体"/>
                <w:bCs/>
                <w:kern w:val="0"/>
                <w:szCs w:val="21"/>
                <w:highlight w:val="none"/>
                <w:lang w:eastAsia="zh-Hans"/>
              </w:rPr>
              <w:t>根据智慧平台维护手册，对智慧平台实施维护。</w:t>
            </w:r>
          </w:p>
        </w:tc>
      </w:tr>
      <w:tr w14:paraId="704FC2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4" w:type="pct"/>
            <w:vMerge w:val="continue"/>
            <w:vAlign w:val="center"/>
          </w:tcPr>
          <w:p w14:paraId="22F7B996">
            <w:pPr>
              <w:spacing w:line="360" w:lineRule="auto"/>
              <w:jc w:val="center"/>
              <w:rPr>
                <w:rFonts w:hint="eastAsia" w:ascii="宋体" w:hAnsi="宋体" w:eastAsia="宋体" w:cs="宋体"/>
                <w:bCs/>
                <w:kern w:val="0"/>
                <w:szCs w:val="21"/>
                <w:highlight w:val="none"/>
                <w:lang w:eastAsia="zh-Hans"/>
              </w:rPr>
            </w:pPr>
          </w:p>
        </w:tc>
        <w:tc>
          <w:tcPr>
            <w:tcW w:w="419" w:type="pct"/>
            <w:vMerge w:val="continue"/>
            <w:vAlign w:val="center"/>
          </w:tcPr>
          <w:p w14:paraId="5A04827B">
            <w:pPr>
              <w:spacing w:line="360" w:lineRule="auto"/>
              <w:jc w:val="center"/>
              <w:rPr>
                <w:rFonts w:hint="eastAsia" w:ascii="宋体" w:hAnsi="宋体" w:eastAsia="宋体" w:cs="宋体"/>
                <w:bCs/>
                <w:kern w:val="0"/>
                <w:szCs w:val="21"/>
                <w:highlight w:val="none"/>
                <w:lang w:eastAsia="zh-Hans"/>
              </w:rPr>
            </w:pPr>
          </w:p>
        </w:tc>
        <w:tc>
          <w:tcPr>
            <w:tcW w:w="453" w:type="pct"/>
            <w:vMerge w:val="continue"/>
            <w:vAlign w:val="center"/>
          </w:tcPr>
          <w:p w14:paraId="131F7DA8">
            <w:pPr>
              <w:spacing w:line="360" w:lineRule="auto"/>
              <w:jc w:val="center"/>
              <w:rPr>
                <w:rFonts w:hint="eastAsia" w:ascii="宋体" w:hAnsi="宋体" w:eastAsia="宋体" w:cs="宋体"/>
                <w:bCs/>
                <w:kern w:val="0"/>
                <w:szCs w:val="21"/>
                <w:highlight w:val="none"/>
                <w:lang w:eastAsia="zh-Hans"/>
              </w:rPr>
            </w:pPr>
          </w:p>
        </w:tc>
        <w:tc>
          <w:tcPr>
            <w:tcW w:w="1087" w:type="pct"/>
            <w:vAlign w:val="center"/>
          </w:tcPr>
          <w:p w14:paraId="0816C219">
            <w:pPr>
              <w:spacing w:line="360" w:lineRule="auto"/>
              <w:jc w:val="left"/>
              <w:rPr>
                <w:rFonts w:hint="eastAsia" w:ascii="宋体" w:hAnsi="宋体" w:eastAsia="宋体" w:cs="宋体"/>
                <w:bCs/>
                <w:kern w:val="0"/>
                <w:szCs w:val="21"/>
                <w:highlight w:val="none"/>
                <w:lang w:eastAsia="zh-Hans"/>
              </w:rPr>
            </w:pPr>
            <w:r>
              <w:rPr>
                <w:rFonts w:hint="eastAsia" w:ascii="宋体" w:hAnsi="宋体" w:eastAsia="宋体" w:cs="宋体"/>
                <w:bCs/>
                <w:kern w:val="0"/>
                <w:szCs w:val="21"/>
                <w:highlight w:val="none"/>
                <w:lang w:eastAsia="zh-Hans"/>
              </w:rPr>
              <w:t>能耗情况监测评估</w:t>
            </w:r>
          </w:p>
        </w:tc>
        <w:tc>
          <w:tcPr>
            <w:tcW w:w="1109" w:type="pct"/>
            <w:vAlign w:val="center"/>
          </w:tcPr>
          <w:p w14:paraId="5E533D8A">
            <w:pPr>
              <w:spacing w:line="360" w:lineRule="auto"/>
              <w:jc w:val="center"/>
              <w:rPr>
                <w:rFonts w:hint="eastAsia" w:ascii="宋体" w:hAnsi="宋体" w:eastAsia="宋体" w:cs="宋体"/>
                <w:bCs/>
                <w:kern w:val="0"/>
                <w:szCs w:val="21"/>
                <w:highlight w:val="none"/>
                <w:lang w:eastAsia="zh-Hans"/>
              </w:rPr>
            </w:pPr>
            <w:r>
              <w:rPr>
                <w:rFonts w:hint="eastAsia" w:ascii="宋体" w:hAnsi="宋体" w:eastAsia="宋体" w:cs="宋体"/>
                <w:bCs/>
                <w:kern w:val="0"/>
                <w:szCs w:val="21"/>
                <w:highlight w:val="none"/>
              </w:rPr>
              <w:t>每月</w:t>
            </w:r>
          </w:p>
        </w:tc>
        <w:tc>
          <w:tcPr>
            <w:tcW w:w="1686" w:type="pct"/>
            <w:vAlign w:val="center"/>
          </w:tcPr>
          <w:p w14:paraId="2AE3E3E9">
            <w:pPr>
              <w:spacing w:line="360" w:lineRule="auto"/>
              <w:jc w:val="left"/>
              <w:rPr>
                <w:rFonts w:hint="eastAsia" w:ascii="宋体" w:hAnsi="宋体" w:eastAsia="宋体" w:cs="宋体"/>
                <w:bCs/>
                <w:kern w:val="0"/>
                <w:szCs w:val="21"/>
                <w:highlight w:val="none"/>
                <w:lang w:eastAsia="zh-Hans"/>
              </w:rPr>
            </w:pPr>
            <w:r>
              <w:rPr>
                <w:rFonts w:hint="eastAsia" w:ascii="宋体" w:hAnsi="宋体" w:eastAsia="宋体" w:cs="宋体"/>
                <w:bCs/>
                <w:kern w:val="0"/>
                <w:szCs w:val="21"/>
                <w:highlight w:val="none"/>
                <w:lang w:eastAsia="zh-Hans"/>
              </w:rPr>
              <w:t>实现能耗的定额跟踪和超额提醒，并进行趋势性分析，实现能耗的区域排名、占比、同比、环比，协助判断当前能耗是否合理。</w:t>
            </w:r>
          </w:p>
        </w:tc>
      </w:tr>
      <w:tr w14:paraId="0D1258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4" w:type="pct"/>
            <w:vMerge w:val="continue"/>
            <w:vAlign w:val="center"/>
          </w:tcPr>
          <w:p w14:paraId="6FA10CCF">
            <w:pPr>
              <w:spacing w:line="360" w:lineRule="auto"/>
              <w:jc w:val="center"/>
              <w:rPr>
                <w:rFonts w:hint="eastAsia" w:ascii="宋体" w:hAnsi="宋体" w:eastAsia="宋体" w:cs="宋体"/>
                <w:bCs/>
                <w:kern w:val="0"/>
                <w:szCs w:val="21"/>
                <w:highlight w:val="none"/>
                <w:lang w:eastAsia="zh-Hans"/>
              </w:rPr>
            </w:pPr>
          </w:p>
        </w:tc>
        <w:tc>
          <w:tcPr>
            <w:tcW w:w="419" w:type="pct"/>
            <w:vMerge w:val="continue"/>
            <w:vAlign w:val="center"/>
          </w:tcPr>
          <w:p w14:paraId="1AD373A1">
            <w:pPr>
              <w:spacing w:line="360" w:lineRule="auto"/>
              <w:jc w:val="center"/>
              <w:rPr>
                <w:rFonts w:hint="eastAsia" w:ascii="宋体" w:hAnsi="宋体" w:eastAsia="宋体" w:cs="宋体"/>
                <w:bCs/>
                <w:kern w:val="0"/>
                <w:szCs w:val="21"/>
                <w:highlight w:val="none"/>
                <w:lang w:eastAsia="zh-Hans"/>
              </w:rPr>
            </w:pPr>
          </w:p>
        </w:tc>
        <w:tc>
          <w:tcPr>
            <w:tcW w:w="453" w:type="pct"/>
            <w:vMerge w:val="restart"/>
            <w:vAlign w:val="center"/>
          </w:tcPr>
          <w:p w14:paraId="3E9C5134">
            <w:pPr>
              <w:spacing w:line="360" w:lineRule="auto"/>
              <w:jc w:val="center"/>
              <w:rPr>
                <w:rFonts w:hint="eastAsia" w:ascii="宋体" w:hAnsi="宋体" w:eastAsia="宋体" w:cs="宋体"/>
                <w:bCs/>
                <w:kern w:val="0"/>
                <w:szCs w:val="21"/>
                <w:highlight w:val="none"/>
                <w:lang w:eastAsia="zh-Hans"/>
              </w:rPr>
            </w:pPr>
            <w:r>
              <w:rPr>
                <w:rFonts w:hint="eastAsia" w:ascii="宋体" w:hAnsi="宋体" w:eastAsia="宋体" w:cs="宋体"/>
                <w:bCs/>
                <w:kern w:val="0"/>
                <w:szCs w:val="21"/>
                <w:highlight w:val="none"/>
                <w:lang w:eastAsia="zh-Hans"/>
              </w:rPr>
              <w:t>专项服务</w:t>
            </w:r>
          </w:p>
        </w:tc>
        <w:tc>
          <w:tcPr>
            <w:tcW w:w="1087" w:type="pct"/>
            <w:vAlign w:val="center"/>
          </w:tcPr>
          <w:p w14:paraId="6530035C">
            <w:pPr>
              <w:spacing w:line="360" w:lineRule="auto"/>
              <w:jc w:val="left"/>
              <w:rPr>
                <w:rFonts w:hint="eastAsia" w:ascii="宋体" w:hAnsi="宋体" w:eastAsia="宋体" w:cs="宋体"/>
                <w:bCs/>
                <w:kern w:val="0"/>
                <w:szCs w:val="21"/>
                <w:highlight w:val="none"/>
                <w:lang w:eastAsia="zh-Hans"/>
              </w:rPr>
            </w:pPr>
            <w:r>
              <w:rPr>
                <w:rFonts w:hint="eastAsia" w:ascii="宋体" w:hAnsi="宋体" w:eastAsia="宋体" w:cs="宋体"/>
                <w:bCs/>
                <w:kern w:val="0"/>
                <w:szCs w:val="21"/>
                <w:highlight w:val="none"/>
                <w:lang w:eastAsia="zh-Hans"/>
              </w:rPr>
              <w:t>新建设备故障维修</w:t>
            </w:r>
          </w:p>
        </w:tc>
        <w:tc>
          <w:tcPr>
            <w:tcW w:w="1109" w:type="pct"/>
            <w:vAlign w:val="center"/>
          </w:tcPr>
          <w:p w14:paraId="27E07BB9">
            <w:pPr>
              <w:spacing w:line="360" w:lineRule="auto"/>
              <w:jc w:val="center"/>
              <w:rPr>
                <w:rFonts w:hint="eastAsia" w:ascii="宋体" w:hAnsi="宋体" w:eastAsia="宋体" w:cs="宋体"/>
                <w:bCs/>
                <w:kern w:val="0"/>
                <w:szCs w:val="21"/>
                <w:highlight w:val="none"/>
                <w:lang w:eastAsia="zh-Hans"/>
              </w:rPr>
            </w:pPr>
            <w:r>
              <w:rPr>
                <w:rFonts w:hint="eastAsia" w:ascii="宋体" w:hAnsi="宋体" w:eastAsia="宋体" w:cs="宋体"/>
                <w:bCs/>
                <w:kern w:val="0"/>
                <w:szCs w:val="21"/>
                <w:highlight w:val="none"/>
              </w:rPr>
              <w:t>非定期</w:t>
            </w:r>
          </w:p>
        </w:tc>
        <w:tc>
          <w:tcPr>
            <w:tcW w:w="1686" w:type="pct"/>
            <w:vAlign w:val="center"/>
          </w:tcPr>
          <w:p w14:paraId="7C601446">
            <w:pPr>
              <w:spacing w:line="360" w:lineRule="auto"/>
              <w:jc w:val="left"/>
              <w:rPr>
                <w:rFonts w:hint="eastAsia" w:ascii="宋体" w:hAnsi="宋体" w:eastAsia="宋体" w:cs="宋体"/>
                <w:bCs/>
                <w:kern w:val="0"/>
                <w:szCs w:val="21"/>
                <w:highlight w:val="none"/>
                <w:lang w:eastAsia="zh-Hans"/>
              </w:rPr>
            </w:pPr>
            <w:r>
              <w:rPr>
                <w:rFonts w:hint="eastAsia" w:ascii="宋体" w:hAnsi="宋体" w:eastAsia="宋体" w:cs="宋体"/>
                <w:bCs/>
                <w:kern w:val="0"/>
                <w:szCs w:val="21"/>
                <w:highlight w:val="none"/>
                <w:lang w:eastAsia="zh-Hans"/>
              </w:rPr>
              <w:t>对新增加系统设备等实施故障维修工作。　</w:t>
            </w:r>
          </w:p>
        </w:tc>
      </w:tr>
      <w:tr w14:paraId="39C1F7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4" w:type="pct"/>
            <w:vMerge w:val="continue"/>
            <w:vAlign w:val="center"/>
          </w:tcPr>
          <w:p w14:paraId="127343CF">
            <w:pPr>
              <w:spacing w:line="360" w:lineRule="auto"/>
              <w:jc w:val="center"/>
              <w:rPr>
                <w:rFonts w:hint="eastAsia" w:ascii="宋体" w:hAnsi="宋体" w:eastAsia="宋体" w:cs="宋体"/>
                <w:bCs/>
                <w:kern w:val="0"/>
                <w:szCs w:val="21"/>
                <w:highlight w:val="none"/>
                <w:lang w:eastAsia="zh-Hans"/>
              </w:rPr>
            </w:pPr>
          </w:p>
        </w:tc>
        <w:tc>
          <w:tcPr>
            <w:tcW w:w="419" w:type="pct"/>
            <w:vMerge w:val="continue"/>
            <w:vAlign w:val="center"/>
          </w:tcPr>
          <w:p w14:paraId="69733881">
            <w:pPr>
              <w:spacing w:line="360" w:lineRule="auto"/>
              <w:jc w:val="center"/>
              <w:rPr>
                <w:rFonts w:hint="eastAsia" w:ascii="宋体" w:hAnsi="宋体" w:eastAsia="宋体" w:cs="宋体"/>
                <w:bCs/>
                <w:kern w:val="0"/>
                <w:szCs w:val="21"/>
                <w:highlight w:val="none"/>
                <w:lang w:eastAsia="zh-Hans"/>
              </w:rPr>
            </w:pPr>
          </w:p>
        </w:tc>
        <w:tc>
          <w:tcPr>
            <w:tcW w:w="453" w:type="pct"/>
            <w:vMerge w:val="continue"/>
            <w:vAlign w:val="center"/>
          </w:tcPr>
          <w:p w14:paraId="6B955A98">
            <w:pPr>
              <w:spacing w:line="360" w:lineRule="auto"/>
              <w:jc w:val="center"/>
              <w:rPr>
                <w:rFonts w:hint="eastAsia" w:ascii="宋体" w:hAnsi="宋体" w:eastAsia="宋体" w:cs="宋体"/>
                <w:bCs/>
                <w:kern w:val="0"/>
                <w:szCs w:val="21"/>
                <w:highlight w:val="none"/>
                <w:lang w:eastAsia="zh-Hans"/>
              </w:rPr>
            </w:pPr>
          </w:p>
        </w:tc>
        <w:tc>
          <w:tcPr>
            <w:tcW w:w="1087" w:type="pct"/>
            <w:vAlign w:val="center"/>
          </w:tcPr>
          <w:p w14:paraId="498B2443">
            <w:pPr>
              <w:spacing w:line="360" w:lineRule="auto"/>
              <w:jc w:val="left"/>
              <w:rPr>
                <w:rFonts w:hint="eastAsia" w:ascii="宋体" w:hAnsi="宋体" w:eastAsia="宋体" w:cs="宋体"/>
                <w:bCs/>
                <w:kern w:val="0"/>
                <w:szCs w:val="21"/>
                <w:highlight w:val="none"/>
                <w:lang w:eastAsia="zh-Hans"/>
              </w:rPr>
            </w:pPr>
            <w:r>
              <w:rPr>
                <w:rFonts w:hint="eastAsia" w:ascii="宋体" w:hAnsi="宋体" w:eastAsia="宋体" w:cs="宋体"/>
                <w:bCs/>
                <w:kern w:val="0"/>
                <w:szCs w:val="21"/>
                <w:highlight w:val="none"/>
                <w:lang w:eastAsia="zh-Hans"/>
              </w:rPr>
              <w:t>淘汰设备拆装更新</w:t>
            </w:r>
          </w:p>
        </w:tc>
        <w:tc>
          <w:tcPr>
            <w:tcW w:w="1109" w:type="pct"/>
            <w:vAlign w:val="center"/>
          </w:tcPr>
          <w:p w14:paraId="75349629">
            <w:pPr>
              <w:spacing w:line="360" w:lineRule="auto"/>
              <w:jc w:val="center"/>
              <w:rPr>
                <w:rFonts w:hint="eastAsia" w:ascii="宋体" w:hAnsi="宋体" w:eastAsia="宋体" w:cs="宋体"/>
                <w:bCs/>
                <w:kern w:val="0"/>
                <w:szCs w:val="21"/>
                <w:highlight w:val="none"/>
                <w:lang w:eastAsia="zh-Hans"/>
              </w:rPr>
            </w:pPr>
            <w:r>
              <w:rPr>
                <w:rFonts w:hint="eastAsia" w:ascii="宋体" w:hAnsi="宋体" w:eastAsia="宋体" w:cs="宋体"/>
                <w:bCs/>
                <w:kern w:val="0"/>
                <w:szCs w:val="21"/>
                <w:highlight w:val="none"/>
              </w:rPr>
              <w:t>非定期</w:t>
            </w:r>
          </w:p>
        </w:tc>
        <w:tc>
          <w:tcPr>
            <w:tcW w:w="1686" w:type="pct"/>
            <w:vAlign w:val="center"/>
          </w:tcPr>
          <w:p w14:paraId="24DD05B2">
            <w:pPr>
              <w:spacing w:line="360" w:lineRule="auto"/>
              <w:jc w:val="left"/>
              <w:rPr>
                <w:rFonts w:hint="eastAsia" w:ascii="宋体" w:hAnsi="宋体" w:eastAsia="宋体" w:cs="宋体"/>
                <w:bCs/>
                <w:kern w:val="0"/>
                <w:szCs w:val="21"/>
                <w:highlight w:val="none"/>
                <w:lang w:eastAsia="zh-Hans"/>
              </w:rPr>
            </w:pPr>
            <w:r>
              <w:rPr>
                <w:rFonts w:hint="eastAsia" w:ascii="宋体" w:hAnsi="宋体" w:eastAsia="宋体" w:cs="宋体"/>
                <w:bCs/>
                <w:kern w:val="0"/>
                <w:szCs w:val="21"/>
                <w:highlight w:val="none"/>
                <w:lang w:eastAsia="zh-Hans"/>
              </w:rPr>
              <w:t>1.现有区机关大院老旧设备的拆装更新，包括：冷水机组、水泵、管路及组件、旧光伏太阳能发电组件等；2.能源托管服务期间被淘汰设备的持续更新。</w:t>
            </w:r>
            <w:r>
              <w:rPr>
                <w:rFonts w:hint="eastAsia" w:ascii="宋体" w:hAnsi="宋体" w:eastAsia="宋体" w:cs="宋体"/>
                <w:bCs/>
                <w:kern w:val="0"/>
                <w:szCs w:val="21"/>
                <w:highlight w:val="none"/>
              </w:rPr>
              <w:t>3.设备</w:t>
            </w:r>
            <w:r>
              <w:rPr>
                <w:rFonts w:hint="eastAsia"/>
                <w:highlight w:val="none"/>
              </w:rPr>
              <w:t>拆除后现场交由拆除时的资产所有方处置</w:t>
            </w:r>
            <w:r>
              <w:rPr>
                <w:rFonts w:hint="eastAsia" w:ascii="宋体" w:hAnsi="宋体" w:eastAsia="宋体" w:cs="宋体"/>
                <w:bCs/>
                <w:kern w:val="0"/>
                <w:szCs w:val="21"/>
                <w:highlight w:val="none"/>
                <w:lang w:eastAsia="zh-Hans"/>
              </w:rPr>
              <w:t>。</w:t>
            </w:r>
          </w:p>
        </w:tc>
      </w:tr>
      <w:tr w14:paraId="1F5135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4" w:type="pct"/>
            <w:vMerge w:val="continue"/>
            <w:vAlign w:val="center"/>
          </w:tcPr>
          <w:p w14:paraId="271E51A1">
            <w:pPr>
              <w:spacing w:line="360" w:lineRule="auto"/>
              <w:jc w:val="center"/>
              <w:rPr>
                <w:rFonts w:hint="eastAsia" w:ascii="宋体" w:hAnsi="宋体" w:eastAsia="宋体" w:cs="宋体"/>
                <w:bCs/>
                <w:kern w:val="0"/>
                <w:szCs w:val="21"/>
                <w:highlight w:val="none"/>
                <w:lang w:eastAsia="zh-Hans"/>
              </w:rPr>
            </w:pPr>
          </w:p>
        </w:tc>
        <w:tc>
          <w:tcPr>
            <w:tcW w:w="419" w:type="pct"/>
            <w:vMerge w:val="continue"/>
            <w:vAlign w:val="center"/>
          </w:tcPr>
          <w:p w14:paraId="3AA2ADCD">
            <w:pPr>
              <w:spacing w:line="360" w:lineRule="auto"/>
              <w:jc w:val="center"/>
              <w:rPr>
                <w:rFonts w:hint="eastAsia" w:ascii="宋体" w:hAnsi="宋体" w:eastAsia="宋体" w:cs="宋体"/>
                <w:bCs/>
                <w:kern w:val="0"/>
                <w:szCs w:val="21"/>
                <w:highlight w:val="none"/>
                <w:lang w:eastAsia="zh-Hans"/>
              </w:rPr>
            </w:pPr>
          </w:p>
        </w:tc>
        <w:tc>
          <w:tcPr>
            <w:tcW w:w="453" w:type="pct"/>
            <w:vMerge w:val="continue"/>
            <w:vAlign w:val="center"/>
          </w:tcPr>
          <w:p w14:paraId="251DA8CC">
            <w:pPr>
              <w:spacing w:line="360" w:lineRule="auto"/>
              <w:jc w:val="center"/>
              <w:rPr>
                <w:rFonts w:hint="eastAsia" w:ascii="宋体" w:hAnsi="宋体" w:eastAsia="宋体" w:cs="宋体"/>
                <w:bCs/>
                <w:kern w:val="0"/>
                <w:szCs w:val="21"/>
                <w:highlight w:val="none"/>
                <w:lang w:eastAsia="zh-Hans"/>
              </w:rPr>
            </w:pPr>
          </w:p>
        </w:tc>
        <w:tc>
          <w:tcPr>
            <w:tcW w:w="1087" w:type="pct"/>
            <w:vAlign w:val="center"/>
          </w:tcPr>
          <w:p w14:paraId="0460AC65">
            <w:pPr>
              <w:spacing w:line="360" w:lineRule="auto"/>
              <w:jc w:val="left"/>
              <w:rPr>
                <w:rFonts w:hint="eastAsia" w:ascii="宋体" w:hAnsi="宋体" w:eastAsia="宋体" w:cs="宋体"/>
                <w:bCs/>
                <w:kern w:val="0"/>
                <w:szCs w:val="21"/>
                <w:highlight w:val="none"/>
                <w:lang w:eastAsia="zh-Hans"/>
              </w:rPr>
            </w:pPr>
            <w:r>
              <w:rPr>
                <w:rFonts w:hint="eastAsia" w:ascii="宋体" w:hAnsi="宋体" w:eastAsia="宋体" w:cs="宋体"/>
                <w:bCs/>
                <w:kern w:val="0"/>
                <w:szCs w:val="21"/>
                <w:highlight w:val="none"/>
                <w:lang w:eastAsia="zh-Hans"/>
              </w:rPr>
              <w:t>智慧系统升级优化和拓展功能</w:t>
            </w:r>
          </w:p>
        </w:tc>
        <w:tc>
          <w:tcPr>
            <w:tcW w:w="1109" w:type="pct"/>
            <w:vAlign w:val="center"/>
          </w:tcPr>
          <w:p w14:paraId="268F942C">
            <w:pPr>
              <w:spacing w:line="360" w:lineRule="auto"/>
              <w:jc w:val="center"/>
              <w:rPr>
                <w:rFonts w:hint="eastAsia" w:ascii="宋体" w:hAnsi="宋体" w:eastAsia="宋体" w:cs="宋体"/>
                <w:bCs/>
                <w:kern w:val="0"/>
                <w:szCs w:val="21"/>
                <w:highlight w:val="none"/>
                <w:lang w:eastAsia="zh-Hans"/>
              </w:rPr>
            </w:pPr>
            <w:r>
              <w:rPr>
                <w:rFonts w:hint="eastAsia" w:ascii="宋体" w:hAnsi="宋体" w:eastAsia="宋体" w:cs="宋体"/>
                <w:bCs/>
                <w:kern w:val="0"/>
                <w:szCs w:val="21"/>
                <w:highlight w:val="none"/>
              </w:rPr>
              <w:t>非定期</w:t>
            </w:r>
          </w:p>
        </w:tc>
        <w:tc>
          <w:tcPr>
            <w:tcW w:w="1686" w:type="pct"/>
            <w:vAlign w:val="center"/>
          </w:tcPr>
          <w:p w14:paraId="752979C7">
            <w:pPr>
              <w:spacing w:line="360" w:lineRule="auto"/>
              <w:jc w:val="left"/>
              <w:rPr>
                <w:rFonts w:hint="eastAsia" w:ascii="宋体" w:hAnsi="宋体" w:eastAsia="宋体" w:cs="宋体"/>
                <w:bCs/>
                <w:kern w:val="0"/>
                <w:szCs w:val="21"/>
                <w:highlight w:val="none"/>
                <w:lang w:eastAsia="zh-Hans"/>
              </w:rPr>
            </w:pPr>
            <w:r>
              <w:rPr>
                <w:rFonts w:hint="eastAsia" w:ascii="宋体" w:hAnsi="宋体" w:eastAsia="宋体" w:cs="宋体"/>
                <w:bCs/>
                <w:kern w:val="0"/>
                <w:szCs w:val="21"/>
                <w:highlight w:val="none"/>
                <w:lang w:eastAsia="zh-Hans"/>
              </w:rPr>
              <w:t>在合同期内，通过优化运行，不断调整各系统运行策略，实现持续提升运行效率。　</w:t>
            </w:r>
          </w:p>
        </w:tc>
      </w:tr>
      <w:tr w14:paraId="4BFC90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4" w:type="pct"/>
            <w:vMerge w:val="continue"/>
            <w:vAlign w:val="center"/>
          </w:tcPr>
          <w:p w14:paraId="56EA70E3">
            <w:pPr>
              <w:spacing w:line="360" w:lineRule="auto"/>
              <w:jc w:val="center"/>
              <w:rPr>
                <w:rFonts w:hint="eastAsia" w:ascii="宋体" w:hAnsi="宋体" w:eastAsia="宋体" w:cs="宋体"/>
                <w:bCs/>
                <w:kern w:val="0"/>
                <w:szCs w:val="21"/>
                <w:highlight w:val="none"/>
                <w:lang w:eastAsia="zh-Hans"/>
              </w:rPr>
            </w:pPr>
          </w:p>
        </w:tc>
        <w:tc>
          <w:tcPr>
            <w:tcW w:w="419" w:type="pct"/>
            <w:vMerge w:val="continue"/>
            <w:vAlign w:val="center"/>
          </w:tcPr>
          <w:p w14:paraId="7336031A">
            <w:pPr>
              <w:spacing w:line="360" w:lineRule="auto"/>
              <w:jc w:val="center"/>
              <w:rPr>
                <w:rFonts w:hint="eastAsia" w:ascii="宋体" w:hAnsi="宋体" w:eastAsia="宋体" w:cs="宋体"/>
                <w:bCs/>
                <w:kern w:val="0"/>
                <w:szCs w:val="21"/>
                <w:highlight w:val="none"/>
                <w:lang w:eastAsia="zh-Hans"/>
              </w:rPr>
            </w:pPr>
          </w:p>
        </w:tc>
        <w:tc>
          <w:tcPr>
            <w:tcW w:w="453" w:type="pct"/>
            <w:vMerge w:val="continue"/>
            <w:vAlign w:val="center"/>
          </w:tcPr>
          <w:p w14:paraId="1685C2F5">
            <w:pPr>
              <w:spacing w:line="360" w:lineRule="auto"/>
              <w:jc w:val="center"/>
              <w:rPr>
                <w:rFonts w:hint="eastAsia" w:ascii="宋体" w:hAnsi="宋体" w:eastAsia="宋体" w:cs="宋体"/>
                <w:bCs/>
                <w:kern w:val="0"/>
                <w:szCs w:val="21"/>
                <w:highlight w:val="none"/>
                <w:lang w:eastAsia="zh-Hans"/>
              </w:rPr>
            </w:pPr>
          </w:p>
        </w:tc>
        <w:tc>
          <w:tcPr>
            <w:tcW w:w="1087" w:type="pct"/>
            <w:vAlign w:val="center"/>
          </w:tcPr>
          <w:p w14:paraId="0DA8385E">
            <w:pPr>
              <w:spacing w:line="360" w:lineRule="auto"/>
              <w:jc w:val="left"/>
              <w:rPr>
                <w:rFonts w:hint="eastAsia" w:ascii="宋体" w:hAnsi="宋体" w:eastAsia="宋体" w:cs="宋体"/>
                <w:bCs/>
                <w:kern w:val="0"/>
                <w:szCs w:val="21"/>
                <w:highlight w:val="none"/>
                <w:lang w:eastAsia="zh-Hans"/>
              </w:rPr>
            </w:pPr>
            <w:r>
              <w:rPr>
                <w:rFonts w:hint="eastAsia" w:ascii="宋体" w:hAnsi="宋体" w:eastAsia="宋体" w:cs="宋体"/>
                <w:bCs/>
                <w:kern w:val="0"/>
                <w:szCs w:val="21"/>
                <w:highlight w:val="none"/>
                <w:lang w:eastAsia="zh-Hans"/>
              </w:rPr>
              <w:t>汛期台风应急抢险</w:t>
            </w:r>
          </w:p>
        </w:tc>
        <w:tc>
          <w:tcPr>
            <w:tcW w:w="1109" w:type="pct"/>
            <w:vAlign w:val="center"/>
          </w:tcPr>
          <w:p w14:paraId="0CE00433">
            <w:pPr>
              <w:spacing w:line="360" w:lineRule="auto"/>
              <w:jc w:val="center"/>
              <w:rPr>
                <w:rFonts w:hint="eastAsia" w:ascii="宋体" w:hAnsi="宋体" w:eastAsia="宋体" w:cs="宋体"/>
                <w:bCs/>
                <w:kern w:val="0"/>
                <w:szCs w:val="21"/>
                <w:highlight w:val="none"/>
                <w:lang w:eastAsia="zh-Hans"/>
              </w:rPr>
            </w:pPr>
            <w:r>
              <w:rPr>
                <w:rFonts w:hint="eastAsia" w:ascii="宋体" w:hAnsi="宋体" w:eastAsia="宋体" w:cs="宋体"/>
                <w:bCs/>
                <w:kern w:val="0"/>
                <w:szCs w:val="21"/>
                <w:highlight w:val="none"/>
              </w:rPr>
              <w:t>非定期</w:t>
            </w:r>
          </w:p>
        </w:tc>
        <w:tc>
          <w:tcPr>
            <w:tcW w:w="1686" w:type="pct"/>
            <w:vAlign w:val="center"/>
          </w:tcPr>
          <w:p w14:paraId="662DC08A">
            <w:pPr>
              <w:spacing w:line="360" w:lineRule="auto"/>
              <w:jc w:val="left"/>
              <w:rPr>
                <w:rFonts w:hint="eastAsia" w:ascii="宋体" w:hAnsi="宋体" w:eastAsia="宋体" w:cs="宋体"/>
                <w:bCs/>
                <w:kern w:val="0"/>
                <w:szCs w:val="21"/>
                <w:highlight w:val="none"/>
                <w:lang w:eastAsia="zh-Hans"/>
              </w:rPr>
            </w:pPr>
            <w:r>
              <w:rPr>
                <w:rFonts w:hint="eastAsia" w:ascii="宋体" w:hAnsi="宋体" w:eastAsia="宋体" w:cs="宋体"/>
                <w:bCs/>
                <w:kern w:val="0"/>
                <w:szCs w:val="21"/>
                <w:highlight w:val="none"/>
                <w:lang w:eastAsia="zh-Hans"/>
              </w:rPr>
              <w:t>协助汛期台风等突发天气下的应急抢险工作，包括暴雨前排水设施的检查、各设备的抗风巡查、必要时完成各设备的启停、部分零部件的拆除重装。</w:t>
            </w:r>
          </w:p>
        </w:tc>
      </w:tr>
      <w:tr w14:paraId="386F24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4" w:type="pct"/>
            <w:vMerge w:val="continue"/>
            <w:vAlign w:val="center"/>
          </w:tcPr>
          <w:p w14:paraId="25283ABB">
            <w:pPr>
              <w:spacing w:line="360" w:lineRule="auto"/>
              <w:jc w:val="center"/>
              <w:rPr>
                <w:rFonts w:hint="eastAsia" w:ascii="宋体" w:hAnsi="宋体" w:eastAsia="宋体" w:cs="宋体"/>
                <w:bCs/>
                <w:kern w:val="0"/>
                <w:szCs w:val="21"/>
                <w:highlight w:val="none"/>
                <w:lang w:eastAsia="zh-Hans"/>
              </w:rPr>
            </w:pPr>
          </w:p>
        </w:tc>
        <w:tc>
          <w:tcPr>
            <w:tcW w:w="419" w:type="pct"/>
            <w:vMerge w:val="continue"/>
            <w:vAlign w:val="center"/>
          </w:tcPr>
          <w:p w14:paraId="56249C4A">
            <w:pPr>
              <w:spacing w:line="360" w:lineRule="auto"/>
              <w:jc w:val="center"/>
              <w:rPr>
                <w:rFonts w:hint="eastAsia" w:ascii="宋体" w:hAnsi="宋体" w:eastAsia="宋体" w:cs="宋体"/>
                <w:bCs/>
                <w:kern w:val="0"/>
                <w:szCs w:val="21"/>
                <w:highlight w:val="none"/>
                <w:lang w:eastAsia="zh-Hans"/>
              </w:rPr>
            </w:pPr>
          </w:p>
        </w:tc>
        <w:tc>
          <w:tcPr>
            <w:tcW w:w="453" w:type="pct"/>
            <w:vMerge w:val="restart"/>
            <w:vAlign w:val="center"/>
          </w:tcPr>
          <w:p w14:paraId="78B5F442">
            <w:pPr>
              <w:spacing w:line="360" w:lineRule="auto"/>
              <w:jc w:val="center"/>
              <w:rPr>
                <w:rFonts w:hint="eastAsia" w:ascii="宋体" w:hAnsi="宋体" w:eastAsia="宋体" w:cs="宋体"/>
                <w:bCs/>
                <w:kern w:val="0"/>
                <w:szCs w:val="21"/>
                <w:highlight w:val="none"/>
                <w:lang w:eastAsia="zh-Hans"/>
              </w:rPr>
            </w:pPr>
            <w:r>
              <w:rPr>
                <w:rFonts w:hint="eastAsia" w:ascii="宋体" w:hAnsi="宋体" w:eastAsia="宋体" w:cs="宋体"/>
                <w:bCs/>
                <w:kern w:val="0"/>
                <w:szCs w:val="21"/>
                <w:highlight w:val="none"/>
                <w:lang w:eastAsia="zh-Hans"/>
              </w:rPr>
              <w:t>辅助服务</w:t>
            </w:r>
          </w:p>
        </w:tc>
        <w:tc>
          <w:tcPr>
            <w:tcW w:w="1087" w:type="pct"/>
            <w:vAlign w:val="center"/>
          </w:tcPr>
          <w:p w14:paraId="46A7E7C9">
            <w:pPr>
              <w:spacing w:line="360" w:lineRule="auto"/>
              <w:jc w:val="left"/>
              <w:rPr>
                <w:rFonts w:hint="eastAsia" w:ascii="宋体" w:hAnsi="宋体" w:eastAsia="宋体" w:cs="宋体"/>
                <w:bCs/>
                <w:kern w:val="0"/>
                <w:szCs w:val="21"/>
                <w:highlight w:val="none"/>
                <w:lang w:eastAsia="zh-Hans"/>
              </w:rPr>
            </w:pPr>
            <w:r>
              <w:rPr>
                <w:rFonts w:hint="eastAsia" w:ascii="宋体" w:hAnsi="宋体" w:eastAsia="宋体" w:cs="宋体"/>
                <w:bCs/>
                <w:kern w:val="0"/>
                <w:szCs w:val="21"/>
                <w:highlight w:val="none"/>
                <w:lang w:eastAsia="zh-Hans"/>
              </w:rPr>
              <w:t>用能情况审计</w:t>
            </w:r>
          </w:p>
        </w:tc>
        <w:tc>
          <w:tcPr>
            <w:tcW w:w="1109" w:type="pct"/>
            <w:vAlign w:val="center"/>
          </w:tcPr>
          <w:p w14:paraId="328B300D">
            <w:pPr>
              <w:spacing w:line="360" w:lineRule="auto"/>
              <w:jc w:val="center"/>
              <w:rPr>
                <w:rFonts w:hint="eastAsia" w:ascii="宋体" w:hAnsi="宋体" w:eastAsia="宋体" w:cs="宋体"/>
                <w:bCs/>
                <w:kern w:val="0"/>
                <w:szCs w:val="21"/>
                <w:highlight w:val="none"/>
                <w:lang w:eastAsia="zh-Hans"/>
              </w:rPr>
            </w:pPr>
            <w:r>
              <w:rPr>
                <w:rFonts w:hint="eastAsia" w:ascii="宋体" w:hAnsi="宋体" w:eastAsia="宋体" w:cs="宋体"/>
                <w:bCs/>
                <w:kern w:val="0"/>
                <w:szCs w:val="21"/>
                <w:highlight w:val="none"/>
              </w:rPr>
              <w:t>每3年</w:t>
            </w:r>
          </w:p>
        </w:tc>
        <w:tc>
          <w:tcPr>
            <w:tcW w:w="1686" w:type="pct"/>
            <w:vAlign w:val="center"/>
          </w:tcPr>
          <w:p w14:paraId="400027AF">
            <w:pPr>
              <w:spacing w:line="360" w:lineRule="auto"/>
              <w:jc w:val="left"/>
              <w:rPr>
                <w:rFonts w:hint="eastAsia" w:ascii="宋体" w:hAnsi="宋体" w:eastAsia="宋体" w:cs="宋体"/>
                <w:bCs/>
                <w:kern w:val="0"/>
                <w:szCs w:val="21"/>
                <w:highlight w:val="none"/>
                <w:lang w:eastAsia="zh-Hans"/>
              </w:rPr>
            </w:pPr>
            <w:r>
              <w:rPr>
                <w:rFonts w:hint="eastAsia" w:ascii="宋体" w:hAnsi="宋体" w:eastAsia="宋体" w:cs="宋体"/>
                <w:bCs/>
                <w:kern w:val="0"/>
                <w:szCs w:val="21"/>
                <w:highlight w:val="none"/>
                <w:lang w:eastAsia="zh-Hans"/>
              </w:rPr>
              <w:t>根据节能审计相关管理办法，通过对区机关大院能源利用效率、消耗水平、财务过程、综合利用与环境效果进行审计、监测、诊断和评价，排查节能障碍与寻求节能潜力，提出整改措施，制订节能计划和指标。</w:t>
            </w:r>
          </w:p>
        </w:tc>
      </w:tr>
      <w:tr w14:paraId="53EB87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4" w:type="pct"/>
            <w:vMerge w:val="continue"/>
            <w:vAlign w:val="center"/>
          </w:tcPr>
          <w:p w14:paraId="149DCA0B">
            <w:pPr>
              <w:spacing w:line="360" w:lineRule="auto"/>
              <w:jc w:val="center"/>
              <w:rPr>
                <w:rFonts w:hint="eastAsia" w:ascii="宋体" w:hAnsi="宋体" w:eastAsia="宋体" w:cs="宋体"/>
                <w:bCs/>
                <w:kern w:val="0"/>
                <w:szCs w:val="21"/>
                <w:highlight w:val="none"/>
                <w:lang w:eastAsia="zh-Hans"/>
              </w:rPr>
            </w:pPr>
          </w:p>
        </w:tc>
        <w:tc>
          <w:tcPr>
            <w:tcW w:w="419" w:type="pct"/>
            <w:vMerge w:val="continue"/>
            <w:vAlign w:val="center"/>
          </w:tcPr>
          <w:p w14:paraId="2E64DA8D">
            <w:pPr>
              <w:spacing w:line="360" w:lineRule="auto"/>
              <w:jc w:val="center"/>
              <w:rPr>
                <w:rFonts w:hint="eastAsia" w:ascii="宋体" w:hAnsi="宋体" w:eastAsia="宋体" w:cs="宋体"/>
                <w:bCs/>
                <w:kern w:val="0"/>
                <w:szCs w:val="21"/>
                <w:highlight w:val="none"/>
                <w:lang w:eastAsia="zh-Hans"/>
              </w:rPr>
            </w:pPr>
          </w:p>
        </w:tc>
        <w:tc>
          <w:tcPr>
            <w:tcW w:w="453" w:type="pct"/>
            <w:vMerge w:val="continue"/>
            <w:vAlign w:val="center"/>
          </w:tcPr>
          <w:p w14:paraId="4BDBD826">
            <w:pPr>
              <w:spacing w:line="360" w:lineRule="auto"/>
              <w:jc w:val="center"/>
              <w:rPr>
                <w:rFonts w:hint="eastAsia" w:ascii="宋体" w:hAnsi="宋体" w:eastAsia="宋体" w:cs="宋体"/>
                <w:bCs/>
                <w:kern w:val="0"/>
                <w:szCs w:val="21"/>
                <w:highlight w:val="none"/>
                <w:lang w:eastAsia="zh-Hans"/>
              </w:rPr>
            </w:pPr>
          </w:p>
        </w:tc>
        <w:tc>
          <w:tcPr>
            <w:tcW w:w="1087" w:type="pct"/>
            <w:vAlign w:val="center"/>
          </w:tcPr>
          <w:p w14:paraId="0AC1A0BA">
            <w:pPr>
              <w:spacing w:line="360" w:lineRule="auto"/>
              <w:jc w:val="left"/>
              <w:rPr>
                <w:rFonts w:hint="eastAsia" w:ascii="宋体" w:hAnsi="宋体" w:eastAsia="宋体" w:cs="宋体"/>
                <w:bCs/>
                <w:kern w:val="0"/>
                <w:szCs w:val="21"/>
                <w:highlight w:val="none"/>
                <w:lang w:eastAsia="zh-Hans"/>
              </w:rPr>
            </w:pPr>
            <w:r>
              <w:rPr>
                <w:rFonts w:hint="eastAsia" w:ascii="宋体" w:hAnsi="宋体" w:eastAsia="宋体" w:cs="宋体"/>
                <w:bCs/>
                <w:kern w:val="0"/>
                <w:szCs w:val="21"/>
                <w:highlight w:val="none"/>
                <w:lang w:eastAsia="zh-Hans"/>
              </w:rPr>
              <w:t>节能策略定制</w:t>
            </w:r>
          </w:p>
        </w:tc>
        <w:tc>
          <w:tcPr>
            <w:tcW w:w="1109" w:type="pct"/>
            <w:vAlign w:val="center"/>
          </w:tcPr>
          <w:p w14:paraId="319EE99C">
            <w:pPr>
              <w:spacing w:line="360" w:lineRule="auto"/>
              <w:jc w:val="center"/>
              <w:rPr>
                <w:rFonts w:hint="eastAsia" w:ascii="宋体" w:hAnsi="宋体" w:eastAsia="宋体" w:cs="宋体"/>
                <w:bCs/>
                <w:kern w:val="0"/>
                <w:szCs w:val="21"/>
                <w:highlight w:val="none"/>
                <w:lang w:eastAsia="zh-Hans"/>
              </w:rPr>
            </w:pPr>
            <w:r>
              <w:rPr>
                <w:rFonts w:hint="eastAsia" w:ascii="宋体" w:hAnsi="宋体" w:eastAsia="宋体" w:cs="宋体"/>
                <w:bCs/>
                <w:kern w:val="0"/>
                <w:szCs w:val="21"/>
                <w:highlight w:val="none"/>
              </w:rPr>
              <w:t>非定期</w:t>
            </w:r>
          </w:p>
        </w:tc>
        <w:tc>
          <w:tcPr>
            <w:tcW w:w="1686" w:type="pct"/>
            <w:vAlign w:val="center"/>
          </w:tcPr>
          <w:p w14:paraId="348E5957">
            <w:pPr>
              <w:spacing w:line="360" w:lineRule="auto"/>
              <w:jc w:val="left"/>
              <w:rPr>
                <w:rFonts w:hint="eastAsia" w:ascii="宋体" w:hAnsi="宋体" w:eastAsia="宋体" w:cs="宋体"/>
                <w:bCs/>
                <w:kern w:val="0"/>
                <w:szCs w:val="21"/>
                <w:highlight w:val="none"/>
                <w:lang w:eastAsia="zh-Hans"/>
              </w:rPr>
            </w:pPr>
            <w:r>
              <w:rPr>
                <w:rFonts w:hint="eastAsia" w:ascii="宋体" w:hAnsi="宋体" w:eastAsia="宋体" w:cs="宋体"/>
                <w:bCs/>
                <w:kern w:val="0"/>
                <w:szCs w:val="21"/>
                <w:highlight w:val="none"/>
                <w:lang w:eastAsia="zh-Hans"/>
              </w:rPr>
              <w:t>根据区机关大院能源消耗情况，制定节能策略，优化空调运行规则。</w:t>
            </w:r>
          </w:p>
        </w:tc>
      </w:tr>
      <w:tr w14:paraId="39463C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4" w:type="pct"/>
            <w:vMerge w:val="continue"/>
            <w:vAlign w:val="center"/>
          </w:tcPr>
          <w:p w14:paraId="7AC93AC3">
            <w:pPr>
              <w:spacing w:line="360" w:lineRule="auto"/>
              <w:jc w:val="center"/>
              <w:rPr>
                <w:rFonts w:hint="eastAsia" w:ascii="宋体" w:hAnsi="宋体" w:eastAsia="宋体" w:cs="宋体"/>
                <w:bCs/>
                <w:kern w:val="0"/>
                <w:szCs w:val="21"/>
                <w:highlight w:val="none"/>
                <w:lang w:eastAsia="zh-Hans"/>
              </w:rPr>
            </w:pPr>
          </w:p>
        </w:tc>
        <w:tc>
          <w:tcPr>
            <w:tcW w:w="419" w:type="pct"/>
            <w:vMerge w:val="continue"/>
            <w:vAlign w:val="center"/>
          </w:tcPr>
          <w:p w14:paraId="71B63204">
            <w:pPr>
              <w:spacing w:line="360" w:lineRule="auto"/>
              <w:jc w:val="center"/>
              <w:rPr>
                <w:rFonts w:hint="eastAsia" w:ascii="宋体" w:hAnsi="宋体" w:eastAsia="宋体" w:cs="宋体"/>
                <w:bCs/>
                <w:kern w:val="0"/>
                <w:szCs w:val="21"/>
                <w:highlight w:val="none"/>
                <w:lang w:eastAsia="zh-Hans"/>
              </w:rPr>
            </w:pPr>
          </w:p>
        </w:tc>
        <w:tc>
          <w:tcPr>
            <w:tcW w:w="453" w:type="pct"/>
            <w:vMerge w:val="continue"/>
            <w:vAlign w:val="center"/>
          </w:tcPr>
          <w:p w14:paraId="209C81B2">
            <w:pPr>
              <w:spacing w:line="360" w:lineRule="auto"/>
              <w:jc w:val="center"/>
              <w:rPr>
                <w:rFonts w:hint="eastAsia" w:ascii="宋体" w:hAnsi="宋体" w:eastAsia="宋体" w:cs="宋体"/>
                <w:bCs/>
                <w:kern w:val="0"/>
                <w:szCs w:val="21"/>
                <w:highlight w:val="none"/>
                <w:lang w:eastAsia="zh-Hans"/>
              </w:rPr>
            </w:pPr>
          </w:p>
        </w:tc>
        <w:tc>
          <w:tcPr>
            <w:tcW w:w="1087" w:type="pct"/>
            <w:vAlign w:val="center"/>
          </w:tcPr>
          <w:p w14:paraId="7269ED74">
            <w:pPr>
              <w:spacing w:line="360" w:lineRule="auto"/>
              <w:jc w:val="left"/>
              <w:rPr>
                <w:rFonts w:hint="eastAsia" w:ascii="宋体" w:hAnsi="宋体" w:eastAsia="宋体" w:cs="宋体"/>
                <w:bCs/>
                <w:kern w:val="0"/>
                <w:szCs w:val="21"/>
                <w:highlight w:val="none"/>
                <w:lang w:eastAsia="zh-Hans"/>
              </w:rPr>
            </w:pPr>
            <w:r>
              <w:rPr>
                <w:rFonts w:hint="eastAsia" w:ascii="宋体" w:hAnsi="宋体" w:eastAsia="宋体" w:cs="宋体"/>
                <w:bCs/>
                <w:kern w:val="0"/>
                <w:szCs w:val="21"/>
                <w:highlight w:val="none"/>
                <w:lang w:eastAsia="zh-Hans"/>
              </w:rPr>
              <w:t>节能法规政策培训</w:t>
            </w:r>
          </w:p>
        </w:tc>
        <w:tc>
          <w:tcPr>
            <w:tcW w:w="1109" w:type="pct"/>
            <w:vAlign w:val="center"/>
          </w:tcPr>
          <w:p w14:paraId="13AB21D0">
            <w:pPr>
              <w:spacing w:line="360" w:lineRule="auto"/>
              <w:jc w:val="center"/>
              <w:rPr>
                <w:rFonts w:hint="eastAsia" w:ascii="宋体" w:hAnsi="宋体" w:eastAsia="宋体" w:cs="宋体"/>
                <w:bCs/>
                <w:kern w:val="0"/>
                <w:szCs w:val="21"/>
                <w:highlight w:val="none"/>
                <w:lang w:eastAsia="zh-Hans"/>
              </w:rPr>
            </w:pPr>
            <w:r>
              <w:rPr>
                <w:rFonts w:hint="eastAsia" w:ascii="宋体" w:hAnsi="宋体" w:eastAsia="宋体" w:cs="宋体"/>
                <w:bCs/>
                <w:kern w:val="0"/>
                <w:szCs w:val="21"/>
                <w:highlight w:val="none"/>
              </w:rPr>
              <w:t>每年</w:t>
            </w:r>
          </w:p>
        </w:tc>
        <w:tc>
          <w:tcPr>
            <w:tcW w:w="1686" w:type="pct"/>
            <w:vAlign w:val="center"/>
          </w:tcPr>
          <w:p w14:paraId="0EF61DBA">
            <w:pPr>
              <w:spacing w:line="360" w:lineRule="auto"/>
              <w:jc w:val="left"/>
              <w:rPr>
                <w:rFonts w:hint="eastAsia" w:ascii="宋体" w:hAnsi="宋体" w:eastAsia="宋体" w:cs="宋体"/>
                <w:bCs/>
                <w:kern w:val="0"/>
                <w:szCs w:val="21"/>
                <w:highlight w:val="none"/>
                <w:lang w:eastAsia="zh-Hans"/>
              </w:rPr>
            </w:pPr>
            <w:r>
              <w:rPr>
                <w:rFonts w:hint="eastAsia" w:ascii="宋体" w:hAnsi="宋体" w:eastAsia="宋体" w:cs="宋体"/>
                <w:bCs/>
                <w:kern w:val="0"/>
                <w:szCs w:val="21"/>
                <w:highlight w:val="none"/>
                <w:lang w:eastAsia="zh-Hans"/>
              </w:rPr>
              <w:t>每年至少邀请1位节能相关领域的专家线上或者线下宣讲解读政策法规。</w:t>
            </w:r>
          </w:p>
        </w:tc>
      </w:tr>
      <w:tr w14:paraId="62D6E4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4" w:type="pct"/>
            <w:vMerge w:val="continue"/>
            <w:vAlign w:val="center"/>
          </w:tcPr>
          <w:p w14:paraId="3A33AFC1">
            <w:pPr>
              <w:spacing w:line="360" w:lineRule="auto"/>
              <w:jc w:val="center"/>
              <w:rPr>
                <w:rFonts w:hint="eastAsia" w:ascii="宋体" w:hAnsi="宋体" w:eastAsia="宋体" w:cs="宋体"/>
                <w:bCs/>
                <w:kern w:val="0"/>
                <w:szCs w:val="21"/>
                <w:highlight w:val="none"/>
                <w:lang w:eastAsia="zh-Hans"/>
              </w:rPr>
            </w:pPr>
          </w:p>
        </w:tc>
        <w:tc>
          <w:tcPr>
            <w:tcW w:w="419" w:type="pct"/>
            <w:vMerge w:val="continue"/>
            <w:vAlign w:val="center"/>
          </w:tcPr>
          <w:p w14:paraId="3BA64D01">
            <w:pPr>
              <w:spacing w:line="360" w:lineRule="auto"/>
              <w:jc w:val="center"/>
              <w:rPr>
                <w:rFonts w:hint="eastAsia" w:ascii="宋体" w:hAnsi="宋体" w:eastAsia="宋体" w:cs="宋体"/>
                <w:bCs/>
                <w:kern w:val="0"/>
                <w:szCs w:val="21"/>
                <w:highlight w:val="none"/>
                <w:lang w:eastAsia="zh-Hans"/>
              </w:rPr>
            </w:pPr>
          </w:p>
        </w:tc>
        <w:tc>
          <w:tcPr>
            <w:tcW w:w="453" w:type="pct"/>
            <w:vMerge w:val="continue"/>
            <w:vAlign w:val="center"/>
          </w:tcPr>
          <w:p w14:paraId="3BB34003">
            <w:pPr>
              <w:spacing w:line="360" w:lineRule="auto"/>
              <w:jc w:val="center"/>
              <w:rPr>
                <w:rFonts w:hint="eastAsia" w:ascii="宋体" w:hAnsi="宋体" w:eastAsia="宋体" w:cs="宋体"/>
                <w:bCs/>
                <w:kern w:val="0"/>
                <w:szCs w:val="21"/>
                <w:highlight w:val="none"/>
                <w:lang w:eastAsia="zh-Hans"/>
              </w:rPr>
            </w:pPr>
          </w:p>
        </w:tc>
        <w:tc>
          <w:tcPr>
            <w:tcW w:w="1087" w:type="pct"/>
            <w:vAlign w:val="center"/>
          </w:tcPr>
          <w:p w14:paraId="3E89A10E">
            <w:pPr>
              <w:spacing w:line="360" w:lineRule="auto"/>
              <w:jc w:val="left"/>
              <w:rPr>
                <w:rFonts w:hint="eastAsia" w:ascii="宋体" w:hAnsi="宋体" w:eastAsia="宋体" w:cs="宋体"/>
                <w:bCs/>
                <w:kern w:val="0"/>
                <w:szCs w:val="21"/>
                <w:highlight w:val="none"/>
                <w:lang w:eastAsia="zh-Hans"/>
              </w:rPr>
            </w:pPr>
            <w:r>
              <w:rPr>
                <w:rFonts w:hint="eastAsia" w:ascii="宋体" w:hAnsi="宋体" w:eastAsia="宋体" w:cs="宋体"/>
                <w:bCs/>
                <w:kern w:val="0"/>
                <w:szCs w:val="21"/>
                <w:highlight w:val="none"/>
                <w:lang w:eastAsia="zh-Hans"/>
              </w:rPr>
              <w:t>节能宣传活动</w:t>
            </w:r>
          </w:p>
        </w:tc>
        <w:tc>
          <w:tcPr>
            <w:tcW w:w="1109" w:type="pct"/>
            <w:vAlign w:val="center"/>
          </w:tcPr>
          <w:p w14:paraId="3FBED1DA">
            <w:pPr>
              <w:spacing w:line="360" w:lineRule="auto"/>
              <w:jc w:val="center"/>
              <w:rPr>
                <w:rFonts w:hint="eastAsia" w:ascii="宋体" w:hAnsi="宋体" w:eastAsia="宋体" w:cs="宋体"/>
                <w:bCs/>
                <w:kern w:val="0"/>
                <w:szCs w:val="21"/>
                <w:highlight w:val="none"/>
                <w:lang w:eastAsia="zh-Hans"/>
              </w:rPr>
            </w:pPr>
            <w:r>
              <w:rPr>
                <w:rFonts w:hint="eastAsia" w:ascii="宋体" w:hAnsi="宋体" w:eastAsia="宋体" w:cs="宋体"/>
                <w:bCs/>
                <w:kern w:val="0"/>
                <w:szCs w:val="21"/>
                <w:highlight w:val="none"/>
              </w:rPr>
              <w:t>每年</w:t>
            </w:r>
          </w:p>
        </w:tc>
        <w:tc>
          <w:tcPr>
            <w:tcW w:w="1686" w:type="pct"/>
            <w:vAlign w:val="center"/>
          </w:tcPr>
          <w:p w14:paraId="51A4A33F">
            <w:pPr>
              <w:spacing w:line="360" w:lineRule="auto"/>
              <w:jc w:val="left"/>
              <w:rPr>
                <w:rFonts w:hint="eastAsia" w:ascii="宋体" w:hAnsi="宋体" w:eastAsia="宋体" w:cs="宋体"/>
                <w:bCs/>
                <w:kern w:val="0"/>
                <w:szCs w:val="21"/>
                <w:highlight w:val="none"/>
                <w:lang w:eastAsia="zh-Hans"/>
              </w:rPr>
            </w:pPr>
            <w:r>
              <w:rPr>
                <w:rFonts w:hint="eastAsia" w:ascii="宋体" w:hAnsi="宋体" w:eastAsia="宋体" w:cs="宋体"/>
                <w:bCs/>
                <w:kern w:val="0"/>
                <w:szCs w:val="21"/>
                <w:highlight w:val="none"/>
                <w:lang w:eastAsia="zh-Hans"/>
              </w:rPr>
              <w:t>每年节能宣传周期间，在区政府机关大院能源费用托管服务项目基础上举办低碳宣传活动，形式参照往年节能宣传活动。</w:t>
            </w:r>
          </w:p>
        </w:tc>
      </w:tr>
      <w:tr w14:paraId="365CF1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4" w:type="pct"/>
            <w:vMerge w:val="continue"/>
            <w:vAlign w:val="center"/>
          </w:tcPr>
          <w:p w14:paraId="76319715">
            <w:pPr>
              <w:spacing w:line="360" w:lineRule="auto"/>
              <w:jc w:val="center"/>
              <w:rPr>
                <w:rFonts w:hint="eastAsia" w:ascii="宋体" w:hAnsi="宋体" w:eastAsia="宋体" w:cs="宋体"/>
                <w:bCs/>
                <w:kern w:val="0"/>
                <w:szCs w:val="21"/>
                <w:highlight w:val="none"/>
                <w:lang w:eastAsia="zh-Hans"/>
              </w:rPr>
            </w:pPr>
          </w:p>
        </w:tc>
        <w:tc>
          <w:tcPr>
            <w:tcW w:w="419" w:type="pct"/>
            <w:vMerge w:val="continue"/>
            <w:vAlign w:val="center"/>
          </w:tcPr>
          <w:p w14:paraId="5C816958">
            <w:pPr>
              <w:spacing w:line="360" w:lineRule="auto"/>
              <w:jc w:val="center"/>
              <w:rPr>
                <w:rFonts w:hint="eastAsia" w:ascii="宋体" w:hAnsi="宋体" w:eastAsia="宋体" w:cs="宋体"/>
                <w:bCs/>
                <w:kern w:val="0"/>
                <w:szCs w:val="21"/>
                <w:highlight w:val="none"/>
                <w:lang w:eastAsia="zh-Hans"/>
              </w:rPr>
            </w:pPr>
          </w:p>
        </w:tc>
        <w:tc>
          <w:tcPr>
            <w:tcW w:w="453" w:type="pct"/>
            <w:vMerge w:val="continue"/>
            <w:vAlign w:val="center"/>
          </w:tcPr>
          <w:p w14:paraId="193FA225">
            <w:pPr>
              <w:spacing w:line="360" w:lineRule="auto"/>
              <w:jc w:val="center"/>
              <w:rPr>
                <w:rFonts w:hint="eastAsia" w:ascii="宋体" w:hAnsi="宋体" w:eastAsia="宋体" w:cs="宋体"/>
                <w:bCs/>
                <w:kern w:val="0"/>
                <w:szCs w:val="21"/>
                <w:highlight w:val="none"/>
                <w:lang w:eastAsia="zh-Hans"/>
              </w:rPr>
            </w:pPr>
          </w:p>
        </w:tc>
        <w:tc>
          <w:tcPr>
            <w:tcW w:w="1087" w:type="pct"/>
            <w:vAlign w:val="center"/>
          </w:tcPr>
          <w:p w14:paraId="3603B29C">
            <w:pPr>
              <w:spacing w:line="360" w:lineRule="auto"/>
              <w:jc w:val="left"/>
              <w:rPr>
                <w:rFonts w:hint="eastAsia" w:ascii="宋体" w:hAnsi="宋体" w:eastAsia="宋体" w:cs="宋体"/>
                <w:bCs/>
                <w:kern w:val="0"/>
                <w:szCs w:val="21"/>
                <w:highlight w:val="none"/>
                <w:lang w:eastAsia="zh-Hans"/>
              </w:rPr>
            </w:pPr>
            <w:r>
              <w:rPr>
                <w:rFonts w:hint="eastAsia" w:ascii="宋体" w:hAnsi="宋体" w:eastAsia="宋体" w:cs="宋体"/>
                <w:bCs/>
                <w:kern w:val="0"/>
                <w:szCs w:val="21"/>
                <w:highlight w:val="none"/>
              </w:rPr>
              <w:t>电费</w:t>
            </w:r>
            <w:r>
              <w:rPr>
                <w:rFonts w:hint="eastAsia" w:ascii="宋体" w:hAnsi="宋体" w:eastAsia="宋体" w:cs="宋体"/>
                <w:bCs/>
                <w:kern w:val="0"/>
                <w:szCs w:val="21"/>
                <w:highlight w:val="none"/>
                <w:lang w:eastAsia="zh-Hans"/>
              </w:rPr>
              <w:t>代缴</w:t>
            </w:r>
          </w:p>
        </w:tc>
        <w:tc>
          <w:tcPr>
            <w:tcW w:w="1109" w:type="pct"/>
            <w:vAlign w:val="center"/>
          </w:tcPr>
          <w:p w14:paraId="3E24F20A">
            <w:pPr>
              <w:spacing w:line="360" w:lineRule="auto"/>
              <w:jc w:val="center"/>
              <w:rPr>
                <w:rFonts w:hint="eastAsia" w:ascii="宋体" w:hAnsi="宋体" w:eastAsia="宋体" w:cs="宋体"/>
                <w:bCs/>
                <w:kern w:val="0"/>
                <w:szCs w:val="21"/>
                <w:highlight w:val="none"/>
                <w:lang w:eastAsia="zh-Hans"/>
              </w:rPr>
            </w:pPr>
            <w:r>
              <w:rPr>
                <w:rFonts w:hint="eastAsia" w:ascii="宋体" w:hAnsi="宋体" w:eastAsia="宋体" w:cs="宋体"/>
                <w:bCs/>
                <w:kern w:val="0"/>
                <w:szCs w:val="21"/>
                <w:highlight w:val="none"/>
              </w:rPr>
              <w:t>每年</w:t>
            </w:r>
          </w:p>
        </w:tc>
        <w:tc>
          <w:tcPr>
            <w:tcW w:w="1686" w:type="pct"/>
            <w:vAlign w:val="center"/>
          </w:tcPr>
          <w:p w14:paraId="5E4FFCF0">
            <w:pPr>
              <w:spacing w:line="360" w:lineRule="auto"/>
              <w:jc w:val="left"/>
              <w:rPr>
                <w:rFonts w:hint="eastAsia" w:ascii="宋体" w:hAnsi="宋体" w:eastAsia="宋体" w:cs="宋体"/>
                <w:bCs/>
                <w:kern w:val="0"/>
                <w:szCs w:val="21"/>
                <w:highlight w:val="none"/>
                <w:lang w:eastAsia="zh-Hans"/>
              </w:rPr>
            </w:pPr>
            <w:r>
              <w:rPr>
                <w:rFonts w:hint="eastAsia" w:ascii="宋体" w:hAnsi="宋体" w:eastAsia="宋体" w:cs="宋体"/>
                <w:bCs/>
                <w:kern w:val="0"/>
                <w:szCs w:val="21"/>
                <w:highlight w:val="none"/>
                <w:lang w:eastAsia="zh-Hans"/>
              </w:rPr>
              <w:t>代为缴纳运营期间区机关大院的</w:t>
            </w:r>
            <w:r>
              <w:rPr>
                <w:rFonts w:hint="eastAsia" w:ascii="宋体" w:hAnsi="宋体" w:eastAsia="宋体" w:cs="宋体"/>
                <w:bCs/>
                <w:kern w:val="0"/>
                <w:szCs w:val="21"/>
                <w:highlight w:val="none"/>
              </w:rPr>
              <w:t>电费</w:t>
            </w:r>
            <w:r>
              <w:rPr>
                <w:rFonts w:hint="eastAsia" w:ascii="宋体" w:hAnsi="宋体" w:eastAsia="宋体" w:cs="宋体"/>
                <w:bCs/>
                <w:kern w:val="0"/>
                <w:szCs w:val="21"/>
                <w:highlight w:val="none"/>
                <w:lang w:eastAsia="zh-Hans"/>
              </w:rPr>
              <w:t>。</w:t>
            </w:r>
          </w:p>
        </w:tc>
      </w:tr>
    </w:tbl>
    <w:p w14:paraId="1D5AA88E">
      <w:pPr>
        <w:pStyle w:val="2"/>
        <w:spacing w:before="0" w:after="0" w:line="360" w:lineRule="auto"/>
        <w:rPr>
          <w:rFonts w:hint="eastAsia" w:ascii="宋体" w:hAnsi="宋体" w:eastAsia="宋体" w:cs="宋体"/>
          <w:sz w:val="21"/>
          <w:szCs w:val="21"/>
          <w:highlight w:val="none"/>
        </w:rPr>
      </w:pPr>
      <w:r>
        <w:rPr>
          <w:rFonts w:hint="eastAsia" w:ascii="宋体" w:hAnsi="宋体" w:eastAsia="宋体" w:cs="宋体"/>
          <w:sz w:val="21"/>
          <w:szCs w:val="21"/>
          <w:highlight w:val="none"/>
          <w:lang w:eastAsia="zh-Hans"/>
        </w:rPr>
        <w:t>三、服务质量评价</w:t>
      </w:r>
    </w:p>
    <w:p w14:paraId="5989A42D">
      <w:pPr>
        <w:spacing w:line="360" w:lineRule="auto"/>
        <w:ind w:firstLine="400"/>
        <w:rPr>
          <w:rFonts w:hint="default" w:ascii="宋体" w:hAnsi="宋体" w:eastAsia="宋体" w:cs="宋体"/>
          <w:bCs/>
          <w:kern w:val="0"/>
          <w:szCs w:val="21"/>
          <w:highlight w:val="none"/>
          <w:lang w:val="en-US" w:eastAsia="zh-CN"/>
        </w:rPr>
      </w:pPr>
      <w:r>
        <w:rPr>
          <w:rFonts w:hint="eastAsia" w:ascii="宋体" w:hAnsi="宋体" w:eastAsia="宋体" w:cs="宋体"/>
          <w:bCs/>
          <w:kern w:val="0"/>
          <w:szCs w:val="21"/>
          <w:highlight w:val="none"/>
          <w:lang w:eastAsia="zh-Hans"/>
        </w:rPr>
        <w:t>1.</w:t>
      </w:r>
      <w:r>
        <w:rPr>
          <w:rFonts w:ascii="宋体" w:hAnsi="宋体" w:eastAsia="宋体" w:cs="宋体"/>
          <w:sz w:val="21"/>
          <w:szCs w:val="21"/>
          <w:highlight w:val="none"/>
          <w:lang w:eastAsia="zh-CN"/>
        </w:rPr>
        <w:t>★</w:t>
      </w:r>
      <w:r>
        <w:rPr>
          <w:rFonts w:hint="eastAsia" w:ascii="宋体" w:hAnsi="宋体" w:eastAsia="宋体" w:cs="宋体"/>
          <w:bCs/>
          <w:kern w:val="0"/>
          <w:szCs w:val="21"/>
          <w:highlight w:val="none"/>
          <w:lang w:eastAsia="zh-Hans"/>
        </w:rPr>
        <w:t>采购人每</w:t>
      </w:r>
      <w:r>
        <w:rPr>
          <w:rFonts w:hint="eastAsia" w:ascii="宋体" w:hAnsi="宋体" w:eastAsia="宋体" w:cs="宋体"/>
          <w:bCs/>
          <w:kern w:val="0"/>
          <w:szCs w:val="21"/>
          <w:highlight w:val="none"/>
        </w:rPr>
        <w:t>年</w:t>
      </w:r>
      <w:r>
        <w:rPr>
          <w:rFonts w:hint="eastAsia" w:ascii="宋体" w:hAnsi="宋体" w:eastAsia="宋体" w:cs="宋体"/>
          <w:bCs/>
          <w:kern w:val="0"/>
          <w:szCs w:val="21"/>
          <w:highlight w:val="none"/>
          <w:lang w:eastAsia="zh-Hans"/>
        </w:rPr>
        <w:t>对中标人的服务质量进行考核</w:t>
      </w:r>
      <w:r>
        <w:rPr>
          <w:rFonts w:hint="eastAsia" w:ascii="宋体" w:hAnsi="宋体" w:eastAsia="宋体" w:cs="宋体"/>
          <w:bCs/>
          <w:kern w:val="0"/>
          <w:szCs w:val="21"/>
          <w:highlight w:val="none"/>
          <w:lang w:eastAsia="zh-CN"/>
        </w:rPr>
        <w:t>，</w:t>
      </w:r>
      <w:r>
        <w:rPr>
          <w:rFonts w:hint="eastAsia" w:ascii="宋体" w:hAnsi="宋体" w:eastAsia="宋体" w:cs="宋体"/>
          <w:bCs/>
          <w:kern w:val="0"/>
          <w:szCs w:val="21"/>
          <w:highlight w:val="none"/>
          <w:lang w:eastAsia="zh-Hans"/>
        </w:rPr>
        <w:t>中标人须根据考核情况及采购人要求整改不足之处以及提升服务质量</w:t>
      </w:r>
      <w:r>
        <w:rPr>
          <w:rFonts w:hint="eastAsia" w:ascii="宋体" w:hAnsi="宋体" w:eastAsia="宋体" w:cs="宋体"/>
          <w:bCs/>
          <w:kern w:val="0"/>
          <w:szCs w:val="21"/>
          <w:highlight w:val="none"/>
          <w:lang w:eastAsia="zh-CN"/>
        </w:rPr>
        <w:t>，</w:t>
      </w:r>
      <w:r>
        <w:rPr>
          <w:rFonts w:hint="eastAsia" w:ascii="宋体" w:hAnsi="宋体" w:eastAsia="宋体" w:cs="宋体"/>
          <w:bCs/>
          <w:kern w:val="0"/>
          <w:szCs w:val="21"/>
          <w:highlight w:val="none"/>
          <w:lang w:eastAsia="zh-Hans"/>
        </w:rPr>
        <w:t>采购人保留对考核内容进行调整的权利，中标人必须无条件接受</w:t>
      </w:r>
      <w:r>
        <w:rPr>
          <w:rFonts w:hint="eastAsia" w:ascii="宋体" w:hAnsi="宋体" w:eastAsia="宋体" w:cs="宋体"/>
          <w:bCs/>
          <w:kern w:val="0"/>
          <w:szCs w:val="21"/>
          <w:highlight w:val="none"/>
          <w:lang w:eastAsia="zh-CN"/>
        </w:rPr>
        <w:t>，</w:t>
      </w:r>
      <w:r>
        <w:rPr>
          <w:rFonts w:hint="eastAsia" w:ascii="宋体" w:hAnsi="宋体" w:eastAsia="宋体" w:cs="宋体"/>
          <w:bCs/>
          <w:kern w:val="0"/>
          <w:szCs w:val="21"/>
          <w:highlight w:val="none"/>
        </w:rPr>
        <w:t>若中标人年度服务质量考核得分低于</w:t>
      </w:r>
      <w:r>
        <w:rPr>
          <w:rFonts w:hint="eastAsia" w:ascii="宋体" w:hAnsi="宋体" w:eastAsia="宋体" w:cs="宋体"/>
          <w:bCs/>
          <w:kern w:val="0"/>
          <w:szCs w:val="21"/>
          <w:highlight w:val="none"/>
          <w:lang w:eastAsia="zh-CN"/>
        </w:rPr>
        <w:t>6</w:t>
      </w:r>
      <w:r>
        <w:rPr>
          <w:rFonts w:hint="eastAsia" w:ascii="宋体" w:hAnsi="宋体" w:eastAsia="宋体" w:cs="宋体"/>
          <w:bCs/>
          <w:kern w:val="0"/>
          <w:szCs w:val="21"/>
          <w:highlight w:val="none"/>
        </w:rPr>
        <w:t>0分，采购人有权要求其在30日内提交并落实整改方案；若整改期满后复评仍未达标，或在合同履行期间出现重大服务质量缺陷、进度严重滞后、安全责任事故等情形，采购人有权根据影响程度，扣除中标人该年度合同金额的</w:t>
      </w:r>
      <w:r>
        <w:rPr>
          <w:rFonts w:hint="eastAsia" w:ascii="宋体" w:hAnsi="宋体" w:eastAsia="宋体" w:cs="宋体"/>
          <w:bCs/>
          <w:kern w:val="0"/>
          <w:szCs w:val="21"/>
          <w:highlight w:val="none"/>
          <w:lang w:eastAsia="zh-CN"/>
        </w:rPr>
        <w:t>1</w:t>
      </w:r>
      <w:r>
        <w:rPr>
          <w:rFonts w:hint="eastAsia" w:ascii="宋体" w:hAnsi="宋体" w:eastAsia="宋体" w:cs="宋体"/>
          <w:bCs/>
          <w:kern w:val="0"/>
          <w:szCs w:val="21"/>
          <w:highlight w:val="none"/>
        </w:rPr>
        <w:t>0%作为违约金，并赔偿因此造成的全部损失。同时，采购人有权视情节轻重，终止部分或全部合同。双方可就考核结果及后续处理进行协商，但采购人保留最终解释与决定权。</w:t>
      </w:r>
    </w:p>
    <w:p w14:paraId="16ED1211">
      <w:pPr>
        <w:spacing w:line="360" w:lineRule="auto"/>
        <w:ind w:firstLine="400"/>
        <w:rPr>
          <w:rFonts w:hint="eastAsia" w:ascii="宋体" w:hAnsi="宋体" w:eastAsia="宋体" w:cs="宋体"/>
          <w:bCs/>
          <w:kern w:val="0"/>
          <w:szCs w:val="21"/>
          <w:highlight w:val="none"/>
        </w:rPr>
      </w:pPr>
      <w:r>
        <w:rPr>
          <w:rFonts w:hint="eastAsia" w:ascii="宋体" w:hAnsi="宋体" w:eastAsia="宋体" w:cs="宋体"/>
          <w:bCs/>
          <w:kern w:val="0"/>
          <w:szCs w:val="21"/>
          <w:highlight w:val="none"/>
          <w:lang w:val="en-US" w:eastAsia="zh-CN"/>
        </w:rPr>
        <w:t>2</w:t>
      </w:r>
      <w:r>
        <w:rPr>
          <w:rFonts w:hint="eastAsia" w:ascii="宋体" w:hAnsi="宋体" w:eastAsia="宋体" w:cs="宋体"/>
          <w:bCs/>
          <w:kern w:val="0"/>
          <w:szCs w:val="21"/>
          <w:highlight w:val="none"/>
        </w:rPr>
        <w:t>.2026年10月前基本完成空调、光伏等综合能源改造项目，启动搭建能耗管理平台，具备一定公共机构节能降碳示范效应。</w:t>
      </w:r>
    </w:p>
    <w:p w14:paraId="567C2860">
      <w:pPr>
        <w:spacing w:line="360" w:lineRule="auto"/>
        <w:ind w:firstLine="400"/>
        <w:rPr>
          <w:rFonts w:hint="eastAsia" w:ascii="宋体" w:hAnsi="宋体" w:eastAsia="宋体" w:cs="宋体"/>
          <w:bCs/>
          <w:kern w:val="0"/>
          <w:szCs w:val="21"/>
          <w:highlight w:val="none"/>
          <w:lang w:eastAsia="zh-Hans"/>
        </w:rPr>
      </w:pPr>
      <w:r>
        <w:rPr>
          <w:rFonts w:hint="eastAsia" w:ascii="宋体" w:hAnsi="宋体" w:eastAsia="宋体" w:cs="宋体"/>
          <w:bCs/>
          <w:kern w:val="0"/>
          <w:szCs w:val="21"/>
          <w:highlight w:val="none"/>
          <w:lang w:eastAsia="zh-Hans"/>
        </w:rPr>
        <w:t>服务质量考核表：</w:t>
      </w:r>
    </w:p>
    <w:p w14:paraId="65F2CE96">
      <w:pPr>
        <w:spacing w:line="360" w:lineRule="auto"/>
        <w:rPr>
          <w:rFonts w:hint="eastAsia" w:ascii="宋体" w:hAnsi="宋体" w:eastAsia="宋体" w:cs="宋体"/>
          <w:bCs/>
          <w:kern w:val="0"/>
          <w:szCs w:val="21"/>
          <w:highlight w:val="none"/>
        </w:rPr>
      </w:pPr>
      <w:r>
        <w:rPr>
          <w:rFonts w:hint="eastAsia" w:ascii="宋体" w:hAnsi="宋体" w:eastAsia="宋体" w:cs="宋体"/>
          <w:bCs/>
          <w:kern w:val="0"/>
          <w:szCs w:val="21"/>
          <w:highlight w:val="none"/>
        </w:rPr>
        <w:t>（1）建设期服务质量考核表</w:t>
      </w:r>
    </w:p>
    <w:tbl>
      <w:tblPr>
        <w:tblStyle w:val="5"/>
        <w:tblW w:w="4998" w:type="pct"/>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autofit"/>
        <w:tblCellMar>
          <w:top w:w="0" w:type="dxa"/>
          <w:left w:w="108" w:type="dxa"/>
          <w:bottom w:w="0" w:type="dxa"/>
          <w:right w:w="108" w:type="dxa"/>
        </w:tblCellMar>
      </w:tblPr>
      <w:tblGrid>
        <w:gridCol w:w="1852"/>
        <w:gridCol w:w="1177"/>
        <w:gridCol w:w="5575"/>
        <w:gridCol w:w="1270"/>
      </w:tblGrid>
      <w:tr w14:paraId="3D64BE8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938" w:type="pct"/>
            <w:tcBorders>
              <w:tl2br w:val="nil"/>
              <w:tr2bl w:val="nil"/>
            </w:tcBorders>
            <w:tcMar>
              <w:top w:w="60" w:type="dxa"/>
              <w:left w:w="120" w:type="dxa"/>
              <w:bottom w:w="30" w:type="dxa"/>
              <w:right w:w="120" w:type="dxa"/>
            </w:tcMar>
            <w:vAlign w:val="center"/>
          </w:tcPr>
          <w:p w14:paraId="6961D89A">
            <w:pPr>
              <w:pStyle w:val="9"/>
              <w:spacing w:line="360" w:lineRule="auto"/>
              <w:jc w:val="center"/>
              <w:rPr>
                <w:rFonts w:ascii="宋体" w:hAnsi="宋体" w:eastAsia="宋体" w:cs="宋体"/>
                <w:sz w:val="21"/>
                <w:szCs w:val="21"/>
                <w:highlight w:val="none"/>
              </w:rPr>
            </w:pPr>
            <w:r>
              <w:rPr>
                <w:rFonts w:ascii="宋体" w:hAnsi="宋体" w:eastAsia="宋体" w:cs="宋体"/>
                <w:sz w:val="21"/>
                <w:szCs w:val="21"/>
                <w:highlight w:val="none"/>
              </w:rPr>
              <w:t>考核维度</w:t>
            </w:r>
          </w:p>
        </w:tc>
        <w:tc>
          <w:tcPr>
            <w:tcW w:w="596" w:type="pct"/>
            <w:tcBorders>
              <w:tl2br w:val="nil"/>
              <w:tr2bl w:val="nil"/>
            </w:tcBorders>
            <w:tcMar>
              <w:top w:w="60" w:type="dxa"/>
              <w:left w:w="120" w:type="dxa"/>
              <w:bottom w:w="30" w:type="dxa"/>
              <w:right w:w="120" w:type="dxa"/>
            </w:tcMar>
            <w:vAlign w:val="center"/>
          </w:tcPr>
          <w:p w14:paraId="2B871E15">
            <w:pPr>
              <w:pStyle w:val="9"/>
              <w:spacing w:line="360" w:lineRule="auto"/>
              <w:jc w:val="center"/>
              <w:rPr>
                <w:rFonts w:ascii="宋体" w:hAnsi="宋体" w:eastAsia="宋体" w:cs="宋体"/>
                <w:sz w:val="21"/>
                <w:szCs w:val="21"/>
                <w:highlight w:val="none"/>
              </w:rPr>
            </w:pPr>
            <w:r>
              <w:rPr>
                <w:rFonts w:ascii="宋体" w:hAnsi="宋体" w:eastAsia="宋体" w:cs="宋体"/>
                <w:sz w:val="21"/>
                <w:szCs w:val="21"/>
                <w:highlight w:val="none"/>
              </w:rPr>
              <w:t>分值</w:t>
            </w:r>
          </w:p>
        </w:tc>
        <w:tc>
          <w:tcPr>
            <w:tcW w:w="2822" w:type="pct"/>
            <w:tcBorders>
              <w:tl2br w:val="nil"/>
              <w:tr2bl w:val="nil"/>
            </w:tcBorders>
            <w:tcMar>
              <w:top w:w="60" w:type="dxa"/>
              <w:left w:w="120" w:type="dxa"/>
              <w:bottom w:w="30" w:type="dxa"/>
              <w:right w:w="120" w:type="dxa"/>
            </w:tcMar>
            <w:vAlign w:val="center"/>
          </w:tcPr>
          <w:p w14:paraId="0D5CBC20">
            <w:pPr>
              <w:pStyle w:val="9"/>
              <w:spacing w:line="360" w:lineRule="auto"/>
              <w:jc w:val="center"/>
              <w:rPr>
                <w:rFonts w:ascii="宋体" w:hAnsi="宋体" w:eastAsia="宋体" w:cs="宋体"/>
                <w:sz w:val="21"/>
                <w:szCs w:val="21"/>
                <w:highlight w:val="none"/>
              </w:rPr>
            </w:pPr>
            <w:r>
              <w:rPr>
                <w:rFonts w:ascii="宋体" w:hAnsi="宋体" w:eastAsia="宋体" w:cs="宋体"/>
                <w:sz w:val="21"/>
                <w:szCs w:val="21"/>
                <w:highlight w:val="none"/>
              </w:rPr>
              <w:t>考核标准</w:t>
            </w:r>
          </w:p>
        </w:tc>
        <w:tc>
          <w:tcPr>
            <w:tcW w:w="642" w:type="pct"/>
            <w:tcBorders>
              <w:tl2br w:val="nil"/>
              <w:tr2bl w:val="nil"/>
            </w:tcBorders>
            <w:tcMar>
              <w:top w:w="60" w:type="dxa"/>
              <w:left w:w="120" w:type="dxa"/>
              <w:bottom w:w="30" w:type="dxa"/>
              <w:right w:w="120" w:type="dxa"/>
            </w:tcMar>
            <w:vAlign w:val="center"/>
          </w:tcPr>
          <w:p w14:paraId="7B97A15F">
            <w:pPr>
              <w:pStyle w:val="9"/>
              <w:spacing w:line="360" w:lineRule="auto"/>
              <w:jc w:val="center"/>
              <w:rPr>
                <w:rFonts w:ascii="宋体" w:hAnsi="宋体" w:eastAsia="宋体" w:cs="宋体"/>
                <w:sz w:val="21"/>
                <w:szCs w:val="21"/>
                <w:highlight w:val="none"/>
              </w:rPr>
            </w:pPr>
            <w:r>
              <w:rPr>
                <w:rFonts w:ascii="宋体" w:hAnsi="宋体" w:eastAsia="宋体" w:cs="宋体"/>
                <w:sz w:val="21"/>
                <w:szCs w:val="21"/>
                <w:highlight w:val="none"/>
              </w:rPr>
              <w:t>考核得分</w:t>
            </w:r>
          </w:p>
        </w:tc>
      </w:tr>
      <w:tr w14:paraId="024649A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142" w:hRule="atLeast"/>
        </w:trPr>
        <w:tc>
          <w:tcPr>
            <w:tcW w:w="938" w:type="pct"/>
            <w:tcBorders>
              <w:tl2br w:val="nil"/>
              <w:tr2bl w:val="nil"/>
            </w:tcBorders>
            <w:tcMar>
              <w:top w:w="60" w:type="dxa"/>
              <w:left w:w="120" w:type="dxa"/>
              <w:bottom w:w="30" w:type="dxa"/>
              <w:right w:w="120" w:type="dxa"/>
            </w:tcMar>
            <w:vAlign w:val="center"/>
          </w:tcPr>
          <w:p w14:paraId="6E35824C">
            <w:pPr>
              <w:pStyle w:val="9"/>
              <w:spacing w:line="360" w:lineRule="auto"/>
              <w:rPr>
                <w:rFonts w:ascii="宋体" w:hAnsi="宋体" w:eastAsia="宋体" w:cs="宋体"/>
                <w:sz w:val="21"/>
                <w:szCs w:val="21"/>
                <w:highlight w:val="none"/>
              </w:rPr>
            </w:pPr>
            <w:r>
              <w:rPr>
                <w:rFonts w:ascii="宋体" w:hAnsi="宋体" w:eastAsia="宋体" w:cs="宋体"/>
                <w:sz w:val="21"/>
                <w:szCs w:val="21"/>
                <w:highlight w:val="none"/>
                <w:lang w:eastAsia="zh-CN"/>
              </w:rPr>
              <w:t>服务</w:t>
            </w:r>
            <w:r>
              <w:rPr>
                <w:rFonts w:ascii="宋体" w:hAnsi="宋体" w:eastAsia="宋体" w:cs="宋体"/>
                <w:sz w:val="21"/>
                <w:szCs w:val="21"/>
                <w:highlight w:val="none"/>
              </w:rPr>
              <w:t>质量达标情况</w:t>
            </w:r>
          </w:p>
        </w:tc>
        <w:tc>
          <w:tcPr>
            <w:tcW w:w="596" w:type="pct"/>
            <w:tcBorders>
              <w:tl2br w:val="nil"/>
              <w:tr2bl w:val="nil"/>
            </w:tcBorders>
            <w:tcMar>
              <w:top w:w="60" w:type="dxa"/>
              <w:left w:w="120" w:type="dxa"/>
              <w:bottom w:w="30" w:type="dxa"/>
              <w:right w:w="120" w:type="dxa"/>
            </w:tcMar>
            <w:vAlign w:val="center"/>
          </w:tcPr>
          <w:p w14:paraId="06452CE9">
            <w:pPr>
              <w:pStyle w:val="9"/>
              <w:spacing w:line="360" w:lineRule="auto"/>
              <w:jc w:val="center"/>
              <w:rPr>
                <w:rFonts w:ascii="宋体" w:hAnsi="宋体" w:eastAsia="宋体" w:cs="宋体"/>
                <w:sz w:val="21"/>
                <w:szCs w:val="21"/>
                <w:highlight w:val="none"/>
              </w:rPr>
            </w:pPr>
            <w:r>
              <w:rPr>
                <w:rFonts w:ascii="宋体" w:hAnsi="宋体" w:eastAsia="宋体" w:cs="宋体"/>
                <w:sz w:val="21"/>
                <w:szCs w:val="21"/>
                <w:highlight w:val="none"/>
                <w:lang w:eastAsia="zh-CN"/>
              </w:rPr>
              <w:t>30</w:t>
            </w:r>
            <w:r>
              <w:rPr>
                <w:rFonts w:ascii="宋体" w:hAnsi="宋体" w:eastAsia="宋体" w:cs="宋体"/>
                <w:sz w:val="21"/>
                <w:szCs w:val="21"/>
                <w:highlight w:val="none"/>
              </w:rPr>
              <w:t>分</w:t>
            </w:r>
          </w:p>
        </w:tc>
        <w:tc>
          <w:tcPr>
            <w:tcW w:w="2822" w:type="pct"/>
            <w:tcBorders>
              <w:tl2br w:val="nil"/>
              <w:tr2bl w:val="nil"/>
            </w:tcBorders>
            <w:tcMar>
              <w:top w:w="60" w:type="dxa"/>
              <w:left w:w="120" w:type="dxa"/>
              <w:bottom w:w="30" w:type="dxa"/>
              <w:right w:w="120" w:type="dxa"/>
            </w:tcMar>
            <w:vAlign w:val="center"/>
          </w:tcPr>
          <w:p w14:paraId="75CE65CD">
            <w:pPr>
              <w:pStyle w:val="9"/>
              <w:spacing w:line="360" w:lineRule="auto"/>
              <w:rPr>
                <w:rFonts w:ascii="宋体" w:hAnsi="宋体" w:eastAsia="宋体" w:cs="宋体"/>
                <w:sz w:val="21"/>
                <w:szCs w:val="21"/>
                <w:highlight w:val="none"/>
              </w:rPr>
            </w:pPr>
            <w:r>
              <w:rPr>
                <w:rFonts w:ascii="宋体" w:hAnsi="宋体" w:eastAsia="宋体" w:cs="宋体"/>
                <w:sz w:val="21"/>
                <w:szCs w:val="21"/>
                <w:highlight w:val="none"/>
              </w:rPr>
              <w:t>严格按照施工图纸及规范施工，</w:t>
            </w:r>
            <w:r>
              <w:rPr>
                <w:rFonts w:ascii="宋体" w:hAnsi="宋体" w:eastAsia="宋体" w:cs="宋体"/>
                <w:sz w:val="21"/>
                <w:szCs w:val="21"/>
                <w:highlight w:val="none"/>
                <w:lang w:eastAsia="zh-CN"/>
              </w:rPr>
              <w:t>项目</w:t>
            </w:r>
            <w:r>
              <w:rPr>
                <w:rFonts w:ascii="宋体" w:hAnsi="宋体" w:eastAsia="宋体" w:cs="宋体"/>
                <w:sz w:val="21"/>
                <w:szCs w:val="21"/>
                <w:highlight w:val="none"/>
              </w:rPr>
              <w:t>验收合格率达100%得</w:t>
            </w:r>
            <w:r>
              <w:rPr>
                <w:rFonts w:ascii="宋体" w:hAnsi="宋体" w:eastAsia="宋体" w:cs="宋体"/>
                <w:sz w:val="21"/>
                <w:szCs w:val="21"/>
                <w:highlight w:val="none"/>
                <w:lang w:eastAsia="zh-CN"/>
              </w:rPr>
              <w:t>22</w:t>
            </w:r>
            <w:r>
              <w:rPr>
                <w:rFonts w:ascii="宋体" w:hAnsi="宋体" w:eastAsia="宋体" w:cs="宋体"/>
                <w:sz w:val="21"/>
                <w:szCs w:val="21"/>
                <w:highlight w:val="none"/>
              </w:rPr>
              <w:t>-</w:t>
            </w:r>
            <w:r>
              <w:rPr>
                <w:rFonts w:ascii="宋体" w:hAnsi="宋体" w:eastAsia="宋体" w:cs="宋体"/>
                <w:sz w:val="21"/>
                <w:szCs w:val="21"/>
                <w:highlight w:val="none"/>
                <w:lang w:eastAsia="zh-CN"/>
              </w:rPr>
              <w:t>3</w:t>
            </w:r>
            <w:r>
              <w:rPr>
                <w:rFonts w:ascii="宋体" w:hAnsi="宋体" w:eastAsia="宋体" w:cs="宋体"/>
                <w:sz w:val="21"/>
                <w:szCs w:val="21"/>
                <w:highlight w:val="none"/>
              </w:rPr>
              <w:t>0分</w:t>
            </w:r>
            <w:r>
              <w:rPr>
                <w:rFonts w:ascii="宋体" w:hAnsi="宋体" w:eastAsia="宋体" w:cs="宋体"/>
                <w:sz w:val="21"/>
                <w:szCs w:val="21"/>
                <w:highlight w:val="none"/>
                <w:lang w:eastAsia="zh-CN"/>
              </w:rPr>
              <w:t>；</w:t>
            </w:r>
            <w:r>
              <w:rPr>
                <w:rFonts w:ascii="宋体" w:hAnsi="宋体" w:eastAsia="宋体" w:cs="宋体"/>
                <w:sz w:val="21"/>
                <w:szCs w:val="21"/>
                <w:highlight w:val="none"/>
              </w:rPr>
              <w:t>合格率90%-99%得1</w:t>
            </w:r>
            <w:r>
              <w:rPr>
                <w:rFonts w:ascii="宋体" w:hAnsi="宋体" w:eastAsia="宋体" w:cs="宋体"/>
                <w:sz w:val="21"/>
                <w:szCs w:val="21"/>
                <w:highlight w:val="none"/>
                <w:lang w:eastAsia="zh-CN"/>
              </w:rPr>
              <w:t>5</w:t>
            </w:r>
            <w:r>
              <w:rPr>
                <w:rFonts w:ascii="宋体" w:hAnsi="宋体" w:eastAsia="宋体" w:cs="宋体"/>
                <w:sz w:val="21"/>
                <w:szCs w:val="21"/>
                <w:highlight w:val="none"/>
              </w:rPr>
              <w:t>-</w:t>
            </w:r>
            <w:r>
              <w:rPr>
                <w:rFonts w:ascii="宋体" w:hAnsi="宋体" w:eastAsia="宋体" w:cs="宋体"/>
                <w:sz w:val="21"/>
                <w:szCs w:val="21"/>
                <w:highlight w:val="none"/>
                <w:lang w:eastAsia="zh-CN"/>
              </w:rPr>
              <w:t>21</w:t>
            </w:r>
            <w:r>
              <w:rPr>
                <w:rFonts w:ascii="宋体" w:hAnsi="宋体" w:eastAsia="宋体" w:cs="宋体"/>
                <w:sz w:val="21"/>
                <w:szCs w:val="21"/>
                <w:highlight w:val="none"/>
              </w:rPr>
              <w:t>分</w:t>
            </w:r>
            <w:r>
              <w:rPr>
                <w:rFonts w:ascii="宋体" w:hAnsi="宋体" w:eastAsia="宋体" w:cs="宋体"/>
                <w:sz w:val="21"/>
                <w:szCs w:val="21"/>
                <w:highlight w:val="none"/>
                <w:lang w:eastAsia="zh-CN"/>
              </w:rPr>
              <w:t>；</w:t>
            </w:r>
            <w:r>
              <w:rPr>
                <w:rFonts w:ascii="宋体" w:hAnsi="宋体" w:eastAsia="宋体" w:cs="宋体"/>
                <w:sz w:val="21"/>
                <w:szCs w:val="21"/>
                <w:highlight w:val="none"/>
              </w:rPr>
              <w:t>合格率80%-89%得</w:t>
            </w:r>
            <w:r>
              <w:rPr>
                <w:rFonts w:ascii="宋体" w:hAnsi="宋体" w:eastAsia="宋体" w:cs="宋体"/>
                <w:sz w:val="21"/>
                <w:szCs w:val="21"/>
                <w:highlight w:val="none"/>
                <w:lang w:eastAsia="zh-CN"/>
              </w:rPr>
              <w:t>8</w:t>
            </w:r>
            <w:r>
              <w:rPr>
                <w:rFonts w:ascii="宋体" w:hAnsi="宋体" w:eastAsia="宋体" w:cs="宋体"/>
                <w:sz w:val="21"/>
                <w:szCs w:val="21"/>
                <w:highlight w:val="none"/>
              </w:rPr>
              <w:t>-1</w:t>
            </w:r>
            <w:r>
              <w:rPr>
                <w:rFonts w:ascii="宋体" w:hAnsi="宋体" w:eastAsia="宋体" w:cs="宋体"/>
                <w:sz w:val="21"/>
                <w:szCs w:val="21"/>
                <w:highlight w:val="none"/>
                <w:lang w:eastAsia="zh-CN"/>
              </w:rPr>
              <w:t>4</w:t>
            </w:r>
            <w:r>
              <w:rPr>
                <w:rFonts w:ascii="宋体" w:hAnsi="宋体" w:eastAsia="宋体" w:cs="宋体"/>
                <w:sz w:val="21"/>
                <w:szCs w:val="21"/>
                <w:highlight w:val="none"/>
              </w:rPr>
              <w:t>分</w:t>
            </w:r>
            <w:r>
              <w:rPr>
                <w:rFonts w:ascii="宋体" w:hAnsi="宋体" w:eastAsia="宋体" w:cs="宋体"/>
                <w:sz w:val="21"/>
                <w:szCs w:val="21"/>
                <w:highlight w:val="none"/>
                <w:lang w:eastAsia="zh-CN"/>
              </w:rPr>
              <w:t>；</w:t>
            </w:r>
            <w:r>
              <w:rPr>
                <w:rFonts w:ascii="宋体" w:hAnsi="宋体" w:eastAsia="宋体" w:cs="宋体"/>
                <w:sz w:val="21"/>
                <w:szCs w:val="21"/>
                <w:highlight w:val="none"/>
              </w:rPr>
              <w:t>低于80%得 0-</w:t>
            </w:r>
            <w:r>
              <w:rPr>
                <w:rFonts w:ascii="宋体" w:hAnsi="宋体" w:eastAsia="宋体" w:cs="宋体"/>
                <w:sz w:val="21"/>
                <w:szCs w:val="21"/>
                <w:highlight w:val="none"/>
                <w:lang w:eastAsia="zh-CN"/>
              </w:rPr>
              <w:t>7</w:t>
            </w:r>
            <w:r>
              <w:rPr>
                <w:rFonts w:ascii="宋体" w:hAnsi="宋体" w:eastAsia="宋体" w:cs="宋体"/>
                <w:sz w:val="21"/>
                <w:szCs w:val="21"/>
                <w:highlight w:val="none"/>
              </w:rPr>
              <w:t>分。</w:t>
            </w:r>
          </w:p>
        </w:tc>
        <w:tc>
          <w:tcPr>
            <w:tcW w:w="642" w:type="pct"/>
            <w:tcBorders>
              <w:tl2br w:val="nil"/>
              <w:tr2bl w:val="nil"/>
            </w:tcBorders>
            <w:tcMar>
              <w:top w:w="60" w:type="dxa"/>
              <w:left w:w="120" w:type="dxa"/>
              <w:bottom w:w="30" w:type="dxa"/>
              <w:right w:w="120" w:type="dxa"/>
            </w:tcMar>
            <w:vAlign w:val="center"/>
          </w:tcPr>
          <w:p w14:paraId="4DF2B015">
            <w:pPr>
              <w:pStyle w:val="9"/>
              <w:spacing w:line="360" w:lineRule="auto"/>
              <w:jc w:val="center"/>
              <w:rPr>
                <w:rFonts w:ascii="宋体" w:hAnsi="宋体" w:eastAsia="宋体" w:cs="宋体"/>
                <w:sz w:val="21"/>
                <w:szCs w:val="21"/>
                <w:highlight w:val="none"/>
              </w:rPr>
            </w:pPr>
          </w:p>
        </w:tc>
      </w:tr>
      <w:tr w14:paraId="06F6823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938" w:type="pct"/>
            <w:tcBorders>
              <w:tl2br w:val="nil"/>
              <w:tr2bl w:val="nil"/>
            </w:tcBorders>
            <w:tcMar>
              <w:top w:w="60" w:type="dxa"/>
              <w:left w:w="120" w:type="dxa"/>
              <w:bottom w:w="30" w:type="dxa"/>
              <w:right w:w="120" w:type="dxa"/>
            </w:tcMar>
            <w:vAlign w:val="center"/>
          </w:tcPr>
          <w:p w14:paraId="748F7C59">
            <w:pPr>
              <w:pStyle w:val="9"/>
              <w:spacing w:line="360" w:lineRule="auto"/>
              <w:rPr>
                <w:rFonts w:ascii="宋体" w:hAnsi="宋体" w:eastAsia="宋体" w:cs="宋体"/>
                <w:sz w:val="21"/>
                <w:szCs w:val="21"/>
                <w:highlight w:val="none"/>
              </w:rPr>
            </w:pPr>
            <w:r>
              <w:rPr>
                <w:rFonts w:ascii="宋体" w:hAnsi="宋体" w:eastAsia="宋体" w:cs="宋体"/>
                <w:sz w:val="21"/>
                <w:szCs w:val="21"/>
                <w:highlight w:val="none"/>
                <w:lang w:eastAsia="zh-CN"/>
              </w:rPr>
              <w:t>服务</w:t>
            </w:r>
            <w:r>
              <w:rPr>
                <w:rFonts w:ascii="宋体" w:hAnsi="宋体" w:eastAsia="宋体" w:cs="宋体"/>
                <w:sz w:val="21"/>
                <w:szCs w:val="21"/>
                <w:highlight w:val="none"/>
              </w:rPr>
              <w:t>质量问题整改情况</w:t>
            </w:r>
          </w:p>
        </w:tc>
        <w:tc>
          <w:tcPr>
            <w:tcW w:w="596" w:type="pct"/>
            <w:tcBorders>
              <w:tl2br w:val="nil"/>
              <w:tr2bl w:val="nil"/>
            </w:tcBorders>
            <w:tcMar>
              <w:top w:w="60" w:type="dxa"/>
              <w:left w:w="120" w:type="dxa"/>
              <w:bottom w:w="30" w:type="dxa"/>
              <w:right w:w="120" w:type="dxa"/>
            </w:tcMar>
            <w:vAlign w:val="center"/>
          </w:tcPr>
          <w:p w14:paraId="7B047762">
            <w:pPr>
              <w:pStyle w:val="9"/>
              <w:spacing w:line="360" w:lineRule="auto"/>
              <w:jc w:val="center"/>
              <w:rPr>
                <w:rFonts w:ascii="宋体" w:hAnsi="宋体" w:eastAsia="宋体" w:cs="宋体"/>
                <w:sz w:val="21"/>
                <w:szCs w:val="21"/>
                <w:highlight w:val="none"/>
              </w:rPr>
            </w:pPr>
            <w:r>
              <w:rPr>
                <w:rFonts w:ascii="宋体" w:hAnsi="宋体" w:eastAsia="宋体" w:cs="宋体"/>
                <w:sz w:val="21"/>
                <w:szCs w:val="21"/>
                <w:highlight w:val="none"/>
                <w:lang w:eastAsia="zh-CN"/>
              </w:rPr>
              <w:t>15</w:t>
            </w:r>
            <w:r>
              <w:rPr>
                <w:rFonts w:ascii="宋体" w:hAnsi="宋体" w:eastAsia="宋体" w:cs="宋体"/>
                <w:sz w:val="21"/>
                <w:szCs w:val="21"/>
                <w:highlight w:val="none"/>
              </w:rPr>
              <w:t>分</w:t>
            </w:r>
          </w:p>
        </w:tc>
        <w:tc>
          <w:tcPr>
            <w:tcW w:w="2822" w:type="pct"/>
            <w:tcBorders>
              <w:tl2br w:val="nil"/>
              <w:tr2bl w:val="nil"/>
            </w:tcBorders>
            <w:tcMar>
              <w:top w:w="60" w:type="dxa"/>
              <w:left w:w="120" w:type="dxa"/>
              <w:bottom w:w="30" w:type="dxa"/>
              <w:right w:w="120" w:type="dxa"/>
            </w:tcMar>
            <w:vAlign w:val="center"/>
          </w:tcPr>
          <w:p w14:paraId="40BFADCF">
            <w:pPr>
              <w:pStyle w:val="9"/>
              <w:spacing w:line="360" w:lineRule="auto"/>
              <w:rPr>
                <w:rFonts w:ascii="宋体" w:hAnsi="宋体" w:eastAsia="宋体" w:cs="宋体"/>
                <w:sz w:val="21"/>
                <w:szCs w:val="21"/>
                <w:highlight w:val="none"/>
              </w:rPr>
            </w:pPr>
            <w:r>
              <w:rPr>
                <w:rFonts w:ascii="宋体" w:hAnsi="宋体" w:eastAsia="宋体" w:cs="宋体"/>
                <w:sz w:val="21"/>
                <w:szCs w:val="21"/>
                <w:highlight w:val="none"/>
              </w:rPr>
              <w:t>对建设单位及监理单位提出的质量问题能及时整改，整改率达100%得</w:t>
            </w:r>
            <w:r>
              <w:rPr>
                <w:rFonts w:ascii="宋体" w:hAnsi="宋体" w:eastAsia="宋体" w:cs="宋体"/>
                <w:sz w:val="21"/>
                <w:szCs w:val="21"/>
                <w:highlight w:val="none"/>
                <w:lang w:eastAsia="zh-CN"/>
              </w:rPr>
              <w:t>12</w:t>
            </w:r>
            <w:r>
              <w:rPr>
                <w:rFonts w:ascii="宋体" w:hAnsi="宋体" w:eastAsia="宋体" w:cs="宋体"/>
                <w:sz w:val="21"/>
                <w:szCs w:val="21"/>
                <w:highlight w:val="none"/>
              </w:rPr>
              <w:t>-</w:t>
            </w:r>
            <w:r>
              <w:rPr>
                <w:rFonts w:ascii="宋体" w:hAnsi="宋体" w:eastAsia="宋体" w:cs="宋体"/>
                <w:sz w:val="21"/>
                <w:szCs w:val="21"/>
                <w:highlight w:val="none"/>
                <w:lang w:eastAsia="zh-CN"/>
              </w:rPr>
              <w:t>15</w:t>
            </w:r>
            <w:r>
              <w:rPr>
                <w:rFonts w:ascii="宋体" w:hAnsi="宋体" w:eastAsia="宋体" w:cs="宋体"/>
                <w:sz w:val="21"/>
                <w:szCs w:val="21"/>
                <w:highlight w:val="none"/>
              </w:rPr>
              <w:t>分</w:t>
            </w:r>
            <w:r>
              <w:rPr>
                <w:rFonts w:ascii="宋体" w:hAnsi="宋体" w:eastAsia="宋体" w:cs="宋体"/>
                <w:sz w:val="21"/>
                <w:szCs w:val="21"/>
                <w:highlight w:val="none"/>
                <w:lang w:eastAsia="zh-CN"/>
              </w:rPr>
              <w:t>；</w:t>
            </w:r>
            <w:r>
              <w:rPr>
                <w:rFonts w:ascii="宋体" w:hAnsi="宋体" w:eastAsia="宋体" w:cs="宋体"/>
                <w:sz w:val="21"/>
                <w:szCs w:val="21"/>
                <w:highlight w:val="none"/>
              </w:rPr>
              <w:t>整改率80%-99%得</w:t>
            </w:r>
            <w:r>
              <w:rPr>
                <w:rFonts w:ascii="宋体" w:hAnsi="宋体" w:eastAsia="宋体" w:cs="宋体"/>
                <w:sz w:val="21"/>
                <w:szCs w:val="21"/>
                <w:highlight w:val="none"/>
                <w:lang w:eastAsia="zh-CN"/>
              </w:rPr>
              <w:t>8</w:t>
            </w:r>
            <w:r>
              <w:rPr>
                <w:rFonts w:ascii="宋体" w:hAnsi="宋体" w:eastAsia="宋体" w:cs="宋体"/>
                <w:sz w:val="21"/>
                <w:szCs w:val="21"/>
                <w:highlight w:val="none"/>
              </w:rPr>
              <w:t>-</w:t>
            </w:r>
            <w:r>
              <w:rPr>
                <w:rFonts w:ascii="宋体" w:hAnsi="宋体" w:eastAsia="宋体" w:cs="宋体"/>
                <w:sz w:val="21"/>
                <w:szCs w:val="21"/>
                <w:highlight w:val="none"/>
                <w:lang w:eastAsia="zh-CN"/>
              </w:rPr>
              <w:t>11</w:t>
            </w:r>
            <w:r>
              <w:rPr>
                <w:rFonts w:ascii="宋体" w:hAnsi="宋体" w:eastAsia="宋体" w:cs="宋体"/>
                <w:sz w:val="21"/>
                <w:szCs w:val="21"/>
                <w:highlight w:val="none"/>
              </w:rPr>
              <w:t>分</w:t>
            </w:r>
            <w:r>
              <w:rPr>
                <w:rFonts w:ascii="宋体" w:hAnsi="宋体" w:eastAsia="宋体" w:cs="宋体"/>
                <w:sz w:val="21"/>
                <w:szCs w:val="21"/>
                <w:highlight w:val="none"/>
                <w:lang w:eastAsia="zh-CN"/>
              </w:rPr>
              <w:t>；</w:t>
            </w:r>
            <w:r>
              <w:rPr>
                <w:rFonts w:ascii="宋体" w:hAnsi="宋体" w:eastAsia="宋体" w:cs="宋体"/>
                <w:sz w:val="21"/>
                <w:szCs w:val="21"/>
                <w:highlight w:val="none"/>
              </w:rPr>
              <w:t>整改率60%-79%得</w:t>
            </w:r>
            <w:r>
              <w:rPr>
                <w:rFonts w:ascii="宋体" w:hAnsi="宋体" w:eastAsia="宋体" w:cs="宋体"/>
                <w:sz w:val="21"/>
                <w:szCs w:val="21"/>
                <w:highlight w:val="none"/>
                <w:lang w:eastAsia="zh-CN"/>
              </w:rPr>
              <w:t>4</w:t>
            </w:r>
            <w:r>
              <w:rPr>
                <w:rFonts w:ascii="宋体" w:hAnsi="宋体" w:eastAsia="宋体" w:cs="宋体"/>
                <w:sz w:val="21"/>
                <w:szCs w:val="21"/>
                <w:highlight w:val="none"/>
              </w:rPr>
              <w:t>-</w:t>
            </w:r>
            <w:r>
              <w:rPr>
                <w:rFonts w:ascii="宋体" w:hAnsi="宋体" w:eastAsia="宋体" w:cs="宋体"/>
                <w:sz w:val="21"/>
                <w:szCs w:val="21"/>
                <w:highlight w:val="none"/>
                <w:lang w:eastAsia="zh-CN"/>
              </w:rPr>
              <w:t>7</w:t>
            </w:r>
            <w:r>
              <w:rPr>
                <w:rFonts w:ascii="宋体" w:hAnsi="宋体" w:eastAsia="宋体" w:cs="宋体"/>
                <w:sz w:val="21"/>
                <w:szCs w:val="21"/>
                <w:highlight w:val="none"/>
              </w:rPr>
              <w:t>分</w:t>
            </w:r>
            <w:r>
              <w:rPr>
                <w:rFonts w:ascii="宋体" w:hAnsi="宋体" w:eastAsia="宋体" w:cs="宋体"/>
                <w:sz w:val="21"/>
                <w:szCs w:val="21"/>
                <w:highlight w:val="none"/>
                <w:lang w:eastAsia="zh-CN"/>
              </w:rPr>
              <w:t>；</w:t>
            </w:r>
            <w:r>
              <w:rPr>
                <w:rFonts w:ascii="宋体" w:hAnsi="宋体" w:eastAsia="宋体" w:cs="宋体"/>
                <w:sz w:val="21"/>
                <w:szCs w:val="21"/>
                <w:highlight w:val="none"/>
              </w:rPr>
              <w:t>低于60%得 0-</w:t>
            </w:r>
            <w:r>
              <w:rPr>
                <w:rFonts w:ascii="宋体" w:hAnsi="宋体" w:eastAsia="宋体" w:cs="宋体"/>
                <w:sz w:val="21"/>
                <w:szCs w:val="21"/>
                <w:highlight w:val="none"/>
                <w:lang w:eastAsia="zh-CN"/>
              </w:rPr>
              <w:t>3</w:t>
            </w:r>
            <w:r>
              <w:rPr>
                <w:rFonts w:ascii="宋体" w:hAnsi="宋体" w:eastAsia="宋体" w:cs="宋体"/>
                <w:sz w:val="21"/>
                <w:szCs w:val="21"/>
                <w:highlight w:val="none"/>
              </w:rPr>
              <w:t>分。</w:t>
            </w:r>
          </w:p>
        </w:tc>
        <w:tc>
          <w:tcPr>
            <w:tcW w:w="642" w:type="pct"/>
            <w:tcBorders>
              <w:tl2br w:val="nil"/>
              <w:tr2bl w:val="nil"/>
            </w:tcBorders>
            <w:tcMar>
              <w:top w:w="60" w:type="dxa"/>
              <w:left w:w="120" w:type="dxa"/>
              <w:bottom w:w="30" w:type="dxa"/>
              <w:right w:w="120" w:type="dxa"/>
            </w:tcMar>
            <w:vAlign w:val="center"/>
          </w:tcPr>
          <w:p w14:paraId="6D9C5FF2">
            <w:pPr>
              <w:pStyle w:val="9"/>
              <w:spacing w:line="360" w:lineRule="auto"/>
              <w:jc w:val="center"/>
              <w:rPr>
                <w:rFonts w:ascii="宋体" w:hAnsi="宋体" w:eastAsia="宋体" w:cs="宋体"/>
                <w:sz w:val="21"/>
                <w:szCs w:val="21"/>
                <w:highlight w:val="none"/>
              </w:rPr>
            </w:pPr>
          </w:p>
        </w:tc>
      </w:tr>
      <w:tr w14:paraId="0B692D1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938" w:type="pct"/>
            <w:tcBorders>
              <w:tl2br w:val="nil"/>
              <w:tr2bl w:val="nil"/>
            </w:tcBorders>
            <w:tcMar>
              <w:top w:w="60" w:type="dxa"/>
              <w:left w:w="120" w:type="dxa"/>
              <w:bottom w:w="30" w:type="dxa"/>
              <w:right w:w="120" w:type="dxa"/>
            </w:tcMar>
            <w:vAlign w:val="center"/>
          </w:tcPr>
          <w:p w14:paraId="4DFEEB4A">
            <w:pPr>
              <w:pStyle w:val="9"/>
              <w:spacing w:line="360" w:lineRule="auto"/>
              <w:rPr>
                <w:rFonts w:ascii="宋体" w:hAnsi="宋体" w:eastAsia="宋体" w:cs="宋体"/>
                <w:sz w:val="21"/>
                <w:szCs w:val="21"/>
                <w:highlight w:val="none"/>
              </w:rPr>
            </w:pPr>
            <w:r>
              <w:rPr>
                <w:rFonts w:ascii="宋体" w:hAnsi="宋体" w:eastAsia="宋体" w:cs="宋体"/>
                <w:sz w:val="21"/>
                <w:szCs w:val="21"/>
                <w:highlight w:val="none"/>
                <w:lang w:eastAsia="zh-CN"/>
              </w:rPr>
              <w:t>服务</w:t>
            </w:r>
            <w:r>
              <w:rPr>
                <w:rFonts w:ascii="宋体" w:hAnsi="宋体" w:eastAsia="宋体" w:cs="宋体"/>
                <w:sz w:val="21"/>
                <w:szCs w:val="21"/>
                <w:highlight w:val="none"/>
              </w:rPr>
              <w:t>质量保证体系运行</w:t>
            </w:r>
          </w:p>
        </w:tc>
        <w:tc>
          <w:tcPr>
            <w:tcW w:w="596" w:type="pct"/>
            <w:tcBorders>
              <w:tl2br w:val="nil"/>
              <w:tr2bl w:val="nil"/>
            </w:tcBorders>
            <w:tcMar>
              <w:top w:w="60" w:type="dxa"/>
              <w:left w:w="120" w:type="dxa"/>
              <w:bottom w:w="30" w:type="dxa"/>
              <w:right w:w="120" w:type="dxa"/>
            </w:tcMar>
            <w:vAlign w:val="center"/>
          </w:tcPr>
          <w:p w14:paraId="7522D89D">
            <w:pPr>
              <w:pStyle w:val="9"/>
              <w:spacing w:line="360" w:lineRule="auto"/>
              <w:jc w:val="center"/>
              <w:rPr>
                <w:rFonts w:ascii="宋体" w:hAnsi="宋体" w:eastAsia="宋体" w:cs="宋体"/>
                <w:sz w:val="21"/>
                <w:szCs w:val="21"/>
                <w:highlight w:val="none"/>
              </w:rPr>
            </w:pPr>
            <w:r>
              <w:rPr>
                <w:rFonts w:ascii="宋体" w:hAnsi="宋体" w:eastAsia="宋体" w:cs="宋体"/>
                <w:sz w:val="21"/>
                <w:szCs w:val="21"/>
                <w:highlight w:val="none"/>
                <w:lang w:eastAsia="zh-CN"/>
              </w:rPr>
              <w:t>10</w:t>
            </w:r>
            <w:r>
              <w:rPr>
                <w:rFonts w:ascii="宋体" w:hAnsi="宋体" w:eastAsia="宋体" w:cs="宋体"/>
                <w:sz w:val="21"/>
                <w:szCs w:val="21"/>
                <w:highlight w:val="none"/>
              </w:rPr>
              <w:t>分</w:t>
            </w:r>
          </w:p>
        </w:tc>
        <w:tc>
          <w:tcPr>
            <w:tcW w:w="2822" w:type="pct"/>
            <w:tcBorders>
              <w:tl2br w:val="nil"/>
              <w:tr2bl w:val="nil"/>
            </w:tcBorders>
            <w:tcMar>
              <w:top w:w="60" w:type="dxa"/>
              <w:left w:w="120" w:type="dxa"/>
              <w:bottom w:w="30" w:type="dxa"/>
              <w:right w:w="120" w:type="dxa"/>
            </w:tcMar>
            <w:vAlign w:val="center"/>
          </w:tcPr>
          <w:p w14:paraId="2E85F7A4">
            <w:pPr>
              <w:pStyle w:val="9"/>
              <w:spacing w:line="360" w:lineRule="auto"/>
              <w:rPr>
                <w:rFonts w:ascii="宋体" w:hAnsi="宋体" w:eastAsia="宋体" w:cs="宋体"/>
                <w:sz w:val="21"/>
                <w:szCs w:val="21"/>
                <w:highlight w:val="none"/>
              </w:rPr>
            </w:pPr>
            <w:r>
              <w:rPr>
                <w:rFonts w:ascii="宋体" w:hAnsi="宋体" w:eastAsia="宋体" w:cs="宋体"/>
                <w:sz w:val="21"/>
                <w:szCs w:val="21"/>
                <w:highlight w:val="none"/>
              </w:rPr>
              <w:t>质量保证体系健全且有效运行，相关质量管理制度完善人员配备齐全得</w:t>
            </w:r>
            <w:r>
              <w:rPr>
                <w:rFonts w:ascii="宋体" w:hAnsi="宋体" w:eastAsia="宋体" w:cs="宋体"/>
                <w:sz w:val="21"/>
                <w:szCs w:val="21"/>
                <w:highlight w:val="none"/>
                <w:lang w:eastAsia="zh-CN"/>
              </w:rPr>
              <w:t>8</w:t>
            </w:r>
            <w:r>
              <w:rPr>
                <w:rFonts w:ascii="宋体" w:hAnsi="宋体" w:eastAsia="宋体" w:cs="宋体"/>
                <w:sz w:val="21"/>
                <w:szCs w:val="21"/>
                <w:highlight w:val="none"/>
              </w:rPr>
              <w:t>-10分</w:t>
            </w:r>
            <w:r>
              <w:rPr>
                <w:rFonts w:ascii="宋体" w:hAnsi="宋体" w:eastAsia="宋体" w:cs="宋体"/>
                <w:sz w:val="21"/>
                <w:szCs w:val="21"/>
                <w:highlight w:val="none"/>
                <w:lang w:eastAsia="zh-CN"/>
              </w:rPr>
              <w:t>；</w:t>
            </w:r>
            <w:r>
              <w:rPr>
                <w:rFonts w:ascii="宋体" w:hAnsi="宋体" w:eastAsia="宋体" w:cs="宋体"/>
                <w:sz w:val="21"/>
                <w:szCs w:val="21"/>
                <w:highlight w:val="none"/>
              </w:rPr>
              <w:t>体系基本健全，运行存在少量问题得</w:t>
            </w:r>
            <w:r>
              <w:rPr>
                <w:rFonts w:ascii="宋体" w:hAnsi="宋体" w:eastAsia="宋体" w:cs="宋体"/>
                <w:sz w:val="21"/>
                <w:szCs w:val="21"/>
                <w:highlight w:val="none"/>
                <w:lang w:eastAsia="zh-CN"/>
              </w:rPr>
              <w:t>4</w:t>
            </w:r>
            <w:r>
              <w:rPr>
                <w:rFonts w:ascii="宋体" w:hAnsi="宋体" w:eastAsia="宋体" w:cs="宋体"/>
                <w:sz w:val="21"/>
                <w:szCs w:val="21"/>
                <w:highlight w:val="none"/>
              </w:rPr>
              <w:t>-</w:t>
            </w:r>
            <w:r>
              <w:rPr>
                <w:rFonts w:ascii="宋体" w:hAnsi="宋体" w:eastAsia="宋体" w:cs="宋体"/>
                <w:sz w:val="21"/>
                <w:szCs w:val="21"/>
                <w:highlight w:val="none"/>
                <w:lang w:eastAsia="zh-CN"/>
              </w:rPr>
              <w:t>7</w:t>
            </w:r>
            <w:r>
              <w:rPr>
                <w:rFonts w:ascii="宋体" w:hAnsi="宋体" w:eastAsia="宋体" w:cs="宋体"/>
                <w:sz w:val="21"/>
                <w:szCs w:val="21"/>
                <w:highlight w:val="none"/>
              </w:rPr>
              <w:t>分</w:t>
            </w:r>
            <w:r>
              <w:rPr>
                <w:rFonts w:ascii="宋体" w:hAnsi="宋体" w:eastAsia="宋体" w:cs="宋体"/>
                <w:sz w:val="21"/>
                <w:szCs w:val="21"/>
                <w:highlight w:val="none"/>
                <w:lang w:eastAsia="zh-CN"/>
              </w:rPr>
              <w:t>；</w:t>
            </w:r>
            <w:r>
              <w:rPr>
                <w:rFonts w:ascii="宋体" w:hAnsi="宋体" w:eastAsia="宋体" w:cs="宋体"/>
                <w:sz w:val="21"/>
                <w:szCs w:val="21"/>
                <w:highlight w:val="none"/>
              </w:rPr>
              <w:t>体系不完善，运行问题较多得</w:t>
            </w:r>
            <w:r>
              <w:rPr>
                <w:rFonts w:ascii="宋体" w:hAnsi="宋体" w:eastAsia="宋体" w:cs="宋体"/>
                <w:sz w:val="21"/>
                <w:szCs w:val="21"/>
                <w:highlight w:val="none"/>
                <w:lang w:eastAsia="zh-CN"/>
              </w:rPr>
              <w:t>0</w:t>
            </w:r>
            <w:r>
              <w:rPr>
                <w:rFonts w:ascii="宋体" w:hAnsi="宋体" w:eastAsia="宋体" w:cs="宋体"/>
                <w:sz w:val="21"/>
                <w:szCs w:val="21"/>
                <w:highlight w:val="none"/>
              </w:rPr>
              <w:t>-</w:t>
            </w:r>
            <w:r>
              <w:rPr>
                <w:rFonts w:ascii="宋体" w:hAnsi="宋体" w:eastAsia="宋体" w:cs="宋体"/>
                <w:sz w:val="21"/>
                <w:szCs w:val="21"/>
                <w:highlight w:val="none"/>
                <w:lang w:eastAsia="zh-CN"/>
              </w:rPr>
              <w:t>3</w:t>
            </w:r>
            <w:r>
              <w:rPr>
                <w:rFonts w:ascii="宋体" w:hAnsi="宋体" w:eastAsia="宋体" w:cs="宋体"/>
                <w:sz w:val="21"/>
                <w:szCs w:val="21"/>
                <w:highlight w:val="none"/>
              </w:rPr>
              <w:t>分。</w:t>
            </w:r>
          </w:p>
        </w:tc>
        <w:tc>
          <w:tcPr>
            <w:tcW w:w="642" w:type="pct"/>
            <w:tcBorders>
              <w:tl2br w:val="nil"/>
              <w:tr2bl w:val="nil"/>
            </w:tcBorders>
            <w:tcMar>
              <w:top w:w="60" w:type="dxa"/>
              <w:left w:w="120" w:type="dxa"/>
              <w:bottom w:w="30" w:type="dxa"/>
              <w:right w:w="120" w:type="dxa"/>
            </w:tcMar>
            <w:vAlign w:val="center"/>
          </w:tcPr>
          <w:p w14:paraId="1FD6F05C">
            <w:pPr>
              <w:pStyle w:val="9"/>
              <w:spacing w:line="360" w:lineRule="auto"/>
              <w:jc w:val="center"/>
              <w:rPr>
                <w:rFonts w:ascii="宋体" w:hAnsi="宋体" w:eastAsia="宋体" w:cs="宋体"/>
                <w:sz w:val="21"/>
                <w:szCs w:val="21"/>
                <w:highlight w:val="none"/>
              </w:rPr>
            </w:pPr>
          </w:p>
        </w:tc>
      </w:tr>
      <w:tr w14:paraId="47F1C25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938" w:type="pct"/>
            <w:tcBorders>
              <w:tl2br w:val="nil"/>
              <w:tr2bl w:val="nil"/>
            </w:tcBorders>
            <w:tcMar>
              <w:top w:w="60" w:type="dxa"/>
              <w:left w:w="120" w:type="dxa"/>
              <w:bottom w:w="30" w:type="dxa"/>
              <w:right w:w="120" w:type="dxa"/>
            </w:tcMar>
            <w:vAlign w:val="center"/>
          </w:tcPr>
          <w:p w14:paraId="68EC7BEF">
            <w:pPr>
              <w:pStyle w:val="9"/>
              <w:spacing w:line="360" w:lineRule="auto"/>
              <w:rPr>
                <w:rFonts w:ascii="宋体" w:hAnsi="宋体" w:eastAsia="宋体" w:cs="宋体"/>
                <w:sz w:val="21"/>
                <w:szCs w:val="21"/>
                <w:highlight w:val="none"/>
              </w:rPr>
            </w:pPr>
            <w:r>
              <w:rPr>
                <w:rFonts w:ascii="宋体" w:hAnsi="宋体" w:eastAsia="宋体" w:cs="宋体"/>
                <w:sz w:val="21"/>
                <w:szCs w:val="21"/>
                <w:highlight w:val="none"/>
                <w:lang w:eastAsia="zh-CN"/>
              </w:rPr>
              <w:t>服务</w:t>
            </w:r>
            <w:r>
              <w:rPr>
                <w:rFonts w:ascii="宋体" w:hAnsi="宋体" w:eastAsia="宋体" w:cs="宋体"/>
                <w:sz w:val="21"/>
                <w:szCs w:val="21"/>
                <w:highlight w:val="none"/>
              </w:rPr>
              <w:t>进度计划执行</w:t>
            </w:r>
          </w:p>
        </w:tc>
        <w:tc>
          <w:tcPr>
            <w:tcW w:w="596" w:type="pct"/>
            <w:tcBorders>
              <w:tl2br w:val="nil"/>
              <w:tr2bl w:val="nil"/>
            </w:tcBorders>
            <w:tcMar>
              <w:top w:w="60" w:type="dxa"/>
              <w:left w:w="120" w:type="dxa"/>
              <w:bottom w:w="30" w:type="dxa"/>
              <w:right w:w="120" w:type="dxa"/>
            </w:tcMar>
            <w:vAlign w:val="center"/>
          </w:tcPr>
          <w:p w14:paraId="5888A7B3">
            <w:pPr>
              <w:pStyle w:val="9"/>
              <w:spacing w:line="360" w:lineRule="auto"/>
              <w:jc w:val="center"/>
              <w:rPr>
                <w:rFonts w:ascii="宋体" w:hAnsi="宋体" w:eastAsia="宋体" w:cs="宋体"/>
                <w:sz w:val="21"/>
                <w:szCs w:val="21"/>
                <w:highlight w:val="none"/>
              </w:rPr>
            </w:pPr>
            <w:r>
              <w:rPr>
                <w:rFonts w:ascii="宋体" w:hAnsi="宋体" w:eastAsia="宋体" w:cs="宋体"/>
                <w:sz w:val="21"/>
                <w:szCs w:val="21"/>
                <w:highlight w:val="none"/>
                <w:lang w:eastAsia="zh-CN"/>
              </w:rPr>
              <w:t>15</w:t>
            </w:r>
            <w:r>
              <w:rPr>
                <w:rFonts w:ascii="宋体" w:hAnsi="宋体" w:eastAsia="宋体" w:cs="宋体"/>
                <w:sz w:val="21"/>
                <w:szCs w:val="21"/>
                <w:highlight w:val="none"/>
              </w:rPr>
              <w:t>分</w:t>
            </w:r>
          </w:p>
        </w:tc>
        <w:tc>
          <w:tcPr>
            <w:tcW w:w="2822" w:type="pct"/>
            <w:tcBorders>
              <w:tl2br w:val="nil"/>
              <w:tr2bl w:val="nil"/>
            </w:tcBorders>
            <w:tcMar>
              <w:top w:w="60" w:type="dxa"/>
              <w:left w:w="120" w:type="dxa"/>
              <w:bottom w:w="30" w:type="dxa"/>
              <w:right w:w="120" w:type="dxa"/>
            </w:tcMar>
            <w:vAlign w:val="center"/>
          </w:tcPr>
          <w:p w14:paraId="16F9ACDC">
            <w:pPr>
              <w:pStyle w:val="9"/>
              <w:spacing w:line="360" w:lineRule="auto"/>
              <w:rPr>
                <w:rFonts w:ascii="宋体" w:hAnsi="宋体" w:eastAsia="宋体" w:cs="宋体"/>
                <w:sz w:val="21"/>
                <w:szCs w:val="21"/>
                <w:highlight w:val="none"/>
              </w:rPr>
            </w:pPr>
            <w:r>
              <w:rPr>
                <w:rFonts w:ascii="宋体" w:hAnsi="宋体" w:eastAsia="宋体" w:cs="宋体"/>
                <w:sz w:val="21"/>
                <w:szCs w:val="21"/>
                <w:highlight w:val="none"/>
              </w:rPr>
              <w:t>完全按照合同约定的进度计划完成各阶段施工任务得12-15分</w:t>
            </w:r>
            <w:r>
              <w:rPr>
                <w:rFonts w:ascii="宋体" w:hAnsi="宋体" w:eastAsia="宋体" w:cs="宋体"/>
                <w:sz w:val="21"/>
                <w:szCs w:val="21"/>
                <w:highlight w:val="none"/>
                <w:lang w:eastAsia="zh-CN"/>
              </w:rPr>
              <w:t>；</w:t>
            </w:r>
            <w:r>
              <w:rPr>
                <w:rFonts w:ascii="宋体" w:hAnsi="宋体" w:eastAsia="宋体" w:cs="宋体"/>
                <w:sz w:val="21"/>
                <w:szCs w:val="21"/>
                <w:highlight w:val="none"/>
              </w:rPr>
              <w:t>进度偏差在10%以内得 8-11分</w:t>
            </w:r>
            <w:r>
              <w:rPr>
                <w:rFonts w:ascii="宋体" w:hAnsi="宋体" w:eastAsia="宋体" w:cs="宋体"/>
                <w:sz w:val="21"/>
                <w:szCs w:val="21"/>
                <w:highlight w:val="none"/>
                <w:lang w:eastAsia="zh-CN"/>
              </w:rPr>
              <w:t>；</w:t>
            </w:r>
            <w:r>
              <w:rPr>
                <w:rFonts w:ascii="宋体" w:hAnsi="宋体" w:eastAsia="宋体" w:cs="宋体"/>
                <w:sz w:val="21"/>
                <w:szCs w:val="21"/>
                <w:highlight w:val="none"/>
              </w:rPr>
              <w:t>进度偏差10%-20%得4-7分</w:t>
            </w:r>
            <w:r>
              <w:rPr>
                <w:rFonts w:ascii="宋体" w:hAnsi="宋体" w:eastAsia="宋体" w:cs="宋体"/>
                <w:sz w:val="21"/>
                <w:szCs w:val="21"/>
                <w:highlight w:val="none"/>
                <w:lang w:eastAsia="zh-CN"/>
              </w:rPr>
              <w:t>；</w:t>
            </w:r>
            <w:r>
              <w:rPr>
                <w:rFonts w:ascii="宋体" w:hAnsi="宋体" w:eastAsia="宋体" w:cs="宋体"/>
                <w:sz w:val="21"/>
                <w:szCs w:val="21"/>
                <w:highlight w:val="none"/>
              </w:rPr>
              <w:t>进度偏差超过 20%得 0-3分</w:t>
            </w:r>
          </w:p>
        </w:tc>
        <w:tc>
          <w:tcPr>
            <w:tcW w:w="642" w:type="pct"/>
            <w:tcBorders>
              <w:tl2br w:val="nil"/>
              <w:tr2bl w:val="nil"/>
            </w:tcBorders>
            <w:tcMar>
              <w:top w:w="60" w:type="dxa"/>
              <w:left w:w="120" w:type="dxa"/>
              <w:bottom w:w="30" w:type="dxa"/>
              <w:right w:w="120" w:type="dxa"/>
            </w:tcMar>
            <w:vAlign w:val="center"/>
          </w:tcPr>
          <w:p w14:paraId="3D885FB8">
            <w:pPr>
              <w:pStyle w:val="9"/>
              <w:spacing w:line="360" w:lineRule="auto"/>
              <w:jc w:val="center"/>
              <w:rPr>
                <w:rFonts w:ascii="宋体" w:hAnsi="宋体" w:eastAsia="宋体" w:cs="宋体"/>
                <w:sz w:val="21"/>
                <w:szCs w:val="21"/>
                <w:highlight w:val="none"/>
              </w:rPr>
            </w:pPr>
          </w:p>
        </w:tc>
      </w:tr>
      <w:tr w14:paraId="4E9AF32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938" w:type="pct"/>
            <w:tcBorders>
              <w:tl2br w:val="nil"/>
              <w:tr2bl w:val="nil"/>
            </w:tcBorders>
            <w:tcMar>
              <w:top w:w="60" w:type="dxa"/>
              <w:left w:w="120" w:type="dxa"/>
              <w:bottom w:w="30" w:type="dxa"/>
              <w:right w:w="120" w:type="dxa"/>
            </w:tcMar>
            <w:vAlign w:val="center"/>
          </w:tcPr>
          <w:p w14:paraId="78A46F26">
            <w:pPr>
              <w:pStyle w:val="9"/>
              <w:spacing w:line="360" w:lineRule="auto"/>
              <w:rPr>
                <w:rFonts w:ascii="宋体" w:hAnsi="宋体" w:eastAsia="宋体" w:cs="宋体"/>
                <w:sz w:val="21"/>
                <w:szCs w:val="21"/>
                <w:highlight w:val="none"/>
              </w:rPr>
            </w:pPr>
            <w:r>
              <w:rPr>
                <w:rFonts w:ascii="宋体" w:hAnsi="宋体" w:eastAsia="宋体" w:cs="宋体"/>
                <w:sz w:val="21"/>
                <w:szCs w:val="21"/>
                <w:highlight w:val="none"/>
              </w:rPr>
              <w:t>进度资料管理</w:t>
            </w:r>
          </w:p>
        </w:tc>
        <w:tc>
          <w:tcPr>
            <w:tcW w:w="596" w:type="pct"/>
            <w:tcBorders>
              <w:tl2br w:val="nil"/>
              <w:tr2bl w:val="nil"/>
            </w:tcBorders>
            <w:tcMar>
              <w:top w:w="60" w:type="dxa"/>
              <w:left w:w="120" w:type="dxa"/>
              <w:bottom w:w="30" w:type="dxa"/>
              <w:right w:w="120" w:type="dxa"/>
            </w:tcMar>
            <w:vAlign w:val="center"/>
          </w:tcPr>
          <w:p w14:paraId="0FDC7218">
            <w:pPr>
              <w:pStyle w:val="9"/>
              <w:spacing w:line="360" w:lineRule="auto"/>
              <w:jc w:val="center"/>
              <w:rPr>
                <w:rFonts w:ascii="宋体" w:hAnsi="宋体" w:eastAsia="宋体" w:cs="宋体"/>
                <w:sz w:val="21"/>
                <w:szCs w:val="21"/>
                <w:highlight w:val="none"/>
              </w:rPr>
            </w:pPr>
            <w:r>
              <w:rPr>
                <w:rFonts w:ascii="宋体" w:hAnsi="宋体" w:eastAsia="宋体" w:cs="宋体"/>
                <w:sz w:val="21"/>
                <w:szCs w:val="21"/>
                <w:highlight w:val="none"/>
                <w:lang w:eastAsia="zh-CN"/>
              </w:rPr>
              <w:t>10</w:t>
            </w:r>
            <w:r>
              <w:rPr>
                <w:rFonts w:ascii="宋体" w:hAnsi="宋体" w:eastAsia="宋体" w:cs="宋体"/>
                <w:sz w:val="21"/>
                <w:szCs w:val="21"/>
                <w:highlight w:val="none"/>
              </w:rPr>
              <w:t>分</w:t>
            </w:r>
          </w:p>
        </w:tc>
        <w:tc>
          <w:tcPr>
            <w:tcW w:w="2822" w:type="pct"/>
            <w:tcBorders>
              <w:tl2br w:val="nil"/>
              <w:tr2bl w:val="nil"/>
            </w:tcBorders>
            <w:tcMar>
              <w:top w:w="60" w:type="dxa"/>
              <w:left w:w="120" w:type="dxa"/>
              <w:bottom w:w="30" w:type="dxa"/>
              <w:right w:w="120" w:type="dxa"/>
            </w:tcMar>
            <w:vAlign w:val="center"/>
          </w:tcPr>
          <w:p w14:paraId="27FB0486">
            <w:pPr>
              <w:pStyle w:val="9"/>
              <w:spacing w:line="360" w:lineRule="auto"/>
              <w:rPr>
                <w:rFonts w:ascii="宋体" w:hAnsi="宋体" w:eastAsia="宋体" w:cs="宋体"/>
                <w:sz w:val="21"/>
                <w:szCs w:val="21"/>
                <w:highlight w:val="none"/>
              </w:rPr>
            </w:pPr>
            <w:r>
              <w:rPr>
                <w:rFonts w:ascii="宋体" w:hAnsi="宋体" w:eastAsia="宋体" w:cs="宋体"/>
                <w:sz w:val="21"/>
                <w:szCs w:val="21"/>
                <w:highlight w:val="none"/>
              </w:rPr>
              <w:t>进度资料完整、准确，及时上报建设单位得</w:t>
            </w:r>
            <w:r>
              <w:rPr>
                <w:rFonts w:ascii="宋体" w:hAnsi="宋体" w:eastAsia="宋体" w:cs="宋体"/>
                <w:sz w:val="21"/>
                <w:szCs w:val="21"/>
                <w:highlight w:val="none"/>
                <w:lang w:eastAsia="zh-CN"/>
              </w:rPr>
              <w:t>8</w:t>
            </w:r>
            <w:r>
              <w:rPr>
                <w:rFonts w:ascii="宋体" w:hAnsi="宋体" w:eastAsia="宋体" w:cs="宋体"/>
                <w:sz w:val="21"/>
                <w:szCs w:val="21"/>
                <w:highlight w:val="none"/>
              </w:rPr>
              <w:t>-</w:t>
            </w:r>
            <w:r>
              <w:rPr>
                <w:rFonts w:ascii="宋体" w:hAnsi="宋体" w:eastAsia="宋体" w:cs="宋体"/>
                <w:sz w:val="21"/>
                <w:szCs w:val="21"/>
                <w:highlight w:val="none"/>
                <w:lang w:eastAsia="zh-CN"/>
              </w:rPr>
              <w:t>10</w:t>
            </w:r>
            <w:r>
              <w:rPr>
                <w:rFonts w:ascii="宋体" w:hAnsi="宋体" w:eastAsia="宋体" w:cs="宋体"/>
                <w:sz w:val="21"/>
                <w:szCs w:val="21"/>
                <w:highlight w:val="none"/>
              </w:rPr>
              <w:t>分</w:t>
            </w:r>
            <w:r>
              <w:rPr>
                <w:rFonts w:ascii="宋体" w:hAnsi="宋体" w:eastAsia="宋体" w:cs="宋体"/>
                <w:sz w:val="21"/>
                <w:szCs w:val="21"/>
                <w:highlight w:val="none"/>
                <w:lang w:eastAsia="zh-CN"/>
              </w:rPr>
              <w:t>；</w:t>
            </w:r>
            <w:r>
              <w:rPr>
                <w:rFonts w:ascii="宋体" w:hAnsi="宋体" w:eastAsia="宋体" w:cs="宋体"/>
                <w:sz w:val="21"/>
                <w:szCs w:val="21"/>
                <w:highlight w:val="none"/>
              </w:rPr>
              <w:t>资料基本完整</w:t>
            </w:r>
            <w:r>
              <w:rPr>
                <w:rFonts w:ascii="宋体" w:hAnsi="宋体" w:eastAsia="宋体" w:cs="宋体"/>
                <w:sz w:val="21"/>
                <w:szCs w:val="21"/>
                <w:highlight w:val="none"/>
                <w:lang w:eastAsia="zh-CN"/>
              </w:rPr>
              <w:t>，</w:t>
            </w:r>
            <w:r>
              <w:rPr>
                <w:rFonts w:ascii="宋体" w:hAnsi="宋体" w:eastAsia="宋体" w:cs="宋体"/>
                <w:sz w:val="21"/>
                <w:szCs w:val="21"/>
                <w:highlight w:val="none"/>
              </w:rPr>
              <w:t>有少量延迟得</w:t>
            </w:r>
            <w:r>
              <w:rPr>
                <w:rFonts w:ascii="宋体" w:hAnsi="宋体" w:eastAsia="宋体" w:cs="宋体"/>
                <w:sz w:val="21"/>
                <w:szCs w:val="21"/>
                <w:highlight w:val="none"/>
                <w:lang w:eastAsia="zh-CN"/>
              </w:rPr>
              <w:t>4</w:t>
            </w:r>
            <w:r>
              <w:rPr>
                <w:rFonts w:ascii="宋体" w:hAnsi="宋体" w:eastAsia="宋体" w:cs="宋体"/>
                <w:sz w:val="21"/>
                <w:szCs w:val="21"/>
                <w:highlight w:val="none"/>
              </w:rPr>
              <w:t>-</w:t>
            </w:r>
            <w:r>
              <w:rPr>
                <w:rFonts w:ascii="宋体" w:hAnsi="宋体" w:eastAsia="宋体" w:cs="宋体"/>
                <w:sz w:val="21"/>
                <w:szCs w:val="21"/>
                <w:highlight w:val="none"/>
                <w:lang w:eastAsia="zh-CN"/>
              </w:rPr>
              <w:t>7</w:t>
            </w:r>
            <w:r>
              <w:rPr>
                <w:rFonts w:ascii="宋体" w:hAnsi="宋体" w:eastAsia="宋体" w:cs="宋体"/>
                <w:sz w:val="21"/>
                <w:szCs w:val="21"/>
                <w:highlight w:val="none"/>
              </w:rPr>
              <w:t>分</w:t>
            </w:r>
            <w:r>
              <w:rPr>
                <w:rFonts w:ascii="宋体" w:hAnsi="宋体" w:eastAsia="宋体" w:cs="宋体"/>
                <w:sz w:val="21"/>
                <w:szCs w:val="21"/>
                <w:highlight w:val="none"/>
                <w:lang w:eastAsia="zh-CN"/>
              </w:rPr>
              <w:t>；</w:t>
            </w:r>
            <w:r>
              <w:rPr>
                <w:rFonts w:ascii="宋体" w:hAnsi="宋体" w:eastAsia="宋体" w:cs="宋体"/>
                <w:sz w:val="21"/>
                <w:szCs w:val="21"/>
                <w:highlight w:val="none"/>
              </w:rPr>
              <w:t>资料混乱</w:t>
            </w:r>
            <w:r>
              <w:rPr>
                <w:rFonts w:ascii="宋体" w:hAnsi="宋体" w:eastAsia="宋体" w:cs="宋体"/>
                <w:sz w:val="21"/>
                <w:szCs w:val="21"/>
                <w:highlight w:val="none"/>
                <w:lang w:eastAsia="zh-CN"/>
              </w:rPr>
              <w:t>，</w:t>
            </w:r>
            <w:r>
              <w:rPr>
                <w:rFonts w:ascii="宋体" w:hAnsi="宋体" w:eastAsia="宋体" w:cs="宋体"/>
                <w:sz w:val="21"/>
                <w:szCs w:val="21"/>
                <w:highlight w:val="none"/>
              </w:rPr>
              <w:t>经常延迟得</w:t>
            </w:r>
            <w:r>
              <w:rPr>
                <w:rFonts w:ascii="宋体" w:hAnsi="宋体" w:eastAsia="宋体" w:cs="宋体"/>
                <w:sz w:val="21"/>
                <w:szCs w:val="21"/>
                <w:highlight w:val="none"/>
                <w:lang w:eastAsia="zh-CN"/>
              </w:rPr>
              <w:t>0</w:t>
            </w:r>
            <w:r>
              <w:rPr>
                <w:rFonts w:ascii="宋体" w:hAnsi="宋体" w:eastAsia="宋体" w:cs="宋体"/>
                <w:sz w:val="21"/>
                <w:szCs w:val="21"/>
                <w:highlight w:val="none"/>
              </w:rPr>
              <w:t>-</w:t>
            </w:r>
            <w:r>
              <w:rPr>
                <w:rFonts w:ascii="宋体" w:hAnsi="宋体" w:eastAsia="宋体" w:cs="宋体"/>
                <w:sz w:val="21"/>
                <w:szCs w:val="21"/>
                <w:highlight w:val="none"/>
                <w:lang w:eastAsia="zh-CN"/>
              </w:rPr>
              <w:t>3</w:t>
            </w:r>
            <w:r>
              <w:rPr>
                <w:rFonts w:ascii="宋体" w:hAnsi="宋体" w:eastAsia="宋体" w:cs="宋体"/>
                <w:sz w:val="21"/>
                <w:szCs w:val="21"/>
                <w:highlight w:val="none"/>
              </w:rPr>
              <w:t>分。</w:t>
            </w:r>
          </w:p>
        </w:tc>
        <w:tc>
          <w:tcPr>
            <w:tcW w:w="642" w:type="pct"/>
            <w:tcBorders>
              <w:tl2br w:val="nil"/>
              <w:tr2bl w:val="nil"/>
            </w:tcBorders>
            <w:tcMar>
              <w:top w:w="60" w:type="dxa"/>
              <w:left w:w="120" w:type="dxa"/>
              <w:bottom w:w="30" w:type="dxa"/>
              <w:right w:w="120" w:type="dxa"/>
            </w:tcMar>
            <w:vAlign w:val="center"/>
          </w:tcPr>
          <w:p w14:paraId="3891D20C">
            <w:pPr>
              <w:pStyle w:val="9"/>
              <w:spacing w:line="360" w:lineRule="auto"/>
              <w:jc w:val="center"/>
              <w:rPr>
                <w:rFonts w:ascii="宋体" w:hAnsi="宋体" w:eastAsia="宋体" w:cs="宋体"/>
                <w:sz w:val="21"/>
                <w:szCs w:val="21"/>
                <w:highlight w:val="none"/>
              </w:rPr>
            </w:pPr>
          </w:p>
        </w:tc>
      </w:tr>
      <w:tr w14:paraId="6DE792C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938" w:type="pct"/>
            <w:tcBorders>
              <w:tl2br w:val="nil"/>
              <w:tr2bl w:val="nil"/>
            </w:tcBorders>
            <w:tcMar>
              <w:top w:w="60" w:type="dxa"/>
              <w:left w:w="120" w:type="dxa"/>
              <w:bottom w:w="30" w:type="dxa"/>
              <w:right w:w="120" w:type="dxa"/>
            </w:tcMar>
            <w:vAlign w:val="center"/>
          </w:tcPr>
          <w:p w14:paraId="346631F3">
            <w:pPr>
              <w:pStyle w:val="9"/>
              <w:spacing w:line="360" w:lineRule="auto"/>
              <w:rPr>
                <w:rFonts w:ascii="宋体" w:hAnsi="宋体" w:eastAsia="宋体" w:cs="宋体"/>
                <w:sz w:val="21"/>
                <w:szCs w:val="21"/>
                <w:highlight w:val="none"/>
              </w:rPr>
            </w:pPr>
            <w:r>
              <w:rPr>
                <w:rFonts w:ascii="宋体" w:hAnsi="宋体" w:eastAsia="宋体" w:cs="宋体"/>
                <w:sz w:val="21"/>
                <w:szCs w:val="21"/>
                <w:highlight w:val="none"/>
              </w:rPr>
              <w:t>安全制度执行</w:t>
            </w:r>
          </w:p>
        </w:tc>
        <w:tc>
          <w:tcPr>
            <w:tcW w:w="596" w:type="pct"/>
            <w:tcBorders>
              <w:tl2br w:val="nil"/>
              <w:tr2bl w:val="nil"/>
            </w:tcBorders>
            <w:tcMar>
              <w:top w:w="60" w:type="dxa"/>
              <w:left w:w="120" w:type="dxa"/>
              <w:bottom w:w="30" w:type="dxa"/>
              <w:right w:w="120" w:type="dxa"/>
            </w:tcMar>
            <w:vAlign w:val="center"/>
          </w:tcPr>
          <w:p w14:paraId="56F923CD">
            <w:pPr>
              <w:pStyle w:val="9"/>
              <w:spacing w:line="360" w:lineRule="auto"/>
              <w:jc w:val="center"/>
              <w:rPr>
                <w:rFonts w:ascii="宋体" w:hAnsi="宋体" w:eastAsia="宋体" w:cs="宋体"/>
                <w:sz w:val="21"/>
                <w:szCs w:val="21"/>
                <w:highlight w:val="none"/>
                <w:lang w:eastAsia="zh-CN"/>
              </w:rPr>
            </w:pPr>
            <w:r>
              <w:rPr>
                <w:rFonts w:ascii="宋体" w:hAnsi="宋体" w:eastAsia="宋体" w:cs="宋体"/>
                <w:sz w:val="21"/>
                <w:szCs w:val="21"/>
                <w:highlight w:val="none"/>
                <w:lang w:eastAsia="zh-CN"/>
              </w:rPr>
              <w:t>10分</w:t>
            </w:r>
          </w:p>
        </w:tc>
        <w:tc>
          <w:tcPr>
            <w:tcW w:w="2822" w:type="pct"/>
            <w:tcBorders>
              <w:tl2br w:val="nil"/>
              <w:tr2bl w:val="nil"/>
            </w:tcBorders>
            <w:tcMar>
              <w:top w:w="60" w:type="dxa"/>
              <w:left w:w="120" w:type="dxa"/>
              <w:bottom w:w="30" w:type="dxa"/>
              <w:right w:w="120" w:type="dxa"/>
            </w:tcMar>
            <w:vAlign w:val="center"/>
          </w:tcPr>
          <w:p w14:paraId="625D7020">
            <w:pPr>
              <w:pStyle w:val="9"/>
              <w:spacing w:line="360" w:lineRule="auto"/>
              <w:rPr>
                <w:rFonts w:ascii="宋体" w:hAnsi="宋体" w:eastAsia="宋体" w:cs="宋体"/>
                <w:sz w:val="21"/>
                <w:szCs w:val="21"/>
                <w:highlight w:val="none"/>
                <w:lang w:eastAsia="zh-CN"/>
              </w:rPr>
            </w:pPr>
            <w:r>
              <w:rPr>
                <w:rFonts w:ascii="宋体" w:hAnsi="宋体" w:eastAsia="宋体" w:cs="宋体"/>
                <w:sz w:val="21"/>
                <w:szCs w:val="21"/>
                <w:highlight w:val="none"/>
                <w:lang w:eastAsia="zh-CN"/>
              </w:rPr>
              <w:t>安全管理制度完善并严格执行，安全培训、交底等工作落实到位得8-10分；制度基本健全，执行存在少量问题得4-7分；制度不完善，执行问题较多得0-3分。</w:t>
            </w:r>
          </w:p>
        </w:tc>
        <w:tc>
          <w:tcPr>
            <w:tcW w:w="642" w:type="pct"/>
            <w:tcBorders>
              <w:tl2br w:val="nil"/>
              <w:tr2bl w:val="nil"/>
            </w:tcBorders>
            <w:tcMar>
              <w:top w:w="60" w:type="dxa"/>
              <w:left w:w="120" w:type="dxa"/>
              <w:bottom w:w="30" w:type="dxa"/>
              <w:right w:w="120" w:type="dxa"/>
            </w:tcMar>
            <w:vAlign w:val="center"/>
          </w:tcPr>
          <w:p w14:paraId="0BB4E114">
            <w:pPr>
              <w:pStyle w:val="9"/>
              <w:spacing w:line="360" w:lineRule="auto"/>
              <w:jc w:val="center"/>
              <w:rPr>
                <w:rFonts w:ascii="宋体" w:hAnsi="宋体" w:eastAsia="宋体" w:cs="宋体"/>
                <w:sz w:val="21"/>
                <w:szCs w:val="21"/>
                <w:highlight w:val="none"/>
              </w:rPr>
            </w:pPr>
          </w:p>
        </w:tc>
      </w:tr>
      <w:tr w14:paraId="5BB2887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938" w:type="pct"/>
            <w:tcBorders>
              <w:tl2br w:val="nil"/>
              <w:tr2bl w:val="nil"/>
            </w:tcBorders>
            <w:tcMar>
              <w:top w:w="60" w:type="dxa"/>
              <w:left w:w="120" w:type="dxa"/>
              <w:bottom w:w="30" w:type="dxa"/>
              <w:right w:w="120" w:type="dxa"/>
            </w:tcMar>
            <w:vAlign w:val="center"/>
          </w:tcPr>
          <w:p w14:paraId="523BD9BE">
            <w:pPr>
              <w:pStyle w:val="9"/>
              <w:spacing w:line="360" w:lineRule="auto"/>
              <w:rPr>
                <w:rFonts w:ascii="宋体" w:hAnsi="宋体" w:eastAsia="宋体" w:cs="宋体"/>
                <w:sz w:val="21"/>
                <w:szCs w:val="21"/>
                <w:highlight w:val="none"/>
              </w:rPr>
            </w:pPr>
            <w:r>
              <w:rPr>
                <w:rFonts w:ascii="宋体" w:hAnsi="宋体" w:eastAsia="宋体" w:cs="宋体"/>
                <w:sz w:val="21"/>
                <w:szCs w:val="21"/>
                <w:highlight w:val="none"/>
                <w:lang w:eastAsia="zh-CN"/>
              </w:rPr>
              <w:t>安全</w:t>
            </w:r>
            <w:r>
              <w:rPr>
                <w:rFonts w:ascii="宋体" w:hAnsi="宋体" w:eastAsia="宋体" w:cs="宋体"/>
                <w:sz w:val="21"/>
                <w:szCs w:val="21"/>
                <w:highlight w:val="none"/>
              </w:rPr>
              <w:t>文明施工情况</w:t>
            </w:r>
          </w:p>
        </w:tc>
        <w:tc>
          <w:tcPr>
            <w:tcW w:w="596" w:type="pct"/>
            <w:tcBorders>
              <w:tl2br w:val="nil"/>
              <w:tr2bl w:val="nil"/>
            </w:tcBorders>
            <w:tcMar>
              <w:top w:w="60" w:type="dxa"/>
              <w:left w:w="120" w:type="dxa"/>
              <w:bottom w:w="30" w:type="dxa"/>
              <w:right w:w="120" w:type="dxa"/>
            </w:tcMar>
            <w:vAlign w:val="center"/>
          </w:tcPr>
          <w:p w14:paraId="1033C5A5">
            <w:pPr>
              <w:pStyle w:val="9"/>
              <w:spacing w:line="360" w:lineRule="auto"/>
              <w:jc w:val="center"/>
              <w:rPr>
                <w:rFonts w:ascii="宋体" w:hAnsi="宋体" w:eastAsia="宋体" w:cs="宋体"/>
                <w:sz w:val="21"/>
                <w:szCs w:val="21"/>
                <w:highlight w:val="none"/>
              </w:rPr>
            </w:pPr>
            <w:r>
              <w:rPr>
                <w:rFonts w:ascii="宋体" w:hAnsi="宋体" w:eastAsia="宋体" w:cs="宋体"/>
                <w:sz w:val="21"/>
                <w:szCs w:val="21"/>
                <w:highlight w:val="none"/>
              </w:rPr>
              <w:t>10分</w:t>
            </w:r>
          </w:p>
        </w:tc>
        <w:tc>
          <w:tcPr>
            <w:tcW w:w="2822" w:type="pct"/>
            <w:tcBorders>
              <w:tl2br w:val="nil"/>
              <w:tr2bl w:val="nil"/>
            </w:tcBorders>
            <w:tcMar>
              <w:top w:w="60" w:type="dxa"/>
              <w:left w:w="120" w:type="dxa"/>
              <w:bottom w:w="30" w:type="dxa"/>
              <w:right w:w="120" w:type="dxa"/>
            </w:tcMar>
            <w:vAlign w:val="center"/>
          </w:tcPr>
          <w:p w14:paraId="4AEB34C9">
            <w:pPr>
              <w:pStyle w:val="9"/>
              <w:spacing w:line="360" w:lineRule="auto"/>
              <w:rPr>
                <w:rFonts w:ascii="宋体" w:hAnsi="宋体" w:eastAsia="宋体" w:cs="宋体"/>
                <w:sz w:val="21"/>
                <w:szCs w:val="21"/>
                <w:highlight w:val="none"/>
                <w:lang w:eastAsia="zh-CN"/>
              </w:rPr>
            </w:pPr>
            <w:r>
              <w:rPr>
                <w:rFonts w:ascii="宋体" w:hAnsi="宋体" w:eastAsia="宋体" w:cs="宋体"/>
                <w:sz w:val="21"/>
                <w:szCs w:val="21"/>
                <w:highlight w:val="none"/>
              </w:rPr>
              <w:t>施工现场安全防护设施齐全、有效，整洁有序，材料堆放整齐，扬尘控制、噪声控制等符合环保要求得</w:t>
            </w:r>
            <w:r>
              <w:rPr>
                <w:rFonts w:ascii="宋体" w:hAnsi="宋体" w:eastAsia="宋体" w:cs="宋体"/>
                <w:sz w:val="21"/>
                <w:szCs w:val="21"/>
                <w:highlight w:val="none"/>
                <w:lang w:eastAsia="zh-CN"/>
              </w:rPr>
              <w:t>8</w:t>
            </w:r>
            <w:r>
              <w:rPr>
                <w:rFonts w:ascii="宋体" w:hAnsi="宋体" w:eastAsia="宋体" w:cs="宋体"/>
                <w:sz w:val="21"/>
                <w:szCs w:val="21"/>
                <w:highlight w:val="none"/>
              </w:rPr>
              <w:t>-</w:t>
            </w:r>
            <w:r>
              <w:rPr>
                <w:rFonts w:ascii="宋体" w:hAnsi="宋体" w:eastAsia="宋体" w:cs="宋体"/>
                <w:sz w:val="21"/>
                <w:szCs w:val="21"/>
                <w:highlight w:val="none"/>
                <w:lang w:eastAsia="zh-CN"/>
              </w:rPr>
              <w:t>10</w:t>
            </w:r>
            <w:r>
              <w:rPr>
                <w:rFonts w:ascii="宋体" w:hAnsi="宋体" w:eastAsia="宋体" w:cs="宋体"/>
                <w:sz w:val="21"/>
                <w:szCs w:val="21"/>
                <w:highlight w:val="none"/>
              </w:rPr>
              <w:t>分</w:t>
            </w:r>
            <w:r>
              <w:rPr>
                <w:rFonts w:ascii="宋体" w:hAnsi="宋体" w:eastAsia="宋体" w:cs="宋体"/>
                <w:sz w:val="21"/>
                <w:szCs w:val="21"/>
                <w:highlight w:val="none"/>
                <w:lang w:eastAsia="zh-CN"/>
              </w:rPr>
              <w:t>；安全</w:t>
            </w:r>
            <w:r>
              <w:rPr>
                <w:rFonts w:ascii="宋体" w:hAnsi="宋体" w:eastAsia="宋体" w:cs="宋体"/>
                <w:sz w:val="21"/>
                <w:szCs w:val="21"/>
                <w:highlight w:val="none"/>
              </w:rPr>
              <w:t>文明施工有一定问题得</w:t>
            </w:r>
            <w:r>
              <w:rPr>
                <w:rFonts w:ascii="宋体" w:hAnsi="宋体" w:eastAsia="宋体" w:cs="宋体"/>
                <w:sz w:val="21"/>
                <w:szCs w:val="21"/>
                <w:highlight w:val="none"/>
                <w:lang w:eastAsia="zh-CN"/>
              </w:rPr>
              <w:t>4</w:t>
            </w:r>
            <w:r>
              <w:rPr>
                <w:rFonts w:ascii="宋体" w:hAnsi="宋体" w:eastAsia="宋体" w:cs="宋体"/>
                <w:sz w:val="21"/>
                <w:szCs w:val="21"/>
                <w:highlight w:val="none"/>
              </w:rPr>
              <w:t>-</w:t>
            </w:r>
            <w:r>
              <w:rPr>
                <w:rFonts w:ascii="宋体" w:hAnsi="宋体" w:eastAsia="宋体" w:cs="宋体"/>
                <w:sz w:val="21"/>
                <w:szCs w:val="21"/>
                <w:highlight w:val="none"/>
                <w:lang w:eastAsia="zh-CN"/>
              </w:rPr>
              <w:t>7</w:t>
            </w:r>
            <w:r>
              <w:rPr>
                <w:rFonts w:ascii="宋体" w:hAnsi="宋体" w:eastAsia="宋体" w:cs="宋体"/>
                <w:sz w:val="21"/>
                <w:szCs w:val="21"/>
                <w:highlight w:val="none"/>
              </w:rPr>
              <w:t>分</w:t>
            </w:r>
            <w:r>
              <w:rPr>
                <w:rFonts w:ascii="宋体" w:hAnsi="宋体" w:eastAsia="宋体" w:cs="宋体"/>
                <w:sz w:val="21"/>
                <w:szCs w:val="21"/>
                <w:highlight w:val="none"/>
                <w:lang w:eastAsia="zh-CN"/>
              </w:rPr>
              <w:t>；</w:t>
            </w:r>
            <w:r>
              <w:rPr>
                <w:rFonts w:ascii="宋体" w:hAnsi="宋体" w:eastAsia="宋体" w:cs="宋体"/>
                <w:sz w:val="21"/>
                <w:szCs w:val="21"/>
                <w:highlight w:val="none"/>
              </w:rPr>
              <w:t>现场混乱，</w:t>
            </w:r>
            <w:r>
              <w:rPr>
                <w:rFonts w:ascii="宋体" w:hAnsi="宋体" w:eastAsia="宋体" w:cs="宋体"/>
                <w:sz w:val="21"/>
                <w:szCs w:val="21"/>
                <w:highlight w:val="none"/>
                <w:lang w:eastAsia="zh-CN"/>
              </w:rPr>
              <w:t>存在安全隐患，</w:t>
            </w:r>
            <w:r>
              <w:rPr>
                <w:rFonts w:ascii="宋体" w:hAnsi="宋体" w:eastAsia="宋体" w:cs="宋体"/>
                <w:sz w:val="21"/>
                <w:szCs w:val="21"/>
                <w:highlight w:val="none"/>
              </w:rPr>
              <w:t>严重影响周边环境得</w:t>
            </w:r>
            <w:r>
              <w:rPr>
                <w:rFonts w:ascii="宋体" w:hAnsi="宋体" w:eastAsia="宋体" w:cs="宋体"/>
                <w:sz w:val="21"/>
                <w:szCs w:val="21"/>
                <w:highlight w:val="none"/>
                <w:lang w:eastAsia="zh-CN"/>
              </w:rPr>
              <w:t>0</w:t>
            </w:r>
            <w:r>
              <w:rPr>
                <w:rFonts w:ascii="宋体" w:hAnsi="宋体" w:eastAsia="宋体" w:cs="宋体"/>
                <w:sz w:val="21"/>
                <w:szCs w:val="21"/>
                <w:highlight w:val="none"/>
              </w:rPr>
              <w:t>-</w:t>
            </w:r>
            <w:r>
              <w:rPr>
                <w:rFonts w:ascii="宋体" w:hAnsi="宋体" w:eastAsia="宋体" w:cs="宋体"/>
                <w:sz w:val="21"/>
                <w:szCs w:val="21"/>
                <w:highlight w:val="none"/>
                <w:lang w:eastAsia="zh-CN"/>
              </w:rPr>
              <w:t>3</w:t>
            </w:r>
            <w:r>
              <w:rPr>
                <w:rFonts w:ascii="宋体" w:hAnsi="宋体" w:eastAsia="宋体" w:cs="宋体"/>
                <w:sz w:val="21"/>
                <w:szCs w:val="21"/>
                <w:highlight w:val="none"/>
              </w:rPr>
              <w:t>分</w:t>
            </w:r>
            <w:r>
              <w:rPr>
                <w:rFonts w:ascii="宋体" w:hAnsi="宋体" w:eastAsia="宋体" w:cs="宋体"/>
                <w:sz w:val="21"/>
                <w:szCs w:val="21"/>
                <w:highlight w:val="none"/>
                <w:lang w:eastAsia="zh-CN"/>
              </w:rPr>
              <w:t>。</w:t>
            </w:r>
          </w:p>
        </w:tc>
        <w:tc>
          <w:tcPr>
            <w:tcW w:w="642" w:type="pct"/>
            <w:tcBorders>
              <w:tl2br w:val="nil"/>
              <w:tr2bl w:val="nil"/>
            </w:tcBorders>
            <w:tcMar>
              <w:top w:w="60" w:type="dxa"/>
              <w:left w:w="120" w:type="dxa"/>
              <w:bottom w:w="30" w:type="dxa"/>
              <w:right w:w="120" w:type="dxa"/>
            </w:tcMar>
            <w:vAlign w:val="center"/>
          </w:tcPr>
          <w:p w14:paraId="6A32AD4B">
            <w:pPr>
              <w:pStyle w:val="9"/>
              <w:spacing w:line="360" w:lineRule="auto"/>
              <w:jc w:val="center"/>
              <w:rPr>
                <w:rFonts w:ascii="宋体" w:hAnsi="宋体" w:eastAsia="宋体" w:cs="宋体"/>
                <w:sz w:val="21"/>
                <w:szCs w:val="21"/>
                <w:highlight w:val="none"/>
              </w:rPr>
            </w:pPr>
          </w:p>
        </w:tc>
      </w:tr>
      <w:tr w14:paraId="1F1E68C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4357" w:type="pct"/>
            <w:gridSpan w:val="3"/>
            <w:tcBorders>
              <w:tl2br w:val="nil"/>
              <w:tr2bl w:val="nil"/>
            </w:tcBorders>
            <w:tcMar>
              <w:top w:w="60" w:type="dxa"/>
              <w:left w:w="120" w:type="dxa"/>
              <w:bottom w:w="30" w:type="dxa"/>
              <w:right w:w="120" w:type="dxa"/>
            </w:tcMar>
            <w:vAlign w:val="center"/>
          </w:tcPr>
          <w:p w14:paraId="37FCDD67">
            <w:pPr>
              <w:pStyle w:val="9"/>
              <w:spacing w:line="360" w:lineRule="auto"/>
              <w:rPr>
                <w:rFonts w:ascii="宋体" w:hAnsi="宋体" w:eastAsia="宋体" w:cs="宋体"/>
                <w:sz w:val="21"/>
                <w:szCs w:val="21"/>
                <w:highlight w:val="none"/>
              </w:rPr>
            </w:pPr>
            <w:r>
              <w:rPr>
                <w:rFonts w:ascii="宋体" w:hAnsi="宋体" w:eastAsia="宋体" w:cs="宋体"/>
                <w:sz w:val="21"/>
                <w:szCs w:val="21"/>
                <w:highlight w:val="none"/>
              </w:rPr>
              <w:t>考核得分（最高得100分）</w:t>
            </w:r>
          </w:p>
        </w:tc>
        <w:tc>
          <w:tcPr>
            <w:tcW w:w="642" w:type="pct"/>
            <w:tcBorders>
              <w:tl2br w:val="nil"/>
              <w:tr2bl w:val="nil"/>
            </w:tcBorders>
            <w:tcMar>
              <w:top w:w="60" w:type="dxa"/>
              <w:left w:w="120" w:type="dxa"/>
              <w:bottom w:w="30" w:type="dxa"/>
              <w:right w:w="120" w:type="dxa"/>
            </w:tcMar>
            <w:vAlign w:val="center"/>
          </w:tcPr>
          <w:p w14:paraId="34C43048">
            <w:pPr>
              <w:pStyle w:val="9"/>
              <w:spacing w:line="360" w:lineRule="auto"/>
              <w:ind w:firstLine="420"/>
              <w:jc w:val="center"/>
              <w:rPr>
                <w:rFonts w:ascii="宋体" w:hAnsi="宋体" w:eastAsia="宋体" w:cs="宋体"/>
                <w:sz w:val="21"/>
                <w:szCs w:val="21"/>
                <w:highlight w:val="none"/>
              </w:rPr>
            </w:pPr>
          </w:p>
        </w:tc>
      </w:tr>
      <w:tr w14:paraId="6A49386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5000" w:type="pct"/>
            <w:gridSpan w:val="4"/>
            <w:tcBorders>
              <w:tl2br w:val="nil"/>
              <w:tr2bl w:val="nil"/>
            </w:tcBorders>
            <w:tcMar>
              <w:top w:w="60" w:type="dxa"/>
              <w:left w:w="120" w:type="dxa"/>
              <w:bottom w:w="30" w:type="dxa"/>
              <w:right w:w="120" w:type="dxa"/>
            </w:tcMar>
            <w:vAlign w:val="center"/>
          </w:tcPr>
          <w:p w14:paraId="0B991E70">
            <w:pPr>
              <w:pStyle w:val="9"/>
              <w:spacing w:line="360" w:lineRule="auto"/>
              <w:rPr>
                <w:rFonts w:ascii="宋体" w:hAnsi="宋体" w:eastAsia="宋体" w:cs="宋体"/>
                <w:sz w:val="21"/>
                <w:szCs w:val="21"/>
                <w:highlight w:val="none"/>
              </w:rPr>
            </w:pPr>
            <w:r>
              <w:rPr>
                <w:rFonts w:ascii="宋体" w:hAnsi="宋体" w:eastAsia="宋体" w:cs="宋体"/>
                <w:sz w:val="21"/>
                <w:szCs w:val="21"/>
                <w:highlight w:val="none"/>
              </w:rPr>
              <w:t>考核人员签名：</w:t>
            </w:r>
          </w:p>
        </w:tc>
      </w:tr>
    </w:tbl>
    <w:p w14:paraId="0A2B713D">
      <w:pPr>
        <w:spacing w:line="360" w:lineRule="auto"/>
        <w:rPr>
          <w:rFonts w:hint="eastAsia" w:ascii="宋体" w:hAnsi="宋体" w:eastAsia="宋体" w:cs="宋体"/>
          <w:bCs/>
          <w:kern w:val="0"/>
          <w:szCs w:val="21"/>
          <w:highlight w:val="none"/>
        </w:rPr>
      </w:pPr>
    </w:p>
    <w:p w14:paraId="383F205C">
      <w:pPr>
        <w:spacing w:line="360" w:lineRule="auto"/>
        <w:rPr>
          <w:rFonts w:hint="eastAsia" w:ascii="宋体" w:hAnsi="宋体" w:eastAsia="宋体" w:cs="宋体"/>
          <w:bCs/>
          <w:kern w:val="0"/>
          <w:szCs w:val="21"/>
          <w:highlight w:val="none"/>
          <w:lang w:eastAsia="zh-Hans"/>
        </w:rPr>
      </w:pPr>
      <w:r>
        <w:rPr>
          <w:rFonts w:hint="eastAsia" w:ascii="宋体" w:hAnsi="宋体" w:eastAsia="宋体" w:cs="宋体"/>
          <w:bCs/>
          <w:kern w:val="0"/>
          <w:szCs w:val="21"/>
          <w:highlight w:val="none"/>
        </w:rPr>
        <w:t>（2）运营期服务质量考核表</w:t>
      </w:r>
    </w:p>
    <w:tbl>
      <w:tblPr>
        <w:tblStyle w:val="5"/>
        <w:tblW w:w="4998" w:type="pct"/>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autofit"/>
        <w:tblCellMar>
          <w:top w:w="0" w:type="dxa"/>
          <w:left w:w="108" w:type="dxa"/>
          <w:bottom w:w="0" w:type="dxa"/>
          <w:right w:w="108" w:type="dxa"/>
        </w:tblCellMar>
      </w:tblPr>
      <w:tblGrid>
        <w:gridCol w:w="1854"/>
        <w:gridCol w:w="1179"/>
        <w:gridCol w:w="5573"/>
        <w:gridCol w:w="1268"/>
      </w:tblGrid>
      <w:tr w14:paraId="258D4A3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939" w:type="pct"/>
            <w:tcBorders>
              <w:tl2br w:val="nil"/>
              <w:tr2bl w:val="nil"/>
            </w:tcBorders>
            <w:tcMar>
              <w:top w:w="60" w:type="dxa"/>
              <w:left w:w="120" w:type="dxa"/>
              <w:bottom w:w="30" w:type="dxa"/>
              <w:right w:w="120" w:type="dxa"/>
            </w:tcMar>
            <w:vAlign w:val="center"/>
          </w:tcPr>
          <w:p w14:paraId="0A6ADC00">
            <w:pPr>
              <w:pStyle w:val="9"/>
              <w:spacing w:line="360" w:lineRule="auto"/>
              <w:jc w:val="center"/>
              <w:rPr>
                <w:rFonts w:ascii="宋体" w:hAnsi="宋体" w:eastAsia="宋体" w:cs="宋体"/>
                <w:sz w:val="21"/>
                <w:szCs w:val="21"/>
                <w:highlight w:val="none"/>
              </w:rPr>
            </w:pPr>
            <w:r>
              <w:rPr>
                <w:rFonts w:ascii="宋体" w:hAnsi="宋体" w:eastAsia="宋体" w:cs="宋体"/>
                <w:sz w:val="21"/>
                <w:szCs w:val="21"/>
                <w:highlight w:val="none"/>
              </w:rPr>
              <w:t>考核维度</w:t>
            </w:r>
          </w:p>
        </w:tc>
        <w:tc>
          <w:tcPr>
            <w:tcW w:w="597" w:type="pct"/>
            <w:tcBorders>
              <w:tl2br w:val="nil"/>
              <w:tr2bl w:val="nil"/>
            </w:tcBorders>
            <w:tcMar>
              <w:top w:w="60" w:type="dxa"/>
              <w:left w:w="120" w:type="dxa"/>
              <w:bottom w:w="30" w:type="dxa"/>
              <w:right w:w="120" w:type="dxa"/>
            </w:tcMar>
            <w:vAlign w:val="center"/>
          </w:tcPr>
          <w:p w14:paraId="46AE915A">
            <w:pPr>
              <w:pStyle w:val="9"/>
              <w:spacing w:line="360" w:lineRule="auto"/>
              <w:jc w:val="center"/>
              <w:rPr>
                <w:rFonts w:ascii="宋体" w:hAnsi="宋体" w:eastAsia="宋体" w:cs="宋体"/>
                <w:sz w:val="21"/>
                <w:szCs w:val="21"/>
                <w:highlight w:val="none"/>
              </w:rPr>
            </w:pPr>
            <w:r>
              <w:rPr>
                <w:rFonts w:ascii="宋体" w:hAnsi="宋体" w:eastAsia="宋体" w:cs="宋体"/>
                <w:sz w:val="21"/>
                <w:szCs w:val="21"/>
                <w:highlight w:val="none"/>
              </w:rPr>
              <w:t>分值</w:t>
            </w:r>
          </w:p>
        </w:tc>
        <w:tc>
          <w:tcPr>
            <w:tcW w:w="2822" w:type="pct"/>
            <w:tcBorders>
              <w:tl2br w:val="nil"/>
              <w:tr2bl w:val="nil"/>
            </w:tcBorders>
            <w:tcMar>
              <w:top w:w="60" w:type="dxa"/>
              <w:left w:w="120" w:type="dxa"/>
              <w:bottom w:w="30" w:type="dxa"/>
              <w:right w:w="120" w:type="dxa"/>
            </w:tcMar>
            <w:vAlign w:val="center"/>
          </w:tcPr>
          <w:p w14:paraId="3465C9F1">
            <w:pPr>
              <w:pStyle w:val="9"/>
              <w:spacing w:line="360" w:lineRule="auto"/>
              <w:jc w:val="center"/>
              <w:rPr>
                <w:rFonts w:ascii="宋体" w:hAnsi="宋体" w:eastAsia="宋体" w:cs="宋体"/>
                <w:sz w:val="21"/>
                <w:szCs w:val="21"/>
                <w:highlight w:val="none"/>
              </w:rPr>
            </w:pPr>
            <w:r>
              <w:rPr>
                <w:rFonts w:ascii="宋体" w:hAnsi="宋体" w:eastAsia="宋体" w:cs="宋体"/>
                <w:sz w:val="21"/>
                <w:szCs w:val="21"/>
                <w:highlight w:val="none"/>
              </w:rPr>
              <w:t>考核标准</w:t>
            </w:r>
          </w:p>
        </w:tc>
        <w:tc>
          <w:tcPr>
            <w:tcW w:w="642" w:type="pct"/>
            <w:tcBorders>
              <w:tl2br w:val="nil"/>
              <w:tr2bl w:val="nil"/>
            </w:tcBorders>
            <w:tcMar>
              <w:top w:w="60" w:type="dxa"/>
              <w:left w:w="120" w:type="dxa"/>
              <w:bottom w:w="30" w:type="dxa"/>
              <w:right w:w="120" w:type="dxa"/>
            </w:tcMar>
            <w:vAlign w:val="center"/>
          </w:tcPr>
          <w:p w14:paraId="0970BE56">
            <w:pPr>
              <w:pStyle w:val="9"/>
              <w:spacing w:line="360" w:lineRule="auto"/>
              <w:jc w:val="center"/>
              <w:rPr>
                <w:rFonts w:ascii="宋体" w:hAnsi="宋体" w:eastAsia="宋体" w:cs="宋体"/>
                <w:sz w:val="21"/>
                <w:szCs w:val="21"/>
                <w:highlight w:val="none"/>
              </w:rPr>
            </w:pPr>
            <w:r>
              <w:rPr>
                <w:rFonts w:ascii="宋体" w:hAnsi="宋体" w:eastAsia="宋体" w:cs="宋体"/>
                <w:sz w:val="21"/>
                <w:szCs w:val="21"/>
                <w:highlight w:val="none"/>
              </w:rPr>
              <w:t>考核得分</w:t>
            </w:r>
          </w:p>
        </w:tc>
      </w:tr>
      <w:tr w14:paraId="07B0ADD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322" w:hRule="atLeast"/>
        </w:trPr>
        <w:tc>
          <w:tcPr>
            <w:tcW w:w="939" w:type="pct"/>
            <w:tcBorders>
              <w:tl2br w:val="nil"/>
              <w:tr2bl w:val="nil"/>
            </w:tcBorders>
            <w:tcMar>
              <w:top w:w="60" w:type="dxa"/>
              <w:left w:w="120" w:type="dxa"/>
              <w:bottom w:w="30" w:type="dxa"/>
              <w:right w:w="120" w:type="dxa"/>
            </w:tcMar>
            <w:vAlign w:val="center"/>
          </w:tcPr>
          <w:p w14:paraId="2FFD3D00">
            <w:pPr>
              <w:pStyle w:val="9"/>
              <w:spacing w:line="360" w:lineRule="auto"/>
              <w:rPr>
                <w:rFonts w:ascii="宋体" w:hAnsi="宋体" w:eastAsia="宋体" w:cs="宋体"/>
                <w:sz w:val="21"/>
                <w:szCs w:val="21"/>
                <w:highlight w:val="none"/>
              </w:rPr>
            </w:pPr>
            <w:r>
              <w:rPr>
                <w:rFonts w:ascii="宋体" w:hAnsi="宋体" w:eastAsia="宋体" w:cs="宋体"/>
                <w:sz w:val="21"/>
                <w:szCs w:val="21"/>
                <w:highlight w:val="none"/>
              </w:rPr>
              <w:t>服务满意率</w:t>
            </w:r>
          </w:p>
        </w:tc>
        <w:tc>
          <w:tcPr>
            <w:tcW w:w="597" w:type="pct"/>
            <w:tcBorders>
              <w:tl2br w:val="nil"/>
              <w:tr2bl w:val="nil"/>
            </w:tcBorders>
            <w:tcMar>
              <w:top w:w="60" w:type="dxa"/>
              <w:left w:w="120" w:type="dxa"/>
              <w:bottom w:w="30" w:type="dxa"/>
              <w:right w:w="120" w:type="dxa"/>
            </w:tcMar>
            <w:vAlign w:val="center"/>
          </w:tcPr>
          <w:p w14:paraId="5853D5BE">
            <w:pPr>
              <w:pStyle w:val="9"/>
              <w:spacing w:line="360" w:lineRule="auto"/>
              <w:jc w:val="center"/>
              <w:rPr>
                <w:rFonts w:ascii="宋体" w:hAnsi="宋体" w:eastAsia="宋体" w:cs="宋体"/>
                <w:sz w:val="21"/>
                <w:szCs w:val="21"/>
                <w:highlight w:val="none"/>
              </w:rPr>
            </w:pPr>
            <w:r>
              <w:rPr>
                <w:rFonts w:ascii="宋体" w:hAnsi="宋体" w:eastAsia="宋体" w:cs="宋体"/>
                <w:sz w:val="21"/>
                <w:szCs w:val="21"/>
                <w:highlight w:val="none"/>
              </w:rPr>
              <w:t>20分</w:t>
            </w:r>
          </w:p>
        </w:tc>
        <w:tc>
          <w:tcPr>
            <w:tcW w:w="2822" w:type="pct"/>
            <w:tcBorders>
              <w:tl2br w:val="nil"/>
              <w:tr2bl w:val="nil"/>
            </w:tcBorders>
            <w:tcMar>
              <w:top w:w="60" w:type="dxa"/>
              <w:left w:w="120" w:type="dxa"/>
              <w:bottom w:w="30" w:type="dxa"/>
              <w:right w:w="120" w:type="dxa"/>
            </w:tcMar>
            <w:vAlign w:val="center"/>
          </w:tcPr>
          <w:p w14:paraId="0BA21120">
            <w:pPr>
              <w:pStyle w:val="9"/>
              <w:spacing w:line="360" w:lineRule="auto"/>
              <w:rPr>
                <w:rFonts w:ascii="宋体" w:hAnsi="宋体" w:eastAsia="宋体" w:cs="宋体"/>
                <w:sz w:val="21"/>
                <w:szCs w:val="21"/>
                <w:highlight w:val="none"/>
              </w:rPr>
            </w:pPr>
            <w:r>
              <w:rPr>
                <w:rFonts w:ascii="宋体" w:hAnsi="宋体" w:eastAsia="宋体" w:cs="宋体"/>
                <w:sz w:val="21"/>
                <w:szCs w:val="21"/>
                <w:highlight w:val="none"/>
              </w:rPr>
              <w:t>每</w:t>
            </w:r>
            <w:r>
              <w:rPr>
                <w:rFonts w:ascii="宋体" w:hAnsi="宋体" w:eastAsia="宋体" w:cs="宋体"/>
                <w:sz w:val="21"/>
                <w:szCs w:val="21"/>
                <w:highlight w:val="none"/>
                <w:lang w:eastAsia="zh-CN"/>
              </w:rPr>
              <w:t>年</w:t>
            </w:r>
            <w:r>
              <w:rPr>
                <w:rFonts w:ascii="宋体" w:hAnsi="宋体" w:eastAsia="宋体" w:cs="宋体"/>
                <w:sz w:val="21"/>
                <w:szCs w:val="21"/>
                <w:highlight w:val="none"/>
              </w:rPr>
              <w:t>通过问卷调查、访谈等方式收集大院在</w:t>
            </w:r>
            <w:r>
              <w:rPr>
                <w:rFonts w:ascii="宋体" w:hAnsi="宋体" w:eastAsia="宋体" w:cs="宋体"/>
                <w:sz w:val="21"/>
                <w:szCs w:val="21"/>
                <w:highlight w:val="none"/>
                <w:lang w:eastAsia="zh-CN"/>
              </w:rPr>
              <w:t>能源托管运营</w:t>
            </w:r>
            <w:r>
              <w:rPr>
                <w:rFonts w:ascii="宋体" w:hAnsi="宋体" w:eastAsia="宋体" w:cs="宋体"/>
                <w:sz w:val="21"/>
                <w:szCs w:val="21"/>
                <w:highlight w:val="none"/>
              </w:rPr>
              <w:t>服务</w:t>
            </w:r>
            <w:r>
              <w:rPr>
                <w:rFonts w:ascii="宋体" w:hAnsi="宋体" w:eastAsia="宋体" w:cs="宋体"/>
                <w:sz w:val="21"/>
                <w:szCs w:val="21"/>
                <w:highlight w:val="none"/>
                <w:lang w:eastAsia="zh-CN"/>
              </w:rPr>
              <w:t>期间</w:t>
            </w:r>
            <w:r>
              <w:rPr>
                <w:rFonts w:ascii="宋体" w:hAnsi="宋体" w:eastAsia="宋体" w:cs="宋体"/>
                <w:sz w:val="21"/>
                <w:szCs w:val="21"/>
                <w:highlight w:val="none"/>
              </w:rPr>
              <w:t>的满意度评价。满意率达到 80% 及以上得20分；每降低 1% 扣3分，低于 50%此项得0分。</w:t>
            </w:r>
          </w:p>
        </w:tc>
        <w:tc>
          <w:tcPr>
            <w:tcW w:w="642" w:type="pct"/>
            <w:tcBorders>
              <w:tl2br w:val="nil"/>
              <w:tr2bl w:val="nil"/>
            </w:tcBorders>
            <w:tcMar>
              <w:top w:w="60" w:type="dxa"/>
              <w:left w:w="120" w:type="dxa"/>
              <w:bottom w:w="30" w:type="dxa"/>
              <w:right w:w="120" w:type="dxa"/>
            </w:tcMar>
            <w:vAlign w:val="center"/>
          </w:tcPr>
          <w:p w14:paraId="0826600A">
            <w:pPr>
              <w:pStyle w:val="9"/>
              <w:spacing w:line="360" w:lineRule="auto"/>
              <w:jc w:val="center"/>
              <w:rPr>
                <w:rFonts w:ascii="宋体" w:hAnsi="宋体" w:eastAsia="宋体" w:cs="宋体"/>
                <w:sz w:val="21"/>
                <w:szCs w:val="21"/>
                <w:highlight w:val="none"/>
              </w:rPr>
            </w:pPr>
          </w:p>
        </w:tc>
      </w:tr>
      <w:tr w14:paraId="566A5E2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939" w:type="pct"/>
            <w:tcBorders>
              <w:tl2br w:val="nil"/>
              <w:tr2bl w:val="nil"/>
            </w:tcBorders>
            <w:tcMar>
              <w:top w:w="60" w:type="dxa"/>
              <w:left w:w="120" w:type="dxa"/>
              <w:bottom w:w="30" w:type="dxa"/>
              <w:right w:w="120" w:type="dxa"/>
            </w:tcMar>
            <w:vAlign w:val="center"/>
          </w:tcPr>
          <w:p w14:paraId="5E9CEBF0">
            <w:pPr>
              <w:pStyle w:val="9"/>
              <w:spacing w:line="360" w:lineRule="auto"/>
              <w:rPr>
                <w:rFonts w:ascii="宋体" w:hAnsi="宋体" w:eastAsia="宋体" w:cs="宋体"/>
                <w:sz w:val="21"/>
                <w:szCs w:val="21"/>
                <w:highlight w:val="none"/>
              </w:rPr>
            </w:pPr>
            <w:r>
              <w:rPr>
                <w:rFonts w:ascii="宋体" w:hAnsi="宋体" w:eastAsia="宋体" w:cs="宋体"/>
                <w:sz w:val="21"/>
                <w:szCs w:val="21"/>
                <w:highlight w:val="none"/>
              </w:rPr>
              <w:t>能源运营管理水平</w:t>
            </w:r>
          </w:p>
        </w:tc>
        <w:tc>
          <w:tcPr>
            <w:tcW w:w="597" w:type="pct"/>
            <w:tcBorders>
              <w:tl2br w:val="nil"/>
              <w:tr2bl w:val="nil"/>
            </w:tcBorders>
            <w:tcMar>
              <w:top w:w="60" w:type="dxa"/>
              <w:left w:w="120" w:type="dxa"/>
              <w:bottom w:w="30" w:type="dxa"/>
              <w:right w:w="120" w:type="dxa"/>
            </w:tcMar>
            <w:vAlign w:val="center"/>
          </w:tcPr>
          <w:p w14:paraId="51685871">
            <w:pPr>
              <w:pStyle w:val="9"/>
              <w:spacing w:line="360" w:lineRule="auto"/>
              <w:jc w:val="center"/>
              <w:rPr>
                <w:rFonts w:ascii="宋体" w:hAnsi="宋体" w:eastAsia="宋体" w:cs="宋体"/>
                <w:sz w:val="21"/>
                <w:szCs w:val="21"/>
                <w:highlight w:val="none"/>
              </w:rPr>
            </w:pPr>
            <w:r>
              <w:rPr>
                <w:rFonts w:ascii="宋体" w:hAnsi="宋体" w:eastAsia="宋体" w:cs="宋体"/>
                <w:sz w:val="21"/>
                <w:szCs w:val="21"/>
                <w:highlight w:val="none"/>
              </w:rPr>
              <w:t>30分</w:t>
            </w:r>
          </w:p>
        </w:tc>
        <w:tc>
          <w:tcPr>
            <w:tcW w:w="2822" w:type="pct"/>
            <w:tcBorders>
              <w:tl2br w:val="nil"/>
              <w:tr2bl w:val="nil"/>
            </w:tcBorders>
            <w:tcMar>
              <w:top w:w="60" w:type="dxa"/>
              <w:left w:w="120" w:type="dxa"/>
              <w:bottom w:w="30" w:type="dxa"/>
              <w:right w:w="120" w:type="dxa"/>
            </w:tcMar>
            <w:vAlign w:val="center"/>
          </w:tcPr>
          <w:p w14:paraId="2E4F033D">
            <w:pPr>
              <w:pStyle w:val="9"/>
              <w:spacing w:line="360" w:lineRule="auto"/>
              <w:rPr>
                <w:rFonts w:ascii="宋体" w:hAnsi="宋体" w:eastAsia="宋体" w:cs="宋体"/>
                <w:sz w:val="21"/>
                <w:szCs w:val="21"/>
                <w:highlight w:val="none"/>
              </w:rPr>
            </w:pPr>
            <w:r>
              <w:rPr>
                <w:rFonts w:ascii="宋体" w:hAnsi="宋体" w:eastAsia="宋体" w:cs="宋体"/>
                <w:sz w:val="21"/>
                <w:szCs w:val="21"/>
                <w:highlight w:val="none"/>
              </w:rPr>
              <w:t>评估管理方法科学性、合理性及对能源消耗的控制情况。有明显持续改进措施和成效，得</w:t>
            </w:r>
            <w:r>
              <w:rPr>
                <w:rFonts w:ascii="宋体" w:hAnsi="宋体" w:eastAsia="宋体" w:cs="宋体"/>
                <w:sz w:val="21"/>
                <w:szCs w:val="21"/>
                <w:highlight w:val="none"/>
                <w:lang w:eastAsia="zh-CN"/>
              </w:rPr>
              <w:t>21</w:t>
            </w:r>
            <w:r>
              <w:rPr>
                <w:rFonts w:ascii="宋体" w:hAnsi="宋体" w:eastAsia="宋体" w:cs="宋体"/>
                <w:sz w:val="21"/>
                <w:szCs w:val="21"/>
                <w:highlight w:val="none"/>
              </w:rPr>
              <w:t>-30分；有改进举措但效果不显著</w:t>
            </w:r>
            <w:r>
              <w:rPr>
                <w:rFonts w:ascii="宋体" w:hAnsi="宋体" w:eastAsia="宋体" w:cs="宋体"/>
                <w:sz w:val="21"/>
                <w:szCs w:val="21"/>
                <w:highlight w:val="none"/>
                <w:lang w:eastAsia="zh-CN"/>
              </w:rPr>
              <w:t>，</w:t>
            </w:r>
            <w:r>
              <w:rPr>
                <w:rFonts w:ascii="宋体" w:hAnsi="宋体" w:eastAsia="宋体" w:cs="宋体"/>
                <w:sz w:val="21"/>
                <w:szCs w:val="21"/>
                <w:highlight w:val="none"/>
              </w:rPr>
              <w:t>得</w:t>
            </w:r>
            <w:r>
              <w:rPr>
                <w:rFonts w:ascii="宋体" w:hAnsi="宋体" w:eastAsia="宋体" w:cs="宋体"/>
                <w:sz w:val="21"/>
                <w:szCs w:val="21"/>
                <w:highlight w:val="none"/>
                <w:lang w:eastAsia="zh-CN"/>
              </w:rPr>
              <w:t>11</w:t>
            </w:r>
            <w:r>
              <w:rPr>
                <w:rFonts w:ascii="宋体" w:hAnsi="宋体" w:eastAsia="宋体" w:cs="宋体"/>
                <w:sz w:val="21"/>
                <w:szCs w:val="21"/>
                <w:highlight w:val="none"/>
              </w:rPr>
              <w:t>-20分；无改进措施得0-10分。</w:t>
            </w:r>
          </w:p>
        </w:tc>
        <w:tc>
          <w:tcPr>
            <w:tcW w:w="642" w:type="pct"/>
            <w:tcBorders>
              <w:tl2br w:val="nil"/>
              <w:tr2bl w:val="nil"/>
            </w:tcBorders>
            <w:tcMar>
              <w:top w:w="60" w:type="dxa"/>
              <w:left w:w="120" w:type="dxa"/>
              <w:bottom w:w="30" w:type="dxa"/>
              <w:right w:w="120" w:type="dxa"/>
            </w:tcMar>
            <w:vAlign w:val="center"/>
          </w:tcPr>
          <w:p w14:paraId="2E94143A">
            <w:pPr>
              <w:pStyle w:val="9"/>
              <w:spacing w:line="360" w:lineRule="auto"/>
              <w:jc w:val="center"/>
              <w:rPr>
                <w:rFonts w:ascii="宋体" w:hAnsi="宋体" w:eastAsia="宋体" w:cs="宋体"/>
                <w:sz w:val="21"/>
                <w:szCs w:val="21"/>
                <w:highlight w:val="none"/>
              </w:rPr>
            </w:pPr>
          </w:p>
        </w:tc>
      </w:tr>
      <w:tr w14:paraId="193B606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939" w:type="pct"/>
            <w:tcBorders>
              <w:tl2br w:val="nil"/>
              <w:tr2bl w:val="nil"/>
            </w:tcBorders>
            <w:tcMar>
              <w:top w:w="60" w:type="dxa"/>
              <w:left w:w="120" w:type="dxa"/>
              <w:bottom w:w="30" w:type="dxa"/>
              <w:right w:w="120" w:type="dxa"/>
            </w:tcMar>
            <w:vAlign w:val="center"/>
          </w:tcPr>
          <w:p w14:paraId="340C65A7">
            <w:pPr>
              <w:pStyle w:val="9"/>
              <w:spacing w:line="360" w:lineRule="auto"/>
              <w:rPr>
                <w:rFonts w:ascii="宋体" w:hAnsi="宋体" w:eastAsia="宋体" w:cs="宋体"/>
                <w:sz w:val="21"/>
                <w:szCs w:val="21"/>
                <w:highlight w:val="none"/>
              </w:rPr>
            </w:pPr>
            <w:r>
              <w:rPr>
                <w:rFonts w:ascii="宋体" w:hAnsi="宋体" w:eastAsia="宋体" w:cs="宋体"/>
                <w:sz w:val="21"/>
                <w:szCs w:val="21"/>
                <w:highlight w:val="none"/>
              </w:rPr>
              <w:t>节能改造技术投入</w:t>
            </w:r>
          </w:p>
        </w:tc>
        <w:tc>
          <w:tcPr>
            <w:tcW w:w="597" w:type="pct"/>
            <w:tcBorders>
              <w:tl2br w:val="nil"/>
              <w:tr2bl w:val="nil"/>
            </w:tcBorders>
            <w:tcMar>
              <w:top w:w="60" w:type="dxa"/>
              <w:left w:w="120" w:type="dxa"/>
              <w:bottom w:w="30" w:type="dxa"/>
              <w:right w:w="120" w:type="dxa"/>
            </w:tcMar>
            <w:vAlign w:val="center"/>
          </w:tcPr>
          <w:p w14:paraId="64508391">
            <w:pPr>
              <w:pStyle w:val="9"/>
              <w:spacing w:line="360" w:lineRule="auto"/>
              <w:jc w:val="center"/>
              <w:rPr>
                <w:rFonts w:ascii="宋体" w:hAnsi="宋体" w:eastAsia="宋体" w:cs="宋体"/>
                <w:sz w:val="21"/>
                <w:szCs w:val="21"/>
                <w:highlight w:val="none"/>
              </w:rPr>
            </w:pPr>
            <w:r>
              <w:rPr>
                <w:rFonts w:ascii="宋体" w:hAnsi="宋体" w:eastAsia="宋体" w:cs="宋体"/>
                <w:sz w:val="21"/>
                <w:szCs w:val="21"/>
                <w:highlight w:val="none"/>
              </w:rPr>
              <w:t>15分</w:t>
            </w:r>
          </w:p>
        </w:tc>
        <w:tc>
          <w:tcPr>
            <w:tcW w:w="2822" w:type="pct"/>
            <w:tcBorders>
              <w:tl2br w:val="nil"/>
              <w:tr2bl w:val="nil"/>
            </w:tcBorders>
            <w:tcMar>
              <w:top w:w="60" w:type="dxa"/>
              <w:left w:w="120" w:type="dxa"/>
              <w:bottom w:w="30" w:type="dxa"/>
              <w:right w:w="120" w:type="dxa"/>
            </w:tcMar>
            <w:vAlign w:val="center"/>
          </w:tcPr>
          <w:p w14:paraId="2B21BBD2">
            <w:pPr>
              <w:pStyle w:val="9"/>
              <w:spacing w:line="360" w:lineRule="auto"/>
              <w:rPr>
                <w:rFonts w:ascii="宋体" w:hAnsi="宋体" w:eastAsia="宋体" w:cs="宋体"/>
                <w:sz w:val="21"/>
                <w:szCs w:val="21"/>
                <w:highlight w:val="none"/>
              </w:rPr>
            </w:pPr>
            <w:r>
              <w:rPr>
                <w:rFonts w:ascii="宋体" w:hAnsi="宋体" w:eastAsia="宋体" w:cs="宋体"/>
                <w:sz w:val="21"/>
                <w:szCs w:val="21"/>
                <w:highlight w:val="none"/>
              </w:rPr>
              <w:t>查看节能改造资金投入、新技术应用情况。投入较大且采用先进节能技术，得12-15分；有一定投入和技术应用，得6-11分；投入极少或无新技术应用，得0-5分。</w:t>
            </w:r>
          </w:p>
        </w:tc>
        <w:tc>
          <w:tcPr>
            <w:tcW w:w="642" w:type="pct"/>
            <w:tcBorders>
              <w:tl2br w:val="nil"/>
              <w:tr2bl w:val="nil"/>
            </w:tcBorders>
            <w:tcMar>
              <w:top w:w="60" w:type="dxa"/>
              <w:left w:w="120" w:type="dxa"/>
              <w:bottom w:w="30" w:type="dxa"/>
              <w:right w:w="120" w:type="dxa"/>
            </w:tcMar>
            <w:vAlign w:val="center"/>
          </w:tcPr>
          <w:p w14:paraId="7E4D3B47">
            <w:pPr>
              <w:pStyle w:val="9"/>
              <w:spacing w:line="360" w:lineRule="auto"/>
              <w:jc w:val="center"/>
              <w:rPr>
                <w:rFonts w:ascii="宋体" w:hAnsi="宋体" w:eastAsia="宋体" w:cs="宋体"/>
                <w:sz w:val="21"/>
                <w:szCs w:val="21"/>
                <w:highlight w:val="none"/>
              </w:rPr>
            </w:pPr>
          </w:p>
        </w:tc>
      </w:tr>
      <w:tr w14:paraId="7A4448E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939" w:type="pct"/>
            <w:tcBorders>
              <w:tl2br w:val="nil"/>
              <w:tr2bl w:val="nil"/>
            </w:tcBorders>
            <w:tcMar>
              <w:top w:w="60" w:type="dxa"/>
              <w:left w:w="120" w:type="dxa"/>
              <w:bottom w:w="30" w:type="dxa"/>
              <w:right w:w="120" w:type="dxa"/>
            </w:tcMar>
            <w:vAlign w:val="center"/>
          </w:tcPr>
          <w:p w14:paraId="13BEE5D9">
            <w:pPr>
              <w:pStyle w:val="9"/>
              <w:spacing w:line="360" w:lineRule="auto"/>
              <w:rPr>
                <w:rFonts w:ascii="宋体" w:hAnsi="宋体" w:eastAsia="宋体" w:cs="宋体"/>
                <w:sz w:val="21"/>
                <w:szCs w:val="21"/>
                <w:highlight w:val="none"/>
              </w:rPr>
            </w:pPr>
            <w:r>
              <w:rPr>
                <w:rFonts w:ascii="宋体" w:hAnsi="宋体" w:eastAsia="宋体" w:cs="宋体"/>
                <w:sz w:val="21"/>
                <w:szCs w:val="21"/>
                <w:highlight w:val="none"/>
              </w:rPr>
              <w:t>能源管理平台功能应用</w:t>
            </w:r>
          </w:p>
        </w:tc>
        <w:tc>
          <w:tcPr>
            <w:tcW w:w="597" w:type="pct"/>
            <w:tcBorders>
              <w:tl2br w:val="nil"/>
              <w:tr2bl w:val="nil"/>
            </w:tcBorders>
            <w:tcMar>
              <w:top w:w="60" w:type="dxa"/>
              <w:left w:w="120" w:type="dxa"/>
              <w:bottom w:w="30" w:type="dxa"/>
              <w:right w:w="120" w:type="dxa"/>
            </w:tcMar>
            <w:vAlign w:val="center"/>
          </w:tcPr>
          <w:p w14:paraId="394FE272">
            <w:pPr>
              <w:pStyle w:val="9"/>
              <w:spacing w:line="360" w:lineRule="auto"/>
              <w:jc w:val="center"/>
              <w:rPr>
                <w:rFonts w:ascii="宋体" w:hAnsi="宋体" w:eastAsia="宋体" w:cs="宋体"/>
                <w:sz w:val="21"/>
                <w:szCs w:val="21"/>
                <w:highlight w:val="none"/>
              </w:rPr>
            </w:pPr>
            <w:r>
              <w:rPr>
                <w:rFonts w:ascii="宋体" w:hAnsi="宋体" w:eastAsia="宋体" w:cs="宋体"/>
                <w:sz w:val="21"/>
                <w:szCs w:val="21"/>
                <w:highlight w:val="none"/>
              </w:rPr>
              <w:t>20分</w:t>
            </w:r>
          </w:p>
        </w:tc>
        <w:tc>
          <w:tcPr>
            <w:tcW w:w="2822" w:type="pct"/>
            <w:tcBorders>
              <w:tl2br w:val="nil"/>
              <w:tr2bl w:val="nil"/>
            </w:tcBorders>
            <w:tcMar>
              <w:top w:w="60" w:type="dxa"/>
              <w:left w:w="120" w:type="dxa"/>
              <w:bottom w:w="30" w:type="dxa"/>
              <w:right w:w="120" w:type="dxa"/>
            </w:tcMar>
            <w:vAlign w:val="center"/>
          </w:tcPr>
          <w:p w14:paraId="080141CE">
            <w:pPr>
              <w:pStyle w:val="9"/>
              <w:spacing w:line="360" w:lineRule="auto"/>
              <w:rPr>
                <w:rFonts w:ascii="宋体" w:hAnsi="宋体" w:eastAsia="宋体" w:cs="宋体"/>
                <w:sz w:val="21"/>
                <w:szCs w:val="21"/>
                <w:highlight w:val="none"/>
              </w:rPr>
            </w:pPr>
            <w:r>
              <w:rPr>
                <w:rFonts w:ascii="宋体" w:hAnsi="宋体" w:eastAsia="宋体" w:cs="宋体"/>
                <w:sz w:val="21"/>
                <w:szCs w:val="21"/>
                <w:highlight w:val="none"/>
              </w:rPr>
              <w:t xml:space="preserve">考察平台稳定性、功能性及对能源管理的实际帮助。平台功能完善、运行稳定，有效助力能源管理，得 </w:t>
            </w:r>
            <w:r>
              <w:rPr>
                <w:rFonts w:ascii="宋体" w:hAnsi="宋体" w:eastAsia="宋体" w:cs="宋体"/>
                <w:sz w:val="21"/>
                <w:szCs w:val="21"/>
                <w:highlight w:val="none"/>
                <w:lang w:eastAsia="zh-CN"/>
              </w:rPr>
              <w:t>16</w:t>
            </w:r>
            <w:r>
              <w:rPr>
                <w:rFonts w:ascii="宋体" w:hAnsi="宋体" w:eastAsia="宋体" w:cs="宋体"/>
                <w:sz w:val="21"/>
                <w:szCs w:val="21"/>
                <w:highlight w:val="none"/>
              </w:rPr>
              <w:t>-20 分；平台有一定功能但存在部分问题，得</w:t>
            </w:r>
            <w:r>
              <w:rPr>
                <w:rFonts w:ascii="宋体" w:hAnsi="宋体" w:eastAsia="宋体" w:cs="宋体"/>
                <w:sz w:val="21"/>
                <w:szCs w:val="21"/>
                <w:highlight w:val="none"/>
                <w:lang w:eastAsia="zh-CN"/>
              </w:rPr>
              <w:t>11</w:t>
            </w:r>
            <w:r>
              <w:rPr>
                <w:rFonts w:ascii="宋体" w:hAnsi="宋体" w:eastAsia="宋体" w:cs="宋体"/>
                <w:sz w:val="21"/>
                <w:szCs w:val="21"/>
                <w:highlight w:val="none"/>
              </w:rPr>
              <w:t>-15分；平台功能差，无法满足需求，得0-10分。</w:t>
            </w:r>
          </w:p>
        </w:tc>
        <w:tc>
          <w:tcPr>
            <w:tcW w:w="642" w:type="pct"/>
            <w:tcBorders>
              <w:tl2br w:val="nil"/>
              <w:tr2bl w:val="nil"/>
            </w:tcBorders>
            <w:tcMar>
              <w:top w:w="60" w:type="dxa"/>
              <w:left w:w="120" w:type="dxa"/>
              <w:bottom w:w="30" w:type="dxa"/>
              <w:right w:w="120" w:type="dxa"/>
            </w:tcMar>
            <w:vAlign w:val="center"/>
          </w:tcPr>
          <w:p w14:paraId="04274524">
            <w:pPr>
              <w:pStyle w:val="9"/>
              <w:spacing w:line="360" w:lineRule="auto"/>
              <w:jc w:val="center"/>
              <w:rPr>
                <w:rFonts w:ascii="宋体" w:hAnsi="宋体" w:eastAsia="宋体" w:cs="宋体"/>
                <w:sz w:val="21"/>
                <w:szCs w:val="21"/>
                <w:highlight w:val="none"/>
              </w:rPr>
            </w:pPr>
          </w:p>
        </w:tc>
      </w:tr>
      <w:tr w14:paraId="0A9328D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939" w:type="pct"/>
            <w:tcBorders>
              <w:tl2br w:val="nil"/>
              <w:tr2bl w:val="nil"/>
            </w:tcBorders>
            <w:tcMar>
              <w:top w:w="60" w:type="dxa"/>
              <w:left w:w="120" w:type="dxa"/>
              <w:bottom w:w="30" w:type="dxa"/>
              <w:right w:w="120" w:type="dxa"/>
            </w:tcMar>
            <w:vAlign w:val="center"/>
          </w:tcPr>
          <w:p w14:paraId="0410404E">
            <w:pPr>
              <w:pStyle w:val="9"/>
              <w:spacing w:line="360" w:lineRule="auto"/>
              <w:rPr>
                <w:rFonts w:ascii="宋体" w:hAnsi="宋体" w:eastAsia="宋体" w:cs="宋体"/>
                <w:sz w:val="21"/>
                <w:szCs w:val="21"/>
                <w:highlight w:val="none"/>
              </w:rPr>
            </w:pPr>
            <w:r>
              <w:rPr>
                <w:rFonts w:ascii="宋体" w:hAnsi="宋体" w:eastAsia="宋体" w:cs="宋体"/>
                <w:sz w:val="21"/>
                <w:szCs w:val="21"/>
                <w:highlight w:val="none"/>
                <w:lang w:eastAsia="zh-CN"/>
              </w:rPr>
              <w:t>维保</w:t>
            </w:r>
            <w:r>
              <w:rPr>
                <w:rFonts w:ascii="宋体" w:hAnsi="宋体" w:eastAsia="宋体" w:cs="宋体"/>
                <w:sz w:val="21"/>
                <w:szCs w:val="21"/>
                <w:highlight w:val="none"/>
              </w:rPr>
              <w:t>服务</w:t>
            </w:r>
          </w:p>
        </w:tc>
        <w:tc>
          <w:tcPr>
            <w:tcW w:w="597" w:type="pct"/>
            <w:tcBorders>
              <w:tl2br w:val="nil"/>
              <w:tr2bl w:val="nil"/>
            </w:tcBorders>
            <w:tcMar>
              <w:top w:w="60" w:type="dxa"/>
              <w:left w:w="120" w:type="dxa"/>
              <w:bottom w:w="30" w:type="dxa"/>
              <w:right w:w="120" w:type="dxa"/>
            </w:tcMar>
            <w:vAlign w:val="center"/>
          </w:tcPr>
          <w:p w14:paraId="144D2875">
            <w:pPr>
              <w:pStyle w:val="9"/>
              <w:spacing w:line="360" w:lineRule="auto"/>
              <w:jc w:val="center"/>
              <w:rPr>
                <w:rFonts w:ascii="宋体" w:hAnsi="宋体" w:eastAsia="宋体" w:cs="宋体"/>
                <w:sz w:val="21"/>
                <w:szCs w:val="21"/>
                <w:highlight w:val="none"/>
              </w:rPr>
            </w:pPr>
            <w:r>
              <w:rPr>
                <w:rFonts w:ascii="宋体" w:hAnsi="宋体" w:eastAsia="宋体" w:cs="宋体"/>
                <w:sz w:val="21"/>
                <w:szCs w:val="21"/>
                <w:highlight w:val="none"/>
              </w:rPr>
              <w:t>5分</w:t>
            </w:r>
          </w:p>
        </w:tc>
        <w:tc>
          <w:tcPr>
            <w:tcW w:w="2822" w:type="pct"/>
            <w:tcBorders>
              <w:tl2br w:val="nil"/>
              <w:tr2bl w:val="nil"/>
            </w:tcBorders>
            <w:tcMar>
              <w:top w:w="60" w:type="dxa"/>
              <w:left w:w="120" w:type="dxa"/>
              <w:bottom w:w="30" w:type="dxa"/>
              <w:right w:w="120" w:type="dxa"/>
            </w:tcMar>
            <w:vAlign w:val="center"/>
          </w:tcPr>
          <w:p w14:paraId="66599604">
            <w:pPr>
              <w:pStyle w:val="9"/>
              <w:spacing w:line="360" w:lineRule="auto"/>
              <w:rPr>
                <w:rFonts w:ascii="宋体" w:hAnsi="宋体" w:eastAsia="宋体" w:cs="宋体"/>
                <w:sz w:val="21"/>
                <w:szCs w:val="21"/>
                <w:highlight w:val="none"/>
              </w:rPr>
            </w:pPr>
            <w:r>
              <w:rPr>
                <w:rFonts w:ascii="宋体" w:hAnsi="宋体" w:eastAsia="宋体" w:cs="宋体"/>
                <w:sz w:val="21"/>
                <w:szCs w:val="21"/>
                <w:highlight w:val="none"/>
              </w:rPr>
              <w:t>检查是否按约定提供365天×24 小时不间断</w:t>
            </w:r>
            <w:r>
              <w:rPr>
                <w:rFonts w:ascii="宋体" w:hAnsi="宋体" w:eastAsia="宋体" w:cs="宋体"/>
                <w:sz w:val="21"/>
                <w:szCs w:val="21"/>
                <w:highlight w:val="none"/>
                <w:lang w:eastAsia="zh-CN"/>
              </w:rPr>
              <w:t>维保</w:t>
            </w:r>
            <w:r>
              <w:rPr>
                <w:rFonts w:ascii="宋体" w:hAnsi="宋体" w:eastAsia="宋体" w:cs="宋体"/>
                <w:sz w:val="21"/>
                <w:szCs w:val="21"/>
                <w:highlight w:val="none"/>
              </w:rPr>
              <w:t>服务指导。出现一次未及时响应或服务中断情况扣0.5 分，扣完为止。</w:t>
            </w:r>
          </w:p>
        </w:tc>
        <w:tc>
          <w:tcPr>
            <w:tcW w:w="642" w:type="pct"/>
            <w:tcBorders>
              <w:tl2br w:val="nil"/>
              <w:tr2bl w:val="nil"/>
            </w:tcBorders>
            <w:tcMar>
              <w:top w:w="60" w:type="dxa"/>
              <w:left w:w="120" w:type="dxa"/>
              <w:bottom w:w="30" w:type="dxa"/>
              <w:right w:w="120" w:type="dxa"/>
            </w:tcMar>
            <w:vAlign w:val="center"/>
          </w:tcPr>
          <w:p w14:paraId="72731118">
            <w:pPr>
              <w:pStyle w:val="9"/>
              <w:spacing w:line="360" w:lineRule="auto"/>
              <w:jc w:val="center"/>
              <w:rPr>
                <w:rFonts w:ascii="宋体" w:hAnsi="宋体" w:eastAsia="宋体" w:cs="宋体"/>
                <w:sz w:val="21"/>
                <w:szCs w:val="21"/>
                <w:highlight w:val="none"/>
              </w:rPr>
            </w:pPr>
          </w:p>
        </w:tc>
      </w:tr>
      <w:tr w14:paraId="1088B4E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939" w:type="pct"/>
            <w:tcBorders>
              <w:tl2br w:val="nil"/>
              <w:tr2bl w:val="nil"/>
            </w:tcBorders>
            <w:tcMar>
              <w:top w:w="60" w:type="dxa"/>
              <w:left w:w="120" w:type="dxa"/>
              <w:bottom w:w="30" w:type="dxa"/>
              <w:right w:w="120" w:type="dxa"/>
            </w:tcMar>
            <w:vAlign w:val="center"/>
          </w:tcPr>
          <w:p w14:paraId="7D61D7B5">
            <w:pPr>
              <w:pStyle w:val="9"/>
              <w:spacing w:line="360" w:lineRule="auto"/>
              <w:rPr>
                <w:rFonts w:ascii="宋体" w:hAnsi="宋体" w:eastAsia="宋体" w:cs="宋体"/>
                <w:sz w:val="21"/>
                <w:szCs w:val="21"/>
                <w:highlight w:val="none"/>
              </w:rPr>
            </w:pPr>
            <w:r>
              <w:rPr>
                <w:rFonts w:ascii="宋体" w:hAnsi="宋体" w:eastAsia="宋体" w:cs="宋体"/>
                <w:sz w:val="21"/>
                <w:szCs w:val="21"/>
                <w:highlight w:val="none"/>
              </w:rPr>
              <w:t>故障响应与修复</w:t>
            </w:r>
          </w:p>
        </w:tc>
        <w:tc>
          <w:tcPr>
            <w:tcW w:w="597" w:type="pct"/>
            <w:tcBorders>
              <w:tl2br w:val="nil"/>
              <w:tr2bl w:val="nil"/>
            </w:tcBorders>
            <w:tcMar>
              <w:top w:w="60" w:type="dxa"/>
              <w:left w:w="120" w:type="dxa"/>
              <w:bottom w:w="30" w:type="dxa"/>
              <w:right w:w="120" w:type="dxa"/>
            </w:tcMar>
            <w:vAlign w:val="center"/>
          </w:tcPr>
          <w:p w14:paraId="5510EBAA">
            <w:pPr>
              <w:pStyle w:val="9"/>
              <w:spacing w:line="360" w:lineRule="auto"/>
              <w:jc w:val="center"/>
              <w:rPr>
                <w:rFonts w:ascii="宋体" w:hAnsi="宋体" w:eastAsia="宋体" w:cs="宋体"/>
                <w:sz w:val="21"/>
                <w:szCs w:val="21"/>
                <w:highlight w:val="none"/>
              </w:rPr>
            </w:pPr>
            <w:r>
              <w:rPr>
                <w:rFonts w:ascii="宋体" w:hAnsi="宋体" w:eastAsia="宋体" w:cs="宋体"/>
                <w:sz w:val="21"/>
                <w:szCs w:val="21"/>
                <w:highlight w:val="none"/>
              </w:rPr>
              <w:t>10分</w:t>
            </w:r>
          </w:p>
        </w:tc>
        <w:tc>
          <w:tcPr>
            <w:tcW w:w="2822" w:type="pct"/>
            <w:tcBorders>
              <w:tl2br w:val="nil"/>
              <w:tr2bl w:val="nil"/>
            </w:tcBorders>
            <w:tcMar>
              <w:top w:w="60" w:type="dxa"/>
              <w:left w:w="120" w:type="dxa"/>
              <w:bottom w:w="30" w:type="dxa"/>
              <w:right w:w="120" w:type="dxa"/>
            </w:tcMar>
            <w:vAlign w:val="center"/>
          </w:tcPr>
          <w:p w14:paraId="13D14E0F">
            <w:pPr>
              <w:pStyle w:val="9"/>
              <w:spacing w:line="360" w:lineRule="auto"/>
              <w:rPr>
                <w:rFonts w:ascii="宋体" w:hAnsi="宋体" w:eastAsia="宋体" w:cs="宋体"/>
                <w:sz w:val="21"/>
                <w:szCs w:val="21"/>
                <w:highlight w:val="none"/>
              </w:rPr>
            </w:pPr>
            <w:r>
              <w:rPr>
                <w:rFonts w:ascii="宋体" w:hAnsi="宋体" w:eastAsia="宋体" w:cs="宋体"/>
                <w:sz w:val="21"/>
                <w:szCs w:val="21"/>
                <w:highlight w:val="none"/>
              </w:rPr>
              <w:t>根据设备故障响应和修复时间记录考核。响应和修复时间均符合约定得 10 分；响应时间超 2 小时或修复时间超 24 小时（特殊情况除外）一次扣 1 分；因特殊零配件原因 72小时内未修复一次扣 2 分，扣完为止。</w:t>
            </w:r>
          </w:p>
        </w:tc>
        <w:tc>
          <w:tcPr>
            <w:tcW w:w="642" w:type="pct"/>
            <w:tcBorders>
              <w:tl2br w:val="nil"/>
              <w:tr2bl w:val="nil"/>
            </w:tcBorders>
            <w:tcMar>
              <w:top w:w="60" w:type="dxa"/>
              <w:left w:w="120" w:type="dxa"/>
              <w:bottom w:w="30" w:type="dxa"/>
              <w:right w:w="120" w:type="dxa"/>
            </w:tcMar>
            <w:vAlign w:val="center"/>
          </w:tcPr>
          <w:p w14:paraId="536255B0">
            <w:pPr>
              <w:pStyle w:val="9"/>
              <w:spacing w:line="360" w:lineRule="auto"/>
              <w:jc w:val="center"/>
              <w:rPr>
                <w:rFonts w:ascii="宋体" w:hAnsi="宋体" w:eastAsia="宋体" w:cs="宋体"/>
                <w:sz w:val="21"/>
                <w:szCs w:val="21"/>
                <w:highlight w:val="none"/>
              </w:rPr>
            </w:pPr>
          </w:p>
        </w:tc>
      </w:tr>
      <w:tr w14:paraId="43CDBF5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939" w:type="pct"/>
            <w:tcBorders>
              <w:tl2br w:val="nil"/>
              <w:tr2bl w:val="nil"/>
            </w:tcBorders>
            <w:tcMar>
              <w:top w:w="60" w:type="dxa"/>
              <w:left w:w="120" w:type="dxa"/>
              <w:bottom w:w="30" w:type="dxa"/>
              <w:right w:w="120" w:type="dxa"/>
            </w:tcMar>
            <w:vAlign w:val="center"/>
          </w:tcPr>
          <w:p w14:paraId="63AD8EF7">
            <w:pPr>
              <w:pStyle w:val="9"/>
              <w:spacing w:line="360" w:lineRule="auto"/>
              <w:rPr>
                <w:rFonts w:ascii="宋体" w:hAnsi="宋体" w:eastAsia="宋体" w:cs="宋体"/>
                <w:sz w:val="21"/>
                <w:szCs w:val="21"/>
                <w:highlight w:val="none"/>
              </w:rPr>
            </w:pPr>
            <w:r>
              <w:rPr>
                <w:rFonts w:ascii="宋体" w:hAnsi="宋体" w:eastAsia="宋体" w:cs="宋体"/>
                <w:sz w:val="21"/>
                <w:szCs w:val="21"/>
                <w:highlight w:val="none"/>
              </w:rPr>
              <w:t>附加分</w:t>
            </w:r>
          </w:p>
        </w:tc>
        <w:tc>
          <w:tcPr>
            <w:tcW w:w="597" w:type="pct"/>
            <w:tcBorders>
              <w:tl2br w:val="nil"/>
              <w:tr2bl w:val="nil"/>
            </w:tcBorders>
            <w:tcMar>
              <w:top w:w="60" w:type="dxa"/>
              <w:left w:w="120" w:type="dxa"/>
              <w:bottom w:w="30" w:type="dxa"/>
              <w:right w:w="120" w:type="dxa"/>
            </w:tcMar>
            <w:vAlign w:val="center"/>
          </w:tcPr>
          <w:p w14:paraId="0B4F02F7">
            <w:pPr>
              <w:pStyle w:val="9"/>
              <w:spacing w:line="360" w:lineRule="auto"/>
              <w:jc w:val="center"/>
              <w:rPr>
                <w:rFonts w:ascii="宋体" w:hAnsi="宋体" w:eastAsia="宋体" w:cs="宋体"/>
                <w:sz w:val="21"/>
                <w:szCs w:val="21"/>
                <w:highlight w:val="none"/>
              </w:rPr>
            </w:pPr>
            <w:r>
              <w:rPr>
                <w:rFonts w:ascii="宋体" w:hAnsi="宋体" w:eastAsia="宋体" w:cs="宋体"/>
                <w:sz w:val="21"/>
                <w:szCs w:val="21"/>
                <w:highlight w:val="none"/>
              </w:rPr>
              <w:t>10分</w:t>
            </w:r>
          </w:p>
        </w:tc>
        <w:tc>
          <w:tcPr>
            <w:tcW w:w="2822" w:type="pct"/>
            <w:tcBorders>
              <w:tl2br w:val="nil"/>
              <w:tr2bl w:val="nil"/>
            </w:tcBorders>
            <w:tcMar>
              <w:top w:w="60" w:type="dxa"/>
              <w:left w:w="120" w:type="dxa"/>
              <w:bottom w:w="30" w:type="dxa"/>
              <w:right w:w="120" w:type="dxa"/>
            </w:tcMar>
            <w:vAlign w:val="center"/>
          </w:tcPr>
          <w:p w14:paraId="0E46D508">
            <w:pPr>
              <w:pStyle w:val="9"/>
              <w:spacing w:line="360" w:lineRule="auto"/>
              <w:rPr>
                <w:rFonts w:ascii="宋体" w:hAnsi="宋体" w:eastAsia="宋体" w:cs="宋体"/>
                <w:sz w:val="21"/>
                <w:szCs w:val="21"/>
                <w:highlight w:val="none"/>
              </w:rPr>
            </w:pPr>
            <w:r>
              <w:rPr>
                <w:rFonts w:ascii="宋体" w:hAnsi="宋体" w:eastAsia="宋体" w:cs="宋体"/>
                <w:sz w:val="21"/>
                <w:szCs w:val="21"/>
                <w:highlight w:val="none"/>
              </w:rPr>
              <w:t>在智能化建设、能源管理、节能宣导等方面有特殊贡献，如引入创新技术显著提升智能化水平、提出并实施有效节能管理模式、组织大规模且效果良好的节能宣导活动等，经大院评估认定后，给予相应加分，最高加 10分。</w:t>
            </w:r>
          </w:p>
        </w:tc>
        <w:tc>
          <w:tcPr>
            <w:tcW w:w="642" w:type="pct"/>
            <w:tcBorders>
              <w:tl2br w:val="nil"/>
              <w:tr2bl w:val="nil"/>
            </w:tcBorders>
            <w:tcMar>
              <w:top w:w="60" w:type="dxa"/>
              <w:left w:w="120" w:type="dxa"/>
              <w:bottom w:w="30" w:type="dxa"/>
              <w:right w:w="120" w:type="dxa"/>
            </w:tcMar>
            <w:vAlign w:val="center"/>
          </w:tcPr>
          <w:p w14:paraId="19EFAFBB">
            <w:pPr>
              <w:pStyle w:val="9"/>
              <w:spacing w:line="360" w:lineRule="auto"/>
              <w:jc w:val="center"/>
              <w:rPr>
                <w:rFonts w:ascii="宋体" w:hAnsi="宋体" w:eastAsia="宋体" w:cs="宋体"/>
                <w:sz w:val="21"/>
                <w:szCs w:val="21"/>
                <w:highlight w:val="none"/>
              </w:rPr>
            </w:pPr>
          </w:p>
        </w:tc>
      </w:tr>
      <w:tr w14:paraId="02EE021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4358" w:type="pct"/>
            <w:gridSpan w:val="3"/>
            <w:tcBorders>
              <w:tl2br w:val="nil"/>
              <w:tr2bl w:val="nil"/>
            </w:tcBorders>
            <w:tcMar>
              <w:top w:w="60" w:type="dxa"/>
              <w:left w:w="120" w:type="dxa"/>
              <w:bottom w:w="30" w:type="dxa"/>
              <w:right w:w="120" w:type="dxa"/>
            </w:tcMar>
            <w:vAlign w:val="center"/>
          </w:tcPr>
          <w:p w14:paraId="2F24D743">
            <w:pPr>
              <w:pStyle w:val="9"/>
              <w:spacing w:line="360" w:lineRule="auto"/>
              <w:rPr>
                <w:rFonts w:ascii="宋体" w:hAnsi="宋体" w:eastAsia="宋体" w:cs="宋体"/>
                <w:sz w:val="21"/>
                <w:szCs w:val="21"/>
                <w:highlight w:val="none"/>
              </w:rPr>
            </w:pPr>
            <w:r>
              <w:rPr>
                <w:rFonts w:ascii="宋体" w:hAnsi="宋体" w:eastAsia="宋体" w:cs="宋体"/>
                <w:sz w:val="21"/>
                <w:szCs w:val="21"/>
                <w:highlight w:val="none"/>
              </w:rPr>
              <w:t>考核得分（最高得100分）</w:t>
            </w:r>
          </w:p>
        </w:tc>
        <w:tc>
          <w:tcPr>
            <w:tcW w:w="642" w:type="pct"/>
            <w:tcBorders>
              <w:tl2br w:val="nil"/>
              <w:tr2bl w:val="nil"/>
            </w:tcBorders>
            <w:tcMar>
              <w:top w:w="60" w:type="dxa"/>
              <w:left w:w="120" w:type="dxa"/>
              <w:bottom w:w="30" w:type="dxa"/>
              <w:right w:w="120" w:type="dxa"/>
            </w:tcMar>
            <w:vAlign w:val="center"/>
          </w:tcPr>
          <w:p w14:paraId="498235EC">
            <w:pPr>
              <w:pStyle w:val="9"/>
              <w:spacing w:line="360" w:lineRule="auto"/>
              <w:ind w:firstLine="420"/>
              <w:jc w:val="center"/>
              <w:rPr>
                <w:rFonts w:ascii="宋体" w:hAnsi="宋体" w:eastAsia="宋体" w:cs="宋体"/>
                <w:sz w:val="21"/>
                <w:szCs w:val="21"/>
                <w:highlight w:val="none"/>
              </w:rPr>
            </w:pPr>
          </w:p>
        </w:tc>
      </w:tr>
      <w:tr w14:paraId="4833CA8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5000" w:type="pct"/>
            <w:gridSpan w:val="4"/>
            <w:tcBorders>
              <w:tl2br w:val="nil"/>
              <w:tr2bl w:val="nil"/>
            </w:tcBorders>
            <w:tcMar>
              <w:top w:w="60" w:type="dxa"/>
              <w:left w:w="120" w:type="dxa"/>
              <w:bottom w:w="30" w:type="dxa"/>
              <w:right w:w="120" w:type="dxa"/>
            </w:tcMar>
            <w:vAlign w:val="center"/>
          </w:tcPr>
          <w:p w14:paraId="2C180DFE">
            <w:pPr>
              <w:pStyle w:val="9"/>
              <w:spacing w:line="360" w:lineRule="auto"/>
              <w:rPr>
                <w:rFonts w:ascii="宋体" w:hAnsi="宋体" w:eastAsia="宋体" w:cs="宋体"/>
                <w:sz w:val="21"/>
                <w:szCs w:val="21"/>
                <w:highlight w:val="none"/>
              </w:rPr>
            </w:pPr>
            <w:r>
              <w:rPr>
                <w:rFonts w:ascii="宋体" w:hAnsi="宋体" w:eastAsia="宋体" w:cs="宋体"/>
                <w:sz w:val="21"/>
                <w:szCs w:val="21"/>
                <w:highlight w:val="none"/>
              </w:rPr>
              <w:t>考核人员签名：</w:t>
            </w:r>
          </w:p>
        </w:tc>
      </w:tr>
    </w:tbl>
    <w:p w14:paraId="5FED3601">
      <w:pPr>
        <w:pStyle w:val="2"/>
        <w:spacing w:before="0" w:after="0" w:line="360" w:lineRule="auto"/>
        <w:rPr>
          <w:rFonts w:hint="eastAsia" w:ascii="宋体" w:hAnsi="宋体" w:eastAsia="宋体" w:cs="宋体"/>
          <w:sz w:val="21"/>
          <w:szCs w:val="21"/>
          <w:highlight w:val="none"/>
        </w:rPr>
      </w:pPr>
      <w:r>
        <w:rPr>
          <w:rFonts w:hint="eastAsia" w:ascii="宋体" w:hAnsi="宋体" w:eastAsia="宋体" w:cs="宋体"/>
          <w:sz w:val="21"/>
          <w:szCs w:val="21"/>
          <w:highlight w:val="none"/>
        </w:rPr>
        <w:t>四、资产管理</w:t>
      </w:r>
    </w:p>
    <w:p w14:paraId="11BEB804">
      <w:pPr>
        <w:pStyle w:val="9"/>
        <w:spacing w:line="360" w:lineRule="auto"/>
        <w:ind w:firstLine="420"/>
        <w:jc w:val="both"/>
        <w:rPr>
          <w:rFonts w:ascii="宋体" w:hAnsi="宋体" w:eastAsia="宋体" w:cs="宋体"/>
          <w:sz w:val="21"/>
          <w:szCs w:val="21"/>
          <w:highlight w:val="none"/>
          <w:lang w:eastAsia="zh-CN"/>
        </w:rPr>
      </w:pPr>
      <w:r>
        <w:rPr>
          <w:rFonts w:ascii="宋体" w:hAnsi="宋体" w:eastAsia="宋体" w:cs="宋体"/>
          <w:bCs/>
          <w:sz w:val="21"/>
          <w:szCs w:val="21"/>
          <w:highlight w:val="none"/>
        </w:rPr>
        <w:t>对于项目中加装或更换的设备设施及系统，合同有效期内资产所有权归</w:t>
      </w:r>
      <w:r>
        <w:rPr>
          <w:rFonts w:ascii="宋体" w:hAnsi="宋体" w:eastAsia="宋体" w:cs="宋体"/>
          <w:bCs/>
          <w:sz w:val="21"/>
          <w:szCs w:val="21"/>
          <w:highlight w:val="none"/>
          <w:lang w:eastAsia="zh-CN"/>
        </w:rPr>
        <w:t>中标</w:t>
      </w:r>
      <w:r>
        <w:rPr>
          <w:rFonts w:ascii="宋体" w:hAnsi="宋体" w:eastAsia="宋体" w:cs="宋体"/>
          <w:bCs/>
          <w:sz w:val="21"/>
          <w:szCs w:val="21"/>
          <w:highlight w:val="none"/>
        </w:rPr>
        <w:t>人所有；</w:t>
      </w:r>
      <w:r>
        <w:rPr>
          <w:rFonts w:ascii="宋体" w:hAnsi="宋体" w:eastAsia="宋体" w:cs="宋体"/>
          <w:sz w:val="21"/>
          <w:szCs w:val="21"/>
          <w:highlight w:val="none"/>
          <w:lang w:eastAsia="zh-CN"/>
        </w:rPr>
        <w:t xml:space="preserve"> </w:t>
      </w:r>
      <w:r>
        <w:rPr>
          <w:rFonts w:ascii="宋体" w:hAnsi="宋体" w:eastAsia="宋体" w:cs="宋体"/>
          <w:kern w:val="2"/>
          <w:sz w:val="21"/>
          <w:szCs w:val="21"/>
          <w:highlight w:val="none"/>
          <w:lang w:eastAsia="zh-CN"/>
        </w:rPr>
        <w:t>托管期限届满，中标人需按照合同约定移交资产所有权归采购人所有（光伏发电设施资产除外）。光伏发电系统第11-25年运营管理，采购人按市场电价的85折购买光伏电量，双方在托管期结束前3个月另行协商签订协议；光伏发电系统25年运营期满后无偿移交给采购人。</w:t>
      </w:r>
    </w:p>
    <w:p w14:paraId="6247E19E">
      <w:pPr>
        <w:spacing w:line="360" w:lineRule="auto"/>
        <w:ind w:firstLine="400"/>
        <w:rPr>
          <w:rFonts w:hint="eastAsia" w:ascii="宋体" w:hAnsi="宋体" w:eastAsia="宋体" w:cs="宋体"/>
          <w:bCs/>
          <w:kern w:val="0"/>
          <w:szCs w:val="21"/>
          <w:highlight w:val="none"/>
          <w:lang w:eastAsia="zh-Hans"/>
        </w:rPr>
      </w:pPr>
      <w:r>
        <w:rPr>
          <w:rFonts w:hint="eastAsia" w:ascii="宋体" w:hAnsi="宋体" w:eastAsia="宋体" w:cs="宋体"/>
          <w:bCs/>
          <w:kern w:val="0"/>
          <w:szCs w:val="21"/>
          <w:highlight w:val="none"/>
          <w:lang w:eastAsia="zh-Hans"/>
        </w:rPr>
        <w:t>1 资产更新与替换</w:t>
      </w:r>
    </w:p>
    <w:p w14:paraId="71F6E75E">
      <w:pPr>
        <w:spacing w:line="360" w:lineRule="auto"/>
        <w:ind w:firstLine="403"/>
        <w:rPr>
          <w:rFonts w:hint="eastAsia" w:ascii="宋体" w:hAnsi="宋体" w:eastAsia="宋体" w:cs="宋体"/>
          <w:bCs/>
          <w:kern w:val="0"/>
          <w:szCs w:val="21"/>
          <w:highlight w:val="none"/>
          <w:lang w:eastAsia="zh-Hans"/>
        </w:rPr>
      </w:pPr>
      <w:r>
        <w:rPr>
          <w:rFonts w:hint="eastAsia" w:ascii="宋体" w:hAnsi="宋体" w:eastAsia="宋体" w:cs="宋体"/>
          <w:bCs/>
          <w:kern w:val="0"/>
          <w:szCs w:val="21"/>
          <w:highlight w:val="none"/>
          <w:lang w:eastAsia="zh-Hans"/>
        </w:rPr>
        <w:t>1）无缝衔接。确保旧设备处置与新设备安装时间同步，避免影响设备运转连续性。</w:t>
      </w:r>
    </w:p>
    <w:p w14:paraId="0A0E7B5F">
      <w:pPr>
        <w:spacing w:line="360" w:lineRule="auto"/>
        <w:ind w:firstLine="403"/>
        <w:rPr>
          <w:rFonts w:hint="eastAsia" w:ascii="宋体" w:hAnsi="宋体" w:eastAsia="宋体" w:cs="宋体"/>
          <w:bCs/>
          <w:kern w:val="0"/>
          <w:szCs w:val="21"/>
          <w:highlight w:val="none"/>
          <w:lang w:eastAsia="zh-Hans"/>
        </w:rPr>
      </w:pPr>
      <w:r>
        <w:rPr>
          <w:rFonts w:hint="eastAsia" w:ascii="宋体" w:hAnsi="宋体" w:eastAsia="宋体" w:cs="宋体"/>
          <w:bCs/>
          <w:kern w:val="0"/>
          <w:szCs w:val="21"/>
          <w:highlight w:val="none"/>
          <w:lang w:eastAsia="zh-Hans"/>
        </w:rPr>
        <w:t>2）残值优化。通过合理处置方式最大化回收旧设备剩余价值。配合</w:t>
      </w:r>
      <w:r>
        <w:rPr>
          <w:rFonts w:hint="eastAsia" w:ascii="宋体" w:hAnsi="宋体" w:eastAsia="宋体" w:cs="宋体"/>
          <w:bCs/>
          <w:kern w:val="0"/>
          <w:szCs w:val="21"/>
          <w:highlight w:val="none"/>
        </w:rPr>
        <w:t>采购人</w:t>
      </w:r>
      <w:r>
        <w:rPr>
          <w:rFonts w:hint="eastAsia" w:ascii="宋体" w:hAnsi="宋体" w:eastAsia="宋体" w:cs="宋体"/>
          <w:bCs/>
          <w:kern w:val="0"/>
          <w:szCs w:val="21"/>
          <w:highlight w:val="none"/>
          <w:lang w:eastAsia="zh-Hans"/>
        </w:rPr>
        <w:t>的拆除设备残值和报废等相关手续处理</w:t>
      </w:r>
      <w:r>
        <w:rPr>
          <w:rFonts w:hint="eastAsia" w:ascii="宋体" w:hAnsi="宋体" w:eastAsia="宋体" w:cs="宋体"/>
          <w:bCs/>
          <w:kern w:val="0"/>
          <w:szCs w:val="21"/>
          <w:highlight w:val="none"/>
        </w:rPr>
        <w:t>，设备</w:t>
      </w:r>
      <w:r>
        <w:rPr>
          <w:rFonts w:hint="eastAsia"/>
          <w:highlight w:val="none"/>
        </w:rPr>
        <w:t>拆除后现场交由拆除时的资产所有方处置</w:t>
      </w:r>
      <w:r>
        <w:rPr>
          <w:rFonts w:hint="eastAsia" w:ascii="宋体" w:hAnsi="宋体" w:eastAsia="宋体" w:cs="宋体"/>
          <w:bCs/>
          <w:kern w:val="0"/>
          <w:szCs w:val="21"/>
          <w:highlight w:val="none"/>
          <w:lang w:eastAsia="zh-Hans"/>
        </w:rPr>
        <w:t>。</w:t>
      </w:r>
    </w:p>
    <w:p w14:paraId="2350ADDD">
      <w:pPr>
        <w:spacing w:line="360" w:lineRule="auto"/>
        <w:ind w:firstLine="403"/>
        <w:rPr>
          <w:rFonts w:hint="eastAsia" w:ascii="宋体" w:hAnsi="宋体" w:eastAsia="宋体" w:cs="宋体"/>
          <w:bCs/>
          <w:kern w:val="0"/>
          <w:szCs w:val="21"/>
          <w:highlight w:val="none"/>
          <w:lang w:eastAsia="zh-Hans"/>
        </w:rPr>
      </w:pPr>
      <w:r>
        <w:rPr>
          <w:rFonts w:hint="eastAsia" w:ascii="宋体" w:hAnsi="宋体" w:eastAsia="宋体" w:cs="宋体"/>
          <w:bCs/>
          <w:kern w:val="0"/>
          <w:szCs w:val="21"/>
          <w:highlight w:val="none"/>
          <w:lang w:eastAsia="zh-Hans"/>
        </w:rPr>
        <w:t>3.2 资产移交与验收</w:t>
      </w:r>
    </w:p>
    <w:p w14:paraId="3F41BF25">
      <w:pPr>
        <w:spacing w:line="360" w:lineRule="auto"/>
        <w:ind w:firstLine="403"/>
        <w:rPr>
          <w:rFonts w:hint="eastAsia" w:ascii="宋体" w:hAnsi="宋体" w:eastAsia="宋体" w:cs="宋体"/>
          <w:bCs/>
          <w:kern w:val="0"/>
          <w:szCs w:val="21"/>
          <w:highlight w:val="none"/>
          <w:lang w:eastAsia="zh-Hans"/>
        </w:rPr>
      </w:pPr>
      <w:r>
        <w:rPr>
          <w:rFonts w:hint="eastAsia" w:ascii="宋体" w:hAnsi="宋体" w:eastAsia="宋体" w:cs="宋体"/>
          <w:bCs/>
          <w:kern w:val="0"/>
          <w:szCs w:val="21"/>
          <w:highlight w:val="none"/>
          <w:lang w:eastAsia="zh-Hans"/>
        </w:rPr>
        <w:t>合同期满，招标单位需对移交的资产进行验收，验收标准如下：</w:t>
      </w:r>
    </w:p>
    <w:p w14:paraId="4613C00C">
      <w:pPr>
        <w:spacing w:line="360" w:lineRule="auto"/>
        <w:ind w:firstLine="403"/>
        <w:rPr>
          <w:rFonts w:hint="eastAsia" w:ascii="宋体" w:hAnsi="宋体" w:eastAsia="宋体" w:cs="宋体"/>
          <w:bCs/>
          <w:kern w:val="0"/>
          <w:szCs w:val="21"/>
          <w:highlight w:val="none"/>
          <w:lang w:eastAsia="zh-Hans"/>
        </w:rPr>
      </w:pPr>
      <w:r>
        <w:rPr>
          <w:rFonts w:hint="eastAsia" w:ascii="宋体" w:hAnsi="宋体" w:eastAsia="宋体" w:cs="宋体"/>
          <w:bCs/>
          <w:kern w:val="0"/>
          <w:szCs w:val="21"/>
          <w:highlight w:val="none"/>
          <w:lang w:eastAsia="zh-Hans"/>
        </w:rPr>
        <w:t>1）完整性要求。设备清单与合同约定完全一致，无遗漏或替换。附属配件齐全，设备标识（资产编号、品牌型号等）清晰可查。</w:t>
      </w:r>
    </w:p>
    <w:p w14:paraId="04AFA8A4">
      <w:pPr>
        <w:spacing w:line="360" w:lineRule="auto"/>
        <w:ind w:firstLine="403"/>
        <w:rPr>
          <w:rFonts w:hint="eastAsia" w:ascii="宋体" w:hAnsi="宋体" w:eastAsia="宋体" w:cs="宋体"/>
          <w:bCs/>
          <w:kern w:val="0"/>
          <w:szCs w:val="21"/>
          <w:highlight w:val="none"/>
          <w:lang w:eastAsia="zh-Hans"/>
        </w:rPr>
      </w:pPr>
      <w:r>
        <w:rPr>
          <w:rFonts w:hint="eastAsia" w:ascii="宋体" w:hAnsi="宋体" w:eastAsia="宋体" w:cs="宋体"/>
          <w:bCs/>
          <w:kern w:val="0"/>
          <w:szCs w:val="21"/>
          <w:highlight w:val="none"/>
          <w:lang w:eastAsia="zh-Hans"/>
        </w:rPr>
        <w:t>2）技术状态要求设备可正常启动运行，无重大功能性故障。性能指标需达到合同或技术协议中的标准（如处理速度、精度、负载能力等）。历史维修记录完整，无未解决的隐性故障。</w:t>
      </w:r>
    </w:p>
    <w:p w14:paraId="603F8169">
      <w:pPr>
        <w:spacing w:line="360" w:lineRule="auto"/>
        <w:ind w:firstLine="403"/>
        <w:rPr>
          <w:rFonts w:hint="eastAsia" w:ascii="宋体" w:hAnsi="宋体" w:eastAsia="宋体" w:cs="宋体"/>
          <w:bCs/>
          <w:kern w:val="0"/>
          <w:szCs w:val="21"/>
          <w:highlight w:val="none"/>
          <w:lang w:eastAsia="zh-Hans"/>
        </w:rPr>
      </w:pPr>
      <w:r>
        <w:rPr>
          <w:rFonts w:hint="eastAsia" w:ascii="宋体" w:hAnsi="宋体" w:eastAsia="宋体" w:cs="宋体"/>
          <w:bCs/>
          <w:kern w:val="0"/>
          <w:szCs w:val="21"/>
          <w:highlight w:val="none"/>
          <w:lang w:eastAsia="zh-Hans"/>
        </w:rPr>
        <w:t>3）文件资料要求。提供完整的设备技术文档（说明书、图纸、软件授权证书等）。移交维护日志、检测报告、保修凭证及过往验收记录。</w:t>
      </w:r>
    </w:p>
    <w:p w14:paraId="0B7BD681">
      <w:pPr>
        <w:pStyle w:val="2"/>
        <w:spacing w:before="0" w:after="0" w:line="360" w:lineRule="auto"/>
        <w:rPr>
          <w:rFonts w:hint="eastAsia" w:ascii="宋体" w:hAnsi="宋体" w:eastAsia="宋体" w:cs="宋体"/>
          <w:sz w:val="21"/>
          <w:szCs w:val="21"/>
          <w:highlight w:val="none"/>
        </w:rPr>
      </w:pPr>
      <w:r>
        <w:rPr>
          <w:rFonts w:hint="eastAsia" w:ascii="宋体" w:hAnsi="宋体" w:eastAsia="宋体" w:cs="宋体"/>
          <w:sz w:val="21"/>
          <w:szCs w:val="21"/>
          <w:highlight w:val="none"/>
        </w:rPr>
        <w:t>五、退出机制</w:t>
      </w:r>
    </w:p>
    <w:p w14:paraId="2EE48974">
      <w:pPr>
        <w:spacing w:line="360" w:lineRule="auto"/>
        <w:ind w:firstLine="420" w:firstLineChars="200"/>
        <w:rPr>
          <w:rFonts w:hint="eastAsia" w:ascii="宋体" w:hAnsi="宋体" w:eastAsia="宋体" w:cs="宋体"/>
          <w:bCs/>
          <w:kern w:val="0"/>
          <w:szCs w:val="21"/>
          <w:highlight w:val="none"/>
          <w:lang w:eastAsia="zh-Hans"/>
        </w:rPr>
      </w:pPr>
      <w:r>
        <w:rPr>
          <w:rFonts w:hint="eastAsia" w:ascii="宋体" w:hAnsi="宋体" w:eastAsia="宋体" w:cs="宋体"/>
          <w:bCs/>
          <w:kern w:val="0"/>
          <w:szCs w:val="21"/>
          <w:highlight w:val="none"/>
        </w:rPr>
        <w:t>1.中标人</w:t>
      </w:r>
      <w:r>
        <w:rPr>
          <w:rFonts w:hint="eastAsia" w:ascii="宋体" w:hAnsi="宋体" w:eastAsia="宋体" w:cs="宋体"/>
          <w:bCs/>
          <w:kern w:val="0"/>
          <w:szCs w:val="21"/>
          <w:highlight w:val="none"/>
          <w:lang w:eastAsia="zh-Hans"/>
        </w:rPr>
        <w:t>按合同要求履行应尽义务，合同到期自然终止。在合同终止时已选定下一期服务单位且下一期仍为原服务单位的，重新签订服务合同，并按合同履行；下一期服务单位为其他单位的，</w:t>
      </w:r>
      <w:r>
        <w:rPr>
          <w:rFonts w:hint="eastAsia" w:ascii="宋体" w:hAnsi="宋体" w:eastAsia="宋体" w:cs="宋体"/>
          <w:bCs/>
          <w:kern w:val="0"/>
          <w:szCs w:val="21"/>
          <w:highlight w:val="none"/>
        </w:rPr>
        <w:t>中标人</w:t>
      </w:r>
      <w:r>
        <w:rPr>
          <w:rFonts w:hint="eastAsia" w:ascii="宋体" w:hAnsi="宋体" w:eastAsia="宋体" w:cs="宋体"/>
          <w:bCs/>
          <w:kern w:val="0"/>
          <w:szCs w:val="21"/>
          <w:highlight w:val="none"/>
          <w:lang w:eastAsia="zh-Hans"/>
        </w:rPr>
        <w:t>应做好所有收尾及资产管理工作，与下一期服务单位做好交接工作后退场。在合同终止时尚未选定下一期服务单位的，</w:t>
      </w:r>
      <w:r>
        <w:rPr>
          <w:rFonts w:hint="eastAsia" w:ascii="宋体" w:hAnsi="宋体" w:eastAsia="宋体" w:cs="宋体"/>
          <w:bCs/>
          <w:kern w:val="0"/>
          <w:szCs w:val="21"/>
          <w:highlight w:val="none"/>
        </w:rPr>
        <w:t>中标人</w:t>
      </w:r>
      <w:r>
        <w:rPr>
          <w:rFonts w:hint="eastAsia" w:ascii="宋体" w:hAnsi="宋体" w:eastAsia="宋体" w:cs="宋体"/>
          <w:bCs/>
          <w:kern w:val="0"/>
          <w:szCs w:val="21"/>
          <w:highlight w:val="none"/>
          <w:lang w:eastAsia="zh-Hans"/>
        </w:rPr>
        <w:t>须按照</w:t>
      </w:r>
      <w:r>
        <w:rPr>
          <w:rFonts w:hint="eastAsia" w:ascii="宋体" w:hAnsi="宋体" w:eastAsia="宋体" w:cs="宋体"/>
          <w:bCs/>
          <w:kern w:val="0"/>
          <w:szCs w:val="21"/>
          <w:highlight w:val="none"/>
          <w:lang w:val="en-US" w:eastAsia="zh-CN"/>
        </w:rPr>
        <w:t>采购人</w:t>
      </w:r>
      <w:r>
        <w:rPr>
          <w:rFonts w:hint="eastAsia" w:ascii="宋体" w:hAnsi="宋体" w:eastAsia="宋体" w:cs="宋体"/>
          <w:bCs/>
          <w:kern w:val="0"/>
          <w:szCs w:val="21"/>
          <w:highlight w:val="none"/>
          <w:lang w:eastAsia="zh-Hans"/>
        </w:rPr>
        <w:t xml:space="preserve">要求继续提供服务，直到选定下一期服务单位。期间服务费用按原合同标准执行。  </w:t>
      </w:r>
    </w:p>
    <w:p w14:paraId="7CF06228">
      <w:pPr>
        <w:spacing w:line="360" w:lineRule="auto"/>
        <w:ind w:firstLine="420" w:firstLineChars="200"/>
        <w:rPr>
          <w:rFonts w:hint="eastAsia" w:ascii="宋体" w:hAnsi="宋体" w:eastAsia="宋体" w:cs="宋体"/>
          <w:bCs/>
          <w:kern w:val="0"/>
          <w:szCs w:val="21"/>
          <w:highlight w:val="none"/>
          <w:lang w:eastAsia="zh-Hans"/>
        </w:rPr>
      </w:pPr>
      <w:r>
        <w:rPr>
          <w:rFonts w:hint="eastAsia" w:ascii="宋体" w:hAnsi="宋体" w:eastAsia="宋体" w:cs="宋体"/>
          <w:bCs/>
          <w:kern w:val="0"/>
          <w:szCs w:val="21"/>
          <w:highlight w:val="none"/>
        </w:rPr>
        <w:t>2.</w:t>
      </w:r>
      <w:r>
        <w:rPr>
          <w:rFonts w:hint="eastAsia" w:ascii="宋体" w:hAnsi="宋体" w:eastAsia="宋体" w:cs="宋体"/>
          <w:bCs/>
          <w:kern w:val="0"/>
          <w:szCs w:val="21"/>
          <w:highlight w:val="none"/>
          <w:lang w:eastAsia="zh-Hans"/>
        </w:rPr>
        <w:t>如出现</w:t>
      </w:r>
      <w:r>
        <w:rPr>
          <w:rFonts w:hint="eastAsia" w:ascii="宋体" w:hAnsi="宋体" w:eastAsia="宋体" w:cs="宋体"/>
          <w:bCs/>
          <w:kern w:val="0"/>
          <w:szCs w:val="21"/>
          <w:highlight w:val="none"/>
        </w:rPr>
        <w:t>中标人</w:t>
      </w:r>
      <w:r>
        <w:rPr>
          <w:rFonts w:hint="eastAsia" w:ascii="宋体" w:hAnsi="宋体" w:eastAsia="宋体" w:cs="宋体"/>
          <w:bCs/>
          <w:kern w:val="0"/>
          <w:szCs w:val="21"/>
          <w:highlight w:val="none"/>
          <w:lang w:eastAsia="zh-Hans"/>
        </w:rPr>
        <w:t>违约在合同期限内被取消服务资格的情形，</w:t>
      </w:r>
      <w:r>
        <w:rPr>
          <w:rFonts w:hint="eastAsia" w:ascii="宋体" w:hAnsi="宋体" w:eastAsia="宋体" w:cs="宋体"/>
          <w:bCs/>
          <w:kern w:val="0"/>
          <w:szCs w:val="21"/>
          <w:highlight w:val="none"/>
        </w:rPr>
        <w:t>中标人</w:t>
      </w:r>
      <w:r>
        <w:rPr>
          <w:rFonts w:hint="eastAsia" w:ascii="宋体" w:hAnsi="宋体" w:eastAsia="宋体" w:cs="宋体"/>
          <w:bCs/>
          <w:kern w:val="0"/>
          <w:szCs w:val="21"/>
          <w:highlight w:val="none"/>
          <w:lang w:eastAsia="zh-Hans"/>
        </w:rPr>
        <w:t>除应向</w:t>
      </w:r>
      <w:r>
        <w:rPr>
          <w:rFonts w:hint="eastAsia" w:ascii="宋体" w:hAnsi="宋体" w:eastAsia="宋体" w:cs="宋体"/>
          <w:bCs/>
          <w:kern w:val="0"/>
          <w:szCs w:val="21"/>
          <w:highlight w:val="none"/>
        </w:rPr>
        <w:t>采购人</w:t>
      </w:r>
      <w:r>
        <w:rPr>
          <w:rFonts w:hint="eastAsia" w:ascii="宋体" w:hAnsi="宋体" w:eastAsia="宋体" w:cs="宋体"/>
          <w:bCs/>
          <w:kern w:val="0"/>
          <w:szCs w:val="21"/>
          <w:highlight w:val="none"/>
          <w:lang w:eastAsia="zh-Hans"/>
        </w:rPr>
        <w:t>支付违约金外，</w:t>
      </w:r>
      <w:r>
        <w:rPr>
          <w:rFonts w:hint="eastAsia" w:ascii="宋体" w:hAnsi="宋体" w:eastAsia="宋体" w:cs="宋体"/>
          <w:bCs/>
          <w:kern w:val="0"/>
          <w:szCs w:val="21"/>
          <w:highlight w:val="none"/>
        </w:rPr>
        <w:t>中标人</w:t>
      </w:r>
      <w:r>
        <w:rPr>
          <w:rFonts w:hint="eastAsia" w:ascii="宋体" w:hAnsi="宋体" w:eastAsia="宋体" w:cs="宋体"/>
          <w:bCs/>
          <w:kern w:val="0"/>
          <w:szCs w:val="21"/>
          <w:highlight w:val="none"/>
          <w:lang w:eastAsia="zh-Hans"/>
        </w:rPr>
        <w:t>须保证投入设备安全稳定运行，直至</w:t>
      </w:r>
      <w:r>
        <w:rPr>
          <w:rFonts w:hint="eastAsia" w:ascii="宋体" w:hAnsi="宋体" w:eastAsia="宋体" w:cs="宋体"/>
          <w:bCs/>
          <w:kern w:val="0"/>
          <w:szCs w:val="21"/>
          <w:highlight w:val="none"/>
        </w:rPr>
        <w:t>采购人</w:t>
      </w:r>
      <w:r>
        <w:rPr>
          <w:rFonts w:hint="eastAsia" w:ascii="宋体" w:hAnsi="宋体" w:eastAsia="宋体" w:cs="宋体"/>
          <w:bCs/>
          <w:kern w:val="0"/>
          <w:szCs w:val="21"/>
          <w:highlight w:val="none"/>
          <w:lang w:eastAsia="zh-Hans"/>
        </w:rPr>
        <w:t>重新公开招标选择新的服务单位接替</w:t>
      </w:r>
      <w:r>
        <w:rPr>
          <w:rFonts w:hint="eastAsia" w:ascii="宋体" w:hAnsi="宋体" w:eastAsia="宋体" w:cs="宋体"/>
          <w:bCs/>
          <w:kern w:val="0"/>
          <w:szCs w:val="21"/>
          <w:highlight w:val="none"/>
        </w:rPr>
        <w:t>中标人</w:t>
      </w:r>
      <w:r>
        <w:rPr>
          <w:rFonts w:hint="eastAsia" w:ascii="宋体" w:hAnsi="宋体" w:eastAsia="宋体" w:cs="宋体"/>
          <w:bCs/>
          <w:kern w:val="0"/>
          <w:szCs w:val="21"/>
          <w:highlight w:val="none"/>
          <w:lang w:eastAsia="zh-Hans"/>
        </w:rPr>
        <w:t>工作为止。</w:t>
      </w:r>
    </w:p>
    <w:p w14:paraId="4241A99D">
      <w:pPr>
        <w:spacing w:line="360" w:lineRule="auto"/>
        <w:ind w:firstLine="420" w:firstLineChars="200"/>
        <w:rPr>
          <w:rFonts w:hint="eastAsia" w:ascii="宋体" w:hAnsi="宋体" w:eastAsia="宋体" w:cs="宋体"/>
          <w:bCs/>
          <w:kern w:val="0"/>
          <w:szCs w:val="21"/>
          <w:highlight w:val="none"/>
          <w:lang w:eastAsia="zh-Hans"/>
        </w:rPr>
      </w:pPr>
      <w:r>
        <w:rPr>
          <w:rFonts w:hint="eastAsia" w:ascii="宋体" w:hAnsi="宋体" w:eastAsia="宋体" w:cs="宋体"/>
          <w:bCs/>
          <w:kern w:val="0"/>
          <w:szCs w:val="21"/>
          <w:highlight w:val="none"/>
        </w:rPr>
        <w:t>3.</w:t>
      </w:r>
      <w:r>
        <w:rPr>
          <w:rFonts w:hint="eastAsia" w:ascii="宋体" w:hAnsi="宋体" w:eastAsia="宋体" w:cs="宋体"/>
          <w:bCs/>
          <w:kern w:val="0"/>
          <w:szCs w:val="21"/>
          <w:highlight w:val="none"/>
          <w:lang w:eastAsia="zh-Hans"/>
        </w:rPr>
        <w:t>如因</w:t>
      </w:r>
      <w:r>
        <w:rPr>
          <w:rFonts w:hint="eastAsia" w:ascii="宋体" w:hAnsi="宋体" w:eastAsia="宋体" w:cs="宋体"/>
          <w:bCs/>
          <w:kern w:val="0"/>
          <w:szCs w:val="21"/>
          <w:highlight w:val="none"/>
        </w:rPr>
        <w:t>采购人</w:t>
      </w:r>
      <w:r>
        <w:rPr>
          <w:rFonts w:hint="eastAsia" w:ascii="宋体" w:hAnsi="宋体" w:eastAsia="宋体" w:cs="宋体"/>
          <w:bCs/>
          <w:kern w:val="0"/>
          <w:szCs w:val="21"/>
          <w:highlight w:val="none"/>
          <w:lang w:eastAsia="zh-Hans"/>
        </w:rPr>
        <w:t>违约导致解除本合同的，</w:t>
      </w:r>
      <w:r>
        <w:rPr>
          <w:rFonts w:hint="eastAsia" w:ascii="宋体" w:hAnsi="宋体" w:eastAsia="宋体" w:cs="宋体"/>
          <w:bCs/>
          <w:kern w:val="0"/>
          <w:szCs w:val="21"/>
          <w:highlight w:val="none"/>
        </w:rPr>
        <w:t>采购人</w:t>
      </w:r>
      <w:r>
        <w:rPr>
          <w:rFonts w:hint="eastAsia" w:ascii="宋体" w:hAnsi="宋体" w:eastAsia="宋体" w:cs="宋体"/>
          <w:bCs/>
          <w:kern w:val="0"/>
          <w:szCs w:val="21"/>
          <w:highlight w:val="none"/>
          <w:lang w:eastAsia="zh-Hans"/>
        </w:rPr>
        <w:t>除应向</w:t>
      </w:r>
      <w:r>
        <w:rPr>
          <w:rFonts w:hint="eastAsia" w:ascii="宋体" w:hAnsi="宋体" w:eastAsia="宋体" w:cs="宋体"/>
          <w:bCs/>
          <w:kern w:val="0"/>
          <w:szCs w:val="21"/>
          <w:highlight w:val="none"/>
        </w:rPr>
        <w:t>中标人</w:t>
      </w:r>
      <w:r>
        <w:rPr>
          <w:rFonts w:hint="eastAsia" w:ascii="宋体" w:hAnsi="宋体" w:eastAsia="宋体" w:cs="宋体"/>
          <w:bCs/>
          <w:kern w:val="0"/>
          <w:szCs w:val="21"/>
          <w:highlight w:val="none"/>
          <w:lang w:eastAsia="zh-Hans"/>
        </w:rPr>
        <w:t>支付违约金外，</w:t>
      </w:r>
      <w:r>
        <w:rPr>
          <w:rFonts w:hint="eastAsia" w:ascii="宋体" w:hAnsi="宋体" w:eastAsia="宋体" w:cs="宋体"/>
          <w:bCs/>
          <w:kern w:val="0"/>
          <w:szCs w:val="21"/>
          <w:highlight w:val="none"/>
        </w:rPr>
        <w:t>采购人</w:t>
      </w:r>
      <w:r>
        <w:rPr>
          <w:rFonts w:hint="eastAsia" w:ascii="宋体" w:hAnsi="宋体" w:eastAsia="宋体" w:cs="宋体"/>
          <w:bCs/>
          <w:kern w:val="0"/>
          <w:szCs w:val="21"/>
          <w:highlight w:val="none"/>
          <w:lang w:eastAsia="zh-Hans"/>
        </w:rPr>
        <w:t>还应买断</w:t>
      </w:r>
      <w:r>
        <w:rPr>
          <w:rFonts w:hint="eastAsia" w:ascii="宋体" w:hAnsi="宋体" w:eastAsia="宋体" w:cs="宋体"/>
          <w:bCs/>
          <w:kern w:val="0"/>
          <w:szCs w:val="21"/>
          <w:highlight w:val="none"/>
        </w:rPr>
        <w:t>中标人</w:t>
      </w:r>
      <w:r>
        <w:rPr>
          <w:rFonts w:hint="eastAsia" w:ascii="宋体" w:hAnsi="宋体" w:eastAsia="宋体" w:cs="宋体"/>
          <w:bCs/>
          <w:kern w:val="0"/>
          <w:szCs w:val="21"/>
          <w:highlight w:val="none"/>
          <w:lang w:eastAsia="zh-Hans"/>
        </w:rPr>
        <w:t>在剩余合同期限内节能项目的所有权和节能收益，</w:t>
      </w:r>
      <w:r>
        <w:rPr>
          <w:rFonts w:hint="eastAsia" w:ascii="宋体" w:hAnsi="宋体" w:eastAsia="宋体" w:cs="宋体"/>
          <w:bCs/>
          <w:kern w:val="0"/>
          <w:szCs w:val="21"/>
          <w:highlight w:val="none"/>
        </w:rPr>
        <w:t>采购人</w:t>
      </w:r>
      <w:r>
        <w:rPr>
          <w:rFonts w:hint="eastAsia" w:ascii="宋体" w:hAnsi="宋体" w:eastAsia="宋体" w:cs="宋体"/>
          <w:bCs/>
          <w:kern w:val="0"/>
          <w:szCs w:val="21"/>
          <w:highlight w:val="none"/>
          <w:lang w:eastAsia="zh-Hans"/>
        </w:rPr>
        <w:t>应一次性支付</w:t>
      </w:r>
      <w:r>
        <w:rPr>
          <w:rFonts w:hint="eastAsia" w:ascii="宋体" w:hAnsi="宋体" w:eastAsia="宋体" w:cs="宋体"/>
          <w:bCs/>
          <w:kern w:val="0"/>
          <w:szCs w:val="21"/>
          <w:highlight w:val="none"/>
        </w:rPr>
        <w:t>中标人</w:t>
      </w:r>
      <w:r>
        <w:rPr>
          <w:rFonts w:hint="eastAsia" w:ascii="宋体" w:hAnsi="宋体" w:eastAsia="宋体" w:cs="宋体"/>
          <w:bCs/>
          <w:kern w:val="0"/>
          <w:szCs w:val="21"/>
          <w:highlight w:val="none"/>
          <w:lang w:eastAsia="zh-Hans"/>
        </w:rPr>
        <w:t>剩余合同期限内节能收益残值的95%，买断后节能项目所有权和节能收益归</w:t>
      </w:r>
      <w:r>
        <w:rPr>
          <w:rFonts w:hint="eastAsia" w:ascii="宋体" w:hAnsi="宋体" w:eastAsia="宋体" w:cs="宋体"/>
          <w:bCs/>
          <w:kern w:val="0"/>
          <w:szCs w:val="21"/>
          <w:highlight w:val="none"/>
        </w:rPr>
        <w:t>采购人</w:t>
      </w:r>
      <w:r>
        <w:rPr>
          <w:rFonts w:hint="eastAsia" w:ascii="宋体" w:hAnsi="宋体" w:eastAsia="宋体" w:cs="宋体"/>
          <w:bCs/>
          <w:kern w:val="0"/>
          <w:szCs w:val="21"/>
          <w:highlight w:val="none"/>
          <w:lang w:eastAsia="zh-Hans"/>
        </w:rPr>
        <w:t>所有，</w:t>
      </w:r>
      <w:r>
        <w:rPr>
          <w:rFonts w:hint="eastAsia" w:ascii="宋体" w:hAnsi="宋体" w:eastAsia="宋体" w:cs="宋体"/>
          <w:bCs/>
          <w:kern w:val="0"/>
          <w:szCs w:val="21"/>
          <w:highlight w:val="none"/>
        </w:rPr>
        <w:t>中标人</w:t>
      </w:r>
      <w:r>
        <w:rPr>
          <w:rFonts w:hint="eastAsia" w:ascii="宋体" w:hAnsi="宋体" w:eastAsia="宋体" w:cs="宋体"/>
          <w:bCs/>
          <w:kern w:val="0"/>
          <w:szCs w:val="21"/>
          <w:highlight w:val="none"/>
          <w:lang w:eastAsia="zh-Hans"/>
        </w:rPr>
        <w:t>应向</w:t>
      </w:r>
      <w:r>
        <w:rPr>
          <w:rFonts w:hint="eastAsia" w:ascii="宋体" w:hAnsi="宋体" w:eastAsia="宋体" w:cs="宋体"/>
          <w:bCs/>
          <w:kern w:val="0"/>
          <w:szCs w:val="21"/>
          <w:highlight w:val="none"/>
        </w:rPr>
        <w:t>采购人</w:t>
      </w:r>
      <w:r>
        <w:rPr>
          <w:rFonts w:hint="eastAsia" w:ascii="宋体" w:hAnsi="宋体" w:eastAsia="宋体" w:cs="宋体"/>
          <w:bCs/>
          <w:kern w:val="0"/>
          <w:szCs w:val="21"/>
          <w:highlight w:val="none"/>
          <w:lang w:eastAsia="zh-Hans"/>
        </w:rPr>
        <w:t>移交全部项目资料。</w:t>
      </w:r>
    </w:p>
    <w:p w14:paraId="12D22119">
      <w:pPr>
        <w:pStyle w:val="2"/>
        <w:spacing w:before="0" w:after="0" w:line="360" w:lineRule="auto"/>
        <w:rPr>
          <w:rFonts w:hint="eastAsia" w:ascii="宋体" w:hAnsi="宋体" w:eastAsia="宋体" w:cs="宋体"/>
          <w:sz w:val="21"/>
          <w:szCs w:val="21"/>
          <w:highlight w:val="none"/>
          <w:lang w:eastAsia="zh-Hans"/>
        </w:rPr>
      </w:pPr>
      <w:r>
        <w:rPr>
          <w:rFonts w:hint="eastAsia" w:ascii="宋体" w:hAnsi="宋体" w:eastAsia="宋体" w:cs="宋体"/>
          <w:sz w:val="21"/>
          <w:szCs w:val="21"/>
          <w:highlight w:val="none"/>
        </w:rPr>
        <w:t>六、</w:t>
      </w:r>
      <w:r>
        <w:rPr>
          <w:rFonts w:hint="eastAsia" w:ascii="宋体" w:hAnsi="宋体" w:eastAsia="宋体" w:cs="宋体"/>
          <w:sz w:val="21"/>
          <w:szCs w:val="21"/>
          <w:highlight w:val="none"/>
          <w:lang w:eastAsia="zh-Hans"/>
        </w:rPr>
        <w:t>托管能源费用基准的调整规则</w:t>
      </w:r>
    </w:p>
    <w:p w14:paraId="516E322F">
      <w:pPr>
        <w:spacing w:line="360" w:lineRule="auto"/>
        <w:ind w:firstLine="400"/>
        <w:rPr>
          <w:rFonts w:hint="eastAsia" w:ascii="宋体" w:hAnsi="宋体" w:eastAsia="宋体" w:cs="宋体"/>
          <w:bCs/>
          <w:kern w:val="0"/>
          <w:szCs w:val="21"/>
          <w:highlight w:val="none"/>
          <w:lang w:eastAsia="zh-Hans"/>
        </w:rPr>
      </w:pPr>
      <w:r>
        <w:rPr>
          <w:rFonts w:hint="eastAsia" w:ascii="宋体" w:hAnsi="宋体" w:eastAsia="宋体" w:cs="宋体"/>
          <w:bCs/>
          <w:kern w:val="0"/>
          <w:szCs w:val="21"/>
          <w:highlight w:val="none"/>
          <w:lang w:eastAsia="zh-Hans"/>
        </w:rPr>
        <w:t>为了清晰的界定托管费用，</w:t>
      </w:r>
      <w:r>
        <w:rPr>
          <w:rFonts w:hint="eastAsia" w:ascii="宋体" w:hAnsi="宋体" w:eastAsia="宋体" w:cs="宋体"/>
          <w:bCs/>
          <w:kern w:val="0"/>
          <w:szCs w:val="21"/>
          <w:highlight w:val="none"/>
          <w:lang w:val="en-US" w:eastAsia="zh-CN"/>
        </w:rPr>
        <w:t>依据《</w:t>
      </w:r>
      <w:r>
        <w:rPr>
          <w:rFonts w:hint="eastAsia" w:ascii="宋体" w:hAnsi="宋体" w:eastAsia="宋体" w:cs="宋体"/>
          <w:bCs/>
          <w:kern w:val="0"/>
          <w:szCs w:val="21"/>
          <w:highlight w:val="none"/>
        </w:rPr>
        <w:t>公共机构能源费用托管实施规程</w:t>
      </w:r>
      <w:r>
        <w:rPr>
          <w:rFonts w:hint="eastAsia" w:ascii="宋体" w:hAnsi="宋体" w:eastAsia="宋体" w:cs="宋体"/>
          <w:bCs/>
          <w:kern w:val="0"/>
          <w:szCs w:val="21"/>
          <w:highlight w:val="none"/>
          <w:lang w:val="en-US" w:eastAsia="zh-CN"/>
        </w:rPr>
        <w:t>》（</w:t>
      </w:r>
      <w:r>
        <w:rPr>
          <w:rFonts w:hint="eastAsia" w:ascii="宋体" w:hAnsi="宋体" w:eastAsia="宋体" w:cs="宋体"/>
          <w:bCs/>
          <w:kern w:val="0"/>
          <w:szCs w:val="21"/>
          <w:highlight w:val="none"/>
        </w:rPr>
        <w:t>JS/T</w:t>
      </w:r>
      <w:r>
        <w:rPr>
          <w:rFonts w:hint="eastAsia" w:ascii="宋体" w:hAnsi="宋体" w:eastAsia="宋体" w:cs="宋体"/>
          <w:bCs/>
          <w:kern w:val="0"/>
          <w:szCs w:val="21"/>
          <w:highlight w:val="none"/>
          <w:lang w:val="en-US" w:eastAsia="zh-CN"/>
        </w:rPr>
        <w:t xml:space="preserve"> </w:t>
      </w:r>
      <w:r>
        <w:rPr>
          <w:rFonts w:hint="eastAsia" w:ascii="宋体" w:hAnsi="宋体" w:eastAsia="宋体" w:cs="宋体"/>
          <w:bCs/>
          <w:kern w:val="0"/>
          <w:szCs w:val="21"/>
          <w:highlight w:val="none"/>
        </w:rPr>
        <w:t>301</w:t>
      </w:r>
      <w:r>
        <w:rPr>
          <w:rFonts w:hint="eastAsia" w:ascii="宋体" w:hAnsi="宋体" w:eastAsia="宋体" w:cs="宋体"/>
          <w:bCs/>
          <w:kern w:val="0"/>
          <w:szCs w:val="21"/>
          <w:highlight w:val="none"/>
          <w:lang w:val="en-US" w:eastAsia="zh-CN"/>
        </w:rPr>
        <w:t>-</w:t>
      </w:r>
      <w:r>
        <w:rPr>
          <w:rFonts w:hint="eastAsia" w:ascii="宋体" w:hAnsi="宋体" w:eastAsia="宋体" w:cs="宋体"/>
          <w:bCs/>
          <w:kern w:val="0"/>
          <w:szCs w:val="21"/>
          <w:highlight w:val="none"/>
        </w:rPr>
        <w:t>202</w:t>
      </w:r>
      <w:r>
        <w:rPr>
          <w:rFonts w:hint="eastAsia" w:ascii="宋体" w:hAnsi="宋体" w:eastAsia="宋体" w:cs="宋体"/>
          <w:bCs/>
          <w:kern w:val="0"/>
          <w:szCs w:val="21"/>
          <w:highlight w:val="none"/>
          <w:lang w:val="en-US" w:eastAsia="zh-CN"/>
        </w:rPr>
        <w:t>4），结合所列</w:t>
      </w:r>
      <w:r>
        <w:rPr>
          <w:rFonts w:hint="eastAsia" w:ascii="宋体" w:hAnsi="宋体" w:eastAsia="宋体" w:cs="宋体"/>
          <w:bCs/>
          <w:kern w:val="0"/>
          <w:szCs w:val="21"/>
          <w:highlight w:val="none"/>
          <w:lang w:eastAsia="zh-Hans"/>
        </w:rPr>
        <w:t>设备和当前系统运行规律，双方约定下述任何边界条件发生变化，托管费用基准须进行修正。</w:t>
      </w:r>
    </w:p>
    <w:p w14:paraId="775F0293">
      <w:pPr>
        <w:spacing w:line="360" w:lineRule="auto"/>
        <w:ind w:firstLine="400"/>
        <w:rPr>
          <w:rFonts w:hint="eastAsia" w:ascii="宋体" w:hAnsi="宋体" w:eastAsia="宋体" w:cs="宋体"/>
          <w:bCs/>
          <w:kern w:val="0"/>
          <w:szCs w:val="21"/>
          <w:highlight w:val="none"/>
          <w:lang w:eastAsia="zh-Hans"/>
        </w:rPr>
      </w:pPr>
      <w:r>
        <w:rPr>
          <w:rFonts w:hint="eastAsia" w:ascii="宋体" w:hAnsi="宋体" w:eastAsia="宋体" w:cs="宋体"/>
          <w:bCs/>
          <w:kern w:val="0"/>
          <w:szCs w:val="21"/>
          <w:highlight w:val="none"/>
          <w:lang w:eastAsia="zh-Hans"/>
        </w:rPr>
        <w:t>托管费用的调整规则主要包括三个部分：一是空调电耗调整规则；二是一般用电设备电耗调整规则；三是其它情况调整规则。</w:t>
      </w:r>
    </w:p>
    <w:p w14:paraId="20D30C95">
      <w:pPr>
        <w:spacing w:line="360" w:lineRule="auto"/>
        <w:outlineLvl w:val="3"/>
        <w:rPr>
          <w:rFonts w:hint="eastAsia" w:ascii="宋体" w:hAnsi="宋体" w:eastAsia="宋体" w:cs="宋体"/>
          <w:b/>
          <w:bCs/>
          <w:szCs w:val="21"/>
          <w:highlight w:val="none"/>
        </w:rPr>
      </w:pPr>
      <w:r>
        <w:rPr>
          <w:rFonts w:hint="eastAsia" w:ascii="宋体" w:hAnsi="宋体" w:eastAsia="宋体" w:cs="宋体"/>
          <w:b/>
          <w:bCs/>
          <w:szCs w:val="21"/>
          <w:highlight w:val="none"/>
        </w:rPr>
        <w:t>1空调电耗调整规则</w:t>
      </w:r>
    </w:p>
    <w:p w14:paraId="20049B24">
      <w:pPr>
        <w:spacing w:line="360" w:lineRule="auto"/>
        <w:ind w:firstLine="402"/>
        <w:rPr>
          <w:rFonts w:hint="eastAsia" w:ascii="宋体" w:hAnsi="宋体" w:eastAsia="宋体" w:cs="宋体"/>
          <w:b/>
          <w:bCs/>
          <w:szCs w:val="21"/>
          <w:highlight w:val="none"/>
        </w:rPr>
      </w:pPr>
      <w:r>
        <w:rPr>
          <w:rFonts w:hint="eastAsia" w:ascii="宋体" w:hAnsi="宋体" w:eastAsia="宋体" w:cs="宋体"/>
          <w:b/>
          <w:bCs/>
          <w:szCs w:val="21"/>
          <w:highlight w:val="none"/>
        </w:rPr>
        <w:t>1.1 空调电耗调整规则主要内容</w:t>
      </w:r>
    </w:p>
    <w:p w14:paraId="2E5E68BE">
      <w:pPr>
        <w:spacing w:line="360" w:lineRule="auto"/>
        <w:ind w:firstLine="400"/>
        <w:rPr>
          <w:rFonts w:hint="eastAsia" w:ascii="宋体" w:hAnsi="宋体" w:eastAsia="宋体" w:cs="宋体"/>
          <w:bCs/>
          <w:kern w:val="0"/>
          <w:szCs w:val="21"/>
          <w:highlight w:val="none"/>
          <w:lang w:eastAsia="zh-Hans"/>
        </w:rPr>
      </w:pPr>
      <w:r>
        <w:rPr>
          <w:rFonts w:hint="eastAsia" w:ascii="宋体" w:hAnsi="宋体" w:eastAsia="宋体" w:cs="宋体"/>
          <w:bCs/>
          <w:kern w:val="0"/>
          <w:szCs w:val="21"/>
          <w:highlight w:val="none"/>
          <w:lang w:eastAsia="zh-Hans"/>
        </w:rPr>
        <w:t>（</w:t>
      </w:r>
      <w:r>
        <w:rPr>
          <w:rFonts w:hint="eastAsia" w:ascii="宋体" w:hAnsi="宋体" w:eastAsia="宋体" w:cs="宋体"/>
          <w:bCs/>
          <w:kern w:val="0"/>
          <w:szCs w:val="21"/>
          <w:highlight w:val="none"/>
        </w:rPr>
        <w:t>1</w:t>
      </w:r>
      <w:r>
        <w:rPr>
          <w:rFonts w:hint="eastAsia" w:ascii="宋体" w:hAnsi="宋体" w:eastAsia="宋体" w:cs="宋体"/>
          <w:bCs/>
          <w:kern w:val="0"/>
          <w:szCs w:val="21"/>
          <w:highlight w:val="none"/>
          <w:lang w:eastAsia="zh-Hans"/>
        </w:rPr>
        <w:t>）本项目空调面积增加或减少；</w:t>
      </w:r>
    </w:p>
    <w:p w14:paraId="37651F72">
      <w:pPr>
        <w:spacing w:line="360" w:lineRule="auto"/>
        <w:ind w:firstLine="400"/>
        <w:rPr>
          <w:rFonts w:hint="eastAsia" w:ascii="宋体" w:hAnsi="宋体" w:eastAsia="宋体" w:cs="宋体"/>
          <w:bCs/>
          <w:kern w:val="0"/>
          <w:szCs w:val="21"/>
          <w:highlight w:val="none"/>
          <w:lang w:eastAsia="zh-Hans"/>
        </w:rPr>
      </w:pPr>
      <w:r>
        <w:rPr>
          <w:rFonts w:hint="eastAsia" w:ascii="宋体" w:hAnsi="宋体" w:eastAsia="宋体" w:cs="宋体"/>
          <w:bCs/>
          <w:kern w:val="0"/>
          <w:szCs w:val="21"/>
          <w:highlight w:val="none"/>
          <w:lang w:eastAsia="zh-Hans"/>
        </w:rPr>
        <w:t>（</w:t>
      </w:r>
      <w:r>
        <w:rPr>
          <w:rFonts w:hint="eastAsia" w:ascii="宋体" w:hAnsi="宋体" w:eastAsia="宋体" w:cs="宋体"/>
          <w:bCs/>
          <w:kern w:val="0"/>
          <w:szCs w:val="21"/>
          <w:highlight w:val="none"/>
        </w:rPr>
        <w:t>2</w:t>
      </w:r>
      <w:r>
        <w:rPr>
          <w:rFonts w:hint="eastAsia" w:ascii="宋体" w:hAnsi="宋体" w:eastAsia="宋体" w:cs="宋体"/>
          <w:bCs/>
          <w:kern w:val="0"/>
          <w:szCs w:val="21"/>
          <w:highlight w:val="none"/>
          <w:lang w:eastAsia="zh-Hans"/>
        </w:rPr>
        <w:t>）本项目空调开机时间延长或缩短；</w:t>
      </w:r>
    </w:p>
    <w:p w14:paraId="6A608105">
      <w:pPr>
        <w:spacing w:line="360" w:lineRule="auto"/>
        <w:ind w:firstLine="400"/>
        <w:rPr>
          <w:rFonts w:hint="eastAsia" w:ascii="宋体" w:hAnsi="宋体" w:eastAsia="宋体" w:cs="宋体"/>
          <w:bCs/>
          <w:kern w:val="0"/>
          <w:szCs w:val="21"/>
          <w:highlight w:val="none"/>
          <w:lang w:eastAsia="zh-Hans"/>
        </w:rPr>
      </w:pPr>
      <w:r>
        <w:rPr>
          <w:rFonts w:hint="eastAsia" w:ascii="宋体" w:hAnsi="宋体" w:eastAsia="宋体" w:cs="宋体"/>
          <w:bCs/>
          <w:kern w:val="0"/>
          <w:szCs w:val="21"/>
          <w:highlight w:val="none"/>
          <w:lang w:eastAsia="zh-Hans"/>
        </w:rPr>
        <w:t>（</w:t>
      </w:r>
      <w:r>
        <w:rPr>
          <w:rFonts w:hint="eastAsia" w:ascii="宋体" w:hAnsi="宋体" w:eastAsia="宋体" w:cs="宋体"/>
          <w:bCs/>
          <w:kern w:val="0"/>
          <w:szCs w:val="21"/>
          <w:highlight w:val="none"/>
        </w:rPr>
        <w:t>3</w:t>
      </w:r>
      <w:r>
        <w:rPr>
          <w:rFonts w:hint="eastAsia" w:ascii="宋体" w:hAnsi="宋体" w:eastAsia="宋体" w:cs="宋体"/>
          <w:bCs/>
          <w:kern w:val="0"/>
          <w:szCs w:val="21"/>
          <w:highlight w:val="none"/>
          <w:lang w:eastAsia="zh-Hans"/>
        </w:rPr>
        <w:t>）本项目办公人数的增加或减少；</w:t>
      </w:r>
    </w:p>
    <w:p w14:paraId="55D0F24A">
      <w:pPr>
        <w:spacing w:line="360" w:lineRule="auto"/>
        <w:ind w:firstLine="400"/>
        <w:rPr>
          <w:rFonts w:hint="eastAsia" w:ascii="宋体" w:hAnsi="宋体" w:eastAsia="宋体" w:cs="宋体"/>
          <w:bCs/>
          <w:kern w:val="0"/>
          <w:szCs w:val="21"/>
          <w:highlight w:val="none"/>
          <w:lang w:eastAsia="zh-Hans"/>
        </w:rPr>
      </w:pPr>
      <w:r>
        <w:rPr>
          <w:rFonts w:hint="eastAsia" w:ascii="宋体" w:hAnsi="宋体" w:eastAsia="宋体" w:cs="宋体"/>
          <w:bCs/>
          <w:kern w:val="0"/>
          <w:szCs w:val="21"/>
          <w:highlight w:val="none"/>
          <w:lang w:eastAsia="zh-Hans"/>
        </w:rPr>
        <w:t>（</w:t>
      </w:r>
      <w:r>
        <w:rPr>
          <w:rFonts w:hint="eastAsia" w:ascii="宋体" w:hAnsi="宋体" w:eastAsia="宋体" w:cs="宋体"/>
          <w:bCs/>
          <w:kern w:val="0"/>
          <w:szCs w:val="21"/>
          <w:highlight w:val="none"/>
        </w:rPr>
        <w:t>4</w:t>
      </w:r>
      <w:r>
        <w:rPr>
          <w:rFonts w:hint="eastAsia" w:ascii="宋体" w:hAnsi="宋体" w:eastAsia="宋体" w:cs="宋体"/>
          <w:bCs/>
          <w:kern w:val="0"/>
          <w:szCs w:val="21"/>
          <w:highlight w:val="none"/>
          <w:lang w:eastAsia="zh-Hans"/>
        </w:rPr>
        <w:t>）现有空调设备和其他现有耗电设备（照明设备、分体式空调机或新安装大于1kW的其他用电设备或日均运行超过6小时的耗电设备）容量数量的增加或减少；</w:t>
      </w:r>
    </w:p>
    <w:p w14:paraId="2243008E">
      <w:pPr>
        <w:spacing w:line="360" w:lineRule="auto"/>
        <w:ind w:firstLine="400"/>
        <w:rPr>
          <w:rFonts w:hint="eastAsia" w:ascii="宋体" w:hAnsi="宋体" w:eastAsia="宋体" w:cs="宋体"/>
          <w:bCs/>
          <w:kern w:val="0"/>
          <w:szCs w:val="21"/>
          <w:highlight w:val="none"/>
          <w:lang w:eastAsia="zh-Hans"/>
        </w:rPr>
      </w:pPr>
      <w:r>
        <w:rPr>
          <w:rFonts w:hint="eastAsia" w:ascii="宋体" w:hAnsi="宋体" w:eastAsia="宋体" w:cs="宋体"/>
          <w:bCs/>
          <w:kern w:val="0"/>
          <w:szCs w:val="21"/>
          <w:highlight w:val="none"/>
          <w:lang w:eastAsia="zh-Hans"/>
        </w:rPr>
        <w:t>（</w:t>
      </w:r>
      <w:r>
        <w:rPr>
          <w:rFonts w:hint="eastAsia" w:ascii="宋体" w:hAnsi="宋体" w:eastAsia="宋体" w:cs="宋体"/>
          <w:bCs/>
          <w:kern w:val="0"/>
          <w:szCs w:val="21"/>
          <w:highlight w:val="none"/>
        </w:rPr>
        <w:t>5</w:t>
      </w:r>
      <w:r>
        <w:rPr>
          <w:rFonts w:hint="eastAsia" w:ascii="宋体" w:hAnsi="宋体" w:eastAsia="宋体" w:cs="宋体"/>
          <w:bCs/>
          <w:kern w:val="0"/>
          <w:szCs w:val="21"/>
          <w:highlight w:val="none"/>
          <w:lang w:eastAsia="zh-Hans"/>
        </w:rPr>
        <w:t>）现有办公面积的增加或减少；</w:t>
      </w:r>
    </w:p>
    <w:p w14:paraId="270B3392">
      <w:pPr>
        <w:spacing w:line="360" w:lineRule="auto"/>
        <w:ind w:firstLine="400"/>
        <w:rPr>
          <w:rFonts w:hint="eastAsia" w:ascii="宋体" w:hAnsi="宋体" w:eastAsia="宋体" w:cs="宋体"/>
          <w:bCs/>
          <w:kern w:val="0"/>
          <w:szCs w:val="21"/>
          <w:highlight w:val="none"/>
          <w:lang w:eastAsia="zh-Hans"/>
        </w:rPr>
      </w:pPr>
      <w:r>
        <w:rPr>
          <w:rFonts w:hint="eastAsia" w:ascii="宋体" w:hAnsi="宋体" w:eastAsia="宋体" w:cs="宋体"/>
          <w:bCs/>
          <w:kern w:val="0"/>
          <w:szCs w:val="21"/>
          <w:highlight w:val="none"/>
          <w:lang w:eastAsia="zh-Hans"/>
        </w:rPr>
        <w:t>（</w:t>
      </w:r>
      <w:r>
        <w:rPr>
          <w:rFonts w:hint="eastAsia" w:ascii="宋体" w:hAnsi="宋体" w:eastAsia="宋体" w:cs="宋体"/>
          <w:bCs/>
          <w:kern w:val="0"/>
          <w:szCs w:val="21"/>
          <w:highlight w:val="none"/>
        </w:rPr>
        <w:t>6</w:t>
      </w:r>
      <w:r>
        <w:rPr>
          <w:rFonts w:hint="eastAsia" w:ascii="宋体" w:hAnsi="宋体" w:eastAsia="宋体" w:cs="宋体"/>
          <w:bCs/>
          <w:kern w:val="0"/>
          <w:szCs w:val="21"/>
          <w:highlight w:val="none"/>
          <w:lang w:eastAsia="zh-Hans"/>
        </w:rPr>
        <w:t>）在满足国家设计规范要求前提下，应保证室内环境温度不低于26℃；</w:t>
      </w:r>
    </w:p>
    <w:p w14:paraId="34D935E1">
      <w:pPr>
        <w:spacing w:line="360" w:lineRule="auto"/>
        <w:ind w:firstLine="400"/>
        <w:rPr>
          <w:rFonts w:hint="eastAsia" w:ascii="宋体" w:hAnsi="宋体" w:eastAsia="宋体" w:cs="宋体"/>
          <w:bCs/>
          <w:kern w:val="0"/>
          <w:szCs w:val="21"/>
          <w:highlight w:val="none"/>
          <w:lang w:eastAsia="zh-Hans"/>
        </w:rPr>
      </w:pPr>
      <w:r>
        <w:rPr>
          <w:rFonts w:hint="eastAsia" w:ascii="宋体" w:hAnsi="宋体" w:eastAsia="宋体" w:cs="宋体"/>
          <w:bCs/>
          <w:kern w:val="0"/>
          <w:szCs w:val="21"/>
          <w:highlight w:val="none"/>
          <w:lang w:eastAsia="zh-Hans"/>
        </w:rPr>
        <w:t>（</w:t>
      </w:r>
      <w:r>
        <w:rPr>
          <w:rFonts w:hint="eastAsia" w:ascii="宋体" w:hAnsi="宋体" w:eastAsia="宋体" w:cs="宋体"/>
          <w:bCs/>
          <w:kern w:val="0"/>
          <w:szCs w:val="21"/>
          <w:highlight w:val="none"/>
        </w:rPr>
        <w:t>7</w:t>
      </w:r>
      <w:r>
        <w:rPr>
          <w:rFonts w:hint="eastAsia" w:ascii="宋体" w:hAnsi="宋体" w:eastAsia="宋体" w:cs="宋体"/>
          <w:bCs/>
          <w:kern w:val="0"/>
          <w:szCs w:val="21"/>
          <w:highlight w:val="none"/>
          <w:lang w:eastAsia="zh-Hans"/>
        </w:rPr>
        <w:t>）非紧急状况下，主楼各楼层的楼梯间门、空调房间的窗户应常闭；</w:t>
      </w:r>
    </w:p>
    <w:p w14:paraId="4EEE7820">
      <w:pPr>
        <w:spacing w:line="360" w:lineRule="auto"/>
        <w:ind w:firstLine="400"/>
        <w:rPr>
          <w:rFonts w:hint="eastAsia" w:ascii="宋体" w:hAnsi="宋体" w:eastAsia="宋体" w:cs="宋体"/>
          <w:bCs/>
          <w:kern w:val="0"/>
          <w:szCs w:val="21"/>
          <w:highlight w:val="none"/>
          <w:lang w:eastAsia="zh-Hans"/>
        </w:rPr>
      </w:pPr>
      <w:r>
        <w:rPr>
          <w:rFonts w:hint="eastAsia" w:ascii="宋体" w:hAnsi="宋体" w:eastAsia="宋体" w:cs="宋体"/>
          <w:bCs/>
          <w:kern w:val="0"/>
          <w:szCs w:val="21"/>
          <w:highlight w:val="none"/>
          <w:lang w:eastAsia="zh-Hans"/>
        </w:rPr>
        <w:t>（</w:t>
      </w:r>
      <w:r>
        <w:rPr>
          <w:rFonts w:hint="eastAsia" w:ascii="宋体" w:hAnsi="宋体" w:eastAsia="宋体" w:cs="宋体"/>
          <w:bCs/>
          <w:kern w:val="0"/>
          <w:szCs w:val="21"/>
          <w:highlight w:val="none"/>
        </w:rPr>
        <w:t>8</w:t>
      </w:r>
      <w:r>
        <w:rPr>
          <w:rFonts w:hint="eastAsia" w:ascii="宋体" w:hAnsi="宋体" w:eastAsia="宋体" w:cs="宋体"/>
          <w:bCs/>
          <w:kern w:val="0"/>
          <w:szCs w:val="21"/>
          <w:highlight w:val="none"/>
          <w:lang w:eastAsia="zh-Hans"/>
        </w:rPr>
        <w:t>）物业运行人员应按照事先约定的规章制度确保系统运行在节能自控模式；</w:t>
      </w:r>
    </w:p>
    <w:p w14:paraId="2FC1027E">
      <w:pPr>
        <w:spacing w:line="360" w:lineRule="auto"/>
        <w:ind w:firstLine="400"/>
        <w:rPr>
          <w:rFonts w:hint="eastAsia" w:ascii="宋体" w:hAnsi="宋体" w:eastAsia="宋体" w:cs="宋体"/>
          <w:bCs/>
          <w:kern w:val="0"/>
          <w:szCs w:val="21"/>
          <w:highlight w:val="none"/>
          <w:lang w:eastAsia="zh-Hans"/>
        </w:rPr>
      </w:pPr>
      <w:r>
        <w:rPr>
          <w:rFonts w:hint="eastAsia" w:ascii="宋体" w:hAnsi="宋体" w:eastAsia="宋体" w:cs="宋体"/>
          <w:bCs/>
          <w:kern w:val="0"/>
          <w:szCs w:val="21"/>
          <w:highlight w:val="none"/>
          <w:lang w:eastAsia="zh-Hans"/>
        </w:rPr>
        <w:t>（</w:t>
      </w:r>
      <w:r>
        <w:rPr>
          <w:rFonts w:hint="eastAsia" w:ascii="宋体" w:hAnsi="宋体" w:eastAsia="宋体" w:cs="宋体"/>
          <w:bCs/>
          <w:kern w:val="0"/>
          <w:szCs w:val="21"/>
          <w:highlight w:val="none"/>
        </w:rPr>
        <w:t>9</w:t>
      </w:r>
      <w:r>
        <w:rPr>
          <w:rFonts w:hint="eastAsia" w:ascii="宋体" w:hAnsi="宋体" w:eastAsia="宋体" w:cs="宋体"/>
          <w:bCs/>
          <w:kern w:val="0"/>
          <w:szCs w:val="21"/>
          <w:highlight w:val="none"/>
          <w:lang w:eastAsia="zh-Hans"/>
        </w:rPr>
        <w:t>）其他情况引起的费用调整。</w:t>
      </w:r>
    </w:p>
    <w:p w14:paraId="32891DC4">
      <w:pPr>
        <w:spacing w:line="360" w:lineRule="auto"/>
        <w:ind w:firstLine="402"/>
        <w:rPr>
          <w:rFonts w:hint="eastAsia" w:ascii="宋体" w:hAnsi="宋体" w:eastAsia="宋体" w:cs="宋体"/>
          <w:b/>
          <w:bCs/>
          <w:szCs w:val="21"/>
          <w:highlight w:val="none"/>
        </w:rPr>
      </w:pPr>
      <w:r>
        <w:rPr>
          <w:rFonts w:hint="eastAsia" w:ascii="宋体" w:hAnsi="宋体" w:eastAsia="宋体" w:cs="宋体"/>
          <w:b/>
          <w:bCs/>
          <w:szCs w:val="21"/>
          <w:highlight w:val="none"/>
        </w:rPr>
        <w:t>1.2 空调电耗调整细则</w:t>
      </w:r>
    </w:p>
    <w:p w14:paraId="7031205B">
      <w:pPr>
        <w:spacing w:line="360" w:lineRule="auto"/>
        <w:ind w:firstLine="400"/>
        <w:rPr>
          <w:rFonts w:hint="eastAsia" w:ascii="宋体" w:hAnsi="宋体" w:eastAsia="宋体" w:cs="宋体"/>
          <w:bCs/>
          <w:kern w:val="0"/>
          <w:szCs w:val="21"/>
          <w:highlight w:val="none"/>
          <w:lang w:eastAsia="zh-Hans"/>
        </w:rPr>
      </w:pPr>
      <w:r>
        <w:rPr>
          <w:rFonts w:hint="eastAsia" w:ascii="宋体" w:hAnsi="宋体" w:eastAsia="宋体" w:cs="宋体"/>
          <w:bCs/>
          <w:kern w:val="0"/>
          <w:szCs w:val="21"/>
          <w:highlight w:val="none"/>
          <w:lang w:eastAsia="zh-Hans"/>
        </w:rPr>
        <w:t>（1）室外天气修正参数Kcool</w:t>
      </w:r>
    </w:p>
    <w:p w14:paraId="5E42D743">
      <w:pPr>
        <w:spacing w:line="360" w:lineRule="auto"/>
        <w:ind w:firstLine="400"/>
        <w:rPr>
          <w:rFonts w:hint="eastAsia" w:ascii="宋体" w:hAnsi="宋体" w:eastAsia="宋体" w:cs="宋体"/>
          <w:bCs/>
          <w:kern w:val="0"/>
          <w:szCs w:val="21"/>
          <w:highlight w:val="none"/>
          <w:lang w:eastAsia="zh-Hans"/>
        </w:rPr>
      </w:pPr>
      <w:r>
        <w:rPr>
          <w:rFonts w:hint="eastAsia" w:ascii="宋体" w:hAnsi="宋体" w:eastAsia="宋体" w:cs="宋体"/>
          <w:bCs/>
          <w:kern w:val="0"/>
          <w:szCs w:val="21"/>
          <w:highlight w:val="none"/>
          <w:lang w:eastAsia="zh-Hans"/>
        </w:rPr>
        <w:t>依据地区室外气象参数的原始数据作为基准。</w:t>
      </w:r>
    </w:p>
    <w:p w14:paraId="08BF7042">
      <w:pPr>
        <w:spacing w:line="360" w:lineRule="auto"/>
        <w:ind w:firstLine="400"/>
        <w:rPr>
          <w:rFonts w:hint="eastAsia" w:ascii="宋体" w:hAnsi="宋体" w:eastAsia="宋体" w:cs="宋体"/>
          <w:bCs/>
          <w:kern w:val="0"/>
          <w:szCs w:val="21"/>
          <w:highlight w:val="none"/>
          <w:lang w:eastAsia="zh-Hans"/>
        </w:rPr>
      </w:pPr>
      <w:r>
        <w:rPr>
          <w:rFonts w:hint="eastAsia" w:ascii="宋体" w:hAnsi="宋体" w:eastAsia="宋体" w:cs="宋体"/>
          <w:bCs/>
          <w:kern w:val="0"/>
          <w:szCs w:val="21"/>
          <w:highlight w:val="none"/>
          <w:lang w:eastAsia="zh-Hans"/>
        </w:rPr>
        <w:t>根据2024年日平均气温，我们获得制冷基准度日数CDD26。若改造后全年室外温度有较大上升并影响项目整体节能表现（≥±1%）， 应考虑度日数对能耗基准及相应节能量的影响。按照计量与验证方法所述天气情况对节能量的影响，分别确认调整后的能耗基准和节能量。</w:t>
      </w:r>
    </w:p>
    <w:p w14:paraId="55362865">
      <w:pPr>
        <w:spacing w:line="360" w:lineRule="auto"/>
        <w:ind w:firstLine="400"/>
        <w:rPr>
          <w:rFonts w:hint="eastAsia" w:ascii="宋体" w:hAnsi="宋体" w:eastAsia="宋体" w:cs="宋体"/>
          <w:bCs/>
          <w:kern w:val="0"/>
          <w:szCs w:val="21"/>
          <w:highlight w:val="none"/>
          <w:lang w:eastAsia="zh-Hans"/>
        </w:rPr>
      </w:pPr>
      <w:r>
        <w:rPr>
          <w:rFonts w:hint="eastAsia" w:ascii="宋体" w:hAnsi="宋体" w:eastAsia="宋体" w:cs="宋体"/>
          <w:bCs/>
          <w:kern w:val="0"/>
          <w:szCs w:val="21"/>
          <w:highlight w:val="none"/>
          <w:lang w:eastAsia="zh-Hans"/>
        </w:rPr>
        <w:t>CDD26－制冷度日数：根据建筑物《节能设计标准》，建筑物节能综合指标限值中的耗冷量指标（qc）和空调年耗费用（Ec）是根据建筑物所在地的空调度日数（CDD26）确定的。制冷度日数的计算为：一年中当某天是室外日平均温度高于26℃时，将高于26℃的度数乘以1天，再将此乘积累加。</w:t>
      </w:r>
    </w:p>
    <w:p w14:paraId="17C34557">
      <w:pPr>
        <w:spacing w:line="360" w:lineRule="auto"/>
        <w:ind w:firstLine="392"/>
        <w:rPr>
          <w:rFonts w:hint="eastAsia" w:ascii="宋体" w:hAnsi="宋体" w:eastAsia="宋体" w:cs="宋体"/>
          <w:spacing w:val="-2"/>
          <w:kern w:val="0"/>
          <w:szCs w:val="21"/>
          <w:highlight w:val="none"/>
        </w:rPr>
      </w:pPr>
      <w:r>
        <w:rPr>
          <w:rFonts w:hint="eastAsia" w:ascii="宋体" w:hAnsi="宋体" w:eastAsia="宋体" w:cs="宋体"/>
          <w:spacing w:val="-2"/>
          <w:kern w:val="0"/>
          <w:szCs w:val="21"/>
          <w:highlight w:val="none"/>
        </w:rPr>
        <w:t>利用全年的空调度日数对制冷站总能耗基准中受室外天气变化影响的那部分能耗基准进行修正。</w:t>
      </w:r>
    </w:p>
    <w:p w14:paraId="229714D6">
      <w:pPr>
        <w:spacing w:line="360" w:lineRule="auto"/>
        <w:ind w:firstLine="400"/>
        <w:rPr>
          <w:rFonts w:hint="eastAsia" w:ascii="宋体" w:hAnsi="宋体" w:eastAsia="宋体" w:cs="宋体"/>
          <w:szCs w:val="21"/>
          <w:highlight w:val="none"/>
        </w:rPr>
      </w:pPr>
      <w:r>
        <w:rPr>
          <w:rFonts w:hint="eastAsia" w:ascii="宋体" w:hAnsi="宋体" w:eastAsia="宋体" w:cs="宋体"/>
          <w:szCs w:val="21"/>
          <w:highlight w:val="none"/>
        </w:rPr>
        <w:t>制冷调整系数K</w:t>
      </w:r>
      <w:r>
        <w:rPr>
          <w:rFonts w:hint="eastAsia" w:ascii="宋体" w:hAnsi="宋体" w:eastAsia="宋体" w:cs="宋体"/>
          <w:szCs w:val="21"/>
          <w:highlight w:val="none"/>
          <w:vertAlign w:val="subscript"/>
        </w:rPr>
        <w:t>Cool</w:t>
      </w:r>
      <w:r>
        <w:rPr>
          <w:rFonts w:hint="eastAsia" w:ascii="宋体" w:hAnsi="宋体" w:eastAsia="宋体" w:cs="宋体"/>
          <w:szCs w:val="21"/>
          <w:highlight w:val="none"/>
        </w:rPr>
        <w:t>=（CDD</w:t>
      </w:r>
      <w:r>
        <w:rPr>
          <w:rFonts w:hint="eastAsia" w:ascii="宋体" w:hAnsi="宋体" w:eastAsia="宋体" w:cs="宋体"/>
          <w:szCs w:val="21"/>
          <w:highlight w:val="none"/>
          <w:vertAlign w:val="subscript"/>
        </w:rPr>
        <w:t>201X</w:t>
      </w:r>
      <w:r>
        <w:rPr>
          <w:rFonts w:hint="eastAsia" w:ascii="宋体" w:hAnsi="宋体" w:eastAsia="宋体" w:cs="宋体"/>
          <w:szCs w:val="21"/>
          <w:highlight w:val="none"/>
        </w:rPr>
        <w:t>/CDD</w:t>
      </w:r>
      <w:r>
        <w:rPr>
          <w:rFonts w:hint="eastAsia" w:ascii="宋体" w:hAnsi="宋体" w:eastAsia="宋体" w:cs="宋体"/>
          <w:szCs w:val="21"/>
          <w:highlight w:val="none"/>
          <w:vertAlign w:val="subscript"/>
        </w:rPr>
        <w:t>baseline</w:t>
      </w:r>
      <w:r>
        <w:rPr>
          <w:rFonts w:hint="eastAsia" w:ascii="宋体" w:hAnsi="宋体" w:eastAsia="宋体" w:cs="宋体"/>
          <w:szCs w:val="21"/>
          <w:highlight w:val="none"/>
        </w:rPr>
        <w:t>）</w:t>
      </w:r>
    </w:p>
    <w:p w14:paraId="0353410E">
      <w:pPr>
        <w:spacing w:line="360" w:lineRule="auto"/>
        <w:ind w:firstLine="400"/>
        <w:rPr>
          <w:rFonts w:hint="eastAsia" w:ascii="宋体" w:hAnsi="宋体" w:eastAsia="宋体" w:cs="宋体"/>
          <w:bCs/>
          <w:szCs w:val="21"/>
          <w:highlight w:val="none"/>
        </w:rPr>
      </w:pPr>
      <w:r>
        <w:rPr>
          <w:rFonts w:hint="eastAsia" w:ascii="宋体" w:hAnsi="宋体" w:eastAsia="宋体" w:cs="宋体"/>
          <w:bCs/>
          <w:szCs w:val="21"/>
          <w:highlight w:val="none"/>
        </w:rPr>
        <w:t>（2）空调面积修正参数</w:t>
      </w:r>
      <w:r>
        <w:rPr>
          <w:rFonts w:hint="eastAsia" w:ascii="宋体" w:hAnsi="宋体" w:eastAsia="宋体" w:cs="宋体"/>
          <w:szCs w:val="21"/>
          <w:highlight w:val="none"/>
        </w:rPr>
        <w:t>K</w:t>
      </w:r>
      <w:r>
        <w:rPr>
          <w:rFonts w:hint="eastAsia" w:ascii="宋体" w:hAnsi="宋体" w:eastAsia="宋体" w:cs="宋体"/>
          <w:szCs w:val="21"/>
          <w:highlight w:val="none"/>
          <w:vertAlign w:val="subscript"/>
          <w:lang w:val="en-US" w:eastAsia="zh-CN"/>
        </w:rPr>
        <w:t>A</w:t>
      </w:r>
    </w:p>
    <w:p w14:paraId="0A3D081F">
      <w:pPr>
        <w:spacing w:line="360" w:lineRule="auto"/>
        <w:ind w:firstLine="400"/>
        <w:rPr>
          <w:rFonts w:hint="eastAsia" w:ascii="宋体" w:hAnsi="宋体" w:eastAsia="宋体" w:cs="宋体"/>
          <w:bCs/>
          <w:szCs w:val="21"/>
          <w:highlight w:val="none"/>
        </w:rPr>
      </w:pPr>
      <w:r>
        <w:rPr>
          <w:rFonts w:hint="eastAsia" w:ascii="宋体" w:hAnsi="宋体" w:eastAsia="宋体" w:cs="宋体"/>
          <w:bCs/>
          <w:szCs w:val="21"/>
          <w:highlight w:val="none"/>
        </w:rPr>
        <w:t>以2024年的建筑面积作为空调面积的基准。若托管期内偏差≥±1%，且当年空调面积有所增加或减少时，应根据空调面积进行修正，计算当年新增或减少面积占改造前建筑面积的比例，并按此比例调整相应能耗基准及相应节能量。</w:t>
      </w:r>
    </w:p>
    <w:p w14:paraId="1401AA10">
      <w:pPr>
        <w:spacing w:line="360" w:lineRule="auto"/>
        <w:ind w:firstLine="400"/>
        <w:rPr>
          <w:rFonts w:hint="eastAsia" w:ascii="宋体" w:hAnsi="宋体" w:eastAsia="宋体" w:cs="宋体"/>
          <w:bCs/>
          <w:szCs w:val="21"/>
          <w:highlight w:val="none"/>
        </w:rPr>
      </w:pPr>
      <w:r>
        <w:rPr>
          <w:rFonts w:hint="eastAsia" w:ascii="宋体" w:hAnsi="宋体" w:eastAsia="宋体" w:cs="宋体"/>
          <w:bCs/>
          <w:szCs w:val="21"/>
          <w:highlight w:val="none"/>
        </w:rPr>
        <w:t>空调面积调整系数</w:t>
      </w:r>
      <w:r>
        <w:rPr>
          <w:rFonts w:hint="eastAsia" w:ascii="宋体" w:hAnsi="宋体" w:eastAsia="宋体" w:cs="宋体"/>
          <w:szCs w:val="21"/>
          <w:highlight w:val="none"/>
        </w:rPr>
        <w:t>K</w:t>
      </w:r>
      <w:r>
        <w:rPr>
          <w:rFonts w:hint="eastAsia" w:ascii="宋体" w:hAnsi="宋体" w:eastAsia="宋体" w:cs="宋体"/>
          <w:szCs w:val="21"/>
          <w:highlight w:val="none"/>
          <w:vertAlign w:val="subscript"/>
          <w:lang w:val="en-US" w:eastAsia="zh-CN"/>
        </w:rPr>
        <w:t>A</w:t>
      </w:r>
      <w:r>
        <w:rPr>
          <w:rFonts w:hint="eastAsia" w:ascii="宋体" w:hAnsi="宋体" w:eastAsia="宋体" w:cs="宋体"/>
          <w:bCs/>
          <w:szCs w:val="21"/>
          <w:highlight w:val="none"/>
        </w:rPr>
        <w:t>＝Aafter/Abefore</w:t>
      </w:r>
    </w:p>
    <w:p w14:paraId="5B058E92">
      <w:pPr>
        <w:spacing w:line="360" w:lineRule="auto"/>
        <w:ind w:firstLine="400"/>
        <w:rPr>
          <w:rFonts w:hint="eastAsia" w:ascii="宋体" w:hAnsi="宋体" w:eastAsia="宋体" w:cs="宋体"/>
          <w:bCs/>
          <w:szCs w:val="21"/>
          <w:highlight w:val="none"/>
        </w:rPr>
      </w:pPr>
      <w:r>
        <w:rPr>
          <w:rFonts w:hint="eastAsia" w:ascii="宋体" w:hAnsi="宋体" w:eastAsia="宋体" w:cs="宋体"/>
          <w:bCs/>
          <w:szCs w:val="21"/>
          <w:highlight w:val="none"/>
        </w:rPr>
        <w:t>其中：Aafter——改造后建筑（空调）面积；</w:t>
      </w:r>
    </w:p>
    <w:p w14:paraId="21DCC08C">
      <w:pPr>
        <w:spacing w:line="360" w:lineRule="auto"/>
        <w:ind w:firstLine="1050" w:firstLineChars="500"/>
        <w:rPr>
          <w:rFonts w:hint="eastAsia" w:ascii="宋体" w:hAnsi="宋体" w:eastAsia="宋体" w:cs="宋体"/>
          <w:bCs/>
          <w:szCs w:val="21"/>
          <w:highlight w:val="none"/>
        </w:rPr>
      </w:pPr>
      <w:r>
        <w:rPr>
          <w:rFonts w:hint="eastAsia" w:ascii="宋体" w:hAnsi="宋体" w:eastAsia="宋体" w:cs="宋体"/>
          <w:bCs/>
          <w:szCs w:val="21"/>
          <w:highlight w:val="none"/>
        </w:rPr>
        <w:t>Abefore——改造前建筑（空调）面积。</w:t>
      </w:r>
    </w:p>
    <w:p w14:paraId="18EED0B1">
      <w:pPr>
        <w:spacing w:line="360" w:lineRule="auto"/>
        <w:ind w:firstLine="630" w:firstLineChars="300"/>
        <w:rPr>
          <w:rFonts w:hint="eastAsia" w:ascii="宋体" w:hAnsi="宋体" w:eastAsia="宋体" w:cs="宋体"/>
          <w:bCs/>
          <w:szCs w:val="21"/>
          <w:highlight w:val="none"/>
        </w:rPr>
      </w:pPr>
      <w:r>
        <w:rPr>
          <w:rFonts w:hint="eastAsia" w:ascii="宋体" w:hAnsi="宋体" w:eastAsia="宋体" w:cs="宋体"/>
          <w:bCs/>
          <w:szCs w:val="21"/>
          <w:highlight w:val="none"/>
        </w:rPr>
        <w:t>（3）常驻人员数修正参数K</w:t>
      </w:r>
      <w:r>
        <w:rPr>
          <w:rFonts w:hint="eastAsia" w:ascii="宋体" w:hAnsi="宋体" w:eastAsia="宋体" w:cs="宋体"/>
          <w:bCs/>
          <w:szCs w:val="21"/>
          <w:highlight w:val="none"/>
          <w:vertAlign w:val="subscript"/>
          <w:lang w:val="de-CH"/>
        </w:rPr>
        <w:t>P</w:t>
      </w:r>
    </w:p>
    <w:p w14:paraId="2139E785">
      <w:pPr>
        <w:spacing w:line="360" w:lineRule="auto"/>
        <w:ind w:firstLine="400"/>
        <w:rPr>
          <w:rFonts w:hint="eastAsia" w:ascii="宋体" w:hAnsi="宋体" w:eastAsia="宋体" w:cs="宋体"/>
          <w:bCs/>
          <w:szCs w:val="21"/>
          <w:highlight w:val="none"/>
        </w:rPr>
      </w:pPr>
      <w:r>
        <w:rPr>
          <w:rFonts w:hint="eastAsia" w:ascii="宋体" w:hAnsi="宋体" w:eastAsia="宋体" w:cs="宋体"/>
          <w:bCs/>
          <w:szCs w:val="21"/>
          <w:highlight w:val="none"/>
        </w:rPr>
        <w:t>根据业主提供的常驻人员数量作为基准。若托管期内常驻人员总数偏差≥ ±2%，应根据常驻人员数的增加相应进行修正，计算新的常驻人员数和改造前常驻人员数基准的比例，并按此比例调整相应能耗基准及相应节能量。</w:t>
      </w:r>
    </w:p>
    <w:p w14:paraId="050829F4">
      <w:pPr>
        <w:spacing w:line="360" w:lineRule="auto"/>
        <w:ind w:firstLine="400"/>
        <w:rPr>
          <w:rFonts w:hint="eastAsia" w:ascii="宋体" w:hAnsi="宋体" w:eastAsia="宋体" w:cs="宋体"/>
          <w:szCs w:val="21"/>
          <w:highlight w:val="none"/>
          <w:vertAlign w:val="subscript"/>
        </w:rPr>
      </w:pPr>
      <w:r>
        <w:rPr>
          <w:rFonts w:hint="eastAsia" w:ascii="宋体" w:hAnsi="宋体" w:eastAsia="宋体" w:cs="宋体"/>
          <w:szCs w:val="21"/>
          <w:highlight w:val="none"/>
        </w:rPr>
        <w:t>常驻人员调整系数K</w:t>
      </w:r>
      <w:r>
        <w:rPr>
          <w:rFonts w:hint="eastAsia" w:ascii="宋体" w:hAnsi="宋体" w:eastAsia="宋体" w:cs="宋体"/>
          <w:szCs w:val="21"/>
          <w:highlight w:val="none"/>
          <w:vertAlign w:val="subscript"/>
        </w:rPr>
        <w:t>P</w:t>
      </w:r>
      <w:r>
        <w:rPr>
          <w:rFonts w:hint="eastAsia" w:ascii="宋体" w:hAnsi="宋体" w:eastAsia="宋体" w:cs="宋体"/>
          <w:szCs w:val="21"/>
          <w:highlight w:val="none"/>
        </w:rPr>
        <w:t>＝P</w:t>
      </w:r>
      <w:r>
        <w:rPr>
          <w:rFonts w:hint="eastAsia" w:ascii="宋体" w:hAnsi="宋体" w:eastAsia="宋体" w:cs="宋体"/>
          <w:szCs w:val="21"/>
          <w:highlight w:val="none"/>
          <w:vertAlign w:val="subscript"/>
        </w:rPr>
        <w:t>after</w:t>
      </w:r>
      <w:r>
        <w:rPr>
          <w:rFonts w:hint="eastAsia" w:ascii="宋体" w:hAnsi="宋体" w:eastAsia="宋体" w:cs="宋体"/>
          <w:szCs w:val="21"/>
          <w:highlight w:val="none"/>
        </w:rPr>
        <w:t>/P</w:t>
      </w:r>
      <w:r>
        <w:rPr>
          <w:rFonts w:hint="eastAsia" w:ascii="宋体" w:hAnsi="宋体" w:eastAsia="宋体" w:cs="宋体"/>
          <w:szCs w:val="21"/>
          <w:highlight w:val="none"/>
          <w:vertAlign w:val="subscript"/>
        </w:rPr>
        <w:t>before</w:t>
      </w:r>
    </w:p>
    <w:p w14:paraId="0B32DEA4">
      <w:pPr>
        <w:spacing w:line="360" w:lineRule="auto"/>
        <w:ind w:firstLine="400"/>
        <w:rPr>
          <w:rFonts w:hint="eastAsia" w:ascii="宋体" w:hAnsi="宋体" w:eastAsia="宋体" w:cs="宋体"/>
          <w:szCs w:val="21"/>
          <w:highlight w:val="none"/>
        </w:rPr>
      </w:pPr>
      <w:r>
        <w:rPr>
          <w:rFonts w:hint="eastAsia" w:ascii="宋体" w:hAnsi="宋体" w:eastAsia="宋体" w:cs="宋体"/>
          <w:szCs w:val="21"/>
          <w:highlight w:val="none"/>
        </w:rPr>
        <w:t>其中：P</w:t>
      </w:r>
      <w:r>
        <w:rPr>
          <w:rFonts w:hint="eastAsia" w:ascii="宋体" w:hAnsi="宋体" w:eastAsia="宋体" w:cs="宋体"/>
          <w:szCs w:val="21"/>
          <w:highlight w:val="none"/>
          <w:vertAlign w:val="subscript"/>
        </w:rPr>
        <w:t>after</w:t>
      </w:r>
      <w:r>
        <w:rPr>
          <w:rFonts w:hint="eastAsia" w:ascii="宋体" w:hAnsi="宋体" w:eastAsia="宋体" w:cs="宋体"/>
          <w:szCs w:val="21"/>
          <w:highlight w:val="none"/>
        </w:rPr>
        <w:t>──改造后常驻人员数；</w:t>
      </w:r>
    </w:p>
    <w:p w14:paraId="6C87F840">
      <w:pPr>
        <w:spacing w:line="360" w:lineRule="auto"/>
        <w:ind w:firstLine="1050" w:firstLineChars="500"/>
        <w:rPr>
          <w:rFonts w:hint="eastAsia" w:ascii="宋体" w:hAnsi="宋体" w:eastAsia="宋体" w:cs="宋体"/>
          <w:szCs w:val="21"/>
          <w:highlight w:val="none"/>
        </w:rPr>
      </w:pPr>
      <w:r>
        <w:rPr>
          <w:rFonts w:hint="eastAsia" w:ascii="宋体" w:hAnsi="宋体" w:eastAsia="宋体" w:cs="宋体"/>
          <w:szCs w:val="21"/>
          <w:highlight w:val="none"/>
        </w:rPr>
        <w:t>P</w:t>
      </w:r>
      <w:r>
        <w:rPr>
          <w:rFonts w:hint="eastAsia" w:ascii="宋体" w:hAnsi="宋体" w:eastAsia="宋体" w:cs="宋体"/>
          <w:szCs w:val="21"/>
          <w:highlight w:val="none"/>
          <w:vertAlign w:val="subscript"/>
        </w:rPr>
        <w:t>before</w:t>
      </w:r>
      <w:r>
        <w:rPr>
          <w:rFonts w:hint="eastAsia" w:ascii="宋体" w:hAnsi="宋体" w:eastAsia="宋体" w:cs="宋体"/>
          <w:szCs w:val="21"/>
          <w:highlight w:val="none"/>
        </w:rPr>
        <w:t>──改造前常驻人员数。</w:t>
      </w:r>
    </w:p>
    <w:p w14:paraId="24F365BA">
      <w:pPr>
        <w:spacing w:line="360" w:lineRule="auto"/>
        <w:ind w:firstLine="400"/>
        <w:rPr>
          <w:rFonts w:hint="eastAsia" w:ascii="宋体" w:hAnsi="宋体" w:eastAsia="宋体" w:cs="宋体"/>
          <w:bCs/>
          <w:szCs w:val="21"/>
          <w:highlight w:val="none"/>
        </w:rPr>
      </w:pPr>
      <w:r>
        <w:rPr>
          <w:rFonts w:hint="eastAsia" w:ascii="宋体" w:hAnsi="宋体" w:eastAsia="宋体" w:cs="宋体"/>
          <w:bCs/>
          <w:szCs w:val="21"/>
          <w:highlight w:val="none"/>
        </w:rPr>
        <w:t>（4）正常工作时间</w:t>
      </w:r>
    </w:p>
    <w:p w14:paraId="100CF5F0">
      <w:pPr>
        <w:spacing w:line="360" w:lineRule="auto"/>
        <w:ind w:firstLine="400"/>
        <w:rPr>
          <w:rFonts w:hint="eastAsia" w:ascii="宋体" w:hAnsi="宋体" w:eastAsia="宋体" w:cs="宋体"/>
          <w:bCs/>
          <w:szCs w:val="21"/>
          <w:highlight w:val="none"/>
        </w:rPr>
      </w:pPr>
      <w:r>
        <w:rPr>
          <w:rFonts w:hint="eastAsia" w:ascii="宋体" w:hAnsi="宋体" w:eastAsia="宋体" w:cs="宋体"/>
          <w:bCs/>
          <w:szCs w:val="21"/>
          <w:highlight w:val="none"/>
        </w:rPr>
        <w:t>正常工作时间为周一至周五，上班时间9:00~下午18:00，中央空调运行时间为早上7:30~21:30。若大楼办公区域功能发生改变导致正常工作时间的延长，应按照工作时间延长，相应调整能耗基准。</w:t>
      </w:r>
    </w:p>
    <w:p w14:paraId="6FCAFD56">
      <w:pPr>
        <w:spacing w:line="360" w:lineRule="auto"/>
        <w:ind w:firstLine="400"/>
        <w:rPr>
          <w:rFonts w:hint="eastAsia" w:ascii="宋体" w:hAnsi="宋体" w:eastAsia="宋体" w:cs="宋体"/>
          <w:bCs/>
          <w:szCs w:val="21"/>
          <w:highlight w:val="none"/>
        </w:rPr>
      </w:pPr>
      <w:r>
        <w:rPr>
          <w:rFonts w:hint="eastAsia" w:ascii="宋体" w:hAnsi="宋体" w:eastAsia="宋体" w:cs="宋体"/>
          <w:bCs/>
          <w:szCs w:val="21"/>
          <w:highlight w:val="none"/>
        </w:rPr>
        <w:t>（5）设备容量</w:t>
      </w:r>
    </w:p>
    <w:p w14:paraId="23E2A738">
      <w:pPr>
        <w:spacing w:line="360" w:lineRule="auto"/>
        <w:ind w:firstLine="400"/>
        <w:rPr>
          <w:rFonts w:hint="eastAsia" w:ascii="宋体" w:hAnsi="宋体" w:eastAsia="宋体" w:cs="宋体"/>
          <w:bCs/>
          <w:szCs w:val="21"/>
          <w:highlight w:val="none"/>
        </w:rPr>
      </w:pPr>
      <w:r>
        <w:rPr>
          <w:rFonts w:hint="eastAsia" w:ascii="宋体" w:hAnsi="宋体" w:eastAsia="宋体" w:cs="宋体"/>
          <w:bCs/>
          <w:szCs w:val="21"/>
          <w:highlight w:val="none"/>
        </w:rPr>
        <w:t>按照目前确定的清单为准。如果未来发生设备的扩容或者变更等情况，应由双方协商重新根据实际情况调整、电耗基准。</w:t>
      </w:r>
    </w:p>
    <w:p w14:paraId="6BE08039">
      <w:pPr>
        <w:spacing w:line="360" w:lineRule="auto"/>
        <w:ind w:firstLine="400"/>
        <w:rPr>
          <w:rFonts w:hint="eastAsia" w:ascii="宋体" w:hAnsi="宋体" w:eastAsia="宋体" w:cs="宋体"/>
          <w:bCs/>
          <w:szCs w:val="21"/>
          <w:highlight w:val="none"/>
        </w:rPr>
      </w:pPr>
      <w:r>
        <w:rPr>
          <w:rFonts w:hint="eastAsia" w:ascii="宋体" w:hAnsi="宋体" w:eastAsia="宋体" w:cs="宋体"/>
          <w:bCs/>
          <w:szCs w:val="21"/>
          <w:highlight w:val="none"/>
        </w:rPr>
        <w:t>若当前主要设备和系统发生改变，或部分的系统实施升级改造、扩建（例如照明系统和空调系统等），双方应重新评估计算电耗基准。</w:t>
      </w:r>
    </w:p>
    <w:p w14:paraId="1836706E">
      <w:pPr>
        <w:spacing w:line="360" w:lineRule="auto"/>
        <w:ind w:firstLine="400"/>
        <w:rPr>
          <w:rFonts w:hint="eastAsia" w:ascii="宋体" w:hAnsi="宋体" w:eastAsia="宋体" w:cs="宋体"/>
          <w:bCs/>
          <w:szCs w:val="21"/>
          <w:highlight w:val="none"/>
        </w:rPr>
      </w:pPr>
      <w:r>
        <w:rPr>
          <w:rFonts w:hint="eastAsia" w:ascii="宋体" w:hAnsi="宋体" w:eastAsia="宋体" w:cs="宋体"/>
          <w:bCs/>
          <w:szCs w:val="21"/>
          <w:highlight w:val="none"/>
        </w:rPr>
        <w:t>（6）分体空调设备容量</w:t>
      </w:r>
    </w:p>
    <w:p w14:paraId="7E21837B">
      <w:pPr>
        <w:spacing w:line="360" w:lineRule="auto"/>
        <w:ind w:firstLine="400"/>
        <w:rPr>
          <w:rFonts w:hint="eastAsia" w:ascii="宋体" w:hAnsi="宋体" w:eastAsia="宋体" w:cs="宋体"/>
          <w:bCs/>
          <w:szCs w:val="21"/>
          <w:highlight w:val="none"/>
        </w:rPr>
      </w:pPr>
      <w:r>
        <w:rPr>
          <w:rFonts w:hint="eastAsia" w:ascii="宋体" w:hAnsi="宋体" w:eastAsia="宋体" w:cs="宋体"/>
          <w:bCs/>
          <w:szCs w:val="21"/>
          <w:highlight w:val="none"/>
        </w:rPr>
        <w:t>在托管期内，涉及到分体空调设备的改动均需提前通知节能服务公司。影响到电耗基准和节能量时，双方需重新协商电耗基准。</w:t>
      </w:r>
    </w:p>
    <w:p w14:paraId="3E1F5E45">
      <w:pPr>
        <w:numPr>
          <w:ilvl w:val="0"/>
          <w:numId w:val="2"/>
        </w:numPr>
        <w:spacing w:line="360" w:lineRule="auto"/>
        <w:ind w:firstLine="400"/>
        <w:rPr>
          <w:rFonts w:hint="eastAsia" w:ascii="宋体" w:hAnsi="宋体" w:eastAsia="宋体" w:cs="宋体"/>
          <w:bCs/>
          <w:szCs w:val="21"/>
          <w:highlight w:val="none"/>
          <w:lang w:val="en-US" w:eastAsia="zh-CN"/>
        </w:rPr>
      </w:pPr>
      <w:r>
        <w:rPr>
          <w:rFonts w:hint="eastAsia" w:ascii="宋体" w:hAnsi="宋体" w:eastAsia="宋体" w:cs="宋体"/>
          <w:bCs/>
          <w:szCs w:val="21"/>
          <w:highlight w:val="none"/>
          <w:lang w:val="en-US" w:eastAsia="zh-CN"/>
        </w:rPr>
        <w:t>建筑用能变化导致空调变化调整规则</w:t>
      </w:r>
    </w:p>
    <w:p w14:paraId="4930FD4B">
      <w:pPr>
        <w:numPr>
          <w:ilvl w:val="0"/>
          <w:numId w:val="0"/>
        </w:numPr>
        <w:spacing w:line="360" w:lineRule="auto"/>
        <w:ind w:firstLine="420" w:firstLineChars="200"/>
        <w:rPr>
          <w:rFonts w:hint="eastAsia" w:ascii="宋体" w:hAnsi="宋体" w:eastAsia="宋体" w:cs="宋体"/>
          <w:bCs/>
          <w:kern w:val="0"/>
          <w:szCs w:val="21"/>
          <w:highlight w:val="none"/>
          <w:lang w:val="en-US" w:eastAsia="zh-CN"/>
        </w:rPr>
      </w:pPr>
      <w:r>
        <w:rPr>
          <w:rFonts w:hint="default" w:ascii="宋体" w:hAnsi="宋体" w:eastAsia="宋体" w:cs="宋体"/>
          <w:bCs/>
          <w:szCs w:val="21"/>
          <w:highlight w:val="none"/>
          <w:lang w:val="en-US" w:eastAsia="zh-CN"/>
        </w:rPr>
        <w:t>由于以上第</w:t>
      </w:r>
      <w:r>
        <w:rPr>
          <w:rFonts w:hint="eastAsia" w:ascii="宋体" w:hAnsi="宋体" w:eastAsia="宋体" w:cs="宋体"/>
          <w:bCs/>
          <w:szCs w:val="21"/>
          <w:highlight w:val="none"/>
          <w:lang w:val="en-US" w:eastAsia="zh-CN"/>
        </w:rPr>
        <w:t>（1）</w:t>
      </w:r>
      <w:r>
        <w:rPr>
          <w:rFonts w:hint="default" w:ascii="宋体" w:hAnsi="宋体" w:eastAsia="宋体" w:cs="宋体"/>
          <w:bCs/>
          <w:szCs w:val="21"/>
          <w:highlight w:val="none"/>
          <w:lang w:val="en-US" w:eastAsia="zh-CN"/>
        </w:rPr>
        <w:t>条</w:t>
      </w:r>
      <w:r>
        <w:rPr>
          <w:rFonts w:hint="eastAsia" w:ascii="宋体" w:hAnsi="宋体" w:eastAsia="宋体" w:cs="宋体"/>
          <w:bCs/>
          <w:szCs w:val="21"/>
          <w:highlight w:val="none"/>
          <w:lang w:val="en-US" w:eastAsia="zh-CN"/>
        </w:rPr>
        <w:t>-</w:t>
      </w:r>
      <w:r>
        <w:rPr>
          <w:rFonts w:hint="default" w:ascii="宋体" w:hAnsi="宋体" w:eastAsia="宋体" w:cs="宋体"/>
          <w:bCs/>
          <w:szCs w:val="21"/>
          <w:highlight w:val="none"/>
          <w:lang w:val="en-US" w:eastAsia="zh-CN"/>
        </w:rPr>
        <w:t>第</w:t>
      </w:r>
      <w:r>
        <w:rPr>
          <w:rFonts w:hint="eastAsia" w:ascii="宋体" w:hAnsi="宋体" w:eastAsia="宋体" w:cs="宋体"/>
          <w:bCs/>
          <w:szCs w:val="21"/>
          <w:highlight w:val="none"/>
          <w:lang w:val="en-US" w:eastAsia="zh-CN"/>
        </w:rPr>
        <w:t>（6）</w:t>
      </w:r>
      <w:r>
        <w:rPr>
          <w:rFonts w:hint="default" w:ascii="宋体" w:hAnsi="宋体" w:eastAsia="宋体" w:cs="宋体"/>
          <w:bCs/>
          <w:szCs w:val="21"/>
          <w:highlight w:val="none"/>
          <w:lang w:val="en-US" w:eastAsia="zh-CN"/>
        </w:rPr>
        <w:t>条发生调整,应对</w:t>
      </w:r>
      <w:r>
        <w:rPr>
          <w:rFonts w:hint="eastAsia" w:ascii="宋体" w:hAnsi="宋体" w:eastAsia="宋体" w:cs="宋体"/>
          <w:bCs/>
          <w:kern w:val="0"/>
          <w:szCs w:val="21"/>
          <w:highlight w:val="none"/>
          <w:lang w:eastAsia="zh-Hans"/>
        </w:rPr>
        <w:t>托管费用基准</w:t>
      </w:r>
      <w:r>
        <w:rPr>
          <w:rFonts w:hint="default" w:ascii="宋体" w:hAnsi="宋体" w:eastAsia="宋体" w:cs="宋体"/>
          <w:bCs/>
          <w:szCs w:val="21"/>
          <w:highlight w:val="none"/>
          <w:lang w:val="en-US" w:eastAsia="zh-CN"/>
        </w:rPr>
        <w:t>进行调整。改造前一年制冷站能源基准</w:t>
      </w:r>
      <w:r>
        <w:rPr>
          <w:rFonts w:hint="eastAsia" w:ascii="宋体" w:hAnsi="宋体" w:eastAsia="宋体" w:cs="宋体"/>
          <w:bCs/>
          <w:szCs w:val="21"/>
          <w:highlight w:val="none"/>
          <w:lang w:val="en-US" w:eastAsia="zh-CN"/>
        </w:rPr>
        <w:t>数据E</w:t>
      </w:r>
      <w:r>
        <w:rPr>
          <w:rFonts w:hint="eastAsia" w:ascii="宋体" w:hAnsi="宋体" w:eastAsia="宋体" w:cs="宋体"/>
          <w:szCs w:val="21"/>
          <w:highlight w:val="none"/>
          <w:vertAlign w:val="subscript"/>
          <w:lang w:val="en-US" w:eastAsia="zh-CN"/>
        </w:rPr>
        <w:t>chiller-base0.</w:t>
      </w:r>
      <w:r>
        <w:rPr>
          <w:rFonts w:hint="eastAsia" w:ascii="宋体" w:hAnsi="宋体" w:eastAsia="宋体" w:cs="宋体"/>
          <w:bCs/>
          <w:kern w:val="0"/>
          <w:szCs w:val="21"/>
          <w:highlight w:val="none"/>
          <w:lang w:val="en-US" w:eastAsia="zh-CN"/>
        </w:rPr>
        <w:t>托管后将增加多功能电表计量空调电量。实时记录,并逐月统计,由于上面多种因素所引起的制冷站基准能耗及总电耗基准变化按如下公式进行调整:</w:t>
      </w:r>
    </w:p>
    <w:p w14:paraId="70429CEA">
      <w:pPr>
        <w:numPr>
          <w:ilvl w:val="0"/>
          <w:numId w:val="0"/>
        </w:numPr>
        <w:spacing w:line="360" w:lineRule="auto"/>
        <w:jc w:val="center"/>
        <w:rPr>
          <w:rFonts w:hint="eastAsia" w:ascii="宋体" w:hAnsi="宋体" w:eastAsia="宋体" w:cs="宋体"/>
          <w:szCs w:val="21"/>
          <w:highlight w:val="none"/>
          <w:vertAlign w:val="subscript"/>
          <w:lang w:val="en-US" w:eastAsia="zh-CN"/>
        </w:rPr>
      </w:pPr>
      <w:r>
        <w:rPr>
          <w:rFonts w:hint="eastAsia" w:ascii="宋体" w:hAnsi="宋体" w:eastAsia="宋体" w:cs="宋体"/>
          <w:bCs/>
          <w:szCs w:val="21"/>
          <w:highlight w:val="none"/>
          <w:lang w:val="en-US" w:eastAsia="zh-CN"/>
        </w:rPr>
        <w:t>E</w:t>
      </w:r>
      <w:r>
        <w:rPr>
          <w:rFonts w:hint="eastAsia" w:ascii="宋体" w:hAnsi="宋体" w:eastAsia="宋体" w:cs="宋体"/>
          <w:szCs w:val="21"/>
          <w:highlight w:val="none"/>
          <w:vertAlign w:val="subscript"/>
          <w:lang w:val="en-US" w:eastAsia="zh-CN"/>
        </w:rPr>
        <w:t>chiller-base</w:t>
      </w:r>
      <w:r>
        <w:rPr>
          <w:rFonts w:hint="eastAsia" w:ascii="宋体" w:hAnsi="宋体" w:eastAsia="宋体" w:cs="宋体"/>
          <w:bCs/>
          <w:kern w:val="0"/>
          <w:szCs w:val="21"/>
          <w:highlight w:val="none"/>
          <w:lang w:val="en-US" w:eastAsia="zh-CN"/>
        </w:rPr>
        <w:t>=E</w:t>
      </w:r>
      <w:r>
        <w:rPr>
          <w:rFonts w:hint="eastAsia" w:ascii="宋体" w:hAnsi="宋体" w:eastAsia="宋体" w:cs="宋体"/>
          <w:szCs w:val="21"/>
          <w:highlight w:val="none"/>
          <w:vertAlign w:val="subscript"/>
          <w:lang w:val="en-US" w:eastAsia="zh-CN"/>
        </w:rPr>
        <w:t>chiller-base0</w:t>
      </w:r>
      <w:r>
        <w:rPr>
          <w:rFonts w:hint="default" w:ascii="Arial" w:hAnsi="Arial" w:eastAsia="宋体" w:cs="Arial"/>
          <w:szCs w:val="21"/>
          <w:highlight w:val="none"/>
          <w:vertAlign w:val="subscript"/>
          <w:lang w:val="en-US" w:eastAsia="zh-CN"/>
        </w:rPr>
        <w:t>×</w:t>
      </w:r>
      <w:r>
        <w:rPr>
          <w:rFonts w:hint="eastAsia" w:ascii="宋体" w:hAnsi="宋体" w:eastAsia="宋体" w:cs="宋体"/>
          <w:szCs w:val="21"/>
          <w:highlight w:val="none"/>
        </w:rPr>
        <w:t>K</w:t>
      </w:r>
      <w:r>
        <w:rPr>
          <w:rFonts w:hint="eastAsia" w:ascii="宋体" w:hAnsi="宋体" w:eastAsia="宋体" w:cs="宋体"/>
          <w:szCs w:val="21"/>
          <w:highlight w:val="none"/>
          <w:vertAlign w:val="subscript"/>
        </w:rPr>
        <w:t>Cool</w:t>
      </w:r>
      <w:r>
        <w:rPr>
          <w:rFonts w:hint="default" w:ascii="Arial" w:hAnsi="Arial" w:eastAsia="宋体" w:cs="Arial"/>
          <w:szCs w:val="21"/>
          <w:highlight w:val="none"/>
          <w:vertAlign w:val="subscript"/>
          <w:lang w:val="en-US" w:eastAsia="zh-CN"/>
        </w:rPr>
        <w:t>×</w:t>
      </w:r>
      <w:r>
        <w:rPr>
          <w:rFonts w:hint="eastAsia" w:ascii="宋体" w:hAnsi="宋体" w:eastAsia="宋体" w:cs="宋体"/>
          <w:szCs w:val="21"/>
          <w:highlight w:val="none"/>
        </w:rPr>
        <w:t>K</w:t>
      </w:r>
      <w:r>
        <w:rPr>
          <w:rFonts w:hint="eastAsia" w:ascii="宋体" w:hAnsi="宋体" w:eastAsia="宋体" w:cs="宋体"/>
          <w:szCs w:val="21"/>
          <w:highlight w:val="none"/>
          <w:vertAlign w:val="subscript"/>
          <w:lang w:val="en-US" w:eastAsia="zh-CN"/>
        </w:rPr>
        <w:t>A</w:t>
      </w:r>
      <w:r>
        <w:rPr>
          <w:rFonts w:hint="default" w:ascii="Arial" w:hAnsi="Arial" w:eastAsia="宋体" w:cs="Arial"/>
          <w:szCs w:val="21"/>
          <w:highlight w:val="none"/>
          <w:vertAlign w:val="subscript"/>
          <w:lang w:val="en-US" w:eastAsia="zh-CN"/>
        </w:rPr>
        <w:t>×</w:t>
      </w:r>
      <w:r>
        <w:rPr>
          <w:rFonts w:hint="eastAsia" w:ascii="宋体" w:hAnsi="宋体" w:eastAsia="宋体" w:cs="宋体"/>
          <w:szCs w:val="21"/>
          <w:highlight w:val="none"/>
        </w:rPr>
        <w:t>K</w:t>
      </w:r>
      <w:r>
        <w:rPr>
          <w:rFonts w:hint="eastAsia" w:ascii="宋体" w:hAnsi="宋体" w:eastAsia="宋体" w:cs="宋体"/>
          <w:szCs w:val="21"/>
          <w:highlight w:val="none"/>
          <w:vertAlign w:val="subscript"/>
        </w:rPr>
        <w:t>P</w:t>
      </w:r>
      <w:r>
        <w:rPr>
          <w:rFonts w:hint="default" w:ascii="Arial" w:hAnsi="Arial" w:eastAsia="宋体" w:cs="Arial"/>
          <w:szCs w:val="21"/>
          <w:highlight w:val="none"/>
          <w:vertAlign w:val="subscript"/>
          <w:lang w:val="en-US" w:eastAsia="zh-CN"/>
        </w:rPr>
        <w:t>×</w:t>
      </w:r>
      <w:r>
        <w:rPr>
          <w:rFonts w:hint="eastAsia" w:ascii="宋体" w:hAnsi="宋体" w:eastAsia="宋体" w:cs="宋体"/>
          <w:szCs w:val="21"/>
          <w:highlight w:val="none"/>
        </w:rPr>
        <w:t>K</w:t>
      </w:r>
      <w:r>
        <w:rPr>
          <w:rFonts w:hint="eastAsia" w:ascii="宋体" w:hAnsi="宋体" w:eastAsia="宋体" w:cs="宋体"/>
          <w:szCs w:val="21"/>
          <w:highlight w:val="none"/>
          <w:vertAlign w:val="subscript"/>
          <w:lang w:val="en-US" w:eastAsia="zh-CN"/>
        </w:rPr>
        <w:t>1</w:t>
      </w:r>
    </w:p>
    <w:p w14:paraId="175DB0D9">
      <w:pPr>
        <w:numPr>
          <w:ilvl w:val="0"/>
          <w:numId w:val="0"/>
        </w:numPr>
        <w:spacing w:line="360" w:lineRule="auto"/>
        <w:ind w:firstLine="420" w:firstLineChars="200"/>
        <w:jc w:val="both"/>
        <w:rPr>
          <w:rFonts w:hint="eastAsia" w:ascii="宋体" w:hAnsi="宋体" w:eastAsia="宋体" w:cs="宋体"/>
          <w:bCs/>
          <w:szCs w:val="21"/>
          <w:highlight w:val="none"/>
          <w:lang w:val="en-US" w:eastAsia="zh-CN"/>
        </w:rPr>
      </w:pPr>
      <w:r>
        <w:rPr>
          <w:rFonts w:hint="eastAsia" w:ascii="宋体" w:hAnsi="宋体" w:eastAsia="宋体" w:cs="宋体"/>
          <w:bCs/>
          <w:szCs w:val="21"/>
          <w:highlight w:val="none"/>
          <w:lang w:val="en-US" w:eastAsia="zh-CN"/>
        </w:rPr>
        <w:t>式中：</w:t>
      </w:r>
    </w:p>
    <w:p w14:paraId="6A01BE74">
      <w:pPr>
        <w:numPr>
          <w:ilvl w:val="0"/>
          <w:numId w:val="0"/>
        </w:numPr>
        <w:spacing w:line="360" w:lineRule="auto"/>
        <w:ind w:firstLine="420" w:firstLineChars="200"/>
        <w:jc w:val="both"/>
        <w:rPr>
          <w:rFonts w:hint="default" w:ascii="宋体" w:hAnsi="宋体" w:eastAsia="宋体" w:cs="宋体"/>
          <w:szCs w:val="21"/>
          <w:highlight w:val="none"/>
          <w:vertAlign w:val="subscript"/>
          <w:lang w:val="en-US" w:eastAsia="zh-CN"/>
        </w:rPr>
      </w:pPr>
      <w:r>
        <w:rPr>
          <w:rFonts w:hint="eastAsia" w:ascii="宋体" w:hAnsi="宋体" w:eastAsia="宋体" w:cs="宋体"/>
          <w:bCs/>
          <w:szCs w:val="21"/>
          <w:highlight w:val="none"/>
          <w:lang w:val="en-US" w:eastAsia="zh-CN"/>
        </w:rPr>
        <w:t>E</w:t>
      </w:r>
      <w:r>
        <w:rPr>
          <w:rFonts w:hint="eastAsia" w:ascii="宋体" w:hAnsi="宋体" w:eastAsia="宋体" w:cs="宋体"/>
          <w:szCs w:val="21"/>
          <w:highlight w:val="none"/>
          <w:vertAlign w:val="subscript"/>
          <w:lang w:val="en-US" w:eastAsia="zh-CN"/>
        </w:rPr>
        <w:t xml:space="preserve">chiller-base0  </w:t>
      </w:r>
      <w:r>
        <w:rPr>
          <w:rFonts w:hint="eastAsia" w:ascii="宋体" w:hAnsi="宋体" w:eastAsia="宋体" w:cs="宋体"/>
          <w:bCs/>
          <w:szCs w:val="21"/>
          <w:highlight w:val="none"/>
          <w:lang w:val="en-US" w:eastAsia="zh-CN"/>
        </w:rPr>
        <w:t xml:space="preserve"> --空调用电量基准（基于合同签订前一年全年统计数据）；</w:t>
      </w:r>
    </w:p>
    <w:p w14:paraId="02ABD818">
      <w:pPr>
        <w:numPr>
          <w:ilvl w:val="0"/>
          <w:numId w:val="0"/>
        </w:numPr>
        <w:spacing w:line="360" w:lineRule="auto"/>
        <w:ind w:firstLine="420" w:firstLineChars="200"/>
        <w:jc w:val="both"/>
        <w:rPr>
          <w:rFonts w:hint="default" w:ascii="宋体" w:hAnsi="宋体" w:eastAsia="宋体" w:cs="宋体"/>
          <w:bCs/>
          <w:szCs w:val="21"/>
          <w:highlight w:val="none"/>
          <w:lang w:val="en-US" w:eastAsia="zh-CN"/>
        </w:rPr>
      </w:pPr>
      <w:r>
        <w:rPr>
          <w:rFonts w:hint="eastAsia" w:ascii="宋体" w:hAnsi="宋体" w:eastAsia="宋体" w:cs="宋体"/>
          <w:bCs/>
          <w:szCs w:val="21"/>
          <w:highlight w:val="none"/>
          <w:lang w:val="en-US" w:eastAsia="zh-CN"/>
        </w:rPr>
        <w:t>E</w:t>
      </w:r>
      <w:r>
        <w:rPr>
          <w:rFonts w:hint="eastAsia" w:ascii="宋体" w:hAnsi="宋体" w:eastAsia="宋体" w:cs="宋体"/>
          <w:szCs w:val="21"/>
          <w:highlight w:val="none"/>
          <w:vertAlign w:val="subscript"/>
          <w:lang w:val="en-US" w:eastAsia="zh-CN"/>
        </w:rPr>
        <w:t xml:space="preserve">chiller-base     </w:t>
      </w:r>
      <w:r>
        <w:rPr>
          <w:rFonts w:hint="eastAsia" w:ascii="宋体" w:hAnsi="宋体" w:eastAsia="宋体" w:cs="宋体"/>
          <w:bCs/>
          <w:szCs w:val="21"/>
          <w:highlight w:val="none"/>
          <w:lang w:val="en-US" w:eastAsia="zh-CN"/>
        </w:rPr>
        <w:t>--修正后空调用电量基准；</w:t>
      </w:r>
    </w:p>
    <w:p w14:paraId="10C63F0E">
      <w:pPr>
        <w:numPr>
          <w:ilvl w:val="0"/>
          <w:numId w:val="0"/>
        </w:numPr>
        <w:spacing w:line="360" w:lineRule="auto"/>
        <w:ind w:firstLine="420" w:firstLineChars="200"/>
        <w:jc w:val="both"/>
        <w:rPr>
          <w:rFonts w:hint="default" w:ascii="宋体" w:hAnsi="宋体" w:eastAsia="宋体" w:cs="宋体"/>
          <w:szCs w:val="21"/>
          <w:highlight w:val="none"/>
          <w:vertAlign w:val="subscript"/>
          <w:lang w:val="en-US" w:eastAsia="zh-CN"/>
        </w:rPr>
      </w:pPr>
      <w:r>
        <w:rPr>
          <w:rFonts w:hint="eastAsia" w:ascii="宋体" w:hAnsi="宋体" w:eastAsia="宋体" w:cs="宋体"/>
          <w:szCs w:val="21"/>
          <w:highlight w:val="none"/>
        </w:rPr>
        <w:t>K</w:t>
      </w:r>
      <w:r>
        <w:rPr>
          <w:rFonts w:hint="eastAsia" w:ascii="宋体" w:hAnsi="宋体" w:eastAsia="宋体" w:cs="宋体"/>
          <w:szCs w:val="21"/>
          <w:highlight w:val="none"/>
          <w:vertAlign w:val="subscript"/>
        </w:rPr>
        <w:t>Cool</w:t>
      </w:r>
      <w:r>
        <w:rPr>
          <w:rFonts w:hint="eastAsia" w:ascii="宋体" w:hAnsi="宋体" w:eastAsia="宋体" w:cs="宋体"/>
          <w:szCs w:val="21"/>
          <w:highlight w:val="none"/>
          <w:vertAlign w:val="subscript"/>
          <w:lang w:val="en-US" w:eastAsia="zh-CN"/>
        </w:rPr>
        <w:t xml:space="preserve">             </w:t>
      </w:r>
      <w:r>
        <w:rPr>
          <w:rFonts w:hint="eastAsia" w:ascii="宋体" w:hAnsi="宋体" w:eastAsia="宋体" w:cs="宋体"/>
          <w:bCs/>
          <w:szCs w:val="21"/>
          <w:highlight w:val="none"/>
          <w:lang w:val="en-US" w:eastAsia="zh-CN"/>
        </w:rPr>
        <w:t>--</w:t>
      </w:r>
      <w:r>
        <w:rPr>
          <w:rFonts w:hint="eastAsia" w:ascii="宋体" w:hAnsi="宋体" w:eastAsia="宋体" w:cs="宋体"/>
          <w:bCs/>
          <w:kern w:val="0"/>
          <w:szCs w:val="21"/>
          <w:highlight w:val="none"/>
          <w:lang w:eastAsia="zh-Hans"/>
        </w:rPr>
        <w:t>室外天气修正参数</w:t>
      </w:r>
    </w:p>
    <w:p w14:paraId="43FCCAC4">
      <w:pPr>
        <w:numPr>
          <w:ilvl w:val="0"/>
          <w:numId w:val="0"/>
        </w:numPr>
        <w:spacing w:line="360" w:lineRule="auto"/>
        <w:ind w:firstLine="420" w:firstLineChars="200"/>
        <w:jc w:val="both"/>
        <w:rPr>
          <w:rFonts w:hint="default" w:ascii="宋体" w:hAnsi="宋体" w:eastAsia="宋体" w:cs="宋体"/>
          <w:szCs w:val="21"/>
          <w:highlight w:val="none"/>
          <w:vertAlign w:val="subscript"/>
          <w:lang w:val="en-US" w:eastAsia="zh-CN"/>
        </w:rPr>
      </w:pPr>
      <w:r>
        <w:rPr>
          <w:rFonts w:hint="eastAsia" w:ascii="宋体" w:hAnsi="宋体" w:eastAsia="宋体" w:cs="宋体"/>
          <w:szCs w:val="21"/>
          <w:highlight w:val="none"/>
        </w:rPr>
        <w:t>K</w:t>
      </w:r>
      <w:r>
        <w:rPr>
          <w:rFonts w:hint="eastAsia" w:ascii="宋体" w:hAnsi="宋体" w:eastAsia="宋体" w:cs="宋体"/>
          <w:szCs w:val="21"/>
          <w:highlight w:val="none"/>
          <w:vertAlign w:val="subscript"/>
          <w:lang w:val="en-US" w:eastAsia="zh-CN"/>
        </w:rPr>
        <w:t xml:space="preserve">A                </w:t>
      </w:r>
      <w:r>
        <w:rPr>
          <w:rFonts w:hint="eastAsia" w:ascii="宋体" w:hAnsi="宋体" w:eastAsia="宋体" w:cs="宋体"/>
          <w:bCs/>
          <w:szCs w:val="21"/>
          <w:highlight w:val="none"/>
          <w:lang w:val="en-US" w:eastAsia="zh-CN"/>
        </w:rPr>
        <w:t>--</w:t>
      </w:r>
      <w:r>
        <w:rPr>
          <w:rFonts w:hint="eastAsia" w:ascii="宋体" w:hAnsi="宋体" w:eastAsia="宋体" w:cs="宋体"/>
          <w:bCs/>
          <w:szCs w:val="21"/>
          <w:highlight w:val="none"/>
        </w:rPr>
        <w:t>空调面积修正参数</w:t>
      </w:r>
    </w:p>
    <w:p w14:paraId="65435DEA">
      <w:pPr>
        <w:numPr>
          <w:ilvl w:val="0"/>
          <w:numId w:val="0"/>
        </w:numPr>
        <w:spacing w:line="360" w:lineRule="auto"/>
        <w:ind w:firstLine="420" w:firstLineChars="200"/>
        <w:jc w:val="both"/>
        <w:rPr>
          <w:rFonts w:hint="default" w:ascii="宋体" w:hAnsi="宋体" w:eastAsia="宋体" w:cs="宋体"/>
          <w:szCs w:val="21"/>
          <w:highlight w:val="none"/>
          <w:vertAlign w:val="subscript"/>
          <w:lang w:val="en-US" w:eastAsia="zh-CN"/>
        </w:rPr>
      </w:pPr>
      <w:r>
        <w:rPr>
          <w:rFonts w:hint="eastAsia" w:ascii="宋体" w:hAnsi="宋体" w:eastAsia="宋体" w:cs="宋体"/>
          <w:szCs w:val="21"/>
          <w:highlight w:val="none"/>
        </w:rPr>
        <w:t>K</w:t>
      </w:r>
      <w:r>
        <w:rPr>
          <w:rFonts w:hint="eastAsia" w:ascii="宋体" w:hAnsi="宋体" w:eastAsia="宋体" w:cs="宋体"/>
          <w:szCs w:val="21"/>
          <w:highlight w:val="none"/>
          <w:vertAlign w:val="subscript"/>
        </w:rPr>
        <w:t>P</w:t>
      </w:r>
      <w:r>
        <w:rPr>
          <w:rFonts w:hint="eastAsia" w:ascii="宋体" w:hAnsi="宋体" w:eastAsia="宋体" w:cs="宋体"/>
          <w:szCs w:val="21"/>
          <w:highlight w:val="none"/>
          <w:vertAlign w:val="subscript"/>
          <w:lang w:val="en-US" w:eastAsia="zh-CN"/>
        </w:rPr>
        <w:t xml:space="preserve">                </w:t>
      </w:r>
      <w:r>
        <w:rPr>
          <w:rFonts w:hint="eastAsia" w:ascii="宋体" w:hAnsi="宋体" w:eastAsia="宋体" w:cs="宋体"/>
          <w:bCs/>
          <w:szCs w:val="21"/>
          <w:highlight w:val="none"/>
          <w:lang w:val="en-US" w:eastAsia="zh-CN"/>
        </w:rPr>
        <w:t>--</w:t>
      </w:r>
      <w:r>
        <w:rPr>
          <w:rFonts w:hint="eastAsia" w:ascii="宋体" w:hAnsi="宋体" w:eastAsia="宋体" w:cs="宋体"/>
          <w:bCs/>
          <w:szCs w:val="21"/>
          <w:highlight w:val="none"/>
        </w:rPr>
        <w:t>常驻人员数修正参数</w:t>
      </w:r>
    </w:p>
    <w:p w14:paraId="48F48E96">
      <w:pPr>
        <w:numPr>
          <w:ilvl w:val="0"/>
          <w:numId w:val="0"/>
        </w:numPr>
        <w:spacing w:line="360" w:lineRule="auto"/>
        <w:ind w:firstLine="420" w:firstLineChars="200"/>
        <w:jc w:val="both"/>
        <w:rPr>
          <w:rFonts w:hint="eastAsia" w:ascii="宋体" w:hAnsi="宋体" w:eastAsia="宋体" w:cs="宋体"/>
          <w:bCs/>
          <w:szCs w:val="21"/>
          <w:highlight w:val="none"/>
          <w:lang w:val="en-US" w:eastAsia="zh-CN"/>
        </w:rPr>
      </w:pPr>
      <w:r>
        <w:rPr>
          <w:rFonts w:hint="eastAsia" w:ascii="宋体" w:hAnsi="宋体" w:eastAsia="宋体" w:cs="宋体"/>
          <w:szCs w:val="21"/>
          <w:highlight w:val="none"/>
        </w:rPr>
        <w:t>K</w:t>
      </w:r>
      <w:r>
        <w:rPr>
          <w:rFonts w:hint="eastAsia" w:ascii="宋体" w:hAnsi="宋体" w:eastAsia="宋体" w:cs="宋体"/>
          <w:szCs w:val="21"/>
          <w:highlight w:val="none"/>
          <w:vertAlign w:val="subscript"/>
          <w:lang w:val="en-US" w:eastAsia="zh-CN"/>
        </w:rPr>
        <w:t xml:space="preserve">1                </w:t>
      </w:r>
      <w:r>
        <w:rPr>
          <w:rFonts w:hint="eastAsia" w:ascii="宋体" w:hAnsi="宋体" w:eastAsia="宋体" w:cs="宋体"/>
          <w:bCs/>
          <w:szCs w:val="21"/>
          <w:highlight w:val="none"/>
          <w:lang w:val="en-US" w:eastAsia="zh-CN"/>
        </w:rPr>
        <w:t>--其他修正参数。</w:t>
      </w:r>
    </w:p>
    <w:p w14:paraId="434EAA3B">
      <w:pPr>
        <w:numPr>
          <w:ilvl w:val="0"/>
          <w:numId w:val="0"/>
        </w:numPr>
        <w:spacing w:line="360" w:lineRule="auto"/>
        <w:ind w:firstLine="420" w:firstLineChars="200"/>
        <w:jc w:val="both"/>
        <w:rPr>
          <w:rFonts w:hint="eastAsia" w:ascii="宋体" w:hAnsi="宋体" w:eastAsia="宋体" w:cs="宋体"/>
          <w:szCs w:val="21"/>
          <w:highlight w:val="none"/>
          <w:lang w:eastAsia="zh-CN"/>
        </w:rPr>
      </w:pPr>
      <w:r>
        <w:rPr>
          <w:rFonts w:hint="eastAsia" w:ascii="宋体" w:hAnsi="宋体" w:eastAsia="宋体" w:cs="宋体"/>
          <w:szCs w:val="21"/>
          <w:highlight w:val="none"/>
        </w:rPr>
        <w:t>因</w:t>
      </w:r>
      <w:r>
        <w:rPr>
          <w:rFonts w:hint="eastAsia" w:ascii="宋体" w:hAnsi="宋体" w:eastAsia="宋体" w:cs="宋体"/>
          <w:szCs w:val="21"/>
          <w:highlight w:val="none"/>
          <w:lang w:val="en-US" w:eastAsia="zh-CN"/>
        </w:rPr>
        <w:t>空调电耗</w:t>
      </w:r>
      <w:r>
        <w:rPr>
          <w:rFonts w:hint="eastAsia" w:ascii="宋体" w:hAnsi="宋体" w:eastAsia="宋体" w:cs="宋体"/>
          <w:szCs w:val="21"/>
          <w:highlight w:val="none"/>
        </w:rPr>
        <w:t>增减而引起的预测年耗费用的总和在年托管基准费用1％以内，属节能服务公司风险，托管费用不予调整；因用</w:t>
      </w:r>
      <w:r>
        <w:rPr>
          <w:rFonts w:hint="eastAsia" w:ascii="宋体" w:hAnsi="宋体" w:eastAsia="宋体" w:cs="宋体"/>
          <w:szCs w:val="21"/>
          <w:highlight w:val="none"/>
          <w:lang w:val="en-US" w:eastAsia="zh-CN"/>
        </w:rPr>
        <w:t>空调电耗</w:t>
      </w:r>
      <w:r>
        <w:rPr>
          <w:rFonts w:hint="eastAsia" w:ascii="宋体" w:hAnsi="宋体" w:eastAsia="宋体" w:cs="宋体"/>
          <w:szCs w:val="21"/>
          <w:highlight w:val="none"/>
        </w:rPr>
        <w:t>增减而引起的预测年耗费用在年托管基准费用1％以上的，在</w:t>
      </w:r>
      <w:r>
        <w:rPr>
          <w:rFonts w:hint="eastAsia" w:ascii="宋体" w:hAnsi="宋体" w:eastAsia="宋体" w:cs="宋体"/>
          <w:szCs w:val="21"/>
          <w:highlight w:val="none"/>
          <w:lang w:val="en-US" w:eastAsia="zh-CN"/>
        </w:rPr>
        <w:t>空调电耗变化</w:t>
      </w:r>
      <w:r>
        <w:rPr>
          <w:rFonts w:hint="eastAsia" w:ascii="宋体" w:hAnsi="宋体" w:eastAsia="宋体" w:cs="宋体"/>
          <w:szCs w:val="21"/>
          <w:highlight w:val="none"/>
        </w:rPr>
        <w:t>的次月，年托管费用和月托管费用按预测用费用进行相应的增加或减少。预测年用费用按下式计算</w:t>
      </w:r>
      <w:r>
        <w:rPr>
          <w:rFonts w:hint="eastAsia" w:ascii="宋体" w:hAnsi="宋体" w:eastAsia="宋体" w:cs="宋体"/>
          <w:szCs w:val="21"/>
          <w:highlight w:val="none"/>
          <w:lang w:eastAsia="zh-CN"/>
        </w:rPr>
        <w:t>：</w:t>
      </w:r>
    </w:p>
    <w:p w14:paraId="5F785DB4">
      <w:pPr>
        <w:numPr>
          <w:ilvl w:val="0"/>
          <w:numId w:val="0"/>
        </w:numPr>
        <w:spacing w:line="360" w:lineRule="auto"/>
        <w:ind w:firstLine="420" w:firstLineChars="200"/>
        <w:jc w:val="both"/>
        <w:rPr>
          <w:rFonts w:hint="eastAsia" w:hAnsi="Cambria Math" w:eastAsia="宋体" w:cs="宋体"/>
          <w:b w:val="0"/>
          <w:i w:val="0"/>
          <w:szCs w:val="21"/>
          <w:highlight w:val="none"/>
          <w:lang w:val="en-US" w:eastAsia="zh-CN"/>
        </w:rPr>
      </w:pPr>
      <w:r>
        <w:rPr>
          <w:rFonts w:hint="eastAsia" w:ascii="宋体" w:hAnsi="宋体" w:eastAsia="宋体" w:cs="宋体"/>
          <w:szCs w:val="21"/>
          <w:highlight w:val="none"/>
          <w:lang w:val="en-US" w:eastAsia="zh-CN"/>
        </w:rPr>
        <w:t>空调电耗</w:t>
      </w:r>
      <w:r>
        <w:rPr>
          <w:rFonts w:hint="eastAsia" w:ascii="宋体" w:hAnsi="宋体" w:eastAsia="宋体" w:cs="宋体"/>
          <w:szCs w:val="21"/>
          <w:highlight w:val="none"/>
        </w:rPr>
        <w:t>月费用=</w:t>
      </w:r>
      <w:r>
        <w:rPr>
          <w:rFonts w:hint="eastAsia" w:ascii="宋体" w:hAnsi="宋体" w:eastAsia="宋体" w:cs="宋体"/>
          <w:bCs/>
          <w:szCs w:val="21"/>
          <w:highlight w:val="none"/>
          <w:lang w:val="en-US" w:eastAsia="zh-CN"/>
        </w:rPr>
        <w:t>E</w:t>
      </w:r>
      <w:r>
        <w:rPr>
          <w:rFonts w:hint="eastAsia" w:ascii="宋体" w:hAnsi="宋体" w:eastAsia="宋体" w:cs="宋体"/>
          <w:szCs w:val="21"/>
          <w:highlight w:val="none"/>
          <w:vertAlign w:val="subscript"/>
          <w:lang w:val="en-US" w:eastAsia="zh-CN"/>
        </w:rPr>
        <w:t xml:space="preserve">chiller-base   </w:t>
      </w:r>
      <m:oMath>
        <m:r>
          <m:rPr>
            <m:nor/>
            <m:sty m:val="p"/>
          </m:rPr>
          <w:rPr>
            <w:rFonts w:hint="eastAsia" w:ascii="Cambria Math" w:hAnsi="Cambria Math" w:eastAsia="宋体" w:cs="宋体"/>
            <w:b w:val="0"/>
            <w:i w:val="0"/>
            <w:szCs w:val="21"/>
            <w:highlight w:val="none"/>
          </w:rPr>
          <m:t>×</m:t>
        </m:r>
      </m:oMath>
      <w:r>
        <w:rPr>
          <w:rFonts w:hint="eastAsia" w:hAnsi="Cambria Math" w:eastAsia="宋体" w:cs="宋体"/>
          <w:b w:val="0"/>
          <w:i w:val="0"/>
          <w:szCs w:val="21"/>
          <w:highlight w:val="none"/>
          <w:lang w:val="en-US" w:eastAsia="zh-CN"/>
        </w:rPr>
        <w:t>P</w:t>
      </w:r>
    </w:p>
    <w:p w14:paraId="40B9E38D">
      <w:pPr>
        <w:numPr>
          <w:ilvl w:val="0"/>
          <w:numId w:val="0"/>
        </w:numPr>
        <w:spacing w:line="360" w:lineRule="auto"/>
        <w:ind w:firstLine="420" w:firstLineChars="200"/>
        <w:jc w:val="both"/>
        <w:rPr>
          <w:rFonts w:hint="eastAsia" w:hAnsi="Cambria Math" w:eastAsia="宋体" w:cs="宋体"/>
          <w:b w:val="0"/>
          <w:i w:val="0"/>
          <w:szCs w:val="21"/>
          <w:highlight w:val="none"/>
          <w:lang w:val="en-US" w:eastAsia="zh-CN"/>
        </w:rPr>
      </w:pPr>
      <w:r>
        <w:rPr>
          <w:rFonts w:hint="eastAsia" w:ascii="宋体" w:hAnsi="宋体" w:eastAsia="宋体" w:cs="宋体"/>
          <w:szCs w:val="21"/>
          <w:highlight w:val="none"/>
          <w:lang w:val="en-US" w:eastAsia="zh-CN"/>
        </w:rPr>
        <w:t>空调电耗年</w:t>
      </w:r>
      <w:r>
        <w:rPr>
          <w:rFonts w:hint="eastAsia" w:ascii="宋体" w:hAnsi="宋体" w:eastAsia="宋体" w:cs="宋体"/>
          <w:szCs w:val="21"/>
          <w:highlight w:val="none"/>
        </w:rPr>
        <w:t>费用=</w:t>
      </w:r>
      <w:r>
        <w:rPr>
          <w:rFonts w:hint="eastAsia" w:ascii="宋体" w:hAnsi="宋体" w:eastAsia="宋体" w:cs="宋体"/>
          <w:szCs w:val="21"/>
          <w:highlight w:val="none"/>
          <w:lang w:val="en-US" w:eastAsia="zh-CN"/>
        </w:rPr>
        <w:t>12</w:t>
      </w:r>
      <m:oMath>
        <m:r>
          <m:rPr>
            <m:nor/>
            <m:sty m:val="p"/>
          </m:rPr>
          <w:rPr>
            <w:rFonts w:hint="eastAsia" w:ascii="Cambria Math" w:hAnsi="Cambria Math" w:eastAsia="宋体" w:cs="宋体"/>
            <w:b w:val="0"/>
            <w:i w:val="0"/>
            <w:szCs w:val="21"/>
            <w:highlight w:val="none"/>
          </w:rPr>
          <m:t>×</m:t>
        </m:r>
      </m:oMath>
      <w:r>
        <w:rPr>
          <w:rFonts w:hint="eastAsia" w:ascii="宋体" w:hAnsi="宋体" w:eastAsia="宋体" w:cs="宋体"/>
          <w:bCs/>
          <w:szCs w:val="21"/>
          <w:highlight w:val="none"/>
          <w:lang w:val="en-US" w:eastAsia="zh-CN"/>
        </w:rPr>
        <w:t>E</w:t>
      </w:r>
      <w:r>
        <w:rPr>
          <w:rFonts w:hint="eastAsia" w:ascii="宋体" w:hAnsi="宋体" w:eastAsia="宋体" w:cs="宋体"/>
          <w:szCs w:val="21"/>
          <w:highlight w:val="none"/>
          <w:vertAlign w:val="subscript"/>
          <w:lang w:val="en-US" w:eastAsia="zh-CN"/>
        </w:rPr>
        <w:t xml:space="preserve">chiller-base   </w:t>
      </w:r>
      <m:oMath>
        <m:r>
          <m:rPr>
            <m:nor/>
            <m:sty m:val="p"/>
          </m:rPr>
          <w:rPr>
            <w:rFonts w:hint="eastAsia" w:ascii="Cambria Math" w:hAnsi="Cambria Math" w:eastAsia="宋体" w:cs="宋体"/>
            <w:b w:val="0"/>
            <w:i w:val="0"/>
            <w:szCs w:val="21"/>
            <w:highlight w:val="none"/>
          </w:rPr>
          <m:t>×</m:t>
        </m:r>
      </m:oMath>
      <w:r>
        <w:rPr>
          <w:rFonts w:hint="eastAsia" w:hAnsi="Cambria Math" w:eastAsia="宋体" w:cs="宋体"/>
          <w:b w:val="0"/>
          <w:i w:val="0"/>
          <w:szCs w:val="21"/>
          <w:highlight w:val="none"/>
          <w:lang w:val="en-US" w:eastAsia="zh-CN"/>
        </w:rPr>
        <w:t>P</w:t>
      </w:r>
    </w:p>
    <w:p w14:paraId="56672C0D">
      <w:pPr>
        <w:numPr>
          <w:ilvl w:val="0"/>
          <w:numId w:val="0"/>
        </w:numPr>
        <w:spacing w:line="360" w:lineRule="auto"/>
        <w:ind w:firstLine="420" w:firstLineChars="200"/>
        <w:jc w:val="both"/>
        <w:rPr>
          <w:rFonts w:hint="eastAsia" w:ascii="宋体" w:hAnsi="宋体" w:eastAsia="宋体" w:cs="宋体"/>
          <w:bCs/>
          <w:szCs w:val="21"/>
          <w:highlight w:val="none"/>
          <w:lang w:val="en-US" w:eastAsia="zh-CN"/>
        </w:rPr>
      </w:pPr>
      <w:r>
        <w:rPr>
          <w:rFonts w:hint="eastAsia" w:ascii="宋体" w:hAnsi="宋体" w:eastAsia="宋体" w:cs="宋体"/>
          <w:bCs/>
          <w:szCs w:val="21"/>
          <w:highlight w:val="none"/>
          <w:lang w:val="en-US" w:eastAsia="zh-CN"/>
        </w:rPr>
        <w:t>式中：</w:t>
      </w:r>
    </w:p>
    <w:p w14:paraId="5F436872">
      <w:pPr>
        <w:numPr>
          <w:ilvl w:val="0"/>
          <w:numId w:val="0"/>
        </w:numPr>
        <w:spacing w:line="360" w:lineRule="auto"/>
        <w:ind w:firstLine="420" w:firstLineChars="200"/>
        <w:jc w:val="both"/>
        <w:rPr>
          <w:rFonts w:hint="eastAsia" w:hAnsi="Cambria Math" w:eastAsia="宋体" w:cs="宋体"/>
          <w:b w:val="0"/>
          <w:i w:val="0"/>
          <w:szCs w:val="21"/>
          <w:highlight w:val="none"/>
          <w:lang w:val="en-US" w:eastAsia="zh-CN"/>
        </w:rPr>
      </w:pPr>
      <w:r>
        <w:rPr>
          <w:rFonts w:hint="eastAsia" w:ascii="宋体" w:hAnsi="宋体" w:eastAsia="宋体" w:cs="宋体"/>
          <w:bCs/>
          <w:szCs w:val="21"/>
          <w:highlight w:val="none"/>
          <w:lang w:val="en-US" w:eastAsia="zh-CN"/>
        </w:rPr>
        <w:t>E</w:t>
      </w:r>
      <w:r>
        <w:rPr>
          <w:rFonts w:hint="eastAsia" w:ascii="宋体" w:hAnsi="宋体" w:eastAsia="宋体" w:cs="宋体"/>
          <w:szCs w:val="21"/>
          <w:highlight w:val="none"/>
          <w:vertAlign w:val="subscript"/>
          <w:lang w:val="en-US" w:eastAsia="zh-CN"/>
        </w:rPr>
        <w:t xml:space="preserve">chiller-base     </w:t>
      </w:r>
      <w:r>
        <w:rPr>
          <w:rFonts w:hint="eastAsia" w:ascii="宋体" w:hAnsi="宋体" w:eastAsia="宋体" w:cs="宋体"/>
          <w:bCs/>
          <w:szCs w:val="21"/>
          <w:highlight w:val="none"/>
          <w:lang w:val="en-US" w:eastAsia="zh-CN"/>
        </w:rPr>
        <w:t>--修正后空调用电量基准；</w:t>
      </w:r>
    </w:p>
    <w:p w14:paraId="6D39A299">
      <w:pPr>
        <w:autoSpaceDE w:val="0"/>
        <w:autoSpaceDN w:val="0"/>
        <w:spacing w:line="360" w:lineRule="auto"/>
        <w:ind w:firstLine="420" w:firstLineChars="200"/>
        <w:rPr>
          <w:rFonts w:hint="default" w:ascii="宋体" w:hAnsi="宋体" w:eastAsia="宋体" w:cs="宋体"/>
          <w:szCs w:val="21"/>
          <w:highlight w:val="none"/>
          <w:lang w:val="en-US" w:eastAsia="zh-CN"/>
        </w:rPr>
      </w:pPr>
      <w:r>
        <w:rPr>
          <w:rFonts w:hint="eastAsia" w:ascii="宋体" w:hAnsi="宋体" w:eastAsia="宋体" w:cs="宋体"/>
          <w:szCs w:val="21"/>
          <w:highlight w:val="none"/>
          <w:lang w:val="en-US" w:eastAsia="zh-CN"/>
        </w:rPr>
        <w:t>P-基准电价（年托管基准费用/基准年总用电量）</w:t>
      </w:r>
    </w:p>
    <w:p w14:paraId="42E5B324">
      <w:pPr>
        <w:spacing w:line="360" w:lineRule="auto"/>
        <w:ind w:firstLine="400"/>
        <w:rPr>
          <w:rFonts w:hint="eastAsia" w:ascii="宋体" w:hAnsi="宋体" w:eastAsia="宋体" w:cs="宋体"/>
          <w:bCs/>
          <w:szCs w:val="21"/>
          <w:highlight w:val="none"/>
        </w:rPr>
      </w:pPr>
      <w:r>
        <w:rPr>
          <w:rFonts w:hint="eastAsia" w:ascii="宋体" w:hAnsi="宋体" w:eastAsia="宋体" w:cs="宋体"/>
          <w:bCs/>
          <w:szCs w:val="21"/>
          <w:highlight w:val="none"/>
        </w:rPr>
        <w:t>（</w:t>
      </w:r>
      <w:r>
        <w:rPr>
          <w:rFonts w:hint="eastAsia" w:ascii="宋体" w:hAnsi="宋体" w:eastAsia="宋体" w:cs="宋体"/>
          <w:bCs/>
          <w:szCs w:val="21"/>
          <w:highlight w:val="none"/>
          <w:lang w:val="en-US" w:eastAsia="zh-CN"/>
        </w:rPr>
        <w:t>8</w:t>
      </w:r>
      <w:r>
        <w:rPr>
          <w:rFonts w:hint="eastAsia" w:ascii="宋体" w:hAnsi="宋体" w:eastAsia="宋体" w:cs="宋体"/>
          <w:bCs/>
          <w:szCs w:val="21"/>
          <w:highlight w:val="none"/>
        </w:rPr>
        <w:t>）物业运行人员应按照事先约定的规章制度确保系统运行在节能自控模式。</w:t>
      </w:r>
    </w:p>
    <w:p w14:paraId="20FE534B">
      <w:pPr>
        <w:spacing w:line="360" w:lineRule="auto"/>
        <w:ind w:firstLine="400"/>
        <w:rPr>
          <w:rFonts w:hint="eastAsia" w:ascii="宋体" w:hAnsi="宋体" w:eastAsia="宋体" w:cs="宋体"/>
          <w:bCs/>
          <w:szCs w:val="21"/>
          <w:highlight w:val="none"/>
        </w:rPr>
      </w:pPr>
      <w:r>
        <w:rPr>
          <w:rFonts w:hint="eastAsia" w:ascii="宋体" w:hAnsi="宋体" w:eastAsia="宋体" w:cs="宋体"/>
          <w:bCs/>
          <w:szCs w:val="21"/>
          <w:highlight w:val="none"/>
        </w:rPr>
        <w:t>（</w:t>
      </w:r>
      <w:r>
        <w:rPr>
          <w:rFonts w:hint="eastAsia" w:ascii="宋体" w:hAnsi="宋体" w:eastAsia="宋体" w:cs="宋体"/>
          <w:bCs/>
          <w:szCs w:val="21"/>
          <w:highlight w:val="none"/>
          <w:lang w:val="en-US" w:eastAsia="zh-CN"/>
        </w:rPr>
        <w:t>9</w:t>
      </w:r>
      <w:r>
        <w:rPr>
          <w:rFonts w:hint="eastAsia" w:ascii="宋体" w:hAnsi="宋体" w:eastAsia="宋体" w:cs="宋体"/>
          <w:bCs/>
          <w:szCs w:val="21"/>
          <w:highlight w:val="none"/>
        </w:rPr>
        <w:t>）此次改造未涉及到的其他现有设备及系统保持正常的运行状态。</w:t>
      </w:r>
    </w:p>
    <w:p w14:paraId="62594BC0">
      <w:pPr>
        <w:spacing w:line="360" w:lineRule="auto"/>
        <w:outlineLvl w:val="3"/>
        <w:rPr>
          <w:rFonts w:hint="eastAsia" w:ascii="宋体" w:hAnsi="宋体" w:eastAsia="宋体" w:cs="宋体"/>
          <w:b/>
          <w:bCs/>
          <w:szCs w:val="21"/>
          <w:highlight w:val="none"/>
        </w:rPr>
      </w:pPr>
      <w:r>
        <w:rPr>
          <w:rFonts w:hint="eastAsia" w:ascii="宋体" w:hAnsi="宋体" w:eastAsia="宋体" w:cs="宋体"/>
          <w:b/>
          <w:bCs/>
          <w:szCs w:val="21"/>
          <w:highlight w:val="none"/>
        </w:rPr>
        <w:t>2 一般用电设备能耗调整规则</w:t>
      </w:r>
    </w:p>
    <w:p w14:paraId="457B23F8">
      <w:pPr>
        <w:spacing w:line="360" w:lineRule="auto"/>
        <w:ind w:firstLine="400"/>
        <w:rPr>
          <w:rFonts w:hint="eastAsia" w:ascii="宋体" w:hAnsi="宋体" w:eastAsia="宋体" w:cs="宋体"/>
          <w:b/>
          <w:kern w:val="0"/>
          <w:szCs w:val="21"/>
          <w:highlight w:val="none"/>
          <w:lang w:eastAsia="zh-Hans"/>
        </w:rPr>
      </w:pPr>
      <w:r>
        <w:rPr>
          <w:rFonts w:hint="eastAsia" w:ascii="宋体" w:hAnsi="宋体" w:eastAsia="宋体" w:cs="宋体"/>
          <w:szCs w:val="21"/>
          <w:highlight w:val="none"/>
        </w:rPr>
        <w:t>双方以现有设备清单为基准（截止2024年），托管费用根据实际增加设备的使用耗电情况及时进行调整。业主添加或减少用电设备前，应事先书面告知节能服务公司；因用电设备增减而引起的预测年耗费用的总和在年托管基准费用1％以内，属节能服务公司风险，托管费用不予调整；因用电设备增减而引起的预测年耗费用在年托管基准费用1％以上的，在添加设备的次月，年托管费用和月托管费用按预测用费用进行相应的增加或减少。用电设备的预测年用费用按下式计算：</w:t>
      </w:r>
    </w:p>
    <w:p w14:paraId="387E4B16">
      <w:pPr>
        <w:autoSpaceDE w:val="0"/>
        <w:autoSpaceDN w:val="0"/>
        <w:spacing w:line="360" w:lineRule="auto"/>
        <w:ind w:firstLine="482"/>
        <w:jc w:val="left"/>
        <w:rPr>
          <w:rFonts w:hint="default" w:ascii="宋体" w:hAnsi="宋体" w:eastAsia="宋体" w:cs="宋体"/>
          <w:szCs w:val="21"/>
          <w:highlight w:val="none"/>
          <w:lang w:val="en-US" w:eastAsia="zh-CN"/>
        </w:rPr>
      </w:pPr>
      <w:r>
        <w:rPr>
          <w:rFonts w:hint="eastAsia" w:ascii="宋体" w:hAnsi="宋体" w:eastAsia="宋体" w:cs="宋体"/>
          <w:szCs w:val="21"/>
          <w:highlight w:val="none"/>
        </w:rPr>
        <w:t>调整设备月用费用=</w:t>
      </w:r>
      <w:r>
        <w:rPr>
          <w:rFonts w:hint="eastAsia" w:ascii="宋体" w:hAnsi="宋体" w:eastAsia="宋体" w:cs="宋体"/>
          <w:szCs w:val="21"/>
          <w:highlight w:val="none"/>
        </w:rPr>
        <w:fldChar w:fldCharType="begin"/>
      </w:r>
      <w:r>
        <w:rPr>
          <w:rFonts w:hint="eastAsia" w:ascii="宋体" w:hAnsi="宋体" w:eastAsia="宋体" w:cs="宋体"/>
          <w:szCs w:val="21"/>
          <w:highlight w:val="none"/>
        </w:rPr>
        <w:instrText xml:space="preserve"> QUOTE </w:instrText>
      </w:r>
      <w:r>
        <w:rPr>
          <w:rFonts w:ascii="宋体" w:hAnsi="宋体" w:eastAsia="宋体" w:cs="宋体"/>
          <w:szCs w:val="21"/>
          <w:highlight w:val="none"/>
        </w:rPr>
        <w:pict>
          <v:shape id="_x0000_i1025" o:spt="75" type="#_x0000_t75" style="height:29.7pt;width:102.9pt;" filled="f" o:preferrelative="t" stroked="f" coordsize="21600,21600" equationxml="&lt;">
            <v:path/>
            <v:fill on="f" focussize="0,0"/>
            <v:stroke on="f" joinstyle="miter"/>
            <v:imagedata r:id="rId5" chromakey="#FFFFFF" o:title=""/>
            <o:lock v:ext="edit" aspectratio="t"/>
            <w10:wrap type="none"/>
            <w10:anchorlock/>
          </v:shape>
        </w:pict>
      </w:r>
      <w:r>
        <w:rPr>
          <w:rFonts w:hint="eastAsia" w:ascii="宋体" w:hAnsi="宋体" w:eastAsia="宋体" w:cs="宋体"/>
          <w:szCs w:val="21"/>
          <w:highlight w:val="none"/>
        </w:rPr>
        <w:fldChar w:fldCharType="end"/>
      </w:r>
      <m:oMath>
        <m:nary>
          <m:naryPr>
            <m:chr m:val="∑"/>
            <m:limLoc m:val="subSup"/>
            <m:ctrlPr>
              <w:rPr>
                <w:rFonts w:hint="eastAsia" w:ascii="Cambria Math" w:hAnsi="Cambria Math" w:eastAsia="宋体" w:cs="宋体"/>
                <w:szCs w:val="21"/>
                <w:highlight w:val="none"/>
              </w:rPr>
            </m:ctrlPr>
          </m:naryPr>
          <m:sub>
            <m:r>
              <m:rPr>
                <m:nor/>
                <m:sty m:val="p"/>
              </m:rPr>
              <w:rPr>
                <w:rFonts w:hint="eastAsia" w:ascii="Cambria Math" w:hAnsi="Cambria Math" w:eastAsia="宋体" w:cs="宋体"/>
                <w:b w:val="0"/>
                <w:i w:val="0"/>
                <w:szCs w:val="21"/>
                <w:highlight w:val="none"/>
              </w:rPr>
              <m:t>i=1</m:t>
            </m:r>
            <m:ctrlPr>
              <w:rPr>
                <w:rFonts w:hint="eastAsia" w:ascii="Cambria Math" w:hAnsi="Cambria Math" w:eastAsia="宋体" w:cs="宋体"/>
                <w:szCs w:val="21"/>
                <w:highlight w:val="none"/>
              </w:rPr>
            </m:ctrlPr>
          </m:sub>
          <m:sup>
            <m:r>
              <m:rPr>
                <m:nor/>
                <m:sty m:val="p"/>
              </m:rPr>
              <w:rPr>
                <w:rFonts w:hint="eastAsia" w:ascii="Cambria Math" w:hAnsi="Cambria Math" w:eastAsia="宋体" w:cs="宋体"/>
                <w:b w:val="0"/>
                <w:i w:val="0"/>
                <w:szCs w:val="21"/>
                <w:highlight w:val="none"/>
              </w:rPr>
              <m:t>n</m:t>
            </m:r>
            <m:ctrlPr>
              <w:rPr>
                <w:rFonts w:hint="eastAsia" w:ascii="Cambria Math" w:hAnsi="Cambria Math" w:eastAsia="宋体" w:cs="宋体"/>
                <w:szCs w:val="21"/>
                <w:highlight w:val="none"/>
              </w:rPr>
            </m:ctrlPr>
          </m:sup>
          <m:e>
            <m:r>
              <m:rPr>
                <m:nor/>
                <m:sty m:val="p"/>
              </m:rPr>
              <w:rPr>
                <w:rFonts w:hint="eastAsia" w:ascii="Cambria Math" w:hAnsi="Cambria Math" w:eastAsia="宋体" w:cs="宋体"/>
                <w:b w:val="0"/>
                <w:i w:val="0"/>
                <w:szCs w:val="21"/>
                <w:highlight w:val="none"/>
              </w:rPr>
              <m:t>(Ni×Q×H×</m:t>
            </m:r>
            <m:r>
              <m:rPr>
                <m:nor/>
                <m:sty m:val="p"/>
              </m:rPr>
              <w:rPr>
                <w:rFonts w:hint="default" w:ascii="Cambria Math" w:hAnsi="Cambria Math" w:eastAsia="宋体" w:cs="宋体"/>
                <w:b w:val="0"/>
                <w:i w:val="0"/>
                <w:szCs w:val="21"/>
                <w:highlight w:val="none"/>
                <w:lang w:val="en-US" w:eastAsia="zh-CN"/>
              </w:rPr>
              <m:t>P</m:t>
            </m:r>
            <m:r>
              <m:rPr>
                <m:nor/>
                <m:sty m:val="p"/>
              </m:rPr>
              <w:rPr>
                <w:rFonts w:hint="eastAsia" w:ascii="Cambria Math" w:hAnsi="Cambria Math" w:eastAsia="宋体" w:cs="宋体"/>
                <w:b w:val="0"/>
                <w:i w:val="0"/>
                <w:szCs w:val="21"/>
                <w:highlight w:val="none"/>
                <w:lang w:val="en-US" w:eastAsia="zh-CN"/>
              </w:rPr>
              <m:t>)</m:t>
            </m:r>
            <m:r>
              <m:rPr>
                <m:nor/>
                <m:sty m:val="p"/>
              </m:rPr>
              <w:rPr>
                <w:rFonts w:hint="eastAsia" w:ascii="Cambria Math" w:hAnsi="Cambria Math" w:eastAsia="宋体" w:cs="宋体"/>
                <w:b w:val="0"/>
                <w:i w:val="0"/>
                <w:szCs w:val="21"/>
                <w:highlight w:val="none"/>
              </w:rPr>
              <m:t>)</m:t>
            </m:r>
            <m:ctrlPr>
              <w:rPr>
                <w:rFonts w:hint="eastAsia" w:ascii="Cambria Math" w:hAnsi="Cambria Math" w:eastAsia="宋体" w:cs="宋体"/>
                <w:szCs w:val="21"/>
                <w:highlight w:val="none"/>
              </w:rPr>
            </m:ctrlPr>
          </m:e>
        </m:nary>
      </m:oMath>
    </w:p>
    <w:p w14:paraId="28611C5C">
      <w:pPr>
        <w:autoSpaceDE w:val="0"/>
        <w:autoSpaceDN w:val="0"/>
        <w:spacing w:line="360" w:lineRule="auto"/>
        <w:ind w:firstLine="482"/>
        <w:jc w:val="left"/>
        <w:rPr>
          <w:rFonts w:hint="eastAsia" w:ascii="宋体" w:hAnsi="宋体" w:eastAsia="宋体" w:cs="宋体"/>
          <w:szCs w:val="21"/>
          <w:highlight w:val="none"/>
        </w:rPr>
      </w:pPr>
      <w:r>
        <w:rPr>
          <w:rFonts w:hint="eastAsia" w:ascii="宋体" w:hAnsi="宋体" w:eastAsia="宋体" w:cs="宋体"/>
          <w:szCs w:val="21"/>
          <w:highlight w:val="none"/>
        </w:rPr>
        <w:t>调整设备年用费用=12×</w:t>
      </w:r>
      <w:r>
        <w:rPr>
          <w:rFonts w:hint="eastAsia" w:ascii="宋体" w:hAnsi="宋体" w:eastAsia="宋体" w:cs="宋体"/>
          <w:szCs w:val="21"/>
          <w:highlight w:val="none"/>
        </w:rPr>
        <w:fldChar w:fldCharType="begin"/>
      </w:r>
      <w:r>
        <w:rPr>
          <w:rFonts w:hint="eastAsia" w:ascii="宋体" w:hAnsi="宋体" w:eastAsia="宋体" w:cs="宋体"/>
          <w:szCs w:val="21"/>
          <w:highlight w:val="none"/>
        </w:rPr>
        <w:instrText xml:space="preserve"> QUOTE </w:instrText>
      </w:r>
      <w:r>
        <w:rPr>
          <w:rFonts w:ascii="宋体" w:hAnsi="宋体" w:eastAsia="宋体" w:cs="宋体"/>
          <w:szCs w:val="21"/>
          <w:highlight w:val="none"/>
        </w:rPr>
        <w:pict>
          <v:shape id="_x0000_i1026" o:spt="75" type="#_x0000_t75" style="height:29.7pt;width:102.9pt;" filled="f" o:preferrelative="t" stroked="f" coordsize="21600,21600" equationxml="&lt;">
            <v:path/>
            <v:fill on="f" focussize="0,0"/>
            <v:stroke on="f" joinstyle="miter"/>
            <v:imagedata r:id="rId5" chromakey="#FFFFFF" o:title=""/>
            <o:lock v:ext="edit" aspectratio="t"/>
            <w10:wrap type="none"/>
            <w10:anchorlock/>
          </v:shape>
        </w:pict>
      </w:r>
      <w:r>
        <w:rPr>
          <w:rFonts w:hint="eastAsia" w:ascii="宋体" w:hAnsi="宋体" w:eastAsia="宋体" w:cs="宋体"/>
          <w:szCs w:val="21"/>
          <w:highlight w:val="none"/>
        </w:rPr>
        <w:fldChar w:fldCharType="end"/>
      </w:r>
      <m:oMath>
        <m:nary>
          <m:naryPr>
            <m:chr m:val="∑"/>
            <m:limLoc m:val="subSup"/>
            <m:ctrlPr>
              <w:rPr>
                <w:rFonts w:hint="eastAsia" w:ascii="Cambria Math" w:hAnsi="Cambria Math" w:eastAsia="宋体" w:cs="宋体"/>
                <w:szCs w:val="21"/>
                <w:highlight w:val="none"/>
              </w:rPr>
            </m:ctrlPr>
          </m:naryPr>
          <m:sub>
            <m:r>
              <m:rPr>
                <m:nor/>
                <m:sty m:val="p"/>
              </m:rPr>
              <w:rPr>
                <w:rFonts w:hint="eastAsia" w:ascii="Cambria Math" w:hAnsi="Cambria Math" w:eastAsia="宋体" w:cs="宋体"/>
                <w:b w:val="0"/>
                <w:i w:val="0"/>
                <w:szCs w:val="21"/>
                <w:highlight w:val="none"/>
              </w:rPr>
              <m:t>i=1</m:t>
            </m:r>
            <m:ctrlPr>
              <w:rPr>
                <w:rFonts w:hint="eastAsia" w:ascii="Cambria Math" w:hAnsi="Cambria Math" w:eastAsia="宋体" w:cs="宋体"/>
                <w:szCs w:val="21"/>
                <w:highlight w:val="none"/>
              </w:rPr>
            </m:ctrlPr>
          </m:sub>
          <m:sup>
            <m:r>
              <m:rPr>
                <m:nor/>
                <m:sty m:val="p"/>
              </m:rPr>
              <w:rPr>
                <w:rFonts w:hint="eastAsia" w:ascii="Cambria Math" w:hAnsi="Cambria Math" w:eastAsia="宋体" w:cs="宋体"/>
                <w:b w:val="0"/>
                <w:i w:val="0"/>
                <w:szCs w:val="21"/>
                <w:highlight w:val="none"/>
              </w:rPr>
              <m:t>n</m:t>
            </m:r>
            <m:ctrlPr>
              <w:rPr>
                <w:rFonts w:hint="eastAsia" w:ascii="Cambria Math" w:hAnsi="Cambria Math" w:eastAsia="宋体" w:cs="宋体"/>
                <w:szCs w:val="21"/>
                <w:highlight w:val="none"/>
              </w:rPr>
            </m:ctrlPr>
          </m:sup>
          <m:e>
            <m:r>
              <m:rPr>
                <m:nor/>
                <m:sty m:val="p"/>
              </m:rPr>
              <w:rPr>
                <w:rFonts w:hint="eastAsia" w:ascii="Cambria Math" w:hAnsi="Cambria Math" w:eastAsia="宋体" w:cs="宋体"/>
                <w:b w:val="0"/>
                <w:i w:val="0"/>
                <w:szCs w:val="21"/>
                <w:highlight w:val="none"/>
              </w:rPr>
              <m:t>（Ni×Q×H×</m:t>
            </m:r>
            <m:r>
              <m:rPr>
                <m:nor/>
                <m:sty m:val="p"/>
              </m:rPr>
              <w:rPr>
                <w:rFonts w:hint="default" w:ascii="Cambria Math" w:hAnsi="Cambria Math" w:eastAsia="宋体" w:cs="宋体"/>
                <w:b w:val="0"/>
                <w:i w:val="0"/>
                <w:szCs w:val="21"/>
                <w:highlight w:val="none"/>
                <w:lang w:val="en-US" w:eastAsia="zh-CN"/>
              </w:rPr>
              <m:t>P</m:t>
            </m:r>
            <m:r>
              <m:rPr>
                <m:nor/>
                <m:sty m:val="p"/>
              </m:rPr>
              <w:rPr>
                <w:rFonts w:hint="eastAsia" w:ascii="Cambria Math" w:hAnsi="Cambria Math" w:eastAsia="宋体" w:cs="宋体"/>
                <w:b w:val="0"/>
                <w:i w:val="0"/>
                <w:szCs w:val="21"/>
                <w:highlight w:val="none"/>
                <w:lang w:val="en-US" w:eastAsia="zh-CN"/>
              </w:rPr>
              <m:t>)</m:t>
            </m:r>
            <m:r>
              <m:rPr>
                <m:nor/>
                <m:sty m:val="p"/>
              </m:rPr>
              <w:rPr>
                <w:rFonts w:hint="eastAsia" w:ascii="Cambria Math" w:hAnsi="Cambria Math" w:eastAsia="宋体" w:cs="宋体"/>
                <w:b w:val="0"/>
                <w:i w:val="0"/>
                <w:szCs w:val="21"/>
                <w:highlight w:val="none"/>
              </w:rPr>
              <m:t>）</m:t>
            </m:r>
            <m:ctrlPr>
              <w:rPr>
                <w:rFonts w:hint="eastAsia" w:ascii="Cambria Math" w:hAnsi="Cambria Math" w:eastAsia="宋体" w:cs="宋体"/>
                <w:szCs w:val="21"/>
                <w:highlight w:val="none"/>
              </w:rPr>
            </m:ctrlPr>
          </m:e>
        </m:nary>
      </m:oMath>
    </w:p>
    <w:p w14:paraId="795DE9BD">
      <w:pPr>
        <w:autoSpaceDE w:val="0"/>
        <w:autoSpaceDN w:val="0"/>
        <w:spacing w:line="360" w:lineRule="auto"/>
        <w:ind w:firstLine="480"/>
        <w:rPr>
          <w:rFonts w:hint="eastAsia" w:ascii="宋体" w:hAnsi="宋体" w:eastAsia="宋体" w:cs="宋体"/>
          <w:szCs w:val="21"/>
          <w:highlight w:val="none"/>
        </w:rPr>
      </w:pPr>
      <w:r>
        <w:rPr>
          <w:rFonts w:hint="eastAsia" w:ascii="宋体" w:hAnsi="宋体" w:eastAsia="宋体" w:cs="宋体"/>
          <w:szCs w:val="21"/>
          <w:highlight w:val="none"/>
        </w:rPr>
        <w:t>托管月费用＝基准月费用＋调整设备月用费用</w:t>
      </w:r>
    </w:p>
    <w:p w14:paraId="69586E93">
      <w:pPr>
        <w:autoSpaceDE w:val="0"/>
        <w:autoSpaceDN w:val="0"/>
        <w:spacing w:line="360" w:lineRule="auto"/>
        <w:ind w:firstLine="480"/>
        <w:rPr>
          <w:rFonts w:hint="eastAsia" w:ascii="宋体" w:hAnsi="宋体" w:eastAsia="宋体" w:cs="宋体"/>
          <w:szCs w:val="21"/>
          <w:highlight w:val="none"/>
        </w:rPr>
      </w:pPr>
      <w:r>
        <w:rPr>
          <w:rFonts w:hint="eastAsia" w:ascii="宋体" w:hAnsi="宋体" w:eastAsia="宋体" w:cs="宋体"/>
          <w:szCs w:val="21"/>
          <w:highlight w:val="none"/>
        </w:rPr>
        <w:t>托管年费用＝基准年费用＋调整设备年用费用</w:t>
      </w:r>
    </w:p>
    <w:p w14:paraId="0CCF250B">
      <w:pPr>
        <w:autoSpaceDE w:val="0"/>
        <w:autoSpaceDN w:val="0"/>
        <w:spacing w:line="360" w:lineRule="auto"/>
        <w:ind w:firstLine="480"/>
        <w:rPr>
          <w:rFonts w:hint="eastAsia" w:ascii="宋体" w:hAnsi="宋体" w:eastAsia="宋体" w:cs="宋体"/>
          <w:szCs w:val="21"/>
          <w:highlight w:val="none"/>
        </w:rPr>
      </w:pPr>
      <w:r>
        <w:rPr>
          <w:rFonts w:hint="eastAsia" w:ascii="宋体" w:hAnsi="宋体" w:eastAsia="宋体" w:cs="宋体"/>
          <w:szCs w:val="21"/>
          <w:highlight w:val="none"/>
        </w:rPr>
        <w:t>其中：Ni—添加或减少的第i类用电设备功率（kW），i∝（1～ｎ）；</w:t>
      </w:r>
    </w:p>
    <w:p w14:paraId="584D99B2">
      <w:pPr>
        <w:autoSpaceDE w:val="0"/>
        <w:autoSpaceDN w:val="0"/>
        <w:spacing w:line="360" w:lineRule="auto"/>
        <w:ind w:firstLine="480"/>
        <w:rPr>
          <w:rFonts w:hint="eastAsia" w:ascii="宋体" w:hAnsi="宋体" w:eastAsia="宋体" w:cs="宋体"/>
          <w:szCs w:val="21"/>
          <w:highlight w:val="none"/>
        </w:rPr>
      </w:pPr>
      <w:r>
        <w:rPr>
          <w:rFonts w:hint="eastAsia" w:ascii="宋体" w:hAnsi="宋体" w:eastAsia="宋体" w:cs="宋体"/>
          <w:szCs w:val="21"/>
          <w:highlight w:val="none"/>
        </w:rPr>
        <w:t xml:space="preserve">      Q—添加或减少的第i类用电设备数量（台）；</w:t>
      </w:r>
    </w:p>
    <w:p w14:paraId="714F8EA9">
      <w:pPr>
        <w:autoSpaceDE w:val="0"/>
        <w:autoSpaceDN w:val="0"/>
        <w:spacing w:line="360" w:lineRule="auto"/>
        <w:ind w:firstLine="1155" w:firstLineChars="550"/>
        <w:rPr>
          <w:rFonts w:hint="eastAsia" w:ascii="宋体" w:hAnsi="宋体" w:eastAsia="宋体" w:cs="宋体"/>
          <w:szCs w:val="21"/>
          <w:highlight w:val="none"/>
          <w:lang w:val="en-US" w:eastAsia="zh-CN"/>
        </w:rPr>
      </w:pPr>
      <w:r>
        <w:rPr>
          <w:rFonts w:hint="eastAsia" w:ascii="宋体" w:hAnsi="宋体" w:eastAsia="宋体" w:cs="宋体"/>
          <w:szCs w:val="21"/>
          <w:highlight w:val="none"/>
        </w:rPr>
        <w:t>H—添加或减少的第i类用电设备月运行时间（小时）</w:t>
      </w:r>
      <w:r>
        <w:rPr>
          <w:rFonts w:hint="eastAsia" w:ascii="宋体" w:hAnsi="宋体" w:eastAsia="宋体" w:cs="宋体"/>
          <w:szCs w:val="21"/>
          <w:highlight w:val="none"/>
          <w:lang w:val="en-US" w:eastAsia="zh-CN"/>
        </w:rPr>
        <w:t>;</w:t>
      </w:r>
    </w:p>
    <w:p w14:paraId="6AA77964">
      <w:pPr>
        <w:autoSpaceDE w:val="0"/>
        <w:autoSpaceDN w:val="0"/>
        <w:spacing w:line="360" w:lineRule="auto"/>
        <w:ind w:firstLine="1155" w:firstLineChars="550"/>
        <w:rPr>
          <w:rFonts w:hint="default" w:ascii="宋体" w:hAnsi="宋体" w:eastAsia="宋体" w:cs="宋体"/>
          <w:szCs w:val="21"/>
          <w:highlight w:val="none"/>
          <w:lang w:val="en-US" w:eastAsia="zh-CN"/>
        </w:rPr>
      </w:pPr>
      <w:r>
        <w:rPr>
          <w:rFonts w:hint="eastAsia" w:ascii="宋体" w:hAnsi="宋体" w:eastAsia="宋体" w:cs="宋体"/>
          <w:szCs w:val="21"/>
          <w:highlight w:val="none"/>
          <w:lang w:val="en-US" w:eastAsia="zh-CN"/>
        </w:rPr>
        <w:t>P-基准电价（年托管基准费用/基准年总用电量）</w:t>
      </w:r>
    </w:p>
    <w:p w14:paraId="3519BF6C">
      <w:pPr>
        <w:autoSpaceDE w:val="0"/>
        <w:autoSpaceDN w:val="0"/>
        <w:spacing w:line="360" w:lineRule="auto"/>
        <w:ind w:firstLine="1155" w:firstLineChars="550"/>
        <w:rPr>
          <w:rFonts w:hint="eastAsia" w:ascii="宋体" w:hAnsi="宋体" w:eastAsia="宋体" w:cs="宋体"/>
          <w:szCs w:val="21"/>
          <w:highlight w:val="none"/>
        </w:rPr>
      </w:pPr>
    </w:p>
    <w:p w14:paraId="73253074">
      <w:pPr>
        <w:spacing w:line="360" w:lineRule="auto"/>
        <w:outlineLvl w:val="3"/>
        <w:rPr>
          <w:rFonts w:hint="eastAsia" w:ascii="宋体" w:hAnsi="宋体" w:eastAsia="宋体" w:cs="宋体"/>
          <w:b/>
          <w:bCs/>
          <w:szCs w:val="21"/>
          <w:highlight w:val="none"/>
        </w:rPr>
      </w:pPr>
      <w:r>
        <w:rPr>
          <w:rFonts w:hint="eastAsia" w:ascii="宋体" w:hAnsi="宋体" w:eastAsia="宋体" w:cs="宋体"/>
          <w:b/>
          <w:bCs/>
          <w:szCs w:val="21"/>
          <w:highlight w:val="none"/>
        </w:rPr>
        <w:t>3其它情况调整规则</w:t>
      </w:r>
    </w:p>
    <w:p w14:paraId="0C5749BF">
      <w:pPr>
        <w:spacing w:line="360" w:lineRule="auto"/>
        <w:ind w:firstLine="441" w:firstLineChars="210"/>
        <w:rPr>
          <w:rFonts w:hint="eastAsia" w:ascii="宋体" w:hAnsi="宋体" w:eastAsia="宋体" w:cs="宋体"/>
          <w:szCs w:val="21"/>
          <w:highlight w:val="none"/>
        </w:rPr>
      </w:pPr>
      <w:r>
        <w:rPr>
          <w:rFonts w:hint="eastAsia" w:ascii="宋体" w:hAnsi="宋体" w:eastAsia="宋体" w:cs="宋体"/>
          <w:szCs w:val="21"/>
          <w:highlight w:val="none"/>
        </w:rPr>
        <w:t>在托管期内，如有发生以下情况的，双方须根据具体情况对项目托管基准进行调整：</w:t>
      </w:r>
    </w:p>
    <w:p w14:paraId="2C422F61">
      <w:pPr>
        <w:spacing w:line="360" w:lineRule="auto"/>
        <w:ind w:firstLine="400"/>
        <w:rPr>
          <w:rFonts w:hint="eastAsia" w:ascii="宋体" w:hAnsi="宋体" w:eastAsia="宋体" w:cs="宋体"/>
          <w:szCs w:val="21"/>
          <w:highlight w:val="none"/>
        </w:rPr>
      </w:pPr>
      <w:r>
        <w:rPr>
          <w:rFonts w:hint="eastAsia" w:ascii="宋体" w:hAnsi="宋体" w:eastAsia="宋体" w:cs="宋体"/>
          <w:szCs w:val="21"/>
          <w:highlight w:val="none"/>
        </w:rPr>
        <w:t>A、因其它因素导致天河区机关大院用能负荷突然增加或减少，空调耗费用增加或减少；</w:t>
      </w:r>
    </w:p>
    <w:p w14:paraId="1DD23D2C">
      <w:pPr>
        <w:spacing w:line="360" w:lineRule="auto"/>
        <w:ind w:firstLine="400"/>
        <w:rPr>
          <w:rFonts w:hint="eastAsia" w:ascii="宋体" w:hAnsi="宋体" w:eastAsia="宋体" w:cs="宋体"/>
          <w:szCs w:val="21"/>
          <w:highlight w:val="none"/>
        </w:rPr>
      </w:pPr>
      <w:r>
        <w:rPr>
          <w:rFonts w:hint="eastAsia" w:ascii="宋体" w:hAnsi="宋体" w:eastAsia="宋体" w:cs="宋体"/>
          <w:szCs w:val="21"/>
          <w:highlight w:val="none"/>
        </w:rPr>
        <w:t>B、因其它因素（非节能服务公司责任）导致项目改造无法落实，致使项目改造节能效果无法达到预期要求。</w:t>
      </w:r>
    </w:p>
    <w:p w14:paraId="53A00B6B">
      <w:pPr>
        <w:spacing w:line="360" w:lineRule="auto"/>
        <w:ind w:firstLine="400"/>
        <w:rPr>
          <w:rFonts w:hint="eastAsia" w:ascii="宋体" w:hAnsi="宋体" w:eastAsia="宋体" w:cs="宋体"/>
          <w:szCs w:val="21"/>
          <w:highlight w:val="none"/>
        </w:rPr>
      </w:pPr>
      <w:r>
        <w:rPr>
          <w:rFonts w:hint="eastAsia" w:ascii="宋体" w:hAnsi="宋体" w:eastAsia="宋体" w:cs="宋体"/>
          <w:szCs w:val="21"/>
          <w:highlight w:val="none"/>
        </w:rPr>
        <w:t>C、托管电耗数据失真导致托管电耗数据与实际使用数据出现较大偏差。</w:t>
      </w:r>
    </w:p>
    <w:p w14:paraId="62D89DCE">
      <w:pPr>
        <w:spacing w:line="360" w:lineRule="auto"/>
        <w:ind w:firstLine="400"/>
        <w:rPr>
          <w:rFonts w:hint="eastAsia" w:ascii="宋体" w:hAnsi="宋体" w:eastAsia="宋体" w:cs="宋体"/>
          <w:szCs w:val="21"/>
          <w:highlight w:val="none"/>
        </w:rPr>
      </w:pPr>
      <w:r>
        <w:rPr>
          <w:rFonts w:hint="eastAsia" w:ascii="宋体" w:hAnsi="宋体" w:eastAsia="宋体" w:cs="宋体"/>
          <w:szCs w:val="21"/>
          <w:highlight w:val="none"/>
        </w:rPr>
        <w:t>D、由节能服务公司节能改造引起的用电负荷增加部分不纳入设备调整计算。</w:t>
      </w:r>
    </w:p>
    <w:p w14:paraId="7064A2FA">
      <w:pPr>
        <w:spacing w:line="360" w:lineRule="auto"/>
        <w:outlineLvl w:val="3"/>
        <w:rPr>
          <w:rFonts w:hint="eastAsia" w:ascii="宋体" w:hAnsi="宋体" w:eastAsia="宋体" w:cs="宋体"/>
          <w:b/>
          <w:bCs/>
          <w:szCs w:val="21"/>
          <w:highlight w:val="none"/>
        </w:rPr>
      </w:pPr>
      <w:r>
        <w:rPr>
          <w:rFonts w:hint="eastAsia" w:ascii="宋体" w:hAnsi="宋体" w:eastAsia="宋体" w:cs="宋体"/>
          <w:b/>
          <w:bCs/>
          <w:szCs w:val="21"/>
          <w:highlight w:val="none"/>
        </w:rPr>
        <w:t>4托管费用调整周期</w:t>
      </w:r>
    </w:p>
    <w:p w14:paraId="4063D0EE">
      <w:pPr>
        <w:autoSpaceDE w:val="0"/>
        <w:autoSpaceDN w:val="0"/>
        <w:spacing w:line="360" w:lineRule="auto"/>
        <w:ind w:firstLine="482"/>
        <w:rPr>
          <w:rFonts w:hint="eastAsia" w:ascii="宋体" w:hAnsi="宋体" w:eastAsia="宋体" w:cs="宋体"/>
          <w:szCs w:val="21"/>
          <w:highlight w:val="none"/>
        </w:rPr>
      </w:pPr>
      <w:r>
        <w:rPr>
          <w:rFonts w:hint="eastAsia" w:ascii="宋体" w:hAnsi="宋体" w:eastAsia="宋体" w:cs="宋体"/>
          <w:szCs w:val="21"/>
          <w:highlight w:val="none"/>
        </w:rPr>
        <w:t>托管费用可每</w:t>
      </w:r>
      <w:r>
        <w:rPr>
          <w:rFonts w:hint="default" w:ascii="宋体" w:hAnsi="宋体" w:eastAsia="宋体" w:cs="宋体"/>
          <w:szCs w:val="21"/>
          <w:highlight w:val="none"/>
          <w:lang w:val="en-US"/>
        </w:rPr>
        <w:t>半年</w:t>
      </w:r>
      <w:r>
        <w:rPr>
          <w:rFonts w:hint="eastAsia" w:ascii="宋体" w:hAnsi="宋体" w:eastAsia="宋体" w:cs="宋体"/>
          <w:szCs w:val="21"/>
          <w:highlight w:val="none"/>
        </w:rPr>
        <w:t>调整一次，对发生在调整日之前的调整费用按照上述调整方法采取多退少补一次性调整，发生在调整日之后的费用按照调整后的基准费用进行结算。</w:t>
      </w:r>
    </w:p>
    <w:p w14:paraId="4FC3C99C">
      <w:pPr>
        <w:autoSpaceDE/>
        <w:autoSpaceDN/>
        <w:spacing w:line="360" w:lineRule="auto"/>
        <w:ind w:firstLine="0"/>
        <w:outlineLvl w:val="3"/>
        <w:rPr>
          <w:rFonts w:hint="eastAsia" w:asciiTheme="majorEastAsia" w:hAnsiTheme="majorEastAsia" w:eastAsiaTheme="majorEastAsia" w:cstheme="majorEastAsia"/>
          <w:b/>
          <w:bCs/>
          <w:szCs w:val="21"/>
          <w:highlight w:val="none"/>
          <w:lang w:val="en-US" w:eastAsia="zh-CN"/>
        </w:rPr>
      </w:pPr>
      <w:r>
        <w:rPr>
          <w:rFonts w:hint="eastAsia" w:asciiTheme="majorEastAsia" w:hAnsiTheme="majorEastAsia" w:eastAsiaTheme="majorEastAsia" w:cstheme="majorEastAsia"/>
          <w:b/>
          <w:bCs/>
          <w:szCs w:val="21"/>
          <w:highlight w:val="none"/>
          <w:lang w:val="en-US" w:eastAsia="zh-CN"/>
        </w:rPr>
        <w:t>5节能效果保证及托管费用结算</w:t>
      </w:r>
    </w:p>
    <w:p w14:paraId="708844EA">
      <w:pPr>
        <w:autoSpaceDE w:val="0"/>
        <w:autoSpaceDN w:val="0"/>
        <w:spacing w:line="360" w:lineRule="auto"/>
        <w:ind w:firstLine="420" w:firstLineChars="200"/>
        <w:rPr>
          <w:rFonts w:hint="eastAsia" w:asciiTheme="majorEastAsia" w:hAnsiTheme="majorEastAsia" w:eastAsiaTheme="majorEastAsia" w:cstheme="majorEastAsia"/>
          <w:szCs w:val="21"/>
          <w:highlight w:val="none"/>
        </w:rPr>
      </w:pPr>
      <w:r>
        <w:rPr>
          <w:rFonts w:hint="eastAsia" w:asciiTheme="majorEastAsia" w:hAnsiTheme="majorEastAsia" w:eastAsiaTheme="majorEastAsia" w:cstheme="majorEastAsia"/>
          <w:sz w:val="21"/>
          <w:szCs w:val="21"/>
          <w:highlight w:val="none"/>
          <w:lang w:eastAsia="zh-CN"/>
        </w:rPr>
        <w:t>（</w:t>
      </w:r>
      <w:r>
        <w:rPr>
          <w:rFonts w:hint="eastAsia" w:asciiTheme="majorEastAsia" w:hAnsiTheme="majorEastAsia" w:eastAsiaTheme="majorEastAsia" w:cstheme="majorEastAsia"/>
          <w:sz w:val="21"/>
          <w:szCs w:val="21"/>
          <w:highlight w:val="none"/>
          <w:lang w:val="en-US" w:eastAsia="zh-CN"/>
        </w:rPr>
        <w:t>1</w:t>
      </w:r>
      <w:r>
        <w:rPr>
          <w:rFonts w:hint="eastAsia" w:asciiTheme="majorEastAsia" w:hAnsiTheme="majorEastAsia" w:eastAsiaTheme="majorEastAsia" w:cstheme="majorEastAsia"/>
          <w:sz w:val="21"/>
          <w:szCs w:val="21"/>
          <w:highlight w:val="none"/>
          <w:lang w:eastAsia="zh-CN"/>
        </w:rPr>
        <w:t>）★</w:t>
      </w:r>
      <w:r>
        <w:rPr>
          <w:rFonts w:hint="eastAsia" w:asciiTheme="majorEastAsia" w:hAnsiTheme="majorEastAsia" w:eastAsiaTheme="majorEastAsia" w:cstheme="majorEastAsia"/>
          <w:szCs w:val="21"/>
          <w:highlight w:val="none"/>
        </w:rPr>
        <w:t>节能</w:t>
      </w:r>
      <w:r>
        <w:rPr>
          <w:rFonts w:hint="eastAsia" w:asciiTheme="majorEastAsia" w:hAnsiTheme="majorEastAsia" w:eastAsiaTheme="majorEastAsia" w:cstheme="majorEastAsia"/>
          <w:szCs w:val="21"/>
          <w:highlight w:val="none"/>
          <w:lang w:val="en-US" w:eastAsia="zh-CN"/>
        </w:rPr>
        <w:t>效果保证</w:t>
      </w:r>
      <w:r>
        <w:rPr>
          <w:rFonts w:hint="eastAsia" w:asciiTheme="majorEastAsia" w:hAnsiTheme="majorEastAsia" w:eastAsiaTheme="majorEastAsia" w:cstheme="majorEastAsia"/>
          <w:szCs w:val="21"/>
          <w:highlight w:val="none"/>
        </w:rPr>
        <w:t>：投标人需承诺“保底节能率”。即，投标人需作出承诺，节能改造竣工验收后，</w:t>
      </w:r>
      <w:r>
        <w:rPr>
          <w:rFonts w:hint="eastAsia" w:asciiTheme="majorEastAsia" w:hAnsiTheme="majorEastAsia" w:eastAsiaTheme="majorEastAsia" w:cstheme="majorEastAsia"/>
          <w:szCs w:val="21"/>
          <w:highlight w:val="none"/>
          <w:lang w:val="en-US" w:eastAsia="zh-CN"/>
        </w:rPr>
        <w:t>大院</w:t>
      </w:r>
      <w:r>
        <w:rPr>
          <w:rFonts w:hint="eastAsia" w:asciiTheme="majorEastAsia" w:hAnsiTheme="majorEastAsia" w:eastAsiaTheme="majorEastAsia" w:cstheme="majorEastAsia"/>
          <w:szCs w:val="21"/>
          <w:highlight w:val="none"/>
        </w:rPr>
        <w:t>实际</w:t>
      </w:r>
      <w:r>
        <w:rPr>
          <w:rFonts w:hint="eastAsia" w:asciiTheme="majorEastAsia" w:hAnsiTheme="majorEastAsia" w:eastAsiaTheme="majorEastAsia" w:cstheme="majorEastAsia"/>
          <w:szCs w:val="21"/>
          <w:highlight w:val="none"/>
          <w:lang w:val="en-US" w:eastAsia="zh-CN"/>
        </w:rPr>
        <w:t>年消耗电费</w:t>
      </w:r>
      <w:r>
        <w:rPr>
          <w:rFonts w:hint="eastAsia" w:asciiTheme="majorEastAsia" w:hAnsiTheme="majorEastAsia" w:eastAsiaTheme="majorEastAsia" w:cstheme="majorEastAsia"/>
          <w:szCs w:val="21"/>
          <w:highlight w:val="none"/>
        </w:rPr>
        <w:t>较</w:t>
      </w:r>
      <w:r>
        <w:rPr>
          <w:rFonts w:hint="eastAsia" w:asciiTheme="majorEastAsia" w:hAnsiTheme="majorEastAsia" w:eastAsiaTheme="majorEastAsia" w:cstheme="majorEastAsia"/>
          <w:szCs w:val="21"/>
          <w:highlight w:val="none"/>
          <w:lang w:val="en-US" w:eastAsia="zh-CN"/>
        </w:rPr>
        <w:t>大院</w:t>
      </w:r>
      <w:r>
        <w:rPr>
          <w:rFonts w:hint="eastAsia" w:asciiTheme="majorEastAsia" w:hAnsiTheme="majorEastAsia" w:eastAsiaTheme="majorEastAsia" w:cstheme="majorEastAsia"/>
          <w:szCs w:val="21"/>
          <w:highlight w:val="none"/>
        </w:rPr>
        <w:t>年托管电费的保底下降率。</w:t>
      </w:r>
      <w:r>
        <w:rPr>
          <w:rFonts w:hint="eastAsia" w:asciiTheme="majorEastAsia" w:hAnsiTheme="majorEastAsia" w:eastAsiaTheme="majorEastAsia" w:cstheme="majorEastAsia"/>
          <w:szCs w:val="21"/>
          <w:highlight w:val="none"/>
          <w:lang w:val="en-US" w:eastAsia="zh-CN"/>
        </w:rPr>
        <w:t>由于本项目2026-2028年分年度实施，保底节能率承诺时间为2029年1月1日起，</w:t>
      </w:r>
      <w:r>
        <w:rPr>
          <w:rFonts w:hint="eastAsia" w:asciiTheme="majorEastAsia" w:hAnsiTheme="majorEastAsia" w:eastAsiaTheme="majorEastAsia" w:cstheme="majorEastAsia"/>
          <w:szCs w:val="21"/>
          <w:highlight w:val="none"/>
        </w:rPr>
        <w:t>承诺值需不得小于</w:t>
      </w:r>
      <w:r>
        <w:rPr>
          <w:rFonts w:hint="eastAsia" w:asciiTheme="majorEastAsia" w:hAnsiTheme="majorEastAsia" w:eastAsiaTheme="majorEastAsia" w:cstheme="majorEastAsia"/>
          <w:szCs w:val="21"/>
          <w:highlight w:val="none"/>
          <w:lang w:eastAsia="zh-CN"/>
        </w:rPr>
        <w:t>1</w:t>
      </w:r>
      <w:r>
        <w:rPr>
          <w:rFonts w:hint="eastAsia" w:asciiTheme="majorEastAsia" w:hAnsiTheme="majorEastAsia" w:eastAsiaTheme="majorEastAsia" w:cstheme="majorEastAsia"/>
          <w:szCs w:val="21"/>
          <w:highlight w:val="none"/>
          <w:lang w:val="en-US" w:eastAsia="zh-CN"/>
        </w:rPr>
        <w:t>5</w:t>
      </w:r>
      <w:r>
        <w:rPr>
          <w:rFonts w:hint="eastAsia" w:asciiTheme="majorEastAsia" w:hAnsiTheme="majorEastAsia" w:eastAsiaTheme="majorEastAsia" w:cstheme="majorEastAsia"/>
          <w:szCs w:val="21"/>
          <w:highlight w:val="none"/>
          <w:lang w:eastAsia="zh-CN"/>
        </w:rPr>
        <w:t>%</w:t>
      </w:r>
      <w:r>
        <w:rPr>
          <w:rFonts w:hint="eastAsia" w:asciiTheme="majorEastAsia" w:hAnsiTheme="majorEastAsia" w:eastAsiaTheme="majorEastAsia" w:cstheme="majorEastAsia"/>
          <w:szCs w:val="21"/>
          <w:highlight w:val="none"/>
        </w:rPr>
        <w:t>（承诺值小于</w:t>
      </w:r>
      <w:r>
        <w:rPr>
          <w:rFonts w:hint="eastAsia" w:asciiTheme="majorEastAsia" w:hAnsiTheme="majorEastAsia" w:eastAsiaTheme="majorEastAsia" w:cstheme="majorEastAsia"/>
          <w:szCs w:val="21"/>
          <w:highlight w:val="none"/>
          <w:lang w:eastAsia="zh-CN"/>
        </w:rPr>
        <w:t>1</w:t>
      </w:r>
      <w:r>
        <w:rPr>
          <w:rFonts w:hint="eastAsia" w:asciiTheme="majorEastAsia" w:hAnsiTheme="majorEastAsia" w:eastAsiaTheme="majorEastAsia" w:cstheme="majorEastAsia"/>
          <w:szCs w:val="21"/>
          <w:highlight w:val="none"/>
          <w:lang w:val="en-US" w:eastAsia="zh-CN"/>
        </w:rPr>
        <w:t>5</w:t>
      </w:r>
      <w:r>
        <w:rPr>
          <w:rFonts w:hint="eastAsia" w:asciiTheme="majorEastAsia" w:hAnsiTheme="majorEastAsia" w:eastAsiaTheme="majorEastAsia" w:cstheme="majorEastAsia"/>
          <w:szCs w:val="21"/>
          <w:highlight w:val="none"/>
        </w:rPr>
        <w:t>%的被视为无效投标，承诺值以百分数表示，且最多保留两位小数</w:t>
      </w:r>
      <w:r>
        <w:rPr>
          <w:rFonts w:hint="eastAsia" w:asciiTheme="majorEastAsia" w:hAnsiTheme="majorEastAsia" w:eastAsiaTheme="majorEastAsia" w:cstheme="majorEastAsia"/>
          <w:szCs w:val="21"/>
          <w:highlight w:val="none"/>
          <w:lang w:eastAsia="zh-CN"/>
        </w:rPr>
        <w:t>）</w:t>
      </w:r>
      <w:r>
        <w:rPr>
          <w:rFonts w:hint="eastAsia" w:asciiTheme="majorEastAsia" w:hAnsiTheme="majorEastAsia" w:eastAsiaTheme="majorEastAsia" w:cstheme="majorEastAsia"/>
          <w:szCs w:val="21"/>
          <w:highlight w:val="none"/>
        </w:rPr>
        <w:t>。</w:t>
      </w:r>
    </w:p>
    <w:p w14:paraId="5C274A7A">
      <w:pPr>
        <w:autoSpaceDE w:val="0"/>
        <w:autoSpaceDN w:val="0"/>
        <w:spacing w:line="360" w:lineRule="auto"/>
        <w:ind w:firstLine="420" w:firstLineChars="200"/>
        <w:rPr>
          <w:rFonts w:hint="eastAsia" w:asciiTheme="majorEastAsia" w:hAnsiTheme="majorEastAsia" w:eastAsiaTheme="majorEastAsia" w:cstheme="majorEastAsia"/>
          <w:szCs w:val="21"/>
          <w:highlight w:val="none"/>
        </w:rPr>
      </w:pPr>
      <w:r>
        <w:rPr>
          <w:rFonts w:hint="eastAsia" w:asciiTheme="majorEastAsia" w:hAnsiTheme="majorEastAsia" w:eastAsiaTheme="majorEastAsia" w:cstheme="majorEastAsia"/>
          <w:szCs w:val="21"/>
          <w:highlight w:val="none"/>
          <w:lang w:val="en-US" w:eastAsia="zh-CN"/>
        </w:rPr>
        <w:t>（2）节能达标率：</w:t>
      </w:r>
      <w:r>
        <w:rPr>
          <w:rFonts w:hint="eastAsia" w:asciiTheme="majorEastAsia" w:hAnsiTheme="majorEastAsia" w:eastAsiaTheme="majorEastAsia" w:cstheme="majorEastAsia"/>
          <w:szCs w:val="21"/>
          <w:highlight w:val="none"/>
        </w:rPr>
        <w:t>每年度结算周期结束，统计年度节能达标率。节能达标率按以下公式计算：</w:t>
      </w:r>
    </w:p>
    <w:p w14:paraId="55B24EEC">
      <w:pPr>
        <w:keepNext w:val="0"/>
        <w:keepLines w:val="0"/>
        <w:widowControl/>
        <w:suppressLineNumbers w:val="0"/>
        <w:autoSpaceDE w:val="0"/>
        <w:autoSpaceDN w:val="0"/>
        <w:spacing w:line="360" w:lineRule="auto"/>
        <w:ind w:firstLine="420" w:firstLineChars="200"/>
        <w:jc w:val="left"/>
        <w:rPr>
          <w:rFonts w:hint="eastAsia" w:asciiTheme="majorEastAsia" w:hAnsiTheme="majorEastAsia" w:eastAsiaTheme="majorEastAsia" w:cstheme="majorEastAsia"/>
          <w:szCs w:val="21"/>
          <w:highlight w:val="none"/>
        </w:rPr>
      </w:pPr>
      <w:r>
        <w:rPr>
          <w:rFonts w:hint="eastAsia" w:asciiTheme="majorEastAsia" w:hAnsiTheme="majorEastAsia" w:eastAsiaTheme="majorEastAsia" w:cstheme="majorEastAsia"/>
          <w:color w:val="auto"/>
          <w:kern w:val="2"/>
          <w:sz w:val="21"/>
          <w:szCs w:val="21"/>
          <w:highlight w:val="none"/>
          <w:lang w:val="en-US" w:eastAsia="zh-CN" w:bidi="ar"/>
        </w:rPr>
        <w:t>实际节能率 =（1-</w:t>
      </w:r>
      <w:r>
        <w:rPr>
          <w:rFonts w:hint="eastAsia" w:asciiTheme="majorEastAsia" w:hAnsiTheme="majorEastAsia" w:eastAsiaTheme="majorEastAsia" w:cstheme="majorEastAsia"/>
          <w:kern w:val="2"/>
          <w:sz w:val="21"/>
          <w:szCs w:val="21"/>
          <w:highlight w:val="none"/>
          <w:lang w:val="en-US" w:eastAsia="zh-CN" w:bidi="ar"/>
        </w:rPr>
        <w:t>大院</w:t>
      </w:r>
      <w:r>
        <w:rPr>
          <w:rFonts w:hint="eastAsia" w:asciiTheme="majorEastAsia" w:hAnsiTheme="majorEastAsia" w:eastAsiaTheme="majorEastAsia" w:cstheme="majorEastAsia"/>
          <w:szCs w:val="21"/>
          <w:highlight w:val="none"/>
          <w:lang w:bidi="ar"/>
        </w:rPr>
        <w:t>实际年消耗电费</w:t>
      </w:r>
      <w:r>
        <w:rPr>
          <w:rFonts w:hint="eastAsia" w:asciiTheme="majorEastAsia" w:hAnsiTheme="majorEastAsia" w:eastAsiaTheme="majorEastAsia" w:cstheme="majorEastAsia"/>
          <w:color w:val="auto"/>
          <w:kern w:val="2"/>
          <w:sz w:val="21"/>
          <w:szCs w:val="21"/>
          <w:highlight w:val="none"/>
          <w:lang w:val="en-US" w:eastAsia="zh-CN" w:bidi="ar"/>
        </w:rPr>
        <w:t>/</w:t>
      </w:r>
      <w:r>
        <w:rPr>
          <w:rFonts w:hint="eastAsia" w:asciiTheme="majorEastAsia" w:hAnsiTheme="majorEastAsia" w:eastAsiaTheme="majorEastAsia" w:cstheme="majorEastAsia"/>
          <w:szCs w:val="21"/>
          <w:highlight w:val="none"/>
          <w:lang w:bidi="ar"/>
        </w:rPr>
        <w:t>大院年托管电费</w:t>
      </w:r>
      <w:r>
        <w:rPr>
          <w:rFonts w:hint="eastAsia" w:asciiTheme="majorEastAsia" w:hAnsiTheme="majorEastAsia" w:eastAsiaTheme="majorEastAsia" w:cstheme="majorEastAsia"/>
          <w:color w:val="auto"/>
          <w:kern w:val="2"/>
          <w:sz w:val="21"/>
          <w:szCs w:val="21"/>
          <w:highlight w:val="none"/>
          <w:lang w:val="en-US" w:eastAsia="zh-CN" w:bidi="ar"/>
        </w:rPr>
        <w:t xml:space="preserve">）×100% </w:t>
      </w:r>
    </w:p>
    <w:p w14:paraId="59C12C6D">
      <w:pPr>
        <w:keepNext w:val="0"/>
        <w:keepLines w:val="0"/>
        <w:widowControl/>
        <w:suppressLineNumbers w:val="0"/>
        <w:autoSpaceDE w:val="0"/>
        <w:autoSpaceDN w:val="0"/>
        <w:spacing w:line="360" w:lineRule="auto"/>
        <w:ind w:firstLine="420" w:firstLineChars="200"/>
        <w:jc w:val="left"/>
        <w:rPr>
          <w:rFonts w:hint="eastAsia" w:asciiTheme="majorEastAsia" w:hAnsiTheme="majorEastAsia" w:eastAsiaTheme="majorEastAsia" w:cstheme="majorEastAsia"/>
          <w:szCs w:val="21"/>
          <w:highlight w:val="none"/>
        </w:rPr>
      </w:pPr>
      <w:r>
        <w:rPr>
          <w:rFonts w:hint="eastAsia" w:asciiTheme="majorEastAsia" w:hAnsiTheme="majorEastAsia" w:eastAsiaTheme="majorEastAsia" w:cstheme="majorEastAsia"/>
          <w:color w:val="auto"/>
          <w:kern w:val="2"/>
          <w:sz w:val="21"/>
          <w:szCs w:val="21"/>
          <w:highlight w:val="none"/>
          <w:lang w:val="en-US" w:eastAsia="zh-CN" w:bidi="ar"/>
        </w:rPr>
        <w:t xml:space="preserve">节能达标率 = 实际节能率÷保底节能率×100% </w:t>
      </w:r>
    </w:p>
    <w:p w14:paraId="1460D95E">
      <w:pPr>
        <w:widowControl/>
        <w:autoSpaceDE w:val="0"/>
        <w:autoSpaceDN w:val="0"/>
        <w:spacing w:line="360" w:lineRule="auto"/>
        <w:ind w:firstLine="420" w:firstLineChars="200"/>
        <w:jc w:val="left"/>
        <w:rPr>
          <w:rFonts w:hint="eastAsia" w:asciiTheme="majorEastAsia" w:hAnsiTheme="majorEastAsia" w:eastAsiaTheme="majorEastAsia" w:cstheme="majorEastAsia"/>
          <w:szCs w:val="21"/>
          <w:highlight w:val="none"/>
          <w:lang w:val="en-US" w:eastAsia="zh-CN"/>
        </w:rPr>
      </w:pPr>
      <w:r>
        <w:rPr>
          <w:rFonts w:hint="eastAsia" w:asciiTheme="majorEastAsia" w:hAnsiTheme="majorEastAsia" w:eastAsiaTheme="majorEastAsia" w:cstheme="majorEastAsia"/>
          <w:color w:val="auto"/>
          <w:kern w:val="2"/>
          <w:sz w:val="21"/>
          <w:szCs w:val="21"/>
          <w:highlight w:val="none"/>
          <w:lang w:val="en-US" w:eastAsia="zh-CN" w:bidi="ar"/>
        </w:rPr>
        <w:t>注：若节能达标率计算值大于1，按1取值。</w:t>
      </w:r>
    </w:p>
    <w:p w14:paraId="2712E586">
      <w:pPr>
        <w:autoSpaceDE w:val="0"/>
        <w:autoSpaceDN w:val="0"/>
        <w:spacing w:line="360" w:lineRule="auto"/>
        <w:ind w:firstLine="420" w:firstLineChars="200"/>
        <w:rPr>
          <w:rFonts w:hint="eastAsia" w:asciiTheme="majorEastAsia" w:hAnsiTheme="majorEastAsia" w:eastAsiaTheme="majorEastAsia" w:cstheme="majorEastAsia"/>
          <w:szCs w:val="21"/>
          <w:highlight w:val="none"/>
          <w:lang w:val="en-US" w:eastAsia="zh-CN"/>
        </w:rPr>
      </w:pPr>
      <w:r>
        <w:rPr>
          <w:rFonts w:hint="eastAsia" w:asciiTheme="majorEastAsia" w:hAnsiTheme="majorEastAsia" w:eastAsiaTheme="majorEastAsia" w:cstheme="majorEastAsia"/>
          <w:szCs w:val="21"/>
          <w:highlight w:val="none"/>
          <w:lang w:eastAsia="zh-CN"/>
        </w:rPr>
        <w:t>（</w:t>
      </w:r>
      <w:r>
        <w:rPr>
          <w:rFonts w:hint="eastAsia" w:asciiTheme="majorEastAsia" w:hAnsiTheme="majorEastAsia" w:eastAsiaTheme="majorEastAsia" w:cstheme="majorEastAsia"/>
          <w:szCs w:val="21"/>
          <w:highlight w:val="none"/>
          <w:lang w:val="en-US" w:eastAsia="zh-CN"/>
        </w:rPr>
        <w:t>3</w:t>
      </w:r>
      <w:r>
        <w:rPr>
          <w:rFonts w:hint="eastAsia" w:asciiTheme="majorEastAsia" w:hAnsiTheme="majorEastAsia" w:eastAsiaTheme="majorEastAsia" w:cstheme="majorEastAsia"/>
          <w:szCs w:val="21"/>
          <w:highlight w:val="none"/>
          <w:lang w:eastAsia="zh-CN"/>
        </w:rPr>
        <w:t>）</w:t>
      </w:r>
      <w:r>
        <w:rPr>
          <w:rFonts w:hint="eastAsia" w:asciiTheme="majorEastAsia" w:hAnsiTheme="majorEastAsia" w:eastAsiaTheme="majorEastAsia" w:cstheme="majorEastAsia"/>
          <w:szCs w:val="21"/>
          <w:highlight w:val="none"/>
        </w:rPr>
        <w:t>项目</w:t>
      </w:r>
      <w:r>
        <w:rPr>
          <w:rFonts w:hint="eastAsia" w:asciiTheme="majorEastAsia" w:hAnsiTheme="majorEastAsia" w:eastAsiaTheme="majorEastAsia" w:cstheme="majorEastAsia"/>
          <w:szCs w:val="21"/>
          <w:highlight w:val="none"/>
          <w:lang w:val="en-US" w:eastAsia="zh-CN"/>
        </w:rPr>
        <w:t>托管费用</w:t>
      </w:r>
      <w:r>
        <w:rPr>
          <w:rFonts w:hint="eastAsia" w:asciiTheme="majorEastAsia" w:hAnsiTheme="majorEastAsia" w:eastAsiaTheme="majorEastAsia" w:cstheme="majorEastAsia"/>
          <w:szCs w:val="21"/>
          <w:highlight w:val="none"/>
        </w:rPr>
        <w:t>结算</w:t>
      </w:r>
      <w:r>
        <w:rPr>
          <w:rFonts w:hint="eastAsia" w:asciiTheme="majorEastAsia" w:hAnsiTheme="majorEastAsia" w:eastAsiaTheme="majorEastAsia" w:cstheme="majorEastAsia"/>
          <w:szCs w:val="21"/>
          <w:highlight w:val="none"/>
          <w:lang w:val="en-US" w:eastAsia="zh-CN"/>
        </w:rPr>
        <w:t>方式：</w:t>
      </w:r>
    </w:p>
    <w:p w14:paraId="3DEB18A8">
      <w:pPr>
        <w:autoSpaceDE w:val="0"/>
        <w:autoSpaceDN w:val="0"/>
        <w:spacing w:line="360" w:lineRule="auto"/>
        <w:ind w:firstLine="420" w:firstLineChars="200"/>
        <w:rPr>
          <w:rFonts w:hint="eastAsia" w:asciiTheme="majorEastAsia" w:hAnsiTheme="majorEastAsia" w:eastAsiaTheme="majorEastAsia" w:cstheme="majorEastAsia"/>
          <w:szCs w:val="21"/>
          <w:highlight w:val="none"/>
          <w:lang w:val="en-US" w:eastAsia="zh-CN"/>
        </w:rPr>
      </w:pPr>
      <w:r>
        <w:rPr>
          <w:rFonts w:hint="eastAsia" w:asciiTheme="majorEastAsia" w:hAnsiTheme="majorEastAsia" w:eastAsiaTheme="majorEastAsia" w:cstheme="majorEastAsia"/>
          <w:szCs w:val="21"/>
          <w:highlight w:val="none"/>
          <w:lang w:val="en-US" w:eastAsia="zh-CN"/>
        </w:rPr>
        <w:t>（1）当节能达标率不小于1时，当</w:t>
      </w:r>
      <w:r>
        <w:rPr>
          <w:rFonts w:hint="eastAsia" w:asciiTheme="majorEastAsia" w:hAnsiTheme="majorEastAsia" w:eastAsiaTheme="majorEastAsia" w:cstheme="majorEastAsia"/>
          <w:szCs w:val="21"/>
          <w:highlight w:val="none"/>
        </w:rPr>
        <w:t>年度</w:t>
      </w:r>
      <w:r>
        <w:rPr>
          <w:rFonts w:hint="eastAsia" w:asciiTheme="majorEastAsia" w:hAnsiTheme="majorEastAsia" w:eastAsiaTheme="majorEastAsia" w:cstheme="majorEastAsia"/>
          <w:szCs w:val="21"/>
          <w:highlight w:val="none"/>
          <w:lang w:val="en-US" w:eastAsia="zh-CN"/>
        </w:rPr>
        <w:t>大院托管电费结算金额按照</w:t>
      </w:r>
      <w:r>
        <w:rPr>
          <w:rFonts w:hint="eastAsia" w:asciiTheme="majorEastAsia" w:hAnsiTheme="majorEastAsia" w:eastAsiaTheme="majorEastAsia" w:cstheme="majorEastAsia"/>
          <w:szCs w:val="21"/>
          <w:highlight w:val="none"/>
        </w:rPr>
        <w:t>大院年托管电费</w:t>
      </w:r>
      <w:r>
        <w:rPr>
          <w:rFonts w:hint="eastAsia" w:asciiTheme="majorEastAsia" w:hAnsiTheme="majorEastAsia" w:eastAsiaTheme="majorEastAsia" w:cstheme="majorEastAsia"/>
          <w:szCs w:val="21"/>
          <w:highlight w:val="none"/>
          <w:lang w:eastAsia="zh-CN"/>
        </w:rPr>
        <w:t>（</w:t>
      </w:r>
      <w:r>
        <w:rPr>
          <w:rFonts w:hint="eastAsia" w:asciiTheme="majorEastAsia" w:hAnsiTheme="majorEastAsia" w:eastAsiaTheme="majorEastAsia" w:cstheme="majorEastAsia"/>
          <w:szCs w:val="21"/>
          <w:highlight w:val="none"/>
          <w:lang w:val="en-US" w:eastAsia="zh-CN"/>
        </w:rPr>
        <w:t>597.36万元</w:t>
      </w:r>
      <w:r>
        <w:rPr>
          <w:rFonts w:hint="eastAsia" w:asciiTheme="majorEastAsia" w:hAnsiTheme="majorEastAsia" w:eastAsiaTheme="majorEastAsia" w:cstheme="majorEastAsia"/>
          <w:szCs w:val="21"/>
          <w:highlight w:val="none"/>
          <w:lang w:eastAsia="zh-CN"/>
        </w:rPr>
        <w:t>）</w:t>
      </w:r>
      <w:r>
        <w:rPr>
          <w:rFonts w:hint="eastAsia" w:asciiTheme="majorEastAsia" w:hAnsiTheme="majorEastAsia" w:eastAsiaTheme="majorEastAsia" w:cstheme="majorEastAsia"/>
          <w:szCs w:val="21"/>
          <w:highlight w:val="none"/>
          <w:lang w:val="en-US" w:eastAsia="zh-CN"/>
        </w:rPr>
        <w:t>进行结算。</w:t>
      </w:r>
    </w:p>
    <w:p w14:paraId="78BFCB98">
      <w:pPr>
        <w:autoSpaceDE w:val="0"/>
        <w:autoSpaceDN w:val="0"/>
        <w:spacing w:line="360" w:lineRule="auto"/>
        <w:ind w:firstLine="420" w:firstLineChars="200"/>
        <w:rPr>
          <w:rFonts w:hint="eastAsia" w:asciiTheme="majorEastAsia" w:hAnsiTheme="majorEastAsia" w:eastAsiaTheme="majorEastAsia" w:cstheme="majorEastAsia"/>
          <w:szCs w:val="21"/>
          <w:highlight w:val="none"/>
          <w:lang w:val="en-US" w:eastAsia="zh-CN"/>
        </w:rPr>
      </w:pPr>
      <w:r>
        <w:rPr>
          <w:rFonts w:hint="eastAsia" w:asciiTheme="majorEastAsia" w:hAnsiTheme="majorEastAsia" w:eastAsiaTheme="majorEastAsia" w:cstheme="majorEastAsia"/>
          <w:szCs w:val="21"/>
          <w:highlight w:val="none"/>
          <w:lang w:eastAsia="zh-CN"/>
        </w:rPr>
        <w:t>（</w:t>
      </w:r>
      <w:r>
        <w:rPr>
          <w:rFonts w:hint="eastAsia" w:asciiTheme="majorEastAsia" w:hAnsiTheme="majorEastAsia" w:eastAsiaTheme="majorEastAsia" w:cstheme="majorEastAsia"/>
          <w:szCs w:val="21"/>
          <w:highlight w:val="none"/>
          <w:lang w:val="en-US" w:eastAsia="zh-CN"/>
        </w:rPr>
        <w:t>2</w:t>
      </w:r>
      <w:r>
        <w:rPr>
          <w:rFonts w:hint="eastAsia" w:asciiTheme="majorEastAsia" w:hAnsiTheme="majorEastAsia" w:eastAsiaTheme="majorEastAsia" w:cstheme="majorEastAsia"/>
          <w:szCs w:val="21"/>
          <w:highlight w:val="none"/>
          <w:lang w:eastAsia="zh-CN"/>
        </w:rPr>
        <w:t>）</w:t>
      </w:r>
      <w:r>
        <w:rPr>
          <w:rFonts w:hint="eastAsia" w:asciiTheme="majorEastAsia" w:hAnsiTheme="majorEastAsia" w:eastAsiaTheme="majorEastAsia" w:cstheme="majorEastAsia"/>
          <w:szCs w:val="21"/>
          <w:highlight w:val="none"/>
          <w:lang w:val="en-US" w:eastAsia="zh-CN"/>
        </w:rPr>
        <w:t>当节能达标率小于1时，当年度大院</w:t>
      </w:r>
      <w:r>
        <w:rPr>
          <w:rFonts w:hint="eastAsia" w:asciiTheme="majorEastAsia" w:hAnsiTheme="majorEastAsia" w:eastAsiaTheme="majorEastAsia" w:cstheme="majorEastAsia"/>
          <w:szCs w:val="21"/>
          <w:highlight w:val="none"/>
        </w:rPr>
        <w:t>托管电费</w:t>
      </w:r>
      <w:r>
        <w:rPr>
          <w:rFonts w:hint="eastAsia" w:asciiTheme="majorEastAsia" w:hAnsiTheme="majorEastAsia" w:eastAsiaTheme="majorEastAsia" w:cstheme="majorEastAsia"/>
          <w:szCs w:val="21"/>
          <w:highlight w:val="none"/>
          <w:lang w:val="en-US" w:eastAsia="zh-CN"/>
        </w:rPr>
        <w:t>结算金额应根据节能达标率予以调整，调整公式为：</w:t>
      </w:r>
    </w:p>
    <w:p w14:paraId="045A72D6">
      <w:pPr>
        <w:autoSpaceDE w:val="0"/>
        <w:autoSpaceDN w:val="0"/>
        <w:spacing w:line="360" w:lineRule="auto"/>
        <w:ind w:firstLine="420" w:firstLineChars="200"/>
        <w:rPr>
          <w:rFonts w:hint="eastAsia" w:asciiTheme="majorEastAsia" w:hAnsiTheme="majorEastAsia" w:eastAsiaTheme="majorEastAsia" w:cstheme="majorEastAsia"/>
          <w:szCs w:val="21"/>
          <w:highlight w:val="none"/>
          <w:lang w:val="en-US" w:eastAsia="zh-CN"/>
        </w:rPr>
      </w:pPr>
      <w:r>
        <w:rPr>
          <w:rFonts w:hint="eastAsia" w:asciiTheme="majorEastAsia" w:hAnsiTheme="majorEastAsia" w:eastAsiaTheme="majorEastAsia" w:cstheme="majorEastAsia"/>
          <w:szCs w:val="21"/>
          <w:highlight w:val="none"/>
          <w:lang w:val="en-US" w:eastAsia="zh-CN"/>
        </w:rPr>
        <w:t>当年度大院</w:t>
      </w:r>
      <w:r>
        <w:rPr>
          <w:rFonts w:hint="eastAsia" w:asciiTheme="majorEastAsia" w:hAnsiTheme="majorEastAsia" w:eastAsiaTheme="majorEastAsia" w:cstheme="majorEastAsia"/>
          <w:szCs w:val="21"/>
          <w:highlight w:val="none"/>
        </w:rPr>
        <w:t>托管电费</w:t>
      </w:r>
      <w:r>
        <w:rPr>
          <w:rFonts w:hint="eastAsia" w:asciiTheme="majorEastAsia" w:hAnsiTheme="majorEastAsia" w:eastAsiaTheme="majorEastAsia" w:cstheme="majorEastAsia"/>
          <w:szCs w:val="21"/>
          <w:highlight w:val="none"/>
          <w:lang w:val="en-US" w:eastAsia="zh-CN"/>
        </w:rPr>
        <w:t xml:space="preserve">结算金额 = </w:t>
      </w:r>
      <w:r>
        <w:rPr>
          <w:rFonts w:hint="eastAsia" w:asciiTheme="majorEastAsia" w:hAnsiTheme="majorEastAsia" w:eastAsiaTheme="majorEastAsia" w:cstheme="majorEastAsia"/>
          <w:szCs w:val="21"/>
          <w:highlight w:val="none"/>
        </w:rPr>
        <w:t>大院年托管电费</w:t>
      </w:r>
      <w:r>
        <w:rPr>
          <w:rFonts w:hint="eastAsia" w:asciiTheme="majorEastAsia" w:hAnsiTheme="majorEastAsia" w:eastAsiaTheme="majorEastAsia" w:cstheme="majorEastAsia"/>
          <w:szCs w:val="21"/>
          <w:highlight w:val="none"/>
          <w:lang w:eastAsia="zh-CN"/>
        </w:rPr>
        <w:t>（</w:t>
      </w:r>
      <w:r>
        <w:rPr>
          <w:rFonts w:hint="eastAsia" w:asciiTheme="majorEastAsia" w:hAnsiTheme="majorEastAsia" w:eastAsiaTheme="majorEastAsia" w:cstheme="majorEastAsia"/>
          <w:szCs w:val="21"/>
          <w:highlight w:val="none"/>
          <w:lang w:val="en-US" w:eastAsia="zh-CN"/>
        </w:rPr>
        <w:t>597.36万元</w:t>
      </w:r>
      <w:r>
        <w:rPr>
          <w:rFonts w:hint="eastAsia" w:asciiTheme="majorEastAsia" w:hAnsiTheme="majorEastAsia" w:eastAsiaTheme="majorEastAsia" w:cstheme="majorEastAsia"/>
          <w:szCs w:val="21"/>
          <w:highlight w:val="none"/>
          <w:lang w:eastAsia="zh-CN"/>
        </w:rPr>
        <w:t>）</w:t>
      </w:r>
      <w:r>
        <w:rPr>
          <w:rFonts w:hint="eastAsia" w:asciiTheme="majorEastAsia" w:hAnsiTheme="majorEastAsia" w:eastAsiaTheme="majorEastAsia" w:cstheme="majorEastAsia"/>
          <w:szCs w:val="21"/>
          <w:highlight w:val="none"/>
          <w:lang w:val="en-US" w:eastAsia="zh-CN"/>
        </w:rPr>
        <w:t>×节能达标率</w:t>
      </w:r>
    </w:p>
    <w:p w14:paraId="137BF02A">
      <w:pPr>
        <w:autoSpaceDE w:val="0"/>
        <w:autoSpaceDN w:val="0"/>
        <w:spacing w:line="360" w:lineRule="auto"/>
        <w:ind w:firstLine="420" w:firstLineChars="200"/>
        <w:rPr>
          <w:rFonts w:hint="eastAsia" w:asciiTheme="majorEastAsia" w:hAnsiTheme="majorEastAsia" w:eastAsiaTheme="majorEastAsia" w:cstheme="majorEastAsia"/>
          <w:szCs w:val="21"/>
          <w:highlight w:val="none"/>
        </w:rPr>
      </w:pPr>
      <w:r>
        <w:rPr>
          <w:rFonts w:hint="eastAsia" w:asciiTheme="majorEastAsia" w:hAnsiTheme="majorEastAsia" w:eastAsiaTheme="majorEastAsia" w:cstheme="majorEastAsia"/>
          <w:szCs w:val="21"/>
          <w:highlight w:val="none"/>
          <w:lang w:val="en-US" w:eastAsia="zh-CN"/>
        </w:rPr>
        <w:t>当节能达标率小于1时，由于节能率不达标造成的</w:t>
      </w:r>
      <w:r>
        <w:rPr>
          <w:rFonts w:hint="eastAsia" w:asciiTheme="majorEastAsia" w:hAnsiTheme="majorEastAsia" w:eastAsiaTheme="majorEastAsia" w:cstheme="majorEastAsia"/>
          <w:szCs w:val="21"/>
          <w:highlight w:val="none"/>
        </w:rPr>
        <w:t>大院年托管电费</w:t>
      </w:r>
      <w:r>
        <w:rPr>
          <w:rFonts w:hint="eastAsia" w:asciiTheme="majorEastAsia" w:hAnsiTheme="majorEastAsia" w:eastAsiaTheme="majorEastAsia" w:cstheme="majorEastAsia"/>
          <w:szCs w:val="21"/>
          <w:highlight w:val="none"/>
          <w:lang w:val="en-US" w:eastAsia="zh-CN"/>
        </w:rPr>
        <w:t>与当年度大院托管费用结算金额差额，应在</w:t>
      </w:r>
      <w:r>
        <w:rPr>
          <w:rFonts w:hint="eastAsia" w:asciiTheme="majorEastAsia" w:hAnsiTheme="majorEastAsia" w:eastAsiaTheme="majorEastAsia" w:cstheme="majorEastAsia"/>
          <w:szCs w:val="21"/>
          <w:highlight w:val="none"/>
        </w:rPr>
        <w:t>下一年度结算周期中的应付款项中扣回</w:t>
      </w:r>
      <w:r>
        <w:rPr>
          <w:rFonts w:hint="eastAsia" w:asciiTheme="majorEastAsia" w:hAnsiTheme="majorEastAsia" w:eastAsiaTheme="majorEastAsia" w:cstheme="majorEastAsia"/>
          <w:szCs w:val="21"/>
          <w:highlight w:val="none"/>
          <w:lang w:eastAsia="zh-CN"/>
        </w:rPr>
        <w:t>，</w:t>
      </w:r>
      <w:r>
        <w:rPr>
          <w:rFonts w:hint="eastAsia" w:asciiTheme="majorEastAsia" w:hAnsiTheme="majorEastAsia" w:eastAsiaTheme="majorEastAsia" w:cstheme="majorEastAsia"/>
          <w:szCs w:val="21"/>
          <w:highlight w:val="none"/>
          <w:lang w:val="en-US" w:eastAsia="zh-CN"/>
        </w:rPr>
        <w:t>直到扣完为止。</w:t>
      </w:r>
    </w:p>
    <w:p w14:paraId="58804128"/>
    <w:sectPr>
      <w:footerReference r:id="rId3" w:type="default"/>
      <w:pgSz w:w="11906" w:h="16838"/>
      <w:pgMar w:top="1134" w:right="1134" w:bottom="1134" w:left="1134" w:header="851" w:footer="992" w:gutter="0"/>
      <w:pgNumType w:fmt="decimal"/>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roman"/>
    <w:pitch w:val="default"/>
    <w:sig w:usb0="E0002EFF" w:usb1="C000785B" w:usb2="00000009" w:usb3="00000000" w:csb0="400001FF" w:csb1="FFFF0000"/>
  </w:font>
  <w:font w:name="宋体">
    <w:panose1 w:val="02010600030101010101"/>
    <w:charset w:val="81"/>
    <w:family w:val="swiss"/>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 w:name="Cambria Math">
    <w:panose1 w:val="02040503050406030204"/>
    <w:charset w:val="00"/>
    <w:family w:val="roman"/>
    <w:pitch w:val="default"/>
    <w:sig w:usb0="E00006FF" w:usb1="420024FF" w:usb2="02000000" w:usb3="00000000" w:csb0="2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7736A48">
    <w:pPr>
      <w:pStyle w:val="3"/>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xtLst>
                        <a:ext uri="{909E8E84-426E-40DD-AFC4-6F175D3DCCD1}">
                          <a14:hiddenFill xmlns:a14="http://schemas.microsoft.com/office/drawing/2010/main">
                            <a:solidFill>
                              <a:schemeClr val="lt1"/>
                            </a:solidFill>
                          </a14:hiddenFill>
                        </a:ext>
                        <a:ext uri="{91240B29-F687-4F45-9708-019B960494DF}">
                          <a14:hiddenLine xmlns:a14="http://schemas.microsoft.com/office/drawing/2010/main" w="6350">
                            <a:solidFill>
                              <a:prstClr val="black"/>
                            </a:solidFill>
                          </a14:hiddenLine>
                        </a:ext>
                      </a:extLst>
                    </wps:spPr>
                    <wps:style>
                      <a:lnRef idx="0">
                        <a:schemeClr val="accent1"/>
                      </a:lnRef>
                      <a:fillRef idx="0">
                        <a:schemeClr val="accent1"/>
                      </a:fillRef>
                      <a:effectRef idx="0">
                        <a:schemeClr val="accent1"/>
                      </a:effectRef>
                      <a:fontRef idx="minor">
                        <a:schemeClr val="dk1"/>
                      </a:fontRef>
                    </wps:style>
                    <wps:txbx>
                      <w:txbxContent>
                        <w:p w14:paraId="7D2397B5">
                          <w:pPr>
                            <w:pStyle w:val="3"/>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">
              <v:fill on="f" focussize="0,0"/>
              <v:stroke on="f" weight="0.5pt"/>
              <v:imagedata o:title=""/>
              <o:lock v:ext="edit" aspectratio="f"/>
              <v:textbox inset="0mm,0mm,0mm,0mm" style="mso-fit-shape-to-text:t;">
                <w:txbxContent>
                  <w:p w14:paraId="7D2397B5">
                    <w:pPr>
                      <w:pStyle w:val="3"/>
                    </w:pPr>
                    <w:r>
                      <w:fldChar w:fldCharType="begin"/>
                    </w:r>
                    <w:r>
                      <w:instrText xml:space="preserve"> PAGE  \* MERGEFORMAT </w:instrText>
                    </w:r>
                    <w:r>
                      <w:fldChar w:fldCharType="separate"/>
                    </w:r>
                    <w:r>
                      <w:t>1</w:t>
                    </w:r>
                    <w: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F3C7A98"/>
    <w:multiLevelType w:val="singleLevel"/>
    <w:tmpl w:val="8F3C7A98"/>
    <w:lvl w:ilvl="0" w:tentative="0">
      <w:start w:val="7"/>
      <w:numFmt w:val="decimal"/>
      <w:suff w:val="nothing"/>
      <w:lvlText w:val="（%1）"/>
      <w:lvlJc w:val="left"/>
    </w:lvl>
  </w:abstractNum>
  <w:abstractNum w:abstractNumId="1">
    <w:nsid w:val="5D1C56F2"/>
    <w:multiLevelType w:val="multilevel"/>
    <w:tmpl w:val="5D1C56F2"/>
    <w:lvl w:ilvl="0" w:tentative="0">
      <w:start w:val="1"/>
      <w:numFmt w:val="decimal"/>
      <w:lvlText w:val="%1)"/>
      <w:lvlJc w:val="left"/>
      <w:pPr>
        <w:ind w:left="840" w:hanging="440"/>
      </w:pPr>
    </w:lvl>
    <w:lvl w:ilvl="1" w:tentative="0">
      <w:start w:val="1"/>
      <w:numFmt w:val="lowerLetter"/>
      <w:lvlText w:val="%2)"/>
      <w:lvlJc w:val="left"/>
      <w:pPr>
        <w:ind w:left="1280" w:hanging="440"/>
      </w:pPr>
    </w:lvl>
    <w:lvl w:ilvl="2" w:tentative="0">
      <w:start w:val="1"/>
      <w:numFmt w:val="lowerRoman"/>
      <w:lvlText w:val="%3."/>
      <w:lvlJc w:val="right"/>
      <w:pPr>
        <w:ind w:left="1720" w:hanging="440"/>
      </w:pPr>
    </w:lvl>
    <w:lvl w:ilvl="3" w:tentative="0">
      <w:start w:val="1"/>
      <w:numFmt w:val="decimal"/>
      <w:lvlText w:val="%4."/>
      <w:lvlJc w:val="left"/>
      <w:pPr>
        <w:ind w:left="2160" w:hanging="440"/>
      </w:pPr>
    </w:lvl>
    <w:lvl w:ilvl="4" w:tentative="0">
      <w:start w:val="1"/>
      <w:numFmt w:val="lowerLetter"/>
      <w:lvlText w:val="%5)"/>
      <w:lvlJc w:val="left"/>
      <w:pPr>
        <w:ind w:left="2600" w:hanging="440"/>
      </w:pPr>
    </w:lvl>
    <w:lvl w:ilvl="5" w:tentative="0">
      <w:start w:val="1"/>
      <w:numFmt w:val="lowerRoman"/>
      <w:lvlText w:val="%6."/>
      <w:lvlJc w:val="right"/>
      <w:pPr>
        <w:ind w:left="3040" w:hanging="440"/>
      </w:pPr>
    </w:lvl>
    <w:lvl w:ilvl="6" w:tentative="0">
      <w:start w:val="1"/>
      <w:numFmt w:val="decimal"/>
      <w:lvlText w:val="%7."/>
      <w:lvlJc w:val="left"/>
      <w:pPr>
        <w:ind w:left="3480" w:hanging="440"/>
      </w:pPr>
    </w:lvl>
    <w:lvl w:ilvl="7" w:tentative="0">
      <w:start w:val="1"/>
      <w:numFmt w:val="lowerLetter"/>
      <w:lvlText w:val="%8)"/>
      <w:lvlJc w:val="left"/>
      <w:pPr>
        <w:ind w:left="3920" w:hanging="440"/>
      </w:pPr>
    </w:lvl>
    <w:lvl w:ilvl="8" w:tentative="0">
      <w:start w:val="1"/>
      <w:numFmt w:val="lowerRoman"/>
      <w:lvlText w:val="%9."/>
      <w:lvlJc w:val="right"/>
      <w:pPr>
        <w:ind w:left="4360" w:hanging="44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435A0484"/>
    <w:rsid w:val="199813C5"/>
    <w:rsid w:val="435A0484"/>
    <w:rsid w:val="5ED8702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qFormat="1"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39"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1"/>
    <w:basedOn w:val="1"/>
    <w:next w:val="1"/>
    <w:qFormat/>
    <w:uiPriority w:val="9"/>
    <w:pPr>
      <w:keepNext/>
      <w:keepLines/>
      <w:spacing w:before="340" w:after="330" w:line="578" w:lineRule="auto"/>
      <w:outlineLvl w:val="0"/>
    </w:pPr>
    <w:rPr>
      <w:b/>
      <w:bCs/>
      <w:kern w:val="44"/>
      <w:sz w:val="44"/>
      <w:szCs w:val="44"/>
    </w:rPr>
  </w:style>
  <w:style w:type="character" w:default="1" w:styleId="7">
    <w:name w:val="Default Paragraph Font"/>
    <w:semiHidden/>
    <w:qFormat/>
    <w:uiPriority w:val="0"/>
  </w:style>
  <w:style w:type="table" w:default="1" w:styleId="5">
    <w:name w:val="Normal Table"/>
    <w:semiHidden/>
    <w:qFormat/>
    <w:uiPriority w:val="0"/>
    <w:tblPr>
      <w:tblCellMar>
        <w:top w:w="0" w:type="dxa"/>
        <w:left w:w="108" w:type="dxa"/>
        <w:bottom w:w="0" w:type="dxa"/>
        <w:right w:w="108" w:type="dxa"/>
      </w:tblCellMar>
    </w:tblPr>
  </w:style>
  <w:style w:type="paragraph" w:styleId="3">
    <w:name w:val="footer"/>
    <w:basedOn w:val="1"/>
    <w:uiPriority w:val="0"/>
    <w:pPr>
      <w:tabs>
        <w:tab w:val="center" w:pos="4153"/>
        <w:tab w:val="right" w:pos="8306"/>
      </w:tabs>
      <w:snapToGrid w:val="0"/>
      <w:jc w:val="left"/>
    </w:pPr>
    <w:rPr>
      <w:sz w:val="18"/>
    </w:rPr>
  </w:style>
  <w:style w:type="paragraph" w:styleId="4">
    <w:name w:val="header"/>
    <w:basedOn w:val="1"/>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table" w:styleId="6">
    <w:name w:val="Table Grid"/>
    <w:basedOn w:val="5"/>
    <w:qFormat/>
    <w:uiPriority w:val="3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8">
    <w:name w:val="annotation reference"/>
    <w:basedOn w:val="7"/>
    <w:qFormat/>
    <w:uiPriority w:val="0"/>
    <w:rPr>
      <w:sz w:val="21"/>
      <w:szCs w:val="21"/>
    </w:rPr>
  </w:style>
  <w:style w:type="paragraph" w:customStyle="1" w:styleId="9">
    <w:name w:val="null3"/>
    <w:hidden/>
    <w:qFormat/>
    <w:uiPriority w:val="0"/>
    <w:rPr>
      <w:rFonts w:hint="eastAsia" w:asciiTheme="minorHAnsi" w:hAnsiTheme="minorHAnsi" w:eastAsiaTheme="minorEastAsia" w:cstheme="minorBidi"/>
      <w:lang w:val="en-US" w:eastAsia="zh-Hans" w:bidi="ar-SA"/>
    </w:rPr>
  </w:style>
  <w:style w:type="paragraph" w:styleId="10">
    <w:name w:val="List Paragraph"/>
    <w:basedOn w:val="1"/>
    <w:qFormat/>
    <w:uiPriority w:val="34"/>
    <w:pPr>
      <w:ind w:firstLine="420" w:firstLineChars="200"/>
    </w:pPr>
    <w:rPr>
      <w:rFonts w:eastAsia="黑体"/>
      <w:bCs/>
      <w:sz w:val="30"/>
      <w:szCs w:val="30"/>
    </w:rPr>
  </w:style>
  <w:style w:type="paragraph" w:customStyle="1" w:styleId="11">
    <w:name w:val="Default"/>
    <w:qFormat/>
    <w:uiPriority w:val="0"/>
    <w:pPr>
      <w:widowControl w:val="0"/>
      <w:autoSpaceDE w:val="0"/>
      <w:autoSpaceDN w:val="0"/>
      <w:adjustRightInd w:val="0"/>
    </w:pPr>
    <w:rPr>
      <w:rFonts w:ascii="宋体" w:hAnsi="Times New Roman" w:eastAsia="黑体" w:cs="Times New Roman"/>
      <w:color w:val="000000"/>
      <w:sz w:val="24"/>
      <w:szCs w:val="22"/>
      <w:lang w:val="en-US" w:eastAsia="zh-CN" w:bidi="ar-SA"/>
    </w:rPr>
  </w:style>
  <w:style w:type="paragraph" w:customStyle="1" w:styleId="12">
    <w:name w:val="表格五号字"/>
    <w:basedOn w:val="1"/>
    <w:qFormat/>
    <w:uiPriority w:val="0"/>
    <w:pPr>
      <w:wordWrap w:val="0"/>
      <w:jc w:val="center"/>
    </w:pPr>
    <w:rPr>
      <w:rFonts w:ascii="Times New Roman" w:hAnsi="Times New Roman" w:eastAsia="宋体"/>
      <w:szCs w:val="18"/>
    </w:rPr>
  </w:style>
  <w:style w:type="table" w:customStyle="1" w:styleId="13">
    <w:name w:val="网格型1"/>
    <w:basedOn w:val="5"/>
    <w:qFormat/>
    <w:uiPriority w:val="39"/>
    <w:pPr>
      <w:ind w:firstLine="200" w:firstLineChars="200"/>
      <w:jc w:val="both"/>
    </w:pPr>
    <w:rPr>
      <w:kern w:val="2"/>
      <w:sz w:val="21"/>
      <w:szCs w:val="22"/>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image" Target="media/image1.png"/><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44</Pages>
  <Words>0</Words>
  <Characters>0</Characters>
  <Lines>0</Lines>
  <Paragraphs>0</Paragraphs>
  <TotalTime>2</TotalTime>
  <ScaleCrop>false</ScaleCrop>
  <LinksUpToDate>false</LinksUpToDate>
  <CharactersWithSpaces>0</CharactersWithSpaces>
  <Application>WPS Office_12.1.0.24657_F1E327BC-269C-435d-A152-05C5408002CA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2026-01-12T07:53:00Z</dcterms:created>
  <dc:creator>张</dc:creator>
  <cp:lastModifiedBy>张</cp:lastModifiedBy>
  <dcterms:modified xsi:type="dcterms:W3CDTF">2026-01-12T08:20:28Z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2052-12.1.0.24657</vt:lpwstr>
  </property>
  <property fmtid="{D5CDD505-2E9C-101B-9397-08002B2CF9AE}" pid="3" name="ICV">
    <vt:lpwstr>07A134B871AD439593B86D68D1E47835_11</vt:lpwstr>
  </property>
  <property fmtid="{D5CDD505-2E9C-101B-9397-08002B2CF9AE}" pid="4" name="KSOTemplateDocerSaveRecord">
    <vt:lpwstr>eyJoZGlkIjoiZDg4MWRiNzJhMjI5NmQ3MGMzNTE3ZWI0NDE4ZTE1OGIiLCJ1c2VySWQiOiI0NDkwNTI0NzMifQ==</vt:lpwstr>
  </property>
</Properties>
</file>