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hint="eastAsia" w:ascii="仿宋" w:hAnsi="仿宋" w:eastAsia="仿宋" w:cs="仿宋"/>
          <w:color w:val="auto"/>
          <w:sz w:val="30"/>
          <w:szCs w:val="30"/>
        </w:rPr>
      </w:pPr>
      <w:bookmarkStart w:id="0" w:name="_Toc529536395"/>
    </w:p>
    <w:p>
      <w:pPr>
        <w:pStyle w:val="2"/>
        <w:rPr>
          <w:rFonts w:hint="eastAsia" w:ascii="仿宋" w:hAnsi="仿宋" w:eastAsia="仿宋" w:cs="仿宋"/>
          <w:color w:val="auto"/>
          <w:sz w:val="30"/>
          <w:szCs w:val="30"/>
        </w:rPr>
      </w:pPr>
    </w:p>
    <w:p>
      <w:pPr>
        <w:pStyle w:val="4"/>
        <w:rPr>
          <w:rFonts w:hint="eastAsia" w:ascii="仿宋" w:hAnsi="仿宋" w:eastAsia="仿宋" w:cs="仿宋"/>
          <w:color w:val="auto"/>
        </w:rPr>
      </w:pPr>
    </w:p>
    <w:p>
      <w:pPr>
        <w:pStyle w:val="4"/>
        <w:rPr>
          <w:rFonts w:hint="eastAsia" w:ascii="仿宋" w:hAnsi="仿宋" w:eastAsia="仿宋" w:cs="仿宋"/>
          <w:color w:val="auto"/>
        </w:rPr>
      </w:pPr>
    </w:p>
    <w:p>
      <w:pPr>
        <w:pStyle w:val="4"/>
        <w:rPr>
          <w:rFonts w:hint="eastAsia" w:ascii="仿宋" w:hAnsi="仿宋" w:eastAsia="仿宋" w:cs="仿宋"/>
          <w:color w:val="auto"/>
        </w:rPr>
      </w:pPr>
    </w:p>
    <w:p>
      <w:pPr>
        <w:pStyle w:val="4"/>
        <w:rPr>
          <w:rFonts w:hint="eastAsia" w:ascii="仿宋" w:hAnsi="仿宋" w:eastAsia="仿宋" w:cs="仿宋"/>
          <w:color w:val="auto"/>
        </w:rPr>
      </w:pPr>
    </w:p>
    <w:p>
      <w:pPr>
        <w:pStyle w:val="4"/>
        <w:rPr>
          <w:rFonts w:hint="eastAsia" w:ascii="仿宋" w:hAnsi="仿宋" w:eastAsia="仿宋" w:cs="仿宋"/>
          <w:color w:val="auto"/>
        </w:rPr>
      </w:pPr>
    </w:p>
    <w:p>
      <w:pPr>
        <w:pStyle w:val="13"/>
        <w:ind w:firstLine="0" w:firstLineChars="0"/>
        <w:jc w:val="center"/>
        <w:rPr>
          <w:rFonts w:hint="eastAsia" w:ascii="仿宋" w:hAnsi="仿宋" w:eastAsia="仿宋" w:cs="仿宋"/>
          <w:b/>
          <w:bCs/>
          <w:color w:val="auto"/>
          <w:sz w:val="44"/>
          <w:szCs w:val="44"/>
        </w:rPr>
      </w:pPr>
      <w:r>
        <w:rPr>
          <w:rFonts w:hint="eastAsia" w:ascii="仿宋" w:hAnsi="仿宋" w:eastAsia="仿宋" w:cs="仿宋"/>
          <w:b/>
          <w:bCs/>
          <w:color w:val="auto"/>
          <w:sz w:val="44"/>
          <w:szCs w:val="44"/>
        </w:rPr>
        <w:t>南方医科大学南方医院药品服务</w:t>
      </w:r>
    </w:p>
    <w:p>
      <w:pPr>
        <w:pStyle w:val="13"/>
        <w:ind w:firstLine="0" w:firstLineChars="0"/>
        <w:jc w:val="center"/>
        <w:rPr>
          <w:rFonts w:hint="eastAsia" w:ascii="仿宋" w:hAnsi="仿宋" w:eastAsia="仿宋" w:cs="仿宋"/>
          <w:b/>
          <w:bCs/>
          <w:color w:val="auto"/>
          <w:sz w:val="44"/>
          <w:szCs w:val="44"/>
        </w:rPr>
      </w:pPr>
      <w:r>
        <w:rPr>
          <w:rFonts w:hint="eastAsia" w:ascii="仿宋" w:hAnsi="仿宋" w:eastAsia="仿宋" w:cs="仿宋"/>
          <w:b/>
          <w:bCs/>
          <w:color w:val="auto"/>
          <w:sz w:val="44"/>
          <w:szCs w:val="44"/>
        </w:rPr>
        <w:t>外包采购项目</w:t>
      </w:r>
    </w:p>
    <w:p>
      <w:pPr>
        <w:pStyle w:val="13"/>
        <w:ind w:firstLine="0" w:firstLineChars="0"/>
        <w:jc w:val="center"/>
        <w:rPr>
          <w:rFonts w:hint="eastAsia" w:ascii="仿宋" w:hAnsi="仿宋" w:eastAsia="仿宋" w:cs="仿宋"/>
          <w:b/>
          <w:bCs/>
          <w:color w:val="auto"/>
          <w:sz w:val="44"/>
          <w:szCs w:val="44"/>
          <w:lang w:eastAsia="zh-CN"/>
        </w:rPr>
      </w:pPr>
      <w:r>
        <w:rPr>
          <w:rFonts w:hint="eastAsia" w:ascii="仿宋" w:hAnsi="仿宋" w:eastAsia="仿宋" w:cs="仿宋"/>
          <w:b/>
          <w:bCs/>
          <w:color w:val="auto"/>
          <w:sz w:val="44"/>
          <w:szCs w:val="44"/>
        </w:rPr>
        <w:t>调查资料</w:t>
      </w:r>
      <w:r>
        <w:rPr>
          <w:rFonts w:hint="eastAsia" w:ascii="仿宋" w:hAnsi="仿宋" w:eastAsia="仿宋" w:cs="仿宋"/>
          <w:b/>
          <w:bCs/>
          <w:color w:val="auto"/>
          <w:sz w:val="44"/>
          <w:szCs w:val="44"/>
          <w:lang w:eastAsia="zh-CN"/>
        </w:rPr>
        <w:t>（</w:t>
      </w:r>
      <w:r>
        <w:rPr>
          <w:rFonts w:hint="eastAsia" w:ascii="仿宋" w:hAnsi="仿宋" w:eastAsia="仿宋" w:cs="仿宋"/>
          <w:b/>
          <w:bCs/>
          <w:color w:val="auto"/>
          <w:sz w:val="44"/>
          <w:szCs w:val="44"/>
          <w:lang w:val="en-US" w:eastAsia="zh-CN"/>
        </w:rPr>
        <w:t>二次</w:t>
      </w:r>
      <w:bookmarkStart w:id="2" w:name="_GoBack"/>
      <w:bookmarkEnd w:id="2"/>
      <w:r>
        <w:rPr>
          <w:rFonts w:hint="eastAsia" w:ascii="仿宋" w:hAnsi="仿宋" w:eastAsia="仿宋" w:cs="仿宋"/>
          <w:b/>
          <w:bCs/>
          <w:color w:val="auto"/>
          <w:sz w:val="44"/>
          <w:szCs w:val="44"/>
          <w:lang w:eastAsia="zh-CN"/>
        </w:rPr>
        <w:t>）</w:t>
      </w:r>
    </w:p>
    <w:p>
      <w:pPr>
        <w:pStyle w:val="13"/>
        <w:ind w:left="0" w:leftChars="0" w:firstLine="720"/>
        <w:jc w:val="center"/>
        <w:rPr>
          <w:rFonts w:hint="eastAsia" w:ascii="仿宋" w:hAnsi="仿宋" w:eastAsia="仿宋" w:cs="仿宋"/>
          <w:color w:val="auto"/>
          <w:sz w:val="36"/>
          <w:szCs w:val="36"/>
        </w:rPr>
      </w:pPr>
    </w:p>
    <w:p>
      <w:pPr>
        <w:pStyle w:val="13"/>
        <w:ind w:firstLine="720"/>
        <w:rPr>
          <w:rFonts w:hint="eastAsia" w:ascii="仿宋" w:hAnsi="仿宋" w:eastAsia="仿宋" w:cs="仿宋"/>
          <w:color w:val="auto"/>
          <w:sz w:val="36"/>
          <w:szCs w:val="36"/>
        </w:rPr>
      </w:pPr>
    </w:p>
    <w:p>
      <w:pPr>
        <w:pStyle w:val="13"/>
        <w:ind w:firstLine="720"/>
        <w:rPr>
          <w:rFonts w:hint="eastAsia" w:ascii="仿宋" w:hAnsi="仿宋" w:eastAsia="仿宋" w:cs="仿宋"/>
          <w:color w:val="auto"/>
          <w:sz w:val="36"/>
          <w:szCs w:val="36"/>
        </w:rPr>
      </w:pPr>
    </w:p>
    <w:p>
      <w:pPr>
        <w:pStyle w:val="13"/>
        <w:ind w:firstLine="720"/>
        <w:rPr>
          <w:rFonts w:hint="eastAsia" w:ascii="仿宋" w:hAnsi="仿宋" w:eastAsia="仿宋" w:cs="仿宋"/>
          <w:color w:val="auto"/>
          <w:sz w:val="36"/>
          <w:szCs w:val="36"/>
        </w:rPr>
      </w:pPr>
    </w:p>
    <w:p>
      <w:pPr>
        <w:pStyle w:val="13"/>
        <w:ind w:firstLine="720"/>
        <w:rPr>
          <w:rFonts w:hint="eastAsia" w:ascii="仿宋" w:hAnsi="仿宋" w:eastAsia="仿宋" w:cs="仿宋"/>
          <w:color w:val="auto"/>
          <w:sz w:val="36"/>
          <w:szCs w:val="36"/>
        </w:rPr>
      </w:pPr>
    </w:p>
    <w:p>
      <w:pPr>
        <w:pStyle w:val="13"/>
        <w:ind w:firstLine="720"/>
        <w:rPr>
          <w:rFonts w:hint="eastAsia" w:ascii="仿宋" w:hAnsi="仿宋" w:eastAsia="仿宋" w:cs="仿宋"/>
          <w:color w:val="auto"/>
          <w:sz w:val="36"/>
          <w:szCs w:val="36"/>
        </w:rPr>
      </w:pPr>
    </w:p>
    <w:p>
      <w:pPr>
        <w:pStyle w:val="13"/>
        <w:ind w:firstLine="720"/>
        <w:rPr>
          <w:rFonts w:hint="eastAsia" w:ascii="仿宋" w:hAnsi="仿宋" w:eastAsia="仿宋" w:cs="仿宋"/>
          <w:color w:val="auto"/>
          <w:sz w:val="36"/>
          <w:szCs w:val="36"/>
        </w:rPr>
      </w:pPr>
    </w:p>
    <w:p>
      <w:pPr>
        <w:pStyle w:val="13"/>
        <w:ind w:firstLine="720"/>
        <w:rPr>
          <w:rFonts w:hint="eastAsia" w:ascii="仿宋" w:hAnsi="仿宋" w:eastAsia="仿宋" w:cs="仿宋"/>
          <w:color w:val="auto"/>
          <w:sz w:val="36"/>
          <w:szCs w:val="36"/>
        </w:rPr>
      </w:pPr>
      <w:r>
        <w:rPr>
          <w:rFonts w:hint="eastAsia" w:ascii="仿宋" w:hAnsi="仿宋" w:eastAsia="仿宋" w:cs="仿宋"/>
          <w:color w:val="auto"/>
          <w:sz w:val="36"/>
          <w:szCs w:val="36"/>
        </w:rPr>
        <w:t>公司名称（盖章）：</w:t>
      </w:r>
    </w:p>
    <w:p>
      <w:pPr>
        <w:pStyle w:val="13"/>
        <w:ind w:leftChars="0" w:firstLineChars="0"/>
        <w:outlineLvl w:val="0"/>
        <w:rPr>
          <w:rFonts w:ascii="仿宋" w:hAnsi="仿宋" w:eastAsia="仿宋" w:cs="仿宋"/>
          <w:b/>
          <w:bCs/>
          <w:color w:val="auto"/>
          <w:sz w:val="32"/>
          <w:szCs w:val="32"/>
        </w:rPr>
      </w:pPr>
    </w:p>
    <w:p>
      <w:pPr>
        <w:pStyle w:val="13"/>
        <w:ind w:leftChars="0" w:firstLineChars="0"/>
        <w:outlineLvl w:val="0"/>
        <w:rPr>
          <w:rFonts w:ascii="仿宋" w:hAnsi="仿宋" w:eastAsia="仿宋" w:cs="仿宋"/>
          <w:b/>
          <w:bCs/>
          <w:color w:val="auto"/>
          <w:sz w:val="32"/>
          <w:szCs w:val="32"/>
        </w:rPr>
      </w:pPr>
    </w:p>
    <w:p>
      <w:pPr>
        <w:pStyle w:val="13"/>
        <w:ind w:leftChars="0" w:firstLineChars="0"/>
        <w:outlineLvl w:val="0"/>
        <w:rPr>
          <w:rFonts w:ascii="仿宋" w:hAnsi="仿宋" w:eastAsia="仿宋" w:cs="仿宋"/>
          <w:b/>
          <w:bCs/>
          <w:color w:val="auto"/>
          <w:sz w:val="32"/>
          <w:szCs w:val="32"/>
        </w:rPr>
      </w:pPr>
    </w:p>
    <w:p>
      <w:pPr>
        <w:pStyle w:val="13"/>
        <w:ind w:leftChars="0" w:firstLineChars="0"/>
        <w:outlineLvl w:val="0"/>
        <w:rPr>
          <w:rFonts w:ascii="仿宋" w:hAnsi="仿宋" w:eastAsia="仿宋" w:cs="仿宋"/>
          <w:b/>
          <w:bCs/>
          <w:color w:val="auto"/>
          <w:sz w:val="32"/>
          <w:szCs w:val="32"/>
        </w:rPr>
      </w:pPr>
    </w:p>
    <w:p>
      <w:pPr>
        <w:pStyle w:val="13"/>
        <w:ind w:left="0" w:leftChars="0" w:firstLine="42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一、项目报价</w:t>
      </w:r>
    </w:p>
    <w:tbl>
      <w:tblPr>
        <w:tblStyle w:val="15"/>
        <w:tblW w:w="80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57" w:type="dxa"/>
          <w:left w:w="57" w:type="dxa"/>
          <w:bottom w:w="57" w:type="dxa"/>
          <w:right w:w="57" w:type="dxa"/>
        </w:tblCellMar>
      </w:tblPr>
      <w:tblGrid>
        <w:gridCol w:w="2665"/>
        <w:gridCol w:w="2969"/>
        <w:gridCol w:w="24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57" w:type="dxa"/>
            <w:right w:w="57" w:type="dxa"/>
          </w:tblCellMar>
        </w:tblPrEx>
        <w:trPr>
          <w:tblHeader/>
          <w:jc w:val="center"/>
        </w:trPr>
        <w:tc>
          <w:tcPr>
            <w:tcW w:w="2665" w:type="dxa"/>
            <w:vAlign w:val="center"/>
          </w:tcPr>
          <w:p>
            <w:pPr>
              <w:snapToGrid w:val="0"/>
              <w:jc w:val="center"/>
              <w:rPr>
                <w:rFonts w:hint="eastAsia" w:ascii="仿宋" w:hAnsi="仿宋" w:eastAsia="仿宋" w:cs="仿宋"/>
                <w:b/>
                <w:color w:val="auto"/>
                <w:sz w:val="28"/>
                <w:szCs w:val="36"/>
              </w:rPr>
            </w:pPr>
            <w:r>
              <w:rPr>
                <w:rFonts w:hint="eastAsia" w:ascii="仿宋" w:hAnsi="仿宋" w:eastAsia="仿宋" w:cs="仿宋"/>
                <w:b/>
                <w:color w:val="auto"/>
                <w:sz w:val="28"/>
                <w:szCs w:val="36"/>
              </w:rPr>
              <w:t>项目名称</w:t>
            </w:r>
          </w:p>
        </w:tc>
        <w:tc>
          <w:tcPr>
            <w:tcW w:w="2969" w:type="dxa"/>
            <w:vAlign w:val="center"/>
          </w:tcPr>
          <w:p>
            <w:pPr>
              <w:snapToGrid w:val="0"/>
              <w:jc w:val="center"/>
              <w:rPr>
                <w:rFonts w:hint="default" w:ascii="仿宋" w:hAnsi="仿宋" w:eastAsia="仿宋" w:cs="仿宋"/>
                <w:b/>
                <w:color w:val="auto"/>
                <w:sz w:val="28"/>
                <w:szCs w:val="36"/>
                <w:lang w:val="en-US" w:eastAsia="zh-CN"/>
              </w:rPr>
            </w:pPr>
            <w:r>
              <w:rPr>
                <w:rFonts w:hint="eastAsia" w:ascii="仿宋" w:hAnsi="仿宋" w:eastAsia="仿宋" w:cs="仿宋"/>
                <w:b/>
                <w:color w:val="auto"/>
                <w:sz w:val="28"/>
                <w:szCs w:val="36"/>
                <w:lang w:val="en-US" w:eastAsia="zh-CN"/>
              </w:rPr>
              <w:t>单价报价</w:t>
            </w:r>
          </w:p>
          <w:p>
            <w:pPr>
              <w:snapToGrid w:val="0"/>
              <w:jc w:val="center"/>
              <w:rPr>
                <w:rFonts w:hint="eastAsia" w:ascii="仿宋" w:hAnsi="仿宋" w:eastAsia="仿宋" w:cs="仿宋"/>
                <w:b/>
                <w:color w:val="auto"/>
                <w:sz w:val="28"/>
                <w:szCs w:val="36"/>
              </w:rPr>
            </w:pPr>
            <w:r>
              <w:rPr>
                <w:rFonts w:hint="eastAsia" w:ascii="仿宋" w:hAnsi="仿宋" w:eastAsia="仿宋" w:cs="仿宋"/>
                <w:b/>
                <w:color w:val="auto"/>
                <w:sz w:val="28"/>
                <w:szCs w:val="36"/>
                <w:lang w:val="en-US" w:eastAsia="zh-CN"/>
              </w:rPr>
              <w:t>（元/人/月）</w:t>
            </w:r>
          </w:p>
        </w:tc>
        <w:tc>
          <w:tcPr>
            <w:tcW w:w="2412" w:type="dxa"/>
            <w:vAlign w:val="center"/>
          </w:tcPr>
          <w:p>
            <w:pPr>
              <w:snapToGrid w:val="0"/>
              <w:jc w:val="center"/>
              <w:rPr>
                <w:rFonts w:hint="eastAsia" w:ascii="仿宋" w:hAnsi="仿宋" w:eastAsia="仿宋" w:cs="仿宋"/>
                <w:b/>
                <w:color w:val="auto"/>
                <w:sz w:val="28"/>
                <w:szCs w:val="36"/>
                <w:highlight w:val="none"/>
              </w:rPr>
            </w:pPr>
            <w:r>
              <w:rPr>
                <w:rFonts w:hint="eastAsia" w:ascii="仿宋" w:hAnsi="仿宋" w:eastAsia="仿宋" w:cs="仿宋"/>
                <w:b/>
                <w:color w:val="auto"/>
                <w:sz w:val="28"/>
                <w:szCs w:val="36"/>
                <w:highlight w:val="none"/>
              </w:rPr>
              <w:t>服务期限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57" w:type="dxa"/>
            <w:left w:w="57" w:type="dxa"/>
            <w:bottom w:w="57" w:type="dxa"/>
            <w:right w:w="57" w:type="dxa"/>
          </w:tblCellMar>
        </w:tblPrEx>
        <w:trPr>
          <w:jc w:val="center"/>
        </w:trPr>
        <w:tc>
          <w:tcPr>
            <w:tcW w:w="2665" w:type="dxa"/>
            <w:vAlign w:val="center"/>
          </w:tcPr>
          <w:p>
            <w:pPr>
              <w:snapToGrid w:val="0"/>
              <w:jc w:val="center"/>
              <w:rPr>
                <w:rFonts w:hint="eastAsia" w:ascii="仿宋" w:hAnsi="仿宋" w:eastAsia="仿宋" w:cs="仿宋"/>
                <w:color w:val="auto"/>
                <w:sz w:val="28"/>
                <w:szCs w:val="36"/>
              </w:rPr>
            </w:pPr>
            <w:r>
              <w:rPr>
                <w:rFonts w:hint="eastAsia" w:ascii="仿宋" w:hAnsi="仿宋" w:eastAsia="仿宋" w:cs="仿宋"/>
                <w:color w:val="auto"/>
                <w:sz w:val="28"/>
                <w:szCs w:val="36"/>
                <w:highlight w:val="none"/>
              </w:rPr>
              <w:t>南方医科大学南方医院药品服务外包采购项目</w:t>
            </w:r>
          </w:p>
        </w:tc>
        <w:tc>
          <w:tcPr>
            <w:tcW w:w="2969" w:type="dxa"/>
            <w:vAlign w:val="center"/>
          </w:tcPr>
          <w:p>
            <w:pPr>
              <w:snapToGrid w:val="0"/>
              <w:jc w:val="center"/>
              <w:rPr>
                <w:rFonts w:hint="eastAsia" w:ascii="仿宋" w:hAnsi="仿宋" w:eastAsia="仿宋" w:cs="仿宋"/>
                <w:color w:val="auto"/>
                <w:sz w:val="28"/>
                <w:szCs w:val="36"/>
              </w:rPr>
            </w:pPr>
          </w:p>
        </w:tc>
        <w:tc>
          <w:tcPr>
            <w:tcW w:w="2412" w:type="dxa"/>
            <w:vAlign w:val="center"/>
          </w:tcPr>
          <w:p>
            <w:pPr>
              <w:snapToGrid w:val="0"/>
              <w:jc w:val="center"/>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自合同签订之日起1年</w:t>
            </w:r>
          </w:p>
        </w:tc>
      </w:tr>
    </w:tbl>
    <w:p>
      <w:pPr>
        <w:pStyle w:val="13"/>
        <w:numPr>
          <w:ilvl w:val="-1"/>
          <w:numId w:val="0"/>
        </w:numPr>
        <w:ind w:left="0" w:leftChars="0" w:firstLine="442" w:firstLineChars="200"/>
        <w:outlineLvl w:val="0"/>
        <w:rPr>
          <w:rFonts w:hint="eastAsia" w:ascii="仿宋" w:hAnsi="仿宋" w:eastAsia="仿宋" w:cs="仿宋"/>
          <w:b/>
          <w:bCs/>
          <w:color w:val="auto"/>
          <w:sz w:val="22"/>
          <w:szCs w:val="22"/>
          <w:lang w:val="en-US" w:eastAsia="zh-CN"/>
        </w:rPr>
      </w:pPr>
      <w:r>
        <w:rPr>
          <w:rFonts w:hint="eastAsia" w:ascii="仿宋" w:hAnsi="仿宋" w:eastAsia="仿宋" w:cs="仿宋"/>
          <w:b/>
          <w:bCs/>
          <w:color w:val="auto"/>
          <w:sz w:val="22"/>
          <w:szCs w:val="22"/>
          <w:lang w:val="en-US" w:eastAsia="zh-CN"/>
        </w:rPr>
        <w:t>注：</w:t>
      </w:r>
    </w:p>
    <w:p>
      <w:pPr>
        <w:pStyle w:val="13"/>
        <w:numPr>
          <w:ilvl w:val="-1"/>
          <w:numId w:val="0"/>
        </w:numPr>
        <w:ind w:left="0" w:leftChars="0" w:firstLine="442" w:firstLineChars="200"/>
        <w:outlineLvl w:val="0"/>
        <w:rPr>
          <w:rFonts w:hint="eastAsia" w:ascii="仿宋" w:hAnsi="仿宋" w:eastAsia="仿宋" w:cs="仿宋"/>
          <w:b/>
          <w:bCs/>
          <w:color w:val="auto"/>
          <w:sz w:val="22"/>
          <w:szCs w:val="22"/>
          <w:lang w:val="en-US" w:eastAsia="zh-CN"/>
        </w:rPr>
      </w:pPr>
      <w:r>
        <w:rPr>
          <w:rFonts w:hint="eastAsia" w:ascii="仿宋" w:hAnsi="仿宋" w:eastAsia="仿宋" w:cs="仿宋"/>
          <w:b/>
          <w:bCs/>
          <w:color w:val="auto"/>
          <w:sz w:val="22"/>
          <w:szCs w:val="22"/>
          <w:lang w:val="en-US" w:eastAsia="zh-CN"/>
        </w:rPr>
        <w:t>1.上述单价为门诊药房、中心药房及侨科药房对应岗位的平均单价，已包含所有相关费用（如人员薪酬、税费、五险一金、福利等全包成本），符合《中华人民共和国劳动法》相关要求，采购人无额外费用;</w:t>
      </w:r>
    </w:p>
    <w:p>
      <w:pPr>
        <w:pStyle w:val="13"/>
        <w:numPr>
          <w:ilvl w:val="-1"/>
          <w:numId w:val="0"/>
        </w:numPr>
        <w:ind w:left="0" w:leftChars="0" w:firstLine="442" w:firstLineChars="200"/>
        <w:outlineLvl w:val="0"/>
        <w:rPr>
          <w:rFonts w:hint="default" w:ascii="仿宋" w:hAnsi="仿宋" w:eastAsia="仿宋" w:cs="仿宋"/>
          <w:b/>
          <w:bCs/>
          <w:color w:val="auto"/>
          <w:sz w:val="22"/>
          <w:szCs w:val="22"/>
          <w:lang w:val="en-US" w:eastAsia="zh-CN"/>
        </w:rPr>
      </w:pPr>
      <w:r>
        <w:rPr>
          <w:rFonts w:hint="eastAsia" w:ascii="仿宋" w:hAnsi="仿宋" w:eastAsia="仿宋" w:cs="仿宋"/>
          <w:b/>
          <w:bCs/>
          <w:color w:val="auto"/>
          <w:sz w:val="22"/>
          <w:szCs w:val="22"/>
          <w:lang w:val="en-US" w:eastAsia="zh-CN"/>
        </w:rPr>
        <w:t>2.供应商需根据自身运营规划进行单价报价，确保报价真实反映服务成本及合理利润。</w:t>
      </w:r>
    </w:p>
    <w:p>
      <w:pPr>
        <w:pStyle w:val="13"/>
        <w:ind w:left="0" w:leftChars="0" w:firstLine="420" w:firstLineChars="0"/>
        <w:outlineLvl w:val="0"/>
        <w:rPr>
          <w:rFonts w:hint="eastAsia" w:ascii="仿宋" w:hAnsi="仿宋" w:eastAsia="仿宋" w:cs="仿宋"/>
          <w:b/>
          <w:bCs/>
          <w:color w:val="auto"/>
          <w:sz w:val="28"/>
          <w:szCs w:val="36"/>
        </w:rPr>
      </w:pPr>
      <w:r>
        <w:rPr>
          <w:rFonts w:hint="eastAsia" w:ascii="仿宋" w:hAnsi="仿宋" w:eastAsia="仿宋" w:cs="仿宋"/>
          <w:b/>
          <w:bCs/>
          <w:color w:val="auto"/>
          <w:sz w:val="32"/>
          <w:szCs w:val="32"/>
        </w:rPr>
        <w:t>二、</w:t>
      </w:r>
      <w:r>
        <w:rPr>
          <w:rFonts w:hint="eastAsia" w:ascii="仿宋" w:hAnsi="仿宋" w:eastAsia="仿宋" w:cs="仿宋"/>
          <w:b/>
          <w:bCs/>
          <w:color w:val="auto"/>
          <w:sz w:val="28"/>
          <w:szCs w:val="36"/>
        </w:rPr>
        <w:t>采购需求</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1.</w:t>
      </w:r>
      <w:r>
        <w:rPr>
          <w:rFonts w:hint="eastAsia" w:ascii="仿宋" w:hAnsi="仿宋" w:eastAsia="仿宋" w:cs="仿宋"/>
          <w:color w:val="auto"/>
          <w:sz w:val="28"/>
          <w:szCs w:val="36"/>
        </w:rPr>
        <w:t>服务对象</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highlight w:val="none"/>
        </w:rPr>
        <w:t>南方医科大学南方医院</w:t>
      </w:r>
      <w:r>
        <w:rPr>
          <w:rFonts w:hint="eastAsia" w:ascii="仿宋" w:hAnsi="仿宋" w:eastAsia="仿宋" w:cs="仿宋"/>
          <w:color w:val="auto"/>
          <w:sz w:val="28"/>
          <w:szCs w:val="36"/>
        </w:rPr>
        <w:t>门诊药房、中心药房及侨科药房。</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2.</w:t>
      </w:r>
      <w:r>
        <w:rPr>
          <w:rFonts w:hint="eastAsia" w:ascii="仿宋" w:hAnsi="仿宋" w:eastAsia="仿宋" w:cs="仿宋"/>
          <w:color w:val="auto"/>
          <w:sz w:val="28"/>
          <w:szCs w:val="36"/>
        </w:rPr>
        <w:t>服务地点</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highlight w:val="none"/>
        </w:rPr>
        <w:t>南方医科大学南方医院</w:t>
      </w:r>
      <w:r>
        <w:rPr>
          <w:rFonts w:hint="eastAsia" w:ascii="仿宋" w:hAnsi="仿宋" w:eastAsia="仿宋" w:cs="仿宋"/>
          <w:color w:val="auto"/>
          <w:sz w:val="28"/>
          <w:szCs w:val="36"/>
        </w:rPr>
        <w:t>各药房内部调配区、打包区，以及院内所有临床科室的药品接收点。</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3.</w:t>
      </w:r>
      <w:r>
        <w:rPr>
          <w:rFonts w:hint="eastAsia" w:ascii="仿宋" w:hAnsi="仿宋" w:eastAsia="仿宋" w:cs="仿宋"/>
          <w:color w:val="auto"/>
          <w:sz w:val="28"/>
          <w:szCs w:val="36"/>
        </w:rPr>
        <w:t>服务时间</w:t>
      </w:r>
    </w:p>
    <w:p>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rPr>
        <w:t>常规服务时间：周一至周日，每日8:00至18:00（含法定节假日），保障日常药品上架与配送需求。</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4.主要岗位职责</w:t>
      </w:r>
      <w:r>
        <w:rPr>
          <w:rFonts w:hint="eastAsia" w:ascii="仿宋" w:hAnsi="仿宋" w:eastAsia="仿宋" w:cs="仿宋"/>
          <w:color w:val="auto"/>
          <w:sz w:val="28"/>
          <w:szCs w:val="36"/>
        </w:rPr>
        <w:t>与设置</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rPr>
        <w:t>（</w:t>
      </w:r>
      <w:r>
        <w:rPr>
          <w:rFonts w:hint="eastAsia" w:ascii="仿宋" w:hAnsi="仿宋" w:eastAsia="仿宋" w:cs="仿宋"/>
          <w:color w:val="auto"/>
          <w:sz w:val="28"/>
          <w:szCs w:val="36"/>
          <w:lang w:val="en-US" w:eastAsia="zh-CN"/>
        </w:rPr>
        <w:t>1</w:t>
      </w:r>
      <w:r>
        <w:rPr>
          <w:rFonts w:hint="eastAsia" w:ascii="仿宋" w:hAnsi="仿宋" w:eastAsia="仿宋" w:cs="仿宋"/>
          <w:color w:val="auto"/>
          <w:sz w:val="28"/>
          <w:szCs w:val="36"/>
        </w:rPr>
        <w:t>） 药品上架岗</w:t>
      </w:r>
    </w:p>
    <w:p>
      <w:pPr>
        <w:ind w:firstLine="560" w:firstLineChars="200"/>
        <w:rPr>
          <w:rFonts w:hint="eastAsia" w:ascii="仿宋" w:hAnsi="仿宋" w:eastAsia="仿宋" w:cs="仿宋"/>
          <w:color w:val="auto"/>
          <w:sz w:val="28"/>
          <w:szCs w:val="36"/>
          <w:lang w:eastAsia="zh-CN"/>
        </w:rPr>
      </w:pPr>
      <w:r>
        <w:rPr>
          <w:rFonts w:hint="eastAsia" w:ascii="仿宋" w:hAnsi="仿宋" w:eastAsia="仿宋" w:cs="仿宋"/>
          <w:color w:val="auto"/>
          <w:sz w:val="28"/>
          <w:szCs w:val="36"/>
        </w:rPr>
        <w:t>目前门诊药房药学服务人员排班安排为：周一至周五正常上班时间需安排9个岗位9个人员，周末、节假日上半天班，需安排5个岗位5个人员，具体所需人员数应由公司根据运营模式配备，但需满足药房正常排班的需求。</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①</w:t>
      </w:r>
      <w:r>
        <w:rPr>
          <w:rFonts w:hint="eastAsia" w:ascii="仿宋" w:hAnsi="仿宋" w:eastAsia="仿宋" w:cs="仿宋"/>
          <w:color w:val="auto"/>
          <w:sz w:val="28"/>
          <w:szCs w:val="36"/>
        </w:rPr>
        <w:t>遵守药房相关管理制度和操作规程，确保工作的规范性和安全性。</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②协助药师按流程进行</w:t>
      </w:r>
      <w:r>
        <w:rPr>
          <w:rFonts w:hint="eastAsia" w:ascii="仿宋" w:hAnsi="仿宋" w:eastAsia="仿宋" w:cs="仿宋"/>
          <w:color w:val="auto"/>
          <w:sz w:val="28"/>
          <w:szCs w:val="36"/>
        </w:rPr>
        <w:t>药品验收</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严格执行药房</w:t>
      </w:r>
      <w:r>
        <w:rPr>
          <w:rFonts w:hint="eastAsia" w:ascii="仿宋" w:hAnsi="仿宋" w:eastAsia="仿宋" w:cs="仿宋"/>
          <w:color w:val="auto"/>
          <w:sz w:val="28"/>
          <w:szCs w:val="36"/>
        </w:rPr>
        <w:t>加机和上架等操作流程，保障药品安全和正常供应。</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③协助药师</w:t>
      </w:r>
      <w:r>
        <w:rPr>
          <w:rFonts w:hint="eastAsia" w:ascii="仿宋" w:hAnsi="仿宋" w:eastAsia="仿宋" w:cs="仿宋"/>
          <w:color w:val="auto"/>
          <w:sz w:val="28"/>
          <w:szCs w:val="36"/>
        </w:rPr>
        <w:t>对药品进行盘点工作，做好药品</w:t>
      </w:r>
      <w:r>
        <w:rPr>
          <w:rFonts w:hint="eastAsia" w:ascii="仿宋" w:hAnsi="仿宋" w:eastAsia="仿宋" w:cs="仿宋"/>
          <w:color w:val="auto"/>
          <w:sz w:val="28"/>
          <w:szCs w:val="36"/>
          <w:lang w:val="en-US" w:eastAsia="zh-CN"/>
        </w:rPr>
        <w:t>账</w:t>
      </w:r>
      <w:r>
        <w:rPr>
          <w:rFonts w:hint="eastAsia" w:ascii="仿宋" w:hAnsi="仿宋" w:eastAsia="仿宋" w:cs="仿宋"/>
          <w:color w:val="auto"/>
          <w:sz w:val="28"/>
          <w:szCs w:val="36"/>
        </w:rPr>
        <w:t>物库存管理。</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④</w:t>
      </w:r>
      <w:r>
        <w:rPr>
          <w:rFonts w:hint="eastAsia" w:ascii="仿宋" w:hAnsi="仿宋" w:eastAsia="仿宋" w:cs="仿宋"/>
          <w:color w:val="auto"/>
          <w:sz w:val="28"/>
          <w:szCs w:val="36"/>
        </w:rPr>
        <w:t>服从及配合药房完成其他事务工作。</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rPr>
        <w:t>（</w:t>
      </w:r>
      <w:r>
        <w:rPr>
          <w:rFonts w:hint="eastAsia" w:ascii="仿宋" w:hAnsi="仿宋" w:eastAsia="仿宋" w:cs="仿宋"/>
          <w:color w:val="auto"/>
          <w:sz w:val="28"/>
          <w:szCs w:val="36"/>
          <w:lang w:val="en-US" w:eastAsia="zh-CN"/>
        </w:rPr>
        <w:t>2</w:t>
      </w:r>
      <w:r>
        <w:rPr>
          <w:rFonts w:hint="eastAsia" w:ascii="仿宋" w:hAnsi="仿宋" w:eastAsia="仿宋" w:cs="仿宋"/>
          <w:color w:val="auto"/>
          <w:sz w:val="28"/>
          <w:szCs w:val="36"/>
        </w:rPr>
        <w:t>） 药品下送岗</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rPr>
        <w:t>当前负责全院74个病区/科室的药品配送，每日固定配送6次（约1.5小时/次）。配送范围及频次</w:t>
      </w:r>
      <w:r>
        <w:rPr>
          <w:rFonts w:hint="eastAsia" w:ascii="仿宋" w:hAnsi="仿宋" w:eastAsia="仿宋" w:cs="仿宋"/>
          <w:color w:val="auto"/>
          <w:sz w:val="28"/>
          <w:szCs w:val="36"/>
          <w:lang w:val="en-US" w:eastAsia="zh-CN"/>
        </w:rPr>
        <w:t>须能根据医院实际需求立刻动态调整</w:t>
      </w:r>
      <w:r>
        <w:rPr>
          <w:rFonts w:hint="eastAsia" w:ascii="仿宋" w:hAnsi="仿宋" w:eastAsia="仿宋" w:cs="仿宋"/>
          <w:color w:val="auto"/>
          <w:sz w:val="28"/>
          <w:szCs w:val="36"/>
        </w:rPr>
        <w:t>。</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①</w:t>
      </w:r>
      <w:r>
        <w:rPr>
          <w:rFonts w:hint="eastAsia" w:ascii="仿宋" w:hAnsi="仿宋" w:eastAsia="仿宋" w:cs="仿宋"/>
          <w:color w:val="auto"/>
          <w:sz w:val="28"/>
          <w:szCs w:val="36"/>
        </w:rPr>
        <w:t>科室药品配送：将药师调配完成的药品（含住院期间用药及出院带药）按科室分类打包，安全、准时配送至各临床科室指定接收点，与当班护士完成签收交接并留存单据。全程确保药品包装完好</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rPr>
        <w:t>不离开视线，严防遗失。</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②</w:t>
      </w:r>
      <w:r>
        <w:rPr>
          <w:rFonts w:hint="eastAsia" w:ascii="仿宋" w:hAnsi="仿宋" w:eastAsia="仿宋" w:cs="仿宋"/>
          <w:color w:val="auto"/>
          <w:sz w:val="28"/>
          <w:szCs w:val="36"/>
        </w:rPr>
        <w:t>药品调拨取送：根据中心药房、门诊药房及侨科药房的调拨指令，完成院区内跨药房的药品取送，确保调拨过程安全无误。</w:t>
      </w:r>
    </w:p>
    <w:p>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③</w:t>
      </w:r>
      <w:r>
        <w:rPr>
          <w:rFonts w:hint="eastAsia" w:ascii="仿宋" w:hAnsi="仿宋" w:eastAsia="仿宋" w:cs="仿宋"/>
          <w:color w:val="auto"/>
          <w:sz w:val="28"/>
          <w:szCs w:val="36"/>
        </w:rPr>
        <w:t>应急药品配送：在突发公共卫生事件等紧急情况下，服从药学部统一指挥，完成药品及物资的紧急配送任务。</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5.</w:t>
      </w:r>
      <w:r>
        <w:rPr>
          <w:rFonts w:hint="eastAsia" w:ascii="仿宋" w:hAnsi="仿宋" w:eastAsia="仿宋" w:cs="仿宋"/>
          <w:color w:val="auto"/>
          <w:sz w:val="28"/>
          <w:szCs w:val="36"/>
        </w:rPr>
        <w:t>人员资质要求</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1</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rPr>
        <w:t>年龄与体能：年满</w:t>
      </w:r>
      <w:r>
        <w:rPr>
          <w:rFonts w:hint="eastAsia" w:ascii="仿宋" w:hAnsi="仿宋" w:eastAsia="仿宋" w:cs="仿宋"/>
          <w:color w:val="auto"/>
          <w:sz w:val="28"/>
          <w:szCs w:val="36"/>
          <w:lang w:val="en-US" w:eastAsia="zh-CN"/>
        </w:rPr>
        <w:t>20</w:t>
      </w:r>
      <w:r>
        <w:rPr>
          <w:rFonts w:hint="eastAsia" w:ascii="仿宋" w:hAnsi="仿宋" w:eastAsia="仿宋" w:cs="仿宋"/>
          <w:color w:val="auto"/>
          <w:sz w:val="28"/>
          <w:szCs w:val="36"/>
        </w:rPr>
        <w:t>周岁，不超过45周岁，身体健康，体能状况需满足长时间行走、站立及药品搬运等岗位体力要求。</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2</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rPr>
        <w:t>身心健康：</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①</w:t>
      </w:r>
      <w:r>
        <w:rPr>
          <w:rFonts w:hint="eastAsia" w:ascii="仿宋" w:hAnsi="仿宋" w:eastAsia="仿宋" w:cs="仿宋"/>
          <w:color w:val="auto"/>
          <w:sz w:val="28"/>
          <w:szCs w:val="36"/>
        </w:rPr>
        <w:t>身体健康：须持有效健康证明（如健康证或指定机构体检报告），无影响安全履职的传染性疾病、重大器质性疾病或精神类疾病史。</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②</w:t>
      </w:r>
      <w:r>
        <w:rPr>
          <w:rFonts w:hint="eastAsia" w:ascii="仿宋" w:hAnsi="仿宋" w:eastAsia="仿宋" w:cs="仿宋"/>
          <w:color w:val="auto"/>
          <w:sz w:val="28"/>
          <w:szCs w:val="36"/>
        </w:rPr>
        <w:t>心理健康：情绪稳定，抗压能力强，具备应急处理意识，能适应医院高强度、快节奏的工作环境。</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3</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专业能力</w:t>
      </w:r>
      <w:r>
        <w:rPr>
          <w:rFonts w:hint="eastAsia" w:ascii="仿宋" w:hAnsi="仿宋" w:eastAsia="仿宋" w:cs="仿宋"/>
          <w:color w:val="auto"/>
          <w:sz w:val="28"/>
          <w:szCs w:val="36"/>
        </w:rPr>
        <w:t>与经验：具备履行药品仓储配送所需的专业知识与技能；具有1年及以上医院药品仓储、配送相关工作经验者优先录用。</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4</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rPr>
        <w:t>能力素质：具备良好的读写理解、沟通协调及应急处理能力，能准确识别药品与科室信息；熟悉药品分类储存要求，掌握院内配送流程规范；能熟练操作办公软件（如Excel）并处理常见故障；严格遵守医院药品管理制度。</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6.中标供应商</w:t>
      </w:r>
      <w:r>
        <w:rPr>
          <w:rFonts w:hint="eastAsia" w:ascii="仿宋" w:hAnsi="仿宋" w:eastAsia="仿宋" w:cs="仿宋"/>
          <w:color w:val="auto"/>
          <w:sz w:val="28"/>
          <w:szCs w:val="36"/>
        </w:rPr>
        <w:t>核心管理要求</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1</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rPr>
        <w:t>全流程人员管理责任：独立负责外包人员的招聘、面试、背景调查、入职培训（须涵盖药品行业规范、安全保密等内容）、在岗绩效考核、奖惩及离职管理全流程，确保所有在岗人员资质合规（如持有合格健康证明）。</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2</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rPr>
        <w:t>服务连续性与人员替补保障：须建立有效的人员替补机制，以保障药学服务的稳定与连续。对于因人员变动、休假或药学部正式通知的岗位、科室调整，须能及时响应并调配具备同等岗位胜任能力的人员补充，杜绝服务中断。</w:t>
      </w:r>
    </w:p>
    <w:p>
      <w:pPr>
        <w:ind w:firstLine="560" w:firstLineChars="200"/>
        <w:rPr>
          <w:rFonts w:hint="eastAsia" w:ascii="仿宋" w:hAnsi="仿宋" w:eastAsia="仿宋" w:cs="仿宋"/>
          <w:color w:val="auto"/>
          <w:sz w:val="28"/>
          <w:szCs w:val="36"/>
          <w:lang w:eastAsia="zh-CN"/>
        </w:rPr>
      </w:pP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3</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rPr>
        <w:t>配送工具配备与管理责任：须为项目服务团队独立配备足量、合规的专用药品配送</w:t>
      </w:r>
      <w:r>
        <w:rPr>
          <w:rFonts w:hint="eastAsia" w:ascii="仿宋" w:hAnsi="仿宋" w:eastAsia="仿宋" w:cs="仿宋"/>
          <w:color w:val="auto"/>
          <w:sz w:val="28"/>
          <w:szCs w:val="36"/>
          <w:lang w:eastAsia="zh-CN"/>
        </w:rPr>
        <w:t>、</w:t>
      </w:r>
      <w:r>
        <w:rPr>
          <w:rFonts w:hint="eastAsia" w:ascii="仿宋" w:hAnsi="仿宋" w:eastAsia="仿宋" w:cs="仿宋"/>
          <w:color w:val="auto"/>
          <w:sz w:val="28"/>
          <w:szCs w:val="36"/>
          <w:lang w:val="en-US" w:eastAsia="zh-CN"/>
        </w:rPr>
        <w:t>上架</w:t>
      </w:r>
      <w:r>
        <w:rPr>
          <w:rFonts w:hint="eastAsia" w:ascii="仿宋" w:hAnsi="仿宋" w:eastAsia="仿宋" w:cs="仿宋"/>
          <w:color w:val="auto"/>
          <w:sz w:val="28"/>
          <w:szCs w:val="36"/>
        </w:rPr>
        <w:t>工具（如运送车、</w:t>
      </w:r>
      <w:r>
        <w:rPr>
          <w:rFonts w:hint="eastAsia" w:ascii="仿宋" w:hAnsi="仿宋" w:eastAsia="仿宋" w:cs="仿宋"/>
          <w:color w:val="auto"/>
          <w:sz w:val="28"/>
          <w:szCs w:val="36"/>
          <w:lang w:val="en-US" w:eastAsia="zh-CN"/>
        </w:rPr>
        <w:t>转运普通</w:t>
      </w:r>
      <w:r>
        <w:rPr>
          <w:rFonts w:hint="eastAsia" w:ascii="仿宋" w:hAnsi="仿宋" w:eastAsia="仿宋" w:cs="仿宋"/>
          <w:color w:val="auto"/>
          <w:sz w:val="28"/>
          <w:szCs w:val="36"/>
        </w:rPr>
        <w:t>药箱</w:t>
      </w:r>
      <w:r>
        <w:rPr>
          <w:rFonts w:hint="eastAsia" w:ascii="仿宋" w:hAnsi="仿宋" w:eastAsia="仿宋" w:cs="仿宋"/>
          <w:color w:val="auto"/>
          <w:sz w:val="28"/>
          <w:szCs w:val="36"/>
          <w:lang w:val="en-US" w:eastAsia="zh-CN"/>
        </w:rPr>
        <w:t>和冷链药箱</w:t>
      </w:r>
      <w:r>
        <w:rPr>
          <w:rFonts w:hint="eastAsia" w:ascii="仿宋" w:hAnsi="仿宋" w:eastAsia="仿宋" w:cs="仿宋"/>
          <w:color w:val="auto"/>
          <w:sz w:val="28"/>
          <w:szCs w:val="36"/>
        </w:rPr>
        <w:t>等），并负责其日常清洁消毒、定期维护保养与生命周期管理，确保工具状态完好、符合院内感染控制与药品安全运输要求。工具的产权、维护及更新责任均由服务商承担</w:t>
      </w:r>
      <w:r>
        <w:rPr>
          <w:rFonts w:hint="eastAsia" w:ascii="仿宋" w:hAnsi="仿宋" w:eastAsia="仿宋" w:cs="仿宋"/>
          <w:color w:val="auto"/>
          <w:sz w:val="28"/>
          <w:szCs w:val="36"/>
          <w:lang w:eastAsia="zh-CN"/>
        </w:rPr>
        <w:t>。</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（4）服务标准及要求：</w:t>
      </w:r>
      <w:r>
        <w:rPr>
          <w:rFonts w:hint="eastAsia" w:ascii="仿宋" w:hAnsi="仿宋" w:eastAsia="仿宋" w:cs="仿宋"/>
          <w:color w:val="auto"/>
          <w:sz w:val="28"/>
          <w:szCs w:val="36"/>
          <w:highlight w:val="none"/>
          <w:lang w:val="en-US" w:eastAsia="zh-CN"/>
        </w:rPr>
        <w:t>采购人</w:t>
      </w:r>
      <w:r>
        <w:rPr>
          <w:rFonts w:hint="eastAsia" w:ascii="仿宋" w:hAnsi="仿宋" w:eastAsia="仿宋" w:cs="仿宋"/>
          <w:color w:val="auto"/>
          <w:sz w:val="28"/>
          <w:szCs w:val="36"/>
          <w:lang w:val="en-US" w:eastAsia="zh-CN"/>
        </w:rPr>
        <w:t>在中标供应商开展服务3个月后，每月对中标供应商服务达标情况进行评价并告知中标供应商，中标供应商应在下一评价周期内进行整改。如果中标供应商连续3个评价周期不达标，</w:t>
      </w:r>
      <w:r>
        <w:rPr>
          <w:rFonts w:hint="eastAsia" w:ascii="仿宋" w:hAnsi="仿宋" w:eastAsia="仿宋" w:cs="仿宋"/>
          <w:color w:val="auto"/>
          <w:sz w:val="28"/>
          <w:szCs w:val="36"/>
          <w:highlight w:val="none"/>
          <w:lang w:val="en-US" w:eastAsia="zh-CN"/>
        </w:rPr>
        <w:t>采购人</w:t>
      </w:r>
      <w:r>
        <w:rPr>
          <w:rFonts w:hint="eastAsia" w:ascii="仿宋" w:hAnsi="仿宋" w:eastAsia="仿宋" w:cs="仿宋"/>
          <w:color w:val="auto"/>
          <w:sz w:val="28"/>
          <w:szCs w:val="36"/>
          <w:lang w:val="en-US" w:eastAsia="zh-CN"/>
        </w:rPr>
        <w:t>有权立即终止协议。在此情况下，</w:t>
      </w:r>
      <w:r>
        <w:rPr>
          <w:rFonts w:hint="eastAsia" w:ascii="仿宋" w:hAnsi="仿宋" w:eastAsia="仿宋" w:cs="仿宋"/>
          <w:color w:val="auto"/>
          <w:kern w:val="2"/>
          <w:sz w:val="28"/>
          <w:szCs w:val="28"/>
        </w:rPr>
        <w:t>中标</w:t>
      </w:r>
      <w:r>
        <w:rPr>
          <w:rFonts w:hint="eastAsia" w:ascii="仿宋" w:hAnsi="仿宋" w:eastAsia="仿宋" w:cs="仿宋"/>
          <w:color w:val="auto"/>
          <w:kern w:val="2"/>
          <w:sz w:val="28"/>
          <w:szCs w:val="28"/>
          <w:lang w:val="en-US" w:eastAsia="zh-CN"/>
        </w:rPr>
        <w:t>供应商</w:t>
      </w:r>
      <w:r>
        <w:rPr>
          <w:rFonts w:hint="eastAsia" w:ascii="仿宋" w:hAnsi="仿宋" w:eastAsia="仿宋" w:cs="仿宋"/>
          <w:color w:val="auto"/>
          <w:sz w:val="28"/>
          <w:szCs w:val="36"/>
          <w:lang w:val="en-US" w:eastAsia="zh-CN"/>
        </w:rPr>
        <w:t>应对</w:t>
      </w:r>
      <w:r>
        <w:rPr>
          <w:rFonts w:hint="eastAsia" w:ascii="仿宋" w:hAnsi="仿宋" w:eastAsia="仿宋" w:cs="仿宋"/>
          <w:color w:val="auto"/>
          <w:kern w:val="2"/>
          <w:sz w:val="28"/>
          <w:szCs w:val="28"/>
          <w:lang w:val="en-US" w:eastAsia="zh-CN"/>
        </w:rPr>
        <w:t>采购人</w:t>
      </w:r>
      <w:r>
        <w:rPr>
          <w:rFonts w:hint="eastAsia" w:ascii="仿宋" w:hAnsi="仿宋" w:eastAsia="仿宋" w:cs="仿宋"/>
          <w:color w:val="auto"/>
          <w:sz w:val="28"/>
          <w:szCs w:val="36"/>
          <w:lang w:val="en-US" w:eastAsia="zh-CN"/>
        </w:rPr>
        <w:t>由于提前终止本协议而产生的任何损失予以补偿。</w:t>
      </w:r>
    </w:p>
    <w:p>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①药品运送及时率=1-(超时下送科室次数/总下送科室次数)*100%,该指标每月统计一次，应不低于95%。</w:t>
      </w:r>
    </w:p>
    <w:p>
      <w:pPr>
        <w:ind w:firstLine="560" w:firstLineChars="200"/>
        <w:rPr>
          <w:rFonts w:hint="eastAsia" w:ascii="仿宋" w:hAnsi="仿宋" w:eastAsia="仿宋" w:cs="仿宋"/>
          <w:color w:val="auto"/>
          <w:sz w:val="28"/>
          <w:szCs w:val="36"/>
          <w:lang w:val="en-US" w:eastAsia="zh-CN"/>
        </w:rPr>
      </w:pPr>
      <w:r>
        <w:rPr>
          <w:rFonts w:hint="eastAsia" w:ascii="仿宋" w:hAnsi="仿宋" w:eastAsia="仿宋" w:cs="仿宋"/>
          <w:color w:val="auto"/>
          <w:sz w:val="28"/>
          <w:szCs w:val="36"/>
          <w:lang w:val="en-US" w:eastAsia="zh-CN"/>
        </w:rPr>
        <w:t>②药品运送准确率=1-(错送科室次数/总下送科室次数)*100%,该指标每月统计一次，应不低于99%。到的服务要求及标准：</w:t>
      </w:r>
    </w:p>
    <w:p>
      <w:pPr>
        <w:ind w:firstLine="560" w:firstLineChars="200"/>
        <w:rPr>
          <w:rFonts w:hint="eastAsia" w:ascii="仿宋" w:hAnsi="仿宋" w:eastAsia="仿宋" w:cs="仿宋"/>
          <w:color w:val="auto"/>
          <w:sz w:val="28"/>
          <w:szCs w:val="36"/>
        </w:rPr>
      </w:pPr>
      <w:r>
        <w:rPr>
          <w:rFonts w:hint="eastAsia" w:ascii="仿宋" w:hAnsi="仿宋" w:eastAsia="仿宋" w:cs="仿宋"/>
          <w:color w:val="auto"/>
          <w:sz w:val="28"/>
          <w:szCs w:val="36"/>
          <w:lang w:val="en-US" w:eastAsia="zh-CN"/>
        </w:rPr>
        <w:t>（5）</w:t>
      </w:r>
      <w:r>
        <w:rPr>
          <w:rFonts w:hint="eastAsia" w:ascii="仿宋" w:hAnsi="仿宋" w:eastAsia="仿宋" w:cs="仿宋"/>
          <w:color w:val="auto"/>
          <w:sz w:val="28"/>
          <w:szCs w:val="36"/>
        </w:rPr>
        <w:t>用工风险全额承担与规避：</w:t>
      </w:r>
      <w:r>
        <w:rPr>
          <w:rFonts w:hint="eastAsia" w:ascii="仿宋" w:hAnsi="仿宋" w:eastAsia="仿宋" w:cs="仿宋"/>
          <w:color w:val="auto"/>
          <w:sz w:val="28"/>
          <w:szCs w:val="36"/>
          <w:lang w:val="en-US" w:eastAsia="zh-CN"/>
        </w:rPr>
        <w:t>中标供应商</w:t>
      </w:r>
      <w:r>
        <w:rPr>
          <w:rFonts w:hint="eastAsia" w:ascii="仿宋" w:hAnsi="仿宋" w:eastAsia="仿宋" w:cs="仿宋"/>
          <w:color w:val="auto"/>
          <w:sz w:val="28"/>
          <w:szCs w:val="36"/>
        </w:rPr>
        <w:t>须依法与派驻员工建立规范的劳动关系；清晰界定与</w:t>
      </w:r>
      <w:r>
        <w:rPr>
          <w:rFonts w:hint="eastAsia" w:ascii="仿宋" w:hAnsi="仿宋" w:eastAsia="仿宋" w:cs="仿宋"/>
          <w:color w:val="auto"/>
          <w:kern w:val="2"/>
          <w:sz w:val="28"/>
          <w:szCs w:val="28"/>
          <w:lang w:val="en-US" w:eastAsia="zh-CN"/>
        </w:rPr>
        <w:t>采购人</w:t>
      </w:r>
      <w:r>
        <w:rPr>
          <w:rFonts w:hint="eastAsia" w:ascii="仿宋" w:hAnsi="仿宋" w:eastAsia="仿宋" w:cs="仿宋"/>
          <w:color w:val="auto"/>
          <w:sz w:val="28"/>
          <w:szCs w:val="36"/>
        </w:rPr>
        <w:t>的管理边界，避免产生“事实劳动关系”的法律风险；独立承担全部工伤、劳动争议等赔偿责任；须与员工签订保密协议，有效防范药品数据及相关安全信息泄露。</w:t>
      </w:r>
    </w:p>
    <w:p>
      <w:pPr>
        <w:pStyle w:val="13"/>
        <w:ind w:leftChars="0" w:firstLineChars="0"/>
        <w:outlineLvl w:val="0"/>
        <w:rPr>
          <w:rFonts w:hint="eastAsia" w:ascii="仿宋" w:hAnsi="仿宋" w:eastAsia="仿宋" w:cs="仿宋"/>
          <w:b/>
          <w:bCs/>
          <w:color w:val="auto"/>
          <w:sz w:val="32"/>
          <w:szCs w:val="32"/>
        </w:rPr>
      </w:pPr>
    </w:p>
    <w:p>
      <w:pPr>
        <w:pStyle w:val="13"/>
        <w:ind w:leftChars="0" w:firstLineChars="0"/>
        <w:outlineLvl w:val="0"/>
        <w:rPr>
          <w:rFonts w:ascii="仿宋" w:hAnsi="仿宋" w:eastAsia="仿宋" w:cs="仿宋"/>
          <w:b/>
          <w:bCs/>
          <w:color w:val="auto"/>
          <w:sz w:val="32"/>
          <w:szCs w:val="32"/>
        </w:rPr>
      </w:pPr>
      <w:r>
        <w:rPr>
          <w:rFonts w:hint="eastAsia" w:ascii="宋体" w:hAnsi="宋体" w:cs="宋体"/>
          <w:b/>
          <w:bCs/>
          <w:color w:val="auto"/>
          <w:sz w:val="24"/>
        </w:rPr>
        <w:t>注：请各供应商对上述需求进行完善，并以附件形式提交</w:t>
      </w:r>
    </w:p>
    <w:p>
      <w:pPr>
        <w:pStyle w:val="13"/>
        <w:ind w:leftChars="0" w:firstLineChars="0"/>
        <w:outlineLvl w:val="0"/>
        <w:rPr>
          <w:rFonts w:ascii="仿宋" w:hAnsi="仿宋" w:eastAsia="仿宋" w:cs="仿宋"/>
          <w:b/>
          <w:bCs/>
          <w:color w:val="auto"/>
          <w:sz w:val="32"/>
          <w:szCs w:val="32"/>
        </w:rPr>
      </w:pPr>
    </w:p>
    <w:p>
      <w:pPr>
        <w:pStyle w:val="13"/>
        <w:ind w:leftChars="0" w:firstLineChars="0"/>
        <w:outlineLvl w:val="0"/>
        <w:rPr>
          <w:rFonts w:ascii="仿宋" w:hAnsi="仿宋" w:eastAsia="仿宋" w:cs="仿宋"/>
          <w:b/>
          <w:bCs/>
          <w:color w:val="auto"/>
          <w:sz w:val="32"/>
          <w:szCs w:val="32"/>
        </w:rPr>
      </w:pPr>
    </w:p>
    <w:p>
      <w:pPr>
        <w:pStyle w:val="13"/>
        <w:ind w:leftChars="0" w:firstLineChars="0"/>
        <w:outlineLvl w:val="0"/>
        <w:rPr>
          <w:rFonts w:hint="eastAsia" w:ascii="仿宋" w:hAnsi="仿宋" w:eastAsia="仿宋" w:cs="仿宋"/>
          <w:b/>
          <w:bCs/>
          <w:color w:val="auto"/>
          <w:sz w:val="32"/>
          <w:szCs w:val="32"/>
        </w:rPr>
      </w:pPr>
    </w:p>
    <w:p>
      <w:pPr>
        <w:pStyle w:val="13"/>
        <w:ind w:leftChars="0" w:firstLineChars="0"/>
        <w:outlineLvl w:val="0"/>
        <w:rPr>
          <w:rFonts w:hint="eastAsia" w:ascii="仿宋" w:hAnsi="仿宋" w:eastAsia="仿宋" w:cs="仿宋"/>
          <w:b/>
          <w:bCs/>
          <w:color w:val="auto"/>
          <w:sz w:val="32"/>
          <w:szCs w:val="32"/>
        </w:rPr>
        <w:sectPr>
          <w:pgSz w:w="11906" w:h="16838"/>
          <w:pgMar w:top="1417" w:right="1312" w:bottom="1417" w:left="1554" w:header="851" w:footer="992" w:gutter="0"/>
          <w:cols w:space="425" w:num="1"/>
          <w:docGrid w:type="lines" w:linePitch="312" w:charSpace="0"/>
        </w:sectPr>
      </w:pPr>
    </w:p>
    <w:p>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基本信息及营业执照/法人证明/自然人证明材料</w:t>
      </w:r>
    </w:p>
    <w:bookmarkEnd w:id="0"/>
    <w:p>
      <w:pPr>
        <w:jc w:val="center"/>
        <w:rPr>
          <w:rFonts w:hint="eastAsia" w:ascii="仿宋" w:hAnsi="仿宋" w:eastAsia="仿宋" w:cs="仿宋"/>
          <w:b/>
          <w:color w:val="auto"/>
          <w:sz w:val="32"/>
          <w:szCs w:val="32"/>
        </w:rPr>
      </w:pPr>
      <w:r>
        <w:rPr>
          <w:rFonts w:hint="eastAsia" w:ascii="仿宋" w:hAnsi="仿宋" w:eastAsia="仿宋" w:cs="仿宋"/>
          <w:b/>
          <w:color w:val="auto"/>
          <w:sz w:val="32"/>
          <w:szCs w:val="32"/>
        </w:rPr>
        <w:t>基本信息</w:t>
      </w:r>
    </w:p>
    <w:p>
      <w:pPr>
        <w:rPr>
          <w:rFonts w:hint="eastAsia" w:ascii="仿宋" w:hAnsi="仿宋" w:eastAsia="仿宋" w:cs="仿宋"/>
          <w:color w:val="auto"/>
          <w:sz w:val="24"/>
          <w:szCs w:val="32"/>
        </w:rPr>
      </w:pPr>
      <w:r>
        <w:rPr>
          <w:rFonts w:hint="eastAsia" w:ascii="仿宋" w:hAnsi="仿宋" w:eastAsia="仿宋" w:cs="仿宋"/>
          <w:color w:val="auto"/>
          <w:sz w:val="24"/>
          <w:szCs w:val="32"/>
        </w:rPr>
        <w:t>机构/自然人名称：</w:t>
      </w:r>
    </w:p>
    <w:p>
      <w:pPr>
        <w:pStyle w:val="18"/>
        <w:rPr>
          <w:rFonts w:hint="eastAsia" w:ascii="仿宋" w:hAnsi="仿宋" w:eastAsia="仿宋" w:cs="仿宋"/>
          <w:color w:val="auto"/>
        </w:rPr>
      </w:pPr>
      <w:r>
        <w:rPr>
          <w:rFonts w:hint="eastAsia" w:ascii="仿宋" w:hAnsi="仿宋" w:eastAsia="仿宋" w:cs="仿宋"/>
          <w:color w:val="auto"/>
        </w:rPr>
        <w:t>法定代表人（负责人）姓名：</w:t>
      </w:r>
    </w:p>
    <w:p>
      <w:pPr>
        <w:pStyle w:val="18"/>
        <w:rPr>
          <w:rFonts w:hint="eastAsia" w:ascii="仿宋" w:hAnsi="仿宋" w:eastAsia="仿宋" w:cs="仿宋"/>
          <w:color w:val="auto"/>
        </w:rPr>
      </w:pPr>
      <w:r>
        <w:rPr>
          <w:rFonts w:hint="eastAsia" w:ascii="仿宋" w:hAnsi="仿宋" w:eastAsia="仿宋" w:cs="仿宋"/>
          <w:color w:val="auto"/>
        </w:rPr>
        <w:t>身份证号码：</w:t>
      </w:r>
    </w:p>
    <w:p>
      <w:pPr>
        <w:pStyle w:val="18"/>
        <w:rPr>
          <w:rFonts w:hint="eastAsia" w:ascii="仿宋" w:hAnsi="仿宋" w:eastAsia="仿宋" w:cs="仿宋"/>
          <w:color w:val="auto"/>
        </w:rPr>
      </w:pPr>
      <w:r>
        <w:rPr>
          <w:rFonts w:hint="eastAsia" w:ascii="仿宋" w:hAnsi="仿宋" w:eastAsia="仿宋" w:cs="仿宋"/>
          <w:color w:val="auto"/>
        </w:rPr>
        <w:t>项目联系人姓名：</w:t>
      </w:r>
    </w:p>
    <w:p>
      <w:pPr>
        <w:pStyle w:val="18"/>
        <w:rPr>
          <w:rFonts w:hint="eastAsia" w:ascii="仿宋" w:hAnsi="仿宋" w:eastAsia="仿宋" w:cs="仿宋"/>
          <w:color w:val="auto"/>
        </w:rPr>
      </w:pPr>
      <w:r>
        <w:rPr>
          <w:rFonts w:hint="eastAsia" w:ascii="仿宋" w:hAnsi="仿宋" w:eastAsia="仿宋" w:cs="仿宋"/>
          <w:color w:val="auto"/>
        </w:rPr>
        <w:t>联系电话：</w:t>
      </w:r>
    </w:p>
    <w:p>
      <w:pPr>
        <w:pStyle w:val="18"/>
        <w:rPr>
          <w:rFonts w:hint="eastAsia" w:ascii="仿宋" w:hAnsi="仿宋" w:eastAsia="仿宋" w:cs="仿宋"/>
          <w:color w:val="auto"/>
        </w:rPr>
      </w:pPr>
      <w:r>
        <w:rPr>
          <w:rFonts w:hint="eastAsia" w:ascii="仿宋" w:hAnsi="仿宋" w:eastAsia="仿宋" w:cs="仿宋"/>
          <w:color w:val="auto"/>
        </w:rPr>
        <w:t>联系地址：</w:t>
      </w:r>
    </w:p>
    <w:p>
      <w:pPr>
        <w:pStyle w:val="18"/>
        <w:rPr>
          <w:rFonts w:hint="eastAsia" w:ascii="仿宋" w:hAnsi="仿宋" w:eastAsia="仿宋" w:cs="仿宋"/>
          <w:color w:val="auto"/>
        </w:rPr>
      </w:pPr>
      <w:r>
        <w:rPr>
          <w:rFonts w:hint="eastAsia" w:ascii="仿宋" w:hAnsi="仿宋" w:eastAsia="仿宋" w:cs="仿宋"/>
          <w:color w:val="auto"/>
        </w:rPr>
        <w:t>联系邮箱：</w:t>
      </w:r>
    </w:p>
    <w:p>
      <w:pPr>
        <w:pStyle w:val="18"/>
        <w:rPr>
          <w:rFonts w:hint="eastAsia" w:ascii="仿宋" w:hAnsi="仿宋" w:eastAsia="仿宋" w:cs="仿宋"/>
          <w:color w:val="auto"/>
        </w:rPr>
      </w:pPr>
    </w:p>
    <w:p>
      <w:pPr>
        <w:pStyle w:val="18"/>
        <w:rPr>
          <w:rFonts w:hint="eastAsia" w:ascii="仿宋" w:hAnsi="仿宋" w:eastAsia="仿宋" w:cs="仿宋"/>
          <w:color w:val="auto"/>
        </w:rPr>
      </w:pPr>
    </w:p>
    <w:p>
      <w:pPr>
        <w:pStyle w:val="18"/>
        <w:rPr>
          <w:rFonts w:hint="eastAsia" w:ascii="仿宋" w:hAnsi="仿宋" w:eastAsia="仿宋" w:cs="仿宋"/>
          <w:color w:val="auto"/>
        </w:rPr>
      </w:pPr>
    </w:p>
    <w:p>
      <w:pPr>
        <w:pStyle w:val="18"/>
        <w:rPr>
          <w:rFonts w:hint="eastAsia" w:ascii="仿宋" w:hAnsi="仿宋" w:eastAsia="仿宋" w:cs="仿宋"/>
          <w:color w:val="auto"/>
        </w:rPr>
      </w:pPr>
    </w:p>
    <w:p>
      <w:pPr>
        <w:pStyle w:val="18"/>
        <w:rPr>
          <w:rFonts w:hint="eastAsia" w:ascii="仿宋" w:hAnsi="仿宋" w:eastAsia="仿宋" w:cs="仿宋"/>
          <w:color w:val="auto"/>
        </w:rPr>
      </w:pPr>
    </w:p>
    <w:p>
      <w:pPr>
        <w:rPr>
          <w:rFonts w:hint="eastAsia" w:ascii="仿宋" w:hAnsi="仿宋" w:eastAsia="仿宋" w:cs="仿宋"/>
          <w:b/>
          <w:color w:val="auto"/>
          <w:sz w:val="32"/>
          <w:szCs w:val="32"/>
        </w:rPr>
      </w:pPr>
      <w:r>
        <w:rPr>
          <w:rFonts w:hint="eastAsia" w:ascii="仿宋" w:hAnsi="仿宋" w:eastAsia="仿宋" w:cs="仿宋"/>
          <w:b/>
          <w:color w:val="auto"/>
          <w:sz w:val="32"/>
          <w:szCs w:val="32"/>
        </w:rPr>
        <w:br w:type="page"/>
      </w:r>
    </w:p>
    <w:p>
      <w:pPr>
        <w:jc w:val="center"/>
        <w:rPr>
          <w:rFonts w:hint="eastAsia" w:ascii="仿宋" w:hAnsi="仿宋" w:eastAsia="仿宋" w:cs="仿宋"/>
          <w:b/>
          <w:color w:val="auto"/>
          <w:sz w:val="32"/>
          <w:szCs w:val="32"/>
        </w:rPr>
      </w:pPr>
      <w:r>
        <w:rPr>
          <w:rFonts w:hint="eastAsia" w:ascii="仿宋" w:hAnsi="仿宋" w:eastAsia="仿宋" w:cs="仿宋"/>
          <w:b/>
          <w:color w:val="auto"/>
          <w:sz w:val="32"/>
          <w:szCs w:val="32"/>
        </w:rPr>
        <w:t>营业执照/法人证明/自然人等证明材料</w:t>
      </w:r>
    </w:p>
    <w:p>
      <w:pPr>
        <w:rPr>
          <w:rFonts w:hint="eastAsia" w:ascii="仿宋" w:hAnsi="仿宋" w:eastAsia="仿宋" w:cs="仿宋"/>
          <w:b/>
          <w:color w:val="auto"/>
          <w:szCs w:val="21"/>
        </w:rPr>
      </w:pPr>
    </w:p>
    <w:p>
      <w:pPr>
        <w:pStyle w:val="18"/>
        <w:rPr>
          <w:rFonts w:hint="eastAsia" w:ascii="仿宋" w:hAnsi="仿宋" w:eastAsia="仿宋" w:cs="仿宋"/>
          <w:color w:val="auto"/>
        </w:rPr>
      </w:pPr>
    </w:p>
    <w:p>
      <w:pPr>
        <w:widowControl/>
        <w:spacing w:line="240" w:lineRule="auto"/>
        <w:jc w:val="left"/>
        <w:rPr>
          <w:rFonts w:hint="eastAsia" w:ascii="仿宋" w:hAnsi="仿宋" w:eastAsia="仿宋" w:cs="仿宋"/>
          <w:bCs/>
          <w:color w:val="auto"/>
          <w:spacing w:val="10"/>
          <w:kern w:val="0"/>
          <w:sz w:val="24"/>
          <w:szCs w:val="20"/>
        </w:rPr>
      </w:pPr>
      <w:r>
        <w:rPr>
          <w:rFonts w:hint="eastAsia" w:ascii="仿宋" w:hAnsi="仿宋" w:eastAsia="仿宋" w:cs="仿宋"/>
          <w:color w:val="auto"/>
        </w:rPr>
        <w:br w:type="page"/>
      </w:r>
    </w:p>
    <w:p>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相关产业发展情况</w:t>
      </w:r>
    </w:p>
    <w:p>
      <w:pPr>
        <w:pStyle w:val="18"/>
        <w:rPr>
          <w:rFonts w:hint="eastAsia" w:ascii="仿宋" w:hAnsi="仿宋" w:eastAsia="仿宋" w:cs="仿宋"/>
          <w:color w:val="auto"/>
        </w:rPr>
      </w:pPr>
    </w:p>
    <w:p>
      <w:pPr>
        <w:pStyle w:val="4"/>
        <w:ind w:firstLine="0" w:firstLineChars="0"/>
        <w:jc w:val="center"/>
        <w:rPr>
          <w:rFonts w:hint="eastAsia" w:ascii="仿宋" w:hAnsi="仿宋" w:eastAsia="仿宋" w:cs="仿宋"/>
          <w:color w:val="auto"/>
          <w:sz w:val="36"/>
          <w:szCs w:val="36"/>
        </w:rPr>
      </w:pPr>
      <w:r>
        <w:rPr>
          <w:rFonts w:hint="eastAsia" w:ascii="仿宋" w:hAnsi="仿宋" w:eastAsia="仿宋" w:cs="仿宋"/>
          <w:color w:val="auto"/>
          <w:sz w:val="36"/>
          <w:szCs w:val="36"/>
        </w:rPr>
        <w:t>相关产业发展情况</w:t>
      </w:r>
    </w:p>
    <w:p>
      <w:pPr>
        <w:pStyle w:val="4"/>
        <w:numPr>
          <w:ilvl w:val="0"/>
          <w:numId w:val="2"/>
        </w:numPr>
        <w:ind w:firstLine="0" w:firstLineChars="0"/>
        <w:rPr>
          <w:rFonts w:hint="eastAsia" w:ascii="仿宋" w:hAnsi="仿宋" w:eastAsia="仿宋" w:cs="仿宋"/>
          <w:color w:val="auto"/>
          <w:sz w:val="32"/>
          <w:szCs w:val="32"/>
        </w:rPr>
      </w:pPr>
      <w:r>
        <w:rPr>
          <w:rFonts w:hint="eastAsia" w:ascii="仿宋" w:hAnsi="仿宋" w:eastAsia="仿宋" w:cs="仿宋"/>
          <w:color w:val="auto"/>
          <w:sz w:val="32"/>
          <w:szCs w:val="32"/>
        </w:rPr>
        <w:t>相关产业的技术路线、工艺水平、技术水平或行业的发展历程、行业现状等：</w:t>
      </w:r>
    </w:p>
    <w:p>
      <w:pPr>
        <w:pStyle w:val="4"/>
        <w:ind w:firstLine="0" w:firstLineChars="0"/>
        <w:rPr>
          <w:rFonts w:hint="eastAsia" w:ascii="仿宋" w:hAnsi="仿宋" w:eastAsia="仿宋" w:cs="仿宋"/>
          <w:color w:val="auto"/>
          <w:sz w:val="32"/>
          <w:szCs w:val="32"/>
        </w:rPr>
      </w:pPr>
    </w:p>
    <w:p>
      <w:pPr>
        <w:pStyle w:val="4"/>
        <w:numPr>
          <w:ilvl w:val="0"/>
          <w:numId w:val="2"/>
        </w:numPr>
        <w:ind w:firstLine="0" w:firstLineChars="0"/>
        <w:rPr>
          <w:rFonts w:hint="eastAsia" w:ascii="仿宋" w:hAnsi="仿宋" w:eastAsia="仿宋" w:cs="仿宋"/>
          <w:color w:val="auto"/>
          <w:sz w:val="32"/>
          <w:szCs w:val="32"/>
        </w:rPr>
      </w:pPr>
      <w:r>
        <w:rPr>
          <w:rFonts w:hint="eastAsia" w:ascii="仿宋" w:hAnsi="仿宋" w:eastAsia="仿宋" w:cs="仿宋"/>
          <w:color w:val="auto"/>
          <w:sz w:val="32"/>
          <w:szCs w:val="32"/>
        </w:rPr>
        <w:t>可能涉及的企业资质、产品资质（如有）、人员资质</w:t>
      </w:r>
    </w:p>
    <w:p>
      <w:pPr>
        <w:pStyle w:val="4"/>
        <w:ind w:firstLine="0" w:firstLineChars="0"/>
        <w:rPr>
          <w:rFonts w:hint="eastAsia" w:ascii="仿宋" w:hAnsi="仿宋" w:eastAsia="仿宋" w:cs="仿宋"/>
          <w:color w:val="auto"/>
          <w:sz w:val="32"/>
          <w:szCs w:val="32"/>
        </w:rPr>
      </w:pPr>
    </w:p>
    <w:p>
      <w:pPr>
        <w:pStyle w:val="4"/>
        <w:numPr>
          <w:ilvl w:val="0"/>
          <w:numId w:val="2"/>
        </w:numPr>
        <w:ind w:firstLine="0" w:firstLineChars="0"/>
        <w:rPr>
          <w:rFonts w:hint="eastAsia" w:ascii="仿宋" w:hAnsi="仿宋" w:eastAsia="仿宋" w:cs="仿宋"/>
          <w:color w:val="auto"/>
          <w:sz w:val="32"/>
          <w:szCs w:val="32"/>
        </w:rPr>
      </w:pPr>
      <w:r>
        <w:rPr>
          <w:rFonts w:hint="eastAsia" w:ascii="仿宋" w:hAnsi="仿宋" w:eastAsia="仿宋" w:cs="仿宋"/>
          <w:color w:val="auto"/>
          <w:sz w:val="32"/>
          <w:szCs w:val="32"/>
        </w:rPr>
        <w:t>涉及的相关标准和规范</w:t>
      </w:r>
    </w:p>
    <w:p>
      <w:pPr>
        <w:pStyle w:val="4"/>
        <w:ind w:firstLine="0" w:firstLineChars="0"/>
        <w:rPr>
          <w:rFonts w:hint="eastAsia" w:ascii="仿宋" w:hAnsi="仿宋" w:eastAsia="仿宋" w:cs="仿宋"/>
          <w:color w:val="auto"/>
          <w:sz w:val="32"/>
          <w:szCs w:val="32"/>
        </w:rPr>
      </w:pPr>
      <w:r>
        <w:rPr>
          <w:rFonts w:hint="eastAsia" w:ascii="仿宋" w:hAnsi="仿宋" w:eastAsia="仿宋" w:cs="仿宋"/>
          <w:color w:val="auto"/>
          <w:sz w:val="32"/>
          <w:szCs w:val="32"/>
        </w:rPr>
        <w:t>（供应商应针对本次采购项目提供目前此类项目相关产业发展情况说明，可附相关佐证材料）</w:t>
      </w:r>
    </w:p>
    <w:p>
      <w:pPr>
        <w:pStyle w:val="18"/>
        <w:rPr>
          <w:rFonts w:hint="eastAsia" w:ascii="仿宋" w:hAnsi="仿宋" w:eastAsia="仿宋" w:cs="仿宋"/>
          <w:color w:val="auto"/>
        </w:rPr>
      </w:pPr>
    </w:p>
    <w:p>
      <w:pPr>
        <w:pStyle w:val="18"/>
        <w:rPr>
          <w:rFonts w:hint="eastAsia" w:ascii="仿宋" w:hAnsi="仿宋" w:eastAsia="仿宋" w:cs="仿宋"/>
          <w:color w:val="auto"/>
        </w:rPr>
      </w:pPr>
    </w:p>
    <w:p>
      <w:pPr>
        <w:widowControl/>
        <w:spacing w:line="240" w:lineRule="auto"/>
        <w:jc w:val="left"/>
        <w:rPr>
          <w:rFonts w:hint="eastAsia" w:ascii="仿宋" w:hAnsi="仿宋" w:eastAsia="仿宋" w:cs="仿宋"/>
          <w:b/>
          <w:bCs/>
          <w:color w:val="auto"/>
          <w:sz w:val="32"/>
          <w:szCs w:val="32"/>
        </w:rPr>
      </w:pPr>
      <w:r>
        <w:rPr>
          <w:rFonts w:hint="eastAsia" w:ascii="仿宋" w:hAnsi="仿宋" w:eastAsia="仿宋" w:cs="仿宋"/>
          <w:b/>
          <w:bCs/>
          <w:color w:val="auto"/>
          <w:sz w:val="32"/>
          <w:szCs w:val="32"/>
        </w:rPr>
        <w:br w:type="page"/>
      </w:r>
    </w:p>
    <w:p>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市场供给情况</w:t>
      </w:r>
    </w:p>
    <w:p>
      <w:pPr>
        <w:pStyle w:val="4"/>
        <w:ind w:firstLine="0" w:firstLineChars="0"/>
        <w:jc w:val="center"/>
        <w:rPr>
          <w:rFonts w:hint="eastAsia" w:ascii="仿宋" w:hAnsi="仿宋" w:eastAsia="仿宋" w:cs="仿宋"/>
          <w:b/>
          <w:bCs/>
          <w:color w:val="auto"/>
          <w:kern w:val="0"/>
          <w:sz w:val="36"/>
          <w:szCs w:val="36"/>
        </w:rPr>
      </w:pPr>
      <w:bookmarkStart w:id="1" w:name="_Hlk88770772"/>
      <w:r>
        <w:rPr>
          <w:rFonts w:hint="eastAsia" w:ascii="仿宋" w:hAnsi="仿宋" w:eastAsia="仿宋" w:cs="仿宋"/>
          <w:b/>
          <w:bCs/>
          <w:color w:val="auto"/>
          <w:sz w:val="36"/>
          <w:szCs w:val="36"/>
        </w:rPr>
        <w:t>市场供给情况</w:t>
      </w:r>
    </w:p>
    <w:bookmarkEnd w:id="1"/>
    <w:p>
      <w:pPr>
        <w:rPr>
          <w:rFonts w:hint="eastAsia" w:ascii="仿宋" w:hAnsi="仿宋" w:eastAsia="仿宋" w:cs="仿宋"/>
          <w:color w:val="auto"/>
          <w:sz w:val="32"/>
          <w:szCs w:val="32"/>
        </w:rPr>
      </w:pPr>
      <w:r>
        <w:rPr>
          <w:rFonts w:hint="eastAsia" w:ascii="仿宋" w:hAnsi="仿宋" w:eastAsia="仿宋" w:cs="仿宋"/>
          <w:color w:val="auto"/>
          <w:sz w:val="32"/>
          <w:szCs w:val="32"/>
        </w:rPr>
        <w:t>1.市场竞争程度：</w:t>
      </w:r>
    </w:p>
    <w:p>
      <w:pPr>
        <w:rPr>
          <w:rFonts w:hint="eastAsia" w:ascii="仿宋" w:hAnsi="仿宋" w:eastAsia="仿宋" w:cs="仿宋"/>
          <w:color w:val="auto"/>
          <w:sz w:val="32"/>
          <w:szCs w:val="32"/>
        </w:rPr>
      </w:pPr>
    </w:p>
    <w:p>
      <w:pPr>
        <w:rPr>
          <w:rFonts w:hint="eastAsia" w:ascii="仿宋" w:hAnsi="仿宋" w:eastAsia="仿宋" w:cs="仿宋"/>
          <w:color w:val="auto"/>
          <w:sz w:val="32"/>
          <w:szCs w:val="32"/>
        </w:rPr>
      </w:pPr>
    </w:p>
    <w:p>
      <w:pPr>
        <w:rPr>
          <w:rFonts w:hint="eastAsia" w:ascii="仿宋" w:hAnsi="仿宋" w:eastAsia="仿宋" w:cs="仿宋"/>
          <w:color w:val="auto"/>
          <w:sz w:val="32"/>
          <w:szCs w:val="32"/>
        </w:rPr>
      </w:pPr>
    </w:p>
    <w:p>
      <w:pPr>
        <w:rPr>
          <w:rFonts w:hint="eastAsia" w:ascii="仿宋" w:hAnsi="仿宋" w:eastAsia="仿宋" w:cs="仿宋"/>
          <w:color w:val="auto"/>
          <w:sz w:val="32"/>
          <w:szCs w:val="32"/>
        </w:rPr>
      </w:pPr>
    </w:p>
    <w:p>
      <w:pPr>
        <w:rPr>
          <w:rFonts w:hint="eastAsia" w:ascii="仿宋" w:hAnsi="仿宋" w:eastAsia="仿宋" w:cs="仿宋"/>
          <w:color w:val="auto"/>
          <w:sz w:val="32"/>
          <w:szCs w:val="32"/>
        </w:rPr>
      </w:pPr>
      <w:r>
        <w:rPr>
          <w:rFonts w:hint="eastAsia" w:ascii="仿宋" w:hAnsi="仿宋" w:eastAsia="仿宋" w:cs="仿宋"/>
          <w:color w:val="auto"/>
          <w:sz w:val="32"/>
          <w:szCs w:val="32"/>
        </w:rPr>
        <w:t>2.价格水平或价格构成（服务内容详见</w:t>
      </w:r>
      <w:r>
        <w:rPr>
          <w:rFonts w:hint="eastAsia" w:ascii="仿宋" w:hAnsi="仿宋" w:eastAsia="仿宋" w:cs="仿宋"/>
          <w:color w:val="auto"/>
          <w:sz w:val="32"/>
          <w:szCs w:val="32"/>
          <w:lang w:val="en-US" w:eastAsia="zh-CN"/>
        </w:rPr>
        <w:t>二</w:t>
      </w:r>
      <w:r>
        <w:rPr>
          <w:rFonts w:hint="eastAsia" w:ascii="仿宋" w:hAnsi="仿宋" w:eastAsia="仿宋" w:cs="仿宋"/>
          <w:color w:val="auto"/>
          <w:sz w:val="32"/>
          <w:szCs w:val="32"/>
        </w:rPr>
        <w:t>：采购需求;尽可能详细的列出）：</w:t>
      </w:r>
    </w:p>
    <w:p>
      <w:pPr>
        <w:rPr>
          <w:rFonts w:hint="eastAsia" w:ascii="仿宋" w:hAnsi="仿宋" w:eastAsia="仿宋" w:cs="仿宋"/>
          <w:color w:val="auto"/>
          <w:sz w:val="32"/>
          <w:szCs w:val="32"/>
        </w:rPr>
      </w:pPr>
    </w:p>
    <w:p>
      <w:pPr>
        <w:rPr>
          <w:rFonts w:hint="eastAsia" w:ascii="仿宋" w:hAnsi="仿宋" w:eastAsia="仿宋" w:cs="仿宋"/>
          <w:color w:val="auto"/>
          <w:sz w:val="32"/>
          <w:szCs w:val="32"/>
        </w:rPr>
      </w:pPr>
    </w:p>
    <w:p>
      <w:pPr>
        <w:rPr>
          <w:rFonts w:hint="eastAsia" w:ascii="仿宋" w:hAnsi="仿宋" w:eastAsia="仿宋" w:cs="仿宋"/>
          <w:color w:val="auto"/>
          <w:sz w:val="32"/>
          <w:szCs w:val="32"/>
        </w:rPr>
      </w:pPr>
    </w:p>
    <w:p>
      <w:pPr>
        <w:rPr>
          <w:rFonts w:hint="eastAsia" w:ascii="仿宋" w:hAnsi="仿宋" w:eastAsia="仿宋" w:cs="仿宋"/>
          <w:color w:val="auto"/>
          <w:sz w:val="32"/>
          <w:szCs w:val="32"/>
        </w:rPr>
      </w:pPr>
    </w:p>
    <w:p>
      <w:pPr>
        <w:rPr>
          <w:rFonts w:hint="eastAsia" w:ascii="仿宋" w:hAnsi="仿宋" w:eastAsia="仿宋" w:cs="仿宋"/>
          <w:color w:val="auto"/>
          <w:sz w:val="32"/>
          <w:szCs w:val="32"/>
        </w:rPr>
      </w:pPr>
      <w:r>
        <w:rPr>
          <w:rFonts w:hint="eastAsia" w:ascii="仿宋" w:hAnsi="仿宋" w:eastAsia="仿宋" w:cs="仿宋"/>
          <w:color w:val="auto"/>
          <w:sz w:val="32"/>
          <w:szCs w:val="32"/>
        </w:rPr>
        <w:t>3.潜在供应商的数量、履约能力、售后服务能力：</w:t>
      </w:r>
    </w:p>
    <w:p>
      <w:pPr>
        <w:pStyle w:val="4"/>
        <w:ind w:firstLine="560"/>
        <w:rPr>
          <w:rFonts w:hint="eastAsia" w:ascii="仿宋" w:hAnsi="仿宋" w:eastAsia="仿宋" w:cs="仿宋"/>
          <w:color w:val="auto"/>
          <w:kern w:val="0"/>
          <w:sz w:val="28"/>
          <w:szCs w:val="28"/>
        </w:rPr>
      </w:pPr>
    </w:p>
    <w:p>
      <w:pPr>
        <w:pStyle w:val="4"/>
        <w:ind w:firstLine="0" w:firstLineChars="0"/>
        <w:rPr>
          <w:rFonts w:hint="eastAsia" w:ascii="仿宋" w:hAnsi="仿宋" w:eastAsia="仿宋" w:cs="仿宋"/>
          <w:color w:val="auto"/>
          <w:kern w:val="0"/>
          <w:sz w:val="28"/>
          <w:szCs w:val="28"/>
        </w:rPr>
      </w:pPr>
    </w:p>
    <w:p>
      <w:pPr>
        <w:pStyle w:val="18"/>
        <w:rPr>
          <w:rFonts w:hint="eastAsia" w:ascii="仿宋" w:hAnsi="仿宋" w:eastAsia="仿宋" w:cs="仿宋"/>
          <w:color w:val="auto"/>
        </w:rPr>
      </w:pPr>
    </w:p>
    <w:p>
      <w:pPr>
        <w:widowControl/>
        <w:spacing w:line="240" w:lineRule="auto"/>
        <w:jc w:val="left"/>
        <w:rPr>
          <w:rFonts w:hint="eastAsia" w:ascii="仿宋" w:hAnsi="仿宋" w:eastAsia="仿宋" w:cs="仿宋"/>
          <w:b/>
          <w:bCs/>
          <w:color w:val="auto"/>
          <w:sz w:val="32"/>
          <w:szCs w:val="32"/>
        </w:rPr>
      </w:pPr>
      <w:r>
        <w:rPr>
          <w:rFonts w:hint="eastAsia" w:ascii="仿宋" w:hAnsi="仿宋" w:eastAsia="仿宋" w:cs="仿宋"/>
          <w:b/>
          <w:bCs/>
          <w:color w:val="auto"/>
          <w:sz w:val="32"/>
          <w:szCs w:val="32"/>
        </w:rPr>
        <w:br w:type="page"/>
      </w:r>
    </w:p>
    <w:p>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同类采购项目历史成交信息</w:t>
      </w:r>
    </w:p>
    <w:p>
      <w:pPr>
        <w:pStyle w:val="4"/>
        <w:ind w:firstLine="0" w:firstLineChars="0"/>
        <w:jc w:val="center"/>
        <w:rPr>
          <w:rFonts w:hint="eastAsia" w:ascii="仿宋" w:hAnsi="仿宋" w:eastAsia="仿宋" w:cs="仿宋"/>
          <w:color w:val="auto"/>
          <w:sz w:val="36"/>
          <w:szCs w:val="36"/>
        </w:rPr>
      </w:pPr>
      <w:r>
        <w:rPr>
          <w:rFonts w:hint="eastAsia" w:ascii="仿宋" w:hAnsi="仿宋" w:eastAsia="仿宋" w:cs="仿宋"/>
          <w:color w:val="auto"/>
          <w:sz w:val="36"/>
          <w:szCs w:val="36"/>
        </w:rPr>
        <w:t>同类采购项目历史成交信息</w:t>
      </w:r>
    </w:p>
    <w:tbl>
      <w:tblPr>
        <w:tblStyle w:val="14"/>
        <w:tblW w:w="4998" w:type="pct"/>
        <w:jc w:val="center"/>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autofit"/>
        <w:tblCellMar>
          <w:top w:w="0" w:type="dxa"/>
          <w:left w:w="108" w:type="dxa"/>
          <w:bottom w:w="0" w:type="dxa"/>
          <w:right w:w="108" w:type="dxa"/>
        </w:tblCellMar>
      </w:tblPr>
      <w:tblGrid>
        <w:gridCol w:w="717"/>
        <w:gridCol w:w="1874"/>
        <w:gridCol w:w="1539"/>
        <w:gridCol w:w="1419"/>
        <w:gridCol w:w="1333"/>
        <w:gridCol w:w="1484"/>
        <w:gridCol w:w="1484"/>
      </w:tblGrid>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74" w:hRule="atLeast"/>
          <w:jc w:val="center"/>
        </w:trPr>
        <w:tc>
          <w:tcPr>
            <w:tcW w:w="718" w:type="dxa"/>
            <w:tcBorders>
              <w:top w:val="single" w:color="auto" w:sz="12" w:space="0"/>
              <w:bottom w:val="single" w:color="auto" w:sz="2" w:space="0"/>
            </w:tcBorders>
            <w:vAlign w:val="center"/>
          </w:tcPr>
          <w:p>
            <w:pPr>
              <w:jc w:val="center"/>
              <w:rPr>
                <w:rFonts w:hint="eastAsia" w:ascii="仿宋" w:hAnsi="仿宋" w:eastAsia="仿宋" w:cs="仿宋"/>
                <w:color w:val="auto"/>
              </w:rPr>
            </w:pPr>
            <w:r>
              <w:rPr>
                <w:rFonts w:hint="eastAsia" w:ascii="仿宋" w:hAnsi="仿宋" w:eastAsia="仿宋" w:cs="仿宋"/>
                <w:b/>
                <w:bCs/>
                <w:color w:val="auto"/>
                <w:sz w:val="24"/>
              </w:rPr>
              <w:t>序号</w:t>
            </w:r>
          </w:p>
        </w:tc>
        <w:tc>
          <w:tcPr>
            <w:tcW w:w="1875" w:type="dxa"/>
            <w:tcBorders>
              <w:top w:val="single" w:color="auto" w:sz="12" w:space="0"/>
              <w:bottom w:val="single" w:color="auto" w:sz="2" w:space="0"/>
            </w:tcBorders>
            <w:vAlign w:val="center"/>
          </w:tcPr>
          <w:p>
            <w:pPr>
              <w:jc w:val="center"/>
              <w:rPr>
                <w:rFonts w:hint="eastAsia" w:ascii="仿宋" w:hAnsi="仿宋" w:eastAsia="仿宋" w:cs="仿宋"/>
                <w:color w:val="auto"/>
              </w:rPr>
            </w:pPr>
            <w:r>
              <w:rPr>
                <w:rFonts w:hint="eastAsia" w:ascii="仿宋" w:hAnsi="仿宋" w:eastAsia="仿宋" w:cs="仿宋"/>
                <w:b/>
                <w:bCs/>
                <w:color w:val="auto"/>
                <w:sz w:val="24"/>
              </w:rPr>
              <w:t>采购人</w:t>
            </w:r>
          </w:p>
        </w:tc>
        <w:tc>
          <w:tcPr>
            <w:tcW w:w="1539" w:type="dxa"/>
            <w:tcBorders>
              <w:top w:val="single" w:color="auto" w:sz="12" w:space="0"/>
              <w:bottom w:val="single" w:color="auto" w:sz="2" w:space="0"/>
            </w:tcBorders>
            <w:vAlign w:val="center"/>
          </w:tcPr>
          <w:p>
            <w:pPr>
              <w:jc w:val="center"/>
              <w:rPr>
                <w:rFonts w:hint="eastAsia" w:ascii="仿宋" w:hAnsi="仿宋" w:eastAsia="仿宋" w:cs="仿宋"/>
                <w:color w:val="auto"/>
              </w:rPr>
            </w:pPr>
            <w:r>
              <w:rPr>
                <w:rFonts w:hint="eastAsia" w:ascii="仿宋" w:hAnsi="仿宋" w:eastAsia="仿宋" w:cs="仿宋"/>
                <w:b/>
                <w:bCs/>
                <w:color w:val="auto"/>
                <w:sz w:val="24"/>
              </w:rPr>
              <w:t>项目名称</w:t>
            </w:r>
          </w:p>
        </w:tc>
        <w:tc>
          <w:tcPr>
            <w:tcW w:w="1419" w:type="dxa"/>
            <w:tcBorders>
              <w:top w:val="single" w:color="auto" w:sz="12" w:space="0"/>
              <w:bottom w:val="single" w:color="auto" w:sz="2" w:space="0"/>
            </w:tcBorders>
            <w:vAlign w:val="center"/>
          </w:tcPr>
          <w:p>
            <w:pPr>
              <w:jc w:val="center"/>
              <w:rPr>
                <w:rFonts w:hint="eastAsia" w:ascii="仿宋" w:hAnsi="仿宋" w:eastAsia="仿宋" w:cs="仿宋"/>
                <w:color w:val="auto"/>
              </w:rPr>
            </w:pPr>
            <w:r>
              <w:rPr>
                <w:rFonts w:hint="eastAsia" w:ascii="仿宋" w:hAnsi="仿宋" w:eastAsia="仿宋" w:cs="仿宋"/>
                <w:b/>
                <w:bCs/>
                <w:color w:val="auto"/>
                <w:sz w:val="24"/>
              </w:rPr>
              <w:t>项目预算</w:t>
            </w:r>
          </w:p>
        </w:tc>
        <w:tc>
          <w:tcPr>
            <w:tcW w:w="1333" w:type="dxa"/>
            <w:tcBorders>
              <w:top w:val="single" w:color="auto" w:sz="12" w:space="0"/>
              <w:bottom w:val="single" w:color="auto" w:sz="2" w:space="0"/>
            </w:tcBorders>
            <w:vAlign w:val="center"/>
          </w:tcPr>
          <w:p>
            <w:pPr>
              <w:jc w:val="center"/>
              <w:rPr>
                <w:rFonts w:hint="eastAsia" w:ascii="仿宋" w:hAnsi="仿宋" w:eastAsia="仿宋" w:cs="仿宋"/>
                <w:color w:val="auto"/>
              </w:rPr>
            </w:pPr>
            <w:r>
              <w:rPr>
                <w:rFonts w:hint="eastAsia" w:ascii="仿宋" w:hAnsi="仿宋" w:eastAsia="仿宋" w:cs="仿宋"/>
                <w:b/>
                <w:bCs/>
                <w:color w:val="auto"/>
                <w:sz w:val="24"/>
              </w:rPr>
              <w:t>中标人</w:t>
            </w:r>
          </w:p>
        </w:tc>
        <w:tc>
          <w:tcPr>
            <w:tcW w:w="1484" w:type="dxa"/>
            <w:tcBorders>
              <w:top w:val="single" w:color="auto" w:sz="12" w:space="0"/>
              <w:bottom w:val="single" w:color="auto" w:sz="2" w:space="0"/>
            </w:tcBorders>
            <w:vAlign w:val="center"/>
          </w:tcPr>
          <w:p>
            <w:pPr>
              <w:jc w:val="center"/>
              <w:rPr>
                <w:rFonts w:hint="eastAsia" w:ascii="仿宋" w:hAnsi="仿宋" w:eastAsia="仿宋" w:cs="仿宋"/>
                <w:color w:val="auto"/>
              </w:rPr>
            </w:pPr>
            <w:r>
              <w:rPr>
                <w:rFonts w:hint="eastAsia" w:ascii="仿宋" w:hAnsi="仿宋" w:eastAsia="仿宋" w:cs="仿宋"/>
                <w:b/>
                <w:bCs/>
                <w:color w:val="auto"/>
                <w:sz w:val="24"/>
              </w:rPr>
              <w:t>中标价</w:t>
            </w:r>
          </w:p>
        </w:tc>
        <w:tc>
          <w:tcPr>
            <w:tcW w:w="1484" w:type="dxa"/>
            <w:tcBorders>
              <w:top w:val="single" w:color="auto" w:sz="12" w:space="0"/>
              <w:bottom w:val="single" w:color="auto" w:sz="2" w:space="0"/>
            </w:tcBorders>
            <w:vAlign w:val="center"/>
          </w:tcPr>
          <w:p>
            <w:pPr>
              <w:jc w:val="center"/>
              <w:rPr>
                <w:rFonts w:hint="eastAsia" w:ascii="仿宋" w:hAnsi="仿宋" w:eastAsia="仿宋" w:cs="仿宋"/>
                <w:b/>
                <w:bCs/>
                <w:color w:val="auto"/>
                <w:sz w:val="24"/>
              </w:rPr>
            </w:pPr>
            <w:r>
              <w:rPr>
                <w:rFonts w:hint="eastAsia" w:ascii="仿宋" w:hAnsi="仿宋" w:eastAsia="仿宋" w:cs="仿宋"/>
                <w:b/>
                <w:bCs/>
                <w:color w:val="auto"/>
                <w:sz w:val="24"/>
              </w:rPr>
              <w:t>公告</w:t>
            </w:r>
          </w:p>
          <w:p>
            <w:pPr>
              <w:jc w:val="center"/>
              <w:rPr>
                <w:rFonts w:hint="eastAsia" w:ascii="仿宋" w:hAnsi="仿宋" w:eastAsia="仿宋" w:cs="仿宋"/>
                <w:b/>
                <w:bCs/>
                <w:color w:val="auto"/>
                <w:sz w:val="24"/>
              </w:rPr>
            </w:pPr>
            <w:r>
              <w:rPr>
                <w:rFonts w:hint="eastAsia" w:ascii="仿宋" w:hAnsi="仿宋" w:eastAsia="仿宋" w:cs="仿宋"/>
                <w:b/>
                <w:bCs/>
                <w:color w:val="auto"/>
                <w:sz w:val="24"/>
              </w:rPr>
              <w:t>网址链接</w:t>
            </w: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tcBorders>
              <w:top w:val="single" w:color="auto" w:sz="2" w:space="0"/>
            </w:tcBorders>
            <w:vAlign w:val="center"/>
          </w:tcPr>
          <w:p>
            <w:pPr>
              <w:jc w:val="center"/>
              <w:rPr>
                <w:rFonts w:hint="eastAsia" w:ascii="仿宋" w:hAnsi="仿宋" w:eastAsia="仿宋" w:cs="仿宋"/>
                <w:color w:val="auto"/>
              </w:rPr>
            </w:pPr>
          </w:p>
        </w:tc>
        <w:tc>
          <w:tcPr>
            <w:tcW w:w="1875" w:type="dxa"/>
            <w:tcBorders>
              <w:top w:val="single" w:color="auto" w:sz="2" w:space="0"/>
            </w:tcBorders>
            <w:vAlign w:val="center"/>
          </w:tcPr>
          <w:p>
            <w:pPr>
              <w:jc w:val="center"/>
              <w:rPr>
                <w:rFonts w:hint="eastAsia" w:ascii="仿宋" w:hAnsi="仿宋" w:eastAsia="仿宋" w:cs="仿宋"/>
                <w:color w:val="auto"/>
              </w:rPr>
            </w:pPr>
          </w:p>
        </w:tc>
        <w:tc>
          <w:tcPr>
            <w:tcW w:w="1539" w:type="dxa"/>
            <w:tcBorders>
              <w:top w:val="single" w:color="auto" w:sz="2" w:space="0"/>
            </w:tcBorders>
            <w:vAlign w:val="center"/>
          </w:tcPr>
          <w:p>
            <w:pPr>
              <w:jc w:val="center"/>
              <w:rPr>
                <w:rFonts w:hint="eastAsia" w:ascii="仿宋" w:hAnsi="仿宋" w:eastAsia="仿宋" w:cs="仿宋"/>
                <w:color w:val="auto"/>
              </w:rPr>
            </w:pPr>
          </w:p>
        </w:tc>
        <w:tc>
          <w:tcPr>
            <w:tcW w:w="1419" w:type="dxa"/>
            <w:tcBorders>
              <w:top w:val="single" w:color="auto" w:sz="2" w:space="0"/>
            </w:tcBorders>
            <w:vAlign w:val="center"/>
          </w:tcPr>
          <w:p>
            <w:pPr>
              <w:jc w:val="center"/>
              <w:rPr>
                <w:rFonts w:hint="eastAsia" w:ascii="仿宋" w:hAnsi="仿宋" w:eastAsia="仿宋" w:cs="仿宋"/>
                <w:color w:val="auto"/>
              </w:rPr>
            </w:pPr>
          </w:p>
        </w:tc>
        <w:tc>
          <w:tcPr>
            <w:tcW w:w="1333" w:type="dxa"/>
            <w:tcBorders>
              <w:top w:val="single" w:color="auto" w:sz="2" w:space="0"/>
            </w:tcBorders>
            <w:vAlign w:val="center"/>
          </w:tcPr>
          <w:p>
            <w:pPr>
              <w:jc w:val="center"/>
              <w:rPr>
                <w:rFonts w:hint="eastAsia" w:ascii="仿宋" w:hAnsi="仿宋" w:eastAsia="仿宋" w:cs="仿宋"/>
                <w:color w:val="auto"/>
              </w:rPr>
            </w:pPr>
          </w:p>
        </w:tc>
        <w:tc>
          <w:tcPr>
            <w:tcW w:w="1484" w:type="dxa"/>
            <w:tcBorders>
              <w:top w:val="single" w:color="auto" w:sz="2" w:space="0"/>
            </w:tcBorders>
            <w:vAlign w:val="center"/>
          </w:tcPr>
          <w:p>
            <w:pPr>
              <w:jc w:val="center"/>
              <w:rPr>
                <w:rFonts w:hint="eastAsia" w:ascii="仿宋" w:hAnsi="仿宋" w:eastAsia="仿宋" w:cs="仿宋"/>
                <w:color w:val="auto"/>
              </w:rPr>
            </w:pPr>
          </w:p>
        </w:tc>
        <w:tc>
          <w:tcPr>
            <w:tcW w:w="1484" w:type="dxa"/>
            <w:tcBorders>
              <w:top w:val="single" w:color="auto" w:sz="2" w:space="0"/>
            </w:tcBorders>
            <w:vAlign w:val="center"/>
          </w:tcPr>
          <w:p>
            <w:pPr>
              <w:jc w:val="center"/>
              <w:rPr>
                <w:rFonts w:hint="eastAsia" w:ascii="仿宋" w:hAnsi="仿宋" w:eastAsia="仿宋" w:cs="仿宋"/>
                <w:color w:val="auto"/>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auto"/>
              </w:rPr>
            </w:pPr>
          </w:p>
        </w:tc>
        <w:tc>
          <w:tcPr>
            <w:tcW w:w="1875" w:type="dxa"/>
            <w:vAlign w:val="center"/>
          </w:tcPr>
          <w:p>
            <w:pPr>
              <w:jc w:val="center"/>
              <w:rPr>
                <w:rFonts w:hint="eastAsia" w:ascii="仿宋" w:hAnsi="仿宋" w:eastAsia="仿宋" w:cs="仿宋"/>
                <w:color w:val="auto"/>
              </w:rPr>
            </w:pPr>
          </w:p>
        </w:tc>
        <w:tc>
          <w:tcPr>
            <w:tcW w:w="1539" w:type="dxa"/>
            <w:vAlign w:val="center"/>
          </w:tcPr>
          <w:p>
            <w:pPr>
              <w:jc w:val="center"/>
              <w:rPr>
                <w:rFonts w:hint="eastAsia" w:ascii="仿宋" w:hAnsi="仿宋" w:eastAsia="仿宋" w:cs="仿宋"/>
                <w:color w:val="auto"/>
              </w:rPr>
            </w:pPr>
          </w:p>
        </w:tc>
        <w:tc>
          <w:tcPr>
            <w:tcW w:w="1419" w:type="dxa"/>
            <w:vAlign w:val="center"/>
          </w:tcPr>
          <w:p>
            <w:pPr>
              <w:jc w:val="center"/>
              <w:rPr>
                <w:rFonts w:hint="eastAsia" w:ascii="仿宋" w:hAnsi="仿宋" w:eastAsia="仿宋" w:cs="仿宋"/>
                <w:color w:val="auto"/>
              </w:rPr>
            </w:pPr>
          </w:p>
        </w:tc>
        <w:tc>
          <w:tcPr>
            <w:tcW w:w="1333"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auto"/>
              </w:rPr>
            </w:pPr>
          </w:p>
        </w:tc>
        <w:tc>
          <w:tcPr>
            <w:tcW w:w="1875" w:type="dxa"/>
            <w:vAlign w:val="center"/>
          </w:tcPr>
          <w:p>
            <w:pPr>
              <w:jc w:val="center"/>
              <w:rPr>
                <w:rFonts w:hint="eastAsia" w:ascii="仿宋" w:hAnsi="仿宋" w:eastAsia="仿宋" w:cs="仿宋"/>
                <w:color w:val="auto"/>
              </w:rPr>
            </w:pPr>
          </w:p>
        </w:tc>
        <w:tc>
          <w:tcPr>
            <w:tcW w:w="1539" w:type="dxa"/>
            <w:vAlign w:val="center"/>
          </w:tcPr>
          <w:p>
            <w:pPr>
              <w:jc w:val="center"/>
              <w:rPr>
                <w:rFonts w:hint="eastAsia" w:ascii="仿宋" w:hAnsi="仿宋" w:eastAsia="仿宋" w:cs="仿宋"/>
                <w:color w:val="auto"/>
              </w:rPr>
            </w:pPr>
          </w:p>
        </w:tc>
        <w:tc>
          <w:tcPr>
            <w:tcW w:w="1419" w:type="dxa"/>
            <w:vAlign w:val="center"/>
          </w:tcPr>
          <w:p>
            <w:pPr>
              <w:jc w:val="center"/>
              <w:rPr>
                <w:rFonts w:hint="eastAsia" w:ascii="仿宋" w:hAnsi="仿宋" w:eastAsia="仿宋" w:cs="仿宋"/>
                <w:color w:val="auto"/>
              </w:rPr>
            </w:pPr>
          </w:p>
        </w:tc>
        <w:tc>
          <w:tcPr>
            <w:tcW w:w="1333"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auto"/>
              </w:rPr>
            </w:pPr>
          </w:p>
        </w:tc>
        <w:tc>
          <w:tcPr>
            <w:tcW w:w="1875" w:type="dxa"/>
            <w:vAlign w:val="center"/>
          </w:tcPr>
          <w:p>
            <w:pPr>
              <w:jc w:val="center"/>
              <w:rPr>
                <w:rFonts w:hint="eastAsia" w:ascii="仿宋" w:hAnsi="仿宋" w:eastAsia="仿宋" w:cs="仿宋"/>
                <w:color w:val="auto"/>
              </w:rPr>
            </w:pPr>
          </w:p>
        </w:tc>
        <w:tc>
          <w:tcPr>
            <w:tcW w:w="1539" w:type="dxa"/>
            <w:vAlign w:val="center"/>
          </w:tcPr>
          <w:p>
            <w:pPr>
              <w:jc w:val="center"/>
              <w:rPr>
                <w:rFonts w:hint="eastAsia" w:ascii="仿宋" w:hAnsi="仿宋" w:eastAsia="仿宋" w:cs="仿宋"/>
                <w:color w:val="auto"/>
              </w:rPr>
            </w:pPr>
          </w:p>
        </w:tc>
        <w:tc>
          <w:tcPr>
            <w:tcW w:w="1419" w:type="dxa"/>
            <w:vAlign w:val="center"/>
          </w:tcPr>
          <w:p>
            <w:pPr>
              <w:jc w:val="center"/>
              <w:rPr>
                <w:rFonts w:hint="eastAsia" w:ascii="仿宋" w:hAnsi="仿宋" w:eastAsia="仿宋" w:cs="仿宋"/>
                <w:color w:val="auto"/>
              </w:rPr>
            </w:pPr>
          </w:p>
        </w:tc>
        <w:tc>
          <w:tcPr>
            <w:tcW w:w="1333"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auto"/>
              </w:rPr>
            </w:pPr>
          </w:p>
        </w:tc>
        <w:tc>
          <w:tcPr>
            <w:tcW w:w="1875" w:type="dxa"/>
            <w:vAlign w:val="center"/>
          </w:tcPr>
          <w:p>
            <w:pPr>
              <w:jc w:val="center"/>
              <w:rPr>
                <w:rFonts w:hint="eastAsia" w:ascii="仿宋" w:hAnsi="仿宋" w:eastAsia="仿宋" w:cs="仿宋"/>
                <w:color w:val="auto"/>
              </w:rPr>
            </w:pPr>
          </w:p>
        </w:tc>
        <w:tc>
          <w:tcPr>
            <w:tcW w:w="1539" w:type="dxa"/>
            <w:vAlign w:val="center"/>
          </w:tcPr>
          <w:p>
            <w:pPr>
              <w:jc w:val="center"/>
              <w:rPr>
                <w:rFonts w:hint="eastAsia" w:ascii="仿宋" w:hAnsi="仿宋" w:eastAsia="仿宋" w:cs="仿宋"/>
                <w:color w:val="auto"/>
              </w:rPr>
            </w:pPr>
          </w:p>
        </w:tc>
        <w:tc>
          <w:tcPr>
            <w:tcW w:w="1419" w:type="dxa"/>
            <w:vAlign w:val="center"/>
          </w:tcPr>
          <w:p>
            <w:pPr>
              <w:jc w:val="center"/>
              <w:rPr>
                <w:rFonts w:hint="eastAsia" w:ascii="仿宋" w:hAnsi="仿宋" w:eastAsia="仿宋" w:cs="仿宋"/>
                <w:color w:val="auto"/>
              </w:rPr>
            </w:pPr>
          </w:p>
        </w:tc>
        <w:tc>
          <w:tcPr>
            <w:tcW w:w="1333"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auto"/>
              </w:rPr>
            </w:pPr>
          </w:p>
        </w:tc>
        <w:tc>
          <w:tcPr>
            <w:tcW w:w="1875" w:type="dxa"/>
            <w:vAlign w:val="center"/>
          </w:tcPr>
          <w:p>
            <w:pPr>
              <w:jc w:val="center"/>
              <w:rPr>
                <w:rFonts w:hint="eastAsia" w:ascii="仿宋" w:hAnsi="仿宋" w:eastAsia="仿宋" w:cs="仿宋"/>
                <w:color w:val="auto"/>
              </w:rPr>
            </w:pPr>
          </w:p>
        </w:tc>
        <w:tc>
          <w:tcPr>
            <w:tcW w:w="1539" w:type="dxa"/>
            <w:vAlign w:val="center"/>
          </w:tcPr>
          <w:p>
            <w:pPr>
              <w:jc w:val="center"/>
              <w:rPr>
                <w:rFonts w:hint="eastAsia" w:ascii="仿宋" w:hAnsi="仿宋" w:eastAsia="仿宋" w:cs="仿宋"/>
                <w:color w:val="auto"/>
              </w:rPr>
            </w:pPr>
          </w:p>
        </w:tc>
        <w:tc>
          <w:tcPr>
            <w:tcW w:w="1419" w:type="dxa"/>
            <w:vAlign w:val="center"/>
          </w:tcPr>
          <w:p>
            <w:pPr>
              <w:jc w:val="center"/>
              <w:rPr>
                <w:rFonts w:hint="eastAsia" w:ascii="仿宋" w:hAnsi="仿宋" w:eastAsia="仿宋" w:cs="仿宋"/>
                <w:color w:val="auto"/>
              </w:rPr>
            </w:pPr>
          </w:p>
        </w:tc>
        <w:tc>
          <w:tcPr>
            <w:tcW w:w="1333"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auto"/>
              </w:rPr>
            </w:pPr>
          </w:p>
        </w:tc>
        <w:tc>
          <w:tcPr>
            <w:tcW w:w="1875" w:type="dxa"/>
            <w:vAlign w:val="center"/>
          </w:tcPr>
          <w:p>
            <w:pPr>
              <w:jc w:val="center"/>
              <w:rPr>
                <w:rFonts w:hint="eastAsia" w:ascii="仿宋" w:hAnsi="仿宋" w:eastAsia="仿宋" w:cs="仿宋"/>
                <w:color w:val="auto"/>
              </w:rPr>
            </w:pPr>
          </w:p>
        </w:tc>
        <w:tc>
          <w:tcPr>
            <w:tcW w:w="1539" w:type="dxa"/>
            <w:vAlign w:val="center"/>
          </w:tcPr>
          <w:p>
            <w:pPr>
              <w:jc w:val="center"/>
              <w:rPr>
                <w:rFonts w:hint="eastAsia" w:ascii="仿宋" w:hAnsi="仿宋" w:eastAsia="仿宋" w:cs="仿宋"/>
                <w:color w:val="auto"/>
              </w:rPr>
            </w:pPr>
          </w:p>
        </w:tc>
        <w:tc>
          <w:tcPr>
            <w:tcW w:w="1419" w:type="dxa"/>
            <w:vAlign w:val="center"/>
          </w:tcPr>
          <w:p>
            <w:pPr>
              <w:jc w:val="center"/>
              <w:rPr>
                <w:rFonts w:hint="eastAsia" w:ascii="仿宋" w:hAnsi="仿宋" w:eastAsia="仿宋" w:cs="仿宋"/>
                <w:color w:val="auto"/>
              </w:rPr>
            </w:pPr>
          </w:p>
        </w:tc>
        <w:tc>
          <w:tcPr>
            <w:tcW w:w="1333"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auto"/>
              </w:rPr>
            </w:pPr>
          </w:p>
        </w:tc>
        <w:tc>
          <w:tcPr>
            <w:tcW w:w="1875" w:type="dxa"/>
            <w:vAlign w:val="center"/>
          </w:tcPr>
          <w:p>
            <w:pPr>
              <w:jc w:val="center"/>
              <w:rPr>
                <w:rFonts w:hint="eastAsia" w:ascii="仿宋" w:hAnsi="仿宋" w:eastAsia="仿宋" w:cs="仿宋"/>
                <w:color w:val="auto"/>
              </w:rPr>
            </w:pPr>
          </w:p>
        </w:tc>
        <w:tc>
          <w:tcPr>
            <w:tcW w:w="1539" w:type="dxa"/>
            <w:vAlign w:val="center"/>
          </w:tcPr>
          <w:p>
            <w:pPr>
              <w:jc w:val="center"/>
              <w:rPr>
                <w:rFonts w:hint="eastAsia" w:ascii="仿宋" w:hAnsi="仿宋" w:eastAsia="仿宋" w:cs="仿宋"/>
                <w:color w:val="auto"/>
              </w:rPr>
            </w:pPr>
          </w:p>
        </w:tc>
        <w:tc>
          <w:tcPr>
            <w:tcW w:w="1419" w:type="dxa"/>
            <w:vAlign w:val="center"/>
          </w:tcPr>
          <w:p>
            <w:pPr>
              <w:jc w:val="center"/>
              <w:rPr>
                <w:rFonts w:hint="eastAsia" w:ascii="仿宋" w:hAnsi="仿宋" w:eastAsia="仿宋" w:cs="仿宋"/>
                <w:color w:val="auto"/>
              </w:rPr>
            </w:pPr>
          </w:p>
        </w:tc>
        <w:tc>
          <w:tcPr>
            <w:tcW w:w="1333"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auto"/>
              </w:rPr>
            </w:pPr>
          </w:p>
        </w:tc>
        <w:tc>
          <w:tcPr>
            <w:tcW w:w="1875" w:type="dxa"/>
            <w:vAlign w:val="center"/>
          </w:tcPr>
          <w:p>
            <w:pPr>
              <w:jc w:val="center"/>
              <w:rPr>
                <w:rFonts w:hint="eastAsia" w:ascii="仿宋" w:hAnsi="仿宋" w:eastAsia="仿宋" w:cs="仿宋"/>
                <w:color w:val="auto"/>
              </w:rPr>
            </w:pPr>
          </w:p>
        </w:tc>
        <w:tc>
          <w:tcPr>
            <w:tcW w:w="1539" w:type="dxa"/>
            <w:vAlign w:val="center"/>
          </w:tcPr>
          <w:p>
            <w:pPr>
              <w:jc w:val="center"/>
              <w:rPr>
                <w:rFonts w:hint="eastAsia" w:ascii="仿宋" w:hAnsi="仿宋" w:eastAsia="仿宋" w:cs="仿宋"/>
                <w:color w:val="auto"/>
              </w:rPr>
            </w:pPr>
          </w:p>
        </w:tc>
        <w:tc>
          <w:tcPr>
            <w:tcW w:w="1419" w:type="dxa"/>
            <w:vAlign w:val="center"/>
          </w:tcPr>
          <w:p>
            <w:pPr>
              <w:jc w:val="center"/>
              <w:rPr>
                <w:rFonts w:hint="eastAsia" w:ascii="仿宋" w:hAnsi="仿宋" w:eastAsia="仿宋" w:cs="仿宋"/>
                <w:color w:val="auto"/>
              </w:rPr>
            </w:pPr>
          </w:p>
        </w:tc>
        <w:tc>
          <w:tcPr>
            <w:tcW w:w="1333"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auto"/>
              </w:rPr>
            </w:pPr>
          </w:p>
        </w:tc>
        <w:tc>
          <w:tcPr>
            <w:tcW w:w="1875" w:type="dxa"/>
            <w:vAlign w:val="center"/>
          </w:tcPr>
          <w:p>
            <w:pPr>
              <w:jc w:val="center"/>
              <w:rPr>
                <w:rFonts w:hint="eastAsia" w:ascii="仿宋" w:hAnsi="仿宋" w:eastAsia="仿宋" w:cs="仿宋"/>
                <w:color w:val="auto"/>
              </w:rPr>
            </w:pPr>
          </w:p>
        </w:tc>
        <w:tc>
          <w:tcPr>
            <w:tcW w:w="1539" w:type="dxa"/>
            <w:vAlign w:val="center"/>
          </w:tcPr>
          <w:p>
            <w:pPr>
              <w:jc w:val="center"/>
              <w:rPr>
                <w:rFonts w:hint="eastAsia" w:ascii="仿宋" w:hAnsi="仿宋" w:eastAsia="仿宋" w:cs="仿宋"/>
                <w:color w:val="auto"/>
              </w:rPr>
            </w:pPr>
          </w:p>
        </w:tc>
        <w:tc>
          <w:tcPr>
            <w:tcW w:w="1419" w:type="dxa"/>
            <w:vAlign w:val="center"/>
          </w:tcPr>
          <w:p>
            <w:pPr>
              <w:jc w:val="center"/>
              <w:rPr>
                <w:rFonts w:hint="eastAsia" w:ascii="仿宋" w:hAnsi="仿宋" w:eastAsia="仿宋" w:cs="仿宋"/>
                <w:color w:val="auto"/>
              </w:rPr>
            </w:pPr>
          </w:p>
        </w:tc>
        <w:tc>
          <w:tcPr>
            <w:tcW w:w="1333"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r>
      <w:tr>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pPr>
              <w:jc w:val="center"/>
              <w:rPr>
                <w:rFonts w:hint="eastAsia" w:ascii="仿宋" w:hAnsi="仿宋" w:eastAsia="仿宋" w:cs="仿宋"/>
                <w:color w:val="auto"/>
              </w:rPr>
            </w:pPr>
          </w:p>
        </w:tc>
        <w:tc>
          <w:tcPr>
            <w:tcW w:w="1875" w:type="dxa"/>
            <w:vAlign w:val="center"/>
          </w:tcPr>
          <w:p>
            <w:pPr>
              <w:jc w:val="center"/>
              <w:rPr>
                <w:rFonts w:hint="eastAsia" w:ascii="仿宋" w:hAnsi="仿宋" w:eastAsia="仿宋" w:cs="仿宋"/>
                <w:color w:val="auto"/>
              </w:rPr>
            </w:pPr>
          </w:p>
        </w:tc>
        <w:tc>
          <w:tcPr>
            <w:tcW w:w="1539" w:type="dxa"/>
            <w:vAlign w:val="center"/>
          </w:tcPr>
          <w:p>
            <w:pPr>
              <w:jc w:val="center"/>
              <w:rPr>
                <w:rFonts w:hint="eastAsia" w:ascii="仿宋" w:hAnsi="仿宋" w:eastAsia="仿宋" w:cs="仿宋"/>
                <w:color w:val="auto"/>
              </w:rPr>
            </w:pPr>
          </w:p>
        </w:tc>
        <w:tc>
          <w:tcPr>
            <w:tcW w:w="1419" w:type="dxa"/>
            <w:vAlign w:val="center"/>
          </w:tcPr>
          <w:p>
            <w:pPr>
              <w:jc w:val="center"/>
              <w:rPr>
                <w:rFonts w:hint="eastAsia" w:ascii="仿宋" w:hAnsi="仿宋" w:eastAsia="仿宋" w:cs="仿宋"/>
                <w:color w:val="auto"/>
              </w:rPr>
            </w:pPr>
          </w:p>
        </w:tc>
        <w:tc>
          <w:tcPr>
            <w:tcW w:w="1333"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c>
          <w:tcPr>
            <w:tcW w:w="1484" w:type="dxa"/>
            <w:vAlign w:val="center"/>
          </w:tcPr>
          <w:p>
            <w:pPr>
              <w:jc w:val="center"/>
              <w:rPr>
                <w:rFonts w:hint="eastAsia" w:ascii="仿宋" w:hAnsi="仿宋" w:eastAsia="仿宋" w:cs="仿宋"/>
                <w:color w:val="auto"/>
              </w:rPr>
            </w:pPr>
          </w:p>
        </w:tc>
      </w:tr>
    </w:tbl>
    <w:p>
      <w:pPr>
        <w:pStyle w:val="4"/>
        <w:ind w:firstLine="0" w:firstLineChars="0"/>
        <w:rPr>
          <w:rFonts w:hint="eastAsia" w:ascii="仿宋" w:hAnsi="仿宋" w:eastAsia="仿宋" w:cs="仿宋"/>
          <w:color w:val="auto"/>
          <w:kern w:val="0"/>
          <w:sz w:val="28"/>
          <w:szCs w:val="28"/>
        </w:rPr>
      </w:pPr>
      <w:r>
        <w:rPr>
          <w:rFonts w:hint="eastAsia" w:ascii="仿宋" w:hAnsi="仿宋" w:eastAsia="仿宋" w:cs="仿宋"/>
          <w:color w:val="auto"/>
          <w:kern w:val="0"/>
          <w:sz w:val="28"/>
          <w:szCs w:val="28"/>
        </w:rPr>
        <w:t>注：供应商应针对本次采购项目提供公司</w:t>
      </w:r>
      <w:r>
        <w:rPr>
          <w:rFonts w:hint="eastAsia" w:ascii="仿宋" w:hAnsi="仿宋" w:eastAsia="仿宋" w:cs="仿宋"/>
          <w:color w:val="auto"/>
          <w:sz w:val="28"/>
          <w:szCs w:val="28"/>
        </w:rPr>
        <w:t>同类采购项目历史成交信息</w:t>
      </w:r>
      <w:r>
        <w:rPr>
          <w:rFonts w:hint="eastAsia" w:ascii="仿宋" w:hAnsi="仿宋" w:eastAsia="仿宋" w:cs="仿宋"/>
          <w:color w:val="auto"/>
          <w:kern w:val="0"/>
          <w:sz w:val="28"/>
          <w:szCs w:val="28"/>
        </w:rPr>
        <w:t>，如有应列表并附上相关合同等材料（如公告截图等）。</w:t>
      </w:r>
    </w:p>
    <w:p>
      <w:pPr>
        <w:pStyle w:val="18"/>
        <w:rPr>
          <w:rFonts w:hint="eastAsia" w:ascii="仿宋" w:hAnsi="仿宋" w:eastAsia="仿宋" w:cs="仿宋"/>
          <w:color w:val="auto"/>
        </w:rPr>
      </w:pPr>
    </w:p>
    <w:p>
      <w:pPr>
        <w:pStyle w:val="18"/>
        <w:rPr>
          <w:rFonts w:hint="eastAsia" w:ascii="仿宋" w:hAnsi="仿宋" w:eastAsia="仿宋" w:cs="仿宋"/>
          <w:color w:val="auto"/>
        </w:rPr>
      </w:pPr>
    </w:p>
    <w:p>
      <w:pPr>
        <w:widowControl/>
        <w:spacing w:line="240" w:lineRule="auto"/>
        <w:jc w:val="left"/>
        <w:rPr>
          <w:rFonts w:hint="eastAsia" w:ascii="仿宋" w:hAnsi="仿宋" w:eastAsia="仿宋" w:cs="仿宋"/>
          <w:b/>
          <w:bCs/>
          <w:color w:val="auto"/>
          <w:sz w:val="32"/>
          <w:szCs w:val="32"/>
        </w:rPr>
      </w:pPr>
      <w:r>
        <w:rPr>
          <w:rFonts w:hint="eastAsia" w:ascii="仿宋" w:hAnsi="仿宋" w:eastAsia="仿宋" w:cs="仿宋"/>
          <w:b/>
          <w:bCs/>
          <w:color w:val="auto"/>
          <w:sz w:val="32"/>
          <w:szCs w:val="32"/>
        </w:rPr>
        <w:br w:type="page"/>
      </w:r>
    </w:p>
    <w:p>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color w:val="auto"/>
          <w:kern w:val="0"/>
          <w:sz w:val="32"/>
          <w:szCs w:val="32"/>
        </w:rPr>
        <w:t>后续采购情况</w:t>
      </w:r>
    </w:p>
    <w:p>
      <w:pPr>
        <w:pStyle w:val="13"/>
        <w:ind w:left="0" w:leftChars="0" w:firstLine="0" w:firstLineChars="0"/>
        <w:outlineLvl w:val="0"/>
        <w:rPr>
          <w:rFonts w:hint="eastAsia" w:ascii="仿宋" w:hAnsi="仿宋" w:eastAsia="仿宋" w:cs="仿宋"/>
          <w:b/>
          <w:bCs/>
          <w:color w:val="auto"/>
          <w:sz w:val="32"/>
          <w:szCs w:val="32"/>
        </w:rPr>
      </w:pPr>
      <w:r>
        <w:rPr>
          <w:rFonts w:hint="eastAsia" w:ascii="仿宋" w:hAnsi="仿宋" w:eastAsia="仿宋" w:cs="仿宋"/>
          <w:color w:val="auto"/>
          <w:sz w:val="32"/>
          <w:szCs w:val="32"/>
        </w:rPr>
        <w:t>1</w:t>
      </w:r>
      <w:r>
        <w:rPr>
          <w:rFonts w:hint="eastAsia" w:ascii="仿宋" w:hAnsi="仿宋" w:eastAsia="仿宋" w:cs="仿宋"/>
          <w:b/>
          <w:bCs/>
          <w:color w:val="auto"/>
          <w:sz w:val="32"/>
          <w:szCs w:val="32"/>
        </w:rPr>
        <w:t>.</w:t>
      </w:r>
      <w:r>
        <w:rPr>
          <w:rFonts w:hint="eastAsia" w:ascii="仿宋" w:hAnsi="仿宋" w:eastAsia="仿宋" w:cs="仿宋"/>
          <w:color w:val="auto"/>
          <w:sz w:val="32"/>
          <w:szCs w:val="32"/>
        </w:rPr>
        <w:t>可能涉及的送货要求、售后服务要求等情况</w:t>
      </w:r>
    </w:p>
    <w:p>
      <w:pPr>
        <w:pStyle w:val="13"/>
        <w:ind w:left="0" w:leftChars="0" w:firstLine="0" w:firstLineChars="0"/>
        <w:outlineLvl w:val="0"/>
        <w:rPr>
          <w:rFonts w:hint="eastAsia" w:ascii="仿宋" w:hAnsi="仿宋" w:eastAsia="仿宋" w:cs="仿宋"/>
          <w:b/>
          <w:bCs/>
          <w:color w:val="auto"/>
          <w:sz w:val="32"/>
          <w:szCs w:val="32"/>
        </w:rPr>
      </w:pPr>
    </w:p>
    <w:p>
      <w:pPr>
        <w:pStyle w:val="13"/>
        <w:ind w:left="0" w:leftChars="0" w:firstLine="0" w:firstLineChars="0"/>
        <w:outlineLvl w:val="0"/>
        <w:rPr>
          <w:rFonts w:hint="eastAsia" w:ascii="仿宋" w:hAnsi="仿宋" w:eastAsia="仿宋" w:cs="仿宋"/>
          <w:b/>
          <w:bCs/>
          <w:color w:val="auto"/>
          <w:sz w:val="32"/>
          <w:szCs w:val="32"/>
        </w:rPr>
      </w:pPr>
    </w:p>
    <w:p>
      <w:pPr>
        <w:pStyle w:val="13"/>
        <w:ind w:left="0" w:leftChars="0" w:firstLine="0" w:firstLineChars="0"/>
        <w:outlineLvl w:val="0"/>
        <w:rPr>
          <w:rFonts w:hint="eastAsia" w:ascii="仿宋" w:hAnsi="仿宋" w:eastAsia="仿宋" w:cs="仿宋"/>
          <w:b/>
          <w:bCs/>
          <w:color w:val="auto"/>
          <w:sz w:val="32"/>
          <w:szCs w:val="32"/>
        </w:rPr>
      </w:pPr>
    </w:p>
    <w:p>
      <w:pPr>
        <w:pStyle w:val="13"/>
        <w:ind w:left="0" w:leftChars="0" w:firstLine="0" w:firstLineChars="0"/>
        <w:outlineLvl w:val="0"/>
        <w:rPr>
          <w:rFonts w:hint="eastAsia" w:ascii="仿宋" w:hAnsi="仿宋" w:eastAsia="仿宋" w:cs="仿宋"/>
          <w:b/>
          <w:bCs/>
          <w:color w:val="auto"/>
          <w:sz w:val="32"/>
          <w:szCs w:val="32"/>
        </w:rPr>
      </w:pPr>
    </w:p>
    <w:p>
      <w:pPr>
        <w:pStyle w:val="13"/>
        <w:ind w:left="0" w:leftChars="0" w:firstLine="0" w:firstLineChars="0"/>
        <w:outlineLvl w:val="0"/>
        <w:rPr>
          <w:rFonts w:hint="eastAsia" w:ascii="仿宋" w:hAnsi="仿宋" w:eastAsia="仿宋" w:cs="仿宋"/>
          <w:b/>
          <w:bCs/>
          <w:color w:val="auto"/>
          <w:sz w:val="32"/>
          <w:szCs w:val="32"/>
        </w:rPr>
      </w:pPr>
    </w:p>
    <w:p>
      <w:pPr>
        <w:pStyle w:val="13"/>
        <w:ind w:left="0" w:leftChars="0" w:firstLine="0" w:firstLineChars="0"/>
        <w:outlineLvl w:val="0"/>
        <w:rPr>
          <w:rFonts w:hint="eastAsia" w:ascii="仿宋" w:hAnsi="仿宋" w:eastAsia="仿宋" w:cs="仿宋"/>
          <w:b/>
          <w:bCs/>
          <w:color w:val="auto"/>
          <w:sz w:val="32"/>
          <w:szCs w:val="32"/>
        </w:rPr>
      </w:pPr>
    </w:p>
    <w:p>
      <w:pPr>
        <w:pStyle w:val="13"/>
        <w:numPr>
          <w:ilvl w:val="0"/>
          <w:numId w:val="1"/>
        </w:numPr>
        <w:ind w:leftChars="0" w:firstLineChars="0"/>
        <w:outlineLvl w:val="0"/>
        <w:rPr>
          <w:rFonts w:hint="eastAsia" w:ascii="仿宋" w:hAnsi="仿宋" w:eastAsia="仿宋" w:cs="仿宋"/>
          <w:b/>
          <w:bCs/>
          <w:color w:val="auto"/>
          <w:sz w:val="32"/>
          <w:szCs w:val="32"/>
        </w:rPr>
      </w:pPr>
      <w:r>
        <w:rPr>
          <w:rFonts w:hint="eastAsia" w:ascii="仿宋" w:hAnsi="仿宋" w:eastAsia="仿宋" w:cs="仿宋"/>
          <w:b/>
          <w:bCs/>
          <w:color w:val="auto"/>
          <w:sz w:val="32"/>
          <w:szCs w:val="32"/>
        </w:rPr>
        <w:t>用户需求</w:t>
      </w:r>
      <w:r>
        <w:rPr>
          <w:rFonts w:hint="eastAsia" w:ascii="仿宋" w:hAnsi="仿宋" w:eastAsia="仿宋" w:cs="仿宋"/>
          <w:color w:val="auto"/>
          <w:sz w:val="32"/>
          <w:szCs w:val="32"/>
        </w:rPr>
        <w:t>（即</w:t>
      </w:r>
      <w:r>
        <w:rPr>
          <w:rFonts w:hint="eastAsia" w:ascii="仿宋" w:hAnsi="仿宋" w:eastAsia="仿宋" w:cs="仿宋"/>
          <w:color w:val="auto"/>
          <w:sz w:val="32"/>
          <w:szCs w:val="32"/>
          <w:lang w:val="en-US" w:eastAsia="zh-CN"/>
        </w:rPr>
        <w:t>二</w:t>
      </w:r>
      <w:r>
        <w:rPr>
          <w:rFonts w:hint="eastAsia" w:ascii="仿宋" w:hAnsi="仿宋" w:eastAsia="仿宋" w:cs="仿宋"/>
          <w:color w:val="auto"/>
          <w:sz w:val="32"/>
          <w:szCs w:val="32"/>
        </w:rPr>
        <w:t>：采购需求）</w:t>
      </w:r>
      <w:r>
        <w:rPr>
          <w:rFonts w:hint="eastAsia" w:ascii="仿宋" w:hAnsi="仿宋" w:eastAsia="仿宋" w:cs="仿宋"/>
          <w:b/>
          <w:bCs/>
          <w:color w:val="auto"/>
          <w:sz w:val="32"/>
          <w:szCs w:val="32"/>
        </w:rPr>
        <w:t>优化意见及建议</w:t>
      </w:r>
    </w:p>
    <w:p>
      <w:pPr>
        <w:pStyle w:val="7"/>
        <w:spacing w:line="456" w:lineRule="auto"/>
        <w:rPr>
          <w:rFonts w:hint="eastAsia" w:ascii="仿宋" w:hAnsi="仿宋" w:eastAsia="仿宋" w:cs="仿宋"/>
          <w:color w:val="auto"/>
          <w:sz w:val="21"/>
          <w:szCs w:val="21"/>
          <w:u w:val="single"/>
        </w:rPr>
      </w:pPr>
      <w:r>
        <w:rPr>
          <w:rFonts w:hint="eastAsia" w:ascii="仿宋" w:hAnsi="仿宋" w:eastAsia="仿宋" w:cs="仿宋"/>
          <w:color w:val="auto"/>
          <w:sz w:val="21"/>
          <w:szCs w:val="21"/>
          <w:u w:val="single"/>
        </w:rPr>
        <w:t xml:space="preserve">                                                                                            </w:t>
      </w:r>
    </w:p>
    <w:p>
      <w:pPr>
        <w:pStyle w:val="7"/>
        <w:spacing w:line="456" w:lineRule="auto"/>
        <w:rPr>
          <w:rFonts w:hint="eastAsia" w:ascii="仿宋" w:hAnsi="仿宋" w:eastAsia="仿宋" w:cs="仿宋"/>
          <w:color w:val="auto"/>
          <w:sz w:val="21"/>
          <w:szCs w:val="21"/>
          <w:u w:val="single"/>
        </w:rPr>
      </w:pPr>
      <w:r>
        <w:rPr>
          <w:rFonts w:hint="eastAsia" w:ascii="仿宋" w:hAnsi="仿宋" w:eastAsia="仿宋" w:cs="仿宋"/>
          <w:color w:val="auto"/>
          <w:sz w:val="21"/>
          <w:szCs w:val="21"/>
          <w:u w:val="single"/>
        </w:rPr>
        <w:t xml:space="preserve">                                                                                            </w:t>
      </w:r>
    </w:p>
    <w:p>
      <w:pPr>
        <w:pStyle w:val="7"/>
        <w:spacing w:line="456" w:lineRule="auto"/>
        <w:rPr>
          <w:rFonts w:hint="eastAsia" w:ascii="仿宋" w:hAnsi="仿宋" w:eastAsia="仿宋" w:cs="仿宋"/>
          <w:color w:val="auto"/>
          <w:sz w:val="21"/>
          <w:szCs w:val="21"/>
          <w:u w:val="single"/>
        </w:rPr>
      </w:pPr>
      <w:r>
        <w:rPr>
          <w:rFonts w:hint="eastAsia" w:ascii="仿宋" w:hAnsi="仿宋" w:eastAsia="仿宋" w:cs="仿宋"/>
          <w:color w:val="auto"/>
          <w:sz w:val="21"/>
          <w:szCs w:val="21"/>
          <w:u w:val="single"/>
        </w:rPr>
        <w:t xml:space="preserve">                                                                                                    </w:t>
      </w:r>
    </w:p>
    <w:p>
      <w:pPr>
        <w:pStyle w:val="7"/>
        <w:spacing w:line="456" w:lineRule="auto"/>
        <w:ind w:firstLine="210" w:firstLineChars="100"/>
        <w:rPr>
          <w:rFonts w:hint="eastAsia" w:ascii="仿宋" w:hAnsi="仿宋" w:eastAsia="仿宋" w:cs="仿宋"/>
          <w:color w:val="auto"/>
          <w:sz w:val="21"/>
          <w:szCs w:val="21"/>
        </w:rPr>
      </w:pPr>
    </w:p>
    <w:p>
      <w:pPr>
        <w:pStyle w:val="7"/>
        <w:spacing w:line="456" w:lineRule="auto"/>
        <w:ind w:firstLine="210" w:firstLineChars="100"/>
        <w:rPr>
          <w:rFonts w:hint="eastAsia" w:ascii="仿宋" w:hAnsi="仿宋" w:eastAsia="仿宋" w:cs="仿宋"/>
          <w:color w:val="auto"/>
          <w:sz w:val="21"/>
          <w:szCs w:val="21"/>
        </w:rPr>
      </w:pPr>
    </w:p>
    <w:p>
      <w:pPr>
        <w:pStyle w:val="7"/>
        <w:spacing w:line="456" w:lineRule="auto"/>
        <w:ind w:firstLine="210" w:firstLineChars="100"/>
        <w:rPr>
          <w:rFonts w:hint="eastAsia" w:ascii="仿宋" w:hAnsi="仿宋" w:eastAsia="仿宋" w:cs="仿宋"/>
          <w:color w:val="auto"/>
          <w:sz w:val="21"/>
          <w:szCs w:val="21"/>
        </w:rPr>
      </w:pPr>
    </w:p>
    <w:p>
      <w:pPr>
        <w:pStyle w:val="7"/>
        <w:spacing w:line="456" w:lineRule="auto"/>
        <w:ind w:firstLine="5542" w:firstLineChars="2300"/>
        <w:rPr>
          <w:rFonts w:hint="eastAsia" w:ascii="仿宋" w:hAnsi="仿宋" w:eastAsia="仿宋" w:cs="仿宋"/>
          <w:b/>
          <w:bCs/>
          <w:color w:val="auto"/>
          <w:sz w:val="24"/>
          <w:szCs w:val="24"/>
        </w:rPr>
      </w:pPr>
      <w:r>
        <w:rPr>
          <w:rFonts w:hint="eastAsia" w:ascii="仿宋" w:hAnsi="仿宋" w:eastAsia="仿宋" w:cs="仿宋"/>
          <w:b/>
          <w:bCs/>
          <w:color w:val="auto"/>
          <w:sz w:val="24"/>
          <w:szCs w:val="24"/>
        </w:rPr>
        <w:t>供应商名称（盖公章）：</w:t>
      </w:r>
      <w:r>
        <w:rPr>
          <w:rFonts w:hint="eastAsia" w:ascii="仿宋" w:hAnsi="仿宋" w:eastAsia="仿宋" w:cs="仿宋"/>
          <w:b/>
          <w:bCs/>
          <w:color w:val="auto"/>
          <w:sz w:val="24"/>
          <w:szCs w:val="24"/>
          <w:u w:val="single"/>
        </w:rPr>
        <w:t xml:space="preserve">                     </w:t>
      </w:r>
      <w:r>
        <w:rPr>
          <w:rFonts w:hint="eastAsia" w:ascii="仿宋" w:hAnsi="仿宋" w:eastAsia="仿宋" w:cs="仿宋"/>
          <w:b/>
          <w:bCs/>
          <w:color w:val="auto"/>
          <w:sz w:val="24"/>
          <w:szCs w:val="24"/>
        </w:rPr>
        <w:t xml:space="preserve">          </w:t>
      </w:r>
    </w:p>
    <w:p>
      <w:pPr>
        <w:pStyle w:val="7"/>
        <w:spacing w:line="456" w:lineRule="auto"/>
        <w:ind w:firstLine="5542" w:firstLineChars="2300"/>
        <w:rPr>
          <w:rFonts w:hint="eastAsia" w:ascii="仿宋" w:hAnsi="仿宋" w:eastAsia="仿宋" w:cs="仿宋"/>
          <w:b/>
          <w:bCs/>
          <w:color w:val="auto"/>
          <w:sz w:val="24"/>
          <w:szCs w:val="24"/>
        </w:rPr>
      </w:pPr>
      <w:r>
        <w:rPr>
          <w:rFonts w:hint="eastAsia" w:ascii="仿宋" w:hAnsi="仿宋" w:eastAsia="仿宋" w:cs="仿宋"/>
          <w:b/>
          <w:bCs/>
          <w:color w:val="auto"/>
          <w:sz w:val="24"/>
          <w:szCs w:val="24"/>
        </w:rPr>
        <w:t>联系人：</w:t>
      </w:r>
      <w:r>
        <w:rPr>
          <w:rFonts w:hint="eastAsia" w:ascii="仿宋" w:hAnsi="仿宋" w:eastAsia="仿宋" w:cs="仿宋"/>
          <w:b/>
          <w:bCs/>
          <w:color w:val="auto"/>
          <w:sz w:val="24"/>
          <w:szCs w:val="24"/>
          <w:u w:val="single"/>
        </w:rPr>
        <w:t xml:space="preserve">                        </w:t>
      </w:r>
    </w:p>
    <w:p>
      <w:pPr>
        <w:pStyle w:val="7"/>
        <w:spacing w:line="456" w:lineRule="auto"/>
        <w:ind w:firstLine="5542" w:firstLineChars="2300"/>
        <w:rPr>
          <w:rFonts w:hint="eastAsia" w:ascii="仿宋" w:hAnsi="仿宋" w:eastAsia="仿宋" w:cs="仿宋"/>
          <w:b/>
          <w:bCs/>
          <w:color w:val="auto"/>
          <w:sz w:val="24"/>
          <w:szCs w:val="24"/>
        </w:rPr>
      </w:pPr>
      <w:r>
        <w:rPr>
          <w:rFonts w:hint="eastAsia" w:ascii="仿宋" w:hAnsi="仿宋" w:eastAsia="仿宋" w:cs="仿宋"/>
          <w:b/>
          <w:bCs/>
          <w:color w:val="auto"/>
          <w:sz w:val="24"/>
          <w:szCs w:val="24"/>
        </w:rPr>
        <w:t>联系电话：</w:t>
      </w:r>
      <w:r>
        <w:rPr>
          <w:rFonts w:hint="eastAsia" w:ascii="仿宋" w:hAnsi="仿宋" w:eastAsia="仿宋" w:cs="仿宋"/>
          <w:b/>
          <w:bCs/>
          <w:color w:val="auto"/>
          <w:sz w:val="24"/>
          <w:szCs w:val="24"/>
          <w:u w:val="single"/>
        </w:rPr>
        <w:t xml:space="preserve">                      </w:t>
      </w:r>
      <w:r>
        <w:rPr>
          <w:rFonts w:hint="eastAsia" w:ascii="仿宋" w:hAnsi="仿宋" w:eastAsia="仿宋" w:cs="仿宋"/>
          <w:b/>
          <w:bCs/>
          <w:color w:val="auto"/>
          <w:sz w:val="24"/>
          <w:szCs w:val="24"/>
        </w:rPr>
        <w:t xml:space="preserve"> </w:t>
      </w:r>
    </w:p>
    <w:p>
      <w:pPr>
        <w:pStyle w:val="7"/>
        <w:spacing w:line="456" w:lineRule="auto"/>
        <w:ind w:firstLine="210" w:firstLineChars="100"/>
        <w:rPr>
          <w:rFonts w:hint="eastAsia" w:ascii="仿宋" w:hAnsi="仿宋" w:eastAsia="仿宋" w:cs="仿宋"/>
          <w:color w:val="auto"/>
          <w:sz w:val="21"/>
          <w:szCs w:val="21"/>
        </w:rPr>
      </w:pPr>
    </w:p>
    <w:p>
      <w:pPr>
        <w:pStyle w:val="7"/>
        <w:spacing w:line="456" w:lineRule="auto"/>
        <w:ind w:firstLine="210" w:firstLineChars="100"/>
        <w:rPr>
          <w:rFonts w:hint="eastAsia" w:ascii="仿宋" w:hAnsi="仿宋" w:eastAsia="仿宋" w:cs="仿宋"/>
          <w:color w:val="auto"/>
          <w:sz w:val="21"/>
          <w:szCs w:val="21"/>
        </w:rPr>
      </w:pPr>
    </w:p>
    <w:p>
      <w:pPr>
        <w:pStyle w:val="7"/>
        <w:spacing w:line="456" w:lineRule="auto"/>
        <w:rPr>
          <w:rFonts w:hint="eastAsia" w:ascii="仿宋" w:hAnsi="仿宋" w:eastAsia="仿宋" w:cs="仿宋"/>
          <w:b/>
          <w:bCs/>
          <w:color w:val="auto"/>
          <w:sz w:val="21"/>
          <w:szCs w:val="21"/>
        </w:rPr>
      </w:pPr>
      <w:r>
        <w:rPr>
          <w:rFonts w:hint="eastAsia" w:ascii="仿宋" w:hAnsi="仿宋" w:eastAsia="仿宋" w:cs="仿宋"/>
          <w:b/>
          <w:bCs/>
          <w:color w:val="auto"/>
          <w:sz w:val="21"/>
          <w:szCs w:val="21"/>
        </w:rPr>
        <w:t xml:space="preserve"> </w:t>
      </w:r>
    </w:p>
    <w:sectPr>
      <w:footerReference r:id="rId5" w:type="default"/>
      <w:pgSz w:w="11906" w:h="16838"/>
      <w:pgMar w:top="1417" w:right="1134" w:bottom="1417" w:left="1134"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0"/>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pPr>
                      <w:pStyle w:val="10"/>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05268E"/>
    <w:multiLevelType w:val="singleLevel"/>
    <w:tmpl w:val="BC05268E"/>
    <w:lvl w:ilvl="0" w:tentative="0">
      <w:start w:val="1"/>
      <w:numFmt w:val="decimal"/>
      <w:lvlText w:val="%1."/>
      <w:lvlJc w:val="left"/>
      <w:pPr>
        <w:tabs>
          <w:tab w:val="left" w:pos="312"/>
        </w:tabs>
      </w:pPr>
    </w:lvl>
  </w:abstractNum>
  <w:abstractNum w:abstractNumId="1">
    <w:nsid w:val="33631591"/>
    <w:multiLevelType w:val="multilevel"/>
    <w:tmpl w:val="33631591"/>
    <w:lvl w:ilvl="0" w:tentative="0">
      <w:start w:val="1"/>
      <w:numFmt w:val="chineseCountingThousand"/>
      <w:lvlText w:val="%1、"/>
      <w:lvlJc w:val="left"/>
      <w:pPr>
        <w:ind w:left="420" w:hanging="420"/>
      </w:pPr>
      <w:rPr>
        <w:rFonts w:ascii="宋体" w:hAnsi="宋体" w:eastAsia="宋体"/>
        <w:b/>
        <w:bCs/>
        <w:sz w:val="32"/>
        <w:szCs w:val="32"/>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YsImhkaWQiOiIzMTA1Mzk3NjAwNGMzOTBlNWRmNjY4OTAwYjE0ZTQ5NSIsInVzZXJDb3VudCI6MX0="/>
  </w:docVars>
  <w:rsids>
    <w:rsidRoot w:val="72DF068C"/>
    <w:rsid w:val="001134B2"/>
    <w:rsid w:val="001300E4"/>
    <w:rsid w:val="00133028"/>
    <w:rsid w:val="001C62FE"/>
    <w:rsid w:val="001E6A27"/>
    <w:rsid w:val="00271BA5"/>
    <w:rsid w:val="002E249B"/>
    <w:rsid w:val="004431ED"/>
    <w:rsid w:val="004C42D3"/>
    <w:rsid w:val="004C5B1B"/>
    <w:rsid w:val="004D1045"/>
    <w:rsid w:val="005347EB"/>
    <w:rsid w:val="0063528A"/>
    <w:rsid w:val="00676EBE"/>
    <w:rsid w:val="006A101B"/>
    <w:rsid w:val="006A225A"/>
    <w:rsid w:val="00712457"/>
    <w:rsid w:val="00730FD6"/>
    <w:rsid w:val="0077200C"/>
    <w:rsid w:val="00794986"/>
    <w:rsid w:val="007F521A"/>
    <w:rsid w:val="0084603D"/>
    <w:rsid w:val="00890CCA"/>
    <w:rsid w:val="00895A9E"/>
    <w:rsid w:val="008C565F"/>
    <w:rsid w:val="008F0014"/>
    <w:rsid w:val="00915421"/>
    <w:rsid w:val="00927728"/>
    <w:rsid w:val="00A303E6"/>
    <w:rsid w:val="00A32A8C"/>
    <w:rsid w:val="00A7470E"/>
    <w:rsid w:val="00A91C07"/>
    <w:rsid w:val="00B02A4F"/>
    <w:rsid w:val="00B6015B"/>
    <w:rsid w:val="00B97392"/>
    <w:rsid w:val="00BF1644"/>
    <w:rsid w:val="00C31D30"/>
    <w:rsid w:val="00C536A2"/>
    <w:rsid w:val="00C637B3"/>
    <w:rsid w:val="00D15AC4"/>
    <w:rsid w:val="00D67BFE"/>
    <w:rsid w:val="00D93DA6"/>
    <w:rsid w:val="00DA1E4D"/>
    <w:rsid w:val="00DB0143"/>
    <w:rsid w:val="00DE0977"/>
    <w:rsid w:val="00E87501"/>
    <w:rsid w:val="00E972FD"/>
    <w:rsid w:val="00ED3780"/>
    <w:rsid w:val="00F20377"/>
    <w:rsid w:val="00F3665A"/>
    <w:rsid w:val="00F80D03"/>
    <w:rsid w:val="00F92E58"/>
    <w:rsid w:val="037D4E1A"/>
    <w:rsid w:val="03C3067D"/>
    <w:rsid w:val="03D9600F"/>
    <w:rsid w:val="04020397"/>
    <w:rsid w:val="04683697"/>
    <w:rsid w:val="05130263"/>
    <w:rsid w:val="056733B6"/>
    <w:rsid w:val="06D8106A"/>
    <w:rsid w:val="06FD5623"/>
    <w:rsid w:val="077139F0"/>
    <w:rsid w:val="07CF62EF"/>
    <w:rsid w:val="0A007E1D"/>
    <w:rsid w:val="0A223AFB"/>
    <w:rsid w:val="0A9926DB"/>
    <w:rsid w:val="0B3D378D"/>
    <w:rsid w:val="0C723CA1"/>
    <w:rsid w:val="0C9475FE"/>
    <w:rsid w:val="0D817A5F"/>
    <w:rsid w:val="0DB414F7"/>
    <w:rsid w:val="0EE361B1"/>
    <w:rsid w:val="0F451083"/>
    <w:rsid w:val="0F597727"/>
    <w:rsid w:val="10C019AD"/>
    <w:rsid w:val="10D91A83"/>
    <w:rsid w:val="10F17EAF"/>
    <w:rsid w:val="13097595"/>
    <w:rsid w:val="136A01EA"/>
    <w:rsid w:val="13E86CE9"/>
    <w:rsid w:val="14917049"/>
    <w:rsid w:val="15EE54BD"/>
    <w:rsid w:val="16075995"/>
    <w:rsid w:val="167D7355"/>
    <w:rsid w:val="17CB7CE9"/>
    <w:rsid w:val="18EC395A"/>
    <w:rsid w:val="19364C0A"/>
    <w:rsid w:val="1A862C7C"/>
    <w:rsid w:val="1BE91714"/>
    <w:rsid w:val="1BEA2D97"/>
    <w:rsid w:val="1D332594"/>
    <w:rsid w:val="1DCA23DF"/>
    <w:rsid w:val="1DD243E0"/>
    <w:rsid w:val="1E8A3D87"/>
    <w:rsid w:val="1F99454B"/>
    <w:rsid w:val="204D25FD"/>
    <w:rsid w:val="20A731AD"/>
    <w:rsid w:val="20BB0CE4"/>
    <w:rsid w:val="210654A0"/>
    <w:rsid w:val="22040184"/>
    <w:rsid w:val="225F7737"/>
    <w:rsid w:val="23EC3DD2"/>
    <w:rsid w:val="24AB7494"/>
    <w:rsid w:val="27D35ED3"/>
    <w:rsid w:val="28117600"/>
    <w:rsid w:val="29785E86"/>
    <w:rsid w:val="2B6F73B9"/>
    <w:rsid w:val="2B975B67"/>
    <w:rsid w:val="2D6E3085"/>
    <w:rsid w:val="2DAD5E4C"/>
    <w:rsid w:val="2E1B7727"/>
    <w:rsid w:val="2E522F22"/>
    <w:rsid w:val="2FBD0387"/>
    <w:rsid w:val="2FE377E4"/>
    <w:rsid w:val="304C5BDD"/>
    <w:rsid w:val="30F04E48"/>
    <w:rsid w:val="33707DAA"/>
    <w:rsid w:val="38B03066"/>
    <w:rsid w:val="396422CA"/>
    <w:rsid w:val="3DC65107"/>
    <w:rsid w:val="3E5A44B0"/>
    <w:rsid w:val="3FC81724"/>
    <w:rsid w:val="412E50EF"/>
    <w:rsid w:val="41D360C1"/>
    <w:rsid w:val="423D7815"/>
    <w:rsid w:val="42471D72"/>
    <w:rsid w:val="42AB22B8"/>
    <w:rsid w:val="4343228F"/>
    <w:rsid w:val="44EE2D42"/>
    <w:rsid w:val="453B2319"/>
    <w:rsid w:val="461F39FC"/>
    <w:rsid w:val="464A2ED4"/>
    <w:rsid w:val="46A7278D"/>
    <w:rsid w:val="490D0117"/>
    <w:rsid w:val="4A122A8B"/>
    <w:rsid w:val="4B4D6D1A"/>
    <w:rsid w:val="4B591952"/>
    <w:rsid w:val="4D753D98"/>
    <w:rsid w:val="4E7F37FF"/>
    <w:rsid w:val="4F532425"/>
    <w:rsid w:val="50774F55"/>
    <w:rsid w:val="53825368"/>
    <w:rsid w:val="54BD6AA2"/>
    <w:rsid w:val="5532742A"/>
    <w:rsid w:val="558F279C"/>
    <w:rsid w:val="55C3423B"/>
    <w:rsid w:val="55FF6E63"/>
    <w:rsid w:val="5667245F"/>
    <w:rsid w:val="58FB04EF"/>
    <w:rsid w:val="59656632"/>
    <w:rsid w:val="5A57441A"/>
    <w:rsid w:val="5B975BED"/>
    <w:rsid w:val="5C9D5E10"/>
    <w:rsid w:val="5CB053EA"/>
    <w:rsid w:val="5CBF3CB8"/>
    <w:rsid w:val="5D2A646F"/>
    <w:rsid w:val="5D482C93"/>
    <w:rsid w:val="5F8A6DF4"/>
    <w:rsid w:val="60DF1C18"/>
    <w:rsid w:val="62C65E12"/>
    <w:rsid w:val="635D7C35"/>
    <w:rsid w:val="6430245F"/>
    <w:rsid w:val="6505099A"/>
    <w:rsid w:val="652573CA"/>
    <w:rsid w:val="662F5543"/>
    <w:rsid w:val="66D86D52"/>
    <w:rsid w:val="6747B0B1"/>
    <w:rsid w:val="68B77FC8"/>
    <w:rsid w:val="69476A1E"/>
    <w:rsid w:val="69DF6571"/>
    <w:rsid w:val="6B85537C"/>
    <w:rsid w:val="6DD10452"/>
    <w:rsid w:val="7224041A"/>
    <w:rsid w:val="72DF068C"/>
    <w:rsid w:val="73746AED"/>
    <w:rsid w:val="73DF7D6F"/>
    <w:rsid w:val="740532A1"/>
    <w:rsid w:val="750605DC"/>
    <w:rsid w:val="76903E09"/>
    <w:rsid w:val="76F459ED"/>
    <w:rsid w:val="77E51023"/>
    <w:rsid w:val="780C1605"/>
    <w:rsid w:val="794B58A6"/>
    <w:rsid w:val="7A5A48A5"/>
    <w:rsid w:val="7AB160CE"/>
    <w:rsid w:val="7E0B132F"/>
    <w:rsid w:val="7EDB7BBE"/>
    <w:rsid w:val="7F303D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qFormat="1"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jc w:val="both"/>
    </w:pPr>
    <w:rPr>
      <w:rFonts w:eastAsia="微软雅黑" w:asciiTheme="minorHAnsi" w:hAnsiTheme="minorHAnsi" w:cstheme="minorBidi"/>
      <w:kern w:val="2"/>
      <w:sz w:val="21"/>
      <w:szCs w:val="24"/>
      <w:lang w:val="en-US" w:eastAsia="zh-CN" w:bidi="ar-SA"/>
    </w:rPr>
  </w:style>
  <w:style w:type="paragraph" w:styleId="2">
    <w:name w:val="heading 1"/>
    <w:basedOn w:val="1"/>
    <w:next w:val="1"/>
    <w:qFormat/>
    <w:uiPriority w:val="0"/>
    <w:pPr>
      <w:jc w:val="center"/>
      <w:outlineLvl w:val="0"/>
    </w:pPr>
    <w:rPr>
      <w:b/>
      <w:kern w:val="44"/>
      <w:sz w:val="36"/>
    </w:rPr>
  </w:style>
  <w:style w:type="paragraph" w:styleId="3">
    <w:name w:val="heading 3"/>
    <w:basedOn w:val="1"/>
    <w:next w:val="1"/>
    <w:qFormat/>
    <w:uiPriority w:val="0"/>
    <w:pPr>
      <w:keepNext/>
      <w:outlineLvl w:val="2"/>
    </w:pPr>
    <w:rPr>
      <w:rFonts w:ascii="楷体_GB2312" w:hAnsi="宋体" w:eastAsia="黑体"/>
      <w:b/>
      <w:bCs/>
      <w:sz w:val="32"/>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spacing w:line="240" w:lineRule="auto"/>
      <w:ind w:firstLine="420" w:firstLineChars="200"/>
    </w:pPr>
    <w:rPr>
      <w:rFonts w:eastAsiaTheme="minorEastAsia"/>
      <w:szCs w:val="22"/>
    </w:rPr>
  </w:style>
  <w:style w:type="paragraph" w:styleId="5">
    <w:name w:val="Document Map"/>
    <w:basedOn w:val="1"/>
    <w:link w:val="23"/>
    <w:qFormat/>
    <w:uiPriority w:val="0"/>
    <w:rPr>
      <w:rFonts w:ascii="宋体" w:eastAsia="宋体"/>
      <w:sz w:val="18"/>
      <w:szCs w:val="18"/>
    </w:rPr>
  </w:style>
  <w:style w:type="paragraph" w:styleId="6">
    <w:name w:val="annotation text"/>
    <w:basedOn w:val="1"/>
    <w:semiHidden/>
    <w:unhideWhenUsed/>
    <w:qFormat/>
    <w:uiPriority w:val="0"/>
    <w:pPr>
      <w:jc w:val="left"/>
    </w:pPr>
  </w:style>
  <w:style w:type="paragraph" w:styleId="7">
    <w:name w:val="Body Text"/>
    <w:basedOn w:val="1"/>
    <w:qFormat/>
    <w:uiPriority w:val="0"/>
    <w:rPr>
      <w:sz w:val="28"/>
      <w:szCs w:val="20"/>
    </w:rPr>
  </w:style>
  <w:style w:type="paragraph" w:styleId="8">
    <w:name w:val="Body Text Indent"/>
    <w:basedOn w:val="1"/>
    <w:unhideWhenUsed/>
    <w:qFormat/>
    <w:uiPriority w:val="99"/>
    <w:pPr>
      <w:spacing w:after="120"/>
      <w:ind w:left="420" w:leftChars="200"/>
    </w:pPr>
  </w:style>
  <w:style w:type="paragraph" w:styleId="9">
    <w:name w:val="Balloon Text"/>
    <w:basedOn w:val="1"/>
    <w:link w:val="24"/>
    <w:qFormat/>
    <w:uiPriority w:val="0"/>
    <w:pPr>
      <w:spacing w:line="240" w:lineRule="auto"/>
    </w:pPr>
    <w:rPr>
      <w:sz w:val="18"/>
      <w:szCs w:val="18"/>
    </w:rPr>
  </w:style>
  <w:style w:type="paragraph" w:styleId="10">
    <w:name w:val="footer"/>
    <w:basedOn w:val="1"/>
    <w:link w:val="22"/>
    <w:qFormat/>
    <w:uiPriority w:val="0"/>
    <w:pPr>
      <w:tabs>
        <w:tab w:val="center" w:pos="4153"/>
        <w:tab w:val="right" w:pos="8306"/>
      </w:tabs>
      <w:snapToGrid w:val="0"/>
      <w:spacing w:line="240" w:lineRule="auto"/>
      <w:jc w:val="left"/>
    </w:pPr>
    <w:rPr>
      <w:sz w:val="18"/>
      <w:szCs w:val="18"/>
    </w:rPr>
  </w:style>
  <w:style w:type="paragraph" w:styleId="11">
    <w:name w:val="header"/>
    <w:basedOn w:val="1"/>
    <w:link w:val="21"/>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12">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3">
    <w:name w:val="Body Text First Indent 2"/>
    <w:basedOn w:val="8"/>
    <w:unhideWhenUsed/>
    <w:qFormat/>
    <w:uiPriority w:val="99"/>
    <w:pPr>
      <w:ind w:firstLine="420" w:firstLineChars="200"/>
    </w:p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Strong"/>
    <w:basedOn w:val="16"/>
    <w:qFormat/>
    <w:uiPriority w:val="0"/>
    <w:rPr>
      <w:b/>
    </w:rPr>
  </w:style>
  <w:style w:type="paragraph" w:customStyle="1" w:styleId="18">
    <w:name w:val="表格文字"/>
    <w:basedOn w:val="1"/>
    <w:qFormat/>
    <w:uiPriority w:val="0"/>
    <w:pPr>
      <w:spacing w:before="25" w:after="25"/>
      <w:jc w:val="left"/>
    </w:pPr>
    <w:rPr>
      <w:bCs/>
      <w:spacing w:val="10"/>
      <w:kern w:val="0"/>
      <w:sz w:val="24"/>
      <w:szCs w:val="20"/>
    </w:rPr>
  </w:style>
  <w:style w:type="character" w:customStyle="1" w:styleId="19">
    <w:name w:val="s2"/>
    <w:basedOn w:val="16"/>
    <w:qFormat/>
    <w:uiPriority w:val="0"/>
  </w:style>
  <w:style w:type="paragraph" w:customStyle="1" w:styleId="20">
    <w:name w:val="图"/>
    <w:basedOn w:val="1"/>
    <w:qFormat/>
    <w:uiPriority w:val="99"/>
    <w:pPr>
      <w:keepNext/>
      <w:adjustRightInd w:val="0"/>
      <w:spacing w:before="60" w:after="60" w:line="300" w:lineRule="auto"/>
      <w:jc w:val="center"/>
      <w:textAlignment w:val="center"/>
    </w:pPr>
    <w:rPr>
      <w:spacing w:val="20"/>
      <w:kern w:val="0"/>
      <w:sz w:val="24"/>
      <w:szCs w:val="20"/>
    </w:rPr>
  </w:style>
  <w:style w:type="character" w:customStyle="1" w:styleId="21">
    <w:name w:val="页眉 字符"/>
    <w:basedOn w:val="16"/>
    <w:link w:val="11"/>
    <w:qFormat/>
    <w:uiPriority w:val="0"/>
    <w:rPr>
      <w:rFonts w:eastAsia="微软雅黑" w:asciiTheme="minorHAnsi" w:hAnsiTheme="minorHAnsi" w:cstheme="minorBidi"/>
      <w:kern w:val="2"/>
      <w:sz w:val="18"/>
      <w:szCs w:val="18"/>
    </w:rPr>
  </w:style>
  <w:style w:type="character" w:customStyle="1" w:styleId="22">
    <w:name w:val="页脚 字符"/>
    <w:basedOn w:val="16"/>
    <w:link w:val="10"/>
    <w:qFormat/>
    <w:uiPriority w:val="0"/>
    <w:rPr>
      <w:rFonts w:eastAsia="微软雅黑" w:asciiTheme="minorHAnsi" w:hAnsiTheme="minorHAnsi" w:cstheme="minorBidi"/>
      <w:kern w:val="2"/>
      <w:sz w:val="18"/>
      <w:szCs w:val="18"/>
    </w:rPr>
  </w:style>
  <w:style w:type="character" w:customStyle="1" w:styleId="23">
    <w:name w:val="文档结构图 字符"/>
    <w:basedOn w:val="16"/>
    <w:link w:val="5"/>
    <w:qFormat/>
    <w:uiPriority w:val="0"/>
    <w:rPr>
      <w:rFonts w:ascii="宋体" w:hAnsiTheme="minorHAnsi" w:cstheme="minorBidi"/>
      <w:kern w:val="2"/>
      <w:sz w:val="18"/>
      <w:szCs w:val="18"/>
    </w:rPr>
  </w:style>
  <w:style w:type="character" w:customStyle="1" w:styleId="24">
    <w:name w:val="批注框文本 字符"/>
    <w:basedOn w:val="16"/>
    <w:link w:val="9"/>
    <w:qFormat/>
    <w:uiPriority w:val="0"/>
    <w:rPr>
      <w:rFonts w:eastAsia="微软雅黑" w:asciiTheme="minorHAnsi" w:hAnsiTheme="minorHAnsi" w:cstheme="minorBidi"/>
      <w:kern w:val="2"/>
      <w:sz w:val="18"/>
      <w:szCs w:val="18"/>
    </w:rPr>
  </w:style>
  <w:style w:type="paragraph" w:customStyle="1" w:styleId="25">
    <w:name w:val="修订1"/>
    <w:hidden/>
    <w:semiHidden/>
    <w:qFormat/>
    <w:uiPriority w:val="99"/>
    <w:rPr>
      <w:rFonts w:eastAsia="微软雅黑" w:asciiTheme="minorHAnsi" w:hAnsiTheme="minorHAnsi" w:cstheme="minorBidi"/>
      <w:kern w:val="2"/>
      <w:sz w:val="21"/>
      <w:szCs w:val="24"/>
      <w:lang w:val="en-US" w:eastAsia="zh-CN" w:bidi="ar-SA"/>
    </w:rPr>
  </w:style>
  <w:style w:type="paragraph" w:customStyle="1" w:styleId="26">
    <w:name w:val="修订2"/>
    <w:hidden/>
    <w:semiHidden/>
    <w:qFormat/>
    <w:uiPriority w:val="99"/>
    <w:rPr>
      <w:rFonts w:eastAsia="微软雅黑" w:asciiTheme="minorHAnsi" w:hAnsiTheme="minorHAnsi"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11</Pages>
  <Words>2472</Words>
  <Characters>2522</Characters>
  <Lines>1</Lines>
  <Paragraphs>1</Paragraphs>
  <TotalTime>5</TotalTime>
  <ScaleCrop>false</ScaleCrop>
  <LinksUpToDate>false</LinksUpToDate>
  <CharactersWithSpaces>2887</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2021-10-21T18:43:00Z</dcterms:created>
  <dc:creator>Kashun</dc:creator>
  <cp:lastModifiedBy>cc</cp:lastModifiedBy>
  <dcterms:modified xsi:type="dcterms:W3CDTF">2026-01-30T09:15:47Z</dcterms:modified>
  <dc:title>2022年科技项目管理及评审等服务</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KSOTemplateUUID">
    <vt:lpwstr>v1.0_mb_Ft2HuQJha5upxPHr3TR6WQ==</vt:lpwstr>
  </property>
  <property fmtid="{D5CDD505-2E9C-101B-9397-08002B2CF9AE}" pid="4" name="ICV">
    <vt:lpwstr>85E62892AE1642998BD1BD20B3DCC1EB_13</vt:lpwstr>
  </property>
  <property fmtid="{D5CDD505-2E9C-101B-9397-08002B2CF9AE}" pid="5" name="KSOTemplateDocerSaveRecord">
    <vt:lpwstr>eyJoZGlkIjoiYjQwODgzY2VkZDEwZTBhNGUyNGQzZWU1MDcxOGRjM2YiLCJ1c2VySWQiOiIzOTQzMzQ3ODcifQ==</vt:lpwstr>
  </property>
</Properties>
</file>