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8CACC">
      <w:pPr>
        <w:pStyle w:val="2"/>
        <w:rPr>
          <w:rFonts w:hint="eastAsia" w:ascii="仿宋" w:hAnsi="仿宋" w:eastAsia="仿宋" w:cs="仿宋"/>
          <w:color w:val="auto"/>
          <w:sz w:val="30"/>
          <w:szCs w:val="30"/>
        </w:rPr>
      </w:pPr>
      <w:bookmarkStart w:id="0" w:name="_Toc529536395"/>
    </w:p>
    <w:p w14:paraId="5BAEE73F">
      <w:pPr>
        <w:pStyle w:val="2"/>
        <w:rPr>
          <w:rFonts w:hint="eastAsia" w:ascii="仿宋" w:hAnsi="仿宋" w:eastAsia="仿宋" w:cs="仿宋"/>
          <w:color w:val="auto"/>
          <w:sz w:val="30"/>
          <w:szCs w:val="30"/>
        </w:rPr>
      </w:pPr>
    </w:p>
    <w:p w14:paraId="70EC6DC6">
      <w:pPr>
        <w:pStyle w:val="4"/>
        <w:rPr>
          <w:rFonts w:hint="eastAsia" w:ascii="仿宋" w:hAnsi="仿宋" w:eastAsia="仿宋" w:cs="仿宋"/>
          <w:color w:val="auto"/>
        </w:rPr>
      </w:pPr>
    </w:p>
    <w:p w14:paraId="3FFA9DBB">
      <w:pPr>
        <w:pStyle w:val="4"/>
        <w:rPr>
          <w:rFonts w:hint="eastAsia" w:ascii="仿宋" w:hAnsi="仿宋" w:eastAsia="仿宋" w:cs="仿宋"/>
          <w:color w:val="auto"/>
        </w:rPr>
      </w:pPr>
    </w:p>
    <w:p w14:paraId="032D66B1">
      <w:pPr>
        <w:pStyle w:val="4"/>
        <w:rPr>
          <w:rFonts w:hint="eastAsia" w:ascii="仿宋" w:hAnsi="仿宋" w:eastAsia="仿宋" w:cs="仿宋"/>
          <w:color w:val="auto"/>
        </w:rPr>
      </w:pPr>
    </w:p>
    <w:p w14:paraId="47F71DCB">
      <w:pPr>
        <w:pStyle w:val="4"/>
        <w:rPr>
          <w:rFonts w:hint="eastAsia" w:ascii="仿宋" w:hAnsi="仿宋" w:eastAsia="仿宋" w:cs="仿宋"/>
          <w:color w:val="auto"/>
        </w:rPr>
      </w:pPr>
    </w:p>
    <w:p w14:paraId="310EEA6E">
      <w:pPr>
        <w:pStyle w:val="4"/>
        <w:rPr>
          <w:rFonts w:hint="eastAsia" w:ascii="仿宋" w:hAnsi="仿宋" w:eastAsia="仿宋" w:cs="仿宋"/>
          <w:color w:val="auto"/>
        </w:rPr>
      </w:pPr>
    </w:p>
    <w:p w14:paraId="07EED009">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广州市胸科医院基因检测服务项目</w:t>
      </w:r>
    </w:p>
    <w:p w14:paraId="391B744C">
      <w:pPr>
        <w:pStyle w:val="13"/>
        <w:ind w:firstLine="0" w:firstLineChars="0"/>
        <w:jc w:val="center"/>
        <w:rPr>
          <w:rFonts w:hint="eastAsia" w:ascii="仿宋" w:hAnsi="仿宋" w:eastAsia="仿宋" w:cs="仿宋"/>
          <w:b/>
          <w:bCs/>
          <w:color w:val="auto"/>
          <w:sz w:val="44"/>
          <w:szCs w:val="44"/>
          <w:lang w:eastAsia="zh-CN"/>
        </w:rPr>
      </w:pPr>
      <w:r>
        <w:rPr>
          <w:rFonts w:hint="eastAsia" w:ascii="仿宋" w:hAnsi="仿宋" w:eastAsia="仿宋" w:cs="仿宋"/>
          <w:b/>
          <w:bCs/>
          <w:color w:val="auto"/>
          <w:sz w:val="44"/>
          <w:szCs w:val="44"/>
        </w:rPr>
        <w:t>调查资料</w:t>
      </w:r>
    </w:p>
    <w:p w14:paraId="7B0FAE6C">
      <w:pPr>
        <w:pStyle w:val="13"/>
        <w:ind w:left="0" w:leftChars="0" w:firstLine="720"/>
        <w:jc w:val="center"/>
        <w:rPr>
          <w:rFonts w:hint="eastAsia" w:ascii="仿宋" w:hAnsi="仿宋" w:eastAsia="仿宋" w:cs="仿宋"/>
          <w:color w:val="auto"/>
          <w:sz w:val="36"/>
          <w:szCs w:val="36"/>
        </w:rPr>
      </w:pPr>
    </w:p>
    <w:p w14:paraId="26EBE235">
      <w:pPr>
        <w:pStyle w:val="13"/>
        <w:ind w:firstLine="720"/>
        <w:rPr>
          <w:rFonts w:hint="eastAsia" w:ascii="仿宋" w:hAnsi="仿宋" w:eastAsia="仿宋" w:cs="仿宋"/>
          <w:color w:val="auto"/>
          <w:sz w:val="36"/>
          <w:szCs w:val="36"/>
        </w:rPr>
      </w:pPr>
    </w:p>
    <w:p w14:paraId="007A3D85">
      <w:pPr>
        <w:pStyle w:val="13"/>
        <w:ind w:firstLine="720"/>
        <w:rPr>
          <w:rFonts w:hint="eastAsia" w:ascii="仿宋" w:hAnsi="仿宋" w:eastAsia="仿宋" w:cs="仿宋"/>
          <w:color w:val="auto"/>
          <w:sz w:val="36"/>
          <w:szCs w:val="36"/>
        </w:rPr>
      </w:pPr>
    </w:p>
    <w:p w14:paraId="0ACF7A1A">
      <w:pPr>
        <w:pStyle w:val="13"/>
        <w:ind w:firstLine="720"/>
        <w:rPr>
          <w:rFonts w:hint="eastAsia" w:ascii="仿宋" w:hAnsi="仿宋" w:eastAsia="仿宋" w:cs="仿宋"/>
          <w:color w:val="auto"/>
          <w:sz w:val="36"/>
          <w:szCs w:val="36"/>
        </w:rPr>
      </w:pPr>
    </w:p>
    <w:p w14:paraId="6451864B">
      <w:pPr>
        <w:pStyle w:val="13"/>
        <w:ind w:firstLine="720"/>
        <w:rPr>
          <w:rFonts w:hint="eastAsia" w:ascii="仿宋" w:hAnsi="仿宋" w:eastAsia="仿宋" w:cs="仿宋"/>
          <w:color w:val="auto"/>
          <w:sz w:val="36"/>
          <w:szCs w:val="36"/>
        </w:rPr>
      </w:pPr>
    </w:p>
    <w:p w14:paraId="6F4D7E3A">
      <w:pPr>
        <w:pStyle w:val="13"/>
        <w:ind w:firstLine="720"/>
        <w:rPr>
          <w:rFonts w:hint="eastAsia" w:ascii="仿宋" w:hAnsi="仿宋" w:eastAsia="仿宋" w:cs="仿宋"/>
          <w:color w:val="auto"/>
          <w:sz w:val="36"/>
          <w:szCs w:val="36"/>
        </w:rPr>
      </w:pPr>
    </w:p>
    <w:p w14:paraId="20C2FFDA">
      <w:pPr>
        <w:pStyle w:val="13"/>
        <w:ind w:firstLine="720"/>
        <w:rPr>
          <w:rFonts w:hint="eastAsia" w:ascii="仿宋" w:hAnsi="仿宋" w:eastAsia="仿宋" w:cs="仿宋"/>
          <w:color w:val="auto"/>
          <w:sz w:val="36"/>
          <w:szCs w:val="36"/>
        </w:rPr>
      </w:pPr>
    </w:p>
    <w:p w14:paraId="14B888B8">
      <w:pPr>
        <w:pStyle w:val="13"/>
        <w:ind w:firstLine="720"/>
        <w:rPr>
          <w:rFonts w:hint="eastAsia" w:ascii="仿宋" w:hAnsi="仿宋" w:eastAsia="仿宋" w:cs="仿宋"/>
          <w:color w:val="auto"/>
          <w:sz w:val="36"/>
          <w:szCs w:val="36"/>
        </w:rPr>
      </w:pPr>
      <w:r>
        <w:rPr>
          <w:rFonts w:hint="eastAsia" w:ascii="仿宋" w:hAnsi="仿宋" w:eastAsia="仿宋" w:cs="仿宋"/>
          <w:color w:val="auto"/>
          <w:sz w:val="36"/>
          <w:szCs w:val="36"/>
        </w:rPr>
        <w:t>公司名称（盖章）：</w:t>
      </w:r>
    </w:p>
    <w:p w14:paraId="0ED1830B">
      <w:pPr>
        <w:pStyle w:val="13"/>
        <w:ind w:leftChars="0" w:firstLineChars="0"/>
        <w:outlineLvl w:val="0"/>
        <w:rPr>
          <w:rFonts w:ascii="仿宋" w:hAnsi="仿宋" w:eastAsia="仿宋" w:cs="仿宋"/>
          <w:b/>
          <w:bCs/>
          <w:color w:val="auto"/>
          <w:sz w:val="32"/>
          <w:szCs w:val="32"/>
        </w:rPr>
      </w:pPr>
    </w:p>
    <w:p w14:paraId="4E654DCA">
      <w:pPr>
        <w:pStyle w:val="13"/>
        <w:ind w:leftChars="0" w:firstLineChars="0"/>
        <w:outlineLvl w:val="0"/>
        <w:rPr>
          <w:rFonts w:ascii="仿宋" w:hAnsi="仿宋" w:eastAsia="仿宋" w:cs="仿宋"/>
          <w:b/>
          <w:bCs/>
          <w:color w:val="auto"/>
          <w:sz w:val="32"/>
          <w:szCs w:val="32"/>
        </w:rPr>
      </w:pPr>
    </w:p>
    <w:p w14:paraId="28194CF4">
      <w:pPr>
        <w:pStyle w:val="13"/>
        <w:ind w:leftChars="0" w:firstLineChars="0"/>
        <w:outlineLvl w:val="0"/>
        <w:rPr>
          <w:rFonts w:ascii="仿宋" w:hAnsi="仿宋" w:eastAsia="仿宋" w:cs="仿宋"/>
          <w:b/>
          <w:bCs/>
          <w:color w:val="auto"/>
          <w:sz w:val="32"/>
          <w:szCs w:val="32"/>
        </w:rPr>
      </w:pPr>
    </w:p>
    <w:p w14:paraId="2952B6A6">
      <w:pPr>
        <w:pStyle w:val="13"/>
        <w:ind w:leftChars="0" w:firstLineChars="0"/>
        <w:outlineLvl w:val="0"/>
        <w:rPr>
          <w:rFonts w:ascii="仿宋" w:hAnsi="仿宋" w:eastAsia="仿宋" w:cs="仿宋"/>
          <w:b/>
          <w:bCs/>
          <w:color w:val="auto"/>
          <w:sz w:val="32"/>
          <w:szCs w:val="32"/>
        </w:rPr>
      </w:pPr>
    </w:p>
    <w:p w14:paraId="78EACF7E">
      <w:pPr>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3F86D109">
      <w:pPr>
        <w:pStyle w:val="13"/>
        <w:ind w:left="0" w:leftChars="0" w:firstLine="420" w:firstLineChars="0"/>
        <w:outlineLvl w:val="0"/>
        <w:rPr>
          <w:rFonts w:hint="eastAsia" w:ascii="仿宋" w:hAnsi="仿宋" w:eastAsia="仿宋" w:cs="仿宋"/>
          <w:b/>
          <w:bCs/>
          <w:color w:val="auto"/>
          <w:sz w:val="28"/>
          <w:szCs w:val="36"/>
        </w:rPr>
      </w:pPr>
      <w:r>
        <w:rPr>
          <w:rFonts w:hint="eastAsia" w:ascii="仿宋" w:hAnsi="仿宋" w:eastAsia="仿宋" w:cs="仿宋"/>
          <w:b/>
          <w:bCs/>
          <w:color w:val="auto"/>
          <w:sz w:val="32"/>
          <w:szCs w:val="32"/>
        </w:rPr>
        <w:t>一、</w:t>
      </w:r>
      <w:r>
        <w:rPr>
          <w:rFonts w:hint="eastAsia" w:ascii="仿宋" w:hAnsi="仿宋" w:eastAsia="仿宋" w:cs="仿宋"/>
          <w:b/>
          <w:bCs/>
          <w:color w:val="auto"/>
          <w:sz w:val="28"/>
          <w:szCs w:val="36"/>
        </w:rPr>
        <w:t>采购需求</w:t>
      </w:r>
    </w:p>
    <w:p w14:paraId="69E1FD1C">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一、投标人资格</w:t>
      </w:r>
    </w:p>
    <w:p w14:paraId="7CE2AFB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1.投标人应具备《中华人民共和国政府采购法》第二十二条规定的条件，提供下列材料：</w:t>
      </w:r>
    </w:p>
    <w:p w14:paraId="3E5431BB">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1)具有独立承担民事责任的能力：在中华人民共和国境内注册的法人或其他组织或自然人，</w:t>
      </w:r>
    </w:p>
    <w:p w14:paraId="32E1EDC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投标时提交有效的营业执照（或事业法人登记证或身份证等相关证明）副本扫描件。（如国家另有规定的，则从其规定。如供应商为分支机构，须取得具有法人资格的总公司（总所）出具给分支机构的授权书，并提供总公司（总所）和分支机构的营业执照（执业许可证）扫描件；已由总公司（总所）授权的，总公司（总所）取得的相关资质证书对分支机构有效，法律法规或者行业另有规定的除外）</w:t>
      </w:r>
    </w:p>
    <w:p w14:paraId="6AC062C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2)具有良好的商业信誉和健全的财务会计制度；</w:t>
      </w:r>
    </w:p>
    <w:p w14:paraId="327E2532">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3)具备履行合同所必需的设备和专业技术能力；</w:t>
      </w:r>
    </w:p>
    <w:p w14:paraId="68A2143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4)具有依法缴纳税收和社会保障资金的良好记录；</w:t>
      </w:r>
    </w:p>
    <w:p w14:paraId="4BBBBCF8">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5)参加政府采购活动前三年内，在经营活动中没有重大违法记录。重大违法记录，是指供应商因违法经营受到刑事处罚或者责令停产停业、吊销许可证或者执照、较大数额罚款等行政处罚。(根据财库〔2022〕3 号文，“较大数额罚款”认定为 200 万元以上的罚款，法律、行政法规以及国务院有关部门明确规定相关领域“较大数额罚款”标准高于 200 万元的，从其规定。)；</w:t>
      </w:r>
    </w:p>
    <w:p w14:paraId="3AEBE7C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2.本项目不接受联合体投标。</w:t>
      </w:r>
    </w:p>
    <w:p w14:paraId="5727647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★3.投标人须对本项目所有检测内容进行响应。</w:t>
      </w:r>
    </w:p>
    <w:p w14:paraId="15D4E71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4.投标人具有所在地的省、自治区或直辖市人民政府卫生行政部门核发且在有效期内的《医疗机构执业许可证》，诊疗科目需包含医学检验和病理。</w:t>
      </w:r>
    </w:p>
    <w:p w14:paraId="72CE62E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二、对于被委托实验室的资质要求：</w:t>
      </w:r>
    </w:p>
    <w:p w14:paraId="6DDD1158">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实验室符合国家卫健委《医疗机构临床实验室管理办法》等法律法规要求，获得《医疗机构执业许可证》（内容包含病理诊断资质），病理科设置、布局、设备设施符合《病理科建设与管理指南（试行）》的要求。</w:t>
      </w:r>
    </w:p>
    <w:p w14:paraId="4E1C39F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★2.实验室通过了国际或国家或省级检验检测机构实验室资质认定,也通过了临床基因扩增实验室的验收，获得《临床基因扩增检验实验室技术审核合格证》或《临床基因扩增检验实验室技术验收合格证书》。</w:t>
      </w:r>
    </w:p>
    <w:p w14:paraId="7753854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3、有能力提供物流服务，按双方约定要求收检标本。</w:t>
      </w:r>
    </w:p>
    <w:p w14:paraId="2F408E18">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承诺支持信息系统对接，涉及的具体内容如有必要双方再另行签署相关协议。检验结果支持接入“检验检查结果互认平台”，支持与三级医院结果互认，能够协助医院科室的建设和发展，有能力协助医院检验科或病理科通过ISO 15189体系认证工作。</w:t>
      </w:r>
    </w:p>
    <w:p w14:paraId="6A7C1501">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5、厂家和供应商保证按国家检验规范进行操作，并对标本的检验报告承担相应的责任。</w:t>
      </w:r>
    </w:p>
    <w:p w14:paraId="6B051A3B">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6、有为采购人保密的义务，未经同意不得泄露委托检验的项目、检验的内容、检验的结果。</w:t>
      </w:r>
    </w:p>
    <w:p w14:paraId="75DAF3D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7、检测样本、检测数据的所有权、使用权为采购人所有，未经许可不得挪作它用。</w:t>
      </w:r>
    </w:p>
    <w:p w14:paraId="421E67B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8、能够按采购人要求妥善保存及销毁检验后样本。</w:t>
      </w:r>
    </w:p>
    <w:p w14:paraId="6F6FB49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9、保证检验结果的公正性，不受任何诱使或压力的干扰。</w:t>
      </w:r>
    </w:p>
    <w:p w14:paraId="17ACECC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10、受委托实验室的营销人员不得绕过采购人检验科、病理科等实验室，私自去跟临床医生推广项目，不得私自收受临床科室送检的标本，对于既往临床科室私自送给受委托实验室的项目，需报医院备案并逐步转为规范化送检。</w:t>
      </w:r>
    </w:p>
    <w:p w14:paraId="1096B88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11、实验室获得美国病理学家学会CAP认可证书，且在有效期内</w:t>
      </w:r>
    </w:p>
    <w:p w14:paraId="26AC306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12、通过中国合格评定国家认可委员会(CNAS)ISO 15189认可，并在投标文件中提供证书及认可项目清单复印件。</w:t>
      </w:r>
    </w:p>
    <w:p w14:paraId="78DDF977">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13、实验室为广东省三级医疗机构及医学检验所检验结果互认单位。</w:t>
      </w:r>
    </w:p>
    <w:p w14:paraId="08D9195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14、实验室获得ISO9001质量管理体系认证证书，且在有效期内。</w:t>
      </w:r>
    </w:p>
    <w:p w14:paraId="023651F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15、实验室获得ISO27001信息安全管理体系认证证书。</w:t>
      </w:r>
    </w:p>
    <w:p w14:paraId="4CB47C8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16、用于本次采购项目检测使用的提取试剂均应取得注册证。</w:t>
      </w:r>
    </w:p>
    <w:p w14:paraId="6953889C">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17、实验室须具有生物安全二级实验室（BSL-2）条件。</w:t>
      </w:r>
    </w:p>
    <w:p w14:paraId="32F8465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三、被委托实验室的质量要求：</w:t>
      </w:r>
    </w:p>
    <w:p w14:paraId="6B841DA3">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1、委托项目在开始送检前，需要提供项目的报告模板、受控SOP文件、试剂说明书、室间质评的合格证书或实验室间比对报告、每月的室内质控报表、性能验证等资料供采购人检验科或其他相关实验室审核。</w:t>
      </w:r>
    </w:p>
    <w:p w14:paraId="50D1F82C">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2、委托项目均按日或检测批次进行室内质控，按月提供室内质量控制报表，其内容包括质控检测数据、控制标准、质控分析、失控报告。</w:t>
      </w:r>
    </w:p>
    <w:p w14:paraId="04FA3083">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3、参加国家卫健委室间质评，每半年提供委托项目的能力验证活动报告，没有能力验证的检验项目应提供与委托方认可的实验室结果一致性的证据。</w:t>
      </w:r>
    </w:p>
    <w:p w14:paraId="1032E66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4、按采购人要求，随时提供质量和技术资料，如更换试剂批号、仪器维修后、检验系统更换后的质控记录和性能验证报告。</w:t>
      </w:r>
    </w:p>
    <w:p w14:paraId="3E23C10C">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5、在委托检验项目合作期间，如需更换检测试剂、检测方法、参考区间等时，需至少提前一个月告知采购人，并按采购人的要求提供好各种资料。</w:t>
      </w:r>
    </w:p>
    <w:p w14:paraId="02A02E5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6、有专人负责采购人业务及质量、技术、培训等工作。检验项目如涉及特殊岗位技术人员包括基因检测和产前筛查与诊断等，应满足相关管理规定要求，取得相关规范要求的上岗证书或培训证书。被委托公司中检测工作人员应有2名以上高级职称。</w:t>
      </w:r>
    </w:p>
    <w:p w14:paraId="39963481">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7、随时接受并妥善安排采购人查阅项目检测、质量控制等情况；每月定期向采购人上报检测项目的质控数据。</w:t>
      </w:r>
    </w:p>
    <w:p w14:paraId="778A1F8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8、对样本运输的要求：</w:t>
      </w:r>
    </w:p>
    <w:p w14:paraId="3F920ED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(1)临床科室采集样本后，由委托检测机构派专人到指定地点接收并保证物流运输。</w:t>
      </w:r>
    </w:p>
    <w:p w14:paraId="6E1C6AF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(2)时间运输到委托机构，具体按项目协商。</w:t>
      </w:r>
    </w:p>
    <w:p w14:paraId="2BD5D8A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(3)样本前处理视检测项目要求与采购人具体商定。</w:t>
      </w:r>
    </w:p>
    <w:p w14:paraId="4F2DC9D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(4)样本运输要求直立、冷藏、封闭，符合《GB/T 28577-2021 冷链物流分类与基本要求》与生物安全要求，确保运输过程的样品质量和环境安全。对于需低温冷冻或有特殊要求的样本视具体项目与采购人科室商定。</w:t>
      </w:r>
    </w:p>
    <w:p w14:paraId="6DC3B37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(5)委托检验机构接收后不合格样本率&lt;1/1000。</w:t>
      </w:r>
    </w:p>
    <w:p w14:paraId="46C70AF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(6)投标人物流标本箱具备GPS定位和温度监控功能，且可实现全程实时监测。</w:t>
      </w:r>
    </w:p>
    <w:p w14:paraId="7D754082">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9、对于样本周转时间（TAT）的要求：</w:t>
      </w:r>
    </w:p>
    <w:p w14:paraId="6F4D7DA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(1)样本周转时间起点为委托检测单位接收样本，检验样本终点为采购人血液科收到检验数据或报告。</w:t>
      </w:r>
    </w:p>
    <w:p w14:paraId="7B30147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(2)检测TAT时间：病原体测序项目一般为24-72h，有特殊要求的项目、检测周期较长的项目视具体情况与采购人协商。</w:t>
      </w:r>
    </w:p>
    <w:p w14:paraId="4838749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(3)报告延误率&lt;1/1000。如出现客观原因（仪器设备故障等）造成批量报告延误，并短期内无法解决，需发放报告延迟通知单。</w:t>
      </w:r>
    </w:p>
    <w:p w14:paraId="39B22FC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(4)定期提供委托项目的样本周转时间（TAT）分析，对于采购人提出的要求及时反馈并更正。</w:t>
      </w:r>
    </w:p>
    <w:p w14:paraId="0BE57067">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四、服务期限</w:t>
      </w:r>
    </w:p>
    <w:p w14:paraId="0A82BB8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1.本项目总服务期限为合同签订生效之日起24个月，或采购金额达到采购预算时止，以两者先到者为准。</w:t>
      </w:r>
    </w:p>
    <w:p w14:paraId="4667D26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五、服务内容</w:t>
      </w:r>
    </w:p>
    <w:p w14:paraId="734B7AC7">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详见附件外送项目清单。</w:t>
      </w:r>
      <w:bookmarkStart w:id="2" w:name="_GoBack"/>
      <w:bookmarkEnd w:id="2"/>
    </w:p>
    <w:p w14:paraId="528446E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六、技术需求</w:t>
      </w:r>
    </w:p>
    <w:p w14:paraId="0FC3152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▲（一）实体肿瘤测序检测服务要求（需提供以下加盖公章的证明材料之一：①不泄露样本隐私的真实检测报告和生物信息分析质检报告、②可达到以下技术要求的承诺函）：</w:t>
      </w:r>
    </w:p>
    <w:p w14:paraId="2B7C19A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（1）Q30＞90%；下机数据量≥15G，平均测序深度＞500×，报告内容覆盖融合基因、基因突变、分子分型等内容；</w:t>
      </w:r>
    </w:p>
    <w:p w14:paraId="0A5C5D93">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（2）全外显子测序检测，覆盖基因数＞20000，平均测序深度＞500×，Q30≥85%，单样本下机数据量＞20Gb；</w:t>
      </w:r>
    </w:p>
    <w:p w14:paraId="5A8CE8F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（3）DNA靶向测序Panel，平均测序深度＞1000×，Q30＞85%，深度100×以上的靶向测序序列占比＞99%。</w:t>
      </w:r>
    </w:p>
    <w:p w14:paraId="01FAD43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（二）tNGS呼吸道靶向测序项目：</w:t>
      </w:r>
    </w:p>
    <w:p w14:paraId="4E289D8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靶向产品检测范围包含细菌、真菌、DNA病毒、RNA病毒、寄生虫、结核分枝杆菌、非结核分枝杆菌、支原体、衣原体、立克次体、耐药基因、毒力基因等，检测物种数量总计不低于250种，其中RNA病原不低于50种，耐药基因类别不低于16类，耐药基因型不低于800个，耐药基因需覆盖结核分枝杆菌rpob基因、肺炎支原体、百日咳鲍特菌耐药相关23SrRNA基因变异，需提供病原检测列表、软件截图及产品宣传资料。</w:t>
      </w:r>
    </w:p>
    <w:p w14:paraId="7B8AD7A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▲2.需对DNA及RNA进行多重PCR扩增效率进行质控，提供DNA和RNA内参的reads数质控。需提供实验数据、软件截图等证实，以确保DNA、RNA病原检出性能。</w:t>
      </w:r>
    </w:p>
    <w:p w14:paraId="036D045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可以针对部分重要呼吸道感染病毒，如进行分型分析，需提供RNA病毒的分型结果（即能准确鉴定到具体型和亚型），其中至少包括甲型流感病毒、腺病毒、呼吸道合胞病毒、腺病毒、肠道病毒、人呼吸道病毒等。对于肠道病毒，需包含肠道病毒D68在内至少16种亚型（包括柯萨奇病毒、埃可病毒等）。需提供相关分型的产品资料及相关分型案例。</w:t>
      </w:r>
    </w:p>
    <w:p w14:paraId="156AD53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▲4.对于部分重要病原体，需设计足够的引物，其中对于结核分枝杆菌复合群、烟曲霉，需包含10对以上引物，需提供实验数据、软件截图等证实。</w:t>
      </w:r>
    </w:p>
    <w:p w14:paraId="285A523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▲5、对于重要病原体，需覆盖属内足够多的种，如非结核分枝杆菌，需有产品覆盖20种或以上种或复合群，10种以上诺卡菌。需提供相关分型的产品资料及相关分型案例。</w:t>
      </w:r>
    </w:p>
    <w:p w14:paraId="6CA0500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6.技术路线所采用的测序平台，测序时间需≤4小时。需提供同一张测序芯片在测序仪中的测序起始和完成时间证实。</w:t>
      </w:r>
    </w:p>
    <w:p w14:paraId="5200866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▲7.数据预解读可自动化完成，并需有信息化系统对解读和审核进行记录，需提供实验数据、软件截图等证实。</w:t>
      </w:r>
    </w:p>
    <w:p w14:paraId="39E58BA7">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▲8.对于原始数据中不明确的检出，需提供第二种方法学的验证，如PCR验证等，第二种方法学验证覆盖的物种需≥10种。需提供检测验证的案例如结果截图等。</w:t>
      </w:r>
    </w:p>
    <w:p w14:paraId="68C0D320">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9.需采用自动化建库平台进行文库构建，且建库平台的单次建库通量需≥192个样本或文库，需提供所使用（自有或租赁）建库仪器相关参数等证实。</w:t>
      </w:r>
    </w:p>
    <w:p w14:paraId="63F349E5">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（三）tNGS分枝杆菌靶向测序项目：</w:t>
      </w:r>
    </w:p>
    <w:p w14:paraId="113A4B4B">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1.对于结核分枝杆菌耐药基因检测，需满足结核分枝杆菌复合群内种和变种水平的鉴定，需覆盖9个种和变种。</w:t>
      </w:r>
    </w:p>
    <w:p w14:paraId="649581C2">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2.对于结核分枝杆菌耐药基因检测，需覆盖所有一线治疗药物（4种），以及12种以上二线治疗药物。</w:t>
      </w:r>
    </w:p>
    <w:p w14:paraId="3493829D">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3.对于结核分枝杆菌耐药基因检测，需覆盖耐药基因的WHO数据库500个以上高置信度突变位点数量。</w:t>
      </w:r>
    </w:p>
    <w:p w14:paraId="36808402">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4.对于结核分枝杆菌耐药基因检测，需同时提供异烟肼药物基因组学相关的NAT2基因多态性的检测结果。</w:t>
      </w:r>
    </w:p>
    <w:p w14:paraId="55B4736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5.对于结核分枝杆菌耐药基因检测，对结核分枝杆菌的检出限需达到≤50copies/mL，对于耐药突变的检出限需达到≤5000copies/mL，需提供性能确认/验证报告以证实。。</w:t>
      </w:r>
    </w:p>
    <w:p w14:paraId="439DC3CE">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6.对于分枝杆菌菌种鉴定检测，需覆盖分枝杆菌数量160种以上。</w:t>
      </w:r>
    </w:p>
    <w:p w14:paraId="08D6B897">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7.对于分枝杆菌菌种鉴定检测，覆盖需进行分枝杆菌病鉴别诊断相关的诺卡菌、隐球菌、曲霉等10种以上。</w:t>
      </w:r>
    </w:p>
    <w:p w14:paraId="17765608">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8.对于分枝杆菌菌种鉴定检测，需满足脓肿分枝杆菌亚种水平的鉴定，即覆盖脓肿亚种、博莱亚种和马赛亚种。</w:t>
      </w:r>
    </w:p>
    <w:p w14:paraId="27E10EF2">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（四）宏基因组检测项目：</w:t>
      </w:r>
    </w:p>
    <w:p w14:paraId="21B6A29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▲1.病原微生物测序数据分析软件有二类注册证，且病原种类大于500种，包括细菌、真菌、病毒、寄生虫等致病微生物。</w:t>
      </w:r>
    </w:p>
    <w:p w14:paraId="536B1A94">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2.需采用DNA和RNA单独建库的技术路线，且每批次样本平均每例样本的数据量满足最低要求：DNA文库≥20Mreads，RNA文库≥10Mreads；需提供软件截图或生信分析QC等证明。</w:t>
      </w:r>
    </w:p>
    <w:p w14:paraId="7864C796">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3.对于RNA文库，需单独采用去核糖体rRNA后，再进行文库构建，需提供实验SOP等相关证明。</w:t>
      </w:r>
    </w:p>
    <w:p w14:paraId="51216CCA">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4.所采用的测序技术路线需满足：测序读长≥50bp，测序时间≤8小时；</w:t>
      </w:r>
    </w:p>
    <w:p w14:paraId="4ABC5F3A">
      <w:pPr>
        <w:ind w:firstLine="560" w:firstLineChars="200"/>
        <w:rPr>
          <w:rFonts w:hint="eastAsia" w:ascii="仿宋" w:hAnsi="仿宋" w:eastAsia="仿宋" w:cs="仿宋"/>
          <w:b/>
          <w:bCs/>
          <w:color w:val="auto"/>
          <w:sz w:val="32"/>
          <w:szCs w:val="32"/>
        </w:rPr>
      </w:pPr>
      <w:r>
        <w:rPr>
          <w:rFonts w:hint="eastAsia" w:ascii="仿宋" w:hAnsi="仿宋" w:eastAsia="仿宋" w:cs="仿宋"/>
          <w:color w:val="auto"/>
          <w:sz w:val="28"/>
          <w:szCs w:val="36"/>
          <w:lang w:val="en-US" w:eastAsia="zh-CN"/>
        </w:rPr>
        <w:t>5.报告时限需满足从实验室接收到报告发放时间＜20小时，需提供系统日志等相关证明。</w:t>
      </w:r>
    </w:p>
    <w:p w14:paraId="455F762C">
      <w:pPr>
        <w:pStyle w:val="13"/>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24"/>
        </w:rPr>
        <w:t>注：请各供应商对上述需求进行完善，并以附件形式提交</w:t>
      </w:r>
      <w:r>
        <w:rPr>
          <w:rFonts w:hint="eastAsia" w:ascii="仿宋" w:hAnsi="仿宋" w:eastAsia="仿宋" w:cs="仿宋"/>
          <w:b/>
          <w:bCs/>
          <w:color w:val="auto"/>
          <w:sz w:val="24"/>
          <w:lang w:eastAsia="zh-CN"/>
        </w:rPr>
        <w:t>。</w:t>
      </w:r>
    </w:p>
    <w:p w14:paraId="764B0004">
      <w:pPr>
        <w:pStyle w:val="13"/>
        <w:ind w:leftChars="0" w:firstLineChars="0"/>
        <w:outlineLvl w:val="0"/>
        <w:rPr>
          <w:rFonts w:hint="eastAsia" w:ascii="仿宋" w:hAnsi="仿宋" w:eastAsia="仿宋" w:cs="仿宋"/>
          <w:b/>
          <w:bCs/>
          <w:color w:val="auto"/>
          <w:sz w:val="32"/>
          <w:szCs w:val="32"/>
        </w:rPr>
        <w:sectPr>
          <w:pgSz w:w="11906" w:h="16838"/>
          <w:pgMar w:top="1417" w:right="1312" w:bottom="1417" w:left="1554" w:header="851" w:footer="992" w:gutter="0"/>
          <w:cols w:space="425" w:num="1"/>
          <w:docGrid w:type="lines" w:linePitch="312" w:charSpace="0"/>
        </w:sectPr>
      </w:pPr>
    </w:p>
    <w:p w14:paraId="6240BE5D">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基本信息及营业执照/法人证明/自然人证明材料</w:t>
      </w:r>
    </w:p>
    <w:bookmarkEnd w:id="0"/>
    <w:p w14:paraId="50B60EED">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基本信息</w:t>
      </w:r>
    </w:p>
    <w:p w14:paraId="3A24A42B">
      <w:pPr>
        <w:rPr>
          <w:rFonts w:hint="eastAsia" w:ascii="仿宋" w:hAnsi="仿宋" w:eastAsia="仿宋" w:cs="仿宋"/>
          <w:color w:val="auto"/>
          <w:sz w:val="24"/>
          <w:szCs w:val="32"/>
        </w:rPr>
      </w:pPr>
      <w:r>
        <w:rPr>
          <w:rFonts w:hint="eastAsia" w:ascii="仿宋" w:hAnsi="仿宋" w:eastAsia="仿宋" w:cs="仿宋"/>
          <w:color w:val="auto"/>
          <w:sz w:val="24"/>
          <w:szCs w:val="32"/>
        </w:rPr>
        <w:t>机构/自然人名称：</w:t>
      </w:r>
    </w:p>
    <w:p w14:paraId="4CDB4854">
      <w:pPr>
        <w:pStyle w:val="18"/>
        <w:rPr>
          <w:rFonts w:hint="eastAsia" w:ascii="仿宋" w:hAnsi="仿宋" w:eastAsia="仿宋" w:cs="仿宋"/>
          <w:color w:val="auto"/>
        </w:rPr>
      </w:pPr>
      <w:r>
        <w:rPr>
          <w:rFonts w:hint="eastAsia" w:ascii="仿宋" w:hAnsi="仿宋" w:eastAsia="仿宋" w:cs="仿宋"/>
          <w:color w:val="auto"/>
        </w:rPr>
        <w:t>法定代表人（负责人）姓名：</w:t>
      </w:r>
    </w:p>
    <w:p w14:paraId="641647E6">
      <w:pPr>
        <w:pStyle w:val="18"/>
        <w:rPr>
          <w:rFonts w:hint="eastAsia" w:ascii="仿宋" w:hAnsi="仿宋" w:eastAsia="仿宋" w:cs="仿宋"/>
          <w:color w:val="auto"/>
        </w:rPr>
      </w:pPr>
      <w:r>
        <w:rPr>
          <w:rFonts w:hint="eastAsia" w:ascii="仿宋" w:hAnsi="仿宋" w:eastAsia="仿宋" w:cs="仿宋"/>
          <w:color w:val="auto"/>
        </w:rPr>
        <w:t>身份证号码：</w:t>
      </w:r>
    </w:p>
    <w:p w14:paraId="2A9AE19A">
      <w:pPr>
        <w:pStyle w:val="18"/>
        <w:rPr>
          <w:rFonts w:hint="eastAsia" w:ascii="仿宋" w:hAnsi="仿宋" w:eastAsia="仿宋" w:cs="仿宋"/>
          <w:color w:val="auto"/>
        </w:rPr>
      </w:pPr>
      <w:r>
        <w:rPr>
          <w:rFonts w:hint="eastAsia" w:ascii="仿宋" w:hAnsi="仿宋" w:eastAsia="仿宋" w:cs="仿宋"/>
          <w:color w:val="auto"/>
        </w:rPr>
        <w:t>项目联系人姓名：</w:t>
      </w:r>
    </w:p>
    <w:p w14:paraId="67B55321">
      <w:pPr>
        <w:pStyle w:val="18"/>
        <w:rPr>
          <w:rFonts w:hint="eastAsia" w:ascii="仿宋" w:hAnsi="仿宋" w:eastAsia="仿宋" w:cs="仿宋"/>
          <w:color w:val="auto"/>
        </w:rPr>
      </w:pPr>
      <w:r>
        <w:rPr>
          <w:rFonts w:hint="eastAsia" w:ascii="仿宋" w:hAnsi="仿宋" w:eastAsia="仿宋" w:cs="仿宋"/>
          <w:color w:val="auto"/>
        </w:rPr>
        <w:t>联系电话：</w:t>
      </w:r>
    </w:p>
    <w:p w14:paraId="378F92BE">
      <w:pPr>
        <w:pStyle w:val="18"/>
        <w:rPr>
          <w:rFonts w:hint="eastAsia" w:ascii="仿宋" w:hAnsi="仿宋" w:eastAsia="仿宋" w:cs="仿宋"/>
          <w:color w:val="auto"/>
        </w:rPr>
      </w:pPr>
      <w:r>
        <w:rPr>
          <w:rFonts w:hint="eastAsia" w:ascii="仿宋" w:hAnsi="仿宋" w:eastAsia="仿宋" w:cs="仿宋"/>
          <w:color w:val="auto"/>
        </w:rPr>
        <w:t>联系地址：</w:t>
      </w:r>
    </w:p>
    <w:p w14:paraId="5A51E66D">
      <w:pPr>
        <w:pStyle w:val="18"/>
        <w:rPr>
          <w:rFonts w:hint="eastAsia" w:ascii="仿宋" w:hAnsi="仿宋" w:eastAsia="仿宋" w:cs="仿宋"/>
          <w:color w:val="auto"/>
        </w:rPr>
      </w:pPr>
      <w:r>
        <w:rPr>
          <w:rFonts w:hint="eastAsia" w:ascii="仿宋" w:hAnsi="仿宋" w:eastAsia="仿宋" w:cs="仿宋"/>
          <w:color w:val="auto"/>
        </w:rPr>
        <w:t>联系邮箱：</w:t>
      </w:r>
    </w:p>
    <w:p w14:paraId="6F84F58A">
      <w:pPr>
        <w:pStyle w:val="18"/>
        <w:rPr>
          <w:rFonts w:hint="eastAsia" w:ascii="仿宋" w:hAnsi="仿宋" w:eastAsia="仿宋" w:cs="仿宋"/>
          <w:color w:val="auto"/>
        </w:rPr>
      </w:pPr>
    </w:p>
    <w:p w14:paraId="2E940235">
      <w:pPr>
        <w:pStyle w:val="18"/>
        <w:rPr>
          <w:rFonts w:hint="eastAsia" w:ascii="仿宋" w:hAnsi="仿宋" w:eastAsia="仿宋" w:cs="仿宋"/>
          <w:color w:val="auto"/>
        </w:rPr>
      </w:pPr>
    </w:p>
    <w:p w14:paraId="516F1F0B">
      <w:pPr>
        <w:pStyle w:val="18"/>
        <w:rPr>
          <w:rFonts w:hint="eastAsia" w:ascii="仿宋" w:hAnsi="仿宋" w:eastAsia="仿宋" w:cs="仿宋"/>
          <w:color w:val="auto"/>
        </w:rPr>
      </w:pPr>
    </w:p>
    <w:p w14:paraId="32D47C72">
      <w:pPr>
        <w:pStyle w:val="18"/>
        <w:rPr>
          <w:rFonts w:hint="eastAsia" w:ascii="仿宋" w:hAnsi="仿宋" w:eastAsia="仿宋" w:cs="仿宋"/>
          <w:color w:val="auto"/>
        </w:rPr>
      </w:pPr>
    </w:p>
    <w:p w14:paraId="0DE1E298">
      <w:pPr>
        <w:pStyle w:val="18"/>
        <w:rPr>
          <w:rFonts w:hint="eastAsia" w:ascii="仿宋" w:hAnsi="仿宋" w:eastAsia="仿宋" w:cs="仿宋"/>
          <w:color w:val="auto"/>
        </w:rPr>
      </w:pPr>
    </w:p>
    <w:p w14:paraId="30F8C7A1">
      <w:pPr>
        <w:rPr>
          <w:rFonts w:hint="eastAsia" w:ascii="仿宋" w:hAnsi="仿宋" w:eastAsia="仿宋" w:cs="仿宋"/>
          <w:b/>
          <w:color w:val="auto"/>
          <w:sz w:val="32"/>
          <w:szCs w:val="32"/>
        </w:rPr>
      </w:pPr>
      <w:r>
        <w:rPr>
          <w:rFonts w:hint="eastAsia" w:ascii="仿宋" w:hAnsi="仿宋" w:eastAsia="仿宋" w:cs="仿宋"/>
          <w:b/>
          <w:color w:val="auto"/>
          <w:sz w:val="32"/>
          <w:szCs w:val="32"/>
        </w:rPr>
        <w:br w:type="page"/>
      </w:r>
    </w:p>
    <w:p w14:paraId="272D0432">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营业执照/法人证明/自然人等证明材料</w:t>
      </w:r>
    </w:p>
    <w:p w14:paraId="536D1123">
      <w:pPr>
        <w:rPr>
          <w:rFonts w:hint="eastAsia" w:ascii="仿宋" w:hAnsi="仿宋" w:eastAsia="仿宋" w:cs="仿宋"/>
          <w:b/>
          <w:color w:val="auto"/>
          <w:szCs w:val="21"/>
        </w:rPr>
      </w:pPr>
    </w:p>
    <w:p w14:paraId="00AA17B2">
      <w:pPr>
        <w:pStyle w:val="18"/>
        <w:rPr>
          <w:rFonts w:hint="eastAsia" w:ascii="仿宋" w:hAnsi="仿宋" w:eastAsia="仿宋" w:cs="仿宋"/>
          <w:color w:val="auto"/>
        </w:rPr>
      </w:pPr>
    </w:p>
    <w:p w14:paraId="59FE0231">
      <w:pPr>
        <w:widowControl/>
        <w:spacing w:line="240" w:lineRule="auto"/>
        <w:jc w:val="left"/>
        <w:rPr>
          <w:rFonts w:hint="eastAsia" w:ascii="仿宋" w:hAnsi="仿宋" w:eastAsia="仿宋" w:cs="仿宋"/>
          <w:bCs/>
          <w:color w:val="auto"/>
          <w:spacing w:val="10"/>
          <w:kern w:val="0"/>
          <w:sz w:val="24"/>
          <w:szCs w:val="20"/>
        </w:rPr>
      </w:pPr>
      <w:r>
        <w:rPr>
          <w:rFonts w:hint="eastAsia" w:ascii="仿宋" w:hAnsi="仿宋" w:eastAsia="仿宋" w:cs="仿宋"/>
          <w:color w:val="auto"/>
        </w:rPr>
        <w:br w:type="page"/>
      </w:r>
    </w:p>
    <w:p w14:paraId="3F055CED">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相关产业发展情况</w:t>
      </w:r>
    </w:p>
    <w:p w14:paraId="3C8C200B">
      <w:pPr>
        <w:pStyle w:val="18"/>
        <w:rPr>
          <w:rFonts w:hint="eastAsia" w:ascii="仿宋" w:hAnsi="仿宋" w:eastAsia="仿宋" w:cs="仿宋"/>
          <w:color w:val="auto"/>
        </w:rPr>
      </w:pPr>
    </w:p>
    <w:p w14:paraId="3C2C8BB5">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相关产业发展情况</w:t>
      </w:r>
    </w:p>
    <w:p w14:paraId="21B23AD0">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相关产业的技术路线、工艺水平、技术水平或行业的发展历程、行业现状等：</w:t>
      </w:r>
    </w:p>
    <w:p w14:paraId="77816809">
      <w:pPr>
        <w:pStyle w:val="4"/>
        <w:ind w:firstLine="0" w:firstLineChars="0"/>
        <w:rPr>
          <w:rFonts w:hint="eastAsia" w:ascii="仿宋" w:hAnsi="仿宋" w:eastAsia="仿宋" w:cs="仿宋"/>
          <w:color w:val="auto"/>
          <w:sz w:val="32"/>
          <w:szCs w:val="32"/>
        </w:rPr>
      </w:pPr>
    </w:p>
    <w:p w14:paraId="3A7CC2F7">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可能涉及的企业资质、产品资质（如有）、人员资质</w:t>
      </w:r>
    </w:p>
    <w:p w14:paraId="3205C25F">
      <w:pPr>
        <w:pStyle w:val="4"/>
        <w:ind w:firstLine="0" w:firstLineChars="0"/>
        <w:rPr>
          <w:rFonts w:hint="eastAsia" w:ascii="仿宋" w:hAnsi="仿宋" w:eastAsia="仿宋" w:cs="仿宋"/>
          <w:color w:val="auto"/>
          <w:sz w:val="32"/>
          <w:szCs w:val="32"/>
        </w:rPr>
      </w:pPr>
    </w:p>
    <w:p w14:paraId="2849DCE9">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涉及的相关标准和规范</w:t>
      </w:r>
    </w:p>
    <w:p w14:paraId="3DA08AE7">
      <w:pPr>
        <w:pStyle w:val="4"/>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（供应商应针对本次采购项目提供目前此类项目相关产业发展情况说明，可附相关佐证材料）</w:t>
      </w:r>
    </w:p>
    <w:p w14:paraId="20AF9882">
      <w:pPr>
        <w:pStyle w:val="18"/>
        <w:rPr>
          <w:rFonts w:hint="eastAsia" w:ascii="仿宋" w:hAnsi="仿宋" w:eastAsia="仿宋" w:cs="仿宋"/>
          <w:color w:val="auto"/>
        </w:rPr>
      </w:pPr>
    </w:p>
    <w:p w14:paraId="241C16D9">
      <w:pPr>
        <w:pStyle w:val="18"/>
        <w:rPr>
          <w:rFonts w:hint="eastAsia" w:ascii="仿宋" w:hAnsi="仿宋" w:eastAsia="仿宋" w:cs="仿宋"/>
          <w:color w:val="auto"/>
        </w:rPr>
      </w:pPr>
    </w:p>
    <w:p w14:paraId="0AA498B9">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3765515B">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市场供给情况</w:t>
      </w:r>
    </w:p>
    <w:p w14:paraId="28409C28">
      <w:pPr>
        <w:pStyle w:val="4"/>
        <w:ind w:firstLine="0" w:firstLineChars="0"/>
        <w:jc w:val="center"/>
        <w:rPr>
          <w:rFonts w:hint="eastAsia" w:ascii="仿宋" w:hAnsi="仿宋" w:eastAsia="仿宋" w:cs="仿宋"/>
          <w:b/>
          <w:bCs/>
          <w:color w:val="auto"/>
          <w:kern w:val="0"/>
          <w:sz w:val="36"/>
          <w:szCs w:val="36"/>
        </w:rPr>
      </w:pPr>
      <w:bookmarkStart w:id="1" w:name="_Hlk88770772"/>
      <w:r>
        <w:rPr>
          <w:rFonts w:hint="eastAsia" w:ascii="仿宋" w:hAnsi="仿宋" w:eastAsia="仿宋" w:cs="仿宋"/>
          <w:b/>
          <w:bCs/>
          <w:color w:val="auto"/>
          <w:sz w:val="36"/>
          <w:szCs w:val="36"/>
        </w:rPr>
        <w:t>市场供给情况</w:t>
      </w:r>
    </w:p>
    <w:bookmarkEnd w:id="1"/>
    <w:p w14:paraId="3F972BCA">
      <w:pPr>
        <w:rPr>
          <w:rFonts w:hint="eastAsia" w:ascii="仿宋" w:hAnsi="仿宋" w:eastAsia="仿宋" w:cs="仿宋"/>
          <w:color w:val="auto"/>
          <w:sz w:val="32"/>
          <w:szCs w:val="32"/>
        </w:rPr>
      </w:pPr>
      <w:r>
        <w:rPr>
          <w:rFonts w:hint="eastAsia" w:ascii="仿宋" w:hAnsi="仿宋" w:eastAsia="仿宋" w:cs="仿宋"/>
          <w:color w:val="auto"/>
          <w:sz w:val="32"/>
          <w:szCs w:val="32"/>
        </w:rPr>
        <w:t>1.市场竞争程度：</w:t>
      </w:r>
    </w:p>
    <w:p w14:paraId="557DAB6B">
      <w:pPr>
        <w:rPr>
          <w:rFonts w:hint="eastAsia" w:ascii="仿宋" w:hAnsi="仿宋" w:eastAsia="仿宋" w:cs="仿宋"/>
          <w:color w:val="auto"/>
          <w:sz w:val="32"/>
          <w:szCs w:val="32"/>
        </w:rPr>
      </w:pPr>
    </w:p>
    <w:p w14:paraId="17AD9E20">
      <w:pPr>
        <w:rPr>
          <w:rFonts w:hint="eastAsia" w:ascii="仿宋" w:hAnsi="仿宋" w:eastAsia="仿宋" w:cs="仿宋"/>
          <w:color w:val="auto"/>
          <w:sz w:val="32"/>
          <w:szCs w:val="32"/>
        </w:rPr>
      </w:pPr>
    </w:p>
    <w:p w14:paraId="65268C3E">
      <w:pPr>
        <w:rPr>
          <w:rFonts w:hint="eastAsia" w:ascii="仿宋" w:hAnsi="仿宋" w:eastAsia="仿宋" w:cs="仿宋"/>
          <w:color w:val="auto"/>
          <w:sz w:val="32"/>
          <w:szCs w:val="32"/>
        </w:rPr>
      </w:pPr>
    </w:p>
    <w:p w14:paraId="1B11CE77">
      <w:pPr>
        <w:rPr>
          <w:rFonts w:hint="eastAsia" w:ascii="仿宋" w:hAnsi="仿宋" w:eastAsia="仿宋" w:cs="仿宋"/>
          <w:color w:val="auto"/>
          <w:sz w:val="32"/>
          <w:szCs w:val="32"/>
        </w:rPr>
      </w:pPr>
    </w:p>
    <w:p w14:paraId="503A74B4">
      <w:pPr>
        <w:rPr>
          <w:rFonts w:hint="eastAsia" w:ascii="仿宋" w:hAnsi="仿宋" w:eastAsia="仿宋" w:cs="仿宋"/>
          <w:color w:val="auto"/>
          <w:sz w:val="32"/>
          <w:szCs w:val="32"/>
        </w:rPr>
      </w:pPr>
      <w:r>
        <w:rPr>
          <w:rFonts w:hint="eastAsia" w:ascii="仿宋" w:hAnsi="仿宋" w:eastAsia="仿宋" w:cs="仿宋"/>
          <w:color w:val="auto"/>
          <w:sz w:val="32"/>
          <w:szCs w:val="32"/>
        </w:rPr>
        <w:t>2.价格水平或价格构成（服务内容详见</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：采购需求;尽可能详细的列出）：</w:t>
      </w:r>
    </w:p>
    <w:p w14:paraId="042D26B5">
      <w:pPr>
        <w:rPr>
          <w:rFonts w:hint="eastAsia" w:ascii="仿宋" w:hAnsi="仿宋" w:eastAsia="仿宋" w:cs="仿宋"/>
          <w:color w:val="auto"/>
          <w:sz w:val="32"/>
          <w:szCs w:val="32"/>
        </w:rPr>
      </w:pPr>
    </w:p>
    <w:p w14:paraId="77169D3A">
      <w:pPr>
        <w:rPr>
          <w:rFonts w:hint="eastAsia" w:ascii="仿宋" w:hAnsi="仿宋" w:eastAsia="仿宋" w:cs="仿宋"/>
          <w:color w:val="auto"/>
          <w:sz w:val="32"/>
          <w:szCs w:val="32"/>
        </w:rPr>
      </w:pPr>
    </w:p>
    <w:p w14:paraId="2C51C0AA">
      <w:pPr>
        <w:rPr>
          <w:rFonts w:hint="eastAsia" w:ascii="仿宋" w:hAnsi="仿宋" w:eastAsia="仿宋" w:cs="仿宋"/>
          <w:color w:val="auto"/>
          <w:sz w:val="32"/>
          <w:szCs w:val="32"/>
        </w:rPr>
      </w:pPr>
    </w:p>
    <w:p w14:paraId="20AD46B1">
      <w:pPr>
        <w:rPr>
          <w:rFonts w:hint="eastAsia" w:ascii="仿宋" w:hAnsi="仿宋" w:eastAsia="仿宋" w:cs="仿宋"/>
          <w:color w:val="auto"/>
          <w:sz w:val="32"/>
          <w:szCs w:val="32"/>
        </w:rPr>
      </w:pPr>
    </w:p>
    <w:p w14:paraId="4AAB432C">
      <w:pPr>
        <w:rPr>
          <w:rFonts w:hint="eastAsia" w:ascii="仿宋" w:hAnsi="仿宋" w:eastAsia="仿宋" w:cs="仿宋"/>
          <w:color w:val="auto"/>
          <w:sz w:val="32"/>
          <w:szCs w:val="32"/>
        </w:rPr>
      </w:pPr>
      <w:r>
        <w:rPr>
          <w:rFonts w:hint="eastAsia" w:ascii="仿宋" w:hAnsi="仿宋" w:eastAsia="仿宋" w:cs="仿宋"/>
          <w:color w:val="auto"/>
          <w:sz w:val="32"/>
          <w:szCs w:val="32"/>
        </w:rPr>
        <w:t>3.潜在供应商的数量、履约能力、售后服务能力：</w:t>
      </w:r>
    </w:p>
    <w:p w14:paraId="7E00B192">
      <w:pPr>
        <w:pStyle w:val="4"/>
        <w:ind w:firstLine="560"/>
        <w:rPr>
          <w:rFonts w:hint="eastAsia" w:ascii="仿宋" w:hAnsi="仿宋" w:eastAsia="仿宋" w:cs="仿宋"/>
          <w:color w:val="auto"/>
          <w:kern w:val="0"/>
          <w:sz w:val="28"/>
          <w:szCs w:val="28"/>
        </w:rPr>
      </w:pPr>
    </w:p>
    <w:p w14:paraId="61282864">
      <w:pPr>
        <w:pStyle w:val="4"/>
        <w:ind w:firstLine="0" w:firstLineChars="0"/>
        <w:rPr>
          <w:rFonts w:hint="eastAsia" w:ascii="仿宋" w:hAnsi="仿宋" w:eastAsia="仿宋" w:cs="仿宋"/>
          <w:color w:val="auto"/>
          <w:kern w:val="0"/>
          <w:sz w:val="28"/>
          <w:szCs w:val="28"/>
        </w:rPr>
      </w:pPr>
    </w:p>
    <w:p w14:paraId="51187EAB">
      <w:pPr>
        <w:pStyle w:val="18"/>
        <w:rPr>
          <w:rFonts w:hint="eastAsia" w:ascii="仿宋" w:hAnsi="仿宋" w:eastAsia="仿宋" w:cs="仿宋"/>
          <w:color w:val="auto"/>
        </w:rPr>
      </w:pPr>
    </w:p>
    <w:p w14:paraId="48DD34CC">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05F9C4AF">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同类采购项目历史成交信息</w:t>
      </w:r>
    </w:p>
    <w:p w14:paraId="4204052C">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同类采购项目历史成交信息</w:t>
      </w:r>
    </w:p>
    <w:tbl>
      <w:tblPr>
        <w:tblStyle w:val="14"/>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08026604">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111AFA81">
            <w:pPr>
              <w:jc w:val="center"/>
              <w:rPr>
                <w:rFonts w:hint="eastAsia" w:ascii="仿宋" w:hAnsi="仿宋" w:eastAsia="仿宋" w:cs="仿宋"/>
                <w:color w:val="auto"/>
              </w:rPr>
            </w:pPr>
            <w:r>
              <w:rPr>
                <w:rFonts w:hint="eastAsia" w:ascii="仿宋" w:hAnsi="仿宋" w:eastAsia="仿宋" w:cs="仿宋"/>
                <w:b/>
                <w:bCs/>
                <w:color w:val="auto"/>
                <w:sz w:val="24"/>
              </w:rPr>
              <w:t>序号</w:t>
            </w:r>
          </w:p>
        </w:tc>
        <w:tc>
          <w:tcPr>
            <w:tcW w:w="1875" w:type="dxa"/>
            <w:tcBorders>
              <w:top w:val="single" w:color="auto" w:sz="12" w:space="0"/>
              <w:bottom w:val="single" w:color="auto" w:sz="2" w:space="0"/>
            </w:tcBorders>
            <w:vAlign w:val="center"/>
          </w:tcPr>
          <w:p w14:paraId="74BE5D12">
            <w:pPr>
              <w:jc w:val="center"/>
              <w:rPr>
                <w:rFonts w:hint="eastAsia" w:ascii="仿宋" w:hAnsi="仿宋" w:eastAsia="仿宋" w:cs="仿宋"/>
                <w:color w:val="auto"/>
              </w:rPr>
            </w:pPr>
            <w:r>
              <w:rPr>
                <w:rFonts w:hint="eastAsia" w:ascii="仿宋" w:hAnsi="仿宋" w:eastAsia="仿宋" w:cs="仿宋"/>
                <w:b/>
                <w:bCs/>
                <w:color w:val="auto"/>
                <w:sz w:val="24"/>
              </w:rPr>
              <w:t>采购人</w:t>
            </w:r>
          </w:p>
        </w:tc>
        <w:tc>
          <w:tcPr>
            <w:tcW w:w="1539" w:type="dxa"/>
            <w:tcBorders>
              <w:top w:val="single" w:color="auto" w:sz="12" w:space="0"/>
              <w:bottom w:val="single" w:color="auto" w:sz="2" w:space="0"/>
            </w:tcBorders>
            <w:vAlign w:val="center"/>
          </w:tcPr>
          <w:p w14:paraId="045F4912">
            <w:pPr>
              <w:jc w:val="center"/>
              <w:rPr>
                <w:rFonts w:hint="eastAsia" w:ascii="仿宋" w:hAnsi="仿宋" w:eastAsia="仿宋" w:cs="仿宋"/>
                <w:color w:val="auto"/>
              </w:rPr>
            </w:pPr>
            <w:r>
              <w:rPr>
                <w:rFonts w:hint="eastAsia" w:ascii="仿宋" w:hAnsi="仿宋" w:eastAsia="仿宋" w:cs="仿宋"/>
                <w:b/>
                <w:bCs/>
                <w:color w:val="auto"/>
                <w:sz w:val="24"/>
              </w:rPr>
              <w:t>项目名称</w:t>
            </w:r>
          </w:p>
        </w:tc>
        <w:tc>
          <w:tcPr>
            <w:tcW w:w="1419" w:type="dxa"/>
            <w:tcBorders>
              <w:top w:val="single" w:color="auto" w:sz="12" w:space="0"/>
              <w:bottom w:val="single" w:color="auto" w:sz="2" w:space="0"/>
            </w:tcBorders>
            <w:vAlign w:val="center"/>
          </w:tcPr>
          <w:p w14:paraId="36B1A238">
            <w:pPr>
              <w:jc w:val="center"/>
              <w:rPr>
                <w:rFonts w:hint="eastAsia" w:ascii="仿宋" w:hAnsi="仿宋" w:eastAsia="仿宋" w:cs="仿宋"/>
                <w:color w:val="auto"/>
              </w:rPr>
            </w:pPr>
            <w:r>
              <w:rPr>
                <w:rFonts w:hint="eastAsia" w:ascii="仿宋" w:hAnsi="仿宋" w:eastAsia="仿宋" w:cs="仿宋"/>
                <w:b/>
                <w:bCs/>
                <w:color w:val="auto"/>
                <w:sz w:val="24"/>
              </w:rPr>
              <w:t>项目预算</w:t>
            </w:r>
          </w:p>
        </w:tc>
        <w:tc>
          <w:tcPr>
            <w:tcW w:w="1333" w:type="dxa"/>
            <w:tcBorders>
              <w:top w:val="single" w:color="auto" w:sz="12" w:space="0"/>
              <w:bottom w:val="single" w:color="auto" w:sz="2" w:space="0"/>
            </w:tcBorders>
            <w:vAlign w:val="center"/>
          </w:tcPr>
          <w:p w14:paraId="15359BFE">
            <w:pPr>
              <w:jc w:val="center"/>
              <w:rPr>
                <w:rFonts w:hint="eastAsia" w:ascii="仿宋" w:hAnsi="仿宋" w:eastAsia="仿宋" w:cs="仿宋"/>
                <w:color w:val="auto"/>
              </w:rPr>
            </w:pPr>
            <w:r>
              <w:rPr>
                <w:rFonts w:hint="eastAsia" w:ascii="仿宋" w:hAnsi="仿宋" w:eastAsia="仿宋" w:cs="仿宋"/>
                <w:b/>
                <w:bCs/>
                <w:color w:val="auto"/>
                <w:sz w:val="24"/>
              </w:rPr>
              <w:t>中标人</w:t>
            </w:r>
          </w:p>
        </w:tc>
        <w:tc>
          <w:tcPr>
            <w:tcW w:w="1484" w:type="dxa"/>
            <w:tcBorders>
              <w:top w:val="single" w:color="auto" w:sz="12" w:space="0"/>
              <w:bottom w:val="single" w:color="auto" w:sz="2" w:space="0"/>
            </w:tcBorders>
            <w:vAlign w:val="center"/>
          </w:tcPr>
          <w:p w14:paraId="4F53892E">
            <w:pPr>
              <w:jc w:val="center"/>
              <w:rPr>
                <w:rFonts w:hint="eastAsia" w:ascii="仿宋" w:hAnsi="仿宋" w:eastAsia="仿宋" w:cs="仿宋"/>
                <w:color w:val="auto"/>
              </w:rPr>
            </w:pPr>
            <w:r>
              <w:rPr>
                <w:rFonts w:hint="eastAsia" w:ascii="仿宋" w:hAnsi="仿宋" w:eastAsia="仿宋" w:cs="仿宋"/>
                <w:b/>
                <w:bCs/>
                <w:color w:val="auto"/>
                <w:sz w:val="24"/>
              </w:rPr>
              <w:t>中标价</w:t>
            </w:r>
          </w:p>
        </w:tc>
        <w:tc>
          <w:tcPr>
            <w:tcW w:w="1484" w:type="dxa"/>
            <w:tcBorders>
              <w:top w:val="single" w:color="auto" w:sz="12" w:space="0"/>
              <w:bottom w:val="single" w:color="auto" w:sz="2" w:space="0"/>
            </w:tcBorders>
            <w:vAlign w:val="center"/>
          </w:tcPr>
          <w:p w14:paraId="581B7A4B">
            <w:pPr>
              <w:jc w:val="center"/>
              <w:rPr>
                <w:rFonts w:hint="eastAsia" w:ascii="仿宋" w:hAnsi="仿宋" w:eastAsia="仿宋" w:cs="仿宋"/>
                <w:b/>
                <w:bCs/>
                <w:color w:val="auto"/>
                <w:sz w:val="24"/>
              </w:rPr>
            </w:pPr>
            <w:r>
              <w:rPr>
                <w:rFonts w:hint="eastAsia" w:ascii="仿宋" w:hAnsi="仿宋" w:eastAsia="仿宋" w:cs="仿宋"/>
                <w:b/>
                <w:bCs/>
                <w:color w:val="auto"/>
                <w:sz w:val="24"/>
              </w:rPr>
              <w:t>公告</w:t>
            </w:r>
          </w:p>
          <w:p w14:paraId="5DCE9E7C">
            <w:pPr>
              <w:jc w:val="center"/>
              <w:rPr>
                <w:rFonts w:hint="eastAsia" w:ascii="仿宋" w:hAnsi="仿宋" w:eastAsia="仿宋" w:cs="仿宋"/>
                <w:b/>
                <w:bCs/>
                <w:color w:val="auto"/>
                <w:sz w:val="24"/>
              </w:rPr>
            </w:pPr>
            <w:r>
              <w:rPr>
                <w:rFonts w:hint="eastAsia" w:ascii="仿宋" w:hAnsi="仿宋" w:eastAsia="仿宋" w:cs="仿宋"/>
                <w:b/>
                <w:bCs/>
                <w:color w:val="auto"/>
                <w:sz w:val="24"/>
              </w:rPr>
              <w:t>网址链接</w:t>
            </w:r>
          </w:p>
        </w:tc>
      </w:tr>
      <w:tr w14:paraId="69F162EE">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1684A2B9">
            <w:pPr>
              <w:jc w:val="center"/>
              <w:rPr>
                <w:rFonts w:hint="eastAsia" w:ascii="仿宋" w:hAnsi="仿宋" w:eastAsia="仿宋" w:cs="仿宋"/>
                <w:color w:val="auto"/>
              </w:rPr>
            </w:pPr>
          </w:p>
        </w:tc>
        <w:tc>
          <w:tcPr>
            <w:tcW w:w="1875" w:type="dxa"/>
            <w:tcBorders>
              <w:top w:val="single" w:color="auto" w:sz="2" w:space="0"/>
            </w:tcBorders>
            <w:vAlign w:val="center"/>
          </w:tcPr>
          <w:p w14:paraId="09046761">
            <w:pPr>
              <w:jc w:val="center"/>
              <w:rPr>
                <w:rFonts w:hint="eastAsia" w:ascii="仿宋" w:hAnsi="仿宋" w:eastAsia="仿宋" w:cs="仿宋"/>
                <w:color w:val="auto"/>
              </w:rPr>
            </w:pPr>
          </w:p>
        </w:tc>
        <w:tc>
          <w:tcPr>
            <w:tcW w:w="1539" w:type="dxa"/>
            <w:tcBorders>
              <w:top w:val="single" w:color="auto" w:sz="2" w:space="0"/>
            </w:tcBorders>
            <w:vAlign w:val="center"/>
          </w:tcPr>
          <w:p w14:paraId="6EFCC6D5">
            <w:pPr>
              <w:jc w:val="center"/>
              <w:rPr>
                <w:rFonts w:hint="eastAsia" w:ascii="仿宋" w:hAnsi="仿宋" w:eastAsia="仿宋" w:cs="仿宋"/>
                <w:color w:val="auto"/>
              </w:rPr>
            </w:pPr>
          </w:p>
        </w:tc>
        <w:tc>
          <w:tcPr>
            <w:tcW w:w="1419" w:type="dxa"/>
            <w:tcBorders>
              <w:top w:val="single" w:color="auto" w:sz="2" w:space="0"/>
            </w:tcBorders>
            <w:vAlign w:val="center"/>
          </w:tcPr>
          <w:p w14:paraId="706B788D">
            <w:pPr>
              <w:jc w:val="center"/>
              <w:rPr>
                <w:rFonts w:hint="eastAsia" w:ascii="仿宋" w:hAnsi="仿宋" w:eastAsia="仿宋" w:cs="仿宋"/>
                <w:color w:val="auto"/>
              </w:rPr>
            </w:pPr>
          </w:p>
        </w:tc>
        <w:tc>
          <w:tcPr>
            <w:tcW w:w="1333" w:type="dxa"/>
            <w:tcBorders>
              <w:top w:val="single" w:color="auto" w:sz="2" w:space="0"/>
            </w:tcBorders>
            <w:vAlign w:val="center"/>
          </w:tcPr>
          <w:p w14:paraId="7C96526A">
            <w:pPr>
              <w:jc w:val="center"/>
              <w:rPr>
                <w:rFonts w:hint="eastAsia" w:ascii="仿宋" w:hAnsi="仿宋" w:eastAsia="仿宋" w:cs="仿宋"/>
                <w:color w:val="auto"/>
              </w:rPr>
            </w:pPr>
          </w:p>
        </w:tc>
        <w:tc>
          <w:tcPr>
            <w:tcW w:w="1484" w:type="dxa"/>
            <w:tcBorders>
              <w:top w:val="single" w:color="auto" w:sz="2" w:space="0"/>
            </w:tcBorders>
            <w:vAlign w:val="center"/>
          </w:tcPr>
          <w:p w14:paraId="0BDA991D">
            <w:pPr>
              <w:jc w:val="center"/>
              <w:rPr>
                <w:rFonts w:hint="eastAsia" w:ascii="仿宋" w:hAnsi="仿宋" w:eastAsia="仿宋" w:cs="仿宋"/>
                <w:color w:val="auto"/>
              </w:rPr>
            </w:pPr>
          </w:p>
        </w:tc>
        <w:tc>
          <w:tcPr>
            <w:tcW w:w="1484" w:type="dxa"/>
            <w:tcBorders>
              <w:top w:val="single" w:color="auto" w:sz="2" w:space="0"/>
            </w:tcBorders>
            <w:vAlign w:val="center"/>
          </w:tcPr>
          <w:p w14:paraId="1D9C6DD0">
            <w:pPr>
              <w:jc w:val="center"/>
              <w:rPr>
                <w:rFonts w:hint="eastAsia" w:ascii="仿宋" w:hAnsi="仿宋" w:eastAsia="仿宋" w:cs="仿宋"/>
                <w:color w:val="auto"/>
              </w:rPr>
            </w:pPr>
          </w:p>
        </w:tc>
      </w:tr>
      <w:tr w14:paraId="00B608F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182D345D">
            <w:pPr>
              <w:jc w:val="center"/>
              <w:rPr>
                <w:rFonts w:hint="eastAsia" w:ascii="仿宋" w:hAnsi="仿宋" w:eastAsia="仿宋" w:cs="仿宋"/>
                <w:color w:val="auto"/>
              </w:rPr>
            </w:pPr>
          </w:p>
        </w:tc>
        <w:tc>
          <w:tcPr>
            <w:tcW w:w="1875" w:type="dxa"/>
            <w:vAlign w:val="center"/>
          </w:tcPr>
          <w:p w14:paraId="26D25BBD">
            <w:pPr>
              <w:jc w:val="center"/>
              <w:rPr>
                <w:rFonts w:hint="eastAsia" w:ascii="仿宋" w:hAnsi="仿宋" w:eastAsia="仿宋" w:cs="仿宋"/>
                <w:color w:val="auto"/>
              </w:rPr>
            </w:pPr>
          </w:p>
        </w:tc>
        <w:tc>
          <w:tcPr>
            <w:tcW w:w="1539" w:type="dxa"/>
            <w:vAlign w:val="center"/>
          </w:tcPr>
          <w:p w14:paraId="16B43C4D">
            <w:pPr>
              <w:jc w:val="center"/>
              <w:rPr>
                <w:rFonts w:hint="eastAsia" w:ascii="仿宋" w:hAnsi="仿宋" w:eastAsia="仿宋" w:cs="仿宋"/>
                <w:color w:val="auto"/>
              </w:rPr>
            </w:pPr>
          </w:p>
        </w:tc>
        <w:tc>
          <w:tcPr>
            <w:tcW w:w="1419" w:type="dxa"/>
            <w:vAlign w:val="center"/>
          </w:tcPr>
          <w:p w14:paraId="04F40FD1">
            <w:pPr>
              <w:jc w:val="center"/>
              <w:rPr>
                <w:rFonts w:hint="eastAsia" w:ascii="仿宋" w:hAnsi="仿宋" w:eastAsia="仿宋" w:cs="仿宋"/>
                <w:color w:val="auto"/>
              </w:rPr>
            </w:pPr>
          </w:p>
        </w:tc>
        <w:tc>
          <w:tcPr>
            <w:tcW w:w="1333" w:type="dxa"/>
            <w:vAlign w:val="center"/>
          </w:tcPr>
          <w:p w14:paraId="7F6722AA">
            <w:pPr>
              <w:jc w:val="center"/>
              <w:rPr>
                <w:rFonts w:hint="eastAsia" w:ascii="仿宋" w:hAnsi="仿宋" w:eastAsia="仿宋" w:cs="仿宋"/>
                <w:color w:val="auto"/>
              </w:rPr>
            </w:pPr>
          </w:p>
        </w:tc>
        <w:tc>
          <w:tcPr>
            <w:tcW w:w="1484" w:type="dxa"/>
            <w:vAlign w:val="center"/>
          </w:tcPr>
          <w:p w14:paraId="36F165E9">
            <w:pPr>
              <w:jc w:val="center"/>
              <w:rPr>
                <w:rFonts w:hint="eastAsia" w:ascii="仿宋" w:hAnsi="仿宋" w:eastAsia="仿宋" w:cs="仿宋"/>
                <w:color w:val="auto"/>
              </w:rPr>
            </w:pPr>
          </w:p>
        </w:tc>
        <w:tc>
          <w:tcPr>
            <w:tcW w:w="1484" w:type="dxa"/>
            <w:vAlign w:val="center"/>
          </w:tcPr>
          <w:p w14:paraId="291CC0F8">
            <w:pPr>
              <w:jc w:val="center"/>
              <w:rPr>
                <w:rFonts w:hint="eastAsia" w:ascii="仿宋" w:hAnsi="仿宋" w:eastAsia="仿宋" w:cs="仿宋"/>
                <w:color w:val="auto"/>
              </w:rPr>
            </w:pPr>
          </w:p>
        </w:tc>
      </w:tr>
      <w:tr w14:paraId="0E8F6454">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1CEB41B9">
            <w:pPr>
              <w:jc w:val="center"/>
              <w:rPr>
                <w:rFonts w:hint="eastAsia" w:ascii="仿宋" w:hAnsi="仿宋" w:eastAsia="仿宋" w:cs="仿宋"/>
                <w:color w:val="auto"/>
              </w:rPr>
            </w:pPr>
          </w:p>
        </w:tc>
        <w:tc>
          <w:tcPr>
            <w:tcW w:w="1875" w:type="dxa"/>
            <w:vAlign w:val="center"/>
          </w:tcPr>
          <w:p w14:paraId="7953148D">
            <w:pPr>
              <w:jc w:val="center"/>
              <w:rPr>
                <w:rFonts w:hint="eastAsia" w:ascii="仿宋" w:hAnsi="仿宋" w:eastAsia="仿宋" w:cs="仿宋"/>
                <w:color w:val="auto"/>
              </w:rPr>
            </w:pPr>
          </w:p>
        </w:tc>
        <w:tc>
          <w:tcPr>
            <w:tcW w:w="1539" w:type="dxa"/>
            <w:vAlign w:val="center"/>
          </w:tcPr>
          <w:p w14:paraId="4868AEBF">
            <w:pPr>
              <w:jc w:val="center"/>
              <w:rPr>
                <w:rFonts w:hint="eastAsia" w:ascii="仿宋" w:hAnsi="仿宋" w:eastAsia="仿宋" w:cs="仿宋"/>
                <w:color w:val="auto"/>
              </w:rPr>
            </w:pPr>
          </w:p>
        </w:tc>
        <w:tc>
          <w:tcPr>
            <w:tcW w:w="1419" w:type="dxa"/>
            <w:vAlign w:val="center"/>
          </w:tcPr>
          <w:p w14:paraId="27C71D6B">
            <w:pPr>
              <w:jc w:val="center"/>
              <w:rPr>
                <w:rFonts w:hint="eastAsia" w:ascii="仿宋" w:hAnsi="仿宋" w:eastAsia="仿宋" w:cs="仿宋"/>
                <w:color w:val="auto"/>
              </w:rPr>
            </w:pPr>
          </w:p>
        </w:tc>
        <w:tc>
          <w:tcPr>
            <w:tcW w:w="1333" w:type="dxa"/>
            <w:vAlign w:val="center"/>
          </w:tcPr>
          <w:p w14:paraId="7888CE3E">
            <w:pPr>
              <w:jc w:val="center"/>
              <w:rPr>
                <w:rFonts w:hint="eastAsia" w:ascii="仿宋" w:hAnsi="仿宋" w:eastAsia="仿宋" w:cs="仿宋"/>
                <w:color w:val="auto"/>
              </w:rPr>
            </w:pPr>
          </w:p>
        </w:tc>
        <w:tc>
          <w:tcPr>
            <w:tcW w:w="1484" w:type="dxa"/>
            <w:vAlign w:val="center"/>
          </w:tcPr>
          <w:p w14:paraId="68EB72BD">
            <w:pPr>
              <w:jc w:val="center"/>
              <w:rPr>
                <w:rFonts w:hint="eastAsia" w:ascii="仿宋" w:hAnsi="仿宋" w:eastAsia="仿宋" w:cs="仿宋"/>
                <w:color w:val="auto"/>
              </w:rPr>
            </w:pPr>
          </w:p>
        </w:tc>
        <w:tc>
          <w:tcPr>
            <w:tcW w:w="1484" w:type="dxa"/>
            <w:vAlign w:val="center"/>
          </w:tcPr>
          <w:p w14:paraId="2BDF42B3">
            <w:pPr>
              <w:jc w:val="center"/>
              <w:rPr>
                <w:rFonts w:hint="eastAsia" w:ascii="仿宋" w:hAnsi="仿宋" w:eastAsia="仿宋" w:cs="仿宋"/>
                <w:color w:val="auto"/>
              </w:rPr>
            </w:pPr>
          </w:p>
        </w:tc>
      </w:tr>
      <w:tr w14:paraId="305C867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8A0908A">
            <w:pPr>
              <w:jc w:val="center"/>
              <w:rPr>
                <w:rFonts w:hint="eastAsia" w:ascii="仿宋" w:hAnsi="仿宋" w:eastAsia="仿宋" w:cs="仿宋"/>
                <w:color w:val="auto"/>
              </w:rPr>
            </w:pPr>
          </w:p>
        </w:tc>
        <w:tc>
          <w:tcPr>
            <w:tcW w:w="1875" w:type="dxa"/>
            <w:vAlign w:val="center"/>
          </w:tcPr>
          <w:p w14:paraId="793DD426">
            <w:pPr>
              <w:jc w:val="center"/>
              <w:rPr>
                <w:rFonts w:hint="eastAsia" w:ascii="仿宋" w:hAnsi="仿宋" w:eastAsia="仿宋" w:cs="仿宋"/>
                <w:color w:val="auto"/>
              </w:rPr>
            </w:pPr>
          </w:p>
        </w:tc>
        <w:tc>
          <w:tcPr>
            <w:tcW w:w="1539" w:type="dxa"/>
            <w:vAlign w:val="center"/>
          </w:tcPr>
          <w:p w14:paraId="17F0B9FB">
            <w:pPr>
              <w:jc w:val="center"/>
              <w:rPr>
                <w:rFonts w:hint="eastAsia" w:ascii="仿宋" w:hAnsi="仿宋" w:eastAsia="仿宋" w:cs="仿宋"/>
                <w:color w:val="auto"/>
              </w:rPr>
            </w:pPr>
          </w:p>
        </w:tc>
        <w:tc>
          <w:tcPr>
            <w:tcW w:w="1419" w:type="dxa"/>
            <w:vAlign w:val="center"/>
          </w:tcPr>
          <w:p w14:paraId="62388FD7">
            <w:pPr>
              <w:jc w:val="center"/>
              <w:rPr>
                <w:rFonts w:hint="eastAsia" w:ascii="仿宋" w:hAnsi="仿宋" w:eastAsia="仿宋" w:cs="仿宋"/>
                <w:color w:val="auto"/>
              </w:rPr>
            </w:pPr>
          </w:p>
        </w:tc>
        <w:tc>
          <w:tcPr>
            <w:tcW w:w="1333" w:type="dxa"/>
            <w:vAlign w:val="center"/>
          </w:tcPr>
          <w:p w14:paraId="0F8D334A">
            <w:pPr>
              <w:jc w:val="center"/>
              <w:rPr>
                <w:rFonts w:hint="eastAsia" w:ascii="仿宋" w:hAnsi="仿宋" w:eastAsia="仿宋" w:cs="仿宋"/>
                <w:color w:val="auto"/>
              </w:rPr>
            </w:pPr>
          </w:p>
        </w:tc>
        <w:tc>
          <w:tcPr>
            <w:tcW w:w="1484" w:type="dxa"/>
            <w:vAlign w:val="center"/>
          </w:tcPr>
          <w:p w14:paraId="0D79A1FF">
            <w:pPr>
              <w:jc w:val="center"/>
              <w:rPr>
                <w:rFonts w:hint="eastAsia" w:ascii="仿宋" w:hAnsi="仿宋" w:eastAsia="仿宋" w:cs="仿宋"/>
                <w:color w:val="auto"/>
              </w:rPr>
            </w:pPr>
          </w:p>
        </w:tc>
        <w:tc>
          <w:tcPr>
            <w:tcW w:w="1484" w:type="dxa"/>
            <w:vAlign w:val="center"/>
          </w:tcPr>
          <w:p w14:paraId="0F19C10A">
            <w:pPr>
              <w:jc w:val="center"/>
              <w:rPr>
                <w:rFonts w:hint="eastAsia" w:ascii="仿宋" w:hAnsi="仿宋" w:eastAsia="仿宋" w:cs="仿宋"/>
                <w:color w:val="auto"/>
              </w:rPr>
            </w:pPr>
          </w:p>
        </w:tc>
      </w:tr>
      <w:tr w14:paraId="54ACA56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7B529354">
            <w:pPr>
              <w:jc w:val="center"/>
              <w:rPr>
                <w:rFonts w:hint="eastAsia" w:ascii="仿宋" w:hAnsi="仿宋" w:eastAsia="仿宋" w:cs="仿宋"/>
                <w:color w:val="auto"/>
              </w:rPr>
            </w:pPr>
          </w:p>
        </w:tc>
        <w:tc>
          <w:tcPr>
            <w:tcW w:w="1875" w:type="dxa"/>
            <w:vAlign w:val="center"/>
          </w:tcPr>
          <w:p w14:paraId="1F95A362">
            <w:pPr>
              <w:jc w:val="center"/>
              <w:rPr>
                <w:rFonts w:hint="eastAsia" w:ascii="仿宋" w:hAnsi="仿宋" w:eastAsia="仿宋" w:cs="仿宋"/>
                <w:color w:val="auto"/>
              </w:rPr>
            </w:pPr>
          </w:p>
        </w:tc>
        <w:tc>
          <w:tcPr>
            <w:tcW w:w="1539" w:type="dxa"/>
            <w:vAlign w:val="center"/>
          </w:tcPr>
          <w:p w14:paraId="00E5CE82">
            <w:pPr>
              <w:jc w:val="center"/>
              <w:rPr>
                <w:rFonts w:hint="eastAsia" w:ascii="仿宋" w:hAnsi="仿宋" w:eastAsia="仿宋" w:cs="仿宋"/>
                <w:color w:val="auto"/>
              </w:rPr>
            </w:pPr>
          </w:p>
        </w:tc>
        <w:tc>
          <w:tcPr>
            <w:tcW w:w="1419" w:type="dxa"/>
            <w:vAlign w:val="center"/>
          </w:tcPr>
          <w:p w14:paraId="4E3C223C">
            <w:pPr>
              <w:jc w:val="center"/>
              <w:rPr>
                <w:rFonts w:hint="eastAsia" w:ascii="仿宋" w:hAnsi="仿宋" w:eastAsia="仿宋" w:cs="仿宋"/>
                <w:color w:val="auto"/>
              </w:rPr>
            </w:pPr>
          </w:p>
        </w:tc>
        <w:tc>
          <w:tcPr>
            <w:tcW w:w="1333" w:type="dxa"/>
            <w:vAlign w:val="center"/>
          </w:tcPr>
          <w:p w14:paraId="54428864">
            <w:pPr>
              <w:jc w:val="center"/>
              <w:rPr>
                <w:rFonts w:hint="eastAsia" w:ascii="仿宋" w:hAnsi="仿宋" w:eastAsia="仿宋" w:cs="仿宋"/>
                <w:color w:val="auto"/>
              </w:rPr>
            </w:pPr>
          </w:p>
        </w:tc>
        <w:tc>
          <w:tcPr>
            <w:tcW w:w="1484" w:type="dxa"/>
            <w:vAlign w:val="center"/>
          </w:tcPr>
          <w:p w14:paraId="257FDEB9">
            <w:pPr>
              <w:jc w:val="center"/>
              <w:rPr>
                <w:rFonts w:hint="eastAsia" w:ascii="仿宋" w:hAnsi="仿宋" w:eastAsia="仿宋" w:cs="仿宋"/>
                <w:color w:val="auto"/>
              </w:rPr>
            </w:pPr>
          </w:p>
        </w:tc>
        <w:tc>
          <w:tcPr>
            <w:tcW w:w="1484" w:type="dxa"/>
            <w:vAlign w:val="center"/>
          </w:tcPr>
          <w:p w14:paraId="24C6DBAA">
            <w:pPr>
              <w:jc w:val="center"/>
              <w:rPr>
                <w:rFonts w:hint="eastAsia" w:ascii="仿宋" w:hAnsi="仿宋" w:eastAsia="仿宋" w:cs="仿宋"/>
                <w:color w:val="auto"/>
              </w:rPr>
            </w:pPr>
          </w:p>
        </w:tc>
      </w:tr>
      <w:tr w14:paraId="6D6B03F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30F56B2">
            <w:pPr>
              <w:jc w:val="center"/>
              <w:rPr>
                <w:rFonts w:hint="eastAsia" w:ascii="仿宋" w:hAnsi="仿宋" w:eastAsia="仿宋" w:cs="仿宋"/>
                <w:color w:val="auto"/>
              </w:rPr>
            </w:pPr>
          </w:p>
        </w:tc>
        <w:tc>
          <w:tcPr>
            <w:tcW w:w="1875" w:type="dxa"/>
            <w:vAlign w:val="center"/>
          </w:tcPr>
          <w:p w14:paraId="57808482">
            <w:pPr>
              <w:jc w:val="center"/>
              <w:rPr>
                <w:rFonts w:hint="eastAsia" w:ascii="仿宋" w:hAnsi="仿宋" w:eastAsia="仿宋" w:cs="仿宋"/>
                <w:color w:val="auto"/>
              </w:rPr>
            </w:pPr>
          </w:p>
        </w:tc>
        <w:tc>
          <w:tcPr>
            <w:tcW w:w="1539" w:type="dxa"/>
            <w:vAlign w:val="center"/>
          </w:tcPr>
          <w:p w14:paraId="397E6E68">
            <w:pPr>
              <w:jc w:val="center"/>
              <w:rPr>
                <w:rFonts w:hint="eastAsia" w:ascii="仿宋" w:hAnsi="仿宋" w:eastAsia="仿宋" w:cs="仿宋"/>
                <w:color w:val="auto"/>
              </w:rPr>
            </w:pPr>
          </w:p>
        </w:tc>
        <w:tc>
          <w:tcPr>
            <w:tcW w:w="1419" w:type="dxa"/>
            <w:vAlign w:val="center"/>
          </w:tcPr>
          <w:p w14:paraId="3BF96779">
            <w:pPr>
              <w:jc w:val="center"/>
              <w:rPr>
                <w:rFonts w:hint="eastAsia" w:ascii="仿宋" w:hAnsi="仿宋" w:eastAsia="仿宋" w:cs="仿宋"/>
                <w:color w:val="auto"/>
              </w:rPr>
            </w:pPr>
          </w:p>
        </w:tc>
        <w:tc>
          <w:tcPr>
            <w:tcW w:w="1333" w:type="dxa"/>
            <w:vAlign w:val="center"/>
          </w:tcPr>
          <w:p w14:paraId="615D677F">
            <w:pPr>
              <w:jc w:val="center"/>
              <w:rPr>
                <w:rFonts w:hint="eastAsia" w:ascii="仿宋" w:hAnsi="仿宋" w:eastAsia="仿宋" w:cs="仿宋"/>
                <w:color w:val="auto"/>
              </w:rPr>
            </w:pPr>
          </w:p>
        </w:tc>
        <w:tc>
          <w:tcPr>
            <w:tcW w:w="1484" w:type="dxa"/>
            <w:vAlign w:val="center"/>
          </w:tcPr>
          <w:p w14:paraId="5D591CEC">
            <w:pPr>
              <w:jc w:val="center"/>
              <w:rPr>
                <w:rFonts w:hint="eastAsia" w:ascii="仿宋" w:hAnsi="仿宋" w:eastAsia="仿宋" w:cs="仿宋"/>
                <w:color w:val="auto"/>
              </w:rPr>
            </w:pPr>
          </w:p>
        </w:tc>
        <w:tc>
          <w:tcPr>
            <w:tcW w:w="1484" w:type="dxa"/>
            <w:vAlign w:val="center"/>
          </w:tcPr>
          <w:p w14:paraId="288F7C9D">
            <w:pPr>
              <w:jc w:val="center"/>
              <w:rPr>
                <w:rFonts w:hint="eastAsia" w:ascii="仿宋" w:hAnsi="仿宋" w:eastAsia="仿宋" w:cs="仿宋"/>
                <w:color w:val="auto"/>
              </w:rPr>
            </w:pPr>
          </w:p>
        </w:tc>
      </w:tr>
      <w:tr w14:paraId="25E9DDA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8019137">
            <w:pPr>
              <w:jc w:val="center"/>
              <w:rPr>
                <w:rFonts w:hint="eastAsia" w:ascii="仿宋" w:hAnsi="仿宋" w:eastAsia="仿宋" w:cs="仿宋"/>
                <w:color w:val="auto"/>
              </w:rPr>
            </w:pPr>
          </w:p>
        </w:tc>
        <w:tc>
          <w:tcPr>
            <w:tcW w:w="1875" w:type="dxa"/>
            <w:vAlign w:val="center"/>
          </w:tcPr>
          <w:p w14:paraId="1E2F5890">
            <w:pPr>
              <w:jc w:val="center"/>
              <w:rPr>
                <w:rFonts w:hint="eastAsia" w:ascii="仿宋" w:hAnsi="仿宋" w:eastAsia="仿宋" w:cs="仿宋"/>
                <w:color w:val="auto"/>
              </w:rPr>
            </w:pPr>
          </w:p>
        </w:tc>
        <w:tc>
          <w:tcPr>
            <w:tcW w:w="1539" w:type="dxa"/>
            <w:vAlign w:val="center"/>
          </w:tcPr>
          <w:p w14:paraId="12ED46C0">
            <w:pPr>
              <w:jc w:val="center"/>
              <w:rPr>
                <w:rFonts w:hint="eastAsia" w:ascii="仿宋" w:hAnsi="仿宋" w:eastAsia="仿宋" w:cs="仿宋"/>
                <w:color w:val="auto"/>
              </w:rPr>
            </w:pPr>
          </w:p>
        </w:tc>
        <w:tc>
          <w:tcPr>
            <w:tcW w:w="1419" w:type="dxa"/>
            <w:vAlign w:val="center"/>
          </w:tcPr>
          <w:p w14:paraId="5854BEA1">
            <w:pPr>
              <w:jc w:val="center"/>
              <w:rPr>
                <w:rFonts w:hint="eastAsia" w:ascii="仿宋" w:hAnsi="仿宋" w:eastAsia="仿宋" w:cs="仿宋"/>
                <w:color w:val="auto"/>
              </w:rPr>
            </w:pPr>
          </w:p>
        </w:tc>
        <w:tc>
          <w:tcPr>
            <w:tcW w:w="1333" w:type="dxa"/>
            <w:vAlign w:val="center"/>
          </w:tcPr>
          <w:p w14:paraId="1773C72B">
            <w:pPr>
              <w:jc w:val="center"/>
              <w:rPr>
                <w:rFonts w:hint="eastAsia" w:ascii="仿宋" w:hAnsi="仿宋" w:eastAsia="仿宋" w:cs="仿宋"/>
                <w:color w:val="auto"/>
              </w:rPr>
            </w:pPr>
          </w:p>
        </w:tc>
        <w:tc>
          <w:tcPr>
            <w:tcW w:w="1484" w:type="dxa"/>
            <w:vAlign w:val="center"/>
          </w:tcPr>
          <w:p w14:paraId="261A8B9D">
            <w:pPr>
              <w:jc w:val="center"/>
              <w:rPr>
                <w:rFonts w:hint="eastAsia" w:ascii="仿宋" w:hAnsi="仿宋" w:eastAsia="仿宋" w:cs="仿宋"/>
                <w:color w:val="auto"/>
              </w:rPr>
            </w:pPr>
          </w:p>
        </w:tc>
        <w:tc>
          <w:tcPr>
            <w:tcW w:w="1484" w:type="dxa"/>
            <w:vAlign w:val="center"/>
          </w:tcPr>
          <w:p w14:paraId="4D907E8F">
            <w:pPr>
              <w:jc w:val="center"/>
              <w:rPr>
                <w:rFonts w:hint="eastAsia" w:ascii="仿宋" w:hAnsi="仿宋" w:eastAsia="仿宋" w:cs="仿宋"/>
                <w:color w:val="auto"/>
              </w:rPr>
            </w:pPr>
          </w:p>
        </w:tc>
      </w:tr>
      <w:tr w14:paraId="45854D3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61D460E">
            <w:pPr>
              <w:jc w:val="center"/>
              <w:rPr>
                <w:rFonts w:hint="eastAsia" w:ascii="仿宋" w:hAnsi="仿宋" w:eastAsia="仿宋" w:cs="仿宋"/>
                <w:color w:val="auto"/>
              </w:rPr>
            </w:pPr>
          </w:p>
        </w:tc>
        <w:tc>
          <w:tcPr>
            <w:tcW w:w="1875" w:type="dxa"/>
            <w:vAlign w:val="center"/>
          </w:tcPr>
          <w:p w14:paraId="0E944B60">
            <w:pPr>
              <w:jc w:val="center"/>
              <w:rPr>
                <w:rFonts w:hint="eastAsia" w:ascii="仿宋" w:hAnsi="仿宋" w:eastAsia="仿宋" w:cs="仿宋"/>
                <w:color w:val="auto"/>
              </w:rPr>
            </w:pPr>
          </w:p>
        </w:tc>
        <w:tc>
          <w:tcPr>
            <w:tcW w:w="1539" w:type="dxa"/>
            <w:vAlign w:val="center"/>
          </w:tcPr>
          <w:p w14:paraId="28F1A3FA">
            <w:pPr>
              <w:jc w:val="center"/>
              <w:rPr>
                <w:rFonts w:hint="eastAsia" w:ascii="仿宋" w:hAnsi="仿宋" w:eastAsia="仿宋" w:cs="仿宋"/>
                <w:color w:val="auto"/>
              </w:rPr>
            </w:pPr>
          </w:p>
        </w:tc>
        <w:tc>
          <w:tcPr>
            <w:tcW w:w="1419" w:type="dxa"/>
            <w:vAlign w:val="center"/>
          </w:tcPr>
          <w:p w14:paraId="63E33EC6">
            <w:pPr>
              <w:jc w:val="center"/>
              <w:rPr>
                <w:rFonts w:hint="eastAsia" w:ascii="仿宋" w:hAnsi="仿宋" w:eastAsia="仿宋" w:cs="仿宋"/>
                <w:color w:val="auto"/>
              </w:rPr>
            </w:pPr>
          </w:p>
        </w:tc>
        <w:tc>
          <w:tcPr>
            <w:tcW w:w="1333" w:type="dxa"/>
            <w:vAlign w:val="center"/>
          </w:tcPr>
          <w:p w14:paraId="6FF9EE32">
            <w:pPr>
              <w:jc w:val="center"/>
              <w:rPr>
                <w:rFonts w:hint="eastAsia" w:ascii="仿宋" w:hAnsi="仿宋" w:eastAsia="仿宋" w:cs="仿宋"/>
                <w:color w:val="auto"/>
              </w:rPr>
            </w:pPr>
          </w:p>
        </w:tc>
        <w:tc>
          <w:tcPr>
            <w:tcW w:w="1484" w:type="dxa"/>
            <w:vAlign w:val="center"/>
          </w:tcPr>
          <w:p w14:paraId="10340A69">
            <w:pPr>
              <w:jc w:val="center"/>
              <w:rPr>
                <w:rFonts w:hint="eastAsia" w:ascii="仿宋" w:hAnsi="仿宋" w:eastAsia="仿宋" w:cs="仿宋"/>
                <w:color w:val="auto"/>
              </w:rPr>
            </w:pPr>
          </w:p>
        </w:tc>
        <w:tc>
          <w:tcPr>
            <w:tcW w:w="1484" w:type="dxa"/>
            <w:vAlign w:val="center"/>
          </w:tcPr>
          <w:p w14:paraId="2F1873FE">
            <w:pPr>
              <w:jc w:val="center"/>
              <w:rPr>
                <w:rFonts w:hint="eastAsia" w:ascii="仿宋" w:hAnsi="仿宋" w:eastAsia="仿宋" w:cs="仿宋"/>
                <w:color w:val="auto"/>
              </w:rPr>
            </w:pPr>
          </w:p>
        </w:tc>
      </w:tr>
      <w:tr w14:paraId="4450A95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61B0DF9">
            <w:pPr>
              <w:jc w:val="center"/>
              <w:rPr>
                <w:rFonts w:hint="eastAsia" w:ascii="仿宋" w:hAnsi="仿宋" w:eastAsia="仿宋" w:cs="仿宋"/>
                <w:color w:val="auto"/>
              </w:rPr>
            </w:pPr>
          </w:p>
        </w:tc>
        <w:tc>
          <w:tcPr>
            <w:tcW w:w="1875" w:type="dxa"/>
            <w:vAlign w:val="center"/>
          </w:tcPr>
          <w:p w14:paraId="1D56F760">
            <w:pPr>
              <w:jc w:val="center"/>
              <w:rPr>
                <w:rFonts w:hint="eastAsia" w:ascii="仿宋" w:hAnsi="仿宋" w:eastAsia="仿宋" w:cs="仿宋"/>
                <w:color w:val="auto"/>
              </w:rPr>
            </w:pPr>
          </w:p>
        </w:tc>
        <w:tc>
          <w:tcPr>
            <w:tcW w:w="1539" w:type="dxa"/>
            <w:vAlign w:val="center"/>
          </w:tcPr>
          <w:p w14:paraId="35417D7D">
            <w:pPr>
              <w:jc w:val="center"/>
              <w:rPr>
                <w:rFonts w:hint="eastAsia" w:ascii="仿宋" w:hAnsi="仿宋" w:eastAsia="仿宋" w:cs="仿宋"/>
                <w:color w:val="auto"/>
              </w:rPr>
            </w:pPr>
          </w:p>
        </w:tc>
        <w:tc>
          <w:tcPr>
            <w:tcW w:w="1419" w:type="dxa"/>
            <w:vAlign w:val="center"/>
          </w:tcPr>
          <w:p w14:paraId="680AAE76">
            <w:pPr>
              <w:jc w:val="center"/>
              <w:rPr>
                <w:rFonts w:hint="eastAsia" w:ascii="仿宋" w:hAnsi="仿宋" w:eastAsia="仿宋" w:cs="仿宋"/>
                <w:color w:val="auto"/>
              </w:rPr>
            </w:pPr>
          </w:p>
        </w:tc>
        <w:tc>
          <w:tcPr>
            <w:tcW w:w="1333" w:type="dxa"/>
            <w:vAlign w:val="center"/>
          </w:tcPr>
          <w:p w14:paraId="55593220">
            <w:pPr>
              <w:jc w:val="center"/>
              <w:rPr>
                <w:rFonts w:hint="eastAsia" w:ascii="仿宋" w:hAnsi="仿宋" w:eastAsia="仿宋" w:cs="仿宋"/>
                <w:color w:val="auto"/>
              </w:rPr>
            </w:pPr>
          </w:p>
        </w:tc>
        <w:tc>
          <w:tcPr>
            <w:tcW w:w="1484" w:type="dxa"/>
            <w:vAlign w:val="center"/>
          </w:tcPr>
          <w:p w14:paraId="4215244F">
            <w:pPr>
              <w:jc w:val="center"/>
              <w:rPr>
                <w:rFonts w:hint="eastAsia" w:ascii="仿宋" w:hAnsi="仿宋" w:eastAsia="仿宋" w:cs="仿宋"/>
                <w:color w:val="auto"/>
              </w:rPr>
            </w:pPr>
          </w:p>
        </w:tc>
        <w:tc>
          <w:tcPr>
            <w:tcW w:w="1484" w:type="dxa"/>
            <w:vAlign w:val="center"/>
          </w:tcPr>
          <w:p w14:paraId="1B49E657">
            <w:pPr>
              <w:jc w:val="center"/>
              <w:rPr>
                <w:rFonts w:hint="eastAsia" w:ascii="仿宋" w:hAnsi="仿宋" w:eastAsia="仿宋" w:cs="仿宋"/>
                <w:color w:val="auto"/>
              </w:rPr>
            </w:pPr>
          </w:p>
        </w:tc>
      </w:tr>
      <w:tr w14:paraId="725AB31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F8ACCCF">
            <w:pPr>
              <w:jc w:val="center"/>
              <w:rPr>
                <w:rFonts w:hint="eastAsia" w:ascii="仿宋" w:hAnsi="仿宋" w:eastAsia="仿宋" w:cs="仿宋"/>
                <w:color w:val="auto"/>
              </w:rPr>
            </w:pPr>
          </w:p>
        </w:tc>
        <w:tc>
          <w:tcPr>
            <w:tcW w:w="1875" w:type="dxa"/>
            <w:vAlign w:val="center"/>
          </w:tcPr>
          <w:p w14:paraId="74339B14">
            <w:pPr>
              <w:jc w:val="center"/>
              <w:rPr>
                <w:rFonts w:hint="eastAsia" w:ascii="仿宋" w:hAnsi="仿宋" w:eastAsia="仿宋" w:cs="仿宋"/>
                <w:color w:val="auto"/>
              </w:rPr>
            </w:pPr>
          </w:p>
        </w:tc>
        <w:tc>
          <w:tcPr>
            <w:tcW w:w="1539" w:type="dxa"/>
            <w:vAlign w:val="center"/>
          </w:tcPr>
          <w:p w14:paraId="388AA012">
            <w:pPr>
              <w:jc w:val="center"/>
              <w:rPr>
                <w:rFonts w:hint="eastAsia" w:ascii="仿宋" w:hAnsi="仿宋" w:eastAsia="仿宋" w:cs="仿宋"/>
                <w:color w:val="auto"/>
              </w:rPr>
            </w:pPr>
          </w:p>
        </w:tc>
        <w:tc>
          <w:tcPr>
            <w:tcW w:w="1419" w:type="dxa"/>
            <w:vAlign w:val="center"/>
          </w:tcPr>
          <w:p w14:paraId="1680F3CC">
            <w:pPr>
              <w:jc w:val="center"/>
              <w:rPr>
                <w:rFonts w:hint="eastAsia" w:ascii="仿宋" w:hAnsi="仿宋" w:eastAsia="仿宋" w:cs="仿宋"/>
                <w:color w:val="auto"/>
              </w:rPr>
            </w:pPr>
          </w:p>
        </w:tc>
        <w:tc>
          <w:tcPr>
            <w:tcW w:w="1333" w:type="dxa"/>
            <w:vAlign w:val="center"/>
          </w:tcPr>
          <w:p w14:paraId="0D92BF37">
            <w:pPr>
              <w:jc w:val="center"/>
              <w:rPr>
                <w:rFonts w:hint="eastAsia" w:ascii="仿宋" w:hAnsi="仿宋" w:eastAsia="仿宋" w:cs="仿宋"/>
                <w:color w:val="auto"/>
              </w:rPr>
            </w:pPr>
          </w:p>
        </w:tc>
        <w:tc>
          <w:tcPr>
            <w:tcW w:w="1484" w:type="dxa"/>
            <w:vAlign w:val="center"/>
          </w:tcPr>
          <w:p w14:paraId="3122BC4B">
            <w:pPr>
              <w:jc w:val="center"/>
              <w:rPr>
                <w:rFonts w:hint="eastAsia" w:ascii="仿宋" w:hAnsi="仿宋" w:eastAsia="仿宋" w:cs="仿宋"/>
                <w:color w:val="auto"/>
              </w:rPr>
            </w:pPr>
          </w:p>
        </w:tc>
        <w:tc>
          <w:tcPr>
            <w:tcW w:w="1484" w:type="dxa"/>
            <w:vAlign w:val="center"/>
          </w:tcPr>
          <w:p w14:paraId="71D357F8">
            <w:pPr>
              <w:jc w:val="center"/>
              <w:rPr>
                <w:rFonts w:hint="eastAsia" w:ascii="仿宋" w:hAnsi="仿宋" w:eastAsia="仿宋" w:cs="仿宋"/>
                <w:color w:val="auto"/>
              </w:rPr>
            </w:pPr>
          </w:p>
        </w:tc>
      </w:tr>
      <w:tr w14:paraId="66ADE08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8830">
            <w:pPr>
              <w:jc w:val="center"/>
              <w:rPr>
                <w:rFonts w:hint="eastAsia" w:ascii="仿宋" w:hAnsi="仿宋" w:eastAsia="仿宋" w:cs="仿宋"/>
                <w:color w:val="auto"/>
              </w:rPr>
            </w:pPr>
          </w:p>
        </w:tc>
        <w:tc>
          <w:tcPr>
            <w:tcW w:w="1875" w:type="dxa"/>
            <w:vAlign w:val="center"/>
          </w:tcPr>
          <w:p w14:paraId="53FCAE81">
            <w:pPr>
              <w:jc w:val="center"/>
              <w:rPr>
                <w:rFonts w:hint="eastAsia" w:ascii="仿宋" w:hAnsi="仿宋" w:eastAsia="仿宋" w:cs="仿宋"/>
                <w:color w:val="auto"/>
              </w:rPr>
            </w:pPr>
          </w:p>
        </w:tc>
        <w:tc>
          <w:tcPr>
            <w:tcW w:w="1539" w:type="dxa"/>
            <w:vAlign w:val="center"/>
          </w:tcPr>
          <w:p w14:paraId="498A1D4E">
            <w:pPr>
              <w:jc w:val="center"/>
              <w:rPr>
                <w:rFonts w:hint="eastAsia" w:ascii="仿宋" w:hAnsi="仿宋" w:eastAsia="仿宋" w:cs="仿宋"/>
                <w:color w:val="auto"/>
              </w:rPr>
            </w:pPr>
          </w:p>
        </w:tc>
        <w:tc>
          <w:tcPr>
            <w:tcW w:w="1419" w:type="dxa"/>
            <w:vAlign w:val="center"/>
          </w:tcPr>
          <w:p w14:paraId="3848D89F">
            <w:pPr>
              <w:jc w:val="center"/>
              <w:rPr>
                <w:rFonts w:hint="eastAsia" w:ascii="仿宋" w:hAnsi="仿宋" w:eastAsia="仿宋" w:cs="仿宋"/>
                <w:color w:val="auto"/>
              </w:rPr>
            </w:pPr>
          </w:p>
        </w:tc>
        <w:tc>
          <w:tcPr>
            <w:tcW w:w="1333" w:type="dxa"/>
            <w:vAlign w:val="center"/>
          </w:tcPr>
          <w:p w14:paraId="0D3BA903">
            <w:pPr>
              <w:jc w:val="center"/>
              <w:rPr>
                <w:rFonts w:hint="eastAsia" w:ascii="仿宋" w:hAnsi="仿宋" w:eastAsia="仿宋" w:cs="仿宋"/>
                <w:color w:val="auto"/>
              </w:rPr>
            </w:pPr>
          </w:p>
        </w:tc>
        <w:tc>
          <w:tcPr>
            <w:tcW w:w="1484" w:type="dxa"/>
            <w:vAlign w:val="center"/>
          </w:tcPr>
          <w:p w14:paraId="0C55F2E4">
            <w:pPr>
              <w:jc w:val="center"/>
              <w:rPr>
                <w:rFonts w:hint="eastAsia" w:ascii="仿宋" w:hAnsi="仿宋" w:eastAsia="仿宋" w:cs="仿宋"/>
                <w:color w:val="auto"/>
              </w:rPr>
            </w:pPr>
          </w:p>
        </w:tc>
        <w:tc>
          <w:tcPr>
            <w:tcW w:w="1484" w:type="dxa"/>
            <w:vAlign w:val="center"/>
          </w:tcPr>
          <w:p w14:paraId="7E1B49CD">
            <w:pPr>
              <w:jc w:val="center"/>
              <w:rPr>
                <w:rFonts w:hint="eastAsia" w:ascii="仿宋" w:hAnsi="仿宋" w:eastAsia="仿宋" w:cs="仿宋"/>
                <w:color w:val="auto"/>
              </w:rPr>
            </w:pPr>
          </w:p>
        </w:tc>
      </w:tr>
    </w:tbl>
    <w:p w14:paraId="2DACE843">
      <w:pPr>
        <w:pStyle w:val="4"/>
        <w:ind w:firstLine="0" w:firstLineChars="0"/>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注：供应商应针对本次采购项目提供公司</w:t>
      </w:r>
      <w:r>
        <w:rPr>
          <w:rFonts w:hint="eastAsia" w:ascii="仿宋" w:hAnsi="仿宋" w:eastAsia="仿宋" w:cs="仿宋"/>
          <w:color w:val="auto"/>
          <w:sz w:val="28"/>
          <w:szCs w:val="28"/>
        </w:rPr>
        <w:t>同类采购项目历史成交信息</w:t>
      </w:r>
      <w:r>
        <w:rPr>
          <w:rFonts w:hint="eastAsia" w:ascii="仿宋" w:hAnsi="仿宋" w:eastAsia="仿宋" w:cs="仿宋"/>
          <w:color w:val="auto"/>
          <w:kern w:val="0"/>
          <w:sz w:val="28"/>
          <w:szCs w:val="28"/>
        </w:rPr>
        <w:t>，如有应列表并附上相关合同等材料（如公告截图等）。</w:t>
      </w:r>
    </w:p>
    <w:p w14:paraId="27F09C72">
      <w:pPr>
        <w:pStyle w:val="18"/>
        <w:rPr>
          <w:rFonts w:hint="eastAsia" w:ascii="仿宋" w:hAnsi="仿宋" w:eastAsia="仿宋" w:cs="仿宋"/>
          <w:color w:val="auto"/>
        </w:rPr>
      </w:pPr>
    </w:p>
    <w:p w14:paraId="53CEB6DB">
      <w:pPr>
        <w:pStyle w:val="18"/>
        <w:rPr>
          <w:rFonts w:hint="eastAsia" w:ascii="仿宋" w:hAnsi="仿宋" w:eastAsia="仿宋" w:cs="仿宋"/>
          <w:color w:val="auto"/>
        </w:rPr>
      </w:pPr>
    </w:p>
    <w:p w14:paraId="205811F6">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26ABF650">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color w:val="auto"/>
          <w:kern w:val="0"/>
          <w:sz w:val="32"/>
          <w:szCs w:val="32"/>
        </w:rPr>
        <w:t>后续采购情况</w:t>
      </w:r>
    </w:p>
    <w:p w14:paraId="4F7D1071">
      <w:pPr>
        <w:pStyle w:val="13"/>
        <w:ind w:left="0" w:leftChars="0" w:firstLine="0" w:firstLineChars="0"/>
        <w:outlineLvl w:val="0"/>
        <w:rPr>
          <w:rFonts w:hint="eastAsia" w:ascii="仿宋" w:hAnsi="仿宋" w:eastAsia="仿宋" w:cs="仿宋"/>
          <w:b/>
          <w:bCs/>
          <w:color w:val="auto"/>
          <w:sz w:val="32"/>
          <w:szCs w:val="32"/>
        </w:rPr>
      </w:pPr>
      <w:r>
        <w:rPr>
          <w:rFonts w:hint="eastAsia" w:ascii="仿宋" w:hAnsi="仿宋" w:eastAsia="仿宋" w:cs="仿宋"/>
          <w:color w:val="auto"/>
          <w:sz w:val="32"/>
          <w:szCs w:val="32"/>
        </w:rPr>
        <w:t>1</w:t>
      </w:r>
      <w:r>
        <w:rPr>
          <w:rFonts w:hint="eastAsia" w:ascii="仿宋" w:hAnsi="仿宋" w:eastAsia="仿宋" w:cs="仿宋"/>
          <w:b/>
          <w:bCs/>
          <w:color w:val="auto"/>
          <w:sz w:val="32"/>
          <w:szCs w:val="32"/>
        </w:rPr>
        <w:t>.</w:t>
      </w:r>
      <w:r>
        <w:rPr>
          <w:rFonts w:hint="eastAsia" w:ascii="仿宋" w:hAnsi="仿宋" w:eastAsia="仿宋" w:cs="仿宋"/>
          <w:color w:val="auto"/>
          <w:sz w:val="32"/>
          <w:szCs w:val="32"/>
        </w:rPr>
        <w:t>可能涉及的送货要求、售后服务要求等情况</w:t>
      </w:r>
    </w:p>
    <w:p w14:paraId="44C83748">
      <w:pPr>
        <w:pStyle w:val="13"/>
        <w:ind w:left="0" w:leftChars="0" w:firstLine="0" w:firstLineChars="0"/>
        <w:outlineLvl w:val="0"/>
        <w:rPr>
          <w:rFonts w:hint="eastAsia" w:ascii="仿宋" w:hAnsi="仿宋" w:eastAsia="仿宋" w:cs="仿宋"/>
          <w:b/>
          <w:bCs/>
          <w:color w:val="auto"/>
          <w:sz w:val="32"/>
          <w:szCs w:val="32"/>
        </w:rPr>
      </w:pPr>
    </w:p>
    <w:p w14:paraId="0612C767">
      <w:pPr>
        <w:pStyle w:val="13"/>
        <w:ind w:left="0" w:leftChars="0" w:firstLine="0" w:firstLineChars="0"/>
        <w:outlineLvl w:val="0"/>
        <w:rPr>
          <w:rFonts w:hint="eastAsia" w:ascii="仿宋" w:hAnsi="仿宋" w:eastAsia="仿宋" w:cs="仿宋"/>
          <w:b/>
          <w:bCs/>
          <w:color w:val="auto"/>
          <w:sz w:val="32"/>
          <w:szCs w:val="32"/>
        </w:rPr>
      </w:pPr>
    </w:p>
    <w:p w14:paraId="7A65FE43">
      <w:pPr>
        <w:pStyle w:val="13"/>
        <w:ind w:left="0" w:leftChars="0" w:firstLine="0" w:firstLineChars="0"/>
        <w:outlineLvl w:val="0"/>
        <w:rPr>
          <w:rFonts w:hint="eastAsia" w:ascii="仿宋" w:hAnsi="仿宋" w:eastAsia="仿宋" w:cs="仿宋"/>
          <w:b/>
          <w:bCs/>
          <w:color w:val="auto"/>
          <w:sz w:val="32"/>
          <w:szCs w:val="32"/>
        </w:rPr>
      </w:pPr>
    </w:p>
    <w:p w14:paraId="63CB3375">
      <w:pPr>
        <w:pStyle w:val="13"/>
        <w:ind w:left="0" w:leftChars="0" w:firstLine="0" w:firstLineChars="0"/>
        <w:outlineLvl w:val="0"/>
        <w:rPr>
          <w:rFonts w:hint="eastAsia" w:ascii="仿宋" w:hAnsi="仿宋" w:eastAsia="仿宋" w:cs="仿宋"/>
          <w:b/>
          <w:bCs/>
          <w:color w:val="auto"/>
          <w:sz w:val="32"/>
          <w:szCs w:val="32"/>
        </w:rPr>
      </w:pPr>
    </w:p>
    <w:p w14:paraId="1854AB3A">
      <w:pPr>
        <w:pStyle w:val="13"/>
        <w:ind w:left="0" w:leftChars="0" w:firstLine="0" w:firstLineChars="0"/>
        <w:outlineLvl w:val="0"/>
        <w:rPr>
          <w:rFonts w:hint="eastAsia" w:ascii="仿宋" w:hAnsi="仿宋" w:eastAsia="仿宋" w:cs="仿宋"/>
          <w:b/>
          <w:bCs/>
          <w:color w:val="auto"/>
          <w:sz w:val="32"/>
          <w:szCs w:val="32"/>
        </w:rPr>
      </w:pPr>
    </w:p>
    <w:p w14:paraId="5A5DA6B7">
      <w:pPr>
        <w:pStyle w:val="13"/>
        <w:ind w:left="0" w:leftChars="0" w:firstLine="0" w:firstLineChars="0"/>
        <w:outlineLvl w:val="0"/>
        <w:rPr>
          <w:rFonts w:hint="eastAsia" w:ascii="仿宋" w:hAnsi="仿宋" w:eastAsia="仿宋" w:cs="仿宋"/>
          <w:b/>
          <w:bCs/>
          <w:color w:val="auto"/>
          <w:sz w:val="32"/>
          <w:szCs w:val="32"/>
        </w:rPr>
      </w:pPr>
    </w:p>
    <w:p w14:paraId="08B1E3D5">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用户需求</w:t>
      </w:r>
      <w:r>
        <w:rPr>
          <w:rFonts w:hint="eastAsia" w:ascii="仿宋" w:hAnsi="仿宋" w:eastAsia="仿宋" w:cs="仿宋"/>
          <w:color w:val="auto"/>
          <w:sz w:val="32"/>
          <w:szCs w:val="32"/>
        </w:rPr>
        <w:t>（即</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w:t>
      </w:r>
      <w:r>
        <w:rPr>
          <w:rFonts w:hint="eastAsia" w:ascii="仿宋" w:hAnsi="仿宋" w:eastAsia="仿宋" w:cs="仿宋"/>
          <w:b/>
          <w:bCs/>
          <w:color w:val="auto"/>
          <w:sz w:val="32"/>
          <w:szCs w:val="32"/>
        </w:rPr>
        <w:t>优化意见及建议</w:t>
      </w:r>
    </w:p>
    <w:p w14:paraId="7178E0F5">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124B0EF3">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45AC8796">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518E6C7F">
      <w:pPr>
        <w:pStyle w:val="7"/>
        <w:spacing w:line="456" w:lineRule="auto"/>
        <w:ind w:firstLine="210" w:firstLineChars="100"/>
        <w:rPr>
          <w:rFonts w:hint="eastAsia" w:ascii="仿宋" w:hAnsi="仿宋" w:eastAsia="仿宋" w:cs="仿宋"/>
          <w:color w:val="auto"/>
          <w:sz w:val="21"/>
          <w:szCs w:val="21"/>
        </w:rPr>
      </w:pPr>
    </w:p>
    <w:p w14:paraId="708A5F0F">
      <w:pPr>
        <w:pStyle w:val="7"/>
        <w:spacing w:line="456" w:lineRule="auto"/>
        <w:ind w:firstLine="210" w:firstLineChars="100"/>
        <w:rPr>
          <w:rFonts w:hint="eastAsia" w:ascii="仿宋" w:hAnsi="仿宋" w:eastAsia="仿宋" w:cs="仿宋"/>
          <w:color w:val="auto"/>
          <w:sz w:val="21"/>
          <w:szCs w:val="21"/>
        </w:rPr>
      </w:pPr>
    </w:p>
    <w:p w14:paraId="2AC1326E">
      <w:pPr>
        <w:pStyle w:val="7"/>
        <w:spacing w:line="456" w:lineRule="auto"/>
        <w:ind w:firstLine="210" w:firstLineChars="100"/>
        <w:rPr>
          <w:rFonts w:hint="eastAsia" w:ascii="仿宋" w:hAnsi="仿宋" w:eastAsia="仿宋" w:cs="仿宋"/>
          <w:color w:val="auto"/>
          <w:sz w:val="21"/>
          <w:szCs w:val="21"/>
        </w:rPr>
      </w:pPr>
    </w:p>
    <w:p w14:paraId="3BC54308">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供应商名称（盖公章）：</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14:paraId="382E94C4">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联系人：</w:t>
      </w:r>
      <w:r>
        <w:rPr>
          <w:rFonts w:hint="eastAsia" w:ascii="仿宋" w:hAnsi="仿宋" w:eastAsia="仿宋" w:cs="仿宋"/>
          <w:b/>
          <w:bCs/>
          <w:color w:val="auto"/>
          <w:sz w:val="24"/>
          <w:szCs w:val="24"/>
          <w:u w:val="single"/>
        </w:rPr>
        <w:t xml:space="preserve">                        </w:t>
      </w:r>
    </w:p>
    <w:p w14:paraId="2A834D76">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联系电话：</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14:paraId="3393E198">
      <w:pPr>
        <w:pStyle w:val="7"/>
        <w:spacing w:line="456" w:lineRule="auto"/>
        <w:ind w:firstLine="210" w:firstLineChars="100"/>
        <w:rPr>
          <w:rFonts w:hint="eastAsia" w:ascii="仿宋" w:hAnsi="仿宋" w:eastAsia="仿宋" w:cs="仿宋"/>
          <w:color w:val="auto"/>
          <w:sz w:val="21"/>
          <w:szCs w:val="21"/>
        </w:rPr>
      </w:pPr>
    </w:p>
    <w:p w14:paraId="054AA371">
      <w:pPr>
        <w:pStyle w:val="7"/>
        <w:spacing w:line="456" w:lineRule="auto"/>
        <w:ind w:firstLine="210" w:firstLineChars="100"/>
        <w:rPr>
          <w:rFonts w:hint="eastAsia" w:ascii="仿宋" w:hAnsi="仿宋" w:eastAsia="仿宋" w:cs="仿宋"/>
          <w:color w:val="auto"/>
          <w:sz w:val="21"/>
          <w:szCs w:val="21"/>
        </w:rPr>
      </w:pPr>
    </w:p>
    <w:p w14:paraId="39A30BA2">
      <w:pPr>
        <w:pStyle w:val="7"/>
        <w:spacing w:line="456" w:lineRule="auto"/>
        <w:rPr>
          <w:rFonts w:hint="eastAsia" w:ascii="仿宋" w:hAnsi="仿宋" w:eastAsia="仿宋" w:cs="仿宋"/>
          <w:b/>
          <w:bCs/>
          <w:color w:val="auto"/>
          <w:sz w:val="21"/>
          <w:szCs w:val="21"/>
        </w:rPr>
      </w:pPr>
      <w:r>
        <w:rPr>
          <w:rFonts w:hint="eastAsia" w:ascii="仿宋" w:hAnsi="仿宋" w:eastAsia="仿宋" w:cs="仿宋"/>
          <w:b/>
          <w:bCs/>
          <w:color w:val="auto"/>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KSOFF9CC612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D6CAF">
    <w:pPr>
      <w:pStyle w:val="1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9A4D999">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29A4D999">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431ED"/>
    <w:rsid w:val="004C42D3"/>
    <w:rsid w:val="004C5B1B"/>
    <w:rsid w:val="004D1045"/>
    <w:rsid w:val="005347EB"/>
    <w:rsid w:val="0063528A"/>
    <w:rsid w:val="00676EBE"/>
    <w:rsid w:val="006A101B"/>
    <w:rsid w:val="006A225A"/>
    <w:rsid w:val="00712457"/>
    <w:rsid w:val="00730FD6"/>
    <w:rsid w:val="0077200C"/>
    <w:rsid w:val="00794986"/>
    <w:rsid w:val="007F521A"/>
    <w:rsid w:val="0084603D"/>
    <w:rsid w:val="00890CCA"/>
    <w:rsid w:val="00895A9E"/>
    <w:rsid w:val="008C565F"/>
    <w:rsid w:val="008F0014"/>
    <w:rsid w:val="00915421"/>
    <w:rsid w:val="00927728"/>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80D03"/>
    <w:rsid w:val="00F92E58"/>
    <w:rsid w:val="037D4E1A"/>
    <w:rsid w:val="03C3067D"/>
    <w:rsid w:val="03D9600F"/>
    <w:rsid w:val="04020397"/>
    <w:rsid w:val="04683697"/>
    <w:rsid w:val="05130263"/>
    <w:rsid w:val="056733B6"/>
    <w:rsid w:val="06D8106A"/>
    <w:rsid w:val="06FD5623"/>
    <w:rsid w:val="077139F0"/>
    <w:rsid w:val="07CF62EF"/>
    <w:rsid w:val="0A007E1D"/>
    <w:rsid w:val="0A223AFB"/>
    <w:rsid w:val="0A9926DB"/>
    <w:rsid w:val="0B3D378D"/>
    <w:rsid w:val="0C723CA1"/>
    <w:rsid w:val="0C9475FE"/>
    <w:rsid w:val="0D817A5F"/>
    <w:rsid w:val="0DB414F7"/>
    <w:rsid w:val="0EE361B1"/>
    <w:rsid w:val="0F451083"/>
    <w:rsid w:val="0F597727"/>
    <w:rsid w:val="10C019AD"/>
    <w:rsid w:val="10D91A83"/>
    <w:rsid w:val="10F17EAF"/>
    <w:rsid w:val="13097595"/>
    <w:rsid w:val="136A01EA"/>
    <w:rsid w:val="13E86CE9"/>
    <w:rsid w:val="14917049"/>
    <w:rsid w:val="15EE54BD"/>
    <w:rsid w:val="16075995"/>
    <w:rsid w:val="167D7355"/>
    <w:rsid w:val="17CB7CE9"/>
    <w:rsid w:val="18EC395A"/>
    <w:rsid w:val="19364C0A"/>
    <w:rsid w:val="1A862C7C"/>
    <w:rsid w:val="1BE91714"/>
    <w:rsid w:val="1BEA2D97"/>
    <w:rsid w:val="1D332594"/>
    <w:rsid w:val="1DCA23DF"/>
    <w:rsid w:val="1DD243E0"/>
    <w:rsid w:val="1E8A3D87"/>
    <w:rsid w:val="1F99454B"/>
    <w:rsid w:val="204D25FD"/>
    <w:rsid w:val="20A731AD"/>
    <w:rsid w:val="20BB0CE4"/>
    <w:rsid w:val="210654A0"/>
    <w:rsid w:val="22040184"/>
    <w:rsid w:val="225F7737"/>
    <w:rsid w:val="23EC3DD2"/>
    <w:rsid w:val="24AB7494"/>
    <w:rsid w:val="27D35ED3"/>
    <w:rsid w:val="28117600"/>
    <w:rsid w:val="29785E86"/>
    <w:rsid w:val="2B6F73B9"/>
    <w:rsid w:val="2B975B67"/>
    <w:rsid w:val="2D6E3085"/>
    <w:rsid w:val="2DAD5E4C"/>
    <w:rsid w:val="2E1B7727"/>
    <w:rsid w:val="2E522F22"/>
    <w:rsid w:val="2FBD0387"/>
    <w:rsid w:val="2FE377E4"/>
    <w:rsid w:val="304C5BDD"/>
    <w:rsid w:val="30F04E48"/>
    <w:rsid w:val="33707DAA"/>
    <w:rsid w:val="38B03066"/>
    <w:rsid w:val="396422CA"/>
    <w:rsid w:val="3DC65107"/>
    <w:rsid w:val="3E5A44B0"/>
    <w:rsid w:val="3FA15E3F"/>
    <w:rsid w:val="3FC81724"/>
    <w:rsid w:val="412E50EF"/>
    <w:rsid w:val="41D360C1"/>
    <w:rsid w:val="423D7815"/>
    <w:rsid w:val="42471D72"/>
    <w:rsid w:val="42AB22B8"/>
    <w:rsid w:val="4343228F"/>
    <w:rsid w:val="44EE2D42"/>
    <w:rsid w:val="453B2319"/>
    <w:rsid w:val="461F39FC"/>
    <w:rsid w:val="464A2ED4"/>
    <w:rsid w:val="46A7278D"/>
    <w:rsid w:val="490D0117"/>
    <w:rsid w:val="4A122A8B"/>
    <w:rsid w:val="4B4D6D1A"/>
    <w:rsid w:val="4B591952"/>
    <w:rsid w:val="4BAE0E03"/>
    <w:rsid w:val="4D753D98"/>
    <w:rsid w:val="4E7F37FF"/>
    <w:rsid w:val="4F532425"/>
    <w:rsid w:val="50774F55"/>
    <w:rsid w:val="53825368"/>
    <w:rsid w:val="54BD6AA2"/>
    <w:rsid w:val="5532742A"/>
    <w:rsid w:val="558F279C"/>
    <w:rsid w:val="55C3423B"/>
    <w:rsid w:val="55FF6E63"/>
    <w:rsid w:val="5667245F"/>
    <w:rsid w:val="58FB04EF"/>
    <w:rsid w:val="59656632"/>
    <w:rsid w:val="5A57441A"/>
    <w:rsid w:val="5B975BED"/>
    <w:rsid w:val="5C9D5E10"/>
    <w:rsid w:val="5CB053EA"/>
    <w:rsid w:val="5CBF3CB8"/>
    <w:rsid w:val="5D2A646F"/>
    <w:rsid w:val="5D482C93"/>
    <w:rsid w:val="5F8A6DF4"/>
    <w:rsid w:val="60DF1C18"/>
    <w:rsid w:val="62C65E12"/>
    <w:rsid w:val="635D7C35"/>
    <w:rsid w:val="6430245F"/>
    <w:rsid w:val="6505099A"/>
    <w:rsid w:val="652573CA"/>
    <w:rsid w:val="662F5543"/>
    <w:rsid w:val="66D86D52"/>
    <w:rsid w:val="6747B0B1"/>
    <w:rsid w:val="68B77FC8"/>
    <w:rsid w:val="69476A1E"/>
    <w:rsid w:val="69DF6571"/>
    <w:rsid w:val="6B85537C"/>
    <w:rsid w:val="6DD10452"/>
    <w:rsid w:val="7224041A"/>
    <w:rsid w:val="72DF068C"/>
    <w:rsid w:val="73746AED"/>
    <w:rsid w:val="73DF7D6F"/>
    <w:rsid w:val="740532A1"/>
    <w:rsid w:val="750605DC"/>
    <w:rsid w:val="76903E09"/>
    <w:rsid w:val="76F459ED"/>
    <w:rsid w:val="77E51023"/>
    <w:rsid w:val="780C1605"/>
    <w:rsid w:val="794B58A6"/>
    <w:rsid w:val="7A5A48A5"/>
    <w:rsid w:val="7AB160CE"/>
    <w:rsid w:val="7E0B132F"/>
    <w:rsid w:val="7EDB7BBE"/>
    <w:rsid w:val="7F303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2">
    <w:name w:val="heading 1"/>
    <w:basedOn w:val="1"/>
    <w:next w:val="1"/>
    <w:qFormat/>
    <w:uiPriority w:val="0"/>
    <w:pPr>
      <w:jc w:val="center"/>
      <w:outlineLvl w:val="0"/>
    </w:pPr>
    <w:rPr>
      <w:b/>
      <w:kern w:val="44"/>
      <w:sz w:val="36"/>
    </w:rPr>
  </w:style>
  <w:style w:type="paragraph" w:styleId="3">
    <w:name w:val="heading 3"/>
    <w:basedOn w:val="1"/>
    <w:next w:val="1"/>
    <w:qFormat/>
    <w:uiPriority w:val="0"/>
    <w:pPr>
      <w:keepNext/>
      <w:outlineLvl w:val="2"/>
    </w:pPr>
    <w:rPr>
      <w:rFonts w:ascii="楷体_GB2312" w:hAnsi="宋体" w:eastAsia="黑体"/>
      <w:b/>
      <w:bCs/>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3"/>
    <w:qFormat/>
    <w:uiPriority w:val="0"/>
    <w:rPr>
      <w:rFonts w:ascii="宋体" w:eastAsia="宋体"/>
      <w:sz w:val="18"/>
      <w:szCs w:val="18"/>
    </w:rPr>
  </w:style>
  <w:style w:type="paragraph" w:styleId="6">
    <w:name w:val="annotation text"/>
    <w:basedOn w:val="1"/>
    <w:semiHidden/>
    <w:unhideWhenUsed/>
    <w:qFormat/>
    <w:uiPriority w:val="0"/>
    <w:pPr>
      <w:jc w:val="left"/>
    </w:pPr>
  </w:style>
  <w:style w:type="paragraph" w:styleId="7">
    <w:name w:val="Body Text"/>
    <w:basedOn w:val="1"/>
    <w:qFormat/>
    <w:uiPriority w:val="0"/>
    <w:rPr>
      <w:sz w:val="28"/>
      <w:szCs w:val="20"/>
    </w:rPr>
  </w:style>
  <w:style w:type="paragraph" w:styleId="8">
    <w:name w:val="Body Text Indent"/>
    <w:basedOn w:val="1"/>
    <w:unhideWhenUsed/>
    <w:qFormat/>
    <w:uiPriority w:val="99"/>
    <w:pPr>
      <w:spacing w:after="120"/>
      <w:ind w:left="420" w:leftChars="200"/>
    </w:pPr>
  </w:style>
  <w:style w:type="paragraph" w:styleId="9">
    <w:name w:val="Balloon Text"/>
    <w:basedOn w:val="1"/>
    <w:link w:val="24"/>
    <w:qFormat/>
    <w:uiPriority w:val="0"/>
    <w:pPr>
      <w:spacing w:line="240" w:lineRule="auto"/>
    </w:pPr>
    <w:rPr>
      <w:sz w:val="18"/>
      <w:szCs w:val="18"/>
    </w:rPr>
  </w:style>
  <w:style w:type="paragraph" w:styleId="10">
    <w:name w:val="footer"/>
    <w:basedOn w:val="1"/>
    <w:link w:val="22"/>
    <w:qFormat/>
    <w:uiPriority w:val="0"/>
    <w:pPr>
      <w:tabs>
        <w:tab w:val="center" w:pos="4153"/>
        <w:tab w:val="right" w:pos="8306"/>
      </w:tabs>
      <w:snapToGrid w:val="0"/>
      <w:spacing w:line="240" w:lineRule="auto"/>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2"/>
    <w:basedOn w:val="8"/>
    <w:unhideWhenUsed/>
    <w:qFormat/>
    <w:uiPriority w:val="99"/>
    <w:pPr>
      <w:ind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paragraph" w:customStyle="1" w:styleId="18">
    <w:name w:val="表格文字"/>
    <w:basedOn w:val="1"/>
    <w:qFormat/>
    <w:uiPriority w:val="0"/>
    <w:pPr>
      <w:spacing w:before="25" w:after="25"/>
      <w:jc w:val="left"/>
    </w:pPr>
    <w:rPr>
      <w:bCs/>
      <w:spacing w:val="10"/>
      <w:kern w:val="0"/>
      <w:sz w:val="24"/>
      <w:szCs w:val="20"/>
    </w:rPr>
  </w:style>
  <w:style w:type="character" w:customStyle="1" w:styleId="19">
    <w:name w:val="s2"/>
    <w:basedOn w:val="16"/>
    <w:qFormat/>
    <w:uiPriority w:val="0"/>
  </w:style>
  <w:style w:type="paragraph" w:customStyle="1" w:styleId="20">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21">
    <w:name w:val="页眉 字符"/>
    <w:basedOn w:val="16"/>
    <w:link w:val="11"/>
    <w:qFormat/>
    <w:uiPriority w:val="0"/>
    <w:rPr>
      <w:rFonts w:eastAsia="微软雅黑" w:asciiTheme="minorHAnsi" w:hAnsiTheme="minorHAnsi" w:cstheme="minorBidi"/>
      <w:kern w:val="2"/>
      <w:sz w:val="18"/>
      <w:szCs w:val="18"/>
    </w:rPr>
  </w:style>
  <w:style w:type="character" w:customStyle="1" w:styleId="22">
    <w:name w:val="页脚 字符"/>
    <w:basedOn w:val="16"/>
    <w:link w:val="10"/>
    <w:qFormat/>
    <w:uiPriority w:val="0"/>
    <w:rPr>
      <w:rFonts w:eastAsia="微软雅黑" w:asciiTheme="minorHAnsi" w:hAnsiTheme="minorHAnsi" w:cstheme="minorBidi"/>
      <w:kern w:val="2"/>
      <w:sz w:val="18"/>
      <w:szCs w:val="18"/>
    </w:rPr>
  </w:style>
  <w:style w:type="character" w:customStyle="1" w:styleId="23">
    <w:name w:val="文档结构图 字符"/>
    <w:basedOn w:val="16"/>
    <w:link w:val="5"/>
    <w:qFormat/>
    <w:uiPriority w:val="0"/>
    <w:rPr>
      <w:rFonts w:ascii="宋体" w:hAnsiTheme="minorHAnsi" w:cstheme="minorBidi"/>
      <w:kern w:val="2"/>
      <w:sz w:val="18"/>
      <w:szCs w:val="18"/>
    </w:rPr>
  </w:style>
  <w:style w:type="character" w:customStyle="1" w:styleId="24">
    <w:name w:val="批注框文本 字符"/>
    <w:basedOn w:val="16"/>
    <w:link w:val="9"/>
    <w:qFormat/>
    <w:uiPriority w:val="0"/>
    <w:rPr>
      <w:rFonts w:eastAsia="微软雅黑" w:asciiTheme="minorHAnsi" w:hAnsiTheme="minorHAnsi" w:cstheme="minorBidi"/>
      <w:kern w:val="2"/>
      <w:sz w:val="18"/>
      <w:szCs w:val="18"/>
    </w:rPr>
  </w:style>
  <w:style w:type="paragraph" w:customStyle="1" w:styleId="25">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6">
    <w:name w:val="修订2"/>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15</Pages>
  <Words>5026</Words>
  <Characters>5377</Characters>
  <Lines>1</Lines>
  <Paragraphs>1</Paragraphs>
  <TotalTime>5</TotalTime>
  <ScaleCrop>false</ScaleCrop>
  <LinksUpToDate>false</LinksUpToDate>
  <CharactersWithSpaces>5755</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1</cp:lastModifiedBy>
  <dcterms:modified xsi:type="dcterms:W3CDTF">2026-03-04T07:15:24Z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eyJoZGlkIjoiY2Q2MmQ1ZmYxMDQwMzI3MDM0ZTg1OWFlNGY2MDlmNTYiLCJ1c2VySWQiOiIyNDQ3NDI3NDAifQ==</vt:lpwstr>
  </property>
</Properties>
</file>