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F116BF">
      <w:pPr>
        <w:spacing w:beforeLines="50" w:afterLines="50" w:line="360" w:lineRule="auto"/>
        <w:jc w:val="center"/>
        <w:outlineLvl w:val="0"/>
        <w:rPr>
          <w:rFonts w:hint="eastAsia" w:asciiTheme="majorEastAsia" w:hAnsiTheme="majorEastAsia" w:eastAsiaTheme="majorEastAsia" w:cstheme="majorEastAsia"/>
          <w:b/>
          <w:bCs/>
          <w:color w:val="auto"/>
          <w:sz w:val="32"/>
          <w:szCs w:val="32"/>
        </w:rPr>
      </w:pPr>
      <w:r>
        <w:rPr>
          <w:rFonts w:hint="eastAsia" w:asciiTheme="majorEastAsia" w:hAnsiTheme="majorEastAsia" w:eastAsiaTheme="majorEastAsia" w:cstheme="majorEastAsia"/>
          <w:b/>
          <w:bCs/>
          <w:color w:val="auto"/>
          <w:sz w:val="32"/>
          <w:szCs w:val="32"/>
        </w:rPr>
        <w:t>广州医科大学附属第三医</w:t>
      </w:r>
      <w:r>
        <w:rPr>
          <w:rFonts w:hint="eastAsia" w:asciiTheme="majorEastAsia" w:hAnsiTheme="majorEastAsia" w:eastAsiaTheme="majorEastAsia" w:cstheme="majorEastAsia"/>
          <w:b/>
          <w:bCs/>
          <w:color w:val="auto"/>
          <w:sz w:val="32"/>
          <w:szCs w:val="32"/>
          <w:lang w:val="en-US" w:eastAsia="zh-CN"/>
        </w:rPr>
        <w:t>院白云分</w:t>
      </w:r>
      <w:r>
        <w:rPr>
          <w:rFonts w:hint="eastAsia" w:asciiTheme="majorEastAsia" w:hAnsiTheme="majorEastAsia" w:eastAsiaTheme="majorEastAsia" w:cstheme="majorEastAsia"/>
          <w:b/>
          <w:bCs/>
          <w:color w:val="auto"/>
          <w:sz w:val="32"/>
          <w:szCs w:val="32"/>
        </w:rPr>
        <w:t>院</w:t>
      </w:r>
    </w:p>
    <w:p w14:paraId="1E0259EE">
      <w:pPr>
        <w:spacing w:beforeLines="50" w:afterLines="50" w:line="360" w:lineRule="auto"/>
        <w:jc w:val="center"/>
        <w:outlineLvl w:val="0"/>
        <w:rPr>
          <w:rFonts w:hint="eastAsia" w:asciiTheme="majorEastAsia" w:hAnsiTheme="majorEastAsia" w:eastAsiaTheme="majorEastAsia" w:cstheme="majorEastAsia"/>
          <w:color w:val="auto"/>
          <w:sz w:val="32"/>
          <w:szCs w:val="32"/>
        </w:rPr>
      </w:pPr>
      <w:r>
        <w:rPr>
          <w:rFonts w:hint="eastAsia" w:asciiTheme="majorEastAsia" w:hAnsiTheme="majorEastAsia" w:eastAsiaTheme="majorEastAsia" w:cstheme="majorEastAsia"/>
          <w:b/>
          <w:bCs/>
          <w:color w:val="auto"/>
          <w:sz w:val="32"/>
          <w:szCs w:val="32"/>
          <w:lang w:eastAsia="zh-CN"/>
        </w:rPr>
        <w:t>（</w:t>
      </w:r>
      <w:r>
        <w:rPr>
          <w:rFonts w:hint="eastAsia" w:asciiTheme="majorEastAsia" w:hAnsiTheme="majorEastAsia" w:eastAsiaTheme="majorEastAsia" w:cstheme="majorEastAsia"/>
          <w:b/>
          <w:bCs/>
          <w:color w:val="auto"/>
          <w:sz w:val="32"/>
          <w:szCs w:val="32"/>
          <w:lang w:val="en-US" w:eastAsia="zh-CN"/>
        </w:rPr>
        <w:t>广州市白云区妇幼保健院</w:t>
      </w:r>
      <w:r>
        <w:rPr>
          <w:rFonts w:hint="eastAsia" w:asciiTheme="majorEastAsia" w:hAnsiTheme="majorEastAsia" w:eastAsiaTheme="majorEastAsia" w:cstheme="majorEastAsia"/>
          <w:b/>
          <w:bCs/>
          <w:color w:val="auto"/>
          <w:sz w:val="32"/>
          <w:szCs w:val="32"/>
          <w:lang w:eastAsia="zh-CN"/>
        </w:rPr>
        <w:t>）</w:t>
      </w:r>
      <w:r>
        <w:rPr>
          <w:rFonts w:hint="eastAsia" w:asciiTheme="majorEastAsia" w:hAnsiTheme="majorEastAsia" w:eastAsiaTheme="majorEastAsia" w:cstheme="majorEastAsia"/>
          <w:b/>
          <w:bCs/>
          <w:color w:val="auto"/>
          <w:sz w:val="32"/>
          <w:szCs w:val="32"/>
          <w:lang w:val="en-US" w:eastAsia="zh-CN"/>
        </w:rPr>
        <w:t>病案数字化扫描及托管</w:t>
      </w:r>
      <w:r>
        <w:rPr>
          <w:rFonts w:hint="eastAsia" w:asciiTheme="majorEastAsia" w:hAnsiTheme="majorEastAsia" w:eastAsiaTheme="majorEastAsia" w:cstheme="majorEastAsia"/>
          <w:b/>
          <w:bCs/>
          <w:color w:val="auto"/>
          <w:sz w:val="32"/>
          <w:szCs w:val="32"/>
        </w:rPr>
        <w:t>采购需求</w:t>
      </w:r>
    </w:p>
    <w:p w14:paraId="655D2987">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项目概况：</w:t>
      </w:r>
    </w:p>
    <w:p w14:paraId="0D56A69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项目名称：广州医科大学附属第三医院白云分院（广州市白云区妇幼保健院）</w:t>
      </w:r>
      <w:r>
        <w:rPr>
          <w:rFonts w:hint="eastAsia" w:asciiTheme="minorEastAsia" w:hAnsiTheme="minorEastAsia" w:cstheme="minorEastAsia"/>
          <w:sz w:val="28"/>
          <w:szCs w:val="28"/>
          <w:lang w:val="en-US" w:eastAsia="zh-CN"/>
        </w:rPr>
        <w:t>病案数字化扫描及托管</w:t>
      </w:r>
      <w:r>
        <w:rPr>
          <w:rFonts w:hint="eastAsia" w:asciiTheme="minorEastAsia" w:hAnsiTheme="minorEastAsia" w:eastAsiaTheme="minorEastAsia" w:cstheme="minorEastAsia"/>
          <w:sz w:val="28"/>
          <w:szCs w:val="28"/>
          <w:lang w:val="en-US" w:eastAsia="zh-CN"/>
        </w:rPr>
        <w:t>采购</w:t>
      </w:r>
      <w:r>
        <w:rPr>
          <w:rFonts w:hint="eastAsia" w:asciiTheme="minorEastAsia" w:hAnsiTheme="minorEastAsia" w:cstheme="minorEastAsia"/>
          <w:sz w:val="28"/>
          <w:szCs w:val="28"/>
          <w:lang w:val="en-US" w:eastAsia="zh-CN"/>
        </w:rPr>
        <w:t>需求</w:t>
      </w:r>
    </w:p>
    <w:p w14:paraId="13DC875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项目地点：</w:t>
      </w:r>
      <w:r>
        <w:rPr>
          <w:rFonts w:hint="eastAsia" w:asciiTheme="minorEastAsia" w:hAnsiTheme="minorEastAsia" w:eastAsiaTheme="minorEastAsia" w:cstheme="minorEastAsia"/>
          <w:sz w:val="28"/>
          <w:szCs w:val="28"/>
          <w:lang w:val="en-US" w:eastAsia="zh-CN"/>
        </w:rPr>
        <w:t>广州医科大学附属第三医院白云分院（广州市白云区妇幼保健院）（</w:t>
      </w:r>
      <w:r>
        <w:rPr>
          <w:rFonts w:hint="eastAsia" w:asciiTheme="minorEastAsia" w:hAnsiTheme="minorEastAsia" w:cstheme="minorEastAsia"/>
          <w:sz w:val="28"/>
          <w:szCs w:val="28"/>
          <w:lang w:val="en-US" w:eastAsia="zh-CN"/>
        </w:rPr>
        <w:t>广州市白云区</w:t>
      </w:r>
      <w:r>
        <w:rPr>
          <w:rFonts w:hint="eastAsia" w:asciiTheme="minorEastAsia" w:hAnsiTheme="minorEastAsia" w:eastAsiaTheme="minorEastAsia" w:cstheme="minorEastAsia"/>
          <w:sz w:val="28"/>
          <w:szCs w:val="28"/>
          <w:lang w:val="en-US" w:eastAsia="zh-CN"/>
        </w:rPr>
        <w:t>机场路1128号）。</w:t>
      </w:r>
    </w:p>
    <w:p w14:paraId="6F2B53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服务期限：自合同签订之日起至合同全部权利义务履行完毕之日止。</w:t>
      </w:r>
    </w:p>
    <w:p w14:paraId="7181698B">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项目一览表</w:t>
      </w:r>
    </w:p>
    <w:p w14:paraId="3CDF9E94">
      <w:pPr>
        <w:bidi w:val="0"/>
        <w:rPr>
          <w:rFonts w:hint="eastAsia"/>
          <w:lang w:val="en-US" w:eastAsia="zh-CN"/>
        </w:rPr>
      </w:pPr>
    </w:p>
    <w:tbl>
      <w:tblPr>
        <w:tblStyle w:val="13"/>
        <w:tblW w:w="96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80"/>
        <w:gridCol w:w="4500"/>
        <w:gridCol w:w="1685"/>
        <w:gridCol w:w="1685"/>
      </w:tblGrid>
      <w:tr w14:paraId="7421A9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4" w:hRule="atLeast"/>
          <w:jc w:val="center"/>
        </w:trPr>
        <w:tc>
          <w:tcPr>
            <w:tcW w:w="1780" w:type="dxa"/>
            <w:vAlign w:val="center"/>
          </w:tcPr>
          <w:p w14:paraId="166F494D">
            <w:pPr>
              <w:pageBreakBefore w:val="0"/>
              <w:kinsoku/>
              <w:wordWrap/>
              <w:overflowPunct/>
              <w:topLinePunct w:val="0"/>
              <w:bidi w:val="0"/>
              <w:snapToGrid w:val="0"/>
              <w:spacing w:beforeAutospacing="0" w:afterAutospacing="0"/>
              <w:ind w:left="0" w:leftChars="0" w:right="0"/>
              <w:jc w:val="center"/>
              <w:rPr>
                <w:rFonts w:hint="eastAsia" w:ascii="宋体"/>
                <w:b/>
                <w:color w:val="auto"/>
                <w:sz w:val="24"/>
              </w:rPr>
            </w:pPr>
            <w:r>
              <w:rPr>
                <w:rFonts w:hint="eastAsia" w:ascii="宋体"/>
                <w:b/>
                <w:color w:val="auto"/>
                <w:sz w:val="24"/>
              </w:rPr>
              <w:t>项目内容</w:t>
            </w:r>
          </w:p>
        </w:tc>
        <w:tc>
          <w:tcPr>
            <w:tcW w:w="4500" w:type="dxa"/>
            <w:vAlign w:val="center"/>
          </w:tcPr>
          <w:p w14:paraId="4D67CAB0">
            <w:pPr>
              <w:pageBreakBefore w:val="0"/>
              <w:kinsoku/>
              <w:wordWrap/>
              <w:overflowPunct/>
              <w:topLinePunct w:val="0"/>
              <w:bidi w:val="0"/>
              <w:snapToGrid w:val="0"/>
              <w:spacing w:beforeAutospacing="0" w:afterAutospacing="0"/>
              <w:ind w:left="0" w:leftChars="0" w:right="0"/>
              <w:jc w:val="center"/>
              <w:rPr>
                <w:rFonts w:hint="eastAsia" w:ascii="宋体"/>
                <w:b/>
                <w:color w:val="auto"/>
                <w:sz w:val="24"/>
              </w:rPr>
            </w:pPr>
            <w:r>
              <w:rPr>
                <w:rFonts w:hint="eastAsia" w:ascii="宋体"/>
                <w:b/>
                <w:color w:val="auto"/>
                <w:sz w:val="24"/>
              </w:rPr>
              <w:t>服务期限</w:t>
            </w:r>
          </w:p>
        </w:tc>
        <w:tc>
          <w:tcPr>
            <w:tcW w:w="1685" w:type="dxa"/>
            <w:vAlign w:val="center"/>
          </w:tcPr>
          <w:p w14:paraId="577A2239">
            <w:pPr>
              <w:pageBreakBefore w:val="0"/>
              <w:kinsoku/>
              <w:wordWrap/>
              <w:overflowPunct/>
              <w:topLinePunct w:val="0"/>
              <w:bidi w:val="0"/>
              <w:snapToGrid w:val="0"/>
              <w:spacing w:beforeAutospacing="0" w:afterAutospacing="0"/>
              <w:ind w:left="0" w:leftChars="0" w:right="0"/>
              <w:jc w:val="center"/>
              <w:rPr>
                <w:rFonts w:hint="eastAsia" w:ascii="宋体"/>
                <w:b/>
                <w:color w:val="auto"/>
                <w:sz w:val="24"/>
              </w:rPr>
            </w:pPr>
            <w:r>
              <w:rPr>
                <w:rFonts w:hint="eastAsia" w:ascii="宋体"/>
                <w:b/>
                <w:color w:val="auto"/>
                <w:sz w:val="24"/>
              </w:rPr>
              <w:t>单价最高限价</w:t>
            </w:r>
          </w:p>
        </w:tc>
        <w:tc>
          <w:tcPr>
            <w:tcW w:w="1685" w:type="dxa"/>
            <w:vAlign w:val="center"/>
          </w:tcPr>
          <w:p w14:paraId="4B7AF53F">
            <w:pPr>
              <w:pageBreakBefore w:val="0"/>
              <w:kinsoku/>
              <w:wordWrap/>
              <w:overflowPunct/>
              <w:topLinePunct w:val="0"/>
              <w:bidi w:val="0"/>
              <w:snapToGrid w:val="0"/>
              <w:spacing w:beforeAutospacing="0" w:afterAutospacing="0"/>
              <w:ind w:left="0" w:leftChars="0" w:right="0"/>
              <w:jc w:val="center"/>
              <w:rPr>
                <w:rFonts w:hint="eastAsia" w:ascii="宋体"/>
                <w:b/>
                <w:color w:val="auto"/>
                <w:sz w:val="24"/>
              </w:rPr>
            </w:pPr>
            <w:r>
              <w:rPr>
                <w:rFonts w:hint="eastAsia" w:ascii="宋体"/>
                <w:b/>
                <w:color w:val="auto"/>
                <w:sz w:val="24"/>
              </w:rPr>
              <w:t>预算金额</w:t>
            </w:r>
          </w:p>
        </w:tc>
      </w:tr>
      <w:tr w14:paraId="10039C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1780" w:type="dxa"/>
            <w:vAlign w:val="center"/>
          </w:tcPr>
          <w:p w14:paraId="0ECB16D3">
            <w:pPr>
              <w:pageBreakBefore w:val="0"/>
              <w:kinsoku/>
              <w:wordWrap/>
              <w:overflowPunct/>
              <w:topLinePunct w:val="0"/>
              <w:bidi w:val="0"/>
              <w:snapToGrid w:val="0"/>
              <w:spacing w:beforeAutospacing="0" w:afterAutospacing="0"/>
              <w:ind w:left="0" w:leftChars="0" w:right="0"/>
              <w:jc w:val="center"/>
              <w:rPr>
                <w:rFonts w:hint="eastAsia" w:ascii="宋体"/>
                <w:bCs/>
                <w:color w:val="auto"/>
                <w:sz w:val="24"/>
              </w:rPr>
            </w:pPr>
            <w:r>
              <w:rPr>
                <w:rFonts w:hint="eastAsia" w:ascii="宋体"/>
                <w:bCs/>
                <w:color w:val="auto"/>
                <w:sz w:val="24"/>
              </w:rPr>
              <w:t>纸质病案扫描与托管</w:t>
            </w:r>
          </w:p>
        </w:tc>
        <w:tc>
          <w:tcPr>
            <w:tcW w:w="4500" w:type="dxa"/>
            <w:vAlign w:val="center"/>
          </w:tcPr>
          <w:p w14:paraId="4F951A14">
            <w:pPr>
              <w:pageBreakBefore w:val="0"/>
              <w:kinsoku/>
              <w:wordWrap/>
              <w:overflowPunct/>
              <w:topLinePunct w:val="0"/>
              <w:bidi w:val="0"/>
              <w:snapToGrid w:val="0"/>
              <w:spacing w:beforeAutospacing="0" w:afterAutospacing="0"/>
              <w:ind w:left="0" w:leftChars="0" w:right="0"/>
              <w:jc w:val="center"/>
              <w:rPr>
                <w:rFonts w:hint="eastAsia" w:ascii="宋体"/>
                <w:bCs/>
                <w:color w:val="auto"/>
                <w:sz w:val="24"/>
              </w:rPr>
            </w:pPr>
            <w:r>
              <w:rPr>
                <w:rFonts w:hint="eastAsia" w:ascii="宋体"/>
                <w:bCs/>
                <w:color w:val="auto"/>
                <w:sz w:val="24"/>
              </w:rPr>
              <w:t>纸质病案扫描：扫描2024年-2026年纸质病案；</w:t>
            </w:r>
          </w:p>
          <w:p w14:paraId="0172CA31">
            <w:pPr>
              <w:pageBreakBefore w:val="0"/>
              <w:kinsoku/>
              <w:wordWrap/>
              <w:overflowPunct/>
              <w:topLinePunct w:val="0"/>
              <w:bidi w:val="0"/>
              <w:snapToGrid w:val="0"/>
              <w:spacing w:beforeAutospacing="0" w:afterAutospacing="0"/>
              <w:ind w:left="0" w:leftChars="0" w:right="0"/>
              <w:jc w:val="center"/>
              <w:rPr>
                <w:rFonts w:hint="eastAsia" w:ascii="宋体"/>
                <w:bCs/>
                <w:color w:val="auto"/>
                <w:sz w:val="24"/>
              </w:rPr>
            </w:pPr>
            <w:r>
              <w:rPr>
                <w:rFonts w:hint="eastAsia" w:ascii="宋体"/>
                <w:bCs/>
                <w:color w:val="auto"/>
                <w:sz w:val="24"/>
              </w:rPr>
              <w:t>纸质病案托管：上述纸质病案自扫描当年病历完毕之日起免费托管3年。</w:t>
            </w:r>
          </w:p>
        </w:tc>
        <w:tc>
          <w:tcPr>
            <w:tcW w:w="1685" w:type="dxa"/>
            <w:vAlign w:val="center"/>
          </w:tcPr>
          <w:p w14:paraId="6E508322">
            <w:pPr>
              <w:pageBreakBefore w:val="0"/>
              <w:kinsoku/>
              <w:wordWrap/>
              <w:overflowPunct/>
              <w:topLinePunct w:val="0"/>
              <w:bidi w:val="0"/>
              <w:snapToGrid w:val="0"/>
              <w:spacing w:beforeAutospacing="0" w:afterAutospacing="0"/>
              <w:ind w:left="0" w:leftChars="0" w:right="0"/>
              <w:jc w:val="center"/>
              <w:rPr>
                <w:rFonts w:hint="eastAsia" w:ascii="宋体"/>
                <w:bCs/>
                <w:color w:val="auto"/>
                <w:sz w:val="24"/>
              </w:rPr>
            </w:pPr>
            <w:r>
              <w:rPr>
                <w:rFonts w:hint="eastAsia" w:ascii="宋体"/>
                <w:bCs/>
                <w:color w:val="auto"/>
                <w:sz w:val="24"/>
              </w:rPr>
              <w:t>人民币0.10元/单页面</w:t>
            </w:r>
          </w:p>
        </w:tc>
        <w:tc>
          <w:tcPr>
            <w:tcW w:w="1685" w:type="dxa"/>
            <w:vAlign w:val="center"/>
          </w:tcPr>
          <w:p w14:paraId="78372E47">
            <w:pPr>
              <w:pageBreakBefore w:val="0"/>
              <w:kinsoku/>
              <w:wordWrap/>
              <w:overflowPunct/>
              <w:topLinePunct w:val="0"/>
              <w:bidi w:val="0"/>
              <w:snapToGrid w:val="0"/>
              <w:spacing w:beforeAutospacing="0" w:afterAutospacing="0"/>
              <w:ind w:left="0" w:leftChars="0" w:right="0"/>
              <w:jc w:val="center"/>
              <w:rPr>
                <w:rFonts w:hint="eastAsia" w:ascii="宋体"/>
                <w:bCs/>
                <w:color w:val="auto"/>
                <w:sz w:val="24"/>
              </w:rPr>
            </w:pPr>
            <w:r>
              <w:rPr>
                <w:rFonts w:hint="eastAsia" w:ascii="宋体"/>
                <w:bCs/>
                <w:color w:val="auto"/>
                <w:sz w:val="24"/>
              </w:rPr>
              <w:t>人民币90万元</w:t>
            </w:r>
          </w:p>
        </w:tc>
      </w:tr>
    </w:tbl>
    <w:p w14:paraId="3EEF693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lang w:val="en-US" w:eastAsia="zh-CN"/>
        </w:rPr>
      </w:pPr>
      <w:r>
        <w:rPr>
          <w:rFonts w:hint="default" w:asciiTheme="minorEastAsia" w:hAnsiTheme="minorEastAsia" w:cstheme="minorEastAsia"/>
          <w:sz w:val="28"/>
          <w:szCs w:val="28"/>
          <w:lang w:val="en-US" w:eastAsia="zh-CN"/>
        </w:rPr>
        <w:t>注：以A4为标准规格，化验单两张A5或者三张A6算一张。采购人不保证实际数量，最终结算以具体的实际病案数量进行结帐，</w:t>
      </w:r>
      <w:r>
        <w:rPr>
          <w:rFonts w:hint="eastAsia" w:asciiTheme="minorEastAsia" w:hAnsiTheme="minorEastAsia" w:cstheme="minorEastAsia"/>
          <w:sz w:val="28"/>
          <w:szCs w:val="28"/>
          <w:lang w:val="en-US" w:eastAsia="zh-CN"/>
        </w:rPr>
        <w:t>服务商</w:t>
      </w:r>
      <w:r>
        <w:rPr>
          <w:rFonts w:hint="default" w:asciiTheme="minorEastAsia" w:hAnsiTheme="minorEastAsia" w:cstheme="minorEastAsia"/>
          <w:sz w:val="28"/>
          <w:szCs w:val="28"/>
          <w:lang w:val="en-US" w:eastAsia="zh-CN"/>
        </w:rPr>
        <w:t>在报价时需酌情考虑。本项目的采购费用已包含病案数字化、建库、打包运输、箱子、下架、装车、扫描完毕的纸质病历托管3年，病案数码影像信息管理系统安装调试培训、实施并保证正常运行，病案数码影像信息管理系统维护和升级，检测及验收合格之前质保期内服务及备品备件发生，其他所有相关含税费用及不可预见费用。</w:t>
      </w:r>
    </w:p>
    <w:p w14:paraId="0C87E025">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cstheme="minorEastAsia"/>
          <w:b/>
          <w:bCs/>
          <w:sz w:val="30"/>
          <w:szCs w:val="30"/>
          <w:lang w:val="en-US" w:eastAsia="zh-CN"/>
        </w:rPr>
        <w:t>报价方式</w:t>
      </w:r>
    </w:p>
    <w:p w14:paraId="509156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本项目为</w:t>
      </w:r>
      <w:r>
        <w:rPr>
          <w:rFonts w:hint="eastAsia" w:asciiTheme="minorEastAsia" w:hAnsiTheme="minorEastAsia" w:eastAsiaTheme="minorEastAsia" w:cstheme="minorEastAsia"/>
          <w:sz w:val="28"/>
          <w:szCs w:val="28"/>
          <w:lang w:val="en-US" w:eastAsia="zh-CN"/>
        </w:rPr>
        <w:t>广州医科大学附属第三医院白云分院（广州市白云区妇幼保健院）</w:t>
      </w:r>
      <w:r>
        <w:rPr>
          <w:rFonts w:hint="eastAsia" w:asciiTheme="minorEastAsia" w:hAnsiTheme="minorEastAsia" w:cstheme="minorEastAsia"/>
          <w:sz w:val="28"/>
          <w:szCs w:val="28"/>
          <w:lang w:val="en-US" w:eastAsia="zh-CN"/>
        </w:rPr>
        <w:t>病案数字化扫描及托管</w:t>
      </w:r>
      <w:r>
        <w:rPr>
          <w:rFonts w:hint="eastAsia" w:asciiTheme="minorEastAsia" w:hAnsiTheme="minorEastAsia" w:eastAsiaTheme="minorEastAsia" w:cstheme="minorEastAsia"/>
          <w:sz w:val="28"/>
          <w:szCs w:val="28"/>
          <w:lang w:val="en-US" w:eastAsia="zh-CN"/>
        </w:rPr>
        <w:t>采购</w:t>
      </w:r>
      <w:r>
        <w:rPr>
          <w:rFonts w:hint="eastAsia" w:asciiTheme="minorEastAsia" w:hAnsiTheme="minorEastAsia" w:cstheme="minorEastAsia"/>
          <w:sz w:val="28"/>
          <w:szCs w:val="28"/>
          <w:lang w:val="en-US" w:eastAsia="zh-CN"/>
        </w:rPr>
        <w:t>项目，结帐时以最终</w:t>
      </w:r>
      <w:r>
        <w:rPr>
          <w:rFonts w:hint="default" w:asciiTheme="minorEastAsia" w:hAnsiTheme="minorEastAsia" w:cstheme="minorEastAsia"/>
          <w:sz w:val="28"/>
          <w:szCs w:val="28"/>
          <w:lang w:val="en-US" w:eastAsia="zh-CN"/>
        </w:rPr>
        <w:t>具体的实际病案数量进行结帐</w:t>
      </w:r>
      <w:r>
        <w:rPr>
          <w:rFonts w:hint="eastAsia" w:asciiTheme="minorEastAsia" w:hAnsiTheme="minorEastAsia" w:cstheme="minorEastAsia"/>
          <w:sz w:val="28"/>
          <w:szCs w:val="28"/>
          <w:lang w:val="en-US" w:eastAsia="zh-CN"/>
        </w:rPr>
        <w:t>，服务商必须对本项目进行报单价。</w:t>
      </w:r>
    </w:p>
    <w:p w14:paraId="331EE724">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所需服务内容</w:t>
      </w:r>
    </w:p>
    <w:p w14:paraId="1CD67EDA">
      <w:pPr>
        <w:numPr>
          <w:ilvl w:val="0"/>
          <w:numId w:val="3"/>
        </w:numPr>
        <w:bidi w:val="0"/>
        <w:outlineLvl w:val="2"/>
        <w:rPr>
          <w:rFonts w:hint="eastAsia"/>
          <w:sz w:val="28"/>
          <w:szCs w:val="32"/>
          <w:lang w:val="en-US" w:eastAsia="zh-CN"/>
        </w:rPr>
      </w:pPr>
      <w:r>
        <w:rPr>
          <w:rFonts w:hint="eastAsia"/>
          <w:sz w:val="28"/>
          <w:szCs w:val="32"/>
          <w:lang w:val="en-US" w:eastAsia="zh-CN"/>
        </w:rPr>
        <w:t>服务要求</w:t>
      </w:r>
    </w:p>
    <w:p w14:paraId="734E6D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基本要求：提供病案数字化扫描服务，其中包含2024年-2026年纸质病案扫描以及3年的纸质病案免费托管、病案数码影像信息管理系统维护和升级；3年免费托管期结束后，后续托管费用在完成托管后的每年年底根据实际托管数量按照￥0.30元/本/年支付，每年托管费用包含病案数码影像信息管理系统维护和升级。</w:t>
      </w:r>
    </w:p>
    <w:p w14:paraId="22D2B43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2.纸质病案进行高质量扫描，生成电子影像。保证生成的电子影像与病案原件一致。对生成的电子影像进行分段（具体见附件二</w:t>
      </w:r>
      <w:r>
        <w:rPr>
          <w:rFonts w:hint="eastAsia" w:asciiTheme="minorEastAsia" w:hAnsiTheme="minorEastAsia" w:cstheme="minorEastAsia"/>
          <w:sz w:val="24"/>
          <w:szCs w:val="24"/>
          <w:lang w:val="en-US" w:eastAsia="zh-CN"/>
        </w:rPr>
        <w:t>《广州医科大学附属第三医院白云分院（广州市白云区妇幼保健院）病历分段约定》），构建基于扫描病案资料的病案数码影像信息管理系统，并进行数据备份；病案数码影像信息管理系统需要即时显示每份生成的电子影像。</w:t>
      </w:r>
    </w:p>
    <w:p w14:paraId="085822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3.纸质病案扫描工期：</w:t>
      </w:r>
    </w:p>
    <w:p w14:paraId="383C12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（1）第一批需要扫描的病历：2024年一整年病历，需要完成的时间为完成系统对接之后1个月内完成扫描并生成电子影像，每拖延1周，扣除结算金额1%的费用。</w:t>
      </w:r>
    </w:p>
    <w:p w14:paraId="73A268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（2）第二批需要扫描的病历：2025年一整年的病历，需要在接到采购人通知之后1个月内完成扫描并生成电子影像，每拖延1周，扣除结算金额1%的费用。</w:t>
      </w:r>
    </w:p>
    <w:p w14:paraId="389585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（3）2026年病历扫描且在系统上完成数据备份的时间，应在每月10日之前完成所交付的病历扫描并生成电子影像，每拖延1周，扣除结算金额1%的费用。</w:t>
      </w:r>
    </w:p>
    <w:p w14:paraId="5B3B70C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构建病案首页信息库，将所有病案进行ICD-10国际疾病分类编码和ICD－9-CM3操作分类编码（对于有病案首页数据的，由采购人提供；无首页数据的由服务商录入患者姓名、住院号、入院日期、出院日期、入院科别、出院科室、出院中医及西医诊断、操作及手术名称、住院次数、离院方式、身份证号。）</w:t>
      </w:r>
    </w:p>
    <w:p w14:paraId="126251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5.针对《病案数码影像信息管理系统》，开通数字病案保证在院内工作站的传输，实现数字化病案的共享、查阅、打印。</w:t>
      </w:r>
    </w:p>
    <w:p w14:paraId="60E0084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6.病案原件的丢失处理：病案原件若在运输、异地保存等过程出现丢失、损坏、泄密，每份病案罚款1500元，并承担相应法律责任。</w:t>
      </w:r>
    </w:p>
    <w:p w14:paraId="30548EE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纸质病历保存条件需做到：装箱、上架保存，防火、防虫、防水、防盗、防潮。所保存的病案，如医院在特殊情况下需调取病案原件时，服务商负责在24小时内以国内安全性高的快递方式寄出，必要时采取专人送达，费用由服务商支付，采购人每月会定期寄回调取病案原件，费用由服务商支付。（以上费用包含在投标报价中，采购人不再另外支付）</w:t>
      </w:r>
    </w:p>
    <w:p w14:paraId="41116BA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8.纸质病案托管终止后，服务商负责将病历运回采购人指定地点，运输等相关费用由服务商支付。</w:t>
      </w:r>
    </w:p>
    <w:p w14:paraId="4C06668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9.为保证采购人病案原件长期、稳定的保存，服务商需为本项目提供仓储基地、防雷证明、消防证明等。</w:t>
      </w:r>
    </w:p>
    <w:p w14:paraId="6197B80E">
      <w:pPr>
        <w:numPr>
          <w:ilvl w:val="0"/>
          <w:numId w:val="3"/>
        </w:numPr>
        <w:bidi w:val="0"/>
        <w:outlineLvl w:val="2"/>
        <w:rPr>
          <w:rFonts w:hint="eastAsia"/>
          <w:sz w:val="28"/>
          <w:szCs w:val="32"/>
          <w:lang w:val="en-US" w:eastAsia="zh-CN"/>
        </w:rPr>
      </w:pPr>
      <w:r>
        <w:rPr>
          <w:rFonts w:hint="eastAsia"/>
          <w:sz w:val="28"/>
          <w:szCs w:val="32"/>
          <w:lang w:val="en-US" w:eastAsia="zh-CN"/>
        </w:rPr>
        <w:t>项目要求</w:t>
      </w:r>
    </w:p>
    <w:p w14:paraId="1D4601DF">
      <w:pPr>
        <w:tabs>
          <w:tab w:val="left" w:pos="210"/>
        </w:tabs>
        <w:outlineLvl w:val="3"/>
        <w:rPr>
          <w:rFonts w:hint="eastAsia" w:ascii="宋体" w:hAnsi="宋体" w:eastAsia="宋体" w:cs="宋体"/>
          <w:b w:val="0"/>
          <w:bCs/>
          <w:sz w:val="28"/>
          <w:szCs w:val="32"/>
        </w:rPr>
      </w:pPr>
      <w:r>
        <w:rPr>
          <w:rFonts w:hint="eastAsia" w:ascii="宋体" w:hAnsi="宋体" w:eastAsia="宋体" w:cs="宋体"/>
          <w:b w:val="0"/>
          <w:bCs/>
          <w:sz w:val="28"/>
          <w:szCs w:val="32"/>
        </w:rPr>
        <w:t>1.总体要求</w:t>
      </w:r>
    </w:p>
    <w:p w14:paraId="12A74A3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（1）规范性：按照国家有关标准，建立病案数据和病案管理规范，并以此为基础实现采购人各部门、科室对数字病案资</w:t>
      </w:r>
      <w:bookmarkStart w:id="1" w:name="_GoBack"/>
      <w:bookmarkEnd w:id="1"/>
      <w:r>
        <w:rPr>
          <w:rFonts w:hint="eastAsia" w:asciiTheme="minorEastAsia" w:hAnsiTheme="minorEastAsia" w:cstheme="minorEastAsia"/>
          <w:sz w:val="24"/>
          <w:szCs w:val="24"/>
          <w:lang w:val="en-US" w:eastAsia="zh-CN"/>
        </w:rPr>
        <w:t>源的管理、应用、共享和交互。</w:t>
      </w:r>
    </w:p>
    <w:p w14:paraId="757D3F1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（2）准确性：生成的数字病案内容必须与原纸质病案一致，病人姓名和病案号与病案内容一致。</w:t>
      </w:r>
    </w:p>
    <w:p w14:paraId="73B1C3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（3）操作性：系统具有良好人机操作性能，界面友好，操作规范、简便，各种操作、错误提示清晰。</w:t>
      </w:r>
    </w:p>
    <w:p w14:paraId="386C3A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（4）维护性：用户能够对系统的设置、参数、数据、流程等内容进行有效维护，能够进行客户化的变动；系统安装简便。</w:t>
      </w:r>
    </w:p>
    <w:p w14:paraId="04C4177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（5）高效性：提供快速高效准确的智能检索功能和管理手段。</w:t>
      </w:r>
    </w:p>
    <w:p w14:paraId="0DE33A6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（6）安全性：从技术和管理上确保网络和涉密档案资源信息的高度安全性。具有可靠备份手段，具有禁止拷屏、打印的相关功能，保证数据安全。</w:t>
      </w:r>
    </w:p>
    <w:p w14:paraId="18EA2D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（7）可靠性：系统运行稳定可靠，7天×24小时在线，5.5天×8小时借阅、打印服务。</w:t>
      </w:r>
    </w:p>
    <w:p w14:paraId="5D0688F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（8）合法性：数字病案的管理和应用符合国家有关法律法规。</w:t>
      </w:r>
    </w:p>
    <w:p w14:paraId="683812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（9）数据可用性：系统移交时，所有数字病案及相关数据必须以未加密方式交付，保证采购人对数据的完全控制与无障碍使用。</w:t>
      </w:r>
    </w:p>
    <w:p w14:paraId="09758A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（10）整体设计符合国家政策要求：需满足电子病历评级5级、互联互通评级四甲、智慧医院中智慧管理和智慧服务的要求。</w:t>
      </w:r>
    </w:p>
    <w:p w14:paraId="20AB7B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（11）操作系统兼容性：为确保广泛应用，该系统需可在主流操作系统上运行，例如Windows 10、Windows7及主流国产化操作系统（麒麟V10、统信UOS）上运行。</w:t>
      </w:r>
    </w:p>
    <w:p w14:paraId="3CAF788D">
      <w:pPr>
        <w:tabs>
          <w:tab w:val="left" w:pos="210"/>
        </w:tabs>
        <w:outlineLvl w:val="3"/>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2.《病案数码影像信息管理系统》</w:t>
      </w:r>
    </w:p>
    <w:p w14:paraId="7FA9D0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（1）提供《病案数码影像信息管理系统》维护管理服务，开通数字病案在院内各工作站的传输通道，实现数字化病案的院内共享、在线查阅、合规打印</w:t>
      </w:r>
    </w:p>
    <w:p w14:paraId="1533AD3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（2）系统采用B/S架构模式，病案浏览功能基于B/S架构实现，无需安装客户端，降低使用门槛，方便医护人员进行病案的查询与浏览</w:t>
      </w:r>
    </w:p>
    <w:p w14:paraId="28AE199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（3）系统搭载SQL数据库，保障数据存储的稳定性、安全性与可扩展性</w:t>
      </w:r>
    </w:p>
    <w:p w14:paraId="0DB2B8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（4）病案申请浏览模块，支持逐份审核、批量审核、按科室定向审核三种审核模式</w:t>
      </w:r>
    </w:p>
    <w:p w14:paraId="600657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（5）审核权限控制支持精细化配置，可精准控制到科室、具体人员，同时支持按时间范围（永久、年、月、日、小时）进行权限授权</w:t>
      </w:r>
    </w:p>
    <w:p w14:paraId="3C37EB5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（6）病案图片支持通过鼠标滚轮进行放大缩小操作，同时支持图片拖放调整查看位置</w:t>
      </w:r>
    </w:p>
    <w:p w14:paraId="0EB29CC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（7）数字化病案支持一键打印功能，打印时可自主选择色彩模式，同时提供预设打印套餐选择，且打印套餐支持自主维护与调整</w:t>
      </w:r>
    </w:p>
    <w:p w14:paraId="57C496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（8）系统具备完整的打印记录功能，可全程记录病案打印过程的所有操作信息，包括所打印病案的病案号、患者姓名、打印时间、打印页码、操作人员等</w:t>
      </w:r>
    </w:p>
    <w:p w14:paraId="121039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（9）用户管理：负责管理数字化客户端用户信息及B/S浏览用户信息，支持对用户信息进行查询、添加、修改、删除操作；可配合病案的保密等级设置对应权限，同时能够限定用户的病案查看及申请的科室范围</w:t>
      </w:r>
    </w:p>
    <w:p w14:paraId="2137F3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（10）用户组管理：支持对系统用户进行分组管理，可对用户分组进行查询、添加、修改、删除操作</w:t>
      </w:r>
    </w:p>
    <w:p w14:paraId="2F461E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（11）权限组管理：对用户所拥有的系统功能进行设置，并可限制该权限组所能访问的病案数据范围、操作的时效，同时支持权限组的复制、批量分配，以及和用户组进行关联绑定对应的相关科室；</w:t>
      </w:r>
    </w:p>
    <w:p w14:paraId="7AB193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（12）该系统须满足信创要求，3年内迁移系统数据到信创服务器。（该费用已包含在项目报价中）</w:t>
      </w:r>
    </w:p>
    <w:p w14:paraId="2DC7AB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（13）系统接口：</w:t>
      </w:r>
    </w:p>
    <w:p w14:paraId="7BD892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a）本院目前所使用的系统为“HIS、EMR和电子病历归档系统”，服务商所提供的病案数码影像信息管理系统需对接本院系统，相关费用由服务商负责。</w:t>
      </w:r>
    </w:p>
    <w:p w14:paraId="13B3CE3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b）服务商需提供满足医院使用系统正确对接的模块设计、接口标准，第三方可以根据接口标准采用基于Windows平台的任意开发工具开发出符合自己需求的模块，并与本系统实现无缝连接。软件要求能有与医院现有的HIS之间数据交换和流程衔接（服务商提供数字病案管理系统的数据，并开放接口，对接采购人所使用系统“HIS、EMR和电子病历归档系统”，的接口费用由服务商承担，供采购人读取）。</w:t>
      </w:r>
    </w:p>
    <w:p w14:paraId="127F5F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c)保证各个子系统既能独立工作，也可以跟其它系统协同工作。在升级、扩充某个子系统时，不会影响其它子系统。在某个子系统出故障的情况下，其它子系统不受影响，而且能通过替代的方式迅速排除故障。当增加一个新的子系统时，不会对其他子系统产生任何影响。当某个子系统增加新功能模块时，数据库部分无需全部安装，只需根据需要选择几个子系统进行组合安装和应用。</w:t>
      </w:r>
    </w:p>
    <w:p w14:paraId="1299DDA7">
      <w:pPr>
        <w:tabs>
          <w:tab w:val="left" w:pos="210"/>
        </w:tabs>
        <w:outlineLvl w:val="3"/>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3.病案数字化要求</w:t>
      </w:r>
    </w:p>
    <w:p w14:paraId="20E2A5C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扫描执行标准：DA/T31-2017。</w:t>
      </w:r>
    </w:p>
    <w:p w14:paraId="61BC98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（1）对原始纸质病案应用数码技术分页数字化加工制作，形成数码图像。</w:t>
      </w:r>
    </w:p>
    <w:p w14:paraId="743653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服务商负责清点、搬运、制作、拆装、分类、编码、归档、归位等工作，不另收费，病案安全性的控制具体见《附件一：广州医科大学附属第三医院白云分院（广州市白云区妇幼保健院）《病案数码影像与信息管理系统》病案安全性的控制》。</w:t>
      </w:r>
    </w:p>
    <w:p w14:paraId="624FF9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（3）扫描图像文件容量大小适中，在保证图像质量的前提下，容量尽可能小(最大图片每页不超过250K，平均图片大小不超过50K。</w:t>
      </w:r>
    </w:p>
    <w:p w14:paraId="620782D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支持常用的Windows图像阅读和处理软件，扫描图像的打印件与档案原稿清晰度一致。</w:t>
      </w:r>
    </w:p>
    <w:p w14:paraId="6965454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（4）使用黑底技术对图像进行包含但不限于打直、居中、模糊清晰度处理，使得图像更加整洁、美观。</w:t>
      </w:r>
    </w:p>
    <w:p w14:paraId="303777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（5）为了减小容量和减少打印成本，扫描图像彩色模式，原件模糊采用二值化TIF影像，即：提供二值化TIF和JPG格式的混合影像。</w:t>
      </w:r>
    </w:p>
    <w:p w14:paraId="0BFC4C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服务商需将扫描完成的纸质病案，同步转换为JPEG（或JPG）与OFD两种格式，并将此双格式文件作为完整数字病案单元，共同存储于系统数据库中。（须在投标文件中提供详细的格式转换操作说明，以及系统界面中同时管理JPEG（或JPG）与OFD格式的成功样式截图）</w:t>
      </w:r>
    </w:p>
    <w:p w14:paraId="629D011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（7）病案数字化的人员要求：</w:t>
      </w:r>
    </w:p>
    <w:p w14:paraId="43DAD5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a)项目人员要求品行端正、经验丰富、人员稳定、保密意识强，熟悉档案信息化加工系统的操作应用。</w:t>
      </w:r>
    </w:p>
    <w:p w14:paraId="6B15B1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b)服务商所配备的技术人员持有国家级认证的助理档案管理师或以上资格证书。</w:t>
      </w:r>
    </w:p>
    <w:p w14:paraId="524CD28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病案扫描图像保持原有纸质病案的书面质量，文字、图像完整，细节不丢失，扫描分辨率≥300DPI，扫描比例100%，彩色图像颜色为24真彩色，倾斜度达到视觉上基本不感觉偏斜，即使少量倾斜的影像数量控制在5%以内，且倾斜角度不大于2度。扫描图像采用二值化TIFF影像，个别影像采用JPEG 格式的图像文件存储。</w:t>
      </w:r>
    </w:p>
    <w:p w14:paraId="53B181C1">
      <w:pPr>
        <w:tabs>
          <w:tab w:val="left" w:pos="210"/>
        </w:tabs>
        <w:outlineLvl w:val="3"/>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4、病案数字化扫描设备的要求</w:t>
      </w:r>
    </w:p>
    <w:p w14:paraId="1713CE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（1）为了保障扫描图像的高质量、小容量，病案原件扫描时拒绝使用高拍仪和数码相机。</w:t>
      </w:r>
    </w:p>
    <w:p w14:paraId="67F8E6E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（2）扫描设备性能要求如下：</w:t>
      </w:r>
    </w:p>
    <w:p w14:paraId="439B7CD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a)基本参数</w:t>
      </w:r>
    </w:p>
    <w:p w14:paraId="1433033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产品用途：商业应用</w:t>
      </w:r>
    </w:p>
    <w:p w14:paraId="739204E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产品类型：馈纸式</w:t>
      </w:r>
    </w:p>
    <w:p w14:paraId="211379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最大幅面：A4</w:t>
      </w:r>
    </w:p>
    <w:p w14:paraId="6E03D3E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扫描元件：CMOS/CIS</w:t>
      </w:r>
    </w:p>
    <w:p w14:paraId="5C79688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光学分辨率：600dpi</w:t>
      </w:r>
    </w:p>
    <w:p w14:paraId="370CC1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最大分辨率：1200dpi</w:t>
      </w:r>
    </w:p>
    <w:p w14:paraId="0FC176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扫描范围：最大：215-914mm，最小：52-50mm</w:t>
      </w:r>
    </w:p>
    <w:p w14:paraId="49AA88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扫描介质：文件，票据，图片，照片，名片，卡片，证件</w:t>
      </w:r>
    </w:p>
    <w:p w14:paraId="475623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扫描速度：≥200dpi/300dpi，彩色/灰度/黑白：≥65ppm/130ipm</w:t>
      </w:r>
    </w:p>
    <w:p w14:paraId="7F37295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日扫描量：≥14000页</w:t>
      </w:r>
    </w:p>
    <w:p w14:paraId="31B8A9B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接口类型：USB 2.0及以上</w:t>
      </w:r>
    </w:p>
    <w:p w14:paraId="33E9392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b)性能参数：</w:t>
      </w:r>
    </w:p>
    <w:p w14:paraId="3209A77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扫描光源：RGB三色发光二极管LED</w:t>
      </w:r>
    </w:p>
    <w:p w14:paraId="5BBDF5D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扫描模式：彩色、灰阶、黑白</w:t>
      </w:r>
    </w:p>
    <w:p w14:paraId="6F333EC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色彩位数：24位</w:t>
      </w:r>
    </w:p>
    <w:p w14:paraId="73B2F0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送稿器容量；100页(40g/m2)，80页(80g/m2)，30页(210g/m2)；</w:t>
      </w:r>
    </w:p>
    <w:p w14:paraId="2D7FA65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长纸(14.1-120 inch)：1页；</w:t>
      </w:r>
    </w:p>
    <w:p w14:paraId="0AA8EE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文档保护页：1页；</w:t>
      </w:r>
    </w:p>
    <w:p w14:paraId="65C31D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塑料卡片（没有浮雕/厚度0.76mm以下）：3页</w:t>
      </w:r>
    </w:p>
    <w:p w14:paraId="10DC0A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塑料卡片（有浮雕/厚度1.24mm以下）：1页</w:t>
      </w:r>
    </w:p>
    <w:p w14:paraId="15BA809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信封：1页（厚度0.27-0.38mm）</w:t>
      </w:r>
    </w:p>
    <w:p w14:paraId="003BDB6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名片：30页</w:t>
      </w:r>
    </w:p>
    <w:p w14:paraId="457CFF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明信片：30页</w:t>
      </w:r>
    </w:p>
    <w:p w14:paraId="1E646F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介质尺寸：最大：215×355mm，最小：52×50mm（长纸尺寸：宽215mm，长3048mm）</w:t>
      </w:r>
    </w:p>
    <w:p w14:paraId="0B12BFB5">
      <w:pPr>
        <w:tabs>
          <w:tab w:val="left" w:pos="210"/>
        </w:tabs>
        <w:outlineLvl w:val="3"/>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其他要求</w:t>
      </w:r>
    </w:p>
    <w:p w14:paraId="147343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1.病案数字化处理所需要的场地由服务商提供，服务商开展服务前，需向医院提交完整的设计方案和实施方案。</w:t>
      </w:r>
    </w:p>
    <w:p w14:paraId="723F16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2.人员要求</w:t>
      </w:r>
    </w:p>
    <w:p w14:paraId="5FF3267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（1）在项目实施期间，服务商委派开发工程师进驻实施现场，以保证系统运行正常(提供具体技术服务人员配置方案)。</w:t>
      </w:r>
    </w:p>
    <w:p w14:paraId="3E54AC7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（2）在项目实施期间，服务商负责病案数字化所需的人员配备，按时完成病历扫描工作。</w:t>
      </w:r>
    </w:p>
    <w:p w14:paraId="305F659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（3）项目实施期间，服务商对于有数据的部分但缺少少量首页数据的，必须派专业编码人员对历史病案进行首页ICD编码及信息录入，疾病分类编码人员应具有相关证明。</w:t>
      </w:r>
    </w:p>
    <w:p w14:paraId="67C183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3.服务商需具备较完善的企业管理体系认证、相关信息安全及信息服务体系认证。</w:t>
      </w:r>
    </w:p>
    <w:p w14:paraId="3C3ED7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4.服务商需具有病案数码影像信息管理相关系统、仓库管理相关系统、病案数字化相关系统的管理软件计算机著作权。</w:t>
      </w:r>
    </w:p>
    <w:p w14:paraId="067DA905">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default"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验收标准</w:t>
      </w:r>
    </w:p>
    <w:p w14:paraId="0F9DDB1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项目验收时由采购人根据服务商每批次交货分批验收，采购人在收到服务商每批次的验收申请后7日内组织履约验收。抽查并且实现对纸质病案与数字化病案的质量和数量的对照。对提供的图像是否去污、去除多余白边，且扫描后对数据的挂接方案及数据备份等方案进行验收。</w:t>
      </w:r>
    </w:p>
    <w:p w14:paraId="7862FB6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2.数字化病案加工验收的标准为：</w:t>
      </w:r>
    </w:p>
    <w:p w14:paraId="3E8BF95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（1）数字化病案图像是否完整；</w:t>
      </w:r>
    </w:p>
    <w:p w14:paraId="073DD2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（2）数字化病案图像格式和清晰度是否符合要求；</w:t>
      </w:r>
    </w:p>
    <w:p w14:paraId="48E10D7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（3）数字化病案的文件夹命名是否合乎标准，是否已分段；</w:t>
      </w:r>
    </w:p>
    <w:p w14:paraId="0799FC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（4）数字化图像是否完成旋转、自动纠偏、去杂点、去黑边、对比度调整，图像内容与原资料是否一致；</w:t>
      </w:r>
    </w:p>
    <w:p w14:paraId="118C0FA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（5）保证加工后的数字化病案不出现缺漏页情况，文件顺序不能出现顺序错乱情况，非原件残损，不能出现扫描造成的图像残损；</w:t>
      </w:r>
    </w:p>
    <w:p w14:paraId="5608C9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（6）差错率：依据“《纸质档案数字化规范》（中华人民共和国档案行业标准 DA/T31-2017）”规定，数字化转换质量抽检的合格率应≧95%。</w:t>
      </w:r>
    </w:p>
    <w:p w14:paraId="4BFE72B4">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售后服务要求</w:t>
      </w:r>
    </w:p>
    <w:p w14:paraId="7D8E47D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1.病案数码影像信息管理系统必须保证每天24小时安全运行，并有冗余备份。</w:t>
      </w:r>
    </w:p>
    <w:p w14:paraId="1F5D0F8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2.上门例行服务：售后服务中心每半年1次由服务商委派工程师到现场了解系统的运行状况，为系统定期维护保养，使系统处于最佳运行状态。</w:t>
      </w:r>
    </w:p>
    <w:p w14:paraId="42F0F2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3.应急服务</w:t>
      </w:r>
    </w:p>
    <w:p w14:paraId="1F1CCA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当医院在运行过程中遇到技术问题时，由医院的联系人向售后服务中心反映问题，并通过电话提出应急服务的要求。公司售后服务中心在收到医院应急服务的要求后，在1小时（含）内做出应急服务响应。24小时（含）内完成采购人提出的应急服务要求。</w:t>
      </w:r>
    </w:p>
    <w:p w14:paraId="2F92CEF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（2）服务方式如下</w:t>
      </w:r>
    </w:p>
    <w:p w14:paraId="47C0071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a)电话服务：售后服务中心提供给医院的电话服务，由数字化病案系统工程师指导医院的联系人在第一时间作出正确的应急处理。</w:t>
      </w:r>
    </w:p>
    <w:p w14:paraId="01871D6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b)传真、电子邮件：当医院技术联系人通过传真、E-mail寻求电子病案系统工程师支持时，该工程师将在收到邮件后1小时（含）内做出响应，指导医院技术联系人解决问题。</w:t>
      </w:r>
    </w:p>
    <w:p w14:paraId="47AFE09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c)远程维护：当医院允许公司通过远程解决时，服务商可通过远程连接方式在响应时间内提供服务。</w:t>
      </w:r>
    </w:p>
    <w:p w14:paraId="59A8879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rPr>
      </w:pPr>
      <w:r>
        <w:rPr>
          <w:rFonts w:hint="eastAsia" w:asciiTheme="minorEastAsia" w:hAnsiTheme="minorEastAsia" w:cstheme="minorEastAsia"/>
          <w:sz w:val="24"/>
          <w:szCs w:val="24"/>
          <w:lang w:val="en-US" w:eastAsia="zh-CN"/>
        </w:rPr>
        <w:t>d)上门现场服务：医院在使用过程中遇到故障，而这些故障通过电话及远程维护都无法解决时，服务商需指定病案数码影像系统工程师及其他必要的技术力量在24小时（含）内解决故障。</w:t>
      </w:r>
    </w:p>
    <w:p w14:paraId="203C79D3">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保密要求</w:t>
      </w:r>
    </w:p>
    <w:p w14:paraId="04AF34B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1.服务商以协议的方式约定保密责任，遵守相关保密制度。</w:t>
      </w:r>
    </w:p>
    <w:p w14:paraId="0E40F0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2.参与项目实施的人员不得有违法犯罪的记录。</w:t>
      </w:r>
    </w:p>
    <w:p w14:paraId="5991DB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3.严格执行保密制度，服务商必须做好保密工作，服务商不得以任何形式（复印、扫描、照相、转抄等）向第三方泄密。</w:t>
      </w:r>
    </w:p>
    <w:p w14:paraId="45899E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4.数字化病案资料的所有权归属采购人，在项目结束时都必须完整移交。</w:t>
      </w:r>
    </w:p>
    <w:p w14:paraId="4C6600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5.违约责任与赔偿损失：</w:t>
      </w:r>
    </w:p>
    <w:p w14:paraId="7C0B8FD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 xml:space="preserve">（1）如服务商未履行保密义务，服务商应依法承担违约责任，如违约则须向采购人赔偿采购人认定损失额的十倍（至少10万元）并承担一切法律责任。具体的行为与事件以双方调查，并以司法机关与采购人的调查，相关证据为准。 </w:t>
      </w:r>
    </w:p>
    <w:p w14:paraId="169CB4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如服务商因未履行保密义务造成采购人损失的，服务商应依法承担损失赔偿责任，具体赔偿责任以实际行为与事件定责，并且包括名誉损失，名誉损失的，服务商将公关，消除相应负面影响，恢复采购人名誉，再进行经济赔偿。所有的责任定损如果双方不一致，可引入公平公正具有司法效应的第三方定损公司来介入调查定损，调查公司的费用由服务商承担。</w:t>
      </w:r>
    </w:p>
    <w:p w14:paraId="31EC5C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6.技术培训要求</w:t>
      </w:r>
    </w:p>
    <w:p w14:paraId="3CDC748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（1）服务商负责对采购人病案管理人员进行病案数字化相关方面的培训，保证项目终止前，采购人相关人员熟练掌握该项技能。</w:t>
      </w:r>
    </w:p>
    <w:p w14:paraId="6C01E38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rPr>
      </w:pPr>
      <w:r>
        <w:rPr>
          <w:rFonts w:hint="eastAsia" w:asciiTheme="minorEastAsia" w:hAnsiTheme="minorEastAsia" w:cstheme="minorEastAsia"/>
          <w:sz w:val="24"/>
          <w:szCs w:val="24"/>
          <w:lang w:val="en-US" w:eastAsia="zh-CN"/>
        </w:rPr>
        <w:t>（2）培训内容包括：纸质病案扫描，病案数据库建立和维护，病案数码影像信息管理系统使用和维护。</w:t>
      </w:r>
    </w:p>
    <w:p w14:paraId="7CBD21FF">
      <w:pPr>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br w:type="page"/>
      </w:r>
    </w:p>
    <w:p w14:paraId="7122E3EA">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参考附件</w:t>
      </w:r>
    </w:p>
    <w:p w14:paraId="24D1F80B">
      <w:pPr>
        <w:tabs>
          <w:tab w:val="left" w:pos="210"/>
        </w:tabs>
        <w:outlineLvl w:val="2"/>
        <w:rPr>
          <w:rFonts w:hint="eastAsia" w:ascii="宋体" w:hAnsi="宋体" w:eastAsia="宋体" w:cs="宋体"/>
          <w:b w:val="0"/>
          <w:bCs/>
          <w:sz w:val="28"/>
          <w:szCs w:val="32"/>
        </w:rPr>
      </w:pPr>
      <w:r>
        <w:rPr>
          <w:rFonts w:hint="eastAsia" w:ascii="宋体" w:hAnsi="宋体" w:eastAsia="宋体" w:cs="宋体"/>
          <w:b w:val="0"/>
          <w:bCs/>
          <w:sz w:val="28"/>
          <w:szCs w:val="32"/>
        </w:rPr>
        <w:t>附件一</w:t>
      </w:r>
    </w:p>
    <w:p w14:paraId="34D0A9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广州医科大学附属第三医院白云分院（广州市白云区妇幼保健院）《病案数码影像与信息管理系统》病案安全性的控制</w:t>
      </w:r>
    </w:p>
    <w:p w14:paraId="558484D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1.病案原件清点、交割：</w:t>
      </w:r>
    </w:p>
    <w:p w14:paraId="358E9B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1.1病案登记清点：向医院病案室接收纸质病案时需逐本清点，记录住院号、姓名、出院日期、住院次数，下架、打包，采购人指派工作人员进行监督及核查。</w:t>
      </w:r>
    </w:p>
    <w:p w14:paraId="2E72DD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1.2打包好的病案原件形成交接清单表，经双方确认后双方签字并复印留存，与医院交接。</w:t>
      </w:r>
    </w:p>
    <w:p w14:paraId="0221B8D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1.3下架、打包、装车所需人力由中标方提供。服务商需保证病案的完整性，不得遗失、泄密、破坏、污损。</w:t>
      </w:r>
    </w:p>
    <w:p w14:paraId="7B9079F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2.转运服务需求：</w:t>
      </w:r>
    </w:p>
    <w:p w14:paraId="2A718F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转运过程服务商须有专人全程押车，保障运输安全。运输时装、卸车均核对捆数（包括数量）。</w:t>
      </w:r>
    </w:p>
    <w:p w14:paraId="4FE1E83A">
      <w:pPr>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br w:type="page"/>
      </w:r>
    </w:p>
    <w:p w14:paraId="401593BA">
      <w:pPr>
        <w:tabs>
          <w:tab w:val="left" w:pos="210"/>
        </w:tabs>
        <w:outlineLvl w:val="2"/>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附件二</w:t>
      </w:r>
    </w:p>
    <w:p w14:paraId="508F184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广州医科大学附属第三医院白云分院（广州市白云区妇幼保健院）病历分段约定</w:t>
      </w:r>
    </w:p>
    <w:p w14:paraId="4C8DC52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住院病案首页</w:t>
      </w:r>
    </w:p>
    <w:p w14:paraId="40AF12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入院记录</w:t>
      </w:r>
    </w:p>
    <w:p w14:paraId="01FB2C9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病程记录</w:t>
      </w:r>
    </w:p>
    <w:p w14:paraId="75148BD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产前病人情况以及治疗意见（如有）</w:t>
      </w:r>
    </w:p>
    <w:p w14:paraId="23D811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阴道检查记录单（如有）</w:t>
      </w:r>
    </w:p>
    <w:p w14:paraId="6E27E0C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阴道分娩同意书（如有）</w:t>
      </w:r>
    </w:p>
    <w:p w14:paraId="6BD164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产前护理记录（如有）</w:t>
      </w:r>
    </w:p>
    <w:p w14:paraId="55E369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术前讨论记录</w:t>
      </w:r>
    </w:p>
    <w:p w14:paraId="025B387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术前小结</w:t>
      </w:r>
    </w:p>
    <w:p w14:paraId="18F53E3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手术同意书（LEEP刀同意书、药流同意书、引产同意书、剖宫产手术同意书）</w:t>
      </w:r>
    </w:p>
    <w:p w14:paraId="31CE5E5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麻醉知情同意书</w:t>
      </w:r>
    </w:p>
    <w:p w14:paraId="6E3B93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麻醉前评估和麻醉计划</w:t>
      </w:r>
    </w:p>
    <w:p w14:paraId="3CED5DB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手术安全核查表</w:t>
      </w:r>
    </w:p>
    <w:p w14:paraId="7013D4E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术前准备单</w:t>
      </w:r>
    </w:p>
    <w:p w14:paraId="2B202CE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手术护理记录单</w:t>
      </w:r>
    </w:p>
    <w:p w14:paraId="101431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手术器械敷料登记表（如有）</w:t>
      </w:r>
    </w:p>
    <w:p w14:paraId="2B0AB8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麻醉记录</w:t>
      </w:r>
    </w:p>
    <w:p w14:paraId="3465DA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麻醉手术收费单（若有）</w:t>
      </w:r>
    </w:p>
    <w:p w14:paraId="086552F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手术记录（剖宫产手术记录、腹腔镜手术单）</w:t>
      </w:r>
    </w:p>
    <w:p w14:paraId="5057F92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分娩记录单（如有）</w:t>
      </w:r>
    </w:p>
    <w:p w14:paraId="786C72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手术风险评估表</w:t>
      </w:r>
    </w:p>
    <w:p w14:paraId="4C11C74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麻醉术后访视记录</w:t>
      </w:r>
    </w:p>
    <w:p w14:paraId="617CCA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麻醉总结</w:t>
      </w:r>
    </w:p>
    <w:p w14:paraId="408F74C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术前、术后评估</w:t>
      </w:r>
    </w:p>
    <w:p w14:paraId="3E8CE78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催产素静脉滴注观察记录单（如有）</w:t>
      </w:r>
    </w:p>
    <w:p w14:paraId="3B14833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分娩记录单</w:t>
      </w:r>
    </w:p>
    <w:p w14:paraId="5437C6B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产房安全核查表</w:t>
      </w:r>
    </w:p>
    <w:p w14:paraId="23FC6DC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经阴道接生器械敷料清点记录单</w:t>
      </w:r>
    </w:p>
    <w:p w14:paraId="6001FC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麻醉手术收费单（如有）</w:t>
      </w:r>
    </w:p>
    <w:p w14:paraId="77D185B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产后病程记录或病历续页</w:t>
      </w:r>
    </w:p>
    <w:p w14:paraId="2221348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抢救记录</w:t>
      </w:r>
    </w:p>
    <w:p w14:paraId="3BE594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疑难/危重病例讨论记录</w:t>
      </w:r>
    </w:p>
    <w:p w14:paraId="015E52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产后病人情况以及治疗意见</w:t>
      </w:r>
    </w:p>
    <w:p w14:paraId="24E216F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家属谈话记录（如有）</w:t>
      </w:r>
    </w:p>
    <w:p w14:paraId="670B81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出院记录与评估</w:t>
      </w:r>
    </w:p>
    <w:p w14:paraId="02DC57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死亡记录</w:t>
      </w:r>
    </w:p>
    <w:p w14:paraId="3468EC1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死亡讨论</w:t>
      </w:r>
    </w:p>
    <w:p w14:paraId="389D57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尸检报告书</w:t>
      </w:r>
    </w:p>
    <w:p w14:paraId="06184FC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临床路径表单（如有）</w:t>
      </w:r>
    </w:p>
    <w:p w14:paraId="7256AE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转诊相关表（转科记录、转诊记录、新生儿科转运护理评估）</w:t>
      </w:r>
    </w:p>
    <w:p w14:paraId="0D2FA2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自动出院告知书、拒绝或放弃治疗告知书</w:t>
      </w:r>
    </w:p>
    <w:p w14:paraId="60B292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妇产科VTE评分表（如有）</w:t>
      </w:r>
    </w:p>
    <w:p w14:paraId="53217C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产后出血高危评估及管理与预案</w:t>
      </w:r>
    </w:p>
    <w:p w14:paraId="6E4BA19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呼吸机治疗记录表</w:t>
      </w:r>
    </w:p>
    <w:p w14:paraId="2A438E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换血记录表</w:t>
      </w:r>
    </w:p>
    <w:p w14:paraId="4024685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热卡记录表</w:t>
      </w:r>
    </w:p>
    <w:p w14:paraId="016D57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生长曲线</w:t>
      </w:r>
    </w:p>
    <w:p w14:paraId="2395F35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知情同意书（病情知情同意书、输血/血液制品治疗知情同意书、气管插管（机械通气）告知同意书、新生儿氧疗同意书、脐静脉插管术知情同意书、腰穿胸穿骨穿同意书、新生儿疾病筛查知情同意书、乙肝疫苗接种知情同意书、分娩镇痛知情同意书、特殊治疗同意书、产科人工破膜知情同意书、产科催产素知情同意书、欣普贝生催产知情同意书、COOK宫颈扩张球囊引产知情同意书、支气管镜检、化疗、无痛苦诊疗知情同意书等）</w:t>
      </w:r>
    </w:p>
    <w:p w14:paraId="5983B4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49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特殊级抗菌药物使用申请单</w:t>
      </w:r>
    </w:p>
    <w:p w14:paraId="1530EE0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会诊记录单</w:t>
      </w:r>
    </w:p>
    <w:p w14:paraId="1E11321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危重病例评分法</w:t>
      </w:r>
    </w:p>
    <w:p w14:paraId="18058A1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病危（重）通知书</w:t>
      </w:r>
    </w:p>
    <w:p w14:paraId="49A01E8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病理诊断报告书</w:t>
      </w:r>
    </w:p>
    <w:p w14:paraId="5CDD9E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交叉配血报告单</w:t>
      </w:r>
    </w:p>
    <w:p w14:paraId="4D21393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新冠病毒核酸检测报告单（如有）</w:t>
      </w:r>
    </w:p>
    <w:p w14:paraId="274E93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特殊化验报告单(生化免疫细菌等)</w:t>
      </w:r>
    </w:p>
    <w:p w14:paraId="21CF3A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常规化验报告单（血常规大小便）</w:t>
      </w:r>
    </w:p>
    <w:p w14:paraId="2D8F6C4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血糖监测记录单</w:t>
      </w:r>
    </w:p>
    <w:p w14:paraId="4A2CEE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59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经皮测胆红素记录表（如有）</w:t>
      </w:r>
    </w:p>
    <w:p w14:paraId="1C81CA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听力筛查报告单（如有）</w:t>
      </w:r>
    </w:p>
    <w:p w14:paraId="37378C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医学影像检查单（如B超、心电图、支气管镜检单、胃镜单、CT、放射、6脑电图、MR等）</w:t>
      </w:r>
    </w:p>
    <w:p w14:paraId="542131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体温单</w:t>
      </w:r>
    </w:p>
    <w:p w14:paraId="02ABE7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长期医嘱单</w:t>
      </w:r>
    </w:p>
    <w:p w14:paraId="563AB6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临时医嘱单</w:t>
      </w:r>
    </w:p>
    <w:p w14:paraId="5B63AF5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首次护理记录单</w:t>
      </w:r>
    </w:p>
    <w:p w14:paraId="3ABDD5B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护理记录单（产后护理记录单、胰岛素注射单、输血安全单、滴注硫酸镁观察单、基本生活活动能力量表、压疮风险护理单、跌倒护理单、PICC穿刺记录及效果评价、中长导管穿刺记录及效果评价、其他护理单）</w:t>
      </w:r>
    </w:p>
    <w:p w14:paraId="6C1D85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护理出院评估与指导</w:t>
      </w:r>
    </w:p>
    <w:p w14:paraId="6E1338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护理技术操作知情同意书（外周静脉置管术（PICC）同意书、外周静脉置入中长导管知情同意书、护理侵入性治疗知情同意书）</w:t>
      </w:r>
    </w:p>
    <w:p w14:paraId="12502CE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69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住院证</w:t>
      </w:r>
    </w:p>
    <w:p w14:paraId="51EEE37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入院须知、住院告知协议书、《出生医学证明》签发知情同意书、自费药品知情同意书、自主选择医用耗材知情书、公医医保病人知情同意书、定点医疗机构参保人身份核实工作知情同意书、一次性高值耗材或贵重药品使用知情同意书、NICU患者使用一次性物品知情同意书</w:t>
      </w:r>
    </w:p>
    <w:p w14:paraId="3E56D60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产房宣教、导乐分娩</w:t>
      </w:r>
    </w:p>
    <w:p w14:paraId="3B2FA8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三个目录外自费同意书同意书</w:t>
      </w:r>
    </w:p>
    <w:p w14:paraId="4B80ACA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授权委托书</w:t>
      </w:r>
    </w:p>
    <w:p w14:paraId="31634DA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身份证复印件及其他证明复印件</w:t>
      </w:r>
    </w:p>
    <w:p w14:paraId="4D56138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院外资料（门诊病历、围产保健病历、院外检查结果）</w:t>
      </w:r>
    </w:p>
    <w:p w14:paraId="6FB354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新生儿出生记录单</w:t>
      </w:r>
    </w:p>
    <w:p w14:paraId="497540C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新生儿出生确认交接记录单</w:t>
      </w:r>
    </w:p>
    <w:p w14:paraId="32D9B2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新生儿转科记录（如有）</w:t>
      </w:r>
    </w:p>
    <w:p w14:paraId="0A9F63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79</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新生儿入室记录</w:t>
      </w:r>
    </w:p>
    <w:p w14:paraId="5B8E1E4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病程记录（如有）</w:t>
      </w:r>
    </w:p>
    <w:p w14:paraId="6B9B29D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新生儿抢救记录（如有）</w:t>
      </w:r>
    </w:p>
    <w:p w14:paraId="3AD3CA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新生儿出院记录</w:t>
      </w:r>
    </w:p>
    <w:p w14:paraId="7FE7F5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免费新生儿疾病筛查、乙型肝炎疫苗、卡介苗接种等知情同意书</w:t>
      </w:r>
    </w:p>
    <w:p w14:paraId="28FF06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80</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新生儿化验单</w:t>
      </w:r>
    </w:p>
    <w:p w14:paraId="3D0354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81</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新生儿听力筛查报告单</w:t>
      </w:r>
    </w:p>
    <w:p w14:paraId="7547F0E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82</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新生儿检查单</w:t>
      </w:r>
    </w:p>
    <w:p w14:paraId="0D7A9B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83</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体温单</w:t>
      </w:r>
    </w:p>
    <w:p w14:paraId="4F9C0CB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84</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长期医嘱单</w:t>
      </w:r>
    </w:p>
    <w:p w14:paraId="4E1CD7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85</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临时医嘱单</w:t>
      </w:r>
    </w:p>
    <w:p w14:paraId="1B3B32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86</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新生儿护理记录（如有）</w:t>
      </w:r>
    </w:p>
    <w:p w14:paraId="2B3DAFD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87</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新生儿早期基本保健产房观察记录表</w:t>
      </w:r>
    </w:p>
    <w:p w14:paraId="6A20C4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88</w:t>
      </w:r>
      <w:r>
        <w:rPr>
          <w:rFonts w:hint="eastAsia" w:asciiTheme="minorEastAsia" w:hAnsiTheme="minorEastAsia" w:cstheme="minorEastAsia"/>
          <w:sz w:val="24"/>
          <w:szCs w:val="24"/>
          <w:lang w:val="en-US" w:eastAsia="zh-CN"/>
        </w:rPr>
        <w:tab/>
      </w:r>
      <w:r>
        <w:rPr>
          <w:rFonts w:hint="eastAsia" w:asciiTheme="minorEastAsia" w:hAnsiTheme="minorEastAsia" w:cstheme="minorEastAsia"/>
          <w:sz w:val="24"/>
          <w:szCs w:val="24"/>
          <w:lang w:val="en-US" w:eastAsia="zh-CN"/>
        </w:rPr>
        <w:t>质控评分表</w:t>
      </w:r>
    </w:p>
    <w:p w14:paraId="6531F3BC">
      <w:pPr>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br w:type="page"/>
      </w:r>
    </w:p>
    <w:p w14:paraId="4AC0E491">
      <w:pPr>
        <w:tabs>
          <w:tab w:val="left" w:pos="210"/>
        </w:tabs>
        <w:outlineLvl w:val="2"/>
        <w:rPr>
          <w:rFonts w:hint="eastAsia" w:ascii="宋体" w:hAnsi="宋体" w:eastAsia="宋体" w:cs="宋体"/>
          <w:b w:val="0"/>
          <w:bCs/>
          <w:sz w:val="28"/>
          <w:szCs w:val="32"/>
          <w:lang w:val="en-US" w:eastAsia="zh-CN"/>
        </w:rPr>
      </w:pPr>
      <w:r>
        <w:rPr>
          <w:rFonts w:hint="eastAsia" w:ascii="宋体" w:hAnsi="宋体" w:eastAsia="宋体" w:cs="宋体"/>
          <w:b w:val="0"/>
          <w:bCs/>
          <w:sz w:val="28"/>
          <w:szCs w:val="32"/>
          <w:lang w:val="en-US" w:eastAsia="zh-CN"/>
        </w:rPr>
        <w:t>附件三</w:t>
      </w:r>
    </w:p>
    <w:p w14:paraId="4CA2B2E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广州医科大学附属第三医院白云分院（广州市白云区妇幼保健院）《扫描数码影像与信息管理系统》验收方法及标准</w:t>
      </w:r>
    </w:p>
    <w:p w14:paraId="28DA624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采购人收到服务商验收通知后，进行验收。</w:t>
      </w:r>
    </w:p>
    <w:p w14:paraId="56235C0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1.服务商提交的文件：</w:t>
      </w:r>
    </w:p>
    <w:p w14:paraId="758937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1.1提供本期工程病案的空号、重号详单；</w:t>
      </w:r>
    </w:p>
    <w:p w14:paraId="75E27FD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1.2提供本期工程完整电子影像和数据数量，以及相应数据备份；</w:t>
      </w:r>
    </w:p>
    <w:p w14:paraId="327D67B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1.3广州医科大学附属第三医院白云分院（广州市白云区妇幼保健院）数字病案库管理软件操作手册和维护手册。</w:t>
      </w:r>
    </w:p>
    <w:p w14:paraId="1480D1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2.验收方法：</w:t>
      </w:r>
    </w:p>
    <w:p w14:paraId="6E9C1B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2.1核对数量：</w:t>
      </w:r>
    </w:p>
    <w:p w14:paraId="53664E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采购人接收到服务商电子影像后先核对数量（即电子影像总数）。</w:t>
      </w:r>
    </w:p>
    <w:p w14:paraId="69E2CD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2.2抽查数量：随机抽查，抽查数量由采购人决定，至少应为总数的1%。</w:t>
      </w:r>
    </w:p>
    <w:p w14:paraId="1D942A0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3.验收标准：</w:t>
      </w:r>
    </w:p>
    <w:p w14:paraId="426994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3.1电子影像：</w:t>
      </w:r>
    </w:p>
    <w:p w14:paraId="49C1855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3.1.1数字病案的扫描影像是否完整；</w:t>
      </w:r>
    </w:p>
    <w:p w14:paraId="286651E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3.1.2数字病案图像格式和清晰度；</w:t>
      </w:r>
    </w:p>
    <w:p w14:paraId="2B9103D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3.1.3差错率：依据“纸质档案数字化技术标准（中华人民共和国档案行业标准DA/T31-2017《纸质档案数字化规范》）”11.2.2之规定，数字化转换质量抽检的合格率应≥95%。</w:t>
      </w:r>
    </w:p>
    <w:p w14:paraId="499D3A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3.2软件：</w:t>
      </w:r>
    </w:p>
    <w:p w14:paraId="236FFA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3.2.1“病案数码影像与信息管理系统”正常运行，各项功能正常使用。</w:t>
      </w:r>
    </w:p>
    <w:p w14:paraId="6FEC843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cstheme="minorEastAsia"/>
          <w:sz w:val="24"/>
          <w:szCs w:val="24"/>
          <w:lang w:val="en-US" w:eastAsia="zh-CN"/>
        </w:rPr>
      </w:pPr>
    </w:p>
    <w:p w14:paraId="5B72ACB4">
      <w:pPr>
        <w:rPr>
          <w:rFonts w:hint="eastAsia" w:asciiTheme="minorEastAsia" w:hAnsiTheme="minorEastAsia" w:eastAsiaTheme="minorEastAsia" w:cstheme="minorEastAsia"/>
          <w:b/>
          <w:bCs/>
          <w:color w:val="auto"/>
          <w:kern w:val="0"/>
          <w:sz w:val="24"/>
          <w:szCs w:val="24"/>
          <w:lang w:val="en-US" w:eastAsia="zh-CN" w:bidi="ar-SA"/>
        </w:rPr>
      </w:pPr>
      <w:r>
        <w:rPr>
          <w:rFonts w:hint="eastAsia" w:asciiTheme="minorEastAsia" w:hAnsiTheme="minorEastAsia" w:eastAsiaTheme="minorEastAsia" w:cstheme="minorEastAsia"/>
          <w:b/>
          <w:bCs/>
          <w:color w:val="auto"/>
          <w:kern w:val="0"/>
          <w:sz w:val="24"/>
          <w:szCs w:val="24"/>
          <w:lang w:val="en-US" w:eastAsia="zh-CN" w:bidi="ar-SA"/>
        </w:rPr>
        <w:br w:type="page"/>
      </w:r>
    </w:p>
    <w:p w14:paraId="115EE730">
      <w:pPr>
        <w:numPr>
          <w:ilvl w:val="0"/>
          <w:numId w:val="0"/>
        </w:numPr>
        <w:jc w:val="center"/>
        <w:outlineLvl w:val="0"/>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调研诚信保证函</w:t>
      </w:r>
    </w:p>
    <w:p w14:paraId="7BE7580D">
      <w:pPr>
        <w:numPr>
          <w:ilvl w:val="0"/>
          <w:numId w:val="0"/>
        </w:numPr>
        <w:jc w:val="left"/>
        <w:rPr>
          <w:rFonts w:hint="eastAsia" w:ascii="宋体" w:hAnsi="宋体" w:eastAsia="宋体" w:cs="宋体"/>
          <w:b w:val="0"/>
          <w:bCs w:val="0"/>
          <w:sz w:val="28"/>
          <w:szCs w:val="28"/>
          <w:lang w:val="en-US" w:eastAsia="zh-CN"/>
        </w:rPr>
      </w:pPr>
    </w:p>
    <w:p w14:paraId="70B30ADD">
      <w:pPr>
        <w:numPr>
          <w:ilvl w:val="0"/>
          <w:numId w:val="0"/>
        </w:numPr>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广州医科大学附属第三医院白云分院：</w:t>
      </w:r>
    </w:p>
    <w:p w14:paraId="615FED3F">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我公司自愿参与贵单位的调研活动，并向贵单位保证如下：</w:t>
      </w:r>
    </w:p>
    <w:p w14:paraId="3C5C18DC">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1.我公司保证完全服从贵单位的调研流程与规定，我公司将积极配合贵单位的资质审查工作，且承诺毫无保留地向贵方提供资质审查一切所需的证明材料。</w:t>
      </w:r>
    </w:p>
    <w:p w14:paraId="17830497">
      <w:pPr>
        <w:numPr>
          <w:ilvl w:val="0"/>
          <w:numId w:val="0"/>
        </w:numPr>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我公司承诺在本次调研活动中提供的一切文件，无论是原件还是复印件均为真实、合法、有效，绝无任何虚假、伪造和夸大的成份。如上述承诺与事实不符，我公司愿承担由此而产生的一切责任，并同意贵单位有权将我公司列入“供应商黑名单”及一年内禁止参加贵单位调研、遴选和相关采购项目，如造成贵单位损失的或涉及相关法律后果和法律责任的，我公司自愿承担相应的法律后果和法律责任，并赔偿贵单位的全部损失。</w:t>
      </w:r>
    </w:p>
    <w:p w14:paraId="470383A4">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3.我公司保证所报名产品质量符合国家的相关规定要求，来源合法合规。</w:t>
      </w:r>
    </w:p>
    <w:p w14:paraId="5653C7D1">
      <w:pPr>
        <w:autoSpaceDE w:val="0"/>
        <w:autoSpaceDN w:val="0"/>
        <w:adjustRightInd w:val="0"/>
        <w:spacing w:line="380" w:lineRule="exact"/>
        <w:ind w:right="246"/>
        <w:rPr>
          <w:rFonts w:hint="eastAsia" w:ascii="宋体" w:hAnsi="宋体" w:eastAsia="宋体" w:cs="宋体"/>
          <w:color w:val="000000"/>
          <w:kern w:val="0"/>
          <w:sz w:val="28"/>
          <w:szCs w:val="28"/>
        </w:rPr>
      </w:pPr>
    </w:p>
    <w:p w14:paraId="31399043">
      <w:pPr>
        <w:autoSpaceDE w:val="0"/>
        <w:autoSpaceDN w:val="0"/>
        <w:adjustRightInd w:val="0"/>
        <w:spacing w:line="240" w:lineRule="auto"/>
        <w:ind w:left="0" w:leftChars="0" w:right="246" w:firstLine="638" w:firstLineChars="228"/>
        <w:rPr>
          <w:rFonts w:hint="eastAsia" w:ascii="宋体" w:hAnsi="宋体" w:eastAsia="宋体" w:cs="宋体"/>
          <w:color w:val="000000"/>
          <w:kern w:val="0"/>
          <w:sz w:val="28"/>
          <w:szCs w:val="28"/>
        </w:rPr>
      </w:pPr>
      <w:r>
        <w:rPr>
          <w:rFonts w:hint="eastAsia" w:ascii="宋体" w:hAnsi="宋体" w:eastAsia="宋体" w:cs="宋体"/>
          <w:color w:val="000000"/>
          <w:kern w:val="0"/>
          <w:sz w:val="28"/>
          <w:szCs w:val="28"/>
          <w:lang w:val="en-US" w:eastAsia="zh-CN"/>
        </w:rPr>
        <w:t>报名单位</w:t>
      </w:r>
      <w:r>
        <w:rPr>
          <w:rFonts w:hint="eastAsia" w:ascii="宋体" w:hAnsi="宋体" w:eastAsia="宋体" w:cs="宋体"/>
          <w:color w:val="000000"/>
          <w:kern w:val="0"/>
          <w:sz w:val="28"/>
          <w:szCs w:val="28"/>
          <w:lang w:eastAsia="zh-CN"/>
        </w:rPr>
        <w:t>名称（公章）</w:t>
      </w:r>
      <w:r>
        <w:rPr>
          <w:rFonts w:hint="eastAsia" w:ascii="宋体" w:hAnsi="宋体" w:eastAsia="宋体" w:cs="宋体"/>
          <w:color w:val="000000"/>
          <w:kern w:val="0"/>
          <w:sz w:val="28"/>
          <w:szCs w:val="28"/>
        </w:rPr>
        <w:t xml:space="preserve">：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   </w:t>
      </w:r>
    </w:p>
    <w:p w14:paraId="74F23415">
      <w:pPr>
        <w:autoSpaceDE w:val="0"/>
        <w:autoSpaceDN w:val="0"/>
        <w:adjustRightInd w:val="0"/>
        <w:spacing w:line="240" w:lineRule="auto"/>
        <w:ind w:left="0" w:leftChars="0" w:right="246" w:firstLine="638" w:firstLineChars="228"/>
        <w:rPr>
          <w:rFonts w:hint="eastAsia" w:ascii="宋体" w:hAnsi="宋体" w:eastAsia="宋体" w:cs="宋体"/>
        </w:rPr>
      </w:pPr>
      <w:r>
        <w:rPr>
          <w:rFonts w:hint="eastAsia" w:ascii="宋体" w:hAnsi="宋体" w:eastAsia="宋体" w:cs="宋体"/>
          <w:color w:val="000000"/>
          <w:kern w:val="0"/>
          <w:sz w:val="28"/>
          <w:szCs w:val="28"/>
        </w:rPr>
        <w:t>日期：</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年</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月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日</w:t>
      </w:r>
    </w:p>
    <w:p w14:paraId="473E10C0">
      <w:pPr>
        <w:rPr>
          <w:rFonts w:hint="eastAsia"/>
        </w:rPr>
      </w:pPr>
    </w:p>
    <w:p w14:paraId="7BB7597C">
      <w:pPr>
        <w:pStyle w:val="7"/>
        <w:rPr>
          <w:rFonts w:hint="eastAsia"/>
        </w:rPr>
      </w:pPr>
    </w:p>
    <w:p w14:paraId="5E552CF8">
      <w:pPr>
        <w:widowControl/>
        <w:spacing w:before="100" w:beforeAutospacing="1" w:after="100" w:afterAutospacing="1"/>
        <w:jc w:val="center"/>
        <w:rPr>
          <w:rFonts w:ascii="仿宋" w:hAnsi="仿宋" w:eastAsia="仿宋" w:cs="宋体"/>
          <w:b/>
          <w:bCs/>
          <w:kern w:val="0"/>
          <w:sz w:val="36"/>
          <w:szCs w:val="36"/>
        </w:rPr>
      </w:pPr>
    </w:p>
    <w:p w14:paraId="1B15175B">
      <w:pPr>
        <w:widowControl/>
        <w:spacing w:before="100" w:beforeAutospacing="1" w:after="100" w:afterAutospacing="1"/>
        <w:jc w:val="center"/>
        <w:rPr>
          <w:rFonts w:ascii="仿宋" w:hAnsi="仿宋" w:eastAsia="仿宋" w:cs="宋体"/>
          <w:b/>
          <w:bCs/>
          <w:kern w:val="0"/>
          <w:sz w:val="36"/>
          <w:szCs w:val="36"/>
        </w:rPr>
      </w:pPr>
    </w:p>
    <w:p w14:paraId="49962E3F">
      <w:pPr>
        <w:widowControl/>
        <w:spacing w:before="100" w:beforeAutospacing="1" w:after="100" w:afterAutospacing="1"/>
        <w:jc w:val="center"/>
        <w:outlineLvl w:val="0"/>
        <w:rPr>
          <w:rFonts w:ascii="仿宋" w:hAnsi="仿宋" w:eastAsia="仿宋" w:cs="宋体"/>
          <w:b/>
          <w:bCs/>
          <w:kern w:val="0"/>
          <w:sz w:val="52"/>
          <w:szCs w:val="52"/>
        </w:rPr>
      </w:pPr>
      <w:r>
        <w:rPr>
          <w:rFonts w:hint="eastAsia" w:ascii="仿宋" w:hAnsi="仿宋" w:eastAsia="仿宋" w:cs="宋体"/>
          <w:b/>
          <w:bCs/>
          <w:kern w:val="0"/>
          <w:sz w:val="52"/>
          <w:szCs w:val="52"/>
        </w:rPr>
        <w:t>采购需求调查反馈意见报告</w:t>
      </w:r>
    </w:p>
    <w:p w14:paraId="2FD11B1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9D33EA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2640CE82">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53DBD629">
      <w:pPr>
        <w:pStyle w:val="4"/>
        <w:ind w:firstLine="0" w:firstLineChars="0"/>
        <w:rPr>
          <w:rFonts w:ascii="仿宋" w:hAnsi="仿宋" w:eastAsia="仿宋" w:cs="宋体"/>
          <w:kern w:val="0"/>
          <w:sz w:val="28"/>
          <w:szCs w:val="28"/>
        </w:rPr>
      </w:pPr>
    </w:p>
    <w:p w14:paraId="34A68AAA">
      <w:pPr>
        <w:pStyle w:val="4"/>
        <w:ind w:firstLine="0" w:firstLineChars="0"/>
        <w:rPr>
          <w:rFonts w:ascii="仿宋" w:hAnsi="仿宋" w:eastAsia="仿宋" w:cs="宋体"/>
          <w:kern w:val="0"/>
          <w:sz w:val="28"/>
          <w:szCs w:val="28"/>
        </w:rPr>
      </w:pPr>
    </w:p>
    <w:p w14:paraId="5F631DAA">
      <w:pPr>
        <w:pStyle w:val="4"/>
        <w:ind w:firstLine="0" w:firstLineChars="0"/>
        <w:rPr>
          <w:rFonts w:ascii="仿宋" w:hAnsi="仿宋" w:eastAsia="仿宋" w:cs="宋体"/>
          <w:kern w:val="0"/>
          <w:sz w:val="28"/>
          <w:szCs w:val="28"/>
        </w:rPr>
      </w:pPr>
    </w:p>
    <w:p w14:paraId="078D106B">
      <w:pPr>
        <w:pStyle w:val="4"/>
        <w:ind w:firstLine="0" w:firstLineChars="0"/>
        <w:rPr>
          <w:rFonts w:ascii="仿宋" w:hAnsi="仿宋" w:eastAsia="仿宋" w:cs="宋体"/>
          <w:kern w:val="0"/>
          <w:sz w:val="28"/>
          <w:szCs w:val="28"/>
        </w:rPr>
      </w:pPr>
    </w:p>
    <w:p w14:paraId="4CE32AE0">
      <w:pPr>
        <w:pStyle w:val="4"/>
        <w:ind w:left="1800" w:hanging="1800" w:hangingChars="500"/>
        <w:rPr>
          <w:rFonts w:hint="default" w:ascii="仿宋" w:hAnsi="仿宋" w:eastAsia="仿宋" w:cs="宋体"/>
          <w:kern w:val="0"/>
          <w:sz w:val="36"/>
          <w:szCs w:val="36"/>
          <w:lang w:val="en-US" w:eastAsia="zh-CN"/>
        </w:rPr>
      </w:pPr>
      <w:r>
        <w:rPr>
          <w:rFonts w:hint="eastAsia" w:ascii="仿宋" w:hAnsi="仿宋" w:eastAsia="仿宋" w:cs="宋体"/>
          <w:kern w:val="0"/>
          <w:sz w:val="36"/>
          <w:szCs w:val="36"/>
        </w:rPr>
        <w:t xml:space="preserve"> </w:t>
      </w:r>
      <w:r>
        <w:rPr>
          <w:rFonts w:hint="eastAsia" w:ascii="仿宋" w:hAnsi="仿宋" w:eastAsia="仿宋" w:cs="宋体"/>
          <w:kern w:val="0"/>
          <w:sz w:val="36"/>
          <w:szCs w:val="36"/>
          <w:lang w:val="en-US" w:eastAsia="zh-CN"/>
        </w:rPr>
        <w:t>项目名称：</w:t>
      </w:r>
      <w:r>
        <w:rPr>
          <w:rFonts w:hint="eastAsia" w:ascii="仿宋" w:hAnsi="仿宋" w:eastAsia="仿宋" w:cs="宋体"/>
          <w:kern w:val="0"/>
          <w:sz w:val="36"/>
          <w:szCs w:val="36"/>
          <w:u w:val="single"/>
          <w:lang w:val="en-US" w:eastAsia="zh-CN"/>
        </w:rPr>
        <w:t>广州医科大学附属第三医院白云分院（广州市白云区妇幼保健院）病案数字化扫描及托管采购需求</w:t>
      </w:r>
    </w:p>
    <w:p w14:paraId="5DD6F43B">
      <w:pPr>
        <w:pStyle w:val="4"/>
        <w:ind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公司名称（盖章）：</w:t>
      </w:r>
      <w:r>
        <w:rPr>
          <w:rFonts w:hint="eastAsia" w:ascii="仿宋" w:hAnsi="仿宋" w:eastAsia="仿宋" w:cs="宋体"/>
          <w:kern w:val="0"/>
          <w:sz w:val="36"/>
          <w:szCs w:val="36"/>
          <w:u w:val="single"/>
        </w:rPr>
        <w:t xml:space="preserve"> </w:t>
      </w:r>
      <w:r>
        <w:rPr>
          <w:rFonts w:ascii="仿宋" w:hAnsi="仿宋" w:eastAsia="仿宋" w:cs="宋体"/>
          <w:kern w:val="0"/>
          <w:sz w:val="36"/>
          <w:szCs w:val="36"/>
          <w:u w:val="single"/>
        </w:rPr>
        <w:t xml:space="preserve">                    </w:t>
      </w:r>
    </w:p>
    <w:p w14:paraId="61747C5E">
      <w:pPr>
        <w:pStyle w:val="4"/>
        <w:ind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采购人：</w:t>
      </w:r>
      <w:r>
        <w:rPr>
          <w:rFonts w:hint="eastAsia" w:ascii="仿宋" w:hAnsi="仿宋" w:eastAsia="仿宋" w:cs="宋体"/>
          <w:kern w:val="0"/>
          <w:sz w:val="36"/>
          <w:szCs w:val="36"/>
          <w:u w:val="single"/>
          <w:lang w:eastAsia="zh-CN"/>
        </w:rPr>
        <w:t>广州医科大学附属第三医院白云分院</w:t>
      </w:r>
    </w:p>
    <w:p w14:paraId="53736C3B">
      <w:pPr>
        <w:pStyle w:val="4"/>
        <w:ind w:firstLine="0" w:firstLineChars="0"/>
        <w:rPr>
          <w:rFonts w:hint="default" w:ascii="仿宋" w:hAnsi="仿宋" w:eastAsia="仿宋" w:cs="宋体"/>
          <w:kern w:val="0"/>
          <w:sz w:val="36"/>
          <w:szCs w:val="36"/>
          <w:u w:val="single"/>
          <w:lang w:val="en-US" w:eastAsia="zh-CN"/>
        </w:rPr>
      </w:pPr>
      <w:r>
        <w:rPr>
          <w:rFonts w:hint="eastAsia" w:ascii="仿宋" w:hAnsi="仿宋" w:eastAsia="仿宋" w:cs="宋体"/>
          <w:kern w:val="0"/>
          <w:sz w:val="36"/>
          <w:szCs w:val="36"/>
        </w:rPr>
        <w:t>调查组织单位：</w:t>
      </w:r>
      <w:r>
        <w:rPr>
          <w:rFonts w:hint="eastAsia" w:ascii="仿宋" w:hAnsi="仿宋" w:eastAsia="仿宋" w:cs="宋体"/>
          <w:kern w:val="0"/>
          <w:sz w:val="36"/>
          <w:szCs w:val="36"/>
          <w:u w:val="single"/>
          <w:lang w:val="en-US" w:eastAsia="zh-CN"/>
        </w:rPr>
        <w:t>广东广招国际招标有限公司</w:t>
      </w:r>
    </w:p>
    <w:p w14:paraId="752FAAA2">
      <w:pPr>
        <w:pStyle w:val="4"/>
        <w:ind w:firstLine="0" w:firstLineChars="0"/>
        <w:jc w:val="center"/>
        <w:rPr>
          <w:rFonts w:ascii="仿宋" w:hAnsi="仿宋" w:eastAsia="仿宋" w:cs="宋体"/>
          <w:kern w:val="0"/>
          <w:sz w:val="36"/>
          <w:szCs w:val="36"/>
        </w:rPr>
      </w:pPr>
      <w:r>
        <w:rPr>
          <w:rFonts w:hint="eastAsia" w:ascii="仿宋" w:hAnsi="仿宋" w:eastAsia="仿宋" w:cs="宋体"/>
          <w:kern w:val="0"/>
          <w:sz w:val="36"/>
          <w:szCs w:val="36"/>
          <w:lang w:eastAsia="zh-CN"/>
        </w:rPr>
        <w:t>2026</w:t>
      </w:r>
      <w:r>
        <w:rPr>
          <w:rFonts w:hint="eastAsia" w:ascii="仿宋" w:hAnsi="仿宋" w:eastAsia="仿宋" w:cs="宋体"/>
          <w:kern w:val="0"/>
          <w:sz w:val="36"/>
          <w:szCs w:val="36"/>
        </w:rPr>
        <w:t>年</w:t>
      </w:r>
      <w:r>
        <w:rPr>
          <w:rFonts w:hint="eastAsia" w:ascii="仿宋" w:hAnsi="仿宋" w:eastAsia="仿宋" w:cs="宋体"/>
          <w:kern w:val="0"/>
          <w:sz w:val="36"/>
          <w:szCs w:val="36"/>
          <w:lang w:val="en-US" w:eastAsia="zh-CN"/>
        </w:rPr>
        <w:t>3</w:t>
      </w:r>
      <w:r>
        <w:rPr>
          <w:rFonts w:hint="eastAsia" w:ascii="仿宋" w:hAnsi="仿宋" w:eastAsia="仿宋" w:cs="宋体"/>
          <w:kern w:val="0"/>
          <w:sz w:val="36"/>
          <w:szCs w:val="36"/>
        </w:rPr>
        <w:t>月</w:t>
      </w:r>
    </w:p>
    <w:p w14:paraId="19A082D9">
      <w:pPr>
        <w:pStyle w:val="4"/>
        <w:ind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3549FDBD">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69E575B2">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表1</w:t>
      </w:r>
    </w:p>
    <w:p w14:paraId="1FEED207">
      <w:pPr>
        <w:pStyle w:val="4"/>
        <w:ind w:firstLine="0" w:firstLineChars="0"/>
        <w:jc w:val="center"/>
        <w:outlineLvl w:val="1"/>
        <w:rPr>
          <w:rFonts w:ascii="仿宋" w:hAnsi="仿宋" w:eastAsia="仿宋" w:cs="宋体"/>
          <w:kern w:val="0"/>
          <w:sz w:val="28"/>
          <w:szCs w:val="28"/>
        </w:rPr>
      </w:pPr>
      <w:r>
        <w:rPr>
          <w:rFonts w:hint="eastAsia" w:ascii="仿宋" w:hAnsi="仿宋" w:eastAsia="仿宋" w:cs="宋体"/>
          <w:b/>
          <w:bCs/>
          <w:sz w:val="36"/>
          <w:szCs w:val="36"/>
        </w:rPr>
        <w:t>企业</w:t>
      </w:r>
      <w:r>
        <w:rPr>
          <w:rFonts w:hint="eastAsia" w:ascii="仿宋" w:hAnsi="仿宋" w:eastAsia="仿宋" w:cs="宋体"/>
          <w:b/>
          <w:bCs/>
          <w:sz w:val="36"/>
          <w:szCs w:val="36"/>
          <w:lang w:val="en-US" w:eastAsia="zh-CN"/>
        </w:rPr>
        <w:t>基本情况</w:t>
      </w:r>
      <w:r>
        <w:rPr>
          <w:rFonts w:hint="eastAsia" w:ascii="仿宋" w:hAnsi="仿宋" w:eastAsia="仿宋" w:cs="宋体"/>
          <w:b/>
          <w:bCs/>
          <w:color w:val="FF0000"/>
          <w:sz w:val="36"/>
          <w:szCs w:val="36"/>
          <w:lang w:val="en-US" w:eastAsia="zh-CN"/>
        </w:rPr>
        <w:t>（必填）</w:t>
      </w:r>
    </w:p>
    <w:p w14:paraId="7FB5EADB">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广东广招国际招标有限公司</w:t>
      </w:r>
    </w:p>
    <w:p w14:paraId="5B24FDE1">
      <w:pPr>
        <w:widowControl/>
        <w:spacing w:after="150" w:line="360" w:lineRule="auto"/>
        <w:ind w:firstLine="420"/>
        <w:jc w:val="left"/>
        <w:rPr>
          <w:rFonts w:ascii="仿宋" w:hAnsi="仿宋" w:eastAsia="仿宋" w:cs="宋体"/>
          <w:kern w:val="0"/>
          <w:sz w:val="28"/>
          <w:szCs w:val="28"/>
        </w:rPr>
      </w:pPr>
      <w:r>
        <w:rPr>
          <w:rFonts w:hint="eastAsia" w:ascii="仿宋" w:hAnsi="仿宋" w:eastAsia="仿宋" w:cs="宋体"/>
          <w:kern w:val="0"/>
          <w:sz w:val="28"/>
          <w:szCs w:val="28"/>
        </w:rPr>
        <w:t xml:space="preserve"> </w:t>
      </w:r>
      <w:r>
        <w:rPr>
          <w:rFonts w:ascii="仿宋" w:hAnsi="仿宋" w:eastAsia="仿宋" w:cs="宋体"/>
          <w:kern w:val="0"/>
          <w:sz w:val="28"/>
          <w:szCs w:val="28"/>
        </w:rPr>
        <w:t xml:space="preserve"> </w:t>
      </w:r>
      <w:r>
        <w:rPr>
          <w:rFonts w:hint="eastAsia" w:ascii="仿宋" w:hAnsi="仿宋" w:eastAsia="仿宋" w:cs="宋体"/>
          <w:kern w:val="0"/>
          <w:sz w:val="28"/>
          <w:szCs w:val="28"/>
        </w:rPr>
        <w:t>根据广州医科大学附属第三医院白云分院（广州市白云区妇幼保健院）</w:t>
      </w:r>
      <w:r>
        <w:rPr>
          <w:rFonts w:hint="eastAsia" w:ascii="仿宋" w:hAnsi="仿宋" w:eastAsia="仿宋" w:cs="宋体"/>
          <w:kern w:val="0"/>
          <w:sz w:val="28"/>
          <w:szCs w:val="28"/>
          <w:lang w:val="en-US" w:eastAsia="zh-CN"/>
        </w:rPr>
        <w:t>病案数字化扫描及托管采购</w:t>
      </w:r>
      <w:r>
        <w:rPr>
          <w:rFonts w:hint="eastAsia" w:ascii="仿宋" w:hAnsi="仿宋" w:eastAsia="仿宋" w:cs="宋体"/>
          <w:kern w:val="0"/>
          <w:sz w:val="28"/>
          <w:szCs w:val="28"/>
        </w:rPr>
        <w:t>需求调查内容，我公司现按要求提交反馈意见。</w:t>
      </w:r>
    </w:p>
    <w:tbl>
      <w:tblPr>
        <w:tblStyle w:val="13"/>
        <w:tblW w:w="5167" w:type="pct"/>
        <w:jc w:val="center"/>
        <w:tblLayout w:type="autofit"/>
        <w:tblCellMar>
          <w:top w:w="0" w:type="dxa"/>
          <w:left w:w="108" w:type="dxa"/>
          <w:bottom w:w="0" w:type="dxa"/>
          <w:right w:w="108" w:type="dxa"/>
        </w:tblCellMar>
      </w:tblPr>
      <w:tblGrid>
        <w:gridCol w:w="2049"/>
        <w:gridCol w:w="2321"/>
        <w:gridCol w:w="2508"/>
        <w:gridCol w:w="2485"/>
      </w:tblGrid>
      <w:tr w14:paraId="4EA38918">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4AB07A4D">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sz w:val="24"/>
              </w:rPr>
              <w:t>供应商名称</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1D3DF813">
            <w:pPr>
              <w:widowControl/>
              <w:spacing w:line="360" w:lineRule="auto"/>
              <w:jc w:val="center"/>
              <w:textAlignment w:val="center"/>
              <w:rPr>
                <w:rFonts w:hint="eastAsia" w:ascii="宋体" w:hAnsi="宋体" w:eastAsia="宋体" w:cs="宋体"/>
                <w:b w:val="0"/>
                <w:bCs w:val="0"/>
                <w:color w:val="000000"/>
                <w:kern w:val="0"/>
                <w:sz w:val="24"/>
                <w:lang w:bidi="ar"/>
              </w:rPr>
            </w:pPr>
          </w:p>
        </w:tc>
      </w:tr>
      <w:tr w14:paraId="148554E9">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12A041FC">
            <w:pPr>
              <w:widowControl/>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信用机构代码</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3C25D71C">
            <w:pPr>
              <w:widowControl/>
              <w:spacing w:line="360" w:lineRule="auto"/>
              <w:jc w:val="center"/>
              <w:textAlignment w:val="center"/>
              <w:rPr>
                <w:rFonts w:hint="eastAsia" w:ascii="宋体" w:hAnsi="宋体" w:eastAsia="宋体" w:cs="宋体"/>
                <w:b w:val="0"/>
                <w:bCs w:val="0"/>
                <w:color w:val="000000"/>
                <w:kern w:val="0"/>
                <w:sz w:val="24"/>
                <w:lang w:bidi="ar"/>
              </w:rPr>
            </w:pPr>
          </w:p>
        </w:tc>
      </w:tr>
      <w:tr w14:paraId="0C8767AB">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F647E">
            <w:pPr>
              <w:widowControl/>
              <w:jc w:val="center"/>
              <w:textAlignment w:val="center"/>
              <w:rPr>
                <w:rFonts w:hint="default"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w:t>
            </w:r>
            <w:r>
              <w:rPr>
                <w:rFonts w:hint="eastAsia" w:ascii="宋体" w:hAnsi="宋体" w:cs="宋体"/>
                <w:b w:val="0"/>
                <w:bCs w:val="0"/>
                <w:sz w:val="24"/>
                <w:lang w:val="en-US" w:eastAsia="zh-CN"/>
              </w:rPr>
              <w:t>所属行业</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48E18">
            <w:pPr>
              <w:widowControl/>
              <w:jc w:val="center"/>
              <w:textAlignment w:val="center"/>
              <w:rPr>
                <w:rFonts w:hint="eastAsia" w:ascii="宋体" w:hAnsi="宋体" w:eastAsia="宋体" w:cs="宋体"/>
                <w:b w:val="0"/>
                <w:bCs w:val="0"/>
                <w:kern w:val="2"/>
                <w:sz w:val="24"/>
                <w:szCs w:val="21"/>
                <w:lang w:val="en-US" w:eastAsia="zh-CN" w:bidi="ar-SA"/>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E245DF">
            <w:pPr>
              <w:widowControl/>
              <w:jc w:val="center"/>
              <w:textAlignment w:val="center"/>
              <w:rPr>
                <w:rFonts w:hint="eastAsia" w:ascii="宋体" w:hAnsi="宋体" w:eastAsia="宋体" w:cs="宋体"/>
                <w:b w:val="0"/>
                <w:bCs w:val="0"/>
                <w:kern w:val="2"/>
                <w:sz w:val="32"/>
                <w:szCs w:val="21"/>
                <w:lang w:val="en-US" w:eastAsia="zh-CN" w:bidi="ar-SA"/>
                <w14:ligatures w14:val="none"/>
              </w:rPr>
            </w:pPr>
            <w:r>
              <w:rPr>
                <w:rFonts w:hint="eastAsia" w:ascii="宋体" w:hAnsi="宋体" w:eastAsia="宋体" w:cs="宋体"/>
                <w:b w:val="0"/>
                <w:bCs w:val="0"/>
                <w:sz w:val="24"/>
              </w:rPr>
              <w:t>供应商是否中小企业</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C5E87F">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大型企业</w:t>
            </w:r>
          </w:p>
          <w:p w14:paraId="7E30FF56">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中型企业</w:t>
            </w:r>
          </w:p>
          <w:p w14:paraId="5B3F2A36">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小型企业</w:t>
            </w:r>
          </w:p>
          <w:p w14:paraId="6B643E5C">
            <w:pPr>
              <w:widowControl/>
              <w:spacing w:line="360" w:lineRule="auto"/>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微型企业</w:t>
            </w:r>
          </w:p>
        </w:tc>
      </w:tr>
      <w:tr w14:paraId="68740D63">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89E8D9">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供应商联系人</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CD5B4">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0DEDCA">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联系人电话</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55C4A2">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C2D3695">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9A9972">
            <w:pPr>
              <w:widowControl/>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企业资质</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7760B3">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10A5A1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13614">
            <w:pPr>
              <w:widowControl/>
              <w:jc w:val="center"/>
              <w:textAlignment w:val="center"/>
              <w:rPr>
                <w:rFonts w:hint="default" w:ascii="宋体" w:hAnsi="宋体" w:cs="宋体"/>
                <w:b w:val="0"/>
                <w:bCs w:val="0"/>
                <w:sz w:val="24"/>
                <w:lang w:val="en-US" w:eastAsia="zh-CN"/>
              </w:rPr>
            </w:pPr>
            <w:r>
              <w:rPr>
                <w:rFonts w:hint="eastAsia" w:ascii="宋体" w:hAnsi="宋体" w:cs="宋体"/>
                <w:b w:val="0"/>
                <w:bCs w:val="0"/>
                <w:sz w:val="24"/>
                <w:lang w:val="en-US" w:eastAsia="zh-CN"/>
              </w:rPr>
              <w:t>服务过的客户名单</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FBB69">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bl>
    <w:p w14:paraId="030C5A88">
      <w:pPr>
        <w:pStyle w:val="24"/>
        <w:bidi w:val="0"/>
        <w:rPr>
          <w:rFonts w:hint="eastAsia"/>
        </w:rPr>
      </w:pPr>
    </w:p>
    <w:p w14:paraId="505E3E79">
      <w:pPr>
        <w:pStyle w:val="24"/>
        <w:bidi w:val="0"/>
        <w:rPr>
          <w:rFonts w:ascii="仿宋" w:hAnsi="仿宋" w:eastAsia="仿宋"/>
          <w:kern w:val="0"/>
          <w:sz w:val="28"/>
          <w:szCs w:val="28"/>
        </w:rPr>
      </w:pPr>
      <w:r>
        <w:rPr>
          <w:rFonts w:hint="eastAsia"/>
          <w:color w:val="FF0000"/>
        </w:rPr>
        <w:t>后附企业营业执照</w:t>
      </w:r>
      <w:r>
        <w:rPr>
          <w:rFonts w:hint="eastAsia"/>
          <w:color w:val="FF0000"/>
          <w:lang w:eastAsia="zh-CN"/>
        </w:rPr>
        <w:t>、</w:t>
      </w:r>
      <w:r>
        <w:rPr>
          <w:rFonts w:hint="eastAsia"/>
          <w:color w:val="FF0000"/>
          <w:lang w:val="en-US" w:eastAsia="zh-CN"/>
        </w:rPr>
        <w:t>资质证书</w:t>
      </w:r>
      <w:r>
        <w:rPr>
          <w:rFonts w:hint="eastAsia" w:ascii="仿宋" w:hAnsi="仿宋" w:eastAsia="仿宋"/>
          <w:kern w:val="0"/>
          <w:sz w:val="28"/>
          <w:szCs w:val="28"/>
        </w:rPr>
        <w:t xml:space="preserve"> </w:t>
      </w:r>
    </w:p>
    <w:p w14:paraId="43C1E8A7">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E655773">
      <w:pPr>
        <w:widowControl/>
        <w:spacing w:after="150" w:line="360" w:lineRule="auto"/>
        <w:ind w:firstLine="420"/>
        <w:jc w:val="right"/>
        <w:rPr>
          <w:rFonts w:hint="eastAsia"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2A660DF3">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表2</w:t>
      </w:r>
    </w:p>
    <w:p w14:paraId="10718863">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相关产业发展情况</w:t>
      </w:r>
    </w:p>
    <w:p w14:paraId="1C94F86A">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广东广招国际招标有限公司</w:t>
      </w:r>
    </w:p>
    <w:p w14:paraId="22A5F848">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注：供应商应针对本项目提供相关产业发展情况说明，附件相关佐证材料（如有）。</w:t>
      </w:r>
    </w:p>
    <w:p w14:paraId="267D93D6">
      <w:pPr>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53E7CA9A">
      <w:pPr>
        <w:rPr>
          <w:sz w:val="32"/>
          <w:szCs w:val="32"/>
        </w:rPr>
      </w:pPr>
      <w:r>
        <w:rPr>
          <w:sz w:val="32"/>
          <w:szCs w:val="32"/>
        </w:rPr>
        <w:t xml:space="preserve"> </w:t>
      </w:r>
    </w:p>
    <w:p w14:paraId="42CDBFFE">
      <w:pPr>
        <w:rPr>
          <w:sz w:val="32"/>
          <w:szCs w:val="32"/>
        </w:rPr>
      </w:pPr>
      <w:r>
        <w:rPr>
          <w:sz w:val="32"/>
          <w:szCs w:val="32"/>
        </w:rPr>
        <w:t xml:space="preserve">  </w:t>
      </w:r>
    </w:p>
    <w:p w14:paraId="38C18AF4">
      <w:pPr>
        <w:rPr>
          <w:sz w:val="32"/>
          <w:szCs w:val="32"/>
        </w:rPr>
      </w:pPr>
      <w:r>
        <w:rPr>
          <w:sz w:val="32"/>
          <w:szCs w:val="32"/>
        </w:rPr>
        <w:t xml:space="preserve"> </w:t>
      </w:r>
    </w:p>
    <w:p w14:paraId="6C0423DF">
      <w:pPr>
        <w:rPr>
          <w:rFonts w:ascii="仿宋" w:hAnsi="仿宋" w:eastAsia="仿宋"/>
          <w:sz w:val="32"/>
          <w:szCs w:val="32"/>
        </w:rPr>
      </w:pPr>
      <w:r>
        <w:rPr>
          <w:rFonts w:hint="eastAsia" w:ascii="仿宋" w:hAnsi="仿宋" w:eastAsia="仿宋"/>
          <w:sz w:val="32"/>
          <w:szCs w:val="32"/>
        </w:rPr>
        <w:t>2.可能涉及的企业资质（如生产企业准入资格）、产品资质（如涉及到强制检验）、人员资质（如上岗证</w:t>
      </w:r>
      <w:r>
        <w:rPr>
          <w:rFonts w:hint="eastAsia" w:ascii="仿宋" w:hAnsi="仿宋" w:eastAsia="仿宋"/>
          <w:sz w:val="32"/>
          <w:szCs w:val="32"/>
          <w:lang w:eastAsia="zh-CN"/>
        </w:rPr>
        <w:t>、</w:t>
      </w:r>
      <w:r>
        <w:rPr>
          <w:rFonts w:hint="eastAsia" w:ascii="仿宋" w:hAnsi="仿宋" w:eastAsia="仿宋"/>
          <w:sz w:val="32"/>
          <w:szCs w:val="32"/>
          <w:lang w:val="en-US" w:eastAsia="zh-CN"/>
        </w:rPr>
        <w:t>资格证</w:t>
      </w:r>
      <w:r>
        <w:rPr>
          <w:rFonts w:hint="eastAsia" w:ascii="仿宋" w:hAnsi="仿宋" w:eastAsia="仿宋"/>
          <w:sz w:val="32"/>
          <w:szCs w:val="32"/>
        </w:rPr>
        <w:t>等证件）：</w:t>
      </w:r>
    </w:p>
    <w:p w14:paraId="687A0F8F">
      <w:pPr>
        <w:rPr>
          <w:sz w:val="32"/>
          <w:szCs w:val="32"/>
        </w:rPr>
      </w:pPr>
      <w:r>
        <w:rPr>
          <w:sz w:val="32"/>
          <w:szCs w:val="32"/>
        </w:rPr>
        <w:t xml:space="preserve">  </w:t>
      </w:r>
    </w:p>
    <w:p w14:paraId="267CC5F7">
      <w:pPr>
        <w:rPr>
          <w:sz w:val="32"/>
          <w:szCs w:val="32"/>
        </w:rPr>
      </w:pPr>
      <w:r>
        <w:rPr>
          <w:sz w:val="32"/>
          <w:szCs w:val="32"/>
        </w:rPr>
        <w:t xml:space="preserve"> </w:t>
      </w:r>
    </w:p>
    <w:p w14:paraId="0371B1D7">
      <w:pPr>
        <w:rPr>
          <w:rFonts w:ascii="仿宋" w:hAnsi="仿宋" w:eastAsia="仿宋"/>
          <w:sz w:val="32"/>
          <w:szCs w:val="32"/>
        </w:rPr>
      </w:pPr>
      <w:r>
        <w:rPr>
          <w:rFonts w:hint="eastAsia" w:ascii="仿宋" w:hAnsi="仿宋" w:eastAsia="仿宋"/>
          <w:sz w:val="32"/>
          <w:szCs w:val="32"/>
        </w:rPr>
        <w:t>3.涉及的相关标准（含国家标准）和规范：</w:t>
      </w:r>
    </w:p>
    <w:p w14:paraId="6AE6A701">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4A509D33">
      <w:pPr>
        <w:widowControl/>
        <w:spacing w:after="150" w:line="360" w:lineRule="auto"/>
        <w:ind w:firstLine="420"/>
        <w:jc w:val="right"/>
        <w:rPr>
          <w:rFonts w:ascii="仿宋" w:hAnsi="仿宋" w:eastAsia="仿宋"/>
          <w:kern w:val="0"/>
          <w:sz w:val="28"/>
          <w:szCs w:val="28"/>
        </w:rPr>
      </w:pPr>
      <w:r>
        <w:rPr>
          <w:rFonts w:hint="eastAsia" w:ascii="仿宋" w:hAnsi="仿宋" w:eastAsia="仿宋" w:cs="宋体"/>
          <w:kern w:val="0"/>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CCFFAD4">
      <w:pPr>
        <w:widowControl/>
        <w:spacing w:after="150" w:line="360" w:lineRule="auto"/>
        <w:ind w:firstLine="420"/>
        <w:jc w:val="right"/>
        <w:rPr>
          <w:rFonts w:hint="eastAsia"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18E0BA1">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758A31B3">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表3</w:t>
      </w:r>
    </w:p>
    <w:p w14:paraId="03E1EA19">
      <w:pPr>
        <w:pStyle w:val="4"/>
        <w:ind w:firstLine="0" w:firstLineChars="0"/>
        <w:jc w:val="center"/>
        <w:outlineLvl w:val="1"/>
        <w:rPr>
          <w:rFonts w:ascii="仿宋" w:hAnsi="仿宋" w:eastAsia="仿宋" w:cs="宋体"/>
          <w:b/>
          <w:bCs/>
          <w:kern w:val="0"/>
          <w:sz w:val="36"/>
          <w:szCs w:val="36"/>
        </w:rPr>
      </w:pPr>
      <w:r>
        <w:rPr>
          <w:rFonts w:hint="eastAsia" w:ascii="仿宋" w:hAnsi="仿宋" w:eastAsia="仿宋" w:cs="宋体"/>
          <w:b/>
          <w:bCs/>
          <w:sz w:val="36"/>
          <w:szCs w:val="36"/>
        </w:rPr>
        <w:t>市场供给情况</w:t>
      </w:r>
    </w:p>
    <w:p w14:paraId="7724786F">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广东广招国际招标有限公司</w:t>
      </w:r>
    </w:p>
    <w:p w14:paraId="07C60DC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注：供应商应针对本项目提供市场供给情况说明，附件相关佐证材料（如有）。</w:t>
      </w:r>
    </w:p>
    <w:p w14:paraId="474278B6">
      <w:pPr>
        <w:rPr>
          <w:rFonts w:ascii="仿宋" w:hAnsi="仿宋" w:eastAsia="仿宋"/>
          <w:sz w:val="32"/>
          <w:szCs w:val="32"/>
        </w:rPr>
      </w:pPr>
      <w:r>
        <w:rPr>
          <w:rFonts w:hint="eastAsia" w:ascii="仿宋" w:hAnsi="仿宋" w:eastAsia="仿宋"/>
          <w:sz w:val="32"/>
          <w:szCs w:val="32"/>
        </w:rPr>
        <w:t>1.市场竞争程度：</w:t>
      </w:r>
    </w:p>
    <w:p w14:paraId="26F23F58">
      <w:pPr>
        <w:rPr>
          <w:sz w:val="32"/>
          <w:szCs w:val="32"/>
        </w:rPr>
      </w:pPr>
      <w:r>
        <w:rPr>
          <w:sz w:val="32"/>
          <w:szCs w:val="32"/>
        </w:rPr>
        <w:t xml:space="preserve"> </w:t>
      </w:r>
    </w:p>
    <w:p w14:paraId="356380E8">
      <w:pPr>
        <w:rPr>
          <w:sz w:val="32"/>
          <w:szCs w:val="32"/>
        </w:rPr>
      </w:pPr>
      <w:r>
        <w:rPr>
          <w:sz w:val="32"/>
          <w:szCs w:val="32"/>
        </w:rPr>
        <w:t xml:space="preserve"> </w:t>
      </w:r>
    </w:p>
    <w:p w14:paraId="07B2C87C">
      <w:pPr>
        <w:rPr>
          <w:sz w:val="32"/>
          <w:szCs w:val="32"/>
        </w:rPr>
      </w:pPr>
      <w:r>
        <w:rPr>
          <w:sz w:val="32"/>
          <w:szCs w:val="32"/>
        </w:rPr>
        <w:t xml:space="preserve"> </w:t>
      </w:r>
    </w:p>
    <w:p w14:paraId="1270BB55">
      <w:pPr>
        <w:rPr>
          <w:sz w:val="32"/>
          <w:szCs w:val="32"/>
        </w:rPr>
      </w:pPr>
      <w:r>
        <w:rPr>
          <w:sz w:val="32"/>
          <w:szCs w:val="32"/>
        </w:rPr>
        <w:t xml:space="preserve"> </w:t>
      </w:r>
    </w:p>
    <w:p w14:paraId="06F3ED04">
      <w:pPr>
        <w:rPr>
          <w:rFonts w:ascii="仿宋" w:hAnsi="仿宋" w:eastAsia="仿宋"/>
          <w:sz w:val="32"/>
          <w:szCs w:val="32"/>
        </w:rPr>
      </w:pPr>
      <w:r>
        <w:rPr>
          <w:rFonts w:hint="eastAsia" w:ascii="仿宋" w:hAnsi="仿宋" w:eastAsia="仿宋"/>
          <w:sz w:val="32"/>
          <w:szCs w:val="32"/>
        </w:rPr>
        <w:t>2.价格水平或价格构成：</w:t>
      </w:r>
    </w:p>
    <w:p w14:paraId="7C98C924">
      <w:pPr>
        <w:rPr>
          <w:sz w:val="32"/>
          <w:szCs w:val="32"/>
        </w:rPr>
      </w:pPr>
      <w:r>
        <w:rPr>
          <w:sz w:val="32"/>
          <w:szCs w:val="32"/>
        </w:rPr>
        <w:t xml:space="preserve"> </w:t>
      </w:r>
    </w:p>
    <w:p w14:paraId="2D0241D2">
      <w:pPr>
        <w:rPr>
          <w:sz w:val="32"/>
          <w:szCs w:val="32"/>
        </w:rPr>
      </w:pPr>
      <w:r>
        <w:rPr>
          <w:sz w:val="32"/>
          <w:szCs w:val="32"/>
        </w:rPr>
        <w:t xml:space="preserve"> </w:t>
      </w:r>
    </w:p>
    <w:p w14:paraId="3C6E3815">
      <w:pPr>
        <w:rPr>
          <w:sz w:val="32"/>
          <w:szCs w:val="32"/>
        </w:rPr>
      </w:pPr>
      <w:r>
        <w:rPr>
          <w:sz w:val="32"/>
          <w:szCs w:val="32"/>
        </w:rPr>
        <w:t xml:space="preserve"> </w:t>
      </w:r>
    </w:p>
    <w:p w14:paraId="2A78A76F">
      <w:pPr>
        <w:rPr>
          <w:sz w:val="32"/>
          <w:szCs w:val="32"/>
        </w:rPr>
      </w:pPr>
      <w:r>
        <w:rPr>
          <w:sz w:val="32"/>
          <w:szCs w:val="32"/>
        </w:rPr>
        <w:t xml:space="preserve"> </w:t>
      </w:r>
    </w:p>
    <w:p w14:paraId="24910194">
      <w:pPr>
        <w:rPr>
          <w:rFonts w:ascii="仿宋" w:hAnsi="仿宋" w:eastAsia="仿宋" w:cs="宋体"/>
          <w:sz w:val="28"/>
          <w:szCs w:val="28"/>
        </w:rPr>
      </w:pPr>
      <w:r>
        <w:rPr>
          <w:rFonts w:hint="eastAsia" w:ascii="仿宋" w:hAnsi="仿宋" w:eastAsia="仿宋"/>
          <w:sz w:val="32"/>
          <w:szCs w:val="32"/>
        </w:rPr>
        <w:t>3.履约能力、售后服务能力：</w:t>
      </w:r>
    </w:p>
    <w:p w14:paraId="28FF7B24">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2D3F1B72">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9C53598">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F7600C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br w:type="page"/>
      </w:r>
      <w:r>
        <w:rPr>
          <w:rFonts w:hint="eastAsia" w:ascii="仿宋" w:hAnsi="仿宋" w:eastAsia="仿宋" w:cs="宋体"/>
          <w:b/>
          <w:bCs/>
          <w:kern w:val="0"/>
          <w:sz w:val="28"/>
          <w:szCs w:val="28"/>
        </w:rPr>
        <w:t>表4</w:t>
      </w:r>
    </w:p>
    <w:p w14:paraId="5FFC93BF">
      <w:pPr>
        <w:pStyle w:val="4"/>
        <w:ind w:firstLine="0" w:firstLineChars="0"/>
        <w:jc w:val="center"/>
        <w:outlineLvl w:val="1"/>
        <w:rPr>
          <w:rFonts w:ascii="仿宋" w:hAnsi="仿宋" w:eastAsia="仿宋" w:cs="宋体"/>
          <w:kern w:val="0"/>
          <w:sz w:val="28"/>
          <w:szCs w:val="28"/>
        </w:rPr>
      </w:pPr>
      <w:bookmarkStart w:id="0" w:name="_Hlk143094076"/>
      <w:r>
        <w:rPr>
          <w:rFonts w:hint="eastAsia" w:ascii="仿宋" w:hAnsi="仿宋" w:eastAsia="仿宋" w:cs="宋体"/>
          <w:b/>
          <w:bCs/>
          <w:sz w:val="36"/>
          <w:szCs w:val="36"/>
        </w:rPr>
        <w:t>202</w:t>
      </w:r>
      <w:r>
        <w:rPr>
          <w:rFonts w:hint="eastAsia" w:ascii="仿宋" w:hAnsi="仿宋" w:eastAsia="仿宋" w:cs="宋体"/>
          <w:b/>
          <w:bCs/>
          <w:sz w:val="36"/>
          <w:szCs w:val="36"/>
          <w:lang w:val="en-US" w:eastAsia="zh-CN"/>
        </w:rPr>
        <w:t>2</w:t>
      </w:r>
      <w:r>
        <w:rPr>
          <w:rFonts w:hint="eastAsia" w:ascii="仿宋" w:hAnsi="仿宋" w:eastAsia="仿宋" w:cs="宋体"/>
          <w:b/>
          <w:bCs/>
          <w:sz w:val="36"/>
          <w:szCs w:val="36"/>
        </w:rPr>
        <w:t>年以来</w:t>
      </w:r>
      <w:r>
        <w:rPr>
          <w:rFonts w:hint="eastAsia" w:ascii="仿宋" w:hAnsi="仿宋" w:eastAsia="仿宋" w:cs="宋体"/>
          <w:b/>
          <w:bCs/>
          <w:sz w:val="36"/>
          <w:szCs w:val="36"/>
          <w:lang w:val="en-US" w:eastAsia="zh-CN"/>
        </w:rPr>
        <w:t>同类项目</w:t>
      </w:r>
      <w:r>
        <w:rPr>
          <w:rFonts w:hint="eastAsia" w:ascii="仿宋" w:hAnsi="仿宋" w:eastAsia="仿宋" w:cs="宋体"/>
          <w:b/>
          <w:bCs/>
          <w:sz w:val="36"/>
          <w:szCs w:val="36"/>
        </w:rPr>
        <w:t>成交价格记录（如有）</w:t>
      </w:r>
    </w:p>
    <w:bookmarkEnd w:id="0"/>
    <w:p w14:paraId="27EA9C6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5155D6">
      <w:pPr>
        <w:pStyle w:val="4"/>
        <w:spacing w:line="360" w:lineRule="auto"/>
        <w:ind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广东广招国际招标有限公司</w:t>
      </w:r>
    </w:p>
    <w:tbl>
      <w:tblPr>
        <w:tblStyle w:val="14"/>
        <w:tblW w:w="7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204"/>
        <w:gridCol w:w="1326"/>
        <w:gridCol w:w="1243"/>
        <w:gridCol w:w="1034"/>
        <w:gridCol w:w="1139"/>
        <w:gridCol w:w="1139"/>
      </w:tblGrid>
      <w:tr w14:paraId="6E7BF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4D510F28">
            <w:pPr>
              <w:jc w:val="center"/>
              <w:rPr>
                <w:rFonts w:ascii="仿宋" w:hAnsi="仿宋" w:eastAsia="仿宋"/>
                <w:b/>
                <w:bCs/>
                <w:kern w:val="2"/>
                <w:sz w:val="24"/>
                <w:szCs w:val="24"/>
                <w14:ligatures w14:val="none"/>
              </w:rPr>
            </w:pPr>
            <w:r>
              <w:rPr>
                <w:rFonts w:hint="eastAsia" w:ascii="仿宋" w:hAnsi="仿宋" w:eastAsia="仿宋"/>
                <w:b/>
                <w:bCs/>
                <w:kern w:val="0"/>
                <w:sz w:val="24"/>
                <w:szCs w:val="24"/>
                <w14:ligatures w14:val="none"/>
              </w:rPr>
              <w:t>序号</w:t>
            </w:r>
          </w:p>
        </w:tc>
        <w:tc>
          <w:tcPr>
            <w:tcW w:w="1204" w:type="dxa"/>
            <w:tcBorders>
              <w:top w:val="single" w:color="auto" w:sz="4" w:space="0"/>
              <w:left w:val="single" w:color="auto" w:sz="4" w:space="0"/>
              <w:bottom w:val="single" w:color="auto" w:sz="4" w:space="0"/>
              <w:right w:val="single" w:color="auto" w:sz="4" w:space="0"/>
            </w:tcBorders>
            <w:vAlign w:val="center"/>
          </w:tcPr>
          <w:p w14:paraId="19EB0EB8">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采购人</w:t>
            </w:r>
          </w:p>
        </w:tc>
        <w:tc>
          <w:tcPr>
            <w:tcW w:w="1326" w:type="dxa"/>
            <w:tcBorders>
              <w:top w:val="single" w:color="auto" w:sz="4" w:space="0"/>
              <w:left w:val="single" w:color="auto" w:sz="4" w:space="0"/>
              <w:bottom w:val="single" w:color="auto" w:sz="4" w:space="0"/>
              <w:right w:val="single" w:color="auto" w:sz="4" w:space="0"/>
            </w:tcBorders>
            <w:vAlign w:val="center"/>
          </w:tcPr>
          <w:p w14:paraId="24B6523D">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项目名称</w:t>
            </w:r>
          </w:p>
        </w:tc>
        <w:tc>
          <w:tcPr>
            <w:tcW w:w="1243" w:type="dxa"/>
            <w:tcBorders>
              <w:top w:val="single" w:color="auto" w:sz="4" w:space="0"/>
              <w:left w:val="single" w:color="auto" w:sz="4" w:space="0"/>
              <w:bottom w:val="single" w:color="auto" w:sz="4" w:space="0"/>
              <w:right w:val="single" w:color="auto" w:sz="4" w:space="0"/>
            </w:tcBorders>
            <w:vAlign w:val="center"/>
          </w:tcPr>
          <w:p w14:paraId="0F2F857E">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项目预算</w:t>
            </w:r>
          </w:p>
        </w:tc>
        <w:tc>
          <w:tcPr>
            <w:tcW w:w="1034" w:type="dxa"/>
            <w:tcBorders>
              <w:top w:val="single" w:color="auto" w:sz="4" w:space="0"/>
              <w:left w:val="single" w:color="auto" w:sz="4" w:space="0"/>
              <w:bottom w:val="single" w:color="auto" w:sz="4" w:space="0"/>
              <w:right w:val="single" w:color="auto" w:sz="4" w:space="0"/>
            </w:tcBorders>
            <w:vAlign w:val="center"/>
          </w:tcPr>
          <w:p w14:paraId="158C38C7">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中标/成交人</w:t>
            </w:r>
          </w:p>
        </w:tc>
        <w:tc>
          <w:tcPr>
            <w:tcW w:w="1139" w:type="dxa"/>
            <w:tcBorders>
              <w:top w:val="single" w:color="auto" w:sz="4" w:space="0"/>
              <w:left w:val="single" w:color="auto" w:sz="4" w:space="0"/>
              <w:bottom w:val="single" w:color="auto" w:sz="4" w:space="0"/>
              <w:right w:val="single" w:color="auto" w:sz="4" w:space="0"/>
            </w:tcBorders>
            <w:vAlign w:val="center"/>
          </w:tcPr>
          <w:p w14:paraId="5FFAB7BB">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中标/成交价</w:t>
            </w:r>
          </w:p>
        </w:tc>
        <w:tc>
          <w:tcPr>
            <w:tcW w:w="1139" w:type="dxa"/>
            <w:tcBorders>
              <w:top w:val="single" w:color="auto" w:sz="4" w:space="0"/>
              <w:left w:val="single" w:color="auto" w:sz="4" w:space="0"/>
              <w:bottom w:val="single" w:color="auto" w:sz="4" w:space="0"/>
              <w:right w:val="single" w:color="auto" w:sz="4" w:space="0"/>
            </w:tcBorders>
            <w:vAlign w:val="center"/>
          </w:tcPr>
          <w:p w14:paraId="47CEA194">
            <w:pPr>
              <w:jc w:val="center"/>
              <w:rPr>
                <w:rFonts w:hint="default" w:ascii="仿宋" w:hAnsi="仿宋" w:eastAsia="仿宋"/>
                <w:b/>
                <w:bCs/>
                <w:kern w:val="0"/>
                <w:sz w:val="24"/>
                <w:szCs w:val="24"/>
                <w:lang w:val="en-US" w:eastAsia="zh-CN"/>
                <w14:ligatures w14:val="none"/>
              </w:rPr>
            </w:pPr>
            <w:r>
              <w:rPr>
                <w:rFonts w:hint="eastAsia" w:ascii="仿宋" w:hAnsi="仿宋" w:eastAsia="仿宋"/>
                <w:b/>
                <w:bCs/>
                <w:kern w:val="0"/>
                <w:sz w:val="24"/>
                <w:szCs w:val="24"/>
                <w:lang w:val="en-US" w:eastAsia="zh-CN"/>
                <w14:ligatures w14:val="none"/>
              </w:rPr>
              <w:t>中标内容</w:t>
            </w:r>
          </w:p>
        </w:tc>
      </w:tr>
      <w:tr w14:paraId="371A1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643FB185">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744DCD7E">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66CFED6">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19626657">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768D42F8">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EDAD714">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64E807C2">
            <w:pPr>
              <w:jc w:val="center"/>
              <w:rPr>
                <w:rFonts w:ascii="仿宋" w:hAnsi="仿宋" w:eastAsia="仿宋"/>
                <w:kern w:val="0"/>
                <w:sz w:val="24"/>
                <w:szCs w:val="24"/>
                <w14:ligatures w14:val="none"/>
              </w:rPr>
            </w:pPr>
          </w:p>
        </w:tc>
      </w:tr>
      <w:tr w14:paraId="1D4D1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3446501B">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0D21CD89">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564D8E11">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3847DCAB">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257710D4">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169C959B">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7522933">
            <w:pPr>
              <w:jc w:val="center"/>
              <w:rPr>
                <w:rFonts w:ascii="仿宋" w:hAnsi="仿宋" w:eastAsia="仿宋"/>
                <w:kern w:val="0"/>
                <w:sz w:val="24"/>
                <w:szCs w:val="24"/>
                <w14:ligatures w14:val="none"/>
              </w:rPr>
            </w:pPr>
          </w:p>
        </w:tc>
      </w:tr>
      <w:tr w14:paraId="59609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24653B13">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5D74E4CA">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A74F940">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66B50F6F">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64439E98">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4DE1FDD">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DBA13DD">
            <w:pPr>
              <w:jc w:val="center"/>
              <w:rPr>
                <w:rFonts w:ascii="仿宋" w:hAnsi="仿宋" w:eastAsia="仿宋"/>
                <w:kern w:val="0"/>
                <w:sz w:val="24"/>
                <w:szCs w:val="24"/>
                <w14:ligatures w14:val="none"/>
              </w:rPr>
            </w:pPr>
          </w:p>
        </w:tc>
      </w:tr>
    </w:tbl>
    <w:p w14:paraId="560936A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w:t>
      </w:r>
      <w:r>
        <w:rPr>
          <w:rFonts w:hint="eastAsia" w:ascii="仿宋" w:hAnsi="仿宋" w:eastAsia="仿宋" w:cs="宋体"/>
          <w:kern w:val="0"/>
          <w:sz w:val="28"/>
          <w:szCs w:val="28"/>
          <w:lang w:val="en-US" w:eastAsia="zh-CN"/>
        </w:rPr>
        <w:t>的工作内容</w:t>
      </w:r>
      <w:r>
        <w:rPr>
          <w:rFonts w:hint="eastAsia" w:ascii="仿宋" w:hAnsi="仿宋" w:eastAsia="仿宋" w:cs="宋体"/>
          <w:kern w:val="0"/>
          <w:sz w:val="28"/>
          <w:szCs w:val="28"/>
        </w:rPr>
        <w:t>提供</w:t>
      </w:r>
      <w:r>
        <w:rPr>
          <w:rFonts w:hint="eastAsia" w:ascii="仿宋" w:hAnsi="仿宋" w:eastAsia="仿宋" w:cs="宋体"/>
          <w:kern w:val="0"/>
          <w:sz w:val="28"/>
          <w:szCs w:val="28"/>
          <w:lang w:val="en-US" w:eastAsia="zh-CN"/>
        </w:rPr>
        <w:t>同类项目的</w:t>
      </w:r>
      <w:r>
        <w:rPr>
          <w:rFonts w:hint="eastAsia" w:ascii="仿宋" w:hAnsi="仿宋" w:eastAsia="仿宋" w:cs="宋体"/>
          <w:sz w:val="28"/>
          <w:szCs w:val="28"/>
        </w:rPr>
        <w:t>成交价格信息，如有应列表并附上相关</w:t>
      </w:r>
      <w:r>
        <w:rPr>
          <w:rFonts w:hint="eastAsia" w:ascii="仿宋" w:hAnsi="仿宋" w:eastAsia="仿宋" w:cs="宋体"/>
          <w:kern w:val="0"/>
          <w:sz w:val="28"/>
          <w:szCs w:val="28"/>
        </w:rPr>
        <w:t>合同等材料（如有）。</w:t>
      </w:r>
    </w:p>
    <w:p w14:paraId="31ADB34E">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7AB3FB74">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1989447B">
      <w:pPr>
        <w:widowControl/>
        <w:spacing w:after="150" w:line="360" w:lineRule="auto"/>
        <w:ind w:firstLine="420"/>
        <w:jc w:val="right"/>
        <w:rPr>
          <w:rFonts w:ascii="仿宋" w:hAnsi="仿宋" w:eastAsia="仿宋"/>
          <w:kern w:val="0"/>
          <w:sz w:val="28"/>
          <w:szCs w:val="28"/>
        </w:rPr>
      </w:pPr>
      <w:r>
        <w:rPr>
          <w:rFonts w:hint="eastAsia" w:ascii="仿宋" w:hAnsi="仿宋" w:eastAsia="仿宋" w:cs="宋体"/>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250C7A21">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98A85DB">
      <w:pPr>
        <w:pStyle w:val="4"/>
        <w:ind w:firstLine="0" w:firstLineChars="0"/>
        <w:rPr>
          <w:rFonts w:ascii="仿宋" w:hAnsi="仿宋" w:eastAsia="仿宋" w:cs="宋体"/>
          <w:sz w:val="28"/>
          <w:szCs w:val="28"/>
        </w:rPr>
      </w:pPr>
    </w:p>
    <w:p w14:paraId="694C41D3">
      <w:pPr>
        <w:pStyle w:val="4"/>
        <w:ind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6E0DBA89">
      <w:pPr>
        <w:pStyle w:val="4"/>
        <w:ind w:firstLine="0" w:firstLineChars="0"/>
        <w:rPr>
          <w:rFonts w:ascii="仿宋" w:hAnsi="仿宋" w:eastAsia="仿宋" w:cs="宋体"/>
          <w:kern w:val="0"/>
          <w:sz w:val="28"/>
          <w:szCs w:val="28"/>
        </w:rPr>
      </w:pPr>
    </w:p>
    <w:p w14:paraId="23DAADB6">
      <w:pPr>
        <w:pStyle w:val="4"/>
        <w:ind w:firstLine="0" w:firstLineChars="0"/>
        <w:rPr>
          <w:rFonts w:ascii="仿宋" w:hAnsi="仿宋" w:eastAsia="仿宋" w:cs="宋体"/>
          <w:b/>
          <w:bCs/>
          <w:kern w:val="0"/>
          <w:sz w:val="28"/>
          <w:szCs w:val="28"/>
        </w:rPr>
      </w:pPr>
      <w:r>
        <w:rPr>
          <w:rFonts w:hint="eastAsia" w:ascii="仿宋" w:hAnsi="仿宋" w:eastAsia="仿宋" w:cs="宋体"/>
          <w:kern w:val="0"/>
          <w:sz w:val="28"/>
          <w:szCs w:val="28"/>
        </w:rPr>
        <w:t xml:space="preserve"> </w:t>
      </w:r>
      <w:r>
        <w:rPr>
          <w:rFonts w:hint="eastAsia" w:ascii="仿宋" w:hAnsi="仿宋" w:eastAsia="仿宋" w:cs="宋体"/>
          <w:b/>
          <w:bCs/>
          <w:kern w:val="0"/>
          <w:sz w:val="28"/>
          <w:szCs w:val="28"/>
        </w:rPr>
        <w:t>表5</w:t>
      </w:r>
    </w:p>
    <w:p w14:paraId="08230FDA">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 xml:space="preserve">后续采购情况 </w:t>
      </w:r>
    </w:p>
    <w:p w14:paraId="543F6C03">
      <w:pPr>
        <w:pStyle w:val="4"/>
        <w:spacing w:line="360" w:lineRule="auto"/>
        <w:ind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广东广招国际招标有限公司</w:t>
      </w:r>
    </w:p>
    <w:p w14:paraId="1EBEC3CF">
      <w:pPr>
        <w:ind w:firstLine="280" w:firstLineChars="100"/>
        <w:rPr>
          <w:rFonts w:hint="eastAsia"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bidi="ar-SA"/>
        </w:rPr>
        <w:t>可能涉及的人员</w:t>
      </w:r>
      <w:r>
        <w:rPr>
          <w:rFonts w:hint="default" w:ascii="仿宋" w:hAnsi="仿宋" w:eastAsia="仿宋" w:cs="宋体"/>
          <w:kern w:val="0"/>
          <w:sz w:val="28"/>
          <w:szCs w:val="28"/>
          <w:lang w:eastAsia="zh-CN" w:bidi="ar-SA"/>
        </w:rPr>
        <w:t>、设备运行维护、</w:t>
      </w:r>
      <w:r>
        <w:rPr>
          <w:rFonts w:hint="eastAsia" w:ascii="仿宋" w:hAnsi="仿宋" w:eastAsia="仿宋" w:cs="宋体"/>
          <w:kern w:val="0"/>
          <w:sz w:val="28"/>
          <w:szCs w:val="28"/>
          <w:lang w:val="en-US" w:eastAsia="zh-CN" w:bidi="ar-SA"/>
        </w:rPr>
        <w:t>升级更新、、易损件维修/更换等情况：</w:t>
      </w:r>
    </w:p>
    <w:p w14:paraId="32EFECDE">
      <w:pPr>
        <w:pStyle w:val="4"/>
        <w:ind w:firstLine="0" w:firstLineChars="0"/>
        <w:rPr>
          <w:rFonts w:hint="eastAsia" w:ascii="仿宋" w:hAnsi="仿宋" w:eastAsia="仿宋" w:cstheme="minorBidi"/>
          <w:kern w:val="0"/>
          <w:sz w:val="24"/>
          <w:szCs w:val="24"/>
          <w:lang w:val="en-US" w:eastAsia="zh-CN" w:bidi="ar-SA"/>
          <w14:ligatures w14:val="none"/>
        </w:rPr>
      </w:pPr>
    </w:p>
    <w:p w14:paraId="58E01F3F">
      <w:pPr>
        <w:pStyle w:val="4"/>
        <w:ind w:firstLine="0" w:firstLineChars="0"/>
        <w:rPr>
          <w:rFonts w:hint="eastAsia" w:ascii="仿宋" w:hAnsi="仿宋" w:eastAsia="仿宋" w:cstheme="minorBidi"/>
          <w:kern w:val="0"/>
          <w:sz w:val="24"/>
          <w:szCs w:val="24"/>
          <w:lang w:val="en-US" w:eastAsia="zh-CN" w:bidi="ar-SA"/>
          <w14:ligatures w14:val="none"/>
        </w:rPr>
      </w:pPr>
    </w:p>
    <w:p w14:paraId="3B22829D">
      <w:pPr>
        <w:pStyle w:val="4"/>
        <w:ind w:firstLine="0" w:firstLineChars="0"/>
        <w:rPr>
          <w:rFonts w:hint="eastAsia" w:ascii="仿宋" w:hAnsi="仿宋" w:eastAsia="仿宋" w:cstheme="minorBidi"/>
          <w:kern w:val="0"/>
          <w:sz w:val="24"/>
          <w:szCs w:val="24"/>
          <w:lang w:val="en-US" w:eastAsia="zh-CN" w:bidi="ar-SA"/>
          <w14:ligatures w14:val="none"/>
        </w:rPr>
      </w:pPr>
      <w:r>
        <w:rPr>
          <w:rFonts w:hint="eastAsia" w:ascii="仿宋" w:hAnsi="仿宋" w:eastAsia="仿宋" w:cstheme="minorBidi"/>
          <w:kern w:val="0"/>
          <w:sz w:val="24"/>
          <w:szCs w:val="24"/>
          <w:lang w:val="en-US" w:eastAsia="zh-CN" w:bidi="ar-SA"/>
          <w14:ligatures w14:val="none"/>
        </w:rPr>
        <w:t>注：供应商应针对本项目提供可能涉及的运行维护</w:t>
      </w:r>
      <w:r>
        <w:rPr>
          <w:rFonts w:hint="default" w:ascii="仿宋" w:hAnsi="仿宋" w:eastAsia="仿宋" w:cstheme="minorBidi"/>
          <w:kern w:val="0"/>
          <w:sz w:val="24"/>
          <w:szCs w:val="24"/>
          <w:lang w:eastAsia="zh-CN" w:bidi="ar-SA"/>
          <w14:ligatures w14:val="none"/>
        </w:rPr>
        <w:t>、</w:t>
      </w:r>
      <w:r>
        <w:rPr>
          <w:rFonts w:hint="eastAsia" w:ascii="仿宋" w:hAnsi="仿宋" w:eastAsia="仿宋" w:cstheme="minorBidi"/>
          <w:kern w:val="0"/>
          <w:sz w:val="24"/>
          <w:szCs w:val="24"/>
          <w:lang w:val="en-US" w:eastAsia="zh-CN" w:bidi="ar-SA"/>
          <w14:ligatures w14:val="none"/>
        </w:rPr>
        <w:t>升级更新、备品备件、劳保用品等后续采购情况说明，可自行增加行数进行详细说明，附件相关佐证材料（如有）。</w:t>
      </w:r>
    </w:p>
    <w:p w14:paraId="56F2D754">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63F7D5F5">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00ADD638">
      <w:pPr>
        <w:widowControl/>
        <w:spacing w:after="150" w:line="360" w:lineRule="auto"/>
        <w:ind w:firstLine="420"/>
        <w:jc w:val="right"/>
        <w:rPr>
          <w:rFonts w:ascii="仿宋" w:hAnsi="仿宋" w:eastAsia="仿宋"/>
          <w:kern w:val="0"/>
          <w:sz w:val="28"/>
          <w:szCs w:val="28"/>
        </w:rPr>
      </w:pPr>
      <w:r>
        <w:rPr>
          <w:rFonts w:hint="eastAsia" w:ascii="仿宋" w:hAnsi="仿宋" w:eastAsia="仿宋" w:cs="宋体"/>
          <w:b/>
          <w:bCs/>
          <w:sz w:val="36"/>
          <w:szCs w:val="36"/>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3ED2EE5">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4712B2BC">
      <w:pPr>
        <w:pStyle w:val="4"/>
        <w:ind w:firstLine="0" w:firstLineChars="0"/>
        <w:jc w:val="center"/>
        <w:rPr>
          <w:rFonts w:ascii="仿宋" w:hAnsi="仿宋" w:eastAsia="仿宋" w:cs="宋体"/>
          <w:b/>
          <w:bCs/>
          <w:sz w:val="36"/>
          <w:szCs w:val="36"/>
        </w:rPr>
      </w:pPr>
    </w:p>
    <w:p w14:paraId="511EA52D">
      <w:pPr>
        <w:widowControl/>
        <w:spacing w:after="150" w:line="360" w:lineRule="auto"/>
        <w:ind w:firstLine="420"/>
        <w:jc w:val="right"/>
      </w:pPr>
      <w:r>
        <w:rPr>
          <w:rFonts w:hint="eastAsia" w:ascii="仿宋" w:hAnsi="仿宋" w:eastAsia="仿宋" w:cs="宋体"/>
          <w:b/>
          <w:bCs/>
          <w:sz w:val="36"/>
          <w:szCs w:val="36"/>
        </w:rPr>
        <w:t xml:space="preserve"> </w:t>
      </w:r>
    </w:p>
    <w:p w14:paraId="33F9723F">
      <w:pPr>
        <w:rPr>
          <w:rFonts w:hint="eastAsia" w:ascii="仿宋" w:hAnsi="仿宋" w:eastAsia="仿宋" w:cs="宋体"/>
          <w:kern w:val="0"/>
          <w:sz w:val="28"/>
          <w:szCs w:val="28"/>
        </w:rPr>
      </w:pPr>
      <w:r>
        <w:rPr>
          <w:rFonts w:hint="eastAsia" w:ascii="仿宋" w:hAnsi="仿宋" w:eastAsia="仿宋" w:cs="宋体"/>
          <w:kern w:val="0"/>
          <w:sz w:val="28"/>
          <w:szCs w:val="28"/>
        </w:rPr>
        <w:br w:type="page"/>
      </w:r>
    </w:p>
    <w:p w14:paraId="637A0490">
      <w:pPr>
        <w:pStyle w:val="4"/>
        <w:ind w:firstLine="0" w:firstLineChars="0"/>
        <w:rPr>
          <w:rFonts w:hint="eastAsia" w:ascii="仿宋" w:hAnsi="仿宋" w:eastAsia="仿宋" w:cs="宋体"/>
          <w:b/>
          <w:bCs/>
          <w:kern w:val="0"/>
          <w:sz w:val="28"/>
          <w:szCs w:val="28"/>
          <w:lang w:val="en-US" w:eastAsia="zh-CN"/>
        </w:rPr>
      </w:pPr>
      <w:r>
        <w:rPr>
          <w:rFonts w:hint="eastAsia" w:ascii="仿宋" w:hAnsi="仿宋" w:eastAsia="仿宋" w:cs="宋体"/>
          <w:kern w:val="0"/>
          <w:sz w:val="28"/>
          <w:szCs w:val="28"/>
        </w:rPr>
        <w:t>表</w:t>
      </w:r>
      <w:r>
        <w:rPr>
          <w:rFonts w:hint="eastAsia" w:ascii="仿宋" w:hAnsi="仿宋" w:eastAsia="仿宋" w:cs="宋体"/>
          <w:kern w:val="0"/>
          <w:sz w:val="28"/>
          <w:szCs w:val="28"/>
          <w:lang w:val="en-US" w:eastAsia="zh-CN"/>
        </w:rPr>
        <w:t>6</w:t>
      </w:r>
      <w:r>
        <w:rPr>
          <w:rFonts w:hint="eastAsia" w:ascii="仿宋" w:hAnsi="仿宋" w:eastAsia="仿宋" w:cs="宋体"/>
          <w:b/>
          <w:bCs/>
          <w:kern w:val="0"/>
          <w:sz w:val="28"/>
          <w:szCs w:val="28"/>
          <w:lang w:val="en-US" w:eastAsia="zh-CN"/>
        </w:rPr>
        <w:t xml:space="preserve"> </w:t>
      </w:r>
    </w:p>
    <w:p w14:paraId="5B0FE9F9">
      <w:pPr>
        <w:pStyle w:val="4"/>
        <w:ind w:firstLine="0" w:firstLineChars="0"/>
        <w:jc w:val="center"/>
        <w:outlineLvl w:val="1"/>
        <w:rPr>
          <w:rFonts w:hint="default" w:ascii="仿宋" w:hAnsi="仿宋" w:eastAsia="仿宋" w:cs="宋体"/>
          <w:b/>
          <w:bCs/>
          <w:sz w:val="36"/>
          <w:szCs w:val="36"/>
          <w:lang w:val="en-US" w:eastAsia="zh-CN"/>
        </w:rPr>
      </w:pPr>
      <w:r>
        <w:rPr>
          <w:rFonts w:hint="eastAsia" w:ascii="仿宋" w:hAnsi="仿宋" w:eastAsia="仿宋" w:cs="宋体"/>
          <w:b/>
          <w:bCs/>
          <w:sz w:val="36"/>
          <w:szCs w:val="36"/>
          <w:lang w:val="en-US" w:eastAsia="zh-CN"/>
        </w:rPr>
        <w:t>需求响应反馈情况</w:t>
      </w:r>
      <w:r>
        <w:rPr>
          <w:rFonts w:hint="eastAsia" w:ascii="仿宋" w:hAnsi="仿宋" w:eastAsia="仿宋" w:cs="宋体"/>
          <w:b/>
          <w:bCs/>
          <w:color w:val="FF0000"/>
          <w:sz w:val="36"/>
          <w:szCs w:val="36"/>
          <w:lang w:val="en-US" w:eastAsia="zh-CN"/>
        </w:rPr>
        <w:t>（必填）</w:t>
      </w:r>
    </w:p>
    <w:p w14:paraId="76FCD493">
      <w:pPr>
        <w:pStyle w:val="4"/>
        <w:ind w:firstLine="0" w:firstLineChars="0"/>
        <w:jc w:val="left"/>
        <w:rPr>
          <w:rFonts w:hint="default" w:asciiTheme="minorEastAsia" w:hAnsiTheme="minorEastAsia" w:eastAsiaTheme="minorEastAsia" w:cstheme="minorEastAsia"/>
          <w:sz w:val="28"/>
          <w:szCs w:val="28"/>
          <w:vertAlign w:val="baseline"/>
          <w:lang w:eastAsia="zh-CN"/>
        </w:rPr>
      </w:pPr>
      <w:r>
        <w:rPr>
          <w:rFonts w:hint="eastAsia" w:asciiTheme="minorEastAsia" w:hAnsiTheme="minorEastAsia" w:eastAsiaTheme="minorEastAsia" w:cstheme="minorEastAsia"/>
          <w:sz w:val="28"/>
          <w:szCs w:val="28"/>
          <w:vertAlign w:val="baseline"/>
          <w:lang w:val="en-US" w:eastAsia="zh-CN"/>
        </w:rPr>
        <w:t>致：广州医科大学附属第三医院白云分院/</w:t>
      </w:r>
      <w:r>
        <w:rPr>
          <w:rFonts w:hint="eastAsia" w:asciiTheme="minorEastAsia" w:hAnsiTheme="minorEastAsia" w:cstheme="minorEastAsia"/>
          <w:sz w:val="28"/>
          <w:szCs w:val="28"/>
          <w:vertAlign w:val="baseline"/>
          <w:lang w:eastAsia="zh-CN"/>
        </w:rPr>
        <w:t>广东广招国际招标有限公司</w:t>
      </w:r>
    </w:p>
    <w:tbl>
      <w:tblPr>
        <w:tblStyle w:val="14"/>
        <w:tblW w:w="96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5097"/>
        <w:gridCol w:w="2575"/>
        <w:gridCol w:w="1240"/>
      </w:tblGrid>
      <w:tr w14:paraId="279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746" w:type="dxa"/>
            <w:vAlign w:val="center"/>
          </w:tcPr>
          <w:p w14:paraId="43A7774C">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序号</w:t>
            </w:r>
          </w:p>
        </w:tc>
        <w:tc>
          <w:tcPr>
            <w:tcW w:w="5097" w:type="dxa"/>
            <w:vAlign w:val="center"/>
          </w:tcPr>
          <w:p w14:paraId="74EAAF7A">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内容</w:t>
            </w:r>
          </w:p>
        </w:tc>
        <w:tc>
          <w:tcPr>
            <w:tcW w:w="2575" w:type="dxa"/>
            <w:vAlign w:val="center"/>
          </w:tcPr>
          <w:p w14:paraId="36F8E177">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供应商响应情况</w:t>
            </w:r>
          </w:p>
        </w:tc>
        <w:tc>
          <w:tcPr>
            <w:tcW w:w="1240" w:type="dxa"/>
            <w:vAlign w:val="center"/>
          </w:tcPr>
          <w:p w14:paraId="03AF7CB8">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备注/说明</w:t>
            </w:r>
          </w:p>
        </w:tc>
      </w:tr>
      <w:tr w14:paraId="11A0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6" w:type="dxa"/>
            <w:vAlign w:val="center"/>
          </w:tcPr>
          <w:p w14:paraId="05A9413D">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006F294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基本要求：提供病案数字化扫描服务，其中包含2024年-2026年纸质病案扫描以及3年的纸质病案免费托管、病案数码影像信息管理系统维护和升级；3年免费托管期结束后，后续托管费用在完成托管后的每年年底根据实际托管数量按照￥0.30元/本/年支付，每年托管费用包含病案数码影像信息管理系统维护和升级。</w:t>
            </w:r>
          </w:p>
        </w:tc>
        <w:tc>
          <w:tcPr>
            <w:tcW w:w="2575" w:type="dxa"/>
            <w:vAlign w:val="center"/>
          </w:tcPr>
          <w:p w14:paraId="7F476E9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73CAA64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7CC2B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trPr>
        <w:tc>
          <w:tcPr>
            <w:tcW w:w="746" w:type="dxa"/>
            <w:vAlign w:val="center"/>
          </w:tcPr>
          <w:p w14:paraId="03D1812B">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5D6EC7C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纸质病案进行高质量扫描，生成电子影像。保证生成的电子影像与病案原件一致。对生成的电子影像进行分段（具体见附件二《广州医科大学附属第三医院白云分院（广州市白云区妇幼保健院）病历分段约定》），构建基于扫描病案资料的病案数码影像信息管理系统，并进行数据备份；病案数码影像信息管理系统需要即时显示每份生成的电子影像。</w:t>
            </w:r>
          </w:p>
        </w:tc>
        <w:tc>
          <w:tcPr>
            <w:tcW w:w="2575" w:type="dxa"/>
            <w:vAlign w:val="center"/>
          </w:tcPr>
          <w:p w14:paraId="0A35754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04B3867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5DFDE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746" w:type="dxa"/>
            <w:vAlign w:val="center"/>
          </w:tcPr>
          <w:p w14:paraId="012F3383">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4243941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纸质病案扫描工期：</w:t>
            </w:r>
          </w:p>
          <w:p w14:paraId="5E73914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（1）第一批需要扫描的病历：2024年一整年病历，需要完成的时间为完成系统对接之后1个月内完成扫描并生成电子影像，每拖延1周，扣除结算金额1%的费用。</w:t>
            </w:r>
          </w:p>
          <w:p w14:paraId="3671E48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（2）第二批需要扫描的病历：2025年一整年的病历，需要在接到采购人通知之后1个月内完成扫描并生成电子影像，每拖延1周，扣除结算金额1%的费用。</w:t>
            </w:r>
          </w:p>
          <w:p w14:paraId="6C9DF66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（3）2026年病历扫描且在系统上完成数据备份的时间，应在每月10日之前完成所交付的病历扫描并生成电子影像，每拖延1周，扣除结算金额1%的费用。</w:t>
            </w:r>
          </w:p>
        </w:tc>
        <w:tc>
          <w:tcPr>
            <w:tcW w:w="2575" w:type="dxa"/>
            <w:vAlign w:val="center"/>
          </w:tcPr>
          <w:p w14:paraId="70B2596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33B2439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08BE4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9" w:hRule="atLeast"/>
        </w:trPr>
        <w:tc>
          <w:tcPr>
            <w:tcW w:w="746" w:type="dxa"/>
            <w:vAlign w:val="center"/>
          </w:tcPr>
          <w:p w14:paraId="53418B81">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E411F6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构建病案首页信息库，将所有病案进行ICD-10国际疾病分类编码和ICD－9-CM3操作分类编码（对于有病案首页数据的，由采购人提供；无首页数据的由服务商录入患者姓名、住院号、入院日期、出院日期、入院科别、出院科室、出院中医及西医诊断、操作及手术名称、住院次数、离院方式、身份证号。）</w:t>
            </w:r>
          </w:p>
        </w:tc>
        <w:tc>
          <w:tcPr>
            <w:tcW w:w="2575" w:type="dxa"/>
            <w:vAlign w:val="center"/>
          </w:tcPr>
          <w:p w14:paraId="3349251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0A73B1B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74DD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trPr>
        <w:tc>
          <w:tcPr>
            <w:tcW w:w="746" w:type="dxa"/>
            <w:vAlign w:val="center"/>
          </w:tcPr>
          <w:p w14:paraId="69F39887">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03DE96E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针对《病案数码影像信息管理系统》，开通数字病案保证在院内工作站的传输，实现数字化病案的共享、查阅、打印。</w:t>
            </w:r>
          </w:p>
        </w:tc>
        <w:tc>
          <w:tcPr>
            <w:tcW w:w="2575" w:type="dxa"/>
            <w:vAlign w:val="center"/>
          </w:tcPr>
          <w:p w14:paraId="721172D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310F0122">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67027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746" w:type="dxa"/>
            <w:vAlign w:val="center"/>
          </w:tcPr>
          <w:p w14:paraId="5ED5F71C">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5435042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病案原件的丢失处理：病案原件若在运输、异地保存等过程出现丢失、损坏、泄密，每份病案罚款1500元，并承担相应法律责任。</w:t>
            </w:r>
          </w:p>
        </w:tc>
        <w:tc>
          <w:tcPr>
            <w:tcW w:w="2575" w:type="dxa"/>
            <w:vAlign w:val="center"/>
          </w:tcPr>
          <w:p w14:paraId="752A4C6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1716298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27BB7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atLeast"/>
        </w:trPr>
        <w:tc>
          <w:tcPr>
            <w:tcW w:w="746" w:type="dxa"/>
            <w:vAlign w:val="center"/>
          </w:tcPr>
          <w:p w14:paraId="307D7529">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3187DDA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纸质病历保存条件需做到：装箱、上架保存，防火、防虫、防水、防盗、防潮。所保存的病案，如医院在特殊情况下需调取病案原件时，服务商负责在24小时内以国内安全性高的快递方式寄出，必要时采取专人送达，费用由服务商支付，采购人每月会定期寄回调取病案原件，费用由服务商支付。（以上费用包含在投标报价中，采购人不再另外支付）</w:t>
            </w:r>
          </w:p>
        </w:tc>
        <w:tc>
          <w:tcPr>
            <w:tcW w:w="2575" w:type="dxa"/>
            <w:vAlign w:val="center"/>
          </w:tcPr>
          <w:p w14:paraId="58447D6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25A1F28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3DDAA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746" w:type="dxa"/>
            <w:vAlign w:val="center"/>
          </w:tcPr>
          <w:p w14:paraId="66EE3400">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263037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纸质病案托管终止后，服务商负责将病历运回采购人指定地点，运输等相关费用由服务商支付。</w:t>
            </w:r>
          </w:p>
        </w:tc>
        <w:tc>
          <w:tcPr>
            <w:tcW w:w="2575" w:type="dxa"/>
            <w:vAlign w:val="center"/>
          </w:tcPr>
          <w:p w14:paraId="5667D2E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6A1CC58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216CF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trPr>
        <w:tc>
          <w:tcPr>
            <w:tcW w:w="746" w:type="dxa"/>
            <w:vAlign w:val="center"/>
          </w:tcPr>
          <w:p w14:paraId="153E10F5">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16941D4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为保证采购人病案原件长期、稳定的保存，服务商需为本项目提供仓储基地、防雷证明、消防证明等。</w:t>
            </w:r>
          </w:p>
        </w:tc>
        <w:tc>
          <w:tcPr>
            <w:tcW w:w="2575" w:type="dxa"/>
            <w:vAlign w:val="center"/>
          </w:tcPr>
          <w:p w14:paraId="4718A61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1F54613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52FB0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33561C3D">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612D672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《病案数码影像信息管理系统》</w:t>
            </w:r>
          </w:p>
          <w:p w14:paraId="1AC610F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（1）提供《病案数码影像信息管理系统》维护管理服务，开通数字病案在院内各工作站的传输通道，实现数字化病案的院内共享、在线查阅、合规打印</w:t>
            </w:r>
          </w:p>
          <w:p w14:paraId="0C5C32A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（2）系统采用B/S架构模式，病案浏览功能基于B/S架构实现，无需安装客户端，降低使用门槛，方便医护人员进行病案的查询与浏览</w:t>
            </w:r>
          </w:p>
          <w:p w14:paraId="10514BE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（3）系统搭载SQL数据库，保障数据存储的稳定性、安全性与可扩展性</w:t>
            </w:r>
          </w:p>
          <w:p w14:paraId="6058DD6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（4）病案申请浏览模块，支持逐份审核、批量审核、按科室定向审核三种审核模式</w:t>
            </w:r>
          </w:p>
          <w:p w14:paraId="5B33B1F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（5）审核权限控制支持精细化配置，可精准控制到科室、具体人员，同时支持按时间范围（永久、年、月、日、小时）进行权限授权</w:t>
            </w:r>
          </w:p>
          <w:p w14:paraId="450512E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（6）病案图片支持通过鼠标滚轮进行放大缩小操作，同时支持图片拖放调整查看位置</w:t>
            </w:r>
          </w:p>
          <w:p w14:paraId="7900AA52">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（7）数字化病案支持一键打印功能，打印时可自主选择色彩模式，同时提供预设打印套餐选择，且打印套餐支持自主维护与调整</w:t>
            </w:r>
          </w:p>
          <w:p w14:paraId="58048CE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（8）系统具备完整的打印记录功能，可全程记录病案打印过程的所有操作信息，包括所打印病案的病案号、患者姓名、打印时间、打印页码、操作人员等</w:t>
            </w:r>
          </w:p>
          <w:p w14:paraId="609496F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（9）用户管理：负责管理数字化客户端用户信息及B/S浏览用户信息，支持对用户信息进行查询、添加、修改、删除操作；可配合病案的保密等级设置对应权限，同时能够限定用户的病案查看及申请的科室范围</w:t>
            </w:r>
          </w:p>
          <w:p w14:paraId="4A406DE2">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（10）用户组管理：支持对系统用户进行分组管理，可对用户分组进行查询、添加、修改、删除操作</w:t>
            </w:r>
          </w:p>
          <w:p w14:paraId="4CFE7A9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（11）权限组管理：对用户所拥有的系统功能进行设置，并可限制该权限组所能访问的病案数据范围、操作的时效，同时支持权限组的复制、批量分配，以及和用户组进行关联绑定对应的相关科室；</w:t>
            </w:r>
          </w:p>
          <w:p w14:paraId="23B7EA9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（12）该系统须满足信创要求，3年内迁移系统数据到信创服务器。（该费用已包含在项目报价中）</w:t>
            </w:r>
          </w:p>
          <w:p w14:paraId="7C82C7B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（13）系统接口：</w:t>
            </w:r>
          </w:p>
          <w:p w14:paraId="292684C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a）本院目前所使用的系统为“HIS、EMR和电子病历归档系统”，服务商所提供的病案数码影像信息管理系统需对接本院系统，相关费用由服务商负责。</w:t>
            </w:r>
          </w:p>
          <w:p w14:paraId="7E7A6D8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b）服务商需提供满足医院使用系统正确对接的模块设计、接口标准，第三方可以根据接口标准采用基于Windows平台的任意开发工具开发出符合自己需求的模块，并与本系统实现无缝连接。软件要求能有与医院现有的HIS之间数据交换和流程衔接（服务商提供数字病案管理系统的数据，并开放接口，对接采购人所使用系统“HIS、EMR和电子病历归档系统”，的接口费用由服务商承担，供采购人读取）。</w:t>
            </w:r>
          </w:p>
          <w:p w14:paraId="07A3213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c)保证各个子系统既能独立工作，也可以跟其它系统协同工作。在升级、扩充某个子系统时，不会影响其它子系统。在某个子系统出故障的情况下，其它子系统不受影响，而且能通过替代的方式迅速排除故障。当增加一个新的子系统时，不会对其他子系统产生任何影响。当某个子系统增加新功能模块时，数据库部分无需全部安装，只需根据需要选择几个子系统进行组合安装和应用。</w:t>
            </w:r>
          </w:p>
        </w:tc>
        <w:tc>
          <w:tcPr>
            <w:tcW w:w="2575" w:type="dxa"/>
            <w:vAlign w:val="center"/>
          </w:tcPr>
          <w:p w14:paraId="46B7C5D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2744ACC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6A35E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42A3AB0C">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1139EC9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病案数字化要求</w:t>
            </w:r>
          </w:p>
          <w:p w14:paraId="791F99E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扫描执行标准：DA/T31-2017。</w:t>
            </w:r>
          </w:p>
          <w:p w14:paraId="640F1FA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（1）对原始纸质病案应用数码技术分页数字化加工制作，形成数码图像。</w:t>
            </w:r>
          </w:p>
          <w:p w14:paraId="08D83E7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服务商负责清点、搬运、制作、拆装、分类、编码、归档、归位等工作，不另收费，病案安全性的控制具体见《附件一：广州医科大学附属第三医院白云分院（广州市白云区妇幼保健院）《病案数码影像与信息管理系统》病案安全性的控制》。</w:t>
            </w:r>
          </w:p>
          <w:p w14:paraId="121CFA6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（3）扫描图像文件容量大小适中，在保证图像质量的前提下，容量尽可能小(最大图片每页不超过250K，平均图片大小不超过50K。</w:t>
            </w:r>
          </w:p>
          <w:p w14:paraId="5AB4C16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支持常用的Windows图像阅读和处理软件，扫描图像的打印件与档案原稿清晰度一致。</w:t>
            </w:r>
          </w:p>
          <w:p w14:paraId="24DF33C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（4）使用黑底技术对图像进行包含但不限于打直、居中、模糊清晰度处理，使得图像更加整洁、美观。</w:t>
            </w:r>
          </w:p>
          <w:p w14:paraId="0E4A564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（5）为了减小容量和减少打印成本，扫描图像彩色模式，原件模糊采用二值化TIF影像，即：提供二值化TIF和JPG格式的混合影像。</w:t>
            </w:r>
          </w:p>
          <w:p w14:paraId="7F80005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6）服务商需将扫描完成的纸质病案，同步转换为JPEG（或JPG）与OFD两种格式，并将此双格式文件作为完整数字病案单元，共同存储于系统数据库中。（须在投标文件中提供详细的格式转换操作说明，以及系统界面中同时管理JPEG（或JPG）与OFD格式的成功样式截图）</w:t>
            </w:r>
          </w:p>
          <w:p w14:paraId="567A45B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（7）病案数字化的人员要求：</w:t>
            </w:r>
          </w:p>
          <w:p w14:paraId="7FFAECF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a)项目人员要求品行端正、经验丰富、人员稳定、保密意识强，熟悉档案信息化加工系统的操作应用。</w:t>
            </w:r>
          </w:p>
          <w:p w14:paraId="0928093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b)服务商所配备的技术人员持有国家级认证的助理档案管理师或以上资格证书。</w:t>
            </w:r>
          </w:p>
          <w:p w14:paraId="47FF98E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病案扫描图像保持原有纸质病案的书面质量，文字、图像完整，细节不丢失，扫描分辨率≥300DPI，扫描比例100%，彩色图像颜色为24真彩色，倾斜度达到视觉上基本不感觉偏斜，即使少量倾斜的影像数量控制在5%以内，且倾斜角度不大于2度。扫描图像采用二值化TIFF影像，个别影像采用JPEG 格式的图像文件存储。</w:t>
            </w:r>
          </w:p>
        </w:tc>
        <w:tc>
          <w:tcPr>
            <w:tcW w:w="2575" w:type="dxa"/>
            <w:vAlign w:val="center"/>
          </w:tcPr>
          <w:p w14:paraId="263C6B0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7BDE28E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6D145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169BD2B5">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32B698A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病案数字化扫描设备的要求</w:t>
            </w:r>
          </w:p>
          <w:p w14:paraId="47B4AF2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（1）为了保障扫描图像的高质量、小容量，病案原件扫描时拒绝使用高拍仪和数码相机。</w:t>
            </w:r>
          </w:p>
          <w:p w14:paraId="6CB5D14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（2）扫描设备性能要求如下：</w:t>
            </w:r>
          </w:p>
          <w:p w14:paraId="322602D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a)基本参数</w:t>
            </w:r>
          </w:p>
          <w:p w14:paraId="0385A5A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产品用途：商业应用</w:t>
            </w:r>
          </w:p>
          <w:p w14:paraId="03702A2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产品类型：馈纸式</w:t>
            </w:r>
          </w:p>
          <w:p w14:paraId="1B39373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最大幅面：A4</w:t>
            </w:r>
          </w:p>
          <w:p w14:paraId="7803C69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扫描元件：CMOS/CIS</w:t>
            </w:r>
          </w:p>
          <w:p w14:paraId="2904756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光学分辨率：600dpi</w:t>
            </w:r>
          </w:p>
          <w:p w14:paraId="5F2FC752">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最大分辨率：1200dpi</w:t>
            </w:r>
          </w:p>
          <w:p w14:paraId="0B12D82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扫描范围：最大：215-914mm，最小：52-50mm</w:t>
            </w:r>
          </w:p>
          <w:p w14:paraId="6201A75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扫描介质：文件，票据，图片，照片，名片，卡片，证件</w:t>
            </w:r>
          </w:p>
          <w:p w14:paraId="57F9D0A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扫描速度：≥200dpi/300dpi，彩色/灰度/黑白：≥65ppm/130ipm</w:t>
            </w:r>
          </w:p>
          <w:p w14:paraId="770DD1F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日扫描量：≥14000页</w:t>
            </w:r>
          </w:p>
          <w:p w14:paraId="512F1A8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接口类型：USB 2.0及以上</w:t>
            </w:r>
          </w:p>
          <w:p w14:paraId="3C425DF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b)性能参数：</w:t>
            </w:r>
          </w:p>
          <w:p w14:paraId="0F72837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扫描光源：RGB三色发光二极管LED</w:t>
            </w:r>
          </w:p>
          <w:p w14:paraId="730F710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扫描模式：彩色、灰阶、黑白</w:t>
            </w:r>
          </w:p>
          <w:p w14:paraId="5BD4D05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色彩位数：24位</w:t>
            </w:r>
          </w:p>
          <w:p w14:paraId="2AB119B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送稿器容量；100页(40g/m2)，80页(80g/m2)，30页(210g/m2)；</w:t>
            </w:r>
          </w:p>
          <w:p w14:paraId="1663AB9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长纸(14.1-120 inch)：1页；</w:t>
            </w:r>
          </w:p>
          <w:p w14:paraId="367FBCB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文档保护页：1页；</w:t>
            </w:r>
          </w:p>
          <w:p w14:paraId="2E05C5E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塑料卡片（没有浮雕/厚度0.76mm以下）：3页</w:t>
            </w:r>
          </w:p>
          <w:p w14:paraId="2F0C6BB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塑料卡片（有浮雕/厚度1.24mm以下）：1页</w:t>
            </w:r>
          </w:p>
          <w:p w14:paraId="1E31AB2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信封：1页（厚度0.27-0.38mm）</w:t>
            </w:r>
          </w:p>
          <w:p w14:paraId="7ED8FCC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名片：30页</w:t>
            </w:r>
          </w:p>
          <w:p w14:paraId="644BBF0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明信片：30页</w:t>
            </w:r>
          </w:p>
          <w:p w14:paraId="41D30E2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介质尺寸：最大：215×355mm，最小：52×50mm（长纸尺寸：宽215mm，长3048mm）</w:t>
            </w:r>
          </w:p>
        </w:tc>
        <w:tc>
          <w:tcPr>
            <w:tcW w:w="2575" w:type="dxa"/>
            <w:vAlign w:val="center"/>
          </w:tcPr>
          <w:p w14:paraId="7A3295E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5F25AAF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1F462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746" w:type="dxa"/>
            <w:vAlign w:val="center"/>
          </w:tcPr>
          <w:p w14:paraId="236C38CE">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D2B906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病案数字化处理所需要的场地由服务商提供，服务商开展服务前，需向医院提交完整的设计方案和实施方案。</w:t>
            </w:r>
          </w:p>
        </w:tc>
        <w:tc>
          <w:tcPr>
            <w:tcW w:w="2575" w:type="dxa"/>
            <w:vAlign w:val="center"/>
          </w:tcPr>
          <w:p w14:paraId="44A7A7B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67CC720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68611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1AEBBBCE">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05B2B5F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人员要求</w:t>
            </w:r>
          </w:p>
          <w:p w14:paraId="2E3C5CDC">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（1）在项目实施期间，服务商委派开发工程师进驻实施现场，以保证系统运行正常(提供具体技术服务人员配置方案)。</w:t>
            </w:r>
          </w:p>
          <w:p w14:paraId="5F8D813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（2）在项目实施期间，服务商负责病案数字化所需的人员配备，按时完成病历扫描工作。</w:t>
            </w:r>
          </w:p>
          <w:p w14:paraId="7189DC0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（3）项目实施期间，服务商对于有数据的部分但缺少少量首页数据的，必须派专业编码人员对历史病案进行首页ICD编码及信息录入，疾病分类编码人员应具有相关证明。</w:t>
            </w:r>
          </w:p>
        </w:tc>
        <w:tc>
          <w:tcPr>
            <w:tcW w:w="2575" w:type="dxa"/>
            <w:vAlign w:val="center"/>
          </w:tcPr>
          <w:p w14:paraId="7163F19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1AAA383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74F4A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746" w:type="dxa"/>
            <w:vAlign w:val="center"/>
          </w:tcPr>
          <w:p w14:paraId="35DEA9DF">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24B89F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服务商需具备较完善的企业管理体系认证、相关信息安全及信息服务体系认证。</w:t>
            </w:r>
          </w:p>
        </w:tc>
        <w:tc>
          <w:tcPr>
            <w:tcW w:w="2575" w:type="dxa"/>
            <w:vAlign w:val="center"/>
          </w:tcPr>
          <w:p w14:paraId="463BCCB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61B0B21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4C7B9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242927FD">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2E7C46D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服务商需具有病案数码影像信息管理相关系统、仓库管理相关系统、病案数字化相关系统的管理软件计算机著作权。</w:t>
            </w:r>
          </w:p>
        </w:tc>
        <w:tc>
          <w:tcPr>
            <w:tcW w:w="2575" w:type="dxa"/>
            <w:vAlign w:val="center"/>
          </w:tcPr>
          <w:p w14:paraId="0CCE6AB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0FB7081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29266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1EF90BE5">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15F36A6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病案数码影像信息管理系统必须保证每天24小时安全运行，并有冗余备份。</w:t>
            </w:r>
          </w:p>
        </w:tc>
        <w:tc>
          <w:tcPr>
            <w:tcW w:w="2575" w:type="dxa"/>
            <w:vAlign w:val="center"/>
          </w:tcPr>
          <w:p w14:paraId="399D4B6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71B9BBD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1941D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6379D29B">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5625559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上门例行服务：售后服务中心每半年1次由服务商委派工程师到现场了解系统的运行状况，为系统定期维护保养，使系统处于最佳运行状态。</w:t>
            </w:r>
          </w:p>
        </w:tc>
        <w:tc>
          <w:tcPr>
            <w:tcW w:w="2575" w:type="dxa"/>
            <w:vAlign w:val="center"/>
          </w:tcPr>
          <w:p w14:paraId="0DD874F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04AAE7B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3AA86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29813752">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C6D83E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应急服务</w:t>
            </w:r>
          </w:p>
          <w:p w14:paraId="6B169B9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当医院在运行过程中遇到技术问题时，由医院的联系人向售后服务中心反映问题，并通过电话提出应急服务的要求。公司售后服务中心在收到医院应急服务的要求后，在1小时（含）内做出应急服务响应。24小时（含）内完成采购人提出的应急服务要求。</w:t>
            </w:r>
          </w:p>
          <w:p w14:paraId="33C09F7F">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（2）服务方式如下</w:t>
            </w:r>
          </w:p>
          <w:p w14:paraId="7392D20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a)电话服务：售后服务中心提供给医院的电话服务，由数字化病案系统工程师指导医院的联系人在第一时间作出正确的应急处理。</w:t>
            </w:r>
          </w:p>
          <w:p w14:paraId="301B9D5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b)传真、电子邮件：当医院技术联系人通过传真、E-mail寻求电子病案系统工程师支持时，该工程师将在收到邮件后1小时（含）内做出响应，指导医院技术联系人解决问题。</w:t>
            </w:r>
          </w:p>
          <w:p w14:paraId="0A1F2DC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c)远程维护：当医院允许公司通过远程解决时，服务商可通过远程连接方式在响应时间内提供服务。</w:t>
            </w:r>
          </w:p>
          <w:p w14:paraId="6F26DDB3">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d)上门现场服务：医院在使用过程中遇到故障，而这些故障通过电话及远程维护都无法解决时，服务商需指定病案数码影像系统工程师及其他必要的技术力量在24小时（含）内解决故障。</w:t>
            </w:r>
          </w:p>
        </w:tc>
        <w:tc>
          <w:tcPr>
            <w:tcW w:w="2575" w:type="dxa"/>
            <w:vAlign w:val="center"/>
          </w:tcPr>
          <w:p w14:paraId="485B63F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7F65DF5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1090E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35E13EA4">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455410E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服务商以协议的方式约定保密责任，遵守相关保密制度。</w:t>
            </w:r>
          </w:p>
        </w:tc>
        <w:tc>
          <w:tcPr>
            <w:tcW w:w="2575" w:type="dxa"/>
            <w:vAlign w:val="center"/>
          </w:tcPr>
          <w:p w14:paraId="401025D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24FF866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06327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190B03B4">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4DB08F1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参与项目实施的人员不得有违法犯罪的记录。</w:t>
            </w:r>
          </w:p>
        </w:tc>
        <w:tc>
          <w:tcPr>
            <w:tcW w:w="2575" w:type="dxa"/>
            <w:vAlign w:val="center"/>
          </w:tcPr>
          <w:p w14:paraId="245E700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21DD445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71E72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3422BEB6">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1ED9198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严格执行保密制度，服务商必须做好保密工作，服务商不得以任何形式（复印、扫描、照相、转抄等）向第三方泄密。</w:t>
            </w:r>
          </w:p>
        </w:tc>
        <w:tc>
          <w:tcPr>
            <w:tcW w:w="2575" w:type="dxa"/>
            <w:vAlign w:val="center"/>
          </w:tcPr>
          <w:p w14:paraId="73EEE92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475A78E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66C13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7E353FDE">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193796F1">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数字化病案资料的所有权归属采购人，在项目结束时都必须完整移交。</w:t>
            </w:r>
          </w:p>
        </w:tc>
        <w:tc>
          <w:tcPr>
            <w:tcW w:w="2575" w:type="dxa"/>
            <w:vAlign w:val="center"/>
          </w:tcPr>
          <w:p w14:paraId="665A684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712167E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0FEBB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7F65FEAF">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271F079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违约责任与赔偿损失：</w:t>
            </w:r>
          </w:p>
          <w:p w14:paraId="53CCAD0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如服务商未履行保密义务，服务商应依法承担违约责任，如违约则须向采购人赔偿采购人认定损失额的十倍（至少10万元）并承担一切法律责任。具体的行为与事件以双方调查，并以司法机关与采购人的调查，相关证据为准。</w:t>
            </w:r>
          </w:p>
          <w:p w14:paraId="66D4F39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如服务商因未履行保密义务造成采购人损失的，服务商应依法承担损失赔偿责任，具体赔偿责任以实际行为与事件定责，并且包括名誉损失，名誉损失的，服务商将公关，消除相应负面影响，恢复采购人名誉，再进行经济赔偿。所有的责任定损如果双方不一致，可引入公平公正具有司法效应的第三方定损公司来介入调查定损，调查公司的费用由服务商承担。</w:t>
            </w:r>
          </w:p>
        </w:tc>
        <w:tc>
          <w:tcPr>
            <w:tcW w:w="2575" w:type="dxa"/>
            <w:vAlign w:val="center"/>
          </w:tcPr>
          <w:p w14:paraId="5D968744">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463DA78A">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3FB2A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7E3200E6">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649B567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技术培训要求</w:t>
            </w:r>
          </w:p>
          <w:p w14:paraId="16C7B12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（1）服务商负责对采购人病案管理人员进行病案数字化相关方面的培训，保证项目终止前，采购人相关人员熟练掌握该项技能。</w:t>
            </w:r>
          </w:p>
          <w:p w14:paraId="2491FC18">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（2）培训内容包括：纸质病案扫描，病案数据库建立和维护，病案数码影像信息管理系统使用和维护。</w:t>
            </w:r>
          </w:p>
        </w:tc>
        <w:tc>
          <w:tcPr>
            <w:tcW w:w="2575" w:type="dxa"/>
            <w:vAlign w:val="center"/>
          </w:tcPr>
          <w:p w14:paraId="1D4BD9B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47F0AF3D">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38463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572A8A99">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512C6EC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供应商的业绩有那些？可填写表4</w:t>
            </w:r>
          </w:p>
        </w:tc>
        <w:tc>
          <w:tcPr>
            <w:tcW w:w="2575" w:type="dxa"/>
            <w:vAlign w:val="center"/>
          </w:tcPr>
          <w:p w14:paraId="618E0265">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62B6ACC6">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1D004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746" w:type="dxa"/>
            <w:vAlign w:val="center"/>
          </w:tcPr>
          <w:p w14:paraId="6C40774C">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0A698C7E">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考核表内容是否合理？有没有更好建议。</w:t>
            </w:r>
          </w:p>
        </w:tc>
        <w:tc>
          <w:tcPr>
            <w:tcW w:w="2575" w:type="dxa"/>
            <w:vAlign w:val="center"/>
          </w:tcPr>
          <w:p w14:paraId="76C3CE59">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35DE4170">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r w14:paraId="13FC4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746" w:type="dxa"/>
            <w:vAlign w:val="center"/>
          </w:tcPr>
          <w:p w14:paraId="7FE0A9EC">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center"/>
              <w:textAlignment w:val="auto"/>
              <w:rPr>
                <w:rFonts w:hint="default" w:ascii="Times New Roman" w:hAnsi="Times New Roman" w:eastAsia="宋体" w:cs="Times New Roman"/>
                <w:kern w:val="0"/>
                <w:sz w:val="24"/>
                <w:szCs w:val="24"/>
                <w:lang w:val="en-US" w:eastAsia="zh-CN"/>
                <w14:ligatures w14:val="none"/>
              </w:rPr>
            </w:pPr>
          </w:p>
        </w:tc>
        <w:tc>
          <w:tcPr>
            <w:tcW w:w="5097" w:type="dxa"/>
            <w:vAlign w:val="center"/>
          </w:tcPr>
          <w:p w14:paraId="7FDD425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考核结果与支付金额对应的建议？</w:t>
            </w:r>
          </w:p>
        </w:tc>
        <w:tc>
          <w:tcPr>
            <w:tcW w:w="2575" w:type="dxa"/>
            <w:vAlign w:val="center"/>
          </w:tcPr>
          <w:p w14:paraId="4C3A314B">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c>
          <w:tcPr>
            <w:tcW w:w="1240" w:type="dxa"/>
            <w:vAlign w:val="center"/>
          </w:tcPr>
          <w:p w14:paraId="28F54B17">
            <w:pPr>
              <w:keepNext w:val="0"/>
              <w:keepLines w:val="0"/>
              <w:pageBreakBefore w:val="0"/>
              <w:widowControl w:val="0"/>
              <w:kinsoku/>
              <w:wordWrap/>
              <w:overflowPunct/>
              <w:topLinePunct w:val="0"/>
              <w:autoSpaceDE/>
              <w:autoSpaceDN/>
              <w:bidi w:val="0"/>
              <w:adjustRightInd/>
              <w:snapToGrid/>
              <w:spacing w:line="288" w:lineRule="auto"/>
              <w:jc w:val="both"/>
              <w:textAlignment w:val="auto"/>
              <w:rPr>
                <w:rFonts w:hint="default" w:ascii="Times New Roman" w:hAnsi="Times New Roman" w:eastAsia="宋体" w:cs="Times New Roman"/>
                <w:sz w:val="24"/>
                <w:szCs w:val="24"/>
                <w:lang w:val="en-US" w:eastAsia="zh-CN"/>
              </w:rPr>
            </w:pPr>
          </w:p>
        </w:tc>
      </w:tr>
    </w:tbl>
    <w:p w14:paraId="7D6E0984">
      <w:pPr>
        <w:pStyle w:val="4"/>
        <w:ind w:firstLine="0" w:firstLineChars="0"/>
        <w:rPr>
          <w:rFonts w:hint="eastAsia" w:ascii="仿宋" w:hAnsi="仿宋" w:eastAsia="仿宋" w:cstheme="minorBidi"/>
          <w:b/>
          <w:bCs/>
          <w:kern w:val="0"/>
          <w:sz w:val="24"/>
          <w:szCs w:val="24"/>
          <w:lang w:val="en-US" w:eastAsia="zh-CN" w:bidi="ar-SA"/>
          <w14:ligatures w14:val="none"/>
        </w:rPr>
      </w:pPr>
      <w:r>
        <w:rPr>
          <w:rFonts w:hint="eastAsia" w:ascii="仿宋" w:hAnsi="仿宋" w:eastAsia="仿宋" w:cstheme="minorBidi"/>
          <w:b/>
          <w:bCs/>
          <w:kern w:val="0"/>
          <w:sz w:val="24"/>
          <w:szCs w:val="24"/>
          <w:lang w:val="en-US" w:eastAsia="zh-CN" w:bidi="ar-SA"/>
          <w14:ligatures w14:val="none"/>
        </w:rPr>
        <w:t>【备注】供应商可自行增加表格行数进行完整说明，宣传彩页或实体照片、第三方检测报告（如有）、人员证书等佐证资料附表后。</w:t>
      </w:r>
    </w:p>
    <w:p w14:paraId="4982329F">
      <w:pPr>
        <w:widowControl/>
        <w:spacing w:after="150" w:line="360" w:lineRule="auto"/>
        <w:ind w:firstLine="420"/>
        <w:jc w:val="right"/>
        <w:rPr>
          <w:rFonts w:hint="eastAsia" w:ascii="仿宋" w:hAnsi="仿宋" w:eastAsia="仿宋"/>
          <w:kern w:val="0"/>
          <w:sz w:val="28"/>
          <w:szCs w:val="28"/>
        </w:rPr>
      </w:pPr>
    </w:p>
    <w:p w14:paraId="1858F0C0">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7EA8813B">
      <w:pPr>
        <w:widowControl/>
        <w:spacing w:after="150" w:line="360" w:lineRule="auto"/>
        <w:ind w:firstLine="420"/>
        <w:jc w:val="right"/>
        <w:rPr>
          <w:rFonts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1E80445A">
      <w:pPr>
        <w:pStyle w:val="4"/>
        <w:ind w:firstLine="0" w:firstLineChars="0"/>
        <w:rPr>
          <w:rFonts w:hint="eastAsia" w:ascii="仿宋" w:hAnsi="仿宋" w:eastAsia="仿宋" w:cs="宋体"/>
          <w:b/>
          <w:bCs/>
          <w:kern w:val="0"/>
          <w:sz w:val="28"/>
          <w:szCs w:val="28"/>
        </w:rPr>
      </w:pPr>
    </w:p>
    <w:p w14:paraId="31889727">
      <w:pPr>
        <w:pStyle w:val="4"/>
        <w:ind w:firstLine="0" w:firstLineChars="0"/>
        <w:rPr>
          <w:rFonts w:hint="eastAsia" w:ascii="仿宋" w:hAnsi="仿宋" w:eastAsia="仿宋" w:cs="宋体"/>
          <w:b/>
          <w:bCs/>
          <w:kern w:val="0"/>
          <w:sz w:val="28"/>
          <w:szCs w:val="28"/>
        </w:rPr>
      </w:pPr>
    </w:p>
    <w:p w14:paraId="3E69EBED">
      <w:pPr>
        <w:pStyle w:val="4"/>
        <w:ind w:firstLine="0" w:firstLineChars="0"/>
        <w:rPr>
          <w:rFonts w:hint="eastAsia" w:ascii="仿宋" w:hAnsi="仿宋" w:eastAsia="仿宋" w:cs="宋体"/>
          <w:b/>
          <w:bCs/>
          <w:kern w:val="0"/>
          <w:sz w:val="28"/>
          <w:szCs w:val="28"/>
          <w:lang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7</w:t>
      </w:r>
    </w:p>
    <w:p w14:paraId="67387688">
      <w:pPr>
        <w:pStyle w:val="4"/>
        <w:spacing w:line="360" w:lineRule="auto"/>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报价</w:t>
      </w:r>
      <w:r>
        <w:rPr>
          <w:rFonts w:hint="eastAsia" w:ascii="仿宋" w:hAnsi="仿宋" w:eastAsia="仿宋" w:cs="宋体"/>
          <w:b/>
          <w:bCs/>
          <w:sz w:val="36"/>
          <w:szCs w:val="36"/>
          <w:lang w:val="en-US" w:eastAsia="zh-CN"/>
        </w:rPr>
        <w:t>单</w:t>
      </w:r>
      <w:r>
        <w:rPr>
          <w:rFonts w:hint="eastAsia" w:ascii="仿宋" w:hAnsi="仿宋" w:eastAsia="仿宋" w:cs="宋体"/>
          <w:b/>
          <w:bCs/>
          <w:color w:val="FF0000"/>
          <w:sz w:val="36"/>
          <w:szCs w:val="36"/>
          <w:lang w:val="en-US" w:eastAsia="zh-CN"/>
        </w:rPr>
        <w:t>（必填）</w:t>
      </w:r>
    </w:p>
    <w:p w14:paraId="04AF9DB7">
      <w:pPr>
        <w:pStyle w:val="4"/>
        <w:spacing w:line="360" w:lineRule="auto"/>
        <w:ind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广东广招国际招标有限公司</w:t>
      </w:r>
    </w:p>
    <w:tbl>
      <w:tblPr>
        <w:tblStyle w:val="13"/>
        <w:tblpPr w:leftFromText="180" w:rightFromText="180" w:vertAnchor="text" w:horzAnchor="page" w:tblpX="1334" w:tblpY="119"/>
        <w:tblOverlap w:val="never"/>
        <w:tblW w:w="9143" w:type="dxa"/>
        <w:tblInd w:w="0" w:type="dxa"/>
        <w:tblLayout w:type="autofit"/>
        <w:tblCellMar>
          <w:top w:w="0" w:type="dxa"/>
          <w:left w:w="108" w:type="dxa"/>
          <w:bottom w:w="0" w:type="dxa"/>
          <w:right w:w="108" w:type="dxa"/>
        </w:tblCellMar>
      </w:tblPr>
      <w:tblGrid>
        <w:gridCol w:w="779"/>
        <w:gridCol w:w="2712"/>
        <w:gridCol w:w="4612"/>
        <w:gridCol w:w="1040"/>
      </w:tblGrid>
      <w:tr w14:paraId="064EF0CA">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28B41648">
            <w:pPr>
              <w:rPr>
                <w:rFonts w:ascii="新宋体" w:hAnsi="新宋体" w:eastAsia="新宋体" w:cs="新宋体"/>
                <w:b/>
                <w:sz w:val="28"/>
                <w:szCs w:val="28"/>
              </w:rPr>
            </w:pPr>
            <w:r>
              <w:rPr>
                <w:rFonts w:hint="eastAsia" w:ascii="新宋体" w:hAnsi="新宋体" w:eastAsia="新宋体" w:cs="新宋体"/>
                <w:b/>
                <w:sz w:val="28"/>
                <w:szCs w:val="28"/>
                <w:lang w:val="en-US" w:eastAsia="zh-CN"/>
              </w:rPr>
              <w:t>序号</w:t>
            </w:r>
          </w:p>
        </w:tc>
        <w:tc>
          <w:tcPr>
            <w:tcW w:w="2712" w:type="dxa"/>
            <w:tcBorders>
              <w:top w:val="single" w:color="auto" w:sz="4" w:space="0"/>
              <w:left w:val="single" w:color="auto" w:sz="4" w:space="0"/>
              <w:bottom w:val="single" w:color="auto" w:sz="4" w:space="0"/>
              <w:right w:val="single" w:color="auto" w:sz="4" w:space="0"/>
            </w:tcBorders>
            <w:vAlign w:val="center"/>
          </w:tcPr>
          <w:p w14:paraId="1472F531">
            <w:pPr>
              <w:jc w:val="center"/>
              <w:rPr>
                <w:rFonts w:hint="default" w:ascii="新宋体" w:hAnsi="新宋体" w:eastAsia="新宋体" w:cs="新宋体"/>
                <w:b/>
                <w:sz w:val="28"/>
                <w:szCs w:val="28"/>
                <w:lang w:val="en-US"/>
              </w:rPr>
            </w:pPr>
            <w:r>
              <w:rPr>
                <w:rFonts w:hint="eastAsia" w:ascii="新宋体" w:hAnsi="新宋体" w:eastAsia="新宋体" w:cs="新宋体"/>
                <w:b/>
                <w:sz w:val="28"/>
                <w:szCs w:val="28"/>
                <w:lang w:val="en-US" w:eastAsia="zh-CN"/>
              </w:rPr>
              <w:t>项目名称</w:t>
            </w:r>
          </w:p>
        </w:tc>
        <w:tc>
          <w:tcPr>
            <w:tcW w:w="4612" w:type="dxa"/>
            <w:tcBorders>
              <w:top w:val="single" w:color="auto" w:sz="4" w:space="0"/>
              <w:left w:val="single" w:color="auto" w:sz="4" w:space="0"/>
              <w:bottom w:val="single" w:color="auto" w:sz="4" w:space="0"/>
              <w:right w:val="single" w:color="auto" w:sz="4" w:space="0"/>
            </w:tcBorders>
            <w:vAlign w:val="center"/>
          </w:tcPr>
          <w:p w14:paraId="3601EABA">
            <w:pPr>
              <w:jc w:val="center"/>
              <w:rPr>
                <w:rFonts w:hint="default" w:ascii="新宋体" w:hAnsi="新宋体" w:eastAsia="新宋体" w:cs="新宋体"/>
                <w:b/>
                <w:color w:val="FF0000"/>
                <w:sz w:val="28"/>
                <w:szCs w:val="28"/>
                <w:lang w:val="en-US" w:eastAsia="zh-CN"/>
              </w:rPr>
            </w:pPr>
            <w:r>
              <w:rPr>
                <w:rFonts w:hint="eastAsia" w:ascii="新宋体" w:hAnsi="新宋体" w:eastAsia="新宋体" w:cs="新宋体"/>
                <w:b/>
                <w:sz w:val="28"/>
                <w:szCs w:val="28"/>
                <w:lang w:val="en-US" w:eastAsia="zh-CN"/>
              </w:rPr>
              <w:t>报价（人民币 元/单页面）</w:t>
            </w:r>
          </w:p>
        </w:tc>
        <w:tc>
          <w:tcPr>
            <w:tcW w:w="1040" w:type="dxa"/>
            <w:tcBorders>
              <w:top w:val="single" w:color="auto" w:sz="4" w:space="0"/>
              <w:left w:val="single" w:color="auto" w:sz="4" w:space="0"/>
              <w:bottom w:val="single" w:color="auto" w:sz="4" w:space="0"/>
              <w:right w:val="single" w:color="auto" w:sz="4" w:space="0"/>
            </w:tcBorders>
            <w:vAlign w:val="center"/>
          </w:tcPr>
          <w:p w14:paraId="5D0FB1D9">
            <w:pPr>
              <w:jc w:val="center"/>
              <w:rPr>
                <w:rFonts w:hint="eastAsia" w:ascii="新宋体" w:hAnsi="新宋体" w:eastAsia="新宋体" w:cs="新宋体"/>
                <w:b/>
                <w:sz w:val="28"/>
                <w:szCs w:val="28"/>
                <w:lang w:eastAsia="zh-CN"/>
              </w:rPr>
            </w:pPr>
            <w:r>
              <w:rPr>
                <w:rFonts w:hint="eastAsia" w:ascii="新宋体" w:hAnsi="新宋体" w:eastAsia="新宋体" w:cs="新宋体"/>
                <w:b/>
                <w:sz w:val="28"/>
                <w:szCs w:val="28"/>
                <w:lang w:val="en-US" w:eastAsia="zh-CN"/>
              </w:rPr>
              <w:t>备注</w:t>
            </w:r>
          </w:p>
        </w:tc>
      </w:tr>
      <w:tr w14:paraId="6ED7EEDF">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6F7B1159">
            <w:pPr>
              <w:jc w:val="center"/>
              <w:rPr>
                <w:rFonts w:hint="default" w:ascii="新宋体" w:hAnsi="新宋体" w:eastAsia="新宋体" w:cs="新宋体"/>
                <w:b/>
                <w:sz w:val="28"/>
                <w:szCs w:val="28"/>
                <w:lang w:val="en-US" w:eastAsia="zh-CN"/>
              </w:rPr>
            </w:pPr>
            <w:r>
              <w:rPr>
                <w:rFonts w:hint="eastAsia" w:ascii="新宋体" w:hAnsi="新宋体" w:eastAsia="新宋体" w:cs="新宋体"/>
                <w:b w:val="0"/>
                <w:bCs/>
                <w:sz w:val="28"/>
                <w:szCs w:val="28"/>
                <w:lang w:val="en-US" w:eastAsia="zh-CN"/>
              </w:rPr>
              <w:t>1</w:t>
            </w:r>
          </w:p>
        </w:tc>
        <w:tc>
          <w:tcPr>
            <w:tcW w:w="2712" w:type="dxa"/>
            <w:tcBorders>
              <w:top w:val="single" w:color="auto" w:sz="4" w:space="0"/>
              <w:left w:val="single" w:color="auto" w:sz="4" w:space="0"/>
              <w:bottom w:val="single" w:color="auto" w:sz="4" w:space="0"/>
              <w:right w:val="single" w:color="auto" w:sz="4" w:space="0"/>
            </w:tcBorders>
            <w:vAlign w:val="center"/>
          </w:tcPr>
          <w:p w14:paraId="24E9E86A">
            <w:pPr>
              <w:jc w:val="center"/>
              <w:rPr>
                <w:rFonts w:hint="eastAsia" w:ascii="新宋体" w:hAnsi="新宋体" w:eastAsia="新宋体" w:cs="新宋体"/>
                <w:b/>
                <w:sz w:val="28"/>
                <w:szCs w:val="28"/>
                <w:lang w:val="en-US" w:eastAsia="zh-CN"/>
              </w:rPr>
            </w:pPr>
            <w:r>
              <w:rPr>
                <w:rFonts w:hint="eastAsia" w:asciiTheme="minorEastAsia" w:hAnsiTheme="minorEastAsia" w:eastAsiaTheme="minorEastAsia" w:cstheme="minorEastAsia"/>
                <w:sz w:val="28"/>
                <w:szCs w:val="28"/>
                <w:lang w:val="en-US" w:eastAsia="zh-CN"/>
              </w:rPr>
              <w:t>广州医科大学附属第三医院白云分院（广州市白云区妇幼保健院）</w:t>
            </w:r>
            <w:r>
              <w:rPr>
                <w:rFonts w:hint="eastAsia" w:asciiTheme="minorEastAsia" w:hAnsiTheme="minorEastAsia" w:cstheme="minorEastAsia"/>
                <w:sz w:val="28"/>
                <w:szCs w:val="28"/>
                <w:lang w:val="en-US" w:eastAsia="zh-CN"/>
              </w:rPr>
              <w:t>病案数字化扫描及托管</w:t>
            </w:r>
            <w:r>
              <w:rPr>
                <w:rFonts w:hint="eastAsia" w:asciiTheme="minorEastAsia" w:hAnsiTheme="minorEastAsia" w:eastAsiaTheme="minorEastAsia" w:cstheme="minorEastAsia"/>
                <w:sz w:val="28"/>
                <w:szCs w:val="28"/>
                <w:lang w:val="en-US" w:eastAsia="zh-CN"/>
              </w:rPr>
              <w:t>采购</w:t>
            </w:r>
          </w:p>
        </w:tc>
        <w:tc>
          <w:tcPr>
            <w:tcW w:w="4612" w:type="dxa"/>
            <w:tcBorders>
              <w:top w:val="single" w:color="auto" w:sz="4" w:space="0"/>
              <w:left w:val="single" w:color="auto" w:sz="4" w:space="0"/>
              <w:bottom w:val="single" w:color="auto" w:sz="4" w:space="0"/>
              <w:right w:val="single" w:color="auto" w:sz="4" w:space="0"/>
            </w:tcBorders>
            <w:vAlign w:val="center"/>
          </w:tcPr>
          <w:p w14:paraId="38517C61">
            <w:pPr>
              <w:jc w:val="both"/>
              <w:rPr>
                <w:rFonts w:hint="default" w:ascii="新宋体" w:hAnsi="新宋体" w:eastAsia="新宋体" w:cs="新宋体"/>
                <w:b w:val="0"/>
                <w:bCs/>
                <w:sz w:val="28"/>
                <w:szCs w:val="28"/>
                <w:lang w:val="en-US" w:eastAsia="zh-CN"/>
              </w:rPr>
            </w:pPr>
            <w:r>
              <w:rPr>
                <w:rFonts w:hint="eastAsia" w:ascii="新宋体" w:hAnsi="新宋体" w:eastAsia="新宋体" w:cs="新宋体"/>
                <w:b w:val="0"/>
                <w:bCs/>
                <w:sz w:val="28"/>
                <w:szCs w:val="28"/>
                <w:lang w:val="en-US" w:eastAsia="zh-CN"/>
              </w:rPr>
              <w:t>大写：</w:t>
            </w:r>
            <w:r>
              <w:rPr>
                <w:rFonts w:hint="eastAsia" w:ascii="新宋体" w:hAnsi="新宋体" w:eastAsia="新宋体" w:cs="新宋体"/>
                <w:b/>
                <w:sz w:val="28"/>
                <w:szCs w:val="28"/>
                <w:lang w:val="en-US" w:eastAsia="zh-CN"/>
              </w:rPr>
              <w:t>人民币</w:t>
            </w:r>
            <w:r>
              <w:rPr>
                <w:rFonts w:hint="eastAsia" w:ascii="新宋体" w:hAnsi="新宋体" w:eastAsia="新宋体" w:cs="新宋体"/>
                <w:b w:val="0"/>
                <w:bCs/>
                <w:sz w:val="28"/>
                <w:szCs w:val="28"/>
                <w:u w:val="single"/>
                <w:lang w:val="en-US" w:eastAsia="zh-CN"/>
              </w:rPr>
              <w:t xml:space="preserve">         </w:t>
            </w:r>
            <w:r>
              <w:rPr>
                <w:rFonts w:hint="eastAsia" w:ascii="新宋体" w:hAnsi="新宋体" w:eastAsia="新宋体" w:cs="新宋体"/>
                <w:b/>
                <w:sz w:val="28"/>
                <w:szCs w:val="28"/>
                <w:lang w:val="en-US" w:eastAsia="zh-CN"/>
              </w:rPr>
              <w:t>元/单页面</w:t>
            </w:r>
          </w:p>
          <w:p w14:paraId="5C0AB34F">
            <w:pPr>
              <w:jc w:val="both"/>
              <w:rPr>
                <w:rFonts w:hint="default" w:ascii="新宋体" w:hAnsi="新宋体" w:eastAsia="新宋体" w:cs="新宋体"/>
                <w:b/>
                <w:sz w:val="28"/>
                <w:szCs w:val="28"/>
                <w:lang w:val="en-US" w:eastAsia="zh-CN"/>
              </w:rPr>
            </w:pPr>
            <w:r>
              <w:rPr>
                <w:rFonts w:hint="eastAsia" w:ascii="新宋体" w:hAnsi="新宋体" w:eastAsia="新宋体" w:cs="新宋体"/>
                <w:b w:val="0"/>
                <w:bCs/>
                <w:sz w:val="28"/>
                <w:szCs w:val="28"/>
                <w:lang w:val="en-US" w:eastAsia="zh-CN"/>
              </w:rPr>
              <w:t>小写：</w:t>
            </w:r>
            <w:r>
              <w:rPr>
                <w:rFonts w:hint="eastAsia" w:ascii="新宋体" w:hAnsi="新宋体" w:eastAsia="新宋体" w:cs="新宋体"/>
                <w:b/>
                <w:sz w:val="28"/>
                <w:szCs w:val="28"/>
                <w:lang w:val="en-US" w:eastAsia="zh-CN"/>
              </w:rPr>
              <w:t>人民币</w:t>
            </w:r>
            <w:r>
              <w:rPr>
                <w:rFonts w:hint="eastAsia" w:ascii="新宋体" w:hAnsi="新宋体" w:eastAsia="新宋体" w:cs="新宋体"/>
                <w:b w:val="0"/>
                <w:bCs/>
                <w:sz w:val="28"/>
                <w:szCs w:val="28"/>
                <w:u w:val="single"/>
                <w:lang w:val="en-US" w:eastAsia="zh-CN"/>
              </w:rPr>
              <w:t xml:space="preserve">         </w:t>
            </w:r>
            <w:r>
              <w:rPr>
                <w:rFonts w:hint="eastAsia" w:ascii="新宋体" w:hAnsi="新宋体" w:eastAsia="新宋体" w:cs="新宋体"/>
                <w:b/>
                <w:sz w:val="28"/>
                <w:szCs w:val="28"/>
                <w:lang w:val="en-US" w:eastAsia="zh-CN"/>
              </w:rPr>
              <w:t>元/单页面</w:t>
            </w:r>
          </w:p>
        </w:tc>
        <w:tc>
          <w:tcPr>
            <w:tcW w:w="1040" w:type="dxa"/>
            <w:tcBorders>
              <w:top w:val="single" w:color="auto" w:sz="4" w:space="0"/>
              <w:left w:val="single" w:color="auto" w:sz="4" w:space="0"/>
              <w:bottom w:val="single" w:color="auto" w:sz="4" w:space="0"/>
              <w:right w:val="single" w:color="auto" w:sz="4" w:space="0"/>
            </w:tcBorders>
            <w:vAlign w:val="center"/>
          </w:tcPr>
          <w:p w14:paraId="2B373A9F">
            <w:pPr>
              <w:jc w:val="center"/>
              <w:rPr>
                <w:rFonts w:hint="eastAsia" w:ascii="新宋体" w:hAnsi="新宋体" w:eastAsia="新宋体" w:cs="新宋体"/>
                <w:b/>
                <w:sz w:val="28"/>
                <w:szCs w:val="28"/>
                <w:lang w:val="en-US" w:eastAsia="zh-CN"/>
              </w:rPr>
            </w:pPr>
          </w:p>
        </w:tc>
      </w:tr>
    </w:tbl>
    <w:p w14:paraId="0FA03D1F">
      <w:pPr>
        <w:widowControl/>
        <w:spacing w:after="150" w:line="360" w:lineRule="auto"/>
        <w:ind w:firstLine="420"/>
        <w:jc w:val="right"/>
        <w:rPr>
          <w:rFonts w:hint="eastAsia" w:ascii="仿宋" w:hAnsi="仿宋" w:eastAsia="仿宋"/>
          <w:kern w:val="0"/>
          <w:sz w:val="28"/>
          <w:szCs w:val="28"/>
        </w:rPr>
      </w:pPr>
    </w:p>
    <w:p w14:paraId="68E449B7">
      <w:pPr>
        <w:widowControl/>
        <w:spacing w:after="150" w:line="360" w:lineRule="auto"/>
        <w:ind w:firstLine="420"/>
        <w:jc w:val="right"/>
        <w:rPr>
          <w:rFonts w:hint="eastAsia" w:ascii="仿宋" w:hAnsi="仿宋" w:eastAsia="仿宋"/>
          <w:kern w:val="0"/>
          <w:sz w:val="28"/>
          <w:szCs w:val="28"/>
        </w:rPr>
      </w:pPr>
    </w:p>
    <w:p w14:paraId="1068F462">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130EA0F">
      <w:pPr>
        <w:widowControl/>
        <w:spacing w:after="150" w:line="360" w:lineRule="auto"/>
        <w:ind w:firstLine="420"/>
        <w:jc w:val="right"/>
        <w:rPr>
          <w:rFonts w:hint="eastAsia"/>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sectPr>
      <w:footerReference r:id="rId3" w:type="default"/>
      <w:footerReference r:id="rId4" w:type="even"/>
      <w:pgSz w:w="11906" w:h="16838"/>
      <w:pgMar w:top="2098" w:right="1474" w:bottom="1985" w:left="1588"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08A6033-F65B-4CFB-A198-0134D400BC61}"/>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2" w:fontKey="{402AAEDA-D365-4397-B480-2851E7B41842}"/>
  </w:font>
  <w:font w:name="Segoe UI">
    <w:panose1 w:val="020B0502040204020203"/>
    <w:charset w:val="00"/>
    <w:family w:val="auto"/>
    <w:pitch w:val="default"/>
    <w:sig w:usb0="E4002EFF" w:usb1="C000E47F"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Wingdings 2">
    <w:panose1 w:val="05020102010507070707"/>
    <w:charset w:val="02"/>
    <w:family w:val="roman"/>
    <w:pitch w:val="default"/>
    <w:sig w:usb0="00000000" w:usb1="00000000" w:usb2="00000000" w:usb3="00000000" w:csb0="80000000" w:csb1="00000000"/>
    <w:embedRegular r:id="rId3" w:fontKey="{2A65B469-E213-463B-A1C9-B9058EA6E3F0}"/>
  </w:font>
  <w:font w:name="新宋体">
    <w:panose1 w:val="02010609030101010101"/>
    <w:charset w:val="86"/>
    <w:family w:val="modern"/>
    <w:pitch w:val="default"/>
    <w:sig w:usb0="00000203" w:usb1="288F0000" w:usb2="00000006" w:usb3="00000000" w:csb0="00040001" w:csb1="00000000"/>
    <w:embedRegular r:id="rId4" w:fontKey="{DD38FA1C-1ADB-4EB8-8958-1E4BD36C3A7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4683169"/>
      <w:docPartObj>
        <w:docPartGallery w:val="autotext"/>
      </w:docPartObj>
    </w:sdtPr>
    <w:sdtEndPr>
      <w:rPr>
        <w:rFonts w:ascii="宋体" w:hAnsi="宋体" w:eastAsia="宋体"/>
        <w:sz w:val="28"/>
        <w:szCs w:val="28"/>
      </w:rPr>
    </w:sdtEndPr>
    <w:sdtContent>
      <w:p w14:paraId="335CADAB">
        <w:pPr>
          <w:pStyle w:val="10"/>
          <w:wordWrap w:val="0"/>
          <w:ind w:right="18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8297848"/>
      <w:docPartObj>
        <w:docPartGallery w:val="autotext"/>
      </w:docPartObj>
    </w:sdtPr>
    <w:sdtEndPr>
      <w:rPr>
        <w:rFonts w:ascii="宋体" w:hAnsi="宋体" w:eastAsia="宋体"/>
        <w:sz w:val="28"/>
        <w:szCs w:val="28"/>
      </w:rPr>
    </w:sdtEndPr>
    <w:sdtContent>
      <w:p w14:paraId="61CC2A98">
        <w:pPr>
          <w:pStyle w:val="10"/>
          <w:ind w:firstLine="180" w:firstLineChars="100"/>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1D85B5"/>
    <w:multiLevelType w:val="singleLevel"/>
    <w:tmpl w:val="BB1D85B5"/>
    <w:lvl w:ilvl="0" w:tentative="0">
      <w:start w:val="1"/>
      <w:numFmt w:val="chineseCounting"/>
      <w:suff w:val="space"/>
      <w:lvlText w:val="%1、"/>
      <w:lvlJc w:val="left"/>
      <w:rPr>
        <w:rFonts w:hint="eastAsia"/>
      </w:rPr>
    </w:lvl>
  </w:abstractNum>
  <w:abstractNum w:abstractNumId="1">
    <w:nsid w:val="13359743"/>
    <w:multiLevelType w:val="singleLevel"/>
    <w:tmpl w:val="13359743"/>
    <w:lvl w:ilvl="0" w:tentative="0">
      <w:start w:val="1"/>
      <w:numFmt w:val="chineseCounting"/>
      <w:suff w:val="space"/>
      <w:lvlText w:val="（%1）"/>
      <w:lvlJc w:val="left"/>
      <w:rPr>
        <w:rFonts w:hint="eastAsia"/>
      </w:rPr>
    </w:lvl>
  </w:abstractNum>
  <w:abstractNum w:abstractNumId="2">
    <w:nsid w:val="6E62555C"/>
    <w:multiLevelType w:val="singleLevel"/>
    <w:tmpl w:val="6E62555C"/>
    <w:lvl w:ilvl="0" w:tentative="0">
      <w:start w:val="4"/>
      <w:numFmt w:val="chineseCounting"/>
      <w:suff w:val="space"/>
      <w:lvlText w:val="%1、"/>
      <w:lvlJc w:val="left"/>
      <w:rPr>
        <w:rFonts w:hint="eastAsia"/>
      </w:rPr>
    </w:lvl>
  </w:abstractNum>
  <w:abstractNum w:abstractNumId="3">
    <w:nsid w:val="75B2625A"/>
    <w:multiLevelType w:val="singleLevel"/>
    <w:tmpl w:val="75B2625A"/>
    <w:lvl w:ilvl="0" w:tentative="0">
      <w:start w:val="1"/>
      <w:numFmt w:val="decimal"/>
      <w:suff w:val="nothing"/>
      <w:lvlText w:val="%1."/>
      <w:lvlJc w:val="left"/>
      <w:pPr>
        <w:ind w:left="425" w:hanging="425"/>
      </w:pPr>
      <w:rPr>
        <w:rFont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TrueTypeFonts/>
  <w:saveSubset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3B9"/>
    <w:rsid w:val="00001994"/>
    <w:rsid w:val="0001003D"/>
    <w:rsid w:val="00010318"/>
    <w:rsid w:val="00023D0D"/>
    <w:rsid w:val="00024C05"/>
    <w:rsid w:val="00037915"/>
    <w:rsid w:val="0004124C"/>
    <w:rsid w:val="00055360"/>
    <w:rsid w:val="00062AE9"/>
    <w:rsid w:val="000675CB"/>
    <w:rsid w:val="00071686"/>
    <w:rsid w:val="00073755"/>
    <w:rsid w:val="00080120"/>
    <w:rsid w:val="00083967"/>
    <w:rsid w:val="00090226"/>
    <w:rsid w:val="00090392"/>
    <w:rsid w:val="00091148"/>
    <w:rsid w:val="000921C4"/>
    <w:rsid w:val="0009744B"/>
    <w:rsid w:val="000979F1"/>
    <w:rsid w:val="000A08B7"/>
    <w:rsid w:val="000A5A02"/>
    <w:rsid w:val="000C1FF9"/>
    <w:rsid w:val="000C29F9"/>
    <w:rsid w:val="000C5E9D"/>
    <w:rsid w:val="000C6C30"/>
    <w:rsid w:val="000D0B9B"/>
    <w:rsid w:val="000D0E4A"/>
    <w:rsid w:val="000E16AD"/>
    <w:rsid w:val="000E7C7C"/>
    <w:rsid w:val="000F00F6"/>
    <w:rsid w:val="000F3A05"/>
    <w:rsid w:val="00102483"/>
    <w:rsid w:val="001232F2"/>
    <w:rsid w:val="001257C2"/>
    <w:rsid w:val="00125B68"/>
    <w:rsid w:val="00133E86"/>
    <w:rsid w:val="00140B31"/>
    <w:rsid w:val="00143E2F"/>
    <w:rsid w:val="00155931"/>
    <w:rsid w:val="00157463"/>
    <w:rsid w:val="00180E27"/>
    <w:rsid w:val="0019552E"/>
    <w:rsid w:val="00195875"/>
    <w:rsid w:val="001A13A5"/>
    <w:rsid w:val="001C26FA"/>
    <w:rsid w:val="001C3FA1"/>
    <w:rsid w:val="001D13BB"/>
    <w:rsid w:val="001D6A81"/>
    <w:rsid w:val="001D76E0"/>
    <w:rsid w:val="001F34FC"/>
    <w:rsid w:val="00217D70"/>
    <w:rsid w:val="002200E4"/>
    <w:rsid w:val="00230CC7"/>
    <w:rsid w:val="00234D7F"/>
    <w:rsid w:val="00235CA4"/>
    <w:rsid w:val="002566A9"/>
    <w:rsid w:val="002616F8"/>
    <w:rsid w:val="002664A0"/>
    <w:rsid w:val="00275847"/>
    <w:rsid w:val="00281256"/>
    <w:rsid w:val="0028513A"/>
    <w:rsid w:val="00287C3F"/>
    <w:rsid w:val="00292461"/>
    <w:rsid w:val="002935EF"/>
    <w:rsid w:val="00297491"/>
    <w:rsid w:val="002B0323"/>
    <w:rsid w:val="002B49B7"/>
    <w:rsid w:val="002B76F8"/>
    <w:rsid w:val="002C1461"/>
    <w:rsid w:val="002C7D71"/>
    <w:rsid w:val="002D7836"/>
    <w:rsid w:val="002D793C"/>
    <w:rsid w:val="002F4F8E"/>
    <w:rsid w:val="003006A1"/>
    <w:rsid w:val="00307807"/>
    <w:rsid w:val="00322C88"/>
    <w:rsid w:val="00326420"/>
    <w:rsid w:val="00327924"/>
    <w:rsid w:val="00327FA7"/>
    <w:rsid w:val="0033346B"/>
    <w:rsid w:val="00343621"/>
    <w:rsid w:val="00346C55"/>
    <w:rsid w:val="0034714D"/>
    <w:rsid w:val="00347A03"/>
    <w:rsid w:val="00347DB0"/>
    <w:rsid w:val="00361813"/>
    <w:rsid w:val="00362F32"/>
    <w:rsid w:val="00367978"/>
    <w:rsid w:val="00383C75"/>
    <w:rsid w:val="00392A88"/>
    <w:rsid w:val="003A2091"/>
    <w:rsid w:val="003A4137"/>
    <w:rsid w:val="003B4843"/>
    <w:rsid w:val="003C46D2"/>
    <w:rsid w:val="003F0335"/>
    <w:rsid w:val="003F6ED6"/>
    <w:rsid w:val="0040676F"/>
    <w:rsid w:val="00411522"/>
    <w:rsid w:val="00414211"/>
    <w:rsid w:val="00416639"/>
    <w:rsid w:val="00427C42"/>
    <w:rsid w:val="004343CC"/>
    <w:rsid w:val="00435FC2"/>
    <w:rsid w:val="00442C0D"/>
    <w:rsid w:val="00447F12"/>
    <w:rsid w:val="00464B7F"/>
    <w:rsid w:val="00475690"/>
    <w:rsid w:val="00481E4A"/>
    <w:rsid w:val="004A13CC"/>
    <w:rsid w:val="004A1477"/>
    <w:rsid w:val="004A2956"/>
    <w:rsid w:val="004A5342"/>
    <w:rsid w:val="004B1DC1"/>
    <w:rsid w:val="004C0B6B"/>
    <w:rsid w:val="004C18D4"/>
    <w:rsid w:val="004C3EE7"/>
    <w:rsid w:val="004C43E6"/>
    <w:rsid w:val="004D0385"/>
    <w:rsid w:val="004E7400"/>
    <w:rsid w:val="00511DB1"/>
    <w:rsid w:val="00517F59"/>
    <w:rsid w:val="00536906"/>
    <w:rsid w:val="00556D53"/>
    <w:rsid w:val="00560E2C"/>
    <w:rsid w:val="00561244"/>
    <w:rsid w:val="005636A5"/>
    <w:rsid w:val="00565301"/>
    <w:rsid w:val="00583873"/>
    <w:rsid w:val="005849EE"/>
    <w:rsid w:val="00586540"/>
    <w:rsid w:val="00587150"/>
    <w:rsid w:val="00591C35"/>
    <w:rsid w:val="00596AC5"/>
    <w:rsid w:val="005A2484"/>
    <w:rsid w:val="005B3045"/>
    <w:rsid w:val="005C3703"/>
    <w:rsid w:val="005C37C3"/>
    <w:rsid w:val="005D05B5"/>
    <w:rsid w:val="005D51C5"/>
    <w:rsid w:val="005E5E5C"/>
    <w:rsid w:val="005F21B1"/>
    <w:rsid w:val="00601BA3"/>
    <w:rsid w:val="0060280A"/>
    <w:rsid w:val="00606ADB"/>
    <w:rsid w:val="00625173"/>
    <w:rsid w:val="00625D05"/>
    <w:rsid w:val="00626DB7"/>
    <w:rsid w:val="006452CB"/>
    <w:rsid w:val="0064734A"/>
    <w:rsid w:val="00651007"/>
    <w:rsid w:val="006535F1"/>
    <w:rsid w:val="00660AF1"/>
    <w:rsid w:val="00666A3E"/>
    <w:rsid w:val="006706B0"/>
    <w:rsid w:val="0068330B"/>
    <w:rsid w:val="006915D6"/>
    <w:rsid w:val="006953AE"/>
    <w:rsid w:val="00696423"/>
    <w:rsid w:val="006A7D8F"/>
    <w:rsid w:val="006B79C1"/>
    <w:rsid w:val="006C1C73"/>
    <w:rsid w:val="006C6F6C"/>
    <w:rsid w:val="006D2FB9"/>
    <w:rsid w:val="006D725D"/>
    <w:rsid w:val="006F6326"/>
    <w:rsid w:val="007145C1"/>
    <w:rsid w:val="0073705F"/>
    <w:rsid w:val="00744CDB"/>
    <w:rsid w:val="00750737"/>
    <w:rsid w:val="00750E41"/>
    <w:rsid w:val="00752F08"/>
    <w:rsid w:val="007536A6"/>
    <w:rsid w:val="007632FE"/>
    <w:rsid w:val="0076442B"/>
    <w:rsid w:val="0078043E"/>
    <w:rsid w:val="007815EC"/>
    <w:rsid w:val="00791FB2"/>
    <w:rsid w:val="007C280F"/>
    <w:rsid w:val="007C52AF"/>
    <w:rsid w:val="007C6093"/>
    <w:rsid w:val="007D5C3E"/>
    <w:rsid w:val="007F4CED"/>
    <w:rsid w:val="007F72FD"/>
    <w:rsid w:val="00803726"/>
    <w:rsid w:val="008110F4"/>
    <w:rsid w:val="0081129F"/>
    <w:rsid w:val="00813418"/>
    <w:rsid w:val="00826F2F"/>
    <w:rsid w:val="0083544B"/>
    <w:rsid w:val="0084308F"/>
    <w:rsid w:val="008559CD"/>
    <w:rsid w:val="008663B9"/>
    <w:rsid w:val="00871539"/>
    <w:rsid w:val="00874ABC"/>
    <w:rsid w:val="00876C4A"/>
    <w:rsid w:val="008859B0"/>
    <w:rsid w:val="008A4814"/>
    <w:rsid w:val="008B6B54"/>
    <w:rsid w:val="008C21D6"/>
    <w:rsid w:val="008D16E4"/>
    <w:rsid w:val="008F5955"/>
    <w:rsid w:val="00911A32"/>
    <w:rsid w:val="00911F1D"/>
    <w:rsid w:val="00913A19"/>
    <w:rsid w:val="00920219"/>
    <w:rsid w:val="00935D36"/>
    <w:rsid w:val="00942DB9"/>
    <w:rsid w:val="00947121"/>
    <w:rsid w:val="00960CD6"/>
    <w:rsid w:val="00961F22"/>
    <w:rsid w:val="00963736"/>
    <w:rsid w:val="00980ED3"/>
    <w:rsid w:val="009812D9"/>
    <w:rsid w:val="00981F40"/>
    <w:rsid w:val="009829FE"/>
    <w:rsid w:val="009864A3"/>
    <w:rsid w:val="00986935"/>
    <w:rsid w:val="009933A1"/>
    <w:rsid w:val="009A1A15"/>
    <w:rsid w:val="009B4975"/>
    <w:rsid w:val="009C06A8"/>
    <w:rsid w:val="009C708F"/>
    <w:rsid w:val="009D1CC9"/>
    <w:rsid w:val="009D25DC"/>
    <w:rsid w:val="009D6CDB"/>
    <w:rsid w:val="009E071E"/>
    <w:rsid w:val="009F2162"/>
    <w:rsid w:val="00A05F6F"/>
    <w:rsid w:val="00A06EFB"/>
    <w:rsid w:val="00A1608C"/>
    <w:rsid w:val="00A168A2"/>
    <w:rsid w:val="00A23584"/>
    <w:rsid w:val="00A305A3"/>
    <w:rsid w:val="00A32110"/>
    <w:rsid w:val="00A346B2"/>
    <w:rsid w:val="00A4723A"/>
    <w:rsid w:val="00A54A17"/>
    <w:rsid w:val="00A54CA4"/>
    <w:rsid w:val="00A6246D"/>
    <w:rsid w:val="00A6262F"/>
    <w:rsid w:val="00A647BB"/>
    <w:rsid w:val="00A8459B"/>
    <w:rsid w:val="00A93C28"/>
    <w:rsid w:val="00A9524E"/>
    <w:rsid w:val="00A970B2"/>
    <w:rsid w:val="00AA00DE"/>
    <w:rsid w:val="00AA4403"/>
    <w:rsid w:val="00AB0126"/>
    <w:rsid w:val="00AB3D1D"/>
    <w:rsid w:val="00AD126E"/>
    <w:rsid w:val="00AE4F2F"/>
    <w:rsid w:val="00AF2353"/>
    <w:rsid w:val="00AF5335"/>
    <w:rsid w:val="00AF6FF1"/>
    <w:rsid w:val="00B01C86"/>
    <w:rsid w:val="00B020D3"/>
    <w:rsid w:val="00B027CB"/>
    <w:rsid w:val="00B1247E"/>
    <w:rsid w:val="00B31262"/>
    <w:rsid w:val="00B31F8F"/>
    <w:rsid w:val="00B40720"/>
    <w:rsid w:val="00B40B54"/>
    <w:rsid w:val="00B47F16"/>
    <w:rsid w:val="00B53284"/>
    <w:rsid w:val="00B5648E"/>
    <w:rsid w:val="00B6200D"/>
    <w:rsid w:val="00B70A93"/>
    <w:rsid w:val="00B734AF"/>
    <w:rsid w:val="00B7579B"/>
    <w:rsid w:val="00B85E01"/>
    <w:rsid w:val="00B97DEF"/>
    <w:rsid w:val="00BA0DB1"/>
    <w:rsid w:val="00BA28A0"/>
    <w:rsid w:val="00BB52DC"/>
    <w:rsid w:val="00BB5BF5"/>
    <w:rsid w:val="00BC6EDB"/>
    <w:rsid w:val="00BD02FD"/>
    <w:rsid w:val="00BD4CCC"/>
    <w:rsid w:val="00BE7F5A"/>
    <w:rsid w:val="00BF5FFA"/>
    <w:rsid w:val="00C03C5E"/>
    <w:rsid w:val="00C14D94"/>
    <w:rsid w:val="00C23B91"/>
    <w:rsid w:val="00C26F0F"/>
    <w:rsid w:val="00C27B3D"/>
    <w:rsid w:val="00C32297"/>
    <w:rsid w:val="00C331D5"/>
    <w:rsid w:val="00C34DAA"/>
    <w:rsid w:val="00C35370"/>
    <w:rsid w:val="00C426D1"/>
    <w:rsid w:val="00C4271C"/>
    <w:rsid w:val="00C44283"/>
    <w:rsid w:val="00C54D11"/>
    <w:rsid w:val="00C55206"/>
    <w:rsid w:val="00C563E9"/>
    <w:rsid w:val="00C6240F"/>
    <w:rsid w:val="00C674AE"/>
    <w:rsid w:val="00C767CD"/>
    <w:rsid w:val="00C76D61"/>
    <w:rsid w:val="00C77F7A"/>
    <w:rsid w:val="00C82809"/>
    <w:rsid w:val="00C929C8"/>
    <w:rsid w:val="00CA2D23"/>
    <w:rsid w:val="00CB14CA"/>
    <w:rsid w:val="00CC2C25"/>
    <w:rsid w:val="00CD0E12"/>
    <w:rsid w:val="00CD649D"/>
    <w:rsid w:val="00CD6D7D"/>
    <w:rsid w:val="00CE1182"/>
    <w:rsid w:val="00CF2980"/>
    <w:rsid w:val="00D01A76"/>
    <w:rsid w:val="00D20999"/>
    <w:rsid w:val="00D27387"/>
    <w:rsid w:val="00D334CA"/>
    <w:rsid w:val="00D454FA"/>
    <w:rsid w:val="00D46FBA"/>
    <w:rsid w:val="00D523B6"/>
    <w:rsid w:val="00D70ACE"/>
    <w:rsid w:val="00D727D6"/>
    <w:rsid w:val="00D82E23"/>
    <w:rsid w:val="00D8645B"/>
    <w:rsid w:val="00D873B4"/>
    <w:rsid w:val="00D92A5A"/>
    <w:rsid w:val="00D971B3"/>
    <w:rsid w:val="00DA7FC8"/>
    <w:rsid w:val="00DB2595"/>
    <w:rsid w:val="00DC2E76"/>
    <w:rsid w:val="00DD04CF"/>
    <w:rsid w:val="00DD3EBE"/>
    <w:rsid w:val="00DD62CC"/>
    <w:rsid w:val="00DE5ABF"/>
    <w:rsid w:val="00DF1AA0"/>
    <w:rsid w:val="00DF3C42"/>
    <w:rsid w:val="00E17A8E"/>
    <w:rsid w:val="00E24306"/>
    <w:rsid w:val="00E32BAD"/>
    <w:rsid w:val="00E4067B"/>
    <w:rsid w:val="00E43AB8"/>
    <w:rsid w:val="00E4501D"/>
    <w:rsid w:val="00E45B63"/>
    <w:rsid w:val="00E558DB"/>
    <w:rsid w:val="00E645BF"/>
    <w:rsid w:val="00E66246"/>
    <w:rsid w:val="00E828D6"/>
    <w:rsid w:val="00E8314A"/>
    <w:rsid w:val="00E86C52"/>
    <w:rsid w:val="00EA0416"/>
    <w:rsid w:val="00EB10C4"/>
    <w:rsid w:val="00EB7108"/>
    <w:rsid w:val="00EB72E3"/>
    <w:rsid w:val="00EC1D3A"/>
    <w:rsid w:val="00EC33CE"/>
    <w:rsid w:val="00EC77A0"/>
    <w:rsid w:val="00ED0AF8"/>
    <w:rsid w:val="00ED3F1C"/>
    <w:rsid w:val="00EE15C5"/>
    <w:rsid w:val="00EE3B58"/>
    <w:rsid w:val="00EE431C"/>
    <w:rsid w:val="00EE555B"/>
    <w:rsid w:val="00F05F1E"/>
    <w:rsid w:val="00F06E9F"/>
    <w:rsid w:val="00F13847"/>
    <w:rsid w:val="00F1621C"/>
    <w:rsid w:val="00F17DBC"/>
    <w:rsid w:val="00F2038D"/>
    <w:rsid w:val="00F266A2"/>
    <w:rsid w:val="00F30C5F"/>
    <w:rsid w:val="00F32345"/>
    <w:rsid w:val="00F35236"/>
    <w:rsid w:val="00F372FF"/>
    <w:rsid w:val="00F37F8F"/>
    <w:rsid w:val="00F5034E"/>
    <w:rsid w:val="00F50D8D"/>
    <w:rsid w:val="00F55D6E"/>
    <w:rsid w:val="00F5730D"/>
    <w:rsid w:val="00F60945"/>
    <w:rsid w:val="00F60C41"/>
    <w:rsid w:val="00F6683C"/>
    <w:rsid w:val="00F67DDF"/>
    <w:rsid w:val="00F735BF"/>
    <w:rsid w:val="00F826CE"/>
    <w:rsid w:val="00F83769"/>
    <w:rsid w:val="00F83ACA"/>
    <w:rsid w:val="00F86474"/>
    <w:rsid w:val="00F910D4"/>
    <w:rsid w:val="00F93863"/>
    <w:rsid w:val="00F9749C"/>
    <w:rsid w:val="00F97E2A"/>
    <w:rsid w:val="00FA074C"/>
    <w:rsid w:val="00FA3BE0"/>
    <w:rsid w:val="00FB29AB"/>
    <w:rsid w:val="00FC05A6"/>
    <w:rsid w:val="00FD3BA2"/>
    <w:rsid w:val="00FD4ADD"/>
    <w:rsid w:val="00FE3B50"/>
    <w:rsid w:val="00FE4E82"/>
    <w:rsid w:val="00FE6011"/>
    <w:rsid w:val="00FE76D3"/>
    <w:rsid w:val="00FF1631"/>
    <w:rsid w:val="00FF1C5C"/>
    <w:rsid w:val="034D095E"/>
    <w:rsid w:val="03993BA4"/>
    <w:rsid w:val="05BE1FE7"/>
    <w:rsid w:val="07CA4C73"/>
    <w:rsid w:val="0ADA341F"/>
    <w:rsid w:val="0D1150F2"/>
    <w:rsid w:val="11A622AD"/>
    <w:rsid w:val="11CA71C2"/>
    <w:rsid w:val="162E0AC3"/>
    <w:rsid w:val="16BF3DF0"/>
    <w:rsid w:val="1702033E"/>
    <w:rsid w:val="17E6613A"/>
    <w:rsid w:val="19831126"/>
    <w:rsid w:val="1B611BFD"/>
    <w:rsid w:val="1C835321"/>
    <w:rsid w:val="1D073C65"/>
    <w:rsid w:val="20401B1F"/>
    <w:rsid w:val="254863E9"/>
    <w:rsid w:val="27FF5E1C"/>
    <w:rsid w:val="2B89376C"/>
    <w:rsid w:val="2BD355F5"/>
    <w:rsid w:val="2C4B7F30"/>
    <w:rsid w:val="2C8815DF"/>
    <w:rsid w:val="2FAC4ADB"/>
    <w:rsid w:val="31307046"/>
    <w:rsid w:val="32173A91"/>
    <w:rsid w:val="33596C45"/>
    <w:rsid w:val="340F2EB2"/>
    <w:rsid w:val="34D32B0A"/>
    <w:rsid w:val="35742B28"/>
    <w:rsid w:val="365F40C1"/>
    <w:rsid w:val="3A3D7D18"/>
    <w:rsid w:val="3CD37DAF"/>
    <w:rsid w:val="3F3D5750"/>
    <w:rsid w:val="404508BC"/>
    <w:rsid w:val="42121327"/>
    <w:rsid w:val="45A57BAB"/>
    <w:rsid w:val="48B94188"/>
    <w:rsid w:val="4901159C"/>
    <w:rsid w:val="496E6BE8"/>
    <w:rsid w:val="49A62A79"/>
    <w:rsid w:val="4B025EF0"/>
    <w:rsid w:val="4B380496"/>
    <w:rsid w:val="4E074BBF"/>
    <w:rsid w:val="4E8A3DE2"/>
    <w:rsid w:val="4F427340"/>
    <w:rsid w:val="4F674123"/>
    <w:rsid w:val="56CD6F61"/>
    <w:rsid w:val="57E855F4"/>
    <w:rsid w:val="5BCE2588"/>
    <w:rsid w:val="5D2C71CC"/>
    <w:rsid w:val="5E005E6E"/>
    <w:rsid w:val="5E702CCD"/>
    <w:rsid w:val="614F54B5"/>
    <w:rsid w:val="629D0130"/>
    <w:rsid w:val="63900568"/>
    <w:rsid w:val="65BB120D"/>
    <w:rsid w:val="6D9E4D5C"/>
    <w:rsid w:val="6FBE7937"/>
    <w:rsid w:val="70947DE3"/>
    <w:rsid w:val="7115629A"/>
    <w:rsid w:val="714D23F4"/>
    <w:rsid w:val="74143FCA"/>
    <w:rsid w:val="74E55C06"/>
    <w:rsid w:val="78162870"/>
    <w:rsid w:val="79140878"/>
    <w:rsid w:val="7EAA7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9"/>
    <w:pPr>
      <w:keepNext/>
      <w:keepLines/>
      <w:spacing w:before="340" w:beforeLines="0" w:after="330" w:afterLines="0" w:line="578" w:lineRule="auto"/>
      <w:outlineLvl w:val="0"/>
    </w:pPr>
    <w:rPr>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qFormat/>
    <w:uiPriority w:val="99"/>
    <w:pPr>
      <w:jc w:val="left"/>
    </w:pPr>
  </w:style>
  <w:style w:type="paragraph" w:styleId="6">
    <w:name w:val="Body Text Indent"/>
    <w:basedOn w:val="1"/>
    <w:qFormat/>
    <w:uiPriority w:val="0"/>
    <w:pPr>
      <w:ind w:left="720"/>
    </w:pPr>
  </w:style>
  <w:style w:type="paragraph" w:styleId="7">
    <w:name w:val="Plain Text"/>
    <w:basedOn w:val="1"/>
    <w:qFormat/>
    <w:uiPriority w:val="99"/>
    <w:pPr>
      <w:widowControl w:val="0"/>
      <w:adjustRightInd w:val="0"/>
      <w:spacing w:line="360" w:lineRule="atLeast"/>
      <w:jc w:val="both"/>
      <w:textAlignment w:val="baseline"/>
    </w:pPr>
    <w:rPr>
      <w:rFonts w:ascii="宋体" w:hAnsi="Courier New" w:eastAsia="宋体" w:cs="Courier New"/>
      <w:kern w:val="2"/>
      <w:sz w:val="21"/>
      <w:szCs w:val="21"/>
      <w:lang w:val="en-US" w:eastAsia="zh-CN" w:bidi="ar-SA"/>
    </w:rPr>
  </w:style>
  <w:style w:type="paragraph" w:styleId="8">
    <w:name w:val="Date"/>
    <w:basedOn w:val="1"/>
    <w:next w:val="1"/>
    <w:link w:val="21"/>
    <w:semiHidden/>
    <w:unhideWhenUsed/>
    <w:qFormat/>
    <w:uiPriority w:val="99"/>
    <w:pPr>
      <w:ind w:left="100" w:leftChars="2500"/>
    </w:pPr>
  </w:style>
  <w:style w:type="paragraph" w:styleId="9">
    <w:name w:val="Balloon Text"/>
    <w:basedOn w:val="1"/>
    <w:link w:val="20"/>
    <w:semiHidden/>
    <w:unhideWhenUsed/>
    <w:qFormat/>
    <w:uiPriority w:val="99"/>
    <w:rPr>
      <w:sz w:val="18"/>
      <w:szCs w:val="18"/>
    </w:rPr>
  </w:style>
  <w:style w:type="paragraph" w:styleId="10">
    <w:name w:val="footer"/>
    <w:basedOn w:val="1"/>
    <w:link w:val="19"/>
    <w:unhideWhenUsed/>
    <w:qFormat/>
    <w:uiPriority w:val="99"/>
    <w:pPr>
      <w:tabs>
        <w:tab w:val="center" w:pos="4153"/>
        <w:tab w:val="right" w:pos="8306"/>
      </w:tabs>
      <w:snapToGrid w:val="0"/>
      <w:jc w:val="left"/>
    </w:pPr>
    <w:rPr>
      <w:sz w:val="18"/>
      <w:szCs w:val="18"/>
    </w:rPr>
  </w:style>
  <w:style w:type="paragraph" w:styleId="11">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Body Text First Indent 2"/>
    <w:basedOn w:val="6"/>
    <w:qFormat/>
    <w:uiPriority w:val="0"/>
    <w:pPr>
      <w:spacing w:after="120"/>
      <w:ind w:left="420" w:leftChars="200" w:firstLine="420" w:firstLineChars="200"/>
    </w:pPr>
    <w:rPr>
      <w:rFonts w:ascii="Times New Roman" w:hAnsi="Times New Roman"/>
      <w:sz w:val="21"/>
      <w:szCs w:val="24"/>
    </w:rPr>
  </w:style>
  <w:style w:type="table" w:styleId="14">
    <w:name w:val="Table Grid"/>
    <w:basedOn w:val="13"/>
    <w:qFormat/>
    <w:uiPriority w:val="99"/>
    <w:pPr>
      <w:widowControl w:val="0"/>
      <w:jc w:val="both"/>
    </w:pPr>
    <w:rPr>
      <w:rFonts w:ascii="Times New Roman" w:hAnsi="Times New Roman" w:eastAsia="Times New Roman"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22"/>
    <w:rPr>
      <w:b/>
      <w:bCs/>
    </w:rPr>
  </w:style>
  <w:style w:type="character" w:styleId="17">
    <w:name w:val="page number"/>
    <w:basedOn w:val="15"/>
    <w:qFormat/>
    <w:uiPriority w:val="99"/>
  </w:style>
  <w:style w:type="character" w:customStyle="1" w:styleId="18">
    <w:name w:val="页眉 Char"/>
    <w:basedOn w:val="15"/>
    <w:link w:val="11"/>
    <w:qFormat/>
    <w:uiPriority w:val="99"/>
    <w:rPr>
      <w:sz w:val="18"/>
      <w:szCs w:val="18"/>
    </w:rPr>
  </w:style>
  <w:style w:type="character" w:customStyle="1" w:styleId="19">
    <w:name w:val="页脚 Char"/>
    <w:basedOn w:val="15"/>
    <w:link w:val="10"/>
    <w:qFormat/>
    <w:uiPriority w:val="99"/>
    <w:rPr>
      <w:sz w:val="18"/>
      <w:szCs w:val="18"/>
    </w:rPr>
  </w:style>
  <w:style w:type="character" w:customStyle="1" w:styleId="20">
    <w:name w:val="批注框文本 Char"/>
    <w:basedOn w:val="15"/>
    <w:link w:val="9"/>
    <w:semiHidden/>
    <w:qFormat/>
    <w:uiPriority w:val="99"/>
    <w:rPr>
      <w:sz w:val="18"/>
      <w:szCs w:val="18"/>
    </w:rPr>
  </w:style>
  <w:style w:type="character" w:customStyle="1" w:styleId="21">
    <w:name w:val="日期 Char"/>
    <w:basedOn w:val="15"/>
    <w:link w:val="8"/>
    <w:semiHidden/>
    <w:qFormat/>
    <w:uiPriority w:val="99"/>
  </w:style>
  <w:style w:type="paragraph" w:customStyle="1" w:styleId="22">
    <w:name w:val="图"/>
    <w:qFormat/>
    <w:uiPriority w:val="0"/>
    <w:pPr>
      <w:keepNext/>
      <w:widowControl w:val="0"/>
      <w:adjustRightInd w:val="0"/>
      <w:spacing w:before="60" w:after="60" w:line="300" w:lineRule="auto"/>
      <w:jc w:val="center"/>
      <w:textAlignment w:val="center"/>
    </w:pPr>
    <w:rPr>
      <w:rFonts w:ascii="Times New Roman" w:hAnsi="Times New Roman" w:eastAsia="宋体" w:cs="Times New Roman"/>
      <w:snapToGrid w:val="0"/>
      <w:spacing w:val="20"/>
      <w:sz w:val="24"/>
      <w:lang w:val="en-US" w:eastAsia="zh-CN" w:bidi="ar-SA"/>
    </w:rPr>
  </w:style>
  <w:style w:type="table" w:customStyle="1" w:styleId="23">
    <w:name w:val="网格型1"/>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4">
    <w:name w:val="List Paragraph"/>
    <w:basedOn w:val="1"/>
    <w:unhideWhenUsed/>
    <w:qFormat/>
    <w:uiPriority w:val="99"/>
    <w:pPr>
      <w:ind w:firstLine="420" w:firstLineChars="200"/>
    </w:pPr>
  </w:style>
  <w:style w:type="character" w:customStyle="1" w:styleId="25">
    <w:name w:val="font21"/>
    <w:basedOn w:val="15"/>
    <w:qFormat/>
    <w:uiPriority w:val="0"/>
    <w:rPr>
      <w:rFonts w:ascii="Segoe UI" w:hAnsi="Segoe UI" w:eastAsia="Segoe UI" w:cs="Segoe UI"/>
      <w:b/>
      <w:bCs/>
      <w:color w:val="0F1115"/>
      <w:sz w:val="24"/>
      <w:szCs w:val="24"/>
      <w:u w:val="none"/>
    </w:rPr>
  </w:style>
  <w:style w:type="character" w:customStyle="1" w:styleId="26">
    <w:name w:val="font11"/>
    <w:basedOn w:val="15"/>
    <w:qFormat/>
    <w:uiPriority w:val="0"/>
    <w:rPr>
      <w:rFonts w:hint="eastAsia" w:ascii="宋体" w:hAnsi="宋体" w:eastAsia="宋体" w:cs="宋体"/>
      <w:b/>
      <w:bCs/>
      <w:color w:val="0F1115"/>
      <w:sz w:val="24"/>
      <w:szCs w:val="24"/>
      <w:u w:val="none"/>
    </w:rPr>
  </w:style>
  <w:style w:type="character" w:customStyle="1" w:styleId="27">
    <w:name w:val="font41"/>
    <w:basedOn w:val="15"/>
    <w:qFormat/>
    <w:uiPriority w:val="0"/>
    <w:rPr>
      <w:rFonts w:hint="default" w:ascii="Segoe UI" w:hAnsi="Segoe UI" w:eastAsia="Segoe UI" w:cs="Segoe UI"/>
      <w:color w:val="0F1115"/>
      <w:sz w:val="24"/>
      <w:szCs w:val="24"/>
      <w:u w:val="none"/>
    </w:rPr>
  </w:style>
  <w:style w:type="paragraph" w:customStyle="1" w:styleId="28">
    <w:name w:val="List Paragraph1"/>
    <w:basedOn w:val="1"/>
    <w:qFormat/>
    <w:uiPriority w:val="0"/>
    <w:pPr>
      <w:adjustRightInd/>
      <w:spacing w:line="240" w:lineRule="auto"/>
      <w:ind w:firstLine="420" w:firstLineChars="200"/>
      <w:textAlignment w:val="auto"/>
    </w:pPr>
    <w:rPr>
      <w:rFonts w:eastAsia="PMingLiU"/>
      <w:kern w:val="2"/>
      <w:sz w:val="21"/>
      <w:szCs w:val="22"/>
    </w:rPr>
  </w:style>
  <w:style w:type="paragraph" w:customStyle="1" w:styleId="29">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523</Words>
  <Characters>540</Characters>
  <Lines>8</Lines>
  <Paragraphs>2</Paragraphs>
  <TotalTime>58</TotalTime>
  <ScaleCrop>false</ScaleCrop>
  <LinksUpToDate>false</LinksUpToDate>
  <CharactersWithSpaces>540</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2023-06-02T03:02:00Z</dcterms:created>
  <dc:creator>办公室</dc:creator>
  <cp:lastModifiedBy>LoShng.</cp:lastModifiedBy>
  <cp:lastPrinted>2025-11-14T08:32:00Z</cp:lastPrinted>
  <dcterms:modified xsi:type="dcterms:W3CDTF">2026-03-10T07:42:32Z</dcterms:modified>
  <cp:revision>359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E3CD0220F69E465E8A9481458537E0E5_13</vt:lpwstr>
  </property>
  <property fmtid="{D5CDD505-2E9C-101B-9397-08002B2CF9AE}" pid="4" name="KSOTemplateDocerSaveRecord">
    <vt:lpwstr>eyJoZGlkIjoiNThiMzJkMGNiOWZjMzFkYWE1MDhiZDYxMDY5ZThkOTEiLCJ1c2VySWQiOiI1NDM2OTk2MTcifQ==</vt:lpwstr>
  </property>
</Properties>
</file>