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440001-2026-09991</w:t>
      </w:r>
    </w:p>
    <w:p>
      <w:pPr>
        <w:pStyle w:val="null3"/>
        <w:jc w:val="center"/>
        <w:outlineLvl w:val="3"/>
      </w:pPr>
      <w:r>
        <w:rPr>
          <w:sz w:val="24"/>
          <w:b/>
        </w:rPr>
        <w:t>采购项目编号：</w:t>
      </w:r>
      <w:r>
        <w:rPr>
          <w:sz w:val="24"/>
          <w:b/>
        </w:rPr>
        <w:t>0877-26GZTP1ZC0179</w:t>
      </w:r>
    </w:p>
    <w:p>
      <w:pPr>
        <w:pStyle w:val="null3"/>
        <w:jc w:val="center"/>
        <w:outlineLvl w:val="3"/>
      </w:pPr>
      <w:r>
        <w:rPr>
          <w:sz w:val="24"/>
          <w:b/>
        </w:rPr>
        <w:t>项目名称：</w:t>
      </w:r>
      <w:r>
        <w:rPr>
          <w:sz w:val="24"/>
          <w:b/>
        </w:rPr>
        <w:t>2026年广东省化妆品执法专项抽检工作</w:t>
      </w:r>
    </w:p>
    <w:p>
      <w:pPr>
        <w:pStyle w:val="null3"/>
        <w:jc w:val="center"/>
        <w:outlineLvl w:val="3"/>
      </w:pPr>
      <w:r>
        <w:rPr>
          <w:sz w:val="24"/>
          <w:b/>
        </w:rPr>
        <w:t>采购人：</w:t>
      </w:r>
      <w:r>
        <w:rPr>
          <w:sz w:val="24"/>
          <w:b/>
        </w:rPr>
        <w:t>广东省药品监督管理局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广东省药品监督管理局</w:t>
      </w:r>
      <w:r>
        <w:rPr/>
        <w:t>的委托，采用</w:t>
      </w:r>
      <w:r>
        <w:rPr/>
        <w:t>竞争性磋商</w:t>
      </w:r>
      <w:r>
        <w:rPr/>
        <w:t>方式组织采购</w:t>
      </w:r>
      <w:r>
        <w:rPr/>
        <w:t>2026年广东省化妆品执法专项抽检工作</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2026年广东省化妆品执法专项抽检工作</w:t>
      </w:r>
    </w:p>
    <w:p>
      <w:pPr>
        <w:pStyle w:val="null3"/>
        <w:ind w:firstLine="480"/>
      </w:pPr>
      <w:r>
        <w:rPr/>
        <w:t>采购计划编号：</w:t>
      </w:r>
      <w:r>
        <w:rPr/>
        <w:t>440001-2026-09991</w:t>
      </w:r>
    </w:p>
    <w:p>
      <w:pPr>
        <w:pStyle w:val="null3"/>
        <w:ind w:firstLine="480"/>
      </w:pPr>
      <w:r>
        <w:rPr/>
        <w:t>采购项目编号：</w:t>
      </w:r>
      <w:r>
        <w:rPr/>
        <w:t>0877-26GZTP1ZC0179</w:t>
      </w:r>
    </w:p>
    <w:p>
      <w:pPr>
        <w:pStyle w:val="null3"/>
        <w:ind w:firstLine="480"/>
      </w:pPr>
      <w:r>
        <w:rPr/>
        <w:t>采购方式：</w:t>
      </w:r>
      <w:r>
        <w:rPr/>
        <w:t>竞争性磋商</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采购包1(2026年广东省化妆品执法专项抽检工作):</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2026年广东省化妆品执法专项抽检工作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合同履行期限：合同签订之日起至2026年12月31日或累计达到预算金额后结束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文件截止日前6个月内任意1个月依法缴纳税收的相关材料；提供响应文件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采购包1（2026年广东省化妆品执法专项抽检工作）：</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采购包1（2026年广东省化妆品执法专项抽检工作）：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3)供应商须具有有效的检验检测机构资质认定证书（CMA认证证书）。（需提供证书证明）</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广东省药品监督管理局</w:t>
      </w:r>
    </w:p>
    <w:p>
      <w:pPr>
        <w:pStyle w:val="null3"/>
        <w:ind w:firstLine="480"/>
      </w:pPr>
      <w:r>
        <w:rPr/>
        <w:t>地址：</w:t>
      </w:r>
      <w:r>
        <w:rPr/>
        <w:t>广州市东风东路753号西塔</w:t>
      </w:r>
    </w:p>
    <w:p>
      <w:pPr>
        <w:pStyle w:val="null3"/>
        <w:ind w:firstLine="480"/>
      </w:pPr>
      <w:r>
        <w:rPr/>
        <w:t>联系方式：</w:t>
      </w:r>
      <w:r>
        <w:rPr/>
        <w:t>020-37886324</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020-38931902-809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技术测试和分析服务</w:t>
      </w:r>
    </w:p>
    <w:p>
      <w:pPr>
        <w:pStyle w:val="null3"/>
      </w:pPr>
      <w:r>
        <w:rPr>
          <w:sz w:val="21"/>
        </w:rPr>
        <w:t>本项目对应的中小企业划分标准所属行业为：</w:t>
      </w:r>
      <w:r>
        <w:rPr>
          <w:sz w:val="21"/>
        </w:rPr>
        <w:t>其他未列明行业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b/>
        </w:rPr>
        <w:t>（</w:t>
      </w:r>
      <w:r>
        <w:rPr>
          <w:b/>
        </w:rPr>
        <w:t>一</w:t>
      </w:r>
      <w:r>
        <w:rPr>
          <w:b/>
        </w:rPr>
        <w:t>）</w:t>
      </w:r>
      <w:r>
        <w:rPr>
          <w:b/>
        </w:rPr>
        <w:t>项目概况</w:t>
      </w:r>
    </w:p>
    <w:p>
      <w:pPr>
        <w:pStyle w:val="null3"/>
        <w:ind w:firstLine="400"/>
        <w:jc w:val="both"/>
      </w:pPr>
      <w:r>
        <w:rPr/>
        <w:t>根据《广东省药品监督管理局办公室关于印发</w:t>
      </w:r>
      <w:r>
        <w:rPr/>
        <w:t>2026</w:t>
      </w:r>
      <w:r>
        <w:rPr/>
        <w:t>年广东省化妆品抽样检验工作计划的通知》（粤药监办执法〔</w:t>
      </w:r>
      <w:r>
        <w:rPr/>
        <w:t>2026</w:t>
      </w:r>
      <w:r>
        <w:rPr/>
        <w:t>〕</w:t>
      </w:r>
      <w:r>
        <w:rPr/>
        <w:t>19</w:t>
      </w:r>
      <w:r>
        <w:rPr/>
        <w:t>号）要求，</w:t>
      </w:r>
      <w:r>
        <w:rPr/>
        <w:t>2026</w:t>
      </w:r>
      <w:r>
        <w:rPr/>
        <w:t>年广东省化妆品执法专项抽检任务由省局委托第三方抽检机构承担。</w:t>
      </w:r>
    </w:p>
    <w:p>
      <w:pPr>
        <w:pStyle w:val="null3"/>
        <w:ind w:firstLine="400"/>
        <w:jc w:val="both"/>
      </w:pPr>
      <w:r>
        <w:rPr/>
        <w:t>执法专项任务主要针对投诉举报、案件协查、不良反应和风险监测等工作所涉及的相关风险产品及企业实施抽检，计划共</w:t>
      </w:r>
      <w:r>
        <w:rPr/>
        <w:t>600</w:t>
      </w:r>
      <w:r>
        <w:rPr/>
        <w:t>批次。主要对染发类、防晒类、祛斑美白类、儿童类、普通护肤类、彩妆类、洗发护发和清洁沐浴类、面膜类、宣称祛痘类、睫毛滋养液、牙膏等重点类别和微生物、重金属、激素和禁用原料等重点风险项目以及存在高风险的、多次否认生产等重点企业进行抽样和检验</w:t>
      </w:r>
      <w:r>
        <w:rPr/>
        <w:t>。</w:t>
      </w:r>
    </w:p>
    <w:p>
      <w:pPr>
        <w:pStyle w:val="null3"/>
        <w:jc w:val="both"/>
      </w:pPr>
      <w:r>
        <w:rPr>
          <w:b/>
        </w:rPr>
        <w:t>（</w:t>
      </w:r>
      <w:r>
        <w:rPr>
          <w:b/>
        </w:rPr>
        <w:t>二</w:t>
      </w:r>
      <w:r>
        <w:rPr>
          <w:b/>
        </w:rPr>
        <w:t>）项目内容及需求情况</w:t>
      </w:r>
    </w:p>
    <w:p>
      <w:pPr>
        <w:pStyle w:val="null3"/>
        <w:ind w:firstLine="400"/>
        <w:jc w:val="both"/>
      </w:pPr>
      <w:r>
        <w:rPr/>
        <w:t>本采购项目为</w:t>
      </w:r>
      <w:r>
        <w:rPr/>
        <w:t>2026</w:t>
      </w:r>
      <w:r>
        <w:rPr/>
        <w:t>年广东省化妆品执法专项抽检工作，本项目为</w:t>
      </w:r>
      <w:r>
        <w:rPr/>
        <w:t>1</w:t>
      </w:r>
      <w:r>
        <w:rPr/>
        <w:t>个采购包进行招标采购，不接受联合体投标。</w:t>
      </w:r>
    </w:p>
    <w:p>
      <w:pPr>
        <w:pStyle w:val="null3"/>
        <w:ind w:firstLine="402"/>
        <w:jc w:val="both"/>
      </w:pPr>
      <w:r>
        <w:rPr>
          <w:b/>
        </w:rPr>
        <w:t>1.</w:t>
      </w:r>
      <w:r>
        <w:rPr>
          <w:b/>
        </w:rPr>
        <w:t>检验需求</w:t>
      </w:r>
    </w:p>
    <w:p>
      <w:pPr>
        <w:pStyle w:val="null3"/>
        <w:ind w:firstLine="400"/>
        <w:jc w:val="both"/>
      </w:pPr>
      <w:r>
        <w:rPr/>
        <w:t>包含但不限于《</w:t>
      </w:r>
      <w:r>
        <w:rPr/>
        <w:t>2026</w:t>
      </w:r>
      <w:r>
        <w:rPr/>
        <w:t>年广东省化妆品抽样检验工作计划》中涉及的全部类别及检验项目（见下表）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24"/>
        <w:gridCol w:w="887"/>
        <w:gridCol w:w="1721"/>
        <w:gridCol w:w="2377"/>
        <w:gridCol w:w="2595"/>
      </w:tblGrid>
      <w:tr>
        <w:tc>
          <w:tcPr>
            <w:tcW w:type="dxa" w:w="7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8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w:t>
            </w:r>
          </w:p>
        </w:tc>
        <w:tc>
          <w:tcPr>
            <w:tcW w:type="dxa" w:w="17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检验项目</w:t>
            </w:r>
          </w:p>
        </w:tc>
        <w:tc>
          <w:tcPr>
            <w:tcW w:type="dxa" w:w="23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检验依据</w:t>
            </w:r>
          </w:p>
        </w:tc>
        <w:tc>
          <w:tcPr>
            <w:tcW w:type="dxa" w:w="25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724"/>
            <w:vMerge/>
            <w:tcBorders>
              <w:top w:val="single" w:color="000000" w:sz="4"/>
              <w:left w:val="single" w:color="000000" w:sz="4"/>
              <w:bottom w:val="single" w:color="000000" w:sz="4"/>
              <w:right w:val="single" w:color="000000" w:sz="4"/>
            </w:tcBorders>
          </w:tcP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类别</w:t>
            </w:r>
          </w:p>
        </w:tc>
        <w:tc>
          <w:tcPr>
            <w:tcW w:type="dxa" w:w="1721"/>
            <w:vMerge/>
            <w:tcBorders>
              <w:top w:val="single" w:color="000000" w:sz="4"/>
              <w:left w:val="none" w:color="000000" w:sz="4"/>
              <w:bottom w:val="single" w:color="000000" w:sz="4"/>
              <w:right w:val="single" w:color="000000" w:sz="4"/>
            </w:tcBorders>
          </w:tcPr>
          <w:p/>
        </w:tc>
        <w:tc>
          <w:tcPr>
            <w:tcW w:type="dxa" w:w="2377"/>
            <w:vMerge/>
            <w:tcBorders>
              <w:top w:val="single" w:color="000000" w:sz="4"/>
              <w:left w:val="none" w:color="000000" w:sz="4"/>
              <w:bottom w:val="single" w:color="000000" w:sz="4"/>
              <w:right w:val="single" w:color="000000" w:sz="4"/>
            </w:tcBorders>
          </w:tcPr>
          <w:p/>
        </w:tc>
        <w:tc>
          <w:tcPr>
            <w:tcW w:type="dxa" w:w="2595"/>
            <w:vMerge/>
            <w:tcBorders>
              <w:top w:val="single" w:color="000000" w:sz="4"/>
              <w:left w:val="none" w:color="000000" w:sz="4"/>
              <w:bottom w:val="single" w:color="000000" w:sz="4"/>
              <w:right w:val="single" w:color="000000" w:sz="4"/>
            </w:tcBorders>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防晒类产品</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3-亚苄基樟脑等22种防晒剂</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2015年版）第四章5.8 化妆品中3-亚苄基樟脑等22种防晒剂的检测方法（国家药监局2019年第40号通告）</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1）抽检化学防晒类产品；（2）防晒剂检测结果应与《化妆品安全技术规范》（2015年版）规定的限值核对，检出成分应与产品标签及注册资料载明的技术要求比对，并在检验报告中予以标注</w:t>
            </w: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彩妆类</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3-亚苄基樟脑等22种防晒剂</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5.8 化妆品中3-亚苄基樟脑等22种防晒剂的检测方法（国家药监局2019年第40号通告）</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1）抽检BB霜、CC霜、粉底液等宣称隔离效果的普通化妆品；</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新铃兰醛</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2.36 化妆品中丙烯酸乙酯等40种原料的检验方法</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2）防晒剂检测结果应与备案资料载明的技术要求比对，但仅比对检测结果是否检出备案资料载明的技术要求中未标示的防晒剂，并在检验报告中予以标注</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酸性黄</w:t>
            </w:r>
            <w:r>
              <w:rPr>
                <w:sz w:val="20"/>
                <w:color w:val="000000"/>
              </w:rPr>
              <w:t>36等5种组分</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2.11 酸性黄36等5种组分</w:t>
            </w:r>
          </w:p>
        </w:tc>
        <w:tc>
          <w:tcPr>
            <w:tcW w:type="dxa" w:w="25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散粉、唇膏类产品</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汞</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1.2 汞或 1.6 化妆品中锂等43种元素的检验方法</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1.3 铅或 1.6 化妆品中锂等43种元素的检验方法</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砷</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1.4 砷或1.6 化妆品中锂等43种元素的检验方法</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1.5 镉或1.6 化妆品中锂等43种元素的检验方法</w:t>
            </w:r>
          </w:p>
        </w:tc>
        <w:tc>
          <w:tcPr>
            <w:tcW w:type="dxa" w:w="2595"/>
            <w:vMerge/>
            <w:tcBorders>
              <w:top w:val="none" w:color="000000" w:sz="4"/>
              <w:left w:val="none" w:color="000000" w:sz="4"/>
              <w:bottom w:val="single" w:color="000000" w:sz="4"/>
              <w:right w:val="single" w:color="000000" w:sz="4"/>
            </w:tcBorders>
          </w:tc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洗发护发和清洁沐浴类产品</w:t>
            </w:r>
          </w:p>
        </w:tc>
        <w:tc>
          <w:tcPr>
            <w:tcW w:type="dxa" w:w="17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甲基异噻唑啉酮等</w:t>
            </w:r>
            <w:r>
              <w:rPr>
                <w:sz w:val="20"/>
                <w:color w:val="000000"/>
              </w:rPr>
              <w:t>23种组分</w:t>
            </w:r>
          </w:p>
        </w:tc>
        <w:tc>
          <w:tcPr>
            <w:tcW w:type="dxa" w:w="23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4.1 甲基异噻唑啉酮等23种组分（国家药监局2021年第17号通告）</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1）在宾馆、美容美发场所、洗浴场所的抽样量不低于该类产品总量的50%；</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vMerge/>
            <w:tcBorders>
              <w:top w:val="none" w:color="000000" w:sz="4"/>
              <w:left w:val="none" w:color="000000" w:sz="4"/>
              <w:bottom w:val="single" w:color="000000" w:sz="4"/>
              <w:right w:val="single" w:color="000000" w:sz="4"/>
            </w:tcBorders>
          </w:tcPr>
          <w:p/>
        </w:tc>
        <w:tc>
          <w:tcPr>
            <w:tcW w:type="dxa" w:w="2377"/>
            <w:vMerge/>
            <w:tcBorders>
              <w:top w:val="none" w:color="000000" w:sz="4"/>
              <w:left w:val="none" w:color="000000" w:sz="4"/>
              <w:bottom w:val="single" w:color="000000" w:sz="4"/>
              <w:right w:val="single" w:color="000000" w:sz="4"/>
            </w:tcBorders>
          </w:tcP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2）甲基异噻唑啉酮等23种组分和吡硫鎓锌等17种组分检测结果仅与《化妆品安全技术规范》（2015年版）规定的限值核对，不与产品标签及备案资料载明的技术要求进行比对；</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吡硫鎓锌等</w:t>
            </w:r>
            <w:r>
              <w:rPr>
                <w:sz w:val="20"/>
                <w:color w:val="000000"/>
              </w:rPr>
              <w:t>17种组分</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4.2 吡硫鎓锌等19种组分（国家药监局2021年第17号通告）</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3）吡硫鎓锌等17种组分限定为吡硫鎓锌等19种组分中除2,6-二氯苯甲醇和硫柳汞之外的17种组分；</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微生物</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2015年版）第五章 微生物检验方法</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4）足浴粉类、卸妆巾类产品仅检测微生物</w:t>
            </w:r>
          </w:p>
        </w:tc>
      </w:tr>
      <w:tr>
        <w:tc>
          <w:tcPr>
            <w:tcW w:type="dxa" w:w="7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牙膏</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1.13牙膏中铅的检验方法 或1.16牙膏中锂等43种元素的检验方法（国家药监局2025年第18号通告）</w:t>
            </w:r>
          </w:p>
        </w:tc>
        <w:tc>
          <w:tcPr>
            <w:tcW w:type="dxa" w:w="25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p>
        </w:tc>
      </w:tr>
      <w:tr>
        <w:tc>
          <w:tcPr>
            <w:tcW w:type="dxa" w:w="724"/>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砷</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1.14牙膏中砷的检验方法或1.16牙膏中锂等43种元素的检验方法（国家药监局2025年第18号通告）</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微生物</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2015年版）第五章 微生物检验方法（国家药监局2024年第13号通告）</w:t>
            </w:r>
          </w:p>
        </w:tc>
        <w:tc>
          <w:tcPr>
            <w:tcW w:type="dxa" w:w="2595"/>
            <w:vMerge/>
            <w:tcBorders>
              <w:top w:val="none" w:color="000000" w:sz="4"/>
              <w:left w:val="none" w:color="000000" w:sz="4"/>
              <w:bottom w:val="single" w:color="000000" w:sz="4"/>
              <w:right w:val="single" w:color="000000" w:sz="4"/>
            </w:tcBorders>
          </w:tcPr>
          <w:p/>
        </w:tc>
      </w:tr>
      <w:tr>
        <w:tc>
          <w:tcPr>
            <w:tcW w:type="dxa" w:w="7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染发类产品</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对苯二胺等</w:t>
            </w:r>
            <w:r>
              <w:rPr>
                <w:sz w:val="20"/>
                <w:color w:val="000000"/>
              </w:rPr>
              <w:t>32种组分</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7.2 对苯二胺等32种组分（国家药监局2021年第17号通告）</w:t>
            </w:r>
          </w:p>
        </w:tc>
        <w:tc>
          <w:tcPr>
            <w:tcW w:type="dxa" w:w="25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1）氧化型染发类产品；</w:t>
            </w:r>
          </w:p>
          <w:p>
            <w:pPr>
              <w:pStyle w:val="null3"/>
              <w:jc w:val="left"/>
            </w:pPr>
            <w:r>
              <w:rPr>
                <w:sz w:val="20"/>
                <w:color w:val="000000"/>
              </w:rPr>
              <w:t>（2）染发剂检测结果应与《化妆品安全技术规范》（2015年版）规定的限值核对，检出成分应与产品标签及注册资料载明的技术要求比对，但仅比对是否检出产品标签或注册资料载明的技术要求中未标示的染发剂，并在检验报告中予以标注</w:t>
            </w:r>
          </w:p>
        </w:tc>
      </w:tr>
      <w:tr>
        <w:tc>
          <w:tcPr>
            <w:tcW w:type="dxa" w:w="724"/>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2-氨基-4-羟乙氨基茴香醚硫酸盐等15种原料</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2015年版）第四章7.3化妆品中2-氨基-4-羟乙氨基茴香醚硫酸盐等15种原料（国家局2023年第41号通告）</w:t>
            </w:r>
          </w:p>
        </w:tc>
        <w:tc>
          <w:tcPr>
            <w:tcW w:type="dxa" w:w="2595"/>
            <w:vMerge/>
            <w:tcBorders>
              <w:top w:val="none" w:color="000000" w:sz="4"/>
              <w:left w:val="none" w:color="000000" w:sz="4"/>
              <w:bottom w:val="single" w:color="000000" w:sz="4"/>
              <w:right w:val="single" w:color="000000" w:sz="4"/>
            </w:tcBorders>
          </w:tc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面膜类产品</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微生物</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2015年版）第五章 微生物检验方法</w:t>
            </w:r>
          </w:p>
        </w:tc>
        <w:tc>
          <w:tcPr>
            <w:tcW w:type="dxa" w:w="25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面贴膜式产品</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激素</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2.34 化妆品中激素类成分的检测方法（国家局2019年第66号通告）</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氯倍他索乙酸酯</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化妆品补充检验方法（</w:t>
            </w:r>
            <w:r>
              <w:rPr>
                <w:sz w:val="20"/>
                <w:color w:val="000000"/>
              </w:rPr>
              <w:t>BJH 202302）化妆品中氯倍他索乙酸酯的测定</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微生物</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2015年版）第五章 微生物检验方法</w:t>
            </w:r>
          </w:p>
        </w:tc>
        <w:tc>
          <w:tcPr>
            <w:tcW w:type="dxa" w:w="25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涂抹式面膜产品</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汞</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1.2 汞或 1.6 化妆品中锂等43种元素的检验方法</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1.3 铅或 1.6 化妆品中锂等43种元素的检验方法</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砷</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1.4 砷或1.6 化妆品中锂等43种元素的检验方法</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镉</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1.5 镉或1.6 化妆品中锂等43种元素的检验方法</w:t>
            </w:r>
          </w:p>
        </w:tc>
        <w:tc>
          <w:tcPr>
            <w:tcW w:type="dxa" w:w="2595"/>
            <w:vMerge/>
            <w:tcBorders>
              <w:top w:val="none" w:color="000000" w:sz="4"/>
              <w:left w:val="none" w:color="000000" w:sz="4"/>
              <w:bottom w:val="single" w:color="000000" w:sz="4"/>
              <w:right w:val="single" w:color="000000" w:sz="4"/>
            </w:tcBorders>
          </w:tc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祛斑美白类产品</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汞</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1.2 汞或1.6 化妆品中锂等43种元素的检验方法</w:t>
            </w:r>
          </w:p>
        </w:tc>
        <w:tc>
          <w:tcPr>
            <w:tcW w:type="dxa" w:w="25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非面膜类产品</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激素</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2.34 化妆品中激素类成分的检测方法（国家药监局2019年第66号通告）</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氯倍他索乙酸酯</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化妆品补充检验方法（</w:t>
            </w:r>
            <w:r>
              <w:rPr>
                <w:sz w:val="20"/>
                <w:color w:val="000000"/>
              </w:rPr>
              <w:t>BJH 202302）化妆品中氯倍他索乙酸酯的测定</w:t>
            </w:r>
          </w:p>
        </w:tc>
        <w:tc>
          <w:tcPr>
            <w:tcW w:type="dxa" w:w="2595"/>
            <w:vMerge/>
            <w:tcBorders>
              <w:top w:val="none" w:color="000000" w:sz="4"/>
              <w:left w:val="non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水杨酸</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4.2 吡硫鎓锌等19种组分</w:t>
            </w:r>
          </w:p>
        </w:tc>
        <w:tc>
          <w:tcPr>
            <w:tcW w:type="dxa" w:w="2595"/>
            <w:vMerge/>
            <w:tcBorders>
              <w:top w:val="none" w:color="000000" w:sz="4"/>
              <w:left w:val="none" w:color="000000" w:sz="4"/>
              <w:bottom w:val="single" w:color="000000" w:sz="4"/>
              <w:right w:val="single" w:color="000000" w:sz="4"/>
            </w:tcBorders>
          </w:tc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儿童类产品</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微生物</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2015年版）第五章 微生物检验方法</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1）儿童护肤类产品；</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激素</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2.34 化妆品中激素类成分的检测方法（国家药监局2019年第66号通告）</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2）不包括淋洗类</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二甲硝咪唑等</w:t>
            </w:r>
            <w:r>
              <w:rPr>
                <w:sz w:val="20"/>
                <w:color w:val="000000"/>
              </w:rPr>
              <w:t>120种原料</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2.35 化妆品中二甲硝咪唑等120种原料的检验方法（国家药监局2024年第12号通告）</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他克莫司和吡美莫司</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化妆品补充检验方法（</w:t>
            </w:r>
            <w:r>
              <w:rPr>
                <w:sz w:val="20"/>
                <w:color w:val="000000"/>
              </w:rPr>
              <w:t>BJH202301）化妆品中他克莫司和吡美莫司的测定</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普通护肤类产品</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微生物</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2015年版）第五章 微生物检验方法</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1）不包括淋洗类、儿童类产品；</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激素</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2.34 化妆品中激素类成分的检测方法</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2）冻干类产品仅检验微生物和激素</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二甲硝咪唑等</w:t>
            </w:r>
            <w:r>
              <w:rPr>
                <w:sz w:val="20"/>
                <w:color w:val="000000"/>
              </w:rPr>
              <w:t>120种原料</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2.35 化妆品中二甲硝咪唑等120种原料的检验方法</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巯基乙酸</w:t>
            </w:r>
            <w:r>
              <w:rPr>
                <w:sz w:val="20"/>
                <w:color w:val="000000"/>
              </w:rPr>
              <w:t>等</w:t>
            </w:r>
            <w:r>
              <w:rPr>
                <w:sz w:val="20"/>
                <w:color w:val="000000"/>
              </w:rPr>
              <w:t>8种原料</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3.9 化妆品中巯基乙酸等8种原料的检验方法</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宣称祛痘类产品</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激素</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2.34 化妆品中激素类成分的检测方法（国家药监局2019年第66号通告）</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1）水杨酸应参照备案资料载明的技术要求和产品标签进行综合判定：≤2.0（驻留类产品和淋洗类肤用产品）；总量≤0.5（以酸计，作为防腐剂使用时）；</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二甲硝咪唑等</w:t>
            </w:r>
            <w:r>
              <w:rPr>
                <w:sz w:val="20"/>
                <w:color w:val="000000"/>
              </w:rPr>
              <w:t>120种原料</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2.35 化妆品中二甲硝咪唑等120种原料的检验方法（国家药监局2024年第12号通告）</w:t>
            </w:r>
          </w:p>
        </w:tc>
        <w:tc>
          <w:tcPr>
            <w:tcW w:type="dxa" w:w="25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2）不包括痘痘贴类产品</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水杨酸</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4.2 吡硫鎓锌等19种组分（国家药监局2021年第17号通告）</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指（趾）甲油类产品</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1,1-二氯乙烷等7种组分</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2.32 二氯甲烷等15种组分</w:t>
            </w:r>
          </w:p>
        </w:tc>
        <w:tc>
          <w:tcPr>
            <w:tcW w:type="dxa" w:w="25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w:t>
            </w:r>
            <w:r>
              <w:rPr>
                <w:sz w:val="20"/>
                <w:color w:val="000000"/>
              </w:rPr>
              <w:t>二氯乙烷等</w:t>
            </w:r>
            <w:r>
              <w:rPr>
                <w:sz w:val="20"/>
                <w:color w:val="000000"/>
              </w:rPr>
              <w:t>7</w:t>
            </w:r>
            <w:r>
              <w:rPr>
                <w:sz w:val="20"/>
                <w:color w:val="000000"/>
              </w:rPr>
              <w:t>种组分包括</w:t>
            </w:r>
            <w:r>
              <w:rPr>
                <w:sz w:val="20"/>
                <w:color w:val="000000"/>
              </w:rPr>
              <w:t>1,1-</w:t>
            </w:r>
            <w:r>
              <w:rPr>
                <w:sz w:val="20"/>
                <w:color w:val="000000"/>
              </w:rPr>
              <w:t>二氯乙烷、</w:t>
            </w:r>
            <w:r>
              <w:rPr>
                <w:sz w:val="20"/>
                <w:color w:val="000000"/>
              </w:rPr>
              <w:t>1,2-</w:t>
            </w:r>
            <w:r>
              <w:rPr>
                <w:sz w:val="20"/>
                <w:color w:val="000000"/>
              </w:rPr>
              <w:t>二氯乙烯、二氯甲烷、三氯甲烷、</w:t>
            </w:r>
            <w:r>
              <w:rPr>
                <w:sz w:val="20"/>
                <w:color w:val="000000"/>
              </w:rPr>
              <w:t>1,2-</w:t>
            </w:r>
            <w:r>
              <w:rPr>
                <w:sz w:val="20"/>
                <w:color w:val="000000"/>
              </w:rPr>
              <w:t>二氯乙烷、三氯乙烯、四氯乙烯</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酸性黄</w:t>
            </w:r>
            <w:r>
              <w:rPr>
                <w:sz w:val="20"/>
                <w:color w:val="000000"/>
              </w:rPr>
              <w:t>36等5种组分</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《化妆品安全技术规范》（</w:t>
            </w:r>
            <w:r>
              <w:rPr>
                <w:sz w:val="20"/>
                <w:color w:val="000000"/>
              </w:rPr>
              <w:t>2015年版）第四章 2.11 酸性黄36等5种组分</w:t>
            </w:r>
          </w:p>
        </w:tc>
        <w:tc>
          <w:tcPr>
            <w:tcW w:type="dxa" w:w="2595"/>
            <w:vMerge/>
            <w:tcBorders>
              <w:top w:val="none" w:color="000000" w:sz="4"/>
              <w:left w:val="none" w:color="000000" w:sz="4"/>
              <w:bottom w:val="single" w:color="000000" w:sz="4"/>
              <w:right w:val="single" w:color="000000" w:sz="4"/>
            </w:tcBorders>
          </w:tc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凝胶类、蜡基类、粉剂类等</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非那雄胺等</w:t>
            </w:r>
            <w:r>
              <w:rPr>
                <w:sz w:val="20"/>
                <w:color w:val="000000"/>
              </w:rPr>
              <w:t>10种组分</w:t>
            </w:r>
          </w:p>
        </w:tc>
        <w:tc>
          <w:tcPr>
            <w:tcW w:type="dxa" w:w="23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color w:val="000000"/>
              </w:rPr>
              <w:t>化妆品中非那雄胺等</w:t>
            </w:r>
            <w:r>
              <w:rPr>
                <w:sz w:val="20"/>
                <w:color w:val="000000"/>
              </w:rPr>
              <w:t>10种组分的测定（BJH 202401）</w:t>
            </w:r>
            <w:r>
              <w:rPr>
                <w:sz w:val="20"/>
                <w:color w:val="000000"/>
              </w:rPr>
              <w:t>国家药监局</w:t>
            </w:r>
            <w:r>
              <w:rPr>
                <w:sz w:val="20"/>
                <w:color w:val="000000"/>
              </w:rPr>
              <w:t>2024年第3号通告</w:t>
            </w:r>
          </w:p>
        </w:tc>
        <w:tc>
          <w:tcPr>
            <w:tcW w:type="dxa" w:w="2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双氟拉松丙酸酯</w:t>
            </w:r>
          </w:p>
        </w:tc>
        <w:tc>
          <w:tcPr>
            <w:tcW w:type="dxa" w:w="23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化妆品中双氟拉松丙酸酯的测定（</w:t>
            </w:r>
            <w:r>
              <w:rPr>
                <w:sz w:val="20"/>
                <w:color w:val="000000"/>
              </w:rPr>
              <w:t>BJH 202402）</w:t>
            </w:r>
            <w:r>
              <w:rPr>
                <w:sz w:val="20"/>
                <w:color w:val="000000"/>
              </w:rPr>
              <w:t>国家药监局</w:t>
            </w:r>
            <w:r>
              <w:rPr>
                <w:sz w:val="20"/>
                <w:color w:val="000000"/>
              </w:rPr>
              <w:t>2024年第57号通告</w:t>
            </w:r>
          </w:p>
        </w:tc>
        <w:tc>
          <w:tcPr>
            <w:tcW w:type="dxa" w:w="2595"/>
            <w:vMerge/>
            <w:tcBorders>
              <w:top w:val="none" w:color="000000" w:sz="4"/>
              <w:left w:val="singl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甲基泼尼松</w:t>
            </w:r>
          </w:p>
        </w:tc>
        <w:tc>
          <w:tcPr>
            <w:tcW w:type="dxa" w:w="23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color w:val="000000"/>
              </w:rPr>
              <w:t>化妆品中甲基泼尼松的测定（</w:t>
            </w:r>
            <w:r>
              <w:rPr>
                <w:sz w:val="20"/>
                <w:color w:val="000000"/>
              </w:rPr>
              <w:t>BJH 202501）</w:t>
            </w:r>
            <w:r>
              <w:rPr>
                <w:sz w:val="20"/>
                <w:color w:val="000000"/>
              </w:rPr>
              <w:t>国家药监局</w:t>
            </w:r>
            <w:r>
              <w:rPr>
                <w:sz w:val="20"/>
                <w:color w:val="000000"/>
              </w:rPr>
              <w:t>2025年第47号通告</w:t>
            </w:r>
          </w:p>
        </w:tc>
        <w:tc>
          <w:tcPr>
            <w:tcW w:type="dxa" w:w="2595"/>
            <w:vMerge/>
            <w:tcBorders>
              <w:top w:val="none" w:color="000000" w:sz="4"/>
              <w:left w:val="singl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苏丹红</w:t>
            </w:r>
            <w:r>
              <w:rPr>
                <w:sz w:val="20"/>
                <w:color w:val="000000"/>
              </w:rPr>
              <w:t>Ⅰ</w:t>
            </w:r>
            <w:r>
              <w:rPr>
                <w:sz w:val="20"/>
                <w:color w:val="000000"/>
              </w:rPr>
              <w:t>等</w:t>
            </w:r>
            <w:r>
              <w:rPr>
                <w:sz w:val="20"/>
                <w:color w:val="000000"/>
              </w:rPr>
              <w:t>4种组分</w:t>
            </w:r>
          </w:p>
        </w:tc>
        <w:tc>
          <w:tcPr>
            <w:tcW w:type="dxa" w:w="23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color w:val="000000"/>
              </w:rPr>
              <w:t>化妆品中苏丹红</w:t>
            </w:r>
            <w:r>
              <w:rPr>
                <w:sz w:val="20"/>
                <w:color w:val="000000"/>
              </w:rPr>
              <w:t>Ⅰ（CI 12055）等4种组分的测定(</w:t>
            </w:r>
            <w:r>
              <w:rPr>
                <w:sz w:val="20"/>
                <w:color w:val="000000"/>
              </w:rPr>
              <w:t>BJH 202502)国家药监局2025年第133号</w:t>
            </w:r>
          </w:p>
        </w:tc>
        <w:tc>
          <w:tcPr>
            <w:tcW w:type="dxa" w:w="2595"/>
            <w:vMerge/>
            <w:tcBorders>
              <w:top w:val="none" w:color="000000" w:sz="4"/>
              <w:left w:val="single" w:color="000000" w:sz="4"/>
              <w:bottom w:val="single" w:color="000000" w:sz="4"/>
              <w:right w:val="single" w:color="000000" w:sz="4"/>
            </w:tcBorders>
          </w:tcPr>
          <w:p/>
        </w:tc>
      </w:tr>
    </w:tbl>
    <w:p>
      <w:pPr>
        <w:pStyle w:val="null3"/>
        <w:ind w:firstLine="400"/>
        <w:jc w:val="both"/>
      </w:pPr>
      <w:r>
        <w:rPr>
          <w:b/>
        </w:rPr>
        <w:t>2.</w:t>
      </w:r>
      <w:r>
        <w:rPr>
          <w:b/>
        </w:rPr>
        <w:t>工作需求</w:t>
      </w:r>
    </w:p>
    <w:p>
      <w:pPr>
        <w:pStyle w:val="null3"/>
        <w:ind w:firstLine="400"/>
        <w:jc w:val="both"/>
      </w:pPr>
      <w:r>
        <w:rPr/>
        <w:t>（</w:t>
      </w:r>
      <w:r>
        <w:rPr/>
        <w:t>1</w:t>
      </w:r>
      <w:r>
        <w:rPr/>
        <w:t>）项目任务：项目承担机构具备对</w:t>
      </w:r>
      <w:r>
        <w:rPr/>
        <w:t>检验</w:t>
      </w:r>
      <w:r>
        <w:rPr/>
        <w:t>需求中涉及的项目的检测资质，并负责该项目的全部样品抽样和检验工作；对化妆品</w:t>
      </w:r>
      <w:r>
        <w:rPr/>
        <w:t>线上线下</w:t>
      </w:r>
      <w:r>
        <w:rPr/>
        <w:t>抽样前</w:t>
      </w:r>
      <w:r>
        <w:rPr/>
        <w:t>检查和抽样工作</w:t>
      </w:r>
      <w:r>
        <w:rPr/>
        <w:t>具有成熟的经验。</w:t>
      </w:r>
    </w:p>
    <w:p>
      <w:pPr>
        <w:pStyle w:val="null3"/>
        <w:ind w:firstLine="400"/>
        <w:jc w:val="both"/>
      </w:pPr>
      <w:r>
        <w:rPr/>
        <w:t>（</w:t>
      </w:r>
      <w:r>
        <w:rPr/>
        <w:t>2</w:t>
      </w:r>
      <w:r>
        <w:rPr/>
        <w:t>）制定方案：项目承担机构需科学安排抽检工作，拟定抽检方案，明细</w:t>
      </w:r>
      <w:r>
        <w:rPr/>
        <w:t>抽样和检验</w:t>
      </w:r>
      <w:r>
        <w:rPr/>
        <w:t>工作</w:t>
      </w:r>
      <w:r>
        <w:rPr/>
        <w:t>各</w:t>
      </w:r>
      <w:r>
        <w:rPr/>
        <w:t>任务及时间完成节点，及时向省药监局反馈相关抽检安排。</w:t>
      </w:r>
    </w:p>
    <w:p>
      <w:pPr>
        <w:pStyle w:val="null3"/>
        <w:ind w:firstLine="400"/>
        <w:jc w:val="both"/>
      </w:pPr>
      <w:r>
        <w:rPr/>
        <w:t>（</w:t>
      </w:r>
      <w:r>
        <w:rPr/>
        <w:t>3</w:t>
      </w:r>
      <w:r>
        <w:rPr/>
        <w:t>）</w:t>
      </w:r>
      <w:r>
        <w:rPr/>
        <w:t>检验</w:t>
      </w:r>
      <w:r>
        <w:rPr/>
        <w:t>时限：项目承担机构应当自收到样品之日起</w:t>
      </w:r>
      <w:r>
        <w:rPr/>
        <w:t>30</w:t>
      </w:r>
      <w:r>
        <w:rPr/>
        <w:t>个工作日内出具检验报告，应急检验等特殊情况以组织抽检部门约定的时间为准，不能按规定时限完成检验的，应当报组织抽样检验的部门批准，承检机构不得</w:t>
      </w:r>
      <w:r>
        <w:rPr/>
        <w:t>擅自</w:t>
      </w:r>
      <w:r>
        <w:rPr/>
        <w:t>分包或者转包检验任务。</w:t>
      </w:r>
    </w:p>
    <w:p>
      <w:pPr>
        <w:pStyle w:val="null3"/>
        <w:ind w:firstLine="400"/>
        <w:jc w:val="both"/>
      </w:pPr>
      <w:r>
        <w:rPr/>
        <w:t>（</w:t>
      </w:r>
      <w:r>
        <w:rPr/>
        <w:t>4</w:t>
      </w:r>
      <w:r>
        <w:rPr/>
        <w:t>）样品留存：检验结论合格的，项目承担机构应当自出具检验报告之日起一年妥善保存复检备份样品或者保存至使用期限结束；检验结论不合格的，项目承担机构应当保存至使用期限结束后。</w:t>
      </w:r>
    </w:p>
    <w:p>
      <w:pPr>
        <w:pStyle w:val="null3"/>
        <w:ind w:firstLine="400"/>
        <w:jc w:val="both"/>
      </w:pPr>
      <w:r>
        <w:rPr/>
        <w:t>（</w:t>
      </w:r>
      <w:r>
        <w:rPr/>
        <w:t>5</w:t>
      </w:r>
      <w:r>
        <w:rPr/>
        <w:t>）报告送达：项目承担机构采用电子检验报告书通过信息系统进行传递，应当按规定时限完成检验工作并及时填报信息系统。检验结论为符合规定的，应当在出具检验报告后</w:t>
      </w:r>
      <w:r>
        <w:rPr/>
        <w:t>7</w:t>
      </w:r>
      <w:r>
        <w:rPr/>
        <w:t>个工作日内填报信息系统。检验结论为不符合规定的，应当在出具检验报告之日起</w:t>
      </w:r>
      <w:r>
        <w:rPr/>
        <w:t>2</w:t>
      </w:r>
      <w:r>
        <w:rPr/>
        <w:t>个工作日内填报信息系统。电子报告传递应遵循电子检验报告书系统要求。</w:t>
      </w:r>
    </w:p>
    <w:p>
      <w:pPr>
        <w:pStyle w:val="null3"/>
        <w:ind w:firstLine="400"/>
        <w:jc w:val="both"/>
      </w:pPr>
      <w:r>
        <w:rPr/>
        <w:t>（</w:t>
      </w:r>
      <w:r>
        <w:rPr/>
        <w:t>6</w:t>
      </w:r>
      <w:r>
        <w:rPr/>
        <w:t>）保密管理：</w:t>
      </w:r>
      <w:r>
        <w:rPr/>
        <w:t>本次专项抽检项目涉及信息较为敏感，为避免信息外泄，项目承担机构需有较强的保密管理能力，遵守抽样检验纪律要求。</w:t>
      </w:r>
    </w:p>
    <w:p>
      <w:pPr>
        <w:pStyle w:val="null3"/>
        <w:ind w:firstLine="402"/>
        <w:jc w:val="both"/>
      </w:pPr>
      <w:r>
        <w:rPr>
          <w:b/>
        </w:rPr>
        <w:t>3.</w:t>
      </w:r>
      <w:r>
        <w:rPr>
          <w:b/>
        </w:rPr>
        <w:t>任务需求</w:t>
      </w:r>
    </w:p>
    <w:p>
      <w:pPr>
        <w:pStyle w:val="null3"/>
        <w:ind w:firstLine="400"/>
        <w:jc w:val="both"/>
      </w:pPr>
      <w:r>
        <w:rPr/>
        <w:t>本次专项抽检工作开展时间为合同签订之日起至</w:t>
      </w:r>
      <w:r>
        <w:rPr/>
        <w:t>2026</w:t>
      </w:r>
      <w:r>
        <w:rPr/>
        <w:t>年</w:t>
      </w:r>
      <w:r>
        <w:rPr/>
        <w:t>12</w:t>
      </w:r>
      <w:r>
        <w:rPr/>
        <w:t>月</w:t>
      </w:r>
      <w:r>
        <w:rPr/>
        <w:t>31</w:t>
      </w:r>
      <w:r>
        <w:rPr/>
        <w:t>日或累计达到预算金额后结束，工作时间可根据实际情况适当延长，实施均衡抽样，覆盖重点企业的在产品种，共抽检不少于</w:t>
      </w:r>
      <w:r>
        <w:rPr/>
        <w:t>600</w:t>
      </w:r>
      <w:r>
        <w:rPr/>
        <w:t>批次化妆品。</w:t>
      </w:r>
    </w:p>
    <w:p>
      <w:pPr>
        <w:pStyle w:val="null3"/>
        <w:ind w:firstLine="402"/>
        <w:jc w:val="both"/>
      </w:pPr>
      <w:r>
        <w:rPr>
          <w:b/>
        </w:rPr>
        <w:t>4.</w:t>
      </w:r>
      <w:r>
        <w:rPr>
          <w:b/>
        </w:rPr>
        <w:t>人员及车辆要求</w:t>
      </w:r>
    </w:p>
    <w:p>
      <w:pPr>
        <w:pStyle w:val="null3"/>
        <w:ind w:firstLine="400"/>
        <w:jc w:val="both"/>
      </w:pPr>
      <w:r>
        <w:rPr/>
        <w:t>（</w:t>
      </w:r>
      <w:r>
        <w:rPr/>
        <w:t>1</w:t>
      </w:r>
      <w:r>
        <w:rPr/>
        <w:t>）项目负责人：具有</w:t>
      </w:r>
      <w:r>
        <w:rPr/>
        <w:t>（化妆品、化学、化工、生物、医学、药学、食品、公共卫生、质量等任一类）</w:t>
      </w:r>
      <w:r>
        <w:rPr/>
        <w:t>高级工程师职称证书，具有从事化妆品抽检管理工作不少于三年经验，熟悉《化妆品监督管理条例》《化妆品抽样检验管理办法》和《化妆品安全技术规范》（</w:t>
      </w:r>
      <w:r>
        <w:rPr/>
        <w:t>2015</w:t>
      </w:r>
      <w:r>
        <w:rPr/>
        <w:t>版）等国家局颁发的检验方法和检验项目批准件所附质量标准等工作文件。</w:t>
      </w:r>
    </w:p>
    <w:p>
      <w:pPr>
        <w:pStyle w:val="null3"/>
        <w:ind w:firstLine="400"/>
        <w:jc w:val="both"/>
      </w:pPr>
      <w:r>
        <w:rPr/>
        <w:t>（</w:t>
      </w:r>
      <w:r>
        <w:rPr/>
        <w:t>2</w:t>
      </w:r>
      <w:r>
        <w:rPr/>
        <w:t>）指定专员：项目承担机构全力配合省药监局本次专项抽检工作，需指定专人线上或线下实时协调处理抽样、检验和数据收集汇总等工作，跟踪协调及其他任务。</w:t>
      </w:r>
    </w:p>
    <w:p>
      <w:pPr>
        <w:pStyle w:val="null3"/>
        <w:ind w:firstLine="400"/>
        <w:jc w:val="both"/>
      </w:pPr>
      <w:r>
        <w:rPr/>
        <w:t>（</w:t>
      </w:r>
      <w:r>
        <w:rPr/>
        <w:t>3</w:t>
      </w:r>
      <w:r>
        <w:rPr/>
        <w:t>）抽样人员要求：属于供应商正式员工，具有</w:t>
      </w:r>
      <w:r>
        <w:rPr/>
        <w:t>3</w:t>
      </w:r>
      <w:r>
        <w:rPr/>
        <w:t>年以上参与化妆品抽样经历，且人员数量为</w:t>
      </w:r>
      <w:r>
        <w:rPr/>
        <w:t>20</w:t>
      </w:r>
      <w:r>
        <w:rPr/>
        <w:t>人或以上；并具有相关抽样资质（取得抽样员证），具有初级或以上工程师职称证书，熟悉《化妆品监督管理条例》和《化妆品抽样检验管理办法》等工作文件。</w:t>
      </w:r>
    </w:p>
    <w:p>
      <w:pPr>
        <w:pStyle w:val="null3"/>
        <w:ind w:firstLine="400"/>
        <w:jc w:val="both"/>
      </w:pPr>
      <w:r>
        <w:rPr/>
        <w:t>（</w:t>
      </w:r>
      <w:r>
        <w:rPr/>
        <w:t>4</w:t>
      </w:r>
      <w:r>
        <w:rPr/>
        <w:t>）检验人员要求：属于供应商正式员工，</w:t>
      </w:r>
      <w:r>
        <w:rPr/>
        <w:t>检验能力范围覆盖化妆品</w:t>
      </w:r>
      <w:r>
        <w:rPr/>
        <w:t>，</w:t>
      </w:r>
      <w:r>
        <w:rPr/>
        <w:t>具有</w:t>
      </w:r>
      <w:r>
        <w:rPr/>
        <w:t>（化妆品、化学、化工、生物、医学、药学、食品、公共卫生、质量等）初级或以上工程师职称的人员</w:t>
      </w:r>
      <w:r>
        <w:rPr/>
        <w:t>30</w:t>
      </w:r>
      <w:r>
        <w:rPr/>
        <w:t>人或以上</w:t>
      </w:r>
      <w:r>
        <w:rPr/>
        <w:t>；</w:t>
      </w:r>
      <w:r>
        <w:rPr/>
        <w:t>其中，具有含</w:t>
      </w:r>
      <w:r>
        <w:rPr/>
        <w:t>(</w:t>
      </w:r>
      <w:r>
        <w:rPr/>
        <w:t>化妆品、化学、化工、生物、医学、药学、食品、公共卫生、质量等</w:t>
      </w:r>
      <w:r>
        <w:rPr/>
        <w:t>)</w:t>
      </w:r>
      <w:r>
        <w:rPr/>
        <w:t>中级或以上职称的人员</w:t>
      </w:r>
      <w:r>
        <w:rPr/>
        <w:t>15</w:t>
      </w:r>
      <w:r>
        <w:rPr/>
        <w:t>人或以上。</w:t>
      </w:r>
    </w:p>
    <w:p>
      <w:pPr>
        <w:pStyle w:val="null3"/>
        <w:ind w:firstLine="400"/>
        <w:jc w:val="both"/>
      </w:pPr>
      <w:r>
        <w:rPr/>
        <w:t>（</w:t>
      </w:r>
      <w:r>
        <w:rPr/>
        <w:t>5</w:t>
      </w:r>
      <w:r>
        <w:rPr/>
        <w:t>）</w:t>
      </w:r>
      <w:r>
        <w:rPr/>
        <w:t>驻场服务工作人员</w:t>
      </w:r>
      <w:r>
        <w:rPr/>
        <w:t>：</w:t>
      </w:r>
      <w:r>
        <w:rPr/>
        <w:t>供应商承诺能根据采购人要求提供不少于三年从事化妆品抽样或检验工作经验的驻场服务工作人员</w:t>
      </w:r>
      <w:r>
        <w:rPr/>
        <w:t>。</w:t>
      </w:r>
    </w:p>
    <w:p>
      <w:pPr>
        <w:pStyle w:val="null3"/>
        <w:ind w:firstLine="400"/>
        <w:jc w:val="both"/>
      </w:pPr>
      <w:r>
        <w:rPr/>
        <w:t>（</w:t>
      </w:r>
      <w:r>
        <w:rPr/>
        <w:t>6</w:t>
      </w:r>
      <w:r>
        <w:rPr/>
        <w:t>）车辆要求：提供足够数量并可投入正常使用，并针对样品贮存条件附有相关设备（如车载小冰箱等），不少于</w:t>
      </w:r>
      <w:r>
        <w:rPr/>
        <w:t>10</w:t>
      </w:r>
      <w:r>
        <w:rPr/>
        <w:t>辆。</w:t>
      </w:r>
    </w:p>
    <w:p>
      <w:pPr>
        <w:pStyle w:val="null3"/>
        <w:jc w:val="both"/>
      </w:pPr>
      <w:r>
        <w:rPr>
          <w:b/>
        </w:rPr>
        <w:t>（</w:t>
      </w:r>
      <w:r>
        <w:rPr>
          <w:b/>
        </w:rPr>
        <w:t>三</w:t>
      </w:r>
      <w:r>
        <w:rPr>
          <w:b/>
        </w:rPr>
        <w:t>）服务要求</w:t>
      </w:r>
    </w:p>
    <w:p>
      <w:pPr>
        <w:pStyle w:val="null3"/>
        <w:ind w:firstLine="400"/>
        <w:jc w:val="both"/>
      </w:pPr>
      <w:r>
        <w:rPr/>
        <w:t>在</w:t>
      </w:r>
      <w:r>
        <w:rPr/>
        <w:t>2026</w:t>
      </w:r>
      <w:r>
        <w:rPr/>
        <w:t>年</w:t>
      </w:r>
      <w:r>
        <w:rPr/>
        <w:t>12</w:t>
      </w:r>
      <w:r>
        <w:rPr/>
        <w:t>月</w:t>
      </w:r>
      <w:r>
        <w:rPr/>
        <w:t>31</w:t>
      </w:r>
      <w:r>
        <w:rPr/>
        <w:t>日前或累计达到预算金额后，形成用于指导全省可供参考的《</w:t>
      </w:r>
      <w:r>
        <w:rPr/>
        <w:t>2026</w:t>
      </w:r>
      <w:r>
        <w:rPr/>
        <w:t>年广东省化妆品执法专项抽检工作质量分析报告》，内容包含但不限于：</w:t>
      </w:r>
    </w:p>
    <w:p>
      <w:pPr>
        <w:pStyle w:val="null3"/>
        <w:ind w:firstLine="400"/>
        <w:jc w:val="both"/>
      </w:pPr>
      <w:r>
        <w:rPr/>
        <w:t>1.</w:t>
      </w:r>
      <w:r>
        <w:rPr/>
        <w:t>抽样检验总体情况（工作组织情况、实施方案制定及严格执行相关管理制度、人员培训情况、抽样工作质量、抽样异常情况报送、检验机构质量管理体系的运行情况、检验工作质量）</w:t>
      </w:r>
    </w:p>
    <w:p>
      <w:pPr>
        <w:pStyle w:val="null3"/>
        <w:ind w:firstLine="400"/>
        <w:jc w:val="both"/>
      </w:pPr>
      <w:r>
        <w:rPr/>
        <w:t>2.</w:t>
      </w:r>
      <w:r>
        <w:rPr/>
        <w:t>自查存在的问题及整改措施（存在的问题及原因分析、整改措施）以及提出对省级抽样检验工作在抽样和检验方面存在的问题及改善建议。</w:t>
      </w:r>
    </w:p>
    <w:p>
      <w:pPr>
        <w:pStyle w:val="null3"/>
        <w:jc w:val="both"/>
      </w:pPr>
      <w:r>
        <w:rPr>
          <w:b/>
        </w:rPr>
        <w:t>（四）其他服务要求</w:t>
      </w:r>
    </w:p>
    <w:p>
      <w:pPr>
        <w:pStyle w:val="null3"/>
        <w:ind w:firstLine="400"/>
        <w:jc w:val="both"/>
      </w:pPr>
      <w:r>
        <w:rPr/>
        <w:t>1</w:t>
      </w:r>
      <w:r>
        <w:rPr/>
        <w:t>供应商针对本项目</w:t>
      </w:r>
      <w:r>
        <w:rPr/>
        <w:t>提供</w:t>
      </w:r>
      <w:r>
        <w:rPr/>
        <w:t>整体实施方案</w:t>
      </w:r>
      <w:r>
        <w:rPr/>
        <w:t>（</w:t>
      </w:r>
      <w:r>
        <w:rPr/>
        <w:t>方案应包括</w:t>
      </w:r>
      <w:r>
        <w:rPr/>
        <w:t>①工作方法、②质量控制措施方法、③预防性管理方法、④样品保存、⑤运输方案、⑥采抽样人员的抽检工作培训方案等内容</w:t>
      </w:r>
      <w:r>
        <w:rPr/>
        <w:t>）；</w:t>
      </w:r>
    </w:p>
    <w:p>
      <w:pPr>
        <w:pStyle w:val="null3"/>
        <w:ind w:firstLine="400"/>
        <w:jc w:val="both"/>
      </w:pPr>
      <w:r>
        <w:rPr/>
        <w:t>2.</w:t>
      </w:r>
      <w:r>
        <w:rPr/>
        <w:t>供应商自</w:t>
      </w:r>
      <w:r>
        <w:rPr/>
        <w:t>202</w:t>
      </w:r>
      <w:r>
        <w:rPr/>
        <w:t>4</w:t>
      </w:r>
      <w:r>
        <w:rPr/>
        <w:t>年以来开展化妆品抽检项目符合保密要求，未以任何名义和形式事先泄露有关数据、信息等情形。</w:t>
      </w:r>
      <w:r>
        <w:rPr>
          <w:sz w:val="20"/>
        </w:rPr>
        <w:t>（须在响应文件中提供承诺函，格式自定义</w:t>
      </w:r>
      <w:r>
        <w:rPr>
          <w:sz w:val="20"/>
        </w:rPr>
        <w:t>）</w:t>
      </w:r>
    </w:p>
    <w:p>
      <w:pPr>
        <w:pStyle w:val="null3"/>
        <w:ind w:firstLine="400"/>
        <w:jc w:val="both"/>
      </w:pPr>
      <w:r>
        <w:rPr>
          <w:sz w:val="20"/>
        </w:rPr>
        <w:t>3.</w:t>
      </w:r>
      <w:r>
        <w:rPr/>
        <w:t>供应商</w:t>
      </w:r>
      <w:r>
        <w:rPr/>
        <w:t>应具有</w:t>
      </w:r>
      <w:r>
        <w:rPr/>
        <w:t>抽检应急响应能力</w:t>
      </w:r>
      <w:r>
        <w:rPr/>
        <w:t>，</w:t>
      </w:r>
      <w:r>
        <w:rPr/>
        <w:t>供应商承诺在</w:t>
      </w:r>
      <w:r>
        <w:rPr/>
        <w:t>60</w:t>
      </w:r>
      <w:r>
        <w:rPr/>
        <w:t>分钟内响应并到达现场</w:t>
      </w:r>
      <w:r>
        <w:rPr/>
        <w:t>，</w:t>
      </w:r>
      <w:r>
        <w:rPr/>
        <w:t>现场指采购人所在地址（广州市东风东路</w:t>
      </w:r>
      <w:r>
        <w:rPr/>
        <w:t>753</w:t>
      </w:r>
      <w:r>
        <w:rPr/>
        <w:t>号西塔），到达现场指供应商承担服务实验室地址至采购人所在地址</w:t>
      </w:r>
      <w:r>
        <w:rPr/>
        <w:t>（</w:t>
      </w:r>
      <w:r>
        <w:rPr/>
        <w:t>提供承诺函</w:t>
      </w:r>
      <w:r>
        <w:rPr/>
        <w:t>，</w:t>
      </w:r>
      <w:r>
        <w:rPr/>
        <w:t>格式自拟</w:t>
      </w:r>
      <w:r>
        <w:rPr/>
        <w:t>）</w:t>
      </w:r>
      <w:r>
        <w:rPr/>
        <w:t>；</w:t>
      </w:r>
    </w:p>
    <w:p>
      <w:pPr>
        <w:pStyle w:val="null3"/>
        <w:ind w:firstLine="400"/>
        <w:jc w:val="both"/>
      </w:pPr>
      <w:r>
        <w:rPr/>
        <w:t>4.</w:t>
      </w:r>
      <w:r>
        <w:rPr/>
        <w:t>供应商拟投入本项目用于检验的仪器设备</w:t>
      </w:r>
      <w:r>
        <w:rPr/>
        <w:t>（</w:t>
      </w:r>
      <w:r>
        <w:rPr/>
        <w:t>包括但不限于：</w:t>
      </w:r>
      <w:r>
        <w:rPr/>
        <w:t>液相色谱串联质谱联用仪</w:t>
      </w:r>
      <w:r>
        <w:rPr/>
        <w:t>2</w:t>
      </w:r>
      <w:r>
        <w:rPr/>
        <w:t>台</w:t>
      </w:r>
      <w:r>
        <w:rPr/>
        <w:t>、</w:t>
      </w:r>
      <w:r>
        <w:rPr/>
        <w:t>气相色谱质谱联用仪</w:t>
      </w:r>
      <w:r>
        <w:rPr/>
        <w:t>3</w:t>
      </w:r>
      <w:r>
        <w:rPr/>
        <w:t>台</w:t>
      </w:r>
      <w:r>
        <w:rPr/>
        <w:t>、</w:t>
      </w:r>
      <w:r>
        <w:rPr/>
        <w:t>电感耦合等离子体质谱仪</w:t>
      </w:r>
      <w:r>
        <w:rPr/>
        <w:t>2</w:t>
      </w:r>
      <w:r>
        <w:rPr/>
        <w:t>台</w:t>
      </w:r>
      <w:r>
        <w:rPr/>
        <w:t>）；</w:t>
      </w:r>
    </w:p>
    <w:p>
      <w:pPr>
        <w:pStyle w:val="null3"/>
        <w:ind w:firstLine="400"/>
        <w:jc w:val="both"/>
      </w:pPr>
      <w:r>
        <w:rPr/>
        <w:t>5.</w:t>
      </w:r>
      <w:r>
        <w:rPr/>
        <w:t>供应商</w:t>
      </w:r>
      <w:r>
        <w:rPr/>
        <w:t>具有</w:t>
      </w:r>
      <w:r>
        <w:rPr/>
        <w:t>承检本项目所需检验项目</w:t>
      </w:r>
      <w:r>
        <w:rPr/>
        <w:t>的检验方法；</w:t>
      </w:r>
    </w:p>
    <w:p>
      <w:pPr>
        <w:pStyle w:val="null3"/>
        <w:ind w:firstLine="400"/>
        <w:jc w:val="both"/>
      </w:pPr>
      <w:r>
        <w:rPr/>
        <w:t>6.</w:t>
      </w:r>
      <w:r>
        <w:rPr/>
        <w:t>供应商自</w:t>
      </w:r>
      <w:r>
        <w:rPr/>
        <w:t>2024</w:t>
      </w:r>
      <w:r>
        <w:rPr/>
        <w:t>年</w:t>
      </w:r>
      <w:r>
        <w:rPr/>
        <w:t>1</w:t>
      </w:r>
      <w:r>
        <w:rPr/>
        <w:t>月</w:t>
      </w:r>
      <w:r>
        <w:rPr/>
        <w:t>1</w:t>
      </w:r>
      <w:r>
        <w:rPr/>
        <w:t>日至今具有的工作经验（</w:t>
      </w:r>
      <w:r>
        <w:rPr/>
        <w:t>1.</w:t>
      </w:r>
      <w:r>
        <w:rPr/>
        <w:t>供应商具有独立承担化妆品</w:t>
      </w:r>
      <w:r>
        <w:rPr/>
        <w:t>监督</w:t>
      </w:r>
      <w:r>
        <w:rPr/>
        <w:t>抽样工作的</w:t>
      </w:r>
      <w:r>
        <w:rPr/>
        <w:t>；</w:t>
      </w:r>
      <w:r>
        <w:rPr/>
        <w:t>2.</w:t>
      </w:r>
      <w:r>
        <w:rPr/>
        <w:t>供应商具有独立承担化妆品网络</w:t>
      </w:r>
      <w:r>
        <w:rPr/>
        <w:t>监督</w:t>
      </w:r>
      <w:r>
        <w:rPr/>
        <w:t>抽样工作</w:t>
      </w:r>
      <w:r>
        <w:rPr/>
        <w:t>的；</w:t>
      </w:r>
      <w:r>
        <w:rPr/>
        <w:t>3.</w:t>
      </w:r>
      <w:r>
        <w:rPr/>
        <w:t>供应商具有独立承担化妆品</w:t>
      </w:r>
      <w:r>
        <w:rPr/>
        <w:t>监督</w:t>
      </w:r>
      <w:r>
        <w:rPr/>
        <w:t>检验工作的</w:t>
      </w:r>
      <w:r>
        <w:rPr/>
        <w:t>；</w:t>
      </w:r>
      <w:r>
        <w:rPr/>
        <w:t>4.</w:t>
      </w:r>
      <w:r>
        <w:rPr/>
        <w:t>供应商独立承担化妆品</w:t>
      </w:r>
      <w:r>
        <w:rPr/>
        <w:t>监督</w:t>
      </w:r>
      <w:r>
        <w:rPr/>
        <w:t>抽样工作，并进行过抽样</w:t>
      </w:r>
      <w:r>
        <w:rPr/>
        <w:t>前检查</w:t>
      </w:r>
      <w:r>
        <w:rPr/>
        <w:t>工作的</w:t>
      </w:r>
      <w:r>
        <w:rPr/>
        <w:t>）。</w:t>
      </w:r>
    </w:p>
    <w:p>
      <w:pPr>
        <w:pStyle w:val="null3"/>
        <w:jc w:val="both"/>
      </w:pPr>
      <w:r>
        <w:rPr>
          <w:b/>
        </w:rPr>
        <w:t>（</w:t>
      </w:r>
      <w:r>
        <w:rPr>
          <w:b/>
        </w:rPr>
        <w:t>五</w:t>
      </w:r>
      <w:r>
        <w:rPr>
          <w:b/>
        </w:rPr>
        <w:t>）报价</w:t>
      </w:r>
      <w:r>
        <w:rPr>
          <w:b/>
        </w:rPr>
        <w:t>要求</w:t>
      </w:r>
      <w:r>
        <w:rPr>
          <w:b/>
        </w:rPr>
        <w:t>及结算方式</w:t>
      </w:r>
    </w:p>
    <w:p>
      <w:pPr>
        <w:pStyle w:val="null3"/>
        <w:ind w:firstLine="400"/>
        <w:jc w:val="both"/>
      </w:pPr>
      <w:r>
        <w:rPr/>
        <w:t>1.</w:t>
      </w:r>
      <w:r>
        <w:rPr/>
        <w:t>报价要求：供应商根据每批单价最高限价</w:t>
      </w:r>
      <w:r>
        <w:rPr/>
        <w:t>2500</w:t>
      </w:r>
      <w:r>
        <w:rPr/>
        <w:t>元（包含抽样费</w:t>
      </w:r>
      <w:r>
        <w:rPr/>
        <w:t>1000</w:t>
      </w:r>
      <w:r>
        <w:rPr/>
        <w:t>元，检验费</w:t>
      </w:r>
      <w:r>
        <w:rPr/>
        <w:t>1500</w:t>
      </w:r>
      <w:r>
        <w:rPr/>
        <w:t>元）进行统一的折扣率报价，报价范围为</w:t>
      </w:r>
      <w:r>
        <w:rPr/>
        <w:t>0%</w:t>
      </w:r>
      <w:r>
        <w:rPr/>
        <w:t>＜折扣率≤</w:t>
      </w:r>
      <w:r>
        <w:rPr/>
        <w:t>100%</w:t>
      </w:r>
      <w:r>
        <w:rPr/>
        <w:t>且必须为固定唯一值，否则视为无效报价处理。</w:t>
      </w:r>
    </w:p>
    <w:p>
      <w:pPr>
        <w:pStyle w:val="null3"/>
        <w:ind w:firstLine="400"/>
        <w:jc w:val="both"/>
      </w:pPr>
      <w:r>
        <w:rPr/>
        <w:t>2.</w:t>
      </w:r>
      <w:r>
        <w:rPr/>
        <w:t>结算方式：按照实际工作量计算项目费用，计算方式为：实际服务对象数量</w:t>
      </w:r>
      <w:r>
        <w:rPr/>
        <w:t>*</w:t>
      </w:r>
      <w:r>
        <w:rPr/>
        <w:t>相应单价最高限价</w:t>
      </w:r>
      <w:r>
        <w:rPr/>
        <w:t>*</w:t>
      </w:r>
      <w:r>
        <w:rPr/>
        <w:t>成交折扣率。</w:t>
      </w:r>
    </w:p>
    <w:p>
      <w:pPr>
        <w:pStyle w:val="null3"/>
      </w:pPr>
      <w:r>
        <w:rPr/>
        <w:t>采购包1（2026年广东省化妆品执法专项抽检工作）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合同签订之日起至2026年12月31日或累计达到预算金额后结束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1期：支付比例80%,合同签订后10个工作日内，采购人向成交供应商支付合同总额的80%。</w:t>
            </w:r>
          </w:p>
          <w:p>
            <w:pPr>
              <w:pStyle w:val="null3"/>
            </w:pPr>
            <w:r>
              <w:rPr/>
              <w:t>2期：支付比例20%,全部服务完成，并经采购人整体验收合格后10个工作日内，采购人向成交供应商支付合同总金额的20%。（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1期：采购人按照本项目相关技术、服务、安全标准对成交供应商履约情况进行验收。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2026年广东省化妆品执法专项抽检工作</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2026年广东省化妆品执法专项抽检工作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广东省药品监督管理局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；请各供应商在响应文件递交截止时间前按须知前附表规定的金额递交至</w:t>
      </w:r>
      <w:r>
        <w:rPr/>
        <w:t>广东广招国际招标有限公司</w:t>
      </w:r>
      <w:r>
        <w:rPr/>
        <w:t>，到账情况以开启时</w:t>
      </w:r>
      <w:r>
        <w:rPr/>
        <w:t>广东广招国际招标有限公司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广东省化妆品执法专项抽检工作)：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采购包1（2026年广东省化妆品执法专项抽检工作）：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采购包1（2026年广东省化妆品执法专项抽检工作）：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供应商须具有有效的检验检测机构资质认定证书（CMA认证证书）。（需提供证书证明）</w:t>
            </w:r>
          </w:p>
        </w:tc>
        <w:tc>
          <w:tcPr>
            <w:tcW w:type="dxa" w:w="4238"/>
          </w:tcPr>
          <w:p>
            <w:pPr>
              <w:pStyle w:val="null3"/>
            </w:pPr>
            <w:r>
              <w:rPr/>
              <w:t>供应商须具有有效的检验检测机构资质认定证书（CMA认证证书）。（需提供证书证明）</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采购包1（2026年广东省化妆品执法专项抽检工作）：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采购包1(2026年广东省化妆品执法专项抽检工作):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整体实施方案1 (3.0分)</w:t>
            </w:r>
          </w:p>
        </w:tc>
        <w:tc>
          <w:tcPr>
            <w:tcW w:type="dxa" w:w="5076"/>
          </w:tcPr>
          <w:p>
            <w:pPr>
              <w:pStyle w:val="null3"/>
              <w:jc w:val="left"/>
            </w:pPr>
            <w:r>
              <w:rPr/>
              <w:t>根据供应商针对本项目的整体实施方案进行综合评审，方案应包括①工作方法、②质量控制措施方法、③预防性管理方法、④样品保存、⑤运输方案、⑥采抽样人员的抽检工作培训方案等内容。 供应商能提供整体实施方案且内容包含上述所有内容的，得3分，缺少1项扣0.5分，最低0分。 注：如未提供或不能同时包含以上内容的，以下“整体实施方案2”评分项不得分。</w:t>
            </w:r>
          </w:p>
        </w:tc>
      </w:tr>
      <w:tr>
        <w:tc>
          <w:tcPr>
            <w:tcW w:type="dxa" w:w="922"/>
            <w:gridSpan w:val="2"/>
            <w:vMerge/>
          </w:tcPr>
          <w:p/>
        </w:tc>
        <w:tc>
          <w:tcPr>
            <w:tcW w:type="dxa" w:w="2307"/>
          </w:tcPr>
          <w:p>
            <w:pPr>
              <w:pStyle w:val="null3"/>
              <w:jc w:val="left"/>
            </w:pPr>
            <w:r>
              <w:rPr/>
              <w:t>整体实施方案2 (8.0分)</w:t>
            </w:r>
          </w:p>
        </w:tc>
        <w:tc>
          <w:tcPr>
            <w:tcW w:type="dxa" w:w="5076"/>
          </w:tcPr>
          <w:p>
            <w:pPr>
              <w:pStyle w:val="null3"/>
              <w:jc w:val="left"/>
            </w:pPr>
            <w:r>
              <w:rPr/>
              <w:t>根据“整体实施方案1”的描述进行综合评审。 （1）项目实施方案合理性、可行性、保障性高，整体实施方案的详尽性、实用性、专业性强，完全满足且优于采购实际需求，得8分； （2）项目实施方案合理性、可行性、保障性较高，整体实施方案的详尽性、实用性、专业性较强，能满足采购实际需求，得5分； （3）项目实施方案合理性、可行性、保障性一般，整体实施方案的详尽性、实用性、专业性较差，部分满足采购实际需求，得2分； （4）项目实施方案合理性、可行性、保障性差，整体实施方案简单、不具备实用性和专业性，不能满足采购实际需求的，得0分。</w:t>
            </w:r>
          </w:p>
        </w:tc>
      </w:tr>
      <w:tr>
        <w:tc>
          <w:tcPr>
            <w:tcW w:type="dxa" w:w="922"/>
            <w:gridSpan w:val="2"/>
            <w:vMerge/>
          </w:tcPr>
          <w:p/>
        </w:tc>
        <w:tc>
          <w:tcPr>
            <w:tcW w:type="dxa" w:w="2307"/>
          </w:tcPr>
          <w:p>
            <w:pPr>
              <w:pStyle w:val="null3"/>
              <w:jc w:val="left"/>
            </w:pPr>
            <w:r>
              <w:rPr/>
              <w:t>保密要求 (5.0分)</w:t>
            </w:r>
          </w:p>
        </w:tc>
        <w:tc>
          <w:tcPr>
            <w:tcW w:type="dxa" w:w="5076"/>
          </w:tcPr>
          <w:p>
            <w:pPr>
              <w:pStyle w:val="null3"/>
              <w:jc w:val="left"/>
            </w:pPr>
            <w:r>
              <w:rPr/>
              <w:t>供应商自2024年以来开展化妆品抽检项目符合保密要求，未以任何名义和形式事先泄露有关数据、信息等情形。 (1)未出现以上情况的，得5分； (2)其他情况得0分。 （注：需提供承诺函，格式自拟；不提供不得分。）</w:t>
            </w:r>
          </w:p>
        </w:tc>
      </w:tr>
      <w:tr>
        <w:tc>
          <w:tcPr>
            <w:tcW w:type="dxa" w:w="922"/>
            <w:gridSpan w:val="2"/>
            <w:vMerge/>
          </w:tcPr>
          <w:p/>
        </w:tc>
        <w:tc>
          <w:tcPr>
            <w:tcW w:type="dxa" w:w="2307"/>
          </w:tcPr>
          <w:p>
            <w:pPr>
              <w:pStyle w:val="null3"/>
              <w:jc w:val="left"/>
            </w:pPr>
            <w:r>
              <w:rPr/>
              <w:t>抽检应急响应能力 (5.0分)</w:t>
            </w:r>
          </w:p>
        </w:tc>
        <w:tc>
          <w:tcPr>
            <w:tcW w:type="dxa" w:w="5076"/>
          </w:tcPr>
          <w:p>
            <w:pPr>
              <w:pStyle w:val="null3"/>
              <w:jc w:val="left"/>
            </w:pPr>
            <w:r>
              <w:rPr/>
              <w:t>根据供应商承诺所提供的抽检应急响应能力进行评审： （1）在60（含）分钟内响应并到达现场，得5分； （2）在60（不含）-120（含）分钟内响应并到达现场，得3分； （3）在120（不含）-180（含）分钟内响应并到达现场，得1分； （4）其他情况，得0分。 （注：①投标时须提供承诺函（格式自拟，不提供不得分）；②现场指采购人所在地址（广州市东风东路753号西塔），到达现场指供应商承担服务实验室地址至采购人所在地址。）</w:t>
            </w:r>
          </w:p>
        </w:tc>
      </w:tr>
      <w:tr>
        <w:tc>
          <w:tcPr>
            <w:tcW w:type="dxa" w:w="922"/>
            <w:gridSpan w:val="2"/>
            <w:vMerge/>
          </w:tcPr>
          <w:p/>
        </w:tc>
        <w:tc>
          <w:tcPr>
            <w:tcW w:type="dxa" w:w="2307"/>
          </w:tcPr>
          <w:p>
            <w:pPr>
              <w:pStyle w:val="null3"/>
              <w:jc w:val="left"/>
            </w:pPr>
            <w:r>
              <w:rPr/>
              <w:t>仪器设备情况 (3.0分)</w:t>
            </w:r>
          </w:p>
        </w:tc>
        <w:tc>
          <w:tcPr>
            <w:tcW w:type="dxa" w:w="5076"/>
          </w:tcPr>
          <w:p>
            <w:pPr>
              <w:pStyle w:val="null3"/>
              <w:jc w:val="left"/>
            </w:pPr>
            <w:r>
              <w:rPr/>
              <w:t>根据供应商拟投入本项目用于检验的仪器设备情况进行评审： （1）液相色谱串联质谱联用仪2台或以上，得1分； （2）气相色谱质谱联用仪3台或以上，得1分； （3）电感耦合等离子体质谱仪2台或以上，得1分。 （注：以上序号（1）-（3）均需提供下列内容：①设备清单、②设备图片、③如为自有设备：提供购置发票证明；如为租赁设备：提有效期内的设备租赁合同，租赁生产设备的租赁期应覆盖本项目服务期限，如未能覆盖本项目服务期限的需提供承诺函（格式自拟）。）（如供应商提供的设备名称与上述设备名称不完全一致，但使用功能相同的，供应商提供说明，可予以计分。）</w:t>
            </w:r>
          </w:p>
        </w:tc>
      </w:tr>
      <w:tr>
        <w:tc>
          <w:tcPr>
            <w:tcW w:type="dxa" w:w="922"/>
            <w:gridSpan w:val="2"/>
            <w:vMerge/>
          </w:tcPr>
          <w:p/>
        </w:tc>
        <w:tc>
          <w:tcPr>
            <w:tcW w:type="dxa" w:w="2307"/>
          </w:tcPr>
          <w:p>
            <w:pPr>
              <w:pStyle w:val="null3"/>
              <w:jc w:val="left"/>
            </w:pPr>
            <w:r>
              <w:rPr/>
              <w:t>质量分析报告1 (4.5分)</w:t>
            </w:r>
          </w:p>
        </w:tc>
        <w:tc>
          <w:tcPr>
            <w:tcW w:type="dxa" w:w="5076"/>
          </w:tcPr>
          <w:p>
            <w:pPr>
              <w:pStyle w:val="null3"/>
              <w:jc w:val="left"/>
            </w:pPr>
            <w:r>
              <w:rPr/>
              <w:t>根据供应商自2023年1月1日以来提供以往化妆品抽检项目的质量分析报告情况进行综合评审。 质量分析报告的抽样检验情况包含但不限于①工作组织情况、②实施方案制定及严格执行相关管理制度、③人员培训情况、④抽样工作质量、⑤抽样异常情况报送、⑥检验机构质量管理体系的运行情况、⑦检验工作质量、⑧自查存在的问题提出整改、⑨提出对省级抽样检验工作在抽样和检验方面存在的问题及改善建议等内容。 供应商能提供完整的质量分析报告且内容包含上述所有内容的，得4.5分，缺少1项扣0.5分，最低0分。 注：如未提供或不能同时包含以上内容的，以下“质量分析报告2”评分项不得分。 （注：需提供质量分析报告证明，证明材料不提供或缺项漏项或模糊不清专家无法认定的不得分。）</w:t>
            </w:r>
          </w:p>
        </w:tc>
      </w:tr>
      <w:tr>
        <w:tc>
          <w:tcPr>
            <w:tcW w:type="dxa" w:w="922"/>
            <w:gridSpan w:val="2"/>
            <w:vMerge/>
          </w:tcPr>
          <w:p/>
        </w:tc>
        <w:tc>
          <w:tcPr>
            <w:tcW w:type="dxa" w:w="2307"/>
          </w:tcPr>
          <w:p>
            <w:pPr>
              <w:pStyle w:val="null3"/>
              <w:jc w:val="left"/>
            </w:pPr>
            <w:r>
              <w:rPr/>
              <w:t>质量分析报告2 (7.5分)</w:t>
            </w:r>
          </w:p>
        </w:tc>
        <w:tc>
          <w:tcPr>
            <w:tcW w:type="dxa" w:w="5076"/>
          </w:tcPr>
          <w:p>
            <w:pPr>
              <w:pStyle w:val="null3"/>
              <w:jc w:val="left"/>
            </w:pPr>
            <w:r>
              <w:rPr/>
              <w:t>根据“质量分析报告1”的内容进行综合评审。 （1）质量分析报告内容合理性、可行性、保障性高，整体质量分析报告内容的详尽性、实用性、专业性强，完全满足且优于采购实际需求，得7.5分； （2）质量分析报告内容合理性、可行性、保障性较高，整体质量分析报告内容的详尽性、实用性、专业性较强，能满足采购实际需求，得4分； （3）质量分析报告内容合理性、可行性、保障性一般，整体质量分析报告内容的详尽性、实用性、专业性较差，部分满足采购实际需求，得1分； （4）质量分析报告内容合理性、可行性、保障性差，整体质量分析报告内容简单、不具备实用性和专业性，不能满足采购实际需求的，得0分。</w:t>
            </w:r>
          </w:p>
        </w:tc>
      </w:tr>
      <w:tr>
        <w:tc>
          <w:tcPr>
            <w:tcW w:type="dxa" w:w="922"/>
            <w:gridSpan w:val="2"/>
            <w:vMerge/>
          </w:tcPr>
          <w:p/>
        </w:tc>
        <w:tc>
          <w:tcPr>
            <w:tcW w:type="dxa" w:w="2307"/>
          </w:tcPr>
          <w:p>
            <w:pPr>
              <w:pStyle w:val="null3"/>
              <w:jc w:val="left"/>
            </w:pPr>
            <w:r>
              <w:rPr/>
              <w:t>承检能力情况 (9.0分)</w:t>
            </w:r>
          </w:p>
        </w:tc>
        <w:tc>
          <w:tcPr>
            <w:tcW w:type="dxa" w:w="5076"/>
          </w:tcPr>
          <w:p>
            <w:pPr>
              <w:pStyle w:val="null3"/>
              <w:jc w:val="left"/>
            </w:pPr>
            <w:r>
              <w:rPr/>
              <w:t>检验能力覆盖全部检验项目，得9分；每缺一个扣1分，缺少4个及以上不得分。 （注：供应商需提供《检验检测机构资质认定证书》附表扫描件，并对应“1.检验需求”对缺少资质的检验项目进行圈注标记，如附表扫描件上的项目与上述名称不同，但表达的意思一致也可视为具备资质；需提供承诺函，格式自拟，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(23.0分)</w:t>
            </w:r>
          </w:p>
        </w:tc>
        <w:tc>
          <w:tcPr>
            <w:tcW w:type="dxa" w:w="5076"/>
          </w:tcPr>
          <w:p>
            <w:pPr>
              <w:pStyle w:val="null3"/>
              <w:jc w:val="left"/>
            </w:pPr>
            <w:r>
              <w:rPr/>
              <w:t>1、自2024年1月1日至今，供应商具有独立承担化妆品监督抽样工作的：每完成1批次的得0.01分，最高累计可得6分。无或未提供不得分。 （注：需提供甲方下达的任务文件或合同、抽样清单（抽样清单需体现报告编号、样品名称、被抽样单位、抽样时间、抽样人员等关键信息，需对批次进行标记） 2、自2024年1月1日至今，供应商具有独立承担化妆品网络监督抽样工作的：每完成1批次的得0.02分，最高累计可得3分。无或未提供不得分。 （注：需提供甲方下达的任务文件或合同、抽样清单（抽样清单需体现报告编号、样品名称、被抽样单位、抽样时间、抽样人员等关键信息，并能体现网络抽样相关表述，需对批次进行标记）） 3、自2024年1月 1日至今，供应商具有独立承担化妆品监督检验工作的：每完成1批次的得0.01分，最高累计可得6分。无或未提供不得分。 （需提供检验清单（检验清单需体现报告编号、样品名称、被抽样单位、报告时间等关键信息，需对批次进行标记） 4、自2024年1月1日至今，供应商独立承担化妆品监督抽样工作，并进行过抽样前检查工作的，得5分。（需提供抽样前检查记录证明，证明材料需体现样品名称、被抽样单位、异常情况类型等信息，需对相关信息进行标记） 5、自2024年1月1日至今，供应商独立承担化妆品抽样检验工作，抽检类别覆盖本次项目检验需求的防晒类、彩妆类等12类化妆品，每覆盖1类的得0.25分，最高累计可得3分。（每类产品需提供抽样记录2份，检验报告2份） （注：以上序号1-5均需对应提供相关证明材料，不提供或缺项漏项或模糊不清专家无法认定的不得分。）</w:t>
            </w:r>
          </w:p>
        </w:tc>
      </w:tr>
      <w:tr>
        <w:tc>
          <w:tcPr>
            <w:tcW w:type="dxa" w:w="922"/>
            <w:gridSpan w:val="2"/>
            <w:vMerge/>
          </w:tcPr>
          <w:p/>
        </w:tc>
        <w:tc>
          <w:tcPr>
            <w:tcW w:type="dxa" w:w="2307"/>
          </w:tcPr>
          <w:p>
            <w:pPr>
              <w:pStyle w:val="null3"/>
              <w:jc w:val="left"/>
            </w:pPr>
            <w:r>
              <w:rPr/>
              <w:t>项目负责人情况 (2.0分)</w:t>
            </w:r>
          </w:p>
        </w:tc>
        <w:tc>
          <w:tcPr>
            <w:tcW w:type="dxa" w:w="5076"/>
          </w:tcPr>
          <w:p>
            <w:pPr>
              <w:pStyle w:val="null3"/>
              <w:jc w:val="left"/>
            </w:pPr>
            <w:r>
              <w:rPr/>
              <w:t>供应商拟投入本项目服务实施的项目负责人情况： 1、从事化妆品抽检管理工作不少于三年经验的，得1分； 2、具有（化妆品、化学、化工、生物、医学、药学、食品、公共卫生、质量等任一类）高级或以上职称得1分，其他不得分。 （注：（1）需提供项目负责人在供应商单位任职的外部证明【如加盖政府有关部门印章的打印日期在本项目响应文件提交截止日之前六个月内任意一个月的《投保单》或《社会保险参保人员证明》或单位代缴个人所得税税单等有效证明(需对人员名字进行标记)。（2）序号1需提供能体现从事化妆品抽检管理工作的履历表证明。（3）序号2需提供相关职称证明。（4）未提供项目负责人的相关任职外部证明材料的，以上序号1、序号2对应评审项不得分。（5）以上对应证明材料不提供或缺项漏项或模糊不清专家无法认定的不得分。）</w:t>
            </w:r>
          </w:p>
        </w:tc>
      </w:tr>
      <w:tr>
        <w:tc>
          <w:tcPr>
            <w:tcW w:type="dxa" w:w="922"/>
            <w:gridSpan w:val="2"/>
            <w:vMerge/>
          </w:tcPr>
          <w:p/>
        </w:tc>
        <w:tc>
          <w:tcPr>
            <w:tcW w:type="dxa" w:w="2307"/>
          </w:tcPr>
          <w:p>
            <w:pPr>
              <w:pStyle w:val="null3"/>
              <w:jc w:val="left"/>
            </w:pPr>
            <w:r>
              <w:rPr/>
              <w:t>抽样人员配备 (6.0分)</w:t>
            </w:r>
          </w:p>
        </w:tc>
        <w:tc>
          <w:tcPr>
            <w:tcW w:type="dxa" w:w="5076"/>
          </w:tcPr>
          <w:p>
            <w:pPr>
              <w:pStyle w:val="null3"/>
              <w:jc w:val="left"/>
            </w:pPr>
            <w:r>
              <w:rPr/>
              <w:t>供应商拟投入本项目的抽样人员具有3年以上的监督抽检抽样经历/验，达到20人或以上的，得6分；少于20人的不得分。 （注：（1）需提供以上人员在供应商单位任职的外部证明【如加盖政府有关部门印章的打印日期在本项目响应文件提交截止日之前六个月内任意一个月的《投保单》或《社会保险参保人员证明》或单位代缴个人所得税税单等有效证明(需对人员名字进行标记)】。（2）需提供以上人员的履历证明。（3）未提供以上人员的相关任职外部证明材料的不得分。（4）以上对应证明材料不提供或缺项漏项或模糊不清专家无法认定的不得分。）</w:t>
            </w:r>
          </w:p>
        </w:tc>
      </w:tr>
      <w:tr>
        <w:tc>
          <w:tcPr>
            <w:tcW w:type="dxa" w:w="922"/>
            <w:gridSpan w:val="2"/>
            <w:vMerge/>
          </w:tcPr>
          <w:p/>
        </w:tc>
        <w:tc>
          <w:tcPr>
            <w:tcW w:type="dxa" w:w="2307"/>
          </w:tcPr>
          <w:p>
            <w:pPr>
              <w:pStyle w:val="null3"/>
              <w:jc w:val="left"/>
            </w:pPr>
            <w:r>
              <w:rPr/>
              <w:t>检验人员配备 (6.0分)</w:t>
            </w:r>
          </w:p>
        </w:tc>
        <w:tc>
          <w:tcPr>
            <w:tcW w:type="dxa" w:w="5076"/>
          </w:tcPr>
          <w:p>
            <w:pPr>
              <w:pStyle w:val="null3"/>
              <w:jc w:val="left"/>
            </w:pPr>
            <w:r>
              <w:rPr/>
              <w:t>1、供应商拟投入本项目的检验人员检验能力范围覆盖化妆品的、具有（化妆品、化学、化工、生物、医学、药学、食品、公共卫生、质量等）初级或以上工程师职称的人员达到30人或以上的，得3分。 2、在序号1的基础上，投入的检验人员中：（化妆品、化学、化工、生物、医学、药学、食品、公共卫生、质量等）高级或以上职称的，每人得0.2分；（化妆品、化学、化工、生物、医学、药学、食品、公共卫生、质量等）中级职称的，每人得0.1分。其他不得分。本小项最高得3分。 （注：（1）需提供以上人员在供应商单位任职的外部证明【如加盖政府有关部门印章的打印日期在本项目响应文件提交截止日之前六个月内任意一个月的《投保单》或《社会保险参保人员证明》或单位代缴个人所得税税单等有效证明(需对人员名字进行标记)】。（2）序号1、序号2均需提供相关职称证明。（3）未提供以上人员的相关任职外部证明材料的，以上序号1、序号2对应评审项不得分。（4）以上对应证明材料不提供或缺项漏项或模糊不清专家无法认定的不得分。）</w:t>
            </w:r>
          </w:p>
        </w:tc>
      </w:tr>
      <w:tr>
        <w:tc>
          <w:tcPr>
            <w:tcW w:type="dxa" w:w="922"/>
            <w:gridSpan w:val="2"/>
            <w:vMerge/>
          </w:tcPr>
          <w:p/>
        </w:tc>
        <w:tc>
          <w:tcPr>
            <w:tcW w:type="dxa" w:w="2307"/>
          </w:tcPr>
          <w:p>
            <w:pPr>
              <w:pStyle w:val="null3"/>
              <w:jc w:val="left"/>
            </w:pPr>
            <w:r>
              <w:rPr/>
              <w:t>驻场服务工作人员 (4.0分)</w:t>
            </w:r>
          </w:p>
        </w:tc>
        <w:tc>
          <w:tcPr>
            <w:tcW w:type="dxa" w:w="5076"/>
          </w:tcPr>
          <w:p>
            <w:pPr>
              <w:pStyle w:val="null3"/>
              <w:jc w:val="left"/>
            </w:pPr>
            <w:r>
              <w:rPr/>
              <w:t>供应商承诺能根据采购人要求提供不少于三年从事化妆品抽样或检验工作经验的驻场服务工作人员的，得4分。 （注：须提供承诺函（格式自拟）及驻点人员的履历表、以及人员在供应商单位任职的外部证明【如加盖政府有关部门印章的打印日期在本项目响应文件提交截止日之前六个月内任意一个月的《投保单》或《社会保险参保人员证明》或单位代缴个人所得税税单等有效证明(需对人员名字进行标记)】。以上对应证明材料不提供或缺项漏项或模糊不清专家无法认定的不得分。）</w:t>
            </w:r>
          </w:p>
        </w:tc>
      </w:tr>
      <w:tr>
        <w:tc>
          <w:tcPr>
            <w:tcW w:type="dxa" w:w="922"/>
            <w:gridSpan w:val="2"/>
            <w:vMerge/>
          </w:tcPr>
          <w:p/>
        </w:tc>
        <w:tc>
          <w:tcPr>
            <w:tcW w:type="dxa" w:w="2307"/>
          </w:tcPr>
          <w:p>
            <w:pPr>
              <w:pStyle w:val="null3"/>
              <w:jc w:val="left"/>
            </w:pPr>
            <w:r>
              <w:rPr/>
              <w:t>车辆配备 (4.0分)</w:t>
            </w:r>
          </w:p>
        </w:tc>
        <w:tc>
          <w:tcPr>
            <w:tcW w:type="dxa" w:w="5076"/>
          </w:tcPr>
          <w:p>
            <w:pPr>
              <w:pStyle w:val="null3"/>
              <w:jc w:val="left"/>
            </w:pPr>
            <w:r>
              <w:rPr/>
              <w:t>供应商拟投入本项目车辆达10辆或以上，且车辆附有相关设备（如车载小冰箱等）的，得4分。 （注：（1）如为自有车辆：提供车辆及车载设备图片、有效期内供应商名下车辆的检验有效期内的行驶证件、购买有效期内相应的车辆保险证明；（2）如为租赁车辆：提供车辆及车载设备图片、有效期内的车辆租赁合同、购买有效期内相应的车辆保险、检验有效期内的车辆的行驶证件；租赁车辆的租赁期应覆盖本项目服务期限，如未能覆盖本项目服务期限的需提供承诺函（格式自拟）。（3）以上证明材料不提供或缺项或模糊不清评委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r>
        <w:rPr>
          <w:sz w:val="27"/>
          <w:shd w:fill="FFFFFF" w:val="clear"/>
        </w:rPr>
        <w:t>注：本合同仅为合同的参考文本，合同签订双方可根据项目的具体要求进行修订。</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w:t>
      </w:r>
      <w:r>
        <w:rPr>
          <w:sz w:val="24"/>
          <w:b/>
        </w:rPr>
        <w:t>方和</w:t>
      </w:r>
      <w:r>
        <w:rPr>
          <w:sz w:val="24"/>
          <w:b/>
        </w:rPr>
        <w:t>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1.在合同实施及服务人员到达服务地后__天内，甲方应将第一次付　　款总服务费的__(-%</w:t>
      </w:r>
      <w:r>
        <w:rPr>
          <w:sz w:val="24"/>
        </w:rPr>
        <w:t>)支</w:t>
      </w:r>
      <w:r>
        <w:rPr>
          <w:sz w:val="24"/>
        </w:rPr>
        <w:t>付给乙方。</w:t>
      </w:r>
    </w:p>
    <w:p>
      <w:pPr>
        <w:pStyle w:val="null3"/>
        <w:jc w:val="left"/>
      </w:pPr>
      <w:r>
        <w:rPr>
          <w:sz w:val="24"/>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rPr>
        <w:t>3.最后一次付款额应为总服务费的__(-%)，甲方应在乙方递交了服务总结报告和说明并完全履行合同完毕_________日内付给乙方。</w:t>
      </w:r>
    </w:p>
    <w:p>
      <w:pPr>
        <w:pStyle w:val="null3"/>
        <w:jc w:val="left"/>
      </w:pPr>
      <w:r>
        <w:rPr>
          <w:sz w:val="24"/>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rPr>
        <w:t>六、知识产权归属</w:t>
      </w:r>
    </w:p>
    <w:p>
      <w:pPr>
        <w:pStyle w:val="null3"/>
        <w:jc w:val="left"/>
      </w:pPr>
      <w:r>
        <w:rPr>
          <w:sz w:val="24"/>
          <w:b/>
        </w:rPr>
        <w:t>七、保密</w:t>
      </w:r>
    </w:p>
    <w:p>
      <w:pPr>
        <w:pStyle w:val="null3"/>
        <w:jc w:val="left"/>
      </w:pPr>
      <w:r>
        <w:rPr>
          <w:sz w:val="24"/>
          <w:b/>
        </w:rPr>
        <w:t>八、</w:t>
      </w:r>
      <w:r>
        <w:rPr>
          <w:sz w:val="24"/>
          <w:b/>
        </w:rPr>
        <w:t>验收</w:t>
      </w:r>
    </w:p>
    <w:p>
      <w:pPr>
        <w:pStyle w:val="null3"/>
        <w:jc w:val="left"/>
      </w:pPr>
      <w:r>
        <w:rPr>
          <w:sz w:val="24"/>
          <w:b/>
        </w:rPr>
        <w:t>九、</w:t>
      </w:r>
      <w:r>
        <w:rPr>
          <w:sz w:val="24"/>
          <w:b/>
        </w:rPr>
        <w:t>违约责任与赔偿损失</w:t>
      </w:r>
    </w:p>
    <w:p>
      <w:pPr>
        <w:pStyle w:val="null3"/>
        <w:jc w:val="left"/>
      </w:pPr>
      <w:r>
        <w:rPr>
          <w:sz w:val="24"/>
        </w:rPr>
        <w:t>1.乙方提供的服务不符合本合同规定的，甲方有权拒收，并且乙方须向甲</w:t>
      </w:r>
      <w:r>
        <w:rPr>
          <w:sz w:val="24"/>
        </w:rPr>
        <w:t>方</w:t>
      </w:r>
      <w:r>
        <w:rPr>
          <w:sz w:val="24"/>
        </w:rPr>
        <w:t>支付本合同总价</w:t>
      </w:r>
      <w:r>
        <w:rPr>
          <w:sz w:val="24"/>
        </w:rPr>
        <w:t>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w:t>
      </w:r>
      <w:r>
        <w:rPr>
          <w:sz w:val="24"/>
        </w:rPr>
        <w:t>拒绝接受</w:t>
      </w:r>
      <w:r>
        <w:rPr>
          <w:sz w:val="24"/>
        </w:rPr>
        <w:t>服务，到期拒付服务款项的，甲方向乙方偿付本合同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w:t>
      </w:r>
      <w:r>
        <w:rPr>
          <w:sz w:val="24"/>
        </w:rPr>
        <w:t>其他</w:t>
      </w:r>
      <w:r>
        <w:rPr>
          <w:sz w:val="24"/>
        </w:rPr>
        <w:t>违约责任按《中华人民共和国民法典</w:t>
      </w:r>
      <w:r>
        <w:rPr>
          <w:sz w:val="24"/>
        </w:rPr>
        <w:t>(合同编)》处理。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w:t>
      </w:r>
      <w:r>
        <w:rPr>
          <w:sz w:val="24"/>
          <w:b/>
        </w:rPr>
        <w:t>一</w:t>
      </w:r>
      <w:r>
        <w:rPr>
          <w:sz w:val="24"/>
          <w:b/>
        </w:rPr>
        <w:t>、不可抗力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二</w:t>
      </w:r>
      <w:r>
        <w:rPr>
          <w:sz w:val="24"/>
          <w:b/>
        </w:rPr>
        <w:t>、税费</w:t>
      </w:r>
    </w:p>
    <w:p>
      <w:pPr>
        <w:pStyle w:val="null3"/>
        <w:jc w:val="left"/>
      </w:pPr>
      <w:r>
        <w:rPr>
          <w:sz w:val="24"/>
        </w:rPr>
        <w:t>　　在中国境内、外发生的与本合同执行有关的一切税费均由乙方负担。</w:t>
      </w:r>
    </w:p>
    <w:p>
      <w:pPr>
        <w:pStyle w:val="null3"/>
        <w:jc w:val="left"/>
      </w:pPr>
      <w:r>
        <w:rPr>
          <w:sz w:val="24"/>
          <w:b/>
        </w:rPr>
        <w:t>十</w:t>
      </w:r>
      <w:r>
        <w:rPr>
          <w:sz w:val="24"/>
          <w:b/>
        </w:rPr>
        <w:t>三</w:t>
      </w:r>
      <w:r>
        <w:rPr>
          <w:sz w:val="24"/>
          <w:b/>
        </w:rPr>
        <w:t>、</w:t>
      </w:r>
      <w:r>
        <w:rPr>
          <w:sz w:val="24"/>
          <w:b/>
        </w:rPr>
        <w:t>其他</w:t>
      </w:r>
    </w:p>
    <w:p>
      <w:pPr>
        <w:pStyle w:val="null3"/>
        <w:jc w:val="left"/>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w:t>
      </w:r>
      <w:r>
        <w:rPr>
          <w:sz w:val="24"/>
          <w:b/>
        </w:rPr>
        <w:t>四</w:t>
      </w:r>
      <w:r>
        <w:rPr>
          <w:sz w:val="24"/>
          <w:b/>
        </w:rPr>
        <w:t>、合同生效</w:t>
      </w:r>
    </w:p>
    <w:p>
      <w:pPr>
        <w:pStyle w:val="null3"/>
        <w:jc w:val="left"/>
      </w:pPr>
      <w:r>
        <w:rPr>
          <w:sz w:val="24"/>
        </w:rPr>
        <w:t>1.本合同在甲乙双方</w:t>
      </w:r>
      <w:r>
        <w:rPr>
          <w:sz w:val="24"/>
        </w:rPr>
        <w:t>法定代表人</w:t>
      </w:r>
      <w:r>
        <w:rPr>
          <w:sz w:val="24"/>
        </w:rPr>
        <w:t>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w:t>
      </w:r>
      <w:r>
        <w:rPr>
          <w:sz w:val="24"/>
        </w:rPr>
        <w:t>账号</w:t>
      </w:r>
      <w:r>
        <w:rPr>
          <w:sz w:val="24"/>
        </w:rPr>
        <w:t>：</w:t>
      </w:r>
    </w:p>
    <w:p>
      <w:pPr>
        <w:pStyle w:val="null3"/>
        <w:jc w:val="left"/>
      </w:pPr>
      <w:r>
        <w:rPr>
          <w:sz w:val="24"/>
        </w:rPr>
        <w:t>开</w:t>
      </w:r>
      <w:r>
        <w:rPr>
          <w:sz w:val="24"/>
        </w:rPr>
        <w:t>户</w:t>
      </w:r>
      <w:r>
        <w:rPr>
          <w:sz w:val="24"/>
        </w:rPr>
        <w:t>行：</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440001-2026-09991</w:t>
      </w:r>
    </w:p>
    <w:p>
      <w:pPr>
        <w:pStyle w:val="null3"/>
        <w:jc w:val="center"/>
        <w:outlineLvl w:val="3"/>
      </w:pPr>
      <w:r>
        <w:rPr>
          <w:sz w:val="24"/>
          <w:b/>
        </w:rPr>
        <w:t>采购项目编号：</w:t>
      </w:r>
      <w:r>
        <w:rPr>
          <w:sz w:val="24"/>
          <w:b/>
        </w:rPr>
        <w:t>0877-26GZTP1ZC0179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2026年广东省化妆品执法专项抽检工作</w:t>
      </w:r>
      <w:r>
        <w:rPr>
          <w:u w:val="single"/>
        </w:rPr>
        <w:t>”</w:t>
      </w:r>
      <w:r>
        <w:rPr/>
        <w:t>项目的竞争性磋商[采购项目编号为：</w:t>
      </w:r>
      <w:r>
        <w:rPr>
          <w:u w:val="single"/>
        </w:rPr>
        <w:t>0877-26GZTP1ZC0179</w:t>
      </w:r>
      <w:r>
        <w:rPr/>
        <w:t>]，我方愿参与响应。</w:t>
      </w:r>
    </w:p>
    <w:p>
      <w:pPr>
        <w:pStyle w:val="null3"/>
        <w:ind w:firstLine="480"/>
      </w:pPr>
      <w:r>
        <w:rPr/>
        <w:t>我方确认收到贵方提供的</w:t>
      </w:r>
      <w:r>
        <w:rPr>
          <w:u w:val="single"/>
        </w:rPr>
        <w:t>“</w:t>
      </w:r>
      <w:r>
        <w:rPr>
          <w:u w:val="single"/>
        </w:rPr>
        <w:t>2026年广东省化妆品执法专项抽检工作</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2026年广东省化妆品执法专项抽检工作</w:t>
      </w:r>
      <w:r>
        <w:rPr/>
        <w:t>”项目采购[采购项目编号为</w:t>
      </w:r>
      <w:r>
        <w:rPr/>
        <w:t>0877-26GZTP1ZC0179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广东省药品监督管理局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2026年广东省化妆品执法专项抽检工作</w:t>
      </w:r>
      <w:r>
        <w:rPr/>
        <w:t>（采购项目编号：</w:t>
      </w:r>
      <w:r>
        <w:rPr/>
        <w:t>0877-26GZTP1ZC0179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2026年广东省化妆品执法专项抽检工作</w:t>
      </w:r>
      <w:r>
        <w:rPr/>
        <w:t>”项目（采购项目编号：</w:t>
      </w:r>
      <w:r>
        <w:rPr/>
        <w:t>0877-26GZTP1ZC0179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