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440101-2026-05661</w:t>
      </w:r>
    </w:p>
    <w:p>
      <w:pPr>
        <w:pStyle w:val="null3"/>
        <w:jc w:val="center"/>
        <w:outlineLvl w:val="3"/>
      </w:pPr>
      <w:r>
        <w:rPr>
          <w:sz w:val="24"/>
          <w:b/>
        </w:rPr>
        <w:t>采购项目编号：</w:t>
      </w:r>
      <w:r>
        <w:rPr>
          <w:sz w:val="24"/>
          <w:b/>
        </w:rPr>
        <w:t>0877-26GZTP2ZC0140</w:t>
      </w:r>
    </w:p>
    <w:p>
      <w:pPr>
        <w:pStyle w:val="null3"/>
        <w:jc w:val="center"/>
        <w:outlineLvl w:val="3"/>
      </w:pPr>
      <w:r>
        <w:rPr>
          <w:sz w:val="24"/>
          <w:b/>
        </w:rPr>
        <w:t>项目名称：</w:t>
      </w:r>
      <w:r>
        <w:rPr>
          <w:sz w:val="24"/>
          <w:b/>
        </w:rPr>
        <w:t>广州市第六中学（花都校区）宿舍及食堂家具采购项目</w:t>
      </w:r>
    </w:p>
    <w:p>
      <w:pPr>
        <w:pStyle w:val="null3"/>
        <w:jc w:val="center"/>
        <w:outlineLvl w:val="3"/>
      </w:pPr>
      <w:r>
        <w:rPr>
          <w:sz w:val="24"/>
          <w:b/>
        </w:rPr>
        <w:t>采购人：</w:t>
      </w:r>
      <w:r>
        <w:rPr>
          <w:sz w:val="24"/>
          <w:b/>
        </w:rPr>
        <w:t>广州市第六中学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广州市第六中学</w:t>
      </w:r>
      <w:r>
        <w:rPr/>
        <w:t>的委托，采用</w:t>
      </w:r>
      <w:r>
        <w:rPr/>
        <w:t>公开招标</w:t>
      </w:r>
      <w:r>
        <w:rPr/>
        <w:t>方式组织采购</w:t>
      </w:r>
      <w:r>
        <w:rPr/>
        <w:t>广州市第六中学（花都校区）宿舍及食堂家具采购项目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广州市第六中学（花都校区）宿舍及食堂家具采购项目</w:t>
      </w:r>
    </w:p>
    <w:p>
      <w:pPr>
        <w:pStyle w:val="null3"/>
        <w:ind w:firstLine="480"/>
      </w:pPr>
      <w:r>
        <w:rPr/>
        <w:t>采购计划编号：</w:t>
      </w:r>
      <w:r>
        <w:rPr/>
        <w:t>440101-2026-05661</w:t>
      </w:r>
    </w:p>
    <w:p>
      <w:pPr>
        <w:pStyle w:val="null3"/>
        <w:ind w:firstLine="480"/>
      </w:pPr>
      <w:r>
        <w:rPr/>
        <w:t>采购项目编号：</w:t>
      </w:r>
      <w:r>
        <w:rPr/>
        <w:t>0877-26GZTP2ZC0140</w:t>
      </w:r>
    </w:p>
    <w:p>
      <w:pPr>
        <w:pStyle w:val="null3"/>
        <w:ind w:firstLine="480"/>
      </w:pPr>
      <w:r>
        <w:rPr/>
        <w:t>采购方式：</w:t>
      </w:r>
      <w:r>
        <w:rPr/>
        <w:t>公开招标</w:t>
      </w:r>
    </w:p>
    <w:p>
      <w:pPr>
        <w:pStyle w:val="null3"/>
        <w:ind w:firstLine="480"/>
      </w:pPr>
      <w:r>
        <w:rPr/>
        <w:t>预算金额：</w:t>
      </w:r>
      <w:r>
        <w:rPr/>
        <w:t>3,530,000.00</w:t>
      </w:r>
      <w:r>
        <w:rPr/>
        <w:t>元</w:t>
      </w:r>
    </w:p>
    <w:p>
      <w:pPr>
        <w:pStyle w:val="null3"/>
        <w:outlineLvl w:val="3"/>
      </w:pPr>
      <w:r>
        <w:rPr>
          <w:sz w:val="24"/>
          <w:b/>
        </w:rPr>
        <w:t>2.项目内容及需求情况（采购项目技术规格、参数及要求）</w:t>
      </w:r>
    </w:p>
    <w:p>
      <w:pPr>
        <w:pStyle w:val="null3"/>
      </w:pPr>
      <w:r>
        <w:rPr/>
        <w:t>采购包1(宿舍及食堂家具):</w:t>
      </w:r>
    </w:p>
    <w:p>
      <w:pPr>
        <w:pStyle w:val="null3"/>
      </w:pPr>
      <w:r>
        <w:rPr/>
        <w:t>采购包预算金额：3,530,000.00元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组合家具</w:t>
            </w:r>
          </w:p>
        </w:tc>
        <w:tc>
          <w:tcPr>
            <w:tcW w:type="dxa" w:w="2136"/>
          </w:tcPr>
          <w:p>
            <w:pPr>
              <w:pStyle w:val="null3"/>
            </w:pPr>
            <w:r>
              <w:rPr/>
              <w:t>3联排上下床（核心产品）</w:t>
            </w:r>
          </w:p>
        </w:tc>
        <w:tc>
          <w:tcPr>
            <w:tcW w:type="dxa" w:w="1187"/>
          </w:tcPr>
          <w:p>
            <w:pPr>
              <w:pStyle w:val="null3"/>
            </w:pPr>
            <w:r>
              <w:rPr/>
              <w:t>152.00(套)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组合家具</w:t>
            </w:r>
          </w:p>
        </w:tc>
        <w:tc>
          <w:tcPr>
            <w:tcW w:type="dxa" w:w="2136"/>
          </w:tcPr>
          <w:p>
            <w:pPr>
              <w:pStyle w:val="null3"/>
            </w:pPr>
            <w:r>
              <w:rPr/>
              <w:t>宿舍及食堂家具（除核心产品）</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组合家具</w:t>
            </w:r>
          </w:p>
        </w:tc>
        <w:tc>
          <w:tcPr>
            <w:tcW w:type="dxa" w:w="2076"/>
          </w:tcPr>
          <w:p>
            <w:pPr>
              <w:pStyle w:val="null3"/>
              <w:jc w:val="left"/>
            </w:pPr>
            <w:r>
              <w:rPr/>
              <w:t>3联排上下床（核心产品）</w:t>
            </w:r>
          </w:p>
        </w:tc>
        <w:tc>
          <w:tcPr>
            <w:tcW w:type="dxa" w:w="2076"/>
          </w:tcPr>
          <w:p>
            <w:pPr>
              <w:pStyle w:val="null3"/>
              <w:jc w:val="left"/>
            </w:pPr>
            <w:r>
              <w:rPr/>
              <w:t>3联排上下床（核心产品）</w:t>
            </w:r>
          </w:p>
        </w:tc>
      </w:tr>
      <w:tr>
        <w:tc>
          <w:tcPr>
            <w:tcW w:type="dxa" w:w="2076"/>
          </w:tcPr>
          <w:p>
            <w:pPr>
              <w:pStyle w:val="null3"/>
              <w:jc w:val="center"/>
            </w:pPr>
            <w:r>
              <w:rPr/>
              <w:t>2</w:t>
            </w:r>
          </w:p>
        </w:tc>
        <w:tc>
          <w:tcPr>
            <w:tcW w:type="dxa" w:w="2076"/>
          </w:tcPr>
          <w:p>
            <w:pPr>
              <w:pStyle w:val="null3"/>
              <w:jc w:val="left"/>
            </w:pPr>
            <w:r>
              <w:rPr/>
              <w:t>组合家具</w:t>
            </w:r>
          </w:p>
        </w:tc>
        <w:tc>
          <w:tcPr>
            <w:tcW w:type="dxa" w:w="2076"/>
          </w:tcPr>
          <w:p>
            <w:pPr>
              <w:pStyle w:val="null3"/>
              <w:jc w:val="left"/>
            </w:pPr>
            <w:r>
              <w:rPr/>
              <w:t>宿舍及食堂家具（除核心产品）</w:t>
            </w:r>
          </w:p>
        </w:tc>
        <w:tc>
          <w:tcPr>
            <w:tcW w:type="dxa" w:w="2076"/>
          </w:tcPr>
          <w:p>
            <w:pPr>
              <w:pStyle w:val="null3"/>
              <w:jc w:val="left"/>
            </w:pPr>
            <w:r>
              <w:rPr/>
              <w:t>宿舍及食堂家具（除核心产品）</w:t>
            </w:r>
          </w:p>
        </w:tc>
      </w:tr>
    </w:tbl>
    <w:p>
      <w:pPr>
        <w:pStyle w:val="null3"/>
      </w:pPr>
      <w:r>
        <w:rPr/>
        <w:t>本采购包不接受联合体投标</w:t>
      </w:r>
    </w:p>
    <w:p>
      <w:pPr>
        <w:pStyle w:val="null3"/>
      </w:pPr>
      <w:r>
        <w:rPr/>
        <w:t>合同分包：不允许合同分包</w:t>
      </w:r>
    </w:p>
    <w:p>
      <w:pPr>
        <w:pStyle w:val="null3"/>
      </w:pPr>
      <w:r>
        <w:rPr/>
        <w:t>合同履行期限：合同签订后20天内交货、安装、调试和验收，具体交付日期以采购人通知为准。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采购包1（宿舍及食堂家具）：</w:t>
      </w:r>
      <w:r>
        <w:rPr/>
        <w:t>本项目属于专门面向小微企业采购的项目，供应商提供的货物须全部由小微企业、生产且使用该小微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采购包1（宿舍及食堂家具）：</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广州市第六中学</w:t>
      </w:r>
    </w:p>
    <w:p>
      <w:pPr>
        <w:pStyle w:val="null3"/>
        <w:ind w:firstLine="480"/>
      </w:pPr>
      <w:r>
        <w:rPr/>
        <w:t xml:space="preserve"> 地址：</w:t>
      </w:r>
      <w:r>
        <w:rPr/>
        <w:t>广州市海珠区新港西路179号</w:t>
      </w:r>
    </w:p>
    <w:p>
      <w:pPr>
        <w:pStyle w:val="null3"/>
        <w:ind w:firstLine="480"/>
      </w:pPr>
      <w:r>
        <w:rPr/>
        <w:t xml:space="preserve"> 联系方式：</w:t>
      </w:r>
      <w:r>
        <w:rPr/>
        <w:t>020-89020216</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020-38931901-825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项目属性：货物类</w:t>
      </w:r>
    </w:p>
    <w:p>
      <w:pPr>
        <w:pStyle w:val="null3"/>
        <w:jc w:val="left"/>
      </w:pPr>
      <w:r>
        <w:rPr>
          <w:sz w:val="21"/>
        </w:rPr>
        <w:t>2.</w:t>
      </w:r>
      <w:r>
        <w:rPr>
          <w:sz w:val="21"/>
        </w:rPr>
        <w:t>品目分类：组合家具</w:t>
      </w:r>
    </w:p>
    <w:p>
      <w:pPr>
        <w:pStyle w:val="null3"/>
        <w:jc w:val="left"/>
      </w:pPr>
      <w:r>
        <w:rPr>
          <w:sz w:val="21"/>
        </w:rPr>
        <w:t>3.</w:t>
      </w:r>
      <w:r>
        <w:rPr>
          <w:sz w:val="21"/>
        </w:rPr>
        <w:t>本项目属于专门面向</w:t>
      </w:r>
      <w:r>
        <w:rPr>
          <w:sz w:val="20"/>
          <w:b/>
        </w:rPr>
        <w:t>小微</w:t>
      </w:r>
      <w:r>
        <w:rPr>
          <w:sz w:val="21"/>
        </w:rPr>
        <w:t>企业采购的项目，供应商提供的货物须全部由</w:t>
      </w:r>
      <w:r>
        <w:rPr>
          <w:sz w:val="20"/>
          <w:b/>
        </w:rPr>
        <w:t>小微</w:t>
      </w:r>
      <w:r>
        <w:rPr>
          <w:sz w:val="21"/>
        </w:rPr>
        <w:t>企业、生产且使用该</w:t>
      </w:r>
      <w:r>
        <w:rPr>
          <w:sz w:val="20"/>
          <w:b/>
        </w:rPr>
        <w:t>小微</w:t>
      </w:r>
      <w:r>
        <w:rPr>
          <w:sz w:val="21"/>
        </w:rPr>
        <w:t>企业商号或注册商标（监狱企业、残疾人福利单位视同小型、微型企业）【依据《中小企业声明函》或由省级以上监狱管理局、戒毒管理局</w:t>
      </w:r>
      <w:r>
        <w:rPr>
          <w:sz w:val="21"/>
        </w:rPr>
        <w:t>(</w:t>
      </w:r>
      <w:r>
        <w:rPr>
          <w:sz w:val="21"/>
        </w:rPr>
        <w:t>含新疆生产建设兵团</w:t>
      </w:r>
      <w:r>
        <w:rPr>
          <w:sz w:val="21"/>
        </w:rPr>
        <w:t>)</w:t>
      </w:r>
      <w:r>
        <w:rPr>
          <w:sz w:val="21"/>
        </w:rPr>
        <w:t>出具的承接方属于监狱企业的证明文件或承接方的《残疾人福利性单位声明函》】。</w:t>
      </w:r>
    </w:p>
    <w:p>
      <w:pPr>
        <w:pStyle w:val="null3"/>
        <w:jc w:val="left"/>
      </w:pPr>
      <w:r>
        <w:rPr>
          <w:sz w:val="21"/>
        </w:rPr>
        <w:t>4.</w:t>
      </w:r>
      <w:r>
        <w:rPr>
          <w:sz w:val="21"/>
        </w:rPr>
        <w:t>本项目对应的中小企业划分标准所属行业为：工业。</w:t>
      </w:r>
    </w:p>
    <w:p>
      <w:pPr>
        <w:pStyle w:val="null3"/>
        <w:jc w:val="left"/>
      </w:pPr>
      <w:r>
        <w:rPr>
          <w:sz w:val="21"/>
        </w:rPr>
        <w:t>5.</w:t>
      </w:r>
      <w:r>
        <w:rPr>
          <w:sz w:val="21"/>
        </w:rPr>
        <w:t>打“★”号条款为实质性条款，若有任何一条负偏离或不满足则导致投标无效。</w:t>
      </w:r>
    </w:p>
    <w:p>
      <w:pPr>
        <w:pStyle w:val="null3"/>
        <w:jc w:val="both"/>
      </w:pPr>
      <w:r>
        <w:rPr>
          <w:sz w:val="21"/>
        </w:rPr>
        <w:t>6</w:t>
      </w:r>
      <w:r>
        <w:rPr>
          <w:sz w:val="21"/>
        </w:rPr>
        <w:t>.</w:t>
      </w:r>
      <w:r>
        <w:rPr>
          <w:sz w:val="21"/>
        </w:rPr>
        <w:t>打“▲”号条款为重要技术参数，若有部分“▲”条款未响应或不满足，将导致其响应性评审加重扣分，但不作为无效投标条款。</w:t>
      </w:r>
    </w:p>
    <w:p>
      <w:pPr>
        <w:pStyle w:val="null3"/>
        <w:jc w:val="left"/>
      </w:pPr>
      <w:r>
        <w:rPr>
          <w:sz w:val="21"/>
        </w:rPr>
        <w:t>★</w:t>
      </w:r>
      <w:r>
        <w:rPr>
          <w:sz w:val="21"/>
        </w:rPr>
        <w:t>7</w:t>
      </w:r>
      <w:r>
        <w:rPr>
          <w:sz w:val="21"/>
        </w:rPr>
        <w:t>.</w:t>
      </w:r>
      <w:r>
        <w:rPr>
          <w:sz w:val="21"/>
        </w:rPr>
        <w:t>本次采购产品为非进口产品（进口产品指通过中国海关报关验放进入中国境内且产自关境外的产品）。</w:t>
      </w:r>
    </w:p>
    <w:p>
      <w:pPr>
        <w:pStyle w:val="null3"/>
        <w:jc w:val="left"/>
      </w:pPr>
      <w:r>
        <w:rPr>
          <w:sz w:val="21"/>
        </w:rPr>
        <w:t>8</w:t>
      </w:r>
      <w:r>
        <w:rPr>
          <w:sz w:val="21"/>
        </w:rPr>
        <w:t>.</w:t>
      </w:r>
      <w:r>
        <w:rPr>
          <w:sz w:val="21"/>
        </w:rPr>
        <w:t>采购人拟采购的产品属于《环境标志产品政府采购品目清单》范围</w:t>
      </w:r>
      <w:r>
        <w:rPr>
          <w:sz w:val="21"/>
        </w:rPr>
        <w:t>的</w:t>
      </w:r>
      <w:r>
        <w:rPr>
          <w:sz w:val="21"/>
        </w:rPr>
        <w:t>，投标人需填写《政策适用性说明》（见投标文件格式）并提交相关证明材料（证明材料包括：</w:t>
      </w:r>
      <w:r>
        <w:rPr>
          <w:sz w:val="21"/>
        </w:rPr>
        <w:t>1.</w:t>
      </w:r>
      <w:r>
        <w:rPr>
          <w:sz w:val="21"/>
        </w:rPr>
        <w:t>该产品属于《环境标志产品政府采购品目清单》范围的相关内容页，并对相关内容作圈记；</w:t>
      </w:r>
      <w:r>
        <w:rPr>
          <w:sz w:val="21"/>
        </w:rPr>
        <w:t>2.</w:t>
      </w:r>
      <w:r>
        <w:rPr>
          <w:sz w:val="21"/>
        </w:rPr>
        <w:t>市场监管总局公布的参与实施政府采购环境标志产品认证机构名录截图；</w:t>
      </w:r>
      <w:r>
        <w:rPr>
          <w:sz w:val="21"/>
        </w:rPr>
        <w:t>3.</w:t>
      </w:r>
      <w:r>
        <w:rPr>
          <w:sz w:val="21"/>
        </w:rPr>
        <w:t>该产品获得的由国家确定的认证机构出具的、处于有效期之内的环境标志产品认证证书），作为</w:t>
      </w:r>
      <w:r>
        <w:rPr>
          <w:sz w:val="21"/>
        </w:rPr>
        <w:t>价格扣除</w:t>
      </w:r>
      <w:r>
        <w:rPr>
          <w:sz w:val="21"/>
        </w:rPr>
        <w:t>的依据（注：《环境标志产品政府采购品目清单》投标人可查询中国政府采购网，网址</w:t>
      </w:r>
      <w:r>
        <w:rPr>
          <w:sz w:val="21"/>
          <w:b/>
          <w:u w:val="single"/>
        </w:rPr>
        <w:t>http://www.ccgp.gov.cn</w:t>
      </w:r>
      <w:r>
        <w:rPr>
          <w:sz w:val="21"/>
        </w:rPr>
        <w:t>）。</w:t>
      </w:r>
    </w:p>
    <w:p>
      <w:pPr>
        <w:pStyle w:val="null3"/>
        <w:jc w:val="left"/>
      </w:pPr>
      <w:r>
        <w:rPr>
          <w:sz w:val="21"/>
        </w:rPr>
        <w:t>★</w:t>
      </w:r>
      <w:r>
        <w:rPr>
          <w:sz w:val="21"/>
        </w:rPr>
        <w:t>9</w:t>
      </w:r>
      <w:r>
        <w:rPr>
          <w:sz w:val="21"/>
        </w:rPr>
        <w:t>.</w:t>
      </w:r>
      <w:r>
        <w:rPr>
          <w:sz w:val="21"/>
        </w:rPr>
        <w:t>凡属于《中华人民共和国实施强制性产品认证的产品目录》的产品，请投标人在投标文件中承诺在交货时提供该产品的“中国强制性产品认证”（</w:t>
      </w:r>
      <w:r>
        <w:rPr>
          <w:sz w:val="21"/>
        </w:rPr>
        <w:t>CCC</w:t>
      </w:r>
      <w:r>
        <w:rPr>
          <w:sz w:val="21"/>
        </w:rPr>
        <w:t>认证）证书。</w:t>
      </w:r>
    </w:p>
    <w:p>
      <w:pPr>
        <w:pStyle w:val="null3"/>
        <w:jc w:val="left"/>
      </w:pPr>
      <w:r>
        <w:rPr>
          <w:sz w:val="21"/>
        </w:rPr>
        <w:t>10</w:t>
      </w:r>
      <w:r>
        <w:rPr>
          <w:sz w:val="21"/>
        </w:rPr>
        <w:t>.</w:t>
      </w:r>
      <w:r>
        <w:rPr>
          <w:sz w:val="21"/>
        </w:rPr>
        <w:t>本项目核心产品为：</w:t>
      </w:r>
      <w:r>
        <w:rPr>
          <w:u w:val="single"/>
        </w:rPr>
        <w:t xml:space="preserve"> </w:t>
      </w:r>
      <w:r>
        <w:rPr>
          <w:sz w:val="20"/>
          <w:u w:val="single"/>
        </w:rPr>
        <w:t>3联排上下床</w:t>
      </w:r>
      <w:r>
        <w:rPr>
          <w:u w:val="single"/>
        </w:rPr>
        <w:t xml:space="preserve"> </w:t>
      </w:r>
      <w:r>
        <w:rPr>
          <w:sz w:val="21"/>
        </w:rPr>
        <w:t>（多家投标人提供的核心产品中任意一个产品品牌相同的，按一家投标人计算，投标人必须在投标文件中填写所投核心产品的品牌，否则按无效投标处理）。</w:t>
      </w:r>
    </w:p>
    <w:p>
      <w:pPr>
        <w:pStyle w:val="null3"/>
        <w:jc w:val="left"/>
      </w:pPr>
      <w:r>
        <w:rPr>
          <w:sz w:val="21"/>
        </w:rPr>
        <w:t>★</w:t>
      </w:r>
      <w:r>
        <w:rPr>
          <w:sz w:val="21"/>
        </w:rPr>
        <w:t>1</w:t>
      </w:r>
      <w:r>
        <w:rPr>
          <w:sz w:val="21"/>
        </w:rPr>
        <w:t>1</w:t>
      </w:r>
      <w:r>
        <w:rPr>
          <w:sz w:val="21"/>
        </w:rPr>
        <w:t>.</w:t>
      </w:r>
      <w:r>
        <w:rPr>
          <w:sz w:val="21"/>
        </w:rPr>
        <w:t>签订合同前中标人无条件满足采购人要求的数量提供（采购清单）中任何一个或多个的实物产品（投标时已要求提供的样品除外），供采购人点对点参数确认，不能提供的按虚假响应，采购人将上报相关的政府采购监督管理部门进行处理，依法追究其法律责任。（</w:t>
      </w:r>
      <w:r>
        <w:rPr>
          <w:sz w:val="21"/>
        </w:rPr>
        <w:t>出具</w:t>
      </w:r>
      <w:r>
        <w:rPr>
          <w:sz w:val="21"/>
        </w:rPr>
        <w:t>承诺函</w:t>
      </w:r>
      <w:r>
        <w:rPr>
          <w:sz w:val="21"/>
        </w:rPr>
        <w:t>，</w:t>
      </w:r>
      <w:r>
        <w:rPr>
          <w:sz w:val="21"/>
        </w:rPr>
        <w:t>格式自拟）</w:t>
      </w:r>
    </w:p>
    <w:p>
      <w:pPr>
        <w:pStyle w:val="null3"/>
        <w:ind w:left="45" w:right="15"/>
        <w:jc w:val="left"/>
      </w:pPr>
      <w:r>
        <w:rPr>
          <w:sz w:val="21"/>
        </w:rPr>
        <w:t>1</w:t>
      </w:r>
      <w:r>
        <w:rPr>
          <w:sz w:val="21"/>
        </w:rPr>
        <w:t>2</w:t>
      </w:r>
      <w:r>
        <w:rPr>
          <w:sz w:val="21"/>
        </w:rPr>
        <w:t>.</w:t>
      </w:r>
      <w:r>
        <w:rPr>
          <w:sz w:val="21"/>
        </w:rPr>
        <w:t>涉及的相关标准和规范：</w:t>
      </w:r>
    </w:p>
    <w:p>
      <w:pPr>
        <w:pStyle w:val="null3"/>
        <w:ind w:left="45" w:right="15"/>
        <w:jc w:val="left"/>
      </w:pPr>
      <w:r>
        <w:rPr>
          <w:sz w:val="21"/>
        </w:rPr>
        <w:t>技术标准</w:t>
      </w:r>
    </w:p>
    <w:p>
      <w:pPr>
        <w:pStyle w:val="null3"/>
        <w:ind w:left="45" w:right="15"/>
        <w:jc w:val="left"/>
      </w:pPr>
      <w:r>
        <w:rPr>
          <w:sz w:val="21"/>
        </w:rPr>
        <w:t xml:space="preserve">1 </w:t>
      </w:r>
      <w:r>
        <w:rPr>
          <w:sz w:val="21"/>
        </w:rPr>
        <w:t>本项目适用中华人民共和国现行有效的国家规范、规程和标准。对于涉及新技术、新工艺和新材料的产品，其采用说明或操作说明等内容，也是本项目文件技术规范的组成部分。</w:t>
      </w:r>
    </w:p>
    <w:p>
      <w:pPr>
        <w:pStyle w:val="null3"/>
        <w:ind w:left="45" w:right="15"/>
        <w:jc w:val="left"/>
      </w:pPr>
      <w:r>
        <w:rPr>
          <w:sz w:val="21"/>
        </w:rPr>
        <w:t xml:space="preserve">2 </w:t>
      </w:r>
      <w:r>
        <w:rPr>
          <w:sz w:val="21"/>
        </w:rPr>
        <w:t>供应商提供的所有家具应符合以下强制性标准：</w:t>
      </w:r>
    </w:p>
    <w:p>
      <w:pPr>
        <w:pStyle w:val="null3"/>
        <w:jc w:val="both"/>
      </w:pPr>
      <w:r>
        <w:rPr>
          <w:sz w:val="20"/>
        </w:rPr>
        <w:t>GB 18580-2017《室内装饰装修材料 人造板及其制品甲醛释放限量》</w:t>
      </w:r>
    </w:p>
    <w:p>
      <w:pPr>
        <w:pStyle w:val="null3"/>
        <w:jc w:val="both"/>
      </w:pPr>
      <w:r>
        <w:rPr>
          <w:sz w:val="20"/>
        </w:rPr>
        <w:t>GB 18581-2020《木器涂料中有害物质限量》</w:t>
      </w:r>
    </w:p>
    <w:p>
      <w:pPr>
        <w:pStyle w:val="null3"/>
        <w:jc w:val="both"/>
      </w:pPr>
      <w:r>
        <w:rPr>
          <w:sz w:val="20"/>
        </w:rPr>
        <w:t>GB 18582-2020《建筑用墙面涂料中有害物质限量》</w:t>
      </w:r>
    </w:p>
    <w:p>
      <w:pPr>
        <w:pStyle w:val="null3"/>
        <w:jc w:val="both"/>
      </w:pPr>
      <w:r>
        <w:rPr>
          <w:sz w:val="20"/>
        </w:rPr>
        <w:t>GB 18583-2024《室内装饰装修材料 胶粘剂中有害物质限量》</w:t>
      </w:r>
    </w:p>
    <w:p>
      <w:pPr>
        <w:pStyle w:val="null3"/>
        <w:jc w:val="both"/>
      </w:pPr>
      <w:r>
        <w:rPr>
          <w:sz w:val="20"/>
        </w:rPr>
        <w:t>GB 18584-2024《室内装饰装修材料 木家具中有害物质限量》</w:t>
      </w:r>
    </w:p>
    <w:p>
      <w:pPr>
        <w:pStyle w:val="null3"/>
        <w:jc w:val="both"/>
      </w:pPr>
      <w:r>
        <w:rPr>
          <w:sz w:val="20"/>
        </w:rPr>
        <w:t>GB 50016-2014《建筑设计防火规范》</w:t>
      </w:r>
    </w:p>
    <w:p>
      <w:pPr>
        <w:pStyle w:val="null3"/>
        <w:jc w:val="both"/>
      </w:pPr>
      <w:r>
        <w:rPr>
          <w:sz w:val="20"/>
        </w:rPr>
        <w:t>GB 50222-2017《建筑内部装修设计防火规范》</w:t>
      </w:r>
    </w:p>
    <w:p>
      <w:pPr>
        <w:pStyle w:val="null3"/>
        <w:jc w:val="both"/>
      </w:pPr>
      <w:r>
        <w:rPr>
          <w:sz w:val="20"/>
        </w:rPr>
        <w:t>GB 8624-2012建筑材料及制品燃烧性能分级</w:t>
      </w:r>
    </w:p>
    <w:p>
      <w:pPr>
        <w:pStyle w:val="null3"/>
        <w:jc w:val="left"/>
      </w:pPr>
      <w:r>
        <w:rPr>
          <w:sz w:val="21"/>
          <w:b/>
        </w:rPr>
        <w:t>二、采购内容</w:t>
      </w:r>
    </w:p>
    <w:p>
      <w:pPr>
        <w:pStyle w:val="null3"/>
        <w:jc w:val="left"/>
      </w:pPr>
      <w:r>
        <w:rPr>
          <w:sz w:val="21"/>
        </w:rPr>
        <w:t>详见附件</w:t>
      </w:r>
    </w:p>
    <w:p>
      <w:pPr>
        <w:pStyle w:val="null3"/>
        <w:spacing w:before="255" w:after="255"/>
        <w:jc w:val="left"/>
      </w:pPr>
      <w:r>
        <w:rPr>
          <w:sz w:val="21"/>
          <w:b/>
        </w:rPr>
        <w:t>三、深化设计方案要求（对以下货物提供深化设计方案）：</w:t>
      </w:r>
    </w:p>
    <w:tbl>
      <w:tblPr>
        <w:tblW w:w="0" w:type="auto"/>
        <w:tblBorders>
          <w:top w:val="none" w:color="000000" w:sz="4"/>
          <w:left w:val="none" w:color="000000" w:sz="4"/>
          <w:bottom w:val="none" w:color="000000" w:sz="4"/>
          <w:right w:val="none" w:color="000000" w:sz="4"/>
          <w:insideH w:val="none"/>
          <w:insideV w:val="none"/>
        </w:tblBorders>
      </w:tblPr>
      <w:tblGrid>
        <w:gridCol w:w="689"/>
        <w:gridCol w:w="2271"/>
        <w:gridCol w:w="5347"/>
      </w:tblGrid>
      <w:tr>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深化设计的货物名称</w:t>
            </w:r>
          </w:p>
        </w:tc>
        <w:tc>
          <w:tcPr>
            <w:tcW w:type="dxa" w:w="5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提供内容</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3联排上下床（采购清单序号1）</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需提供</w:t>
            </w:r>
            <w:r>
              <w:rPr>
                <w:sz w:val="21"/>
              </w:rPr>
              <w:t>设计平面图，效果图</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定制书柜（采购清单序号</w:t>
            </w:r>
            <w:r>
              <w:rPr>
                <w:sz w:val="20"/>
                <w:b/>
              </w:rPr>
              <w:t>4）</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需提供</w:t>
            </w:r>
            <w:r>
              <w:rPr>
                <w:sz w:val="21"/>
              </w:rPr>
              <w:t>设计平面图，效果图</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衣柜</w:t>
            </w:r>
            <w:r>
              <w:rPr>
                <w:sz w:val="20"/>
                <w:b/>
              </w:rPr>
              <w:t>（采购清单序号</w:t>
            </w:r>
            <w:r>
              <w:rPr>
                <w:sz w:val="20"/>
                <w:b/>
              </w:rPr>
              <w:t>2、11）</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需提供</w:t>
            </w:r>
            <w:r>
              <w:rPr>
                <w:sz w:val="21"/>
              </w:rPr>
              <w:t>设计平面图</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矮柜</w:t>
            </w:r>
            <w:r>
              <w:rPr>
                <w:sz w:val="20"/>
                <w:b/>
              </w:rPr>
              <w:t>（采购清单序号</w:t>
            </w:r>
            <w:r>
              <w:rPr>
                <w:sz w:val="20"/>
                <w:b/>
              </w:rPr>
              <w:t>3）</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需提供</w:t>
            </w:r>
            <w:r>
              <w:rPr>
                <w:sz w:val="21"/>
              </w:rPr>
              <w:t>设计平面图</w:t>
            </w:r>
          </w:p>
        </w:tc>
      </w:tr>
    </w:tbl>
    <w:p>
      <w:pPr>
        <w:pStyle w:val="null3"/>
        <w:jc w:val="both"/>
      </w:pPr>
      <w:r>
        <w:rPr>
          <w:sz w:val="21"/>
          <w:b/>
        </w:rPr>
        <w:t>四、投标样品</w:t>
      </w:r>
    </w:p>
    <w:p>
      <w:pPr>
        <w:pStyle w:val="null3"/>
      </w:pPr>
      <w:r>
        <w:rPr>
          <w:sz w:val="21"/>
        </w:rPr>
        <w:t>1.</w:t>
      </w:r>
      <w:r>
        <w:rPr>
          <w:sz w:val="21"/>
        </w:rPr>
        <w:t>投标样品（参数详见产品技术参数）：</w:t>
      </w:r>
    </w:p>
    <w:tbl>
      <w:tblPr>
        <w:tblW w:w="0" w:type="auto"/>
        <w:tblBorders>
          <w:top w:val="none" w:color="000000" w:sz="4"/>
          <w:left w:val="none" w:color="000000" w:sz="4"/>
          <w:bottom w:val="none" w:color="000000" w:sz="4"/>
          <w:right w:val="none" w:color="000000" w:sz="4"/>
          <w:insideH w:val="none"/>
          <w:insideV w:val="none"/>
        </w:tblBorders>
      </w:tblPr>
      <w:tblGrid>
        <w:gridCol w:w="788"/>
        <w:gridCol w:w="1783"/>
        <w:gridCol w:w="2883"/>
        <w:gridCol w:w="936"/>
        <w:gridCol w:w="1917"/>
      </w:tblGrid>
      <w:tr>
        <w:tc>
          <w:tcPr>
            <w:tcW w:type="dxa" w:w="788"/>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序号</w:t>
            </w:r>
          </w:p>
        </w:tc>
        <w:tc>
          <w:tcPr>
            <w:tcW w:type="dxa" w:w="1783"/>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样品名称</w:t>
            </w:r>
          </w:p>
        </w:tc>
        <w:tc>
          <w:tcPr>
            <w:tcW w:type="dxa" w:w="2883"/>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尺寸</w:t>
            </w:r>
            <w:r>
              <w:rPr>
                <w:sz w:val="21"/>
              </w:rPr>
              <w:t>mm</w:t>
            </w:r>
          </w:p>
          <w:p>
            <w:pPr>
              <w:pStyle w:val="null3"/>
              <w:jc w:val="center"/>
            </w:pPr>
            <w:r>
              <w:rPr>
                <w:sz w:val="21"/>
                <w:b/>
              </w:rPr>
              <w:t>长、宽、高</w:t>
            </w:r>
          </w:p>
        </w:tc>
        <w:tc>
          <w:tcPr>
            <w:tcW w:type="dxa" w:w="936"/>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数量</w:t>
            </w:r>
          </w:p>
        </w:tc>
        <w:tc>
          <w:tcPr>
            <w:tcW w:type="dxa" w:w="1917"/>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rPr>
              <w:t>备注</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单排上下床（采购清单序号</w:t>
            </w:r>
            <w:r>
              <w:rPr>
                <w:sz w:val="21"/>
                <w:b/>
              </w:rPr>
              <w:t>1即3联排上下床中的其中1排）及上下床</w:t>
            </w:r>
            <w:r>
              <w:rPr>
                <w:sz w:val="21"/>
              </w:rPr>
              <w:t>组件不喷涂裸料小样</w:t>
            </w:r>
          </w:p>
        </w:tc>
        <w:tc>
          <w:tcPr>
            <w:tcW w:type="dxa" w:w="2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w:t>
            </w:r>
            <w:r>
              <w:rPr>
                <w:sz w:val="21"/>
              </w:rPr>
              <w:t>1000×450×1000</w:t>
            </w:r>
            <w:r>
              <w:rPr>
                <w:sz w:val="20"/>
              </w:rPr>
              <w:t>(±2mm）</w:t>
            </w:r>
            <w:r>
              <w:rPr>
                <w:sz w:val="21"/>
              </w:rPr>
              <w:t>（产品原尺寸的缩小约一半）</w:t>
            </w:r>
          </w:p>
          <w:p>
            <w:pPr>
              <w:pStyle w:val="null3"/>
              <w:jc w:val="both"/>
            </w:pPr>
            <w:r>
              <w:rPr>
                <w:sz w:val="21"/>
                <w:b/>
              </w:rPr>
              <w:t>上下床</w:t>
            </w:r>
            <w:r>
              <w:rPr>
                <w:sz w:val="21"/>
              </w:rPr>
              <w:t>组件不喷涂裸料样品</w:t>
            </w:r>
            <w:r>
              <w:rPr>
                <w:sz w:val="21"/>
              </w:rPr>
              <w:t>:床立柱、床横梁、床支撑的不喷涂裸料小样，长度500mm</w:t>
            </w:r>
            <w:r>
              <w:rPr>
                <w:sz w:val="20"/>
              </w:rPr>
              <w:t>(±2mm）</w:t>
            </w:r>
          </w:p>
          <w:p>
            <w:pPr>
              <w:pStyle w:val="null3"/>
              <w:jc w:val="left"/>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产品需满足技术参数。未按规格尺寸、材质及提供的样品不齐全，</w:t>
            </w:r>
            <w:r>
              <w:rPr>
                <w:sz w:val="21"/>
              </w:rPr>
              <w:t>有可能影响技术部分评审</w:t>
            </w:r>
            <w:r>
              <w:rPr>
                <w:sz w:val="21"/>
              </w:rPr>
              <w:t>。</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单人沙发</w:t>
            </w:r>
            <w:r>
              <w:rPr>
                <w:sz w:val="21"/>
                <w:b/>
              </w:rPr>
              <w:t>（采购清单序号</w:t>
            </w:r>
            <w:r>
              <w:rPr>
                <w:sz w:val="21"/>
                <w:b/>
              </w:rPr>
              <w:t>6）</w:t>
            </w:r>
          </w:p>
        </w:tc>
        <w:tc>
          <w:tcPr>
            <w:tcW w:type="dxa" w:w="2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单人位</w:t>
            </w:r>
          </w:p>
          <w:p>
            <w:pPr>
              <w:pStyle w:val="null3"/>
              <w:jc w:val="center"/>
            </w:pPr>
            <w:r>
              <w:rPr>
                <w:sz w:val="21"/>
              </w:rPr>
              <w:t>800×550×760</w:t>
            </w:r>
            <w:r>
              <w:rPr>
                <w:sz w:val="20"/>
              </w:rPr>
              <w:t>(±2mm）</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1"/>
              </w:rPr>
              <w:t>1</w:t>
            </w:r>
          </w:p>
        </w:tc>
        <w:tc>
          <w:tcPr>
            <w:tcW w:type="dxa" w:w="1917"/>
            <w:vMerge/>
            <w:tcBorders>
              <w:top w:val="none" w:color="000000" w:sz="4"/>
              <w:left w:val="single" w:color="000000" w:sz="4"/>
              <w:bottom w:val="single" w:color="000000" w:sz="4"/>
              <w:right w:val="single" w:color="000000" w:sz="4"/>
            </w:tcBorders>
          </w:tcP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床</w:t>
            </w:r>
            <w:r>
              <w:rPr>
                <w:sz w:val="21"/>
                <w:b/>
              </w:rPr>
              <w:t>（采购清单序号</w:t>
            </w:r>
            <w:r>
              <w:rPr>
                <w:sz w:val="21"/>
                <w:b/>
              </w:rPr>
              <w:t>8）</w:t>
            </w:r>
            <w:r>
              <w:rPr>
                <w:sz w:val="21"/>
                <w:b/>
              </w:rPr>
              <w:t>+床垫</w:t>
            </w:r>
            <w:r>
              <w:rPr>
                <w:sz w:val="21"/>
                <w:b/>
              </w:rPr>
              <w:t>（采购清单序号</w:t>
            </w:r>
            <w:r>
              <w:rPr>
                <w:sz w:val="21"/>
                <w:b/>
              </w:rPr>
              <w:t>9）</w:t>
            </w:r>
          </w:p>
        </w:tc>
        <w:tc>
          <w:tcPr>
            <w:tcW w:type="dxa" w:w="2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w:t>
            </w:r>
            <w:r>
              <w:rPr>
                <w:sz w:val="21"/>
              </w:rPr>
              <w:t>1000×750×960</w:t>
            </w:r>
            <w:r>
              <w:rPr>
                <w:sz w:val="20"/>
              </w:rPr>
              <w:t>(±2mm）</w:t>
            </w:r>
          </w:p>
          <w:p>
            <w:pPr>
              <w:pStyle w:val="null3"/>
              <w:jc w:val="center"/>
            </w:pPr>
            <w:r>
              <w:rPr>
                <w:sz w:val="21"/>
              </w:rPr>
              <w:t>（产品原尺寸缩小约</w:t>
            </w:r>
            <w:r>
              <w:rPr>
                <w:sz w:val="21"/>
              </w:rPr>
              <w:t>1半，高度不变）</w:t>
            </w:r>
          </w:p>
          <w:p>
            <w:pPr>
              <w:pStyle w:val="null3"/>
              <w:jc w:val="center"/>
            </w:pPr>
            <w:r>
              <w:rPr>
                <w:sz w:val="21"/>
              </w:rPr>
              <w:t>床垫</w:t>
            </w:r>
            <w:r>
              <w:rPr>
                <w:sz w:val="21"/>
              </w:rPr>
              <w:t>1000</w:t>
            </w:r>
            <w:r>
              <w:rPr>
                <w:sz w:val="21"/>
              </w:rPr>
              <w:t>×</w:t>
            </w:r>
            <w:r>
              <w:rPr>
                <w:sz w:val="21"/>
              </w:rPr>
              <w:t>750</w:t>
            </w:r>
            <w:r>
              <w:rPr>
                <w:sz w:val="21"/>
              </w:rPr>
              <w:t>×200</w:t>
            </w:r>
            <w:r>
              <w:rPr>
                <w:sz w:val="20"/>
              </w:rPr>
              <w:t>(±2mm）</w:t>
            </w:r>
          </w:p>
          <w:p>
            <w:pPr>
              <w:pStyle w:val="null3"/>
              <w:jc w:val="center"/>
            </w:pPr>
            <w:r>
              <w:rPr>
                <w:sz w:val="21"/>
              </w:rPr>
              <w:t>（产品原尺寸的缩小约一半，厚度不变）</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sz w:val="21"/>
              </w:rPr>
              <w:t>1</w:t>
            </w:r>
          </w:p>
        </w:tc>
        <w:tc>
          <w:tcPr>
            <w:tcW w:type="dxa" w:w="1917"/>
            <w:vMerge/>
            <w:tcBorders>
              <w:top w:val="none" w:color="000000" w:sz="4"/>
              <w:left w:val="single" w:color="000000" w:sz="4"/>
              <w:bottom w:val="single" w:color="000000" w:sz="4"/>
              <w:right w:val="single" w:color="000000" w:sz="4"/>
            </w:tcBorders>
          </w:tcPr>
          <w:p/>
        </w:tc>
      </w:tr>
    </w:tbl>
    <w:p>
      <w:pPr>
        <w:pStyle w:val="null3"/>
        <w:ind w:firstLine="371"/>
      </w:pPr>
      <w:r>
        <w:rPr>
          <w:sz w:val="21"/>
        </w:rPr>
        <w:t>2.</w:t>
      </w:r>
      <w:r>
        <w:rPr>
          <w:sz w:val="21"/>
        </w:rPr>
        <w:t>中标人须承诺服务期内提供的产品质量要达到招标文件要求且不得低于其提供的评审样品。</w:t>
      </w:r>
    </w:p>
    <w:p>
      <w:pPr>
        <w:pStyle w:val="null3"/>
        <w:ind w:firstLine="371"/>
      </w:pPr>
      <w:r>
        <w:rPr>
          <w:sz w:val="21"/>
        </w:rPr>
        <w:t>3.</w:t>
      </w:r>
      <w:r>
        <w:rPr>
          <w:sz w:val="21"/>
        </w:rPr>
        <w:t>中标人提供的评审样品由采购人封存保管，其余投标人的样品于中标公告发布日期起</w:t>
      </w:r>
      <w:r>
        <w:rPr>
          <w:sz w:val="21"/>
        </w:rPr>
        <w:t>7</w:t>
      </w:r>
      <w:r>
        <w:rPr>
          <w:sz w:val="21"/>
        </w:rPr>
        <w:t>个工作日后的</w:t>
      </w:r>
      <w:r>
        <w:rPr>
          <w:sz w:val="21"/>
        </w:rPr>
        <w:t>3</w:t>
      </w:r>
      <w:r>
        <w:rPr>
          <w:sz w:val="21"/>
        </w:rPr>
        <w:t>个工作日内办理退回，过期视为放弃，采购代理机构有权自行处理。</w:t>
      </w:r>
    </w:p>
    <w:p>
      <w:pPr>
        <w:pStyle w:val="null3"/>
        <w:ind w:firstLine="371"/>
      </w:pPr>
      <w:r>
        <w:rPr>
          <w:sz w:val="21"/>
        </w:rPr>
        <w:t>4.</w:t>
      </w:r>
      <w:r>
        <w:rPr>
          <w:sz w:val="21"/>
        </w:rPr>
        <w:t>投标人向采购代理机构密封提交以上所有投标样品，并在样品上贴上投标人名称的标签，供评标时使用。投标人应在提交投标文件截止时间前将投标样品提交到采购代理机构，迟于提交投标文件截止时间提交的投标样品，采购代理机构不予收取（为便于操作，建议提交投标文件截止时间前</w:t>
      </w:r>
      <w:r>
        <w:rPr>
          <w:sz w:val="21"/>
        </w:rPr>
        <w:t>1</w:t>
      </w:r>
      <w:r>
        <w:rPr>
          <w:sz w:val="21"/>
        </w:rPr>
        <w:t>天内提交投标样品）。采购代理机构在收取样品时没有对样板外观验收及性能测试，所以对样品的破损或质量概不负责。样品室地点：广州市东风东路</w:t>
      </w:r>
      <w:r>
        <w:rPr>
          <w:sz w:val="21"/>
        </w:rPr>
        <w:t>745</w:t>
      </w:r>
      <w:r>
        <w:rPr>
          <w:sz w:val="21"/>
        </w:rPr>
        <w:t>号东山紫园商务大厦</w:t>
      </w:r>
      <w:r>
        <w:rPr>
          <w:sz w:val="21"/>
        </w:rPr>
        <w:t>2005</w:t>
      </w:r>
      <w:r>
        <w:rPr>
          <w:sz w:val="21"/>
        </w:rPr>
        <w:t>单元。中标人的样品封存于采购人，作为验收依据。采购人及采购代理机构对投标人所递交样品的污损不负任何责任。</w:t>
      </w:r>
    </w:p>
    <w:p>
      <w:pPr>
        <w:pStyle w:val="null3"/>
        <w:spacing w:before="255" w:after="255"/>
        <w:jc w:val="left"/>
      </w:pPr>
      <w:r>
        <w:rPr>
          <w:sz w:val="21"/>
          <w:b/>
        </w:rPr>
        <w:t>五、</w:t>
      </w:r>
      <w:r>
        <w:rPr>
          <w:sz w:val="21"/>
          <w:b/>
        </w:rPr>
        <w:t>主要商务要求</w:t>
      </w:r>
    </w:p>
    <w:p>
      <w:pPr>
        <w:pStyle w:val="null3"/>
        <w:ind w:firstLine="371"/>
      </w:pPr>
      <w:r>
        <w:rPr>
          <w:sz w:val="21"/>
        </w:rPr>
        <w:t xml:space="preserve">1. </w:t>
      </w:r>
      <w:r>
        <w:rPr>
          <w:sz w:val="21"/>
        </w:rPr>
        <w:t>本项目要求中标人包方案设计、产品供货、包工包料、包安装、包质量、包安全、包工期、包调试、包培训、包验收、包风险、包运输、包税，并交付用户使用。</w:t>
      </w:r>
    </w:p>
    <w:p>
      <w:pPr>
        <w:pStyle w:val="null3"/>
        <w:ind w:firstLine="371"/>
      </w:pPr>
      <w:r>
        <w:rPr>
          <w:sz w:val="21"/>
        </w:rPr>
        <w:t xml:space="preserve">2. </w:t>
      </w:r>
      <w:r>
        <w:rPr>
          <w:sz w:val="21"/>
        </w:rPr>
        <w:t>投标人须具有</w:t>
      </w:r>
      <w:r>
        <w:rPr>
          <w:sz w:val="21"/>
        </w:rPr>
        <w:t>相关</w:t>
      </w:r>
      <w:r>
        <w:rPr>
          <w:sz w:val="21"/>
        </w:rPr>
        <w:t>经验，投标人应对本项目中未考虑尽善的部分予以充分预估和考虑，不得以任何理由偷工减料或增加项目费用。</w:t>
      </w:r>
    </w:p>
    <w:p>
      <w:pPr>
        <w:pStyle w:val="null3"/>
        <w:ind w:firstLine="371"/>
      </w:pPr>
      <w:r>
        <w:rPr>
          <w:sz w:val="21"/>
        </w:rPr>
        <w:t xml:space="preserve">3. </w:t>
      </w:r>
      <w:r>
        <w:rPr>
          <w:sz w:val="21"/>
        </w:rPr>
        <w:t>合同签订要求：投标人在中标后，与采购人签订合同。</w:t>
      </w:r>
    </w:p>
    <w:p>
      <w:pPr>
        <w:pStyle w:val="null3"/>
        <w:ind w:firstLine="371"/>
      </w:pPr>
      <w:r>
        <w:rPr>
          <w:sz w:val="21"/>
        </w:rPr>
        <w:t xml:space="preserve">4. </w:t>
      </w:r>
      <w:r>
        <w:rPr>
          <w:sz w:val="21"/>
        </w:rPr>
        <w:t>货物款式、结构和材质颜色看样定板要求：</w:t>
      </w:r>
    </w:p>
    <w:p>
      <w:pPr>
        <w:pStyle w:val="null3"/>
        <w:ind w:firstLine="371"/>
      </w:pPr>
      <w:r>
        <w:rPr>
          <w:sz w:val="21"/>
        </w:rPr>
        <w:t>（</w:t>
      </w:r>
      <w:r>
        <w:rPr>
          <w:sz w:val="21"/>
        </w:rPr>
        <w:t>1</w:t>
      </w:r>
      <w:r>
        <w:rPr>
          <w:sz w:val="21"/>
        </w:rPr>
        <w:t>）</w:t>
      </w:r>
      <w:r>
        <w:rPr>
          <w:sz w:val="21"/>
        </w:rPr>
        <w:t>产品生产前及生产期间，采购人有权就中标人对本项目的备料进行抽检（不多于一次），对进货材料随机抽样送至第三方具备相关资质的检测机构检验，取得相应的检验合格报告，检验费由中标人支付。采购人有权拒绝检验不合格的材料投入生产。产品安装前检测不合格时要有应急预案（质量及环保标准等符合检测要求等）。</w:t>
      </w:r>
    </w:p>
    <w:p>
      <w:pPr>
        <w:pStyle w:val="null3"/>
        <w:ind w:firstLine="420"/>
      </w:pPr>
      <w:r>
        <w:rPr>
          <w:sz w:val="21"/>
        </w:rPr>
        <w:t>（</w:t>
      </w:r>
      <w:r>
        <w:rPr>
          <w:sz w:val="21"/>
        </w:rPr>
        <w:t>2</w:t>
      </w:r>
      <w:r>
        <w:rPr>
          <w:sz w:val="21"/>
        </w:rPr>
        <w:t>）</w:t>
      </w:r>
      <w:r>
        <w:rPr>
          <w:sz w:val="21"/>
        </w:rPr>
        <w:t>采购人派出人员若发现货物有缺陷或不符合本项目合同约定或包装不善时有权提出意见，中标人应对这些意见给予充分考虑并自费采取必要措施排除缺陷，以保证货物质量。当缺陷排除后，中标人应再次进行试验，以供采购人重新检验。由此引起的费用由中标人承担。</w:t>
      </w:r>
    </w:p>
    <w:p>
      <w:pPr>
        <w:pStyle w:val="null3"/>
        <w:spacing w:before="255" w:after="255"/>
        <w:jc w:val="left"/>
      </w:pPr>
      <w:r>
        <w:rPr>
          <w:sz w:val="21"/>
          <w:b/>
        </w:rPr>
        <w:t>六、售后服务要求</w:t>
      </w:r>
    </w:p>
    <w:p>
      <w:pPr>
        <w:pStyle w:val="null3"/>
        <w:ind w:firstLine="420"/>
        <w:jc w:val="both"/>
      </w:pPr>
      <w:r>
        <w:rPr>
          <w:sz w:val="21"/>
        </w:rPr>
        <w:t>1</w:t>
      </w:r>
      <w:r>
        <w:rPr>
          <w:sz w:val="21"/>
        </w:rPr>
        <w:t>、所有家具保修期为</w:t>
      </w:r>
      <w:r>
        <w:rPr>
          <w:sz w:val="21"/>
        </w:rPr>
        <w:t>5</w:t>
      </w:r>
      <w:r>
        <w:rPr>
          <w:sz w:val="21"/>
        </w:rPr>
        <w:t>年，在保修期内，如货物非因采购人的人为原因而出现的质量问题由投标人负责①在接到通知</w:t>
      </w:r>
      <w:r>
        <w:rPr>
          <w:sz w:val="21"/>
        </w:rPr>
        <w:t>8</w:t>
      </w:r>
      <w:r>
        <w:rPr>
          <w:sz w:val="21"/>
        </w:rPr>
        <w:t>小时内，投标人应用备件替代问题件，保证设备继续正常运行；②包修、包换或包退问题件，并承担修理、调换或退货的实际费用。投标人不能修理或不能调换，均按不能交货处理，投标人应退回</w:t>
      </w:r>
      <w:r>
        <w:rPr>
          <w:sz w:val="21"/>
        </w:rPr>
        <w:t>100%</w:t>
      </w:r>
      <w:r>
        <w:rPr>
          <w:sz w:val="21"/>
        </w:rPr>
        <w:t>家具款。</w:t>
      </w:r>
    </w:p>
    <w:p>
      <w:pPr>
        <w:pStyle w:val="null3"/>
        <w:ind w:firstLine="420"/>
        <w:jc w:val="both"/>
      </w:pPr>
      <w:r>
        <w:rPr>
          <w:sz w:val="21"/>
        </w:rPr>
        <w:t>2</w:t>
      </w:r>
      <w:r>
        <w:rPr>
          <w:sz w:val="21"/>
        </w:rPr>
        <w:t>、维修响应：投标人在接到通知</w:t>
      </w:r>
      <w:r>
        <w:rPr>
          <w:sz w:val="21"/>
        </w:rPr>
        <w:t>8</w:t>
      </w:r>
      <w:r>
        <w:rPr>
          <w:sz w:val="21"/>
        </w:rPr>
        <w:t>小时内响应并处理问题，需要上门服务时，</w:t>
      </w:r>
      <w:r>
        <w:rPr>
          <w:sz w:val="21"/>
        </w:rPr>
        <w:t>48</w:t>
      </w:r>
      <w:r>
        <w:rPr>
          <w:sz w:val="21"/>
        </w:rPr>
        <w:t>小时内组织维修和专业服务队伍到达现场。如出现投标人不能在限期内处理的情况，投标人应用备件替代问题件，保证设备继续正常运行；或采购人有权委托第三方进行处理修复，费用由投标人支付。</w:t>
      </w:r>
    </w:p>
    <w:p>
      <w:pPr>
        <w:pStyle w:val="null3"/>
        <w:ind w:firstLine="420"/>
        <w:jc w:val="both"/>
      </w:pPr>
      <w:r>
        <w:rPr>
          <w:sz w:val="21"/>
        </w:rPr>
        <w:t>3</w:t>
      </w:r>
      <w:r>
        <w:rPr>
          <w:sz w:val="21"/>
        </w:rPr>
        <w:t>、保修期满后终身有偿保修。保修期按本项目货物交齐给采购人的对货物及其质量技术全部验收合格并交付使用且验收合格之日起计算。免费保修期满之日起，则进入有偿保修期。</w:t>
      </w:r>
    </w:p>
    <w:p>
      <w:pPr>
        <w:pStyle w:val="null3"/>
        <w:ind w:firstLine="420"/>
        <w:jc w:val="both"/>
      </w:pPr>
      <w:r>
        <w:rPr>
          <w:sz w:val="21"/>
        </w:rPr>
        <w:t>4</w:t>
      </w:r>
      <w:r>
        <w:rPr>
          <w:sz w:val="21"/>
        </w:rPr>
        <w:t>、无论于保修期内还是有偿保修服务期内，如货物非因采购人的人为原因而出现质量问题，采购人有权向中标人提出质量异议，中标人应负责包修、包换或包退，承担修理、调换或退货的实际费用；中标人保证在接到故障电话后</w:t>
      </w:r>
      <w:r>
        <w:rPr>
          <w:sz w:val="21"/>
        </w:rPr>
        <w:t>8</w:t>
      </w:r>
      <w:r>
        <w:rPr>
          <w:sz w:val="21"/>
        </w:rPr>
        <w:t>小时内响应用户要求、</w:t>
      </w:r>
      <w:r>
        <w:rPr>
          <w:sz w:val="21"/>
        </w:rPr>
        <w:t>48</w:t>
      </w:r>
      <w:r>
        <w:rPr>
          <w:sz w:val="21"/>
        </w:rPr>
        <w:t>小时内派员上门现场维护并在</w:t>
      </w:r>
      <w:r>
        <w:rPr>
          <w:sz w:val="21"/>
        </w:rPr>
        <w:t>48</w:t>
      </w:r>
      <w:r>
        <w:rPr>
          <w:sz w:val="21"/>
        </w:rPr>
        <w:t>小时内排除故障修复使用，如在规定时间内不能修复解决，则提供相同功能档次的货物予采购人作为代替使用，确保货物的正常运行和使用；属于免费保修期届满后的有偿保修服务期内并且不属于中标人所供货物质量问题的事项，可以双方商定优惠价格，费用由采购人承担，中标人仍需及时修复并交采购人验收合格后继续使用。</w:t>
      </w:r>
    </w:p>
    <w:p>
      <w:pPr>
        <w:pStyle w:val="null3"/>
        <w:ind w:firstLine="420"/>
        <w:jc w:val="both"/>
      </w:pPr>
      <w:r>
        <w:rPr>
          <w:sz w:val="21"/>
        </w:rPr>
        <w:t>5</w:t>
      </w:r>
      <w:r>
        <w:rPr>
          <w:sz w:val="21"/>
        </w:rPr>
        <w:t>、供应商应分别制定保修期内和保修期后的售后服务方案，服务方案应包括但不限于售后服务能力、售后服务流程、技术支持方式等。</w:t>
      </w:r>
    </w:p>
    <w:p>
      <w:pPr>
        <w:pStyle w:val="null3"/>
        <w:spacing w:before="255" w:after="255"/>
        <w:jc w:val="left"/>
      </w:pPr>
      <w:r>
        <w:rPr>
          <w:sz w:val="21"/>
          <w:b/>
        </w:rPr>
        <w:t>七、质量保证要求</w:t>
      </w:r>
    </w:p>
    <w:p>
      <w:pPr>
        <w:pStyle w:val="null3"/>
        <w:ind w:firstLine="420"/>
        <w:jc w:val="both"/>
      </w:pPr>
      <w:r>
        <w:rPr>
          <w:sz w:val="21"/>
        </w:rPr>
        <w:t>货物来源真实可靠有保障，在加工、包装、运输、配送各环节均具有最科学合理的质量保证措施及方案。质量保障方案应包括人员安排、质量目标、质量控制措施、岗位责任、问题处理计划、质量评价、整改完善等内容，确保项目高质量完成。</w:t>
      </w:r>
    </w:p>
    <w:p>
      <w:pPr>
        <w:pStyle w:val="null3"/>
        <w:spacing w:before="255" w:after="255"/>
        <w:jc w:val="left"/>
      </w:pPr>
      <w:r>
        <w:rPr>
          <w:sz w:val="21"/>
          <w:b/>
        </w:rPr>
        <w:t>八、项目实施方案</w:t>
      </w:r>
    </w:p>
    <w:p>
      <w:pPr>
        <w:pStyle w:val="null3"/>
        <w:ind w:firstLine="420"/>
        <w:jc w:val="both"/>
      </w:pPr>
      <w:r>
        <w:rPr>
          <w:sz w:val="21"/>
        </w:rPr>
        <w:t>投标人应根据本项目需求制定详细的项目实施方案，方案应至少包含质量保障措施、货物运输及保管方案、安装与调试方案、进度计划管理措施的内容。</w:t>
      </w:r>
    </w:p>
    <w:p>
      <w:pPr>
        <w:pStyle w:val="null3"/>
      </w:pPr>
      <w:r>
        <w:rPr/>
        <w:t>采购包1（宿舍及食堂家具）</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合同签订后20天内交货、安装、调试和验收，具体交付日期以采购人通知为准。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1期：支付比例50%,双方合同签定且在收到发票后5个工作日办理支付手续，采购人支付合同总额50%预付款给中标人。</w:t>
            </w:r>
          </w:p>
          <w:p>
            <w:pPr>
              <w:pStyle w:val="null3"/>
            </w:pPr>
            <w:r>
              <w:rPr/>
              <w:t>2期：支付比例50%,全部货物安装、验收合格后且在收到发票后5个工作日办理支付手续，采购人支付合同总额50%余款给中标人。 中标人凭以下有效文件与采购人结算： （1）采购合同； （2）中标通知书； （3）验收调试报告（加盖采购人公章）； （4）中标人开具的正式发票。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验收主体 1.1 采购人为本项目履约验收的责任主体，负责组织实施履约验收工作。 1.2 采购人应在验收前成立验收小组，成员人数为3人及以上单数，由采购人代表、使用部门、技术或资产管理等相关人员组成。根据项目需要，可邀请采购代理机构、相关专业人员或第三方专业机构参与验收，其意见作为验收参考。 1.3 验收小组成员应对验收结果签字确认，并承担相应责任。 2. 验收时间 2.1 中标人在完成货物交付、安装、调试、培训等全部合同义务后，3个工作日内向采购人提交书面验收申请及完整验收资料。 2.2 采购人在收到验收申请或货物全部到货后15个工作日内组织完成验收。 2.3 采购人无正当理由逾期未组织验收且未提出书面异议的，视为验收合格（法律法规规定及合同约定的隐蔽质量瑕疵除外）。 3. 验收方式 ：一次性整体验收。 4. 验收程序 4.1 中标人向采购人提交验收申请书、货物清单、合格证明、检测报告、保修文件等完整资料。 4.2 采购人审核资料无误后，组织验收小组开展现场验收。 4.3 验收小组对照合同及验收标准逐项查验，如实填写《履约验收记录表》。 4.4 验收合格的，出具《履约验收合格报告》；验收不合格的，出具书面整改通知书，明确整改内容、期限及要求。 4.5 中标人完成整改后应重新申请验收，因中标人原因导致二次及以上验收的费用由中标人承担。 5. 验收内容 5.1 货物核对：品牌、规格型号、数量、序列号、制造商等与合同、采购文件、投标文件一致。 5.2 外观与包装：包装完好，货物无破损、变形、锈蚀，标识清晰规范。 5.3 质量与资质：产品合格证、质量检测报告、强制性认证（3C、节能、环保等）齐全有效。 5.4 安装与运行：安装规范、调试合格、系统/设备运行稳定，满足使用要求。 5.5 技术性能：功能、参数、性能指标达到合同及技术要求。 5.6 资料与备品：技术文档、备品备件、专用工具等按约定交付齐全。 5.7 服务落实：安装、培训、质保、售后响应等符合合同约定。 5.8 政策要求：符合政府采购关于节能、环保、中小企业、知识产权等相关规定。 6. 验收标准 6.1 本项目验收标准按下列优先顺序执行： （1）本合同约定、采购文件、投标文件、中标通知书； （2）双方确认的技术规格书、图纸、样品或封样； （3）现行有效的国家强制性标准、行业标准、地方标准； （4）具体量化的功能、性能、技术指标（禁止使用模糊、主观表述）。 7. 验收结果与法律后果 7.1 验收合格：双方签署《履约验收合格报告》，作为付款、质保期起算、资产入账的依据。 7.2 验收不合格：中标人应在15个工作日内采取整改、更换、重作、退货等措施，直至符合验收标准。 7.3 中标人逾期未整改或整改后仍不合格的，采购人有权拒收、退货、扣除合同款项、单方解除合同，并追究乙方违约责任。 8. 资料归档 验收全过程资料（验收申请、验收记录、合格报告、整改通知、复测记录等）由双方各执一份，归档备查，作为合同履约重要凭证。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组合家具</w:t>
            </w:r>
          </w:p>
        </w:tc>
        <w:tc>
          <w:tcPr>
            <w:tcW w:type="dxa" w:w="831"/>
          </w:tcPr>
          <w:p>
            <w:pPr>
              <w:pStyle w:val="null3"/>
              <w:jc w:val="left"/>
            </w:pPr>
            <w:r>
              <w:rPr/>
              <w:t>3联排上下床（核心产品）</w:t>
            </w:r>
          </w:p>
        </w:tc>
        <w:tc>
          <w:tcPr>
            <w:tcW w:type="dxa" w:w="831"/>
          </w:tcPr>
          <w:p>
            <w:pPr>
              <w:pStyle w:val="null3"/>
              <w:jc w:val="left"/>
            </w:pPr>
            <w:r>
              <w:rPr/>
              <w:t>套</w:t>
            </w:r>
          </w:p>
        </w:tc>
        <w:tc>
          <w:tcPr>
            <w:tcW w:type="dxa" w:w="831"/>
          </w:tcPr>
          <w:p>
            <w:pPr>
              <w:pStyle w:val="null3"/>
              <w:jc w:val="right"/>
            </w:pPr>
            <w:r>
              <w:rPr/>
              <w:t>152.00</w:t>
            </w:r>
          </w:p>
        </w:tc>
        <w:tc>
          <w:tcPr>
            <w:tcW w:type="dxa" w:w="831"/>
          </w:tcPr>
          <w:p>
            <w:pPr>
              <w:pStyle w:val="null3"/>
              <w:jc w:val="right"/>
            </w:pPr>
            <w:r>
              <w:rPr/>
              <w:t>5,200.00</w:t>
            </w:r>
          </w:p>
        </w:tc>
        <w:tc>
          <w:tcPr>
            <w:tcW w:type="dxa" w:w="831"/>
          </w:tcPr>
          <w:p>
            <w:pPr>
              <w:pStyle w:val="null3"/>
              <w:jc w:val="right"/>
            </w:pPr>
            <w:r>
              <w:rPr/>
              <w:t>790,400.00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组合家具</w:t>
            </w:r>
          </w:p>
        </w:tc>
        <w:tc>
          <w:tcPr>
            <w:tcW w:type="dxa" w:w="831"/>
          </w:tcPr>
          <w:p>
            <w:pPr>
              <w:pStyle w:val="null3"/>
              <w:jc w:val="left"/>
            </w:pPr>
            <w:r>
              <w:rPr/>
              <w:t>宿舍及食堂家具（除核心产品）</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2,739,600.00</w:t>
            </w:r>
          </w:p>
        </w:tc>
        <w:tc>
          <w:tcPr>
            <w:tcW w:type="dxa" w:w="831"/>
          </w:tcPr>
          <w:p>
            <w:pPr>
              <w:pStyle w:val="null3"/>
              <w:jc w:val="right"/>
            </w:pPr>
            <w:r>
              <w:rPr/>
              <w:t>2,739,600.00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3联排上下床（核心产品）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宿舍及食堂家具（除核心产品）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广州市第六中学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020-38931901-822</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广州市东风东路745号东山紫园商务大厦2003单元</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采购包1(宿舍及食堂家具)：综合评分法,是指投标文件满足招标文件全部实质性要求，且按照评审因素的量化指标评审得分最高的投标人为中标候选人的评标方法。（最低报价不是中标的唯一依据。）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采购包1（宿舍及食堂家具）：</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采购包1（宿舍及食堂家具）：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小微企业采购的项目，供应商提供的货物须全部由小微企业、生产且使用该小微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采购包1（宿舍及食堂家具）：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采购包1(宿舍及食堂家具):</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成品及主要材料的检测检验报告 (30.0分)</w:t>
            </w:r>
          </w:p>
        </w:tc>
        <w:tc>
          <w:tcPr>
            <w:tcW w:type="dxa" w:w="5076"/>
          </w:tcPr>
          <w:p>
            <w:pPr>
              <w:pStyle w:val="null3"/>
              <w:jc w:val="left"/>
            </w:pPr>
            <w:r>
              <w:rPr/>
              <w:t>根据对招标文件“技术标准及重要技术参数”中“▲”条款响应进行评审，每条技术参数需完全满足招标要求，满分30分。每出现一条负偏离或不满足扣1.5分，扣完为止。备注：提供的抽样检验（检测）报告，必须由国家认可的第三方检测机构出具的具有CMA或CNAS标识的，检验（检测）依据、检验（检测）项目及内容必须符合招标文件要求，否则不得分。不提供不得分。投标时提供检验（检测）报告的复印件，加盖投标人公章，中标后原件备查。如有弄虚作假行为交给相关部门处理。</w:t>
            </w:r>
          </w:p>
        </w:tc>
      </w:tr>
      <w:tr>
        <w:tc>
          <w:tcPr>
            <w:tcW w:type="dxa" w:w="922"/>
            <w:gridSpan w:val="2"/>
            <w:vMerge/>
          </w:tcPr>
          <w:p/>
        </w:tc>
        <w:tc>
          <w:tcPr>
            <w:tcW w:type="dxa" w:w="2307"/>
          </w:tcPr>
          <w:p>
            <w:pPr>
              <w:pStyle w:val="null3"/>
              <w:jc w:val="left"/>
            </w:pPr>
            <w:r>
              <w:rPr/>
              <w:t>深化设计方案（一） (1.0分)</w:t>
            </w:r>
          </w:p>
        </w:tc>
        <w:tc>
          <w:tcPr>
            <w:tcW w:type="dxa" w:w="5076"/>
          </w:tcPr>
          <w:p>
            <w:pPr>
              <w:pStyle w:val="null3"/>
              <w:jc w:val="left"/>
            </w:pPr>
            <w:r>
              <w:rPr/>
              <w:t>深化设计的货物设计方案包括：设计平面图、效果图 （1）能按要求提供设计平面图、效果图，得1分；提供不完整或与本项目无关的图纸，得0分。</w:t>
            </w:r>
          </w:p>
        </w:tc>
      </w:tr>
      <w:tr>
        <w:tc>
          <w:tcPr>
            <w:tcW w:type="dxa" w:w="922"/>
            <w:gridSpan w:val="2"/>
            <w:vMerge/>
          </w:tcPr>
          <w:p/>
        </w:tc>
        <w:tc>
          <w:tcPr>
            <w:tcW w:type="dxa" w:w="2307"/>
          </w:tcPr>
          <w:p>
            <w:pPr>
              <w:pStyle w:val="null3"/>
              <w:jc w:val="left"/>
            </w:pPr>
            <w:r>
              <w:rPr/>
              <w:t>深化设计方案（二） (3.0分)</w:t>
            </w:r>
            <w:r>
              <w:rPr/>
              <w:t>）</w:t>
            </w:r>
          </w:p>
        </w:tc>
        <w:tc>
          <w:tcPr>
            <w:tcW w:type="dxa" w:w="5076"/>
          </w:tcPr>
          <w:p>
            <w:pPr>
              <w:pStyle w:val="null3"/>
              <w:jc w:val="left"/>
            </w:pPr>
            <w:r>
              <w:rPr/>
              <w:t>根据投标人提供的深化设计方案是否满足采购需求，方案深度、完整度、可行性、合理性进行评审： 1.深化设计方案完全满足或优于采购需求，得3分；部分满足采购需求得1分；无或其他情况不得分。</w:t>
            </w:r>
          </w:p>
        </w:tc>
      </w:tr>
      <w:tr>
        <w:tc>
          <w:tcPr>
            <w:tcW w:type="dxa" w:w="922"/>
            <w:gridSpan w:val="2"/>
            <w:vMerge/>
          </w:tcPr>
          <w:p/>
        </w:tc>
        <w:tc>
          <w:tcPr>
            <w:tcW w:type="dxa" w:w="2307"/>
          </w:tcPr>
          <w:p>
            <w:pPr>
              <w:pStyle w:val="null3"/>
              <w:jc w:val="left"/>
            </w:pPr>
            <w:r>
              <w:rPr/>
              <w:t>实物样品情况 (15.0分)</w:t>
            </w:r>
          </w:p>
        </w:tc>
        <w:tc>
          <w:tcPr>
            <w:tcW w:type="dxa" w:w="5076"/>
          </w:tcPr>
          <w:p>
            <w:pPr>
              <w:pStyle w:val="null3"/>
              <w:jc w:val="left"/>
            </w:pPr>
            <w:r>
              <w:rPr/>
              <w:t>提供样品： 根据供应商提供的所有样品满足需求和制作工艺进行综合评审： （1）材料（面料、材质特性）、外观特点、部件特性、各类板件/构件/软体材质（含各层材料）应满足需求。 （2）工艺、尺寸满足需求，舒适度、与图片/设计相似度，安全性。皮/面料/边角工艺处理美观/合理性。接触人体或贮物部位无毛刺、刃口或棱角；板材所有截面进行封边处理。 （3）板件或部件的外表光滑，倒棱、圆角、圆线均匀一致。外表无明显划痕、压痕；表面无明显色差；外表无鼓泡、龟裂、分层。 五金配件安装无缺件、漏钉；配件安装严密、平整、端正、牢固，结合处无开裂或松动。 （4）同色部件的色泽应相似；无褪色、掉色现象；涂层无皱皮、发粘或漏漆现象；涂层平整光滑、清晰、无明显粒子、涨边现象；无明显加工痕迹、划痕、鼓泡、流挂、积粉和杂渣等现象。 1.提供的上下床样品及上下床组件不喷涂裸料小样完全满足或优于以上采购需求和工艺要求，得5分，部分满足得2分，无或其他情况不得分。 2.提供的沙发样品完全满足或优于以上采购需求和工艺要求，得5分，部分满足得2分，无或其他情况不得分。 3.提供的床和床垫样品完全满足或优于以上采购需求和工艺要求，得5分，部分满足得2分，无或其他情况不得分。 注：凡是出现下列任意一种情形的得分为 0 分； （1）错送样品、未送样品（3D 打印样品视为未送）； （2）样品未注明投标人名称、样品名称。</w:t>
            </w:r>
          </w:p>
        </w:tc>
      </w:tr>
      <w:tr>
        <w:tc>
          <w:tcPr>
            <w:tcW w:type="dxa" w:w="922"/>
            <w:gridSpan w:val="2"/>
            <w:vMerge/>
          </w:tcPr>
          <w:p/>
        </w:tc>
        <w:tc>
          <w:tcPr>
            <w:tcW w:type="dxa" w:w="2307"/>
          </w:tcPr>
          <w:p>
            <w:pPr>
              <w:pStyle w:val="null3"/>
              <w:jc w:val="left"/>
            </w:pPr>
            <w:r>
              <w:rPr/>
              <w:t>项目实施方案（一） (1.0分)</w:t>
            </w:r>
          </w:p>
        </w:tc>
        <w:tc>
          <w:tcPr>
            <w:tcW w:type="dxa" w:w="5076"/>
          </w:tcPr>
          <w:p>
            <w:pPr>
              <w:pStyle w:val="null3"/>
              <w:jc w:val="left"/>
            </w:pPr>
            <w:r>
              <w:rPr/>
              <w:t>项目实施方案包含但不限于：1.供货实施方案2.质量保证措施3.安装调试方案4.产品质量环保方案及家具成品除味措施。 投标人提供的项目实施方案包含上述内容要求的得1分，缺项不得分。</w:t>
            </w:r>
          </w:p>
        </w:tc>
      </w:tr>
      <w:tr>
        <w:tc>
          <w:tcPr>
            <w:tcW w:type="dxa" w:w="922"/>
            <w:gridSpan w:val="2"/>
            <w:vMerge/>
          </w:tcPr>
          <w:p/>
        </w:tc>
        <w:tc>
          <w:tcPr>
            <w:tcW w:type="dxa" w:w="2307"/>
          </w:tcPr>
          <w:p>
            <w:pPr>
              <w:pStyle w:val="null3"/>
              <w:jc w:val="left"/>
            </w:pPr>
            <w:r>
              <w:rPr/>
              <w:t>项目实施方案（二） (8.0分)</w:t>
            </w:r>
          </w:p>
        </w:tc>
        <w:tc>
          <w:tcPr>
            <w:tcW w:type="dxa" w:w="5076"/>
          </w:tcPr>
          <w:p>
            <w:pPr>
              <w:pStyle w:val="null3"/>
              <w:jc w:val="left"/>
            </w:pPr>
            <w:r>
              <w:rPr/>
              <w:t>根据投标人提供的项目实施方案是否满足采购需求进行评审： 1.供货实施方案完全满足或优于采购需求，得2分；部分满足采购需求得1分；无或其他情况不得分。 2.质量保证措施完全满足或优于采购需求，得2分；部分满足采购需求得1分；无或其他情况不得分。 3.安装调试方案完全满足或优于采购需求，得2分；部分满足采购需求得1分；无或其他情况不得分。 4.产品质量环保方案及家具成品除味措施完全满足或优于采购需求，得2分；部分满足采购需求得1分；无或其他情况不得分。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售后服务方案包括但不限于：1.产品配件储存2.售后人员名单及联系方式3.故障响应修复时间方式及保障措施。 投标人提供的售后服务方案包含上述内容要求的得1分，缺项不得分。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根据投标人提供的售后服务方案是否满足采购需求进行评审： 1.产品配件储存完全满足或优于采购需求，得1.5分；部分满足采购需求得1分；无或其他情况不得分。 2.故障响应修复时间方式及保障措施完全满足或优于采购需求，得1.5分；部分满足采购需求得1分；无或其他情况不得分。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实施案例 (1.0分)</w:t>
            </w:r>
          </w:p>
        </w:tc>
        <w:tc>
          <w:tcPr>
            <w:tcW w:type="dxa" w:w="5076"/>
          </w:tcPr>
          <w:p>
            <w:pPr>
              <w:pStyle w:val="null3"/>
              <w:jc w:val="left"/>
            </w:pPr>
            <w:r>
              <w:rPr/>
              <w:t>投标人需要提供在2023年1月1日至今具合作成功实施的案例，每个案例1分，最高1分。 投标文件中应附合同、发票等相关佐证资料原件扫描件）</w:t>
            </w:r>
          </w:p>
        </w:tc>
      </w:tr>
      <w:tr>
        <w:tc>
          <w:tcPr>
            <w:tcW w:type="dxa" w:w="922"/>
            <w:gridSpan w:val="2"/>
            <w:vMerge/>
          </w:tcPr>
          <w:p/>
        </w:tc>
        <w:tc>
          <w:tcPr>
            <w:tcW w:type="dxa" w:w="2307"/>
          </w:tcPr>
          <w:p>
            <w:pPr>
              <w:pStyle w:val="null3"/>
              <w:jc w:val="left"/>
            </w:pPr>
            <w:r>
              <w:rPr/>
              <w:t>企业认证情况 (2.0分)</w:t>
            </w:r>
          </w:p>
        </w:tc>
        <w:tc>
          <w:tcPr>
            <w:tcW w:type="dxa" w:w="5076"/>
          </w:tcPr>
          <w:p>
            <w:pPr>
              <w:pStyle w:val="null3"/>
              <w:jc w:val="left"/>
            </w:pPr>
            <w:r>
              <w:rPr/>
              <w:t>1.投标人提供：质量管理体系认证证书，认证满足GB/T9001-2016要求，认证范围包含：软体家具、钢木家具、金属家具，全部满足得1分，未提供或不满足不得分。 2.投标人提供：售后服务认证证书，认证满足GB/T 27922-2011要求，认证范围包含：软体家具、钢木家具、金属家具，全部满足得1分，未提供或不满足不得分。 备注：（1）提供以上相应的在有效期内的认证证书扫描件（加盖投标人印章）和全国认证认可信息公共服务平台官网（http://cx.cnca.cn/)的有效查询结果截图，否则本项不得分。投标时提供证书的扫描件，加盖投标人印章，中标后原件备查。如有弄虚作假行为交给相关部门处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04"/>
        <w:jc w:val="both"/>
      </w:pPr>
      <w:r>
        <w:rPr>
          <w:sz w:val="24"/>
        </w:rPr>
        <w:t>根据</w:t>
      </w:r>
      <w:r>
        <w:rPr>
          <w:sz w:val="24"/>
          <w:u w:val="single"/>
        </w:rPr>
        <w:t xml:space="preserve">              项目</w:t>
      </w:r>
      <w:r>
        <w:rPr>
          <w:sz w:val="24"/>
        </w:rPr>
        <w:t>的采购结果，按照《中华人民共和国政府采购法》、《中华人民共和国民法典</w:t>
      </w:r>
      <w:r>
        <w:rPr>
          <w:sz w:val="24"/>
        </w:rPr>
        <w:t>(合同编)》的规定，经双方协商，本着平等互利和诚实信用的原则，一致同意签订本合同如下。</w:t>
      </w:r>
    </w:p>
    <w:p>
      <w:pPr>
        <w:pStyle w:val="null3"/>
        <w:ind w:left="1095"/>
        <w:jc w:val="both"/>
      </w:pPr>
      <w:r>
        <w:rPr>
          <w:sz w:val="24"/>
          <w:b/>
        </w:rPr>
        <w:t>一、</w:t>
      </w:r>
      <w:r>
        <w:rPr>
          <w:sz w:val="24"/>
        </w:rPr>
        <w:t xml:space="preserve"> </w:t>
      </w:r>
      <w:r>
        <w:rPr>
          <w:sz w:val="24"/>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90"/>
        <w:gridCol w:w="3513"/>
        <w:gridCol w:w="690"/>
        <w:gridCol w:w="470"/>
        <w:gridCol w:w="470"/>
        <w:gridCol w:w="705"/>
        <w:gridCol w:w="705"/>
      </w:tblGrid>
      <w:tr>
        <w:tc>
          <w:tcPr>
            <w:tcW w:type="dxa" w:w="690"/>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both"/>
            </w:pPr>
            <w:r>
              <w:rPr>
                <w:sz w:val="24"/>
              </w:rPr>
              <w:t>名称</w:t>
            </w:r>
          </w:p>
        </w:tc>
        <w:tc>
          <w:tcPr>
            <w:tcW w:type="dxa" w:w="3513"/>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品牌、规格、标准</w:t>
            </w:r>
            <w:r>
              <w:rPr>
                <w:sz w:val="24"/>
              </w:rPr>
              <w:t xml:space="preserve">/主要服务内容 </w:t>
            </w:r>
          </w:p>
        </w:tc>
        <w:tc>
          <w:tcPr>
            <w:tcW w:type="dxa" w:w="69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both"/>
            </w:pPr>
            <w:r>
              <w:rPr>
                <w:sz w:val="24"/>
              </w:rPr>
              <w:t>产地</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单位</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6538"/>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4"/>
              </w:rPr>
              <w:t>合计：人民币大写：</w:t>
            </w:r>
            <w:r>
              <w:rPr>
                <w:sz w:val="24"/>
              </w:rPr>
              <w:t>**元整</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r>
              <w:rPr>
                <w:sz w:val="24"/>
              </w:rPr>
              <w:t>**</w:t>
            </w:r>
          </w:p>
        </w:tc>
      </w:tr>
      <w:tr>
        <w:tc>
          <w:tcPr>
            <w:tcW w:type="dxa" w:w="69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513"/>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9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4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4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0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0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sz w:val="24"/>
        </w:rPr>
        <w:t xml:space="preserve"> </w:t>
      </w:r>
    </w:p>
    <w:p>
      <w:pPr>
        <w:pStyle w:val="null3"/>
        <w:ind w:firstLine="400"/>
        <w:jc w:val="both"/>
      </w:pPr>
      <w:r>
        <w:rPr>
          <w:sz w:val="24"/>
        </w:rPr>
        <w:t>合同总额包括乙方设计、安装、随机零配件、标配工具、运输保险、调试、培训、质保期服务、各项税费及合同实施过程中不可预见费用等。</w:t>
      </w:r>
    </w:p>
    <w:p>
      <w:pPr>
        <w:pStyle w:val="null3"/>
        <w:ind w:firstLine="400"/>
        <w:jc w:val="both"/>
      </w:pPr>
      <w:r>
        <w:rPr>
          <w:sz w:val="24"/>
        </w:rPr>
        <w:t>注：货物名称内容必须与投标文件中货物名称内容一致。</w:t>
      </w:r>
    </w:p>
    <w:p>
      <w:pPr>
        <w:pStyle w:val="null3"/>
        <w:ind w:left="1095"/>
        <w:jc w:val="both"/>
      </w:pPr>
      <w:r>
        <w:rPr>
          <w:sz w:val="24"/>
          <w:b/>
        </w:rPr>
        <w:t>二、</w:t>
      </w:r>
      <w:r>
        <w:rPr>
          <w:sz w:val="24"/>
        </w:rPr>
        <w:t xml:space="preserve"> </w:t>
      </w:r>
      <w:r>
        <w:rPr>
          <w:sz w:val="24"/>
          <w:b/>
        </w:rPr>
        <w:t>合同金额</w:t>
      </w:r>
    </w:p>
    <w:p>
      <w:pPr>
        <w:pStyle w:val="null3"/>
        <w:jc w:val="both"/>
      </w:pPr>
      <w:r>
        <w:rPr>
          <w:sz w:val="24"/>
        </w:rPr>
        <w:t>合同金额为（大写）：</w:t>
      </w:r>
      <w:r>
        <w:rPr>
          <w:sz w:val="24"/>
        </w:rPr>
        <w:t>_________________元（￥_______________元）人民币。</w:t>
      </w:r>
    </w:p>
    <w:p>
      <w:pPr>
        <w:pStyle w:val="null3"/>
        <w:ind w:left="1095"/>
        <w:jc w:val="both"/>
      </w:pPr>
      <w:r>
        <w:rPr>
          <w:sz w:val="24"/>
          <w:b/>
        </w:rPr>
        <w:t>三、</w:t>
      </w:r>
      <w:r>
        <w:rPr>
          <w:sz w:val="24"/>
        </w:rPr>
        <w:t xml:space="preserve"> </w:t>
      </w:r>
      <w:r>
        <w:rPr>
          <w:sz w:val="24"/>
          <w:b/>
        </w:rPr>
        <w:t>设备要求</w:t>
      </w:r>
    </w:p>
    <w:p>
      <w:pPr>
        <w:pStyle w:val="null3"/>
        <w:jc w:val="both"/>
      </w:pPr>
      <w:r>
        <w:rPr>
          <w:sz w:val="24"/>
        </w:rPr>
        <w:t>货物为原制造商制造的全新产品，整机无污染，无侵权行为、表面无划损、无任何缺陷隐患，在中国境内可依常规安全合法使用。</w:t>
      </w:r>
    </w:p>
    <w:p>
      <w:pPr>
        <w:pStyle w:val="null3"/>
        <w:ind w:left="1095"/>
        <w:jc w:val="both"/>
      </w:pPr>
      <w:r>
        <w:rPr>
          <w:sz w:val="24"/>
          <w:b/>
        </w:rPr>
        <w:t>四、</w:t>
      </w:r>
      <w:r>
        <w:rPr>
          <w:sz w:val="24"/>
        </w:rPr>
        <w:t xml:space="preserve"> </w:t>
      </w:r>
      <w:r>
        <w:rPr>
          <w:sz w:val="24"/>
          <w:b/>
        </w:rPr>
        <w:t>交货期、交货方式及交货地点</w:t>
      </w:r>
    </w:p>
    <w:p>
      <w:pPr>
        <w:pStyle w:val="null3"/>
        <w:ind w:left="855"/>
        <w:jc w:val="both"/>
      </w:pPr>
      <w:r>
        <w:rPr>
          <w:sz w:val="24"/>
        </w:rPr>
        <w:t xml:space="preserve">    1.交货期：</w:t>
      </w:r>
    </w:p>
    <w:p>
      <w:pPr>
        <w:pStyle w:val="null3"/>
        <w:ind w:left="855"/>
        <w:jc w:val="both"/>
      </w:pPr>
      <w:r>
        <w:rPr>
          <w:sz w:val="24"/>
        </w:rPr>
        <w:t xml:space="preserve">    2.交货方式：</w:t>
      </w:r>
    </w:p>
    <w:p>
      <w:pPr>
        <w:pStyle w:val="null3"/>
        <w:ind w:left="855"/>
        <w:jc w:val="both"/>
      </w:pPr>
      <w:r>
        <w:rPr>
          <w:sz w:val="24"/>
        </w:rPr>
        <w:t xml:space="preserve">    3.交货地点：</w:t>
      </w:r>
    </w:p>
    <w:p>
      <w:pPr>
        <w:pStyle w:val="null3"/>
        <w:ind w:left="1095"/>
        <w:jc w:val="both"/>
      </w:pPr>
      <w:r>
        <w:rPr>
          <w:sz w:val="24"/>
          <w:b/>
        </w:rPr>
        <w:t>五、</w:t>
      </w:r>
      <w:r>
        <w:rPr>
          <w:sz w:val="24"/>
        </w:rPr>
        <w:t xml:space="preserve"> </w:t>
      </w:r>
      <w:r>
        <w:rPr>
          <w:sz w:val="24"/>
          <w:b/>
        </w:rPr>
        <w:t>付款方式</w:t>
      </w:r>
    </w:p>
    <w:p>
      <w:pPr>
        <w:pStyle w:val="null3"/>
        <w:jc w:val="both"/>
      </w:pPr>
      <w:r>
        <w:rPr>
          <w:sz w:val="24"/>
        </w:rPr>
        <w:t>由甲方按下列程序在</w:t>
      </w:r>
      <w:r>
        <w:rPr>
          <w:sz w:val="24"/>
          <w:u w:val="single"/>
        </w:rPr>
        <w:t xml:space="preserve">        </w:t>
      </w:r>
      <w:r>
        <w:rPr>
          <w:sz w:val="24"/>
        </w:rPr>
        <w:t>内付款：</w:t>
      </w:r>
    </w:p>
    <w:p>
      <w:pPr>
        <w:pStyle w:val="null3"/>
        <w:jc w:val="both"/>
      </w:pPr>
      <w:r>
        <w:rPr>
          <w:sz w:val="24"/>
        </w:rPr>
        <w:t>1.预付款：签订合同后，支付合同总价的</w:t>
      </w:r>
      <w:r>
        <w:rPr>
          <w:sz w:val="24"/>
          <w:u w:val="single"/>
        </w:rPr>
        <w:t xml:space="preserve">      </w:t>
      </w:r>
      <w:r>
        <w:rPr>
          <w:sz w:val="24"/>
        </w:rPr>
        <w:t>%。</w:t>
      </w:r>
    </w:p>
    <w:p>
      <w:pPr>
        <w:pStyle w:val="null3"/>
        <w:jc w:val="both"/>
      </w:pPr>
      <w:r>
        <w:rPr>
          <w:sz w:val="24"/>
        </w:rPr>
        <w:t>2.设备安装调试结束，提交全部报告材料，调试完成并验收合格后，支付至合同金额的</w:t>
      </w:r>
      <w:r>
        <w:rPr>
          <w:sz w:val="24"/>
          <w:u w:val="single"/>
        </w:rPr>
        <w:t xml:space="preserve">      </w:t>
      </w:r>
      <w:r>
        <w:rPr>
          <w:sz w:val="24"/>
        </w:rPr>
        <w:t>%，同时无息退还乙方的合同履约保证金。</w:t>
      </w:r>
    </w:p>
    <w:p>
      <w:pPr>
        <w:pStyle w:val="null3"/>
        <w:jc w:val="both"/>
      </w:pPr>
      <w:r>
        <w:rPr>
          <w:sz w:val="24"/>
        </w:rPr>
        <w:t>3.从验收合格之日起，正常使用</w:t>
      </w:r>
      <w:r>
        <w:rPr>
          <w:sz w:val="24"/>
          <w:u w:val="single"/>
        </w:rPr>
        <w:t xml:space="preserve">     </w:t>
      </w:r>
      <w:r>
        <w:rPr>
          <w:sz w:val="24"/>
        </w:rPr>
        <w:t>个月后，支付合同总价的</w:t>
      </w:r>
      <w:r>
        <w:rPr>
          <w:sz w:val="24"/>
          <w:u w:val="single"/>
        </w:rPr>
        <w:t xml:space="preserve">    </w:t>
      </w:r>
      <w:r>
        <w:rPr>
          <w:sz w:val="24"/>
        </w:rPr>
        <w:t>％。</w:t>
      </w:r>
    </w:p>
    <w:p>
      <w:pPr>
        <w:pStyle w:val="null3"/>
        <w:jc w:val="both"/>
      </w:pPr>
      <w:r>
        <w:rPr>
          <w:sz w:val="24"/>
        </w:rPr>
        <w:t>4.  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left="1095"/>
        <w:jc w:val="both"/>
      </w:pPr>
      <w:r>
        <w:rPr>
          <w:sz w:val="24"/>
          <w:b/>
        </w:rPr>
        <w:t>六、</w:t>
      </w:r>
      <w:r>
        <w:rPr>
          <w:sz w:val="24"/>
        </w:rPr>
        <w:t xml:space="preserve"> </w:t>
      </w:r>
      <w:r>
        <w:rPr>
          <w:sz w:val="24"/>
          <w:b/>
        </w:rPr>
        <w:t>质保期及售后服务要求</w:t>
      </w:r>
    </w:p>
    <w:p>
      <w:pPr>
        <w:pStyle w:val="null3"/>
        <w:jc w:val="both"/>
      </w:pPr>
      <w:r>
        <w:rPr>
          <w:sz w:val="24"/>
        </w:rPr>
        <w:t>1.本合同的质量保证期（简称“质保期”）为</w:t>
      </w:r>
      <w:r>
        <w:rPr>
          <w:sz w:val="24"/>
          <w:u w:val="single"/>
        </w:rPr>
        <w:t xml:space="preserve">     </w:t>
      </w:r>
      <w:r>
        <w:rPr>
          <w:sz w:val="24"/>
        </w:rPr>
        <w:t>年，质保期内乙方对所供货物实行包修、包换、包退及合同约定的其它事项，期满后可同时提供终身</w:t>
      </w:r>
      <w:r>
        <w:rPr>
          <w:sz w:val="24"/>
          <w:u w:val="single"/>
        </w:rPr>
        <w:t>(免费/有偿)</w:t>
      </w:r>
      <w:r>
        <w:rPr>
          <w:sz w:val="24"/>
        </w:rPr>
        <w:t>维修保养服务。</w:t>
      </w:r>
    </w:p>
    <w:p>
      <w:pPr>
        <w:pStyle w:val="null3"/>
        <w:jc w:val="both"/>
      </w:pPr>
      <w:r>
        <w:rPr>
          <w:sz w:val="24"/>
        </w:rPr>
        <w:t>2.质保期内，如设备或零部件因质量原因出现故障而造成短期停用时，则质保期和免费维修期相应顺延。如停用时间累计超过60天则质保期重新计算。</w:t>
      </w:r>
    </w:p>
    <w:p>
      <w:pPr>
        <w:pStyle w:val="null3"/>
        <w:jc w:val="both"/>
      </w:pPr>
      <w:r>
        <w:rPr>
          <w:sz w:val="24"/>
        </w:rPr>
        <w:t>3.对甲方的服务通知，乙方在接报后1小时内响应，4小时内到达现场，48小时内处理完毕。若在48小时内仍未能有效解决，乙方须免费提供</w:t>
      </w:r>
      <w:r>
        <w:rPr>
          <w:sz w:val="24"/>
        </w:rPr>
        <w:t>同类档次</w:t>
      </w:r>
      <w:r>
        <w:rPr>
          <w:sz w:val="24"/>
        </w:rPr>
        <w:t>的设备予甲方临时使用。</w:t>
      </w:r>
    </w:p>
    <w:p>
      <w:pPr>
        <w:pStyle w:val="null3"/>
        <w:ind w:left="1095"/>
        <w:jc w:val="both"/>
      </w:pPr>
      <w:r>
        <w:rPr>
          <w:sz w:val="24"/>
          <w:b/>
        </w:rPr>
        <w:t>七、</w:t>
      </w:r>
      <w:r>
        <w:rPr>
          <w:sz w:val="24"/>
        </w:rPr>
        <w:t xml:space="preserve"> </w:t>
      </w:r>
      <w:r>
        <w:rPr>
          <w:sz w:val="24"/>
          <w:b/>
        </w:rPr>
        <w:t>安装与调试</w:t>
      </w:r>
    </w:p>
    <w:p>
      <w:pPr>
        <w:pStyle w:val="null3"/>
        <w:jc w:val="both"/>
      </w:pPr>
      <w:r>
        <w:rPr>
          <w:sz w:val="24"/>
        </w:rPr>
        <w:t>1.乙方必须依照招标文件的要求和报价文件的承诺，将设备、系统安装并调试至正常运行的最佳状态。</w:t>
      </w:r>
    </w:p>
    <w:p>
      <w:pPr>
        <w:pStyle w:val="null3"/>
        <w:ind w:left="1095"/>
        <w:jc w:val="both"/>
      </w:pPr>
      <w:r>
        <w:rPr>
          <w:sz w:val="24"/>
          <w:b/>
        </w:rPr>
        <w:t>八、</w:t>
      </w:r>
      <w:r>
        <w:rPr>
          <w:sz w:val="24"/>
        </w:rPr>
        <w:t xml:space="preserve"> </w:t>
      </w:r>
      <w:r>
        <w:rPr>
          <w:sz w:val="24"/>
          <w:b/>
        </w:rPr>
        <w:t>验收：</w:t>
      </w:r>
    </w:p>
    <w:p>
      <w:pPr>
        <w:pStyle w:val="null3"/>
        <w:jc w:val="both"/>
      </w:pPr>
      <w:r>
        <w:rPr>
          <w:sz w:val="24"/>
        </w:rPr>
        <w:t>1. 验收主体</w:t>
      </w:r>
    </w:p>
    <w:p>
      <w:pPr>
        <w:pStyle w:val="null3"/>
        <w:jc w:val="both"/>
      </w:pPr>
      <w:r>
        <w:rPr>
          <w:sz w:val="24"/>
        </w:rPr>
        <w:t>1.1 甲方（采购人）为本项目履约验收的责任主体，负责组织实施履约验收工作。</w:t>
      </w:r>
    </w:p>
    <w:p>
      <w:pPr>
        <w:pStyle w:val="null3"/>
        <w:jc w:val="both"/>
      </w:pPr>
      <w:r>
        <w:rPr>
          <w:sz w:val="24"/>
        </w:rPr>
        <w:t>1.2 甲方应在验收前成立验收小组，成员人数为3人及以上单数，由甲方代表、使用部门、技术或资产管理等相关人员组成。根据项目需要，可邀请采购代理机构、相关专业人员或第三方专业机构参与验收，其意见作为验收参考。</w:t>
      </w:r>
    </w:p>
    <w:p>
      <w:pPr>
        <w:pStyle w:val="null3"/>
        <w:jc w:val="both"/>
      </w:pPr>
      <w:r>
        <w:rPr>
          <w:sz w:val="24"/>
        </w:rPr>
        <w:t>1.3 验收小组成员应对验收结果签字确认，并承担相应责任。</w:t>
      </w:r>
    </w:p>
    <w:p>
      <w:pPr>
        <w:pStyle w:val="null3"/>
        <w:jc w:val="both"/>
      </w:pPr>
      <w:r>
        <w:rPr>
          <w:sz w:val="24"/>
        </w:rPr>
        <w:t>2. 验收时间</w:t>
      </w:r>
    </w:p>
    <w:p>
      <w:pPr>
        <w:pStyle w:val="null3"/>
        <w:jc w:val="both"/>
      </w:pPr>
      <w:r>
        <w:rPr>
          <w:sz w:val="24"/>
        </w:rPr>
        <w:t>2.1 乙方在完成货物交付、安装、调试、培训等全部合同义务后，3个工作日内向甲方提交书面验收申请及完整验收资料。</w:t>
      </w:r>
    </w:p>
    <w:p>
      <w:pPr>
        <w:pStyle w:val="null3"/>
        <w:jc w:val="both"/>
      </w:pPr>
      <w:r>
        <w:rPr>
          <w:sz w:val="24"/>
        </w:rPr>
        <w:t>2.2 甲方在收到验收申请或货物全部到货后15个工作日内组织完成验收。</w:t>
      </w:r>
    </w:p>
    <w:p>
      <w:pPr>
        <w:pStyle w:val="null3"/>
        <w:jc w:val="both"/>
      </w:pPr>
      <w:r>
        <w:rPr>
          <w:sz w:val="24"/>
        </w:rPr>
        <w:t>2.3 甲方无正当理由逾期未组织验收且未提出书面异议的，视为验收合格（法律法规规定及合同约定的隐蔽质量瑕疵除外）。</w:t>
      </w:r>
    </w:p>
    <w:p>
      <w:pPr>
        <w:pStyle w:val="null3"/>
        <w:jc w:val="both"/>
      </w:pPr>
      <w:r>
        <w:rPr>
          <w:sz w:val="24"/>
        </w:rPr>
        <w:t xml:space="preserve">3. 验收方式 </w:t>
      </w:r>
      <w:r>
        <w:rPr>
          <w:sz w:val="24"/>
        </w:rPr>
        <w:t>：</w:t>
      </w:r>
      <w:r>
        <w:rPr>
          <w:sz w:val="24"/>
        </w:rPr>
        <w:t>一次性整体验收</w:t>
      </w:r>
      <w:r>
        <w:rPr>
          <w:sz w:val="24"/>
        </w:rPr>
        <w:t>。</w:t>
      </w:r>
    </w:p>
    <w:p>
      <w:pPr>
        <w:pStyle w:val="null3"/>
        <w:jc w:val="both"/>
      </w:pPr>
      <w:r>
        <w:rPr>
          <w:sz w:val="24"/>
        </w:rPr>
        <w:t>4. 验收程序</w:t>
      </w:r>
    </w:p>
    <w:p>
      <w:pPr>
        <w:pStyle w:val="null3"/>
        <w:jc w:val="both"/>
      </w:pPr>
      <w:r>
        <w:rPr>
          <w:sz w:val="24"/>
        </w:rPr>
        <w:t>4.1 乙方向甲方提交验收申请书、货物清单、合格证明、检测报告、保修文件等完整资料。</w:t>
      </w:r>
    </w:p>
    <w:p>
      <w:pPr>
        <w:pStyle w:val="null3"/>
        <w:jc w:val="both"/>
      </w:pPr>
      <w:r>
        <w:rPr>
          <w:sz w:val="24"/>
        </w:rPr>
        <w:t>4.2 甲方审核资料无误后，组织验收小组开展现场验收。</w:t>
      </w:r>
    </w:p>
    <w:p>
      <w:pPr>
        <w:pStyle w:val="null3"/>
        <w:jc w:val="both"/>
      </w:pPr>
      <w:r>
        <w:rPr>
          <w:sz w:val="24"/>
        </w:rPr>
        <w:t>4.3 验收小组对照合同及验收标准逐项查验，如实填写《履约验收记录表》。</w:t>
      </w:r>
    </w:p>
    <w:p>
      <w:pPr>
        <w:pStyle w:val="null3"/>
        <w:jc w:val="both"/>
      </w:pPr>
      <w:r>
        <w:rPr>
          <w:sz w:val="24"/>
        </w:rPr>
        <w:t>4.4 验收合格的，出具《履约验收合格报告》；验收不合格的，出具书面整改通知书，明确整改内容、期限及要求。</w:t>
      </w:r>
    </w:p>
    <w:p>
      <w:pPr>
        <w:pStyle w:val="null3"/>
        <w:jc w:val="both"/>
      </w:pPr>
      <w:r>
        <w:rPr>
          <w:sz w:val="24"/>
        </w:rPr>
        <w:t>4.5 乙方完成整改后应重新申请验收，因乙方原因导致二次及以上验收的费用由乙方承担。</w:t>
      </w:r>
    </w:p>
    <w:p>
      <w:pPr>
        <w:pStyle w:val="null3"/>
        <w:jc w:val="both"/>
      </w:pPr>
      <w:r>
        <w:rPr>
          <w:sz w:val="24"/>
        </w:rPr>
        <w:t>5. 验收内容</w:t>
      </w:r>
    </w:p>
    <w:p>
      <w:pPr>
        <w:pStyle w:val="null3"/>
        <w:jc w:val="both"/>
      </w:pPr>
      <w:r>
        <w:rPr>
          <w:sz w:val="24"/>
        </w:rPr>
        <w:t>5.1 货物核对：品牌、规格型号、数量、序列号、制造商等与合同、采购文件、投标文件一致。</w:t>
      </w:r>
    </w:p>
    <w:p>
      <w:pPr>
        <w:pStyle w:val="null3"/>
        <w:jc w:val="both"/>
      </w:pPr>
      <w:r>
        <w:rPr>
          <w:sz w:val="24"/>
        </w:rPr>
        <w:t>5.2 外观与包装：包装完好，货物无破损、变形、锈蚀，标识清晰规范。</w:t>
      </w:r>
    </w:p>
    <w:p>
      <w:pPr>
        <w:pStyle w:val="null3"/>
        <w:jc w:val="both"/>
      </w:pPr>
      <w:r>
        <w:rPr>
          <w:sz w:val="24"/>
        </w:rPr>
        <w:t>5.3 质量与资质：产品合格证、质量检测报告、强制性认证（3C、节能、环保等）齐全有效。</w:t>
      </w:r>
    </w:p>
    <w:p>
      <w:pPr>
        <w:pStyle w:val="null3"/>
        <w:jc w:val="both"/>
      </w:pPr>
      <w:r>
        <w:rPr>
          <w:sz w:val="24"/>
        </w:rPr>
        <w:t>5.4 安装与运行：安装规范、调试合格、系统/设备运行稳定，满足使用要求。</w:t>
      </w:r>
    </w:p>
    <w:p>
      <w:pPr>
        <w:pStyle w:val="null3"/>
        <w:jc w:val="both"/>
      </w:pPr>
      <w:r>
        <w:rPr>
          <w:sz w:val="24"/>
        </w:rPr>
        <w:t>5.5 技术性能：功能、参数、性能指标达到合同及技术要求。</w:t>
      </w:r>
    </w:p>
    <w:p>
      <w:pPr>
        <w:pStyle w:val="null3"/>
        <w:jc w:val="both"/>
      </w:pPr>
      <w:r>
        <w:rPr>
          <w:sz w:val="24"/>
        </w:rPr>
        <w:t>5.6 资料与备品：技术文档、备品备件、专用工具等按约定交付齐全。</w:t>
      </w:r>
    </w:p>
    <w:p>
      <w:pPr>
        <w:pStyle w:val="null3"/>
        <w:jc w:val="both"/>
      </w:pPr>
      <w:r>
        <w:rPr>
          <w:sz w:val="24"/>
        </w:rPr>
        <w:t>5.7 服务落实：安装、培训、质保、售后响应等符合合同约定。</w:t>
      </w:r>
    </w:p>
    <w:p>
      <w:pPr>
        <w:pStyle w:val="null3"/>
        <w:jc w:val="both"/>
      </w:pPr>
      <w:r>
        <w:rPr>
          <w:sz w:val="24"/>
        </w:rPr>
        <w:t>5.8 政策要求：符合政府采购关于节能、环保、中小企业、知识产权等相关规定。</w:t>
      </w:r>
    </w:p>
    <w:p>
      <w:pPr>
        <w:pStyle w:val="null3"/>
        <w:jc w:val="both"/>
      </w:pPr>
      <w:r>
        <w:rPr>
          <w:sz w:val="24"/>
        </w:rPr>
        <w:t>6. 验收标准</w:t>
      </w:r>
    </w:p>
    <w:p>
      <w:pPr>
        <w:pStyle w:val="null3"/>
        <w:jc w:val="both"/>
      </w:pPr>
      <w:r>
        <w:rPr>
          <w:sz w:val="24"/>
        </w:rPr>
        <w:t>6.1 本项目验收标准按下列优先顺序执行：</w:t>
      </w:r>
    </w:p>
    <w:p>
      <w:pPr>
        <w:pStyle w:val="null3"/>
        <w:jc w:val="both"/>
      </w:pPr>
      <w:r>
        <w:rPr>
          <w:sz w:val="24"/>
        </w:rPr>
        <w:t>（</w:t>
      </w:r>
      <w:r>
        <w:rPr>
          <w:sz w:val="24"/>
        </w:rPr>
        <w:t>1）本合同约定、采购文件、投标文件、中标通知书；</w:t>
      </w:r>
    </w:p>
    <w:p>
      <w:pPr>
        <w:pStyle w:val="null3"/>
        <w:jc w:val="both"/>
      </w:pPr>
      <w:r>
        <w:rPr>
          <w:sz w:val="24"/>
        </w:rPr>
        <w:t>（</w:t>
      </w:r>
      <w:r>
        <w:rPr>
          <w:sz w:val="24"/>
        </w:rPr>
        <w:t>2）双方确认的技术规格书、图纸、样品或封样；</w:t>
      </w:r>
    </w:p>
    <w:p>
      <w:pPr>
        <w:pStyle w:val="null3"/>
        <w:jc w:val="both"/>
      </w:pPr>
      <w:r>
        <w:rPr>
          <w:sz w:val="24"/>
        </w:rPr>
        <w:t>（</w:t>
      </w:r>
      <w:r>
        <w:rPr>
          <w:sz w:val="24"/>
        </w:rPr>
        <w:t>3）现行有效的国家强制性标准、行业标准、地方标准；</w:t>
      </w:r>
    </w:p>
    <w:p>
      <w:pPr>
        <w:pStyle w:val="null3"/>
        <w:jc w:val="both"/>
      </w:pPr>
      <w:r>
        <w:rPr>
          <w:sz w:val="24"/>
        </w:rPr>
        <w:t>（</w:t>
      </w:r>
      <w:r>
        <w:rPr>
          <w:sz w:val="24"/>
        </w:rPr>
        <w:t>4）具体量化的功能、性能、技术指标（禁止使用模糊、主观表述）。</w:t>
      </w:r>
    </w:p>
    <w:p>
      <w:pPr>
        <w:pStyle w:val="null3"/>
        <w:jc w:val="both"/>
      </w:pPr>
      <w:r>
        <w:rPr>
          <w:sz w:val="24"/>
        </w:rPr>
        <w:t>7. 验收结果与法律后果</w:t>
      </w:r>
    </w:p>
    <w:p>
      <w:pPr>
        <w:pStyle w:val="null3"/>
        <w:jc w:val="both"/>
      </w:pPr>
      <w:r>
        <w:rPr>
          <w:sz w:val="24"/>
        </w:rPr>
        <w:t>7.1 验收合格：双方签署《履约验收合格报告》，作为付款、质保期起算、资产入账的依据。</w:t>
      </w:r>
    </w:p>
    <w:p>
      <w:pPr>
        <w:pStyle w:val="null3"/>
        <w:jc w:val="both"/>
      </w:pPr>
      <w:r>
        <w:rPr>
          <w:sz w:val="24"/>
        </w:rPr>
        <w:t>7.2 验收不合格：乙方应在15个工作日内采取整改、更换、重作、退货等措施，直至符合验收标准。</w:t>
      </w:r>
    </w:p>
    <w:p>
      <w:pPr>
        <w:pStyle w:val="null3"/>
        <w:jc w:val="both"/>
      </w:pPr>
      <w:r>
        <w:rPr>
          <w:sz w:val="24"/>
        </w:rPr>
        <w:t>7.3 乙方逾期未整改或整改后仍不合格的，甲方有权拒收、退货、扣除合同款项、单方解除合同，并追究乙方违约责任。</w:t>
      </w:r>
    </w:p>
    <w:p>
      <w:pPr>
        <w:pStyle w:val="null3"/>
        <w:jc w:val="both"/>
      </w:pPr>
      <w:r>
        <w:rPr>
          <w:sz w:val="24"/>
        </w:rPr>
        <w:t>8. 资料归档</w:t>
      </w:r>
    </w:p>
    <w:p>
      <w:pPr>
        <w:pStyle w:val="null3"/>
        <w:jc w:val="both"/>
      </w:pPr>
      <w:r>
        <w:rPr>
          <w:sz w:val="24"/>
        </w:rPr>
        <w:t>验收全过程资料（验收申请、验收记录、合格报告、整改通知、复测记录等）由甲乙双方各执一份，归档备查，作为合同履约重要凭证。</w:t>
      </w:r>
    </w:p>
    <w:p>
      <w:pPr>
        <w:pStyle w:val="null3"/>
        <w:ind w:left="1095"/>
        <w:jc w:val="both"/>
      </w:pPr>
      <w:r>
        <w:rPr>
          <w:sz w:val="24"/>
          <w:b/>
        </w:rPr>
        <w:t>九、</w:t>
      </w:r>
      <w:r>
        <w:rPr>
          <w:sz w:val="24"/>
        </w:rPr>
        <w:t xml:space="preserve"> </w:t>
      </w:r>
      <w:r>
        <w:rPr>
          <w:sz w:val="24"/>
          <w:b/>
        </w:rPr>
        <w:t>违约责任与赔偿损失</w:t>
      </w:r>
    </w:p>
    <w:p>
      <w:pPr>
        <w:pStyle w:val="null3"/>
        <w:jc w:val="both"/>
      </w:pPr>
      <w:r>
        <w:rPr>
          <w:sz w:val="24"/>
        </w:rPr>
        <w:t>1.乙方交付的货物、工程/提供的服务不符合本合同规定的，甲方有权拒收，并且乙方须向甲方支付本合同总价5%的违约金。</w:t>
      </w:r>
    </w:p>
    <w:p>
      <w:pPr>
        <w:pStyle w:val="null3"/>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4"/>
        </w:rPr>
        <w:t>3.甲方无正当理由拒收货物/接受服务，到期拒付货物/服务款项的，甲方向乙方偿付本合同总的5%的违约金。甲方人逾期付款，则每日按本合同总价的3‰向乙方偿付违约金。</w:t>
      </w:r>
    </w:p>
    <w:p>
      <w:pPr>
        <w:pStyle w:val="null3"/>
        <w:jc w:val="both"/>
      </w:pPr>
      <w:r>
        <w:rPr>
          <w:sz w:val="24"/>
        </w:rPr>
        <w:t>4.对于因甲方原因导致变更、中止或者终止政府采购合同的，甲方应当依照以下合同约定对供应商受到的损失予以赔偿或者补偿：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jc w:val="both"/>
      </w:pPr>
      <w:r>
        <w:rPr>
          <w:sz w:val="24"/>
        </w:rPr>
        <w:t>5.其它违约责任按《中华人民共和国民法典(合同编)》处理。</w:t>
      </w:r>
    </w:p>
    <w:p>
      <w:pPr>
        <w:pStyle w:val="null3"/>
        <w:ind w:left="1095"/>
        <w:jc w:val="both"/>
      </w:pPr>
      <w:r>
        <w:rPr>
          <w:sz w:val="24"/>
          <w:b/>
        </w:rPr>
        <w:t>十、</w:t>
      </w:r>
      <w:r>
        <w:rPr>
          <w:sz w:val="24"/>
        </w:rPr>
        <w:t xml:space="preserve"> </w:t>
      </w:r>
      <w:r>
        <w:rPr>
          <w:sz w:val="24"/>
          <w:b/>
        </w:rPr>
        <w:t>争议的解决</w:t>
      </w:r>
    </w:p>
    <w:p>
      <w:pPr>
        <w:pStyle w:val="null3"/>
        <w:spacing w:before="105" w:after="105"/>
        <w:ind w:firstLine="480"/>
        <w:jc w:val="both"/>
      </w:pPr>
      <w:r>
        <w:rPr>
          <w:sz w:val="24"/>
        </w:rPr>
        <w:t>凡与本合同有关的一切争议，甲乙双方应首先通过友好协商方式解决，如经协商后仍不能达成协议时，任何一方可以向甲方所在地人民法院提出诉讼。在法院审理期间，除提交法院审理的事项外，合同其他部分仍继续履行。</w:t>
      </w:r>
    </w:p>
    <w:p>
      <w:pPr>
        <w:pStyle w:val="null3"/>
        <w:ind w:left="1095"/>
        <w:jc w:val="both"/>
      </w:pPr>
      <w:r>
        <w:rPr>
          <w:sz w:val="24"/>
          <w:b/>
        </w:rPr>
        <w:t>十一、不可抗力</w:t>
      </w:r>
    </w:p>
    <w:p>
      <w:pPr>
        <w:pStyle w:val="null3"/>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4"/>
          <w:b/>
        </w:rPr>
        <w:t>十二、税费</w:t>
      </w:r>
    </w:p>
    <w:p>
      <w:pPr>
        <w:pStyle w:val="null3"/>
        <w:jc w:val="both"/>
      </w:pPr>
      <w:r>
        <w:rPr>
          <w:sz w:val="24"/>
        </w:rPr>
        <w:t>1.在中国境内、外发生的与本合同执行有关的一切税费均由乙方负担。</w:t>
      </w:r>
    </w:p>
    <w:p>
      <w:pPr>
        <w:pStyle w:val="null3"/>
        <w:ind w:left="1095"/>
        <w:jc w:val="both"/>
      </w:pPr>
      <w:r>
        <w:rPr>
          <w:sz w:val="24"/>
          <w:b/>
        </w:rPr>
        <w:t>十三、其它</w:t>
      </w:r>
    </w:p>
    <w:p>
      <w:pPr>
        <w:pStyle w:val="null3"/>
        <w:jc w:val="both"/>
      </w:pPr>
      <w:r>
        <w:rPr>
          <w:sz w:val="24"/>
        </w:rPr>
        <w:t>1.本合同所有附件、招标文件、投标文件、中标通知书均为合同的有效组成部分，与本合同具有同等法律效力。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r>
        <w:rPr>
          <w:sz w:val="24"/>
        </w:rPr>
        <w:t>5.乙方完全遵守《中华人民共和国民法典》有关规定和《中华人民共和国妇女权益保障法》中关于“劳动和社会保障权益”的有关要求。</w:t>
      </w:r>
    </w:p>
    <w:p>
      <w:pPr>
        <w:pStyle w:val="null3"/>
        <w:jc w:val="both"/>
      </w:pPr>
      <w:r>
        <w:rPr>
          <w:sz w:val="24"/>
          <w:b/>
        </w:rPr>
        <w:t>十四、合同生效</w:t>
      </w:r>
    </w:p>
    <w:p>
      <w:pPr>
        <w:pStyle w:val="null3"/>
        <w:jc w:val="both"/>
      </w:pPr>
      <w:r>
        <w:rPr>
          <w:sz w:val="24"/>
        </w:rPr>
        <w:t>1.本合同在甲乙双方</w:t>
      </w:r>
      <w:r>
        <w:rPr>
          <w:sz w:val="24"/>
        </w:rPr>
        <w:t>法定代表人</w:t>
      </w:r>
      <w:r>
        <w:rPr>
          <w:sz w:val="24"/>
        </w:rPr>
        <w:t>或其授权代表签字盖章后生效。</w:t>
      </w:r>
    </w:p>
    <w:p>
      <w:pPr>
        <w:pStyle w:val="null3"/>
        <w:jc w:val="both"/>
      </w:pPr>
      <w:r>
        <w:rPr>
          <w:sz w:val="24"/>
        </w:rPr>
        <w:t>2.合同一式</w:t>
      </w:r>
      <w:r>
        <w:rPr>
          <w:sz w:val="24"/>
          <w:u w:val="single"/>
        </w:rPr>
        <w:t xml:space="preserve">    </w:t>
      </w:r>
      <w:r>
        <w:rPr>
          <w:sz w:val="24"/>
        </w:rPr>
        <w:t>份。</w:t>
      </w:r>
    </w:p>
    <w:p>
      <w:pPr>
        <w:pStyle w:val="null3"/>
        <w:jc w:val="both"/>
      </w:pPr>
      <w:r>
        <w:rPr>
          <w:sz w:val="24"/>
        </w:rPr>
        <w:t xml:space="preserve"> </w:t>
      </w:r>
    </w:p>
    <w:p>
      <w:pPr>
        <w:pStyle w:val="null3"/>
        <w:jc w:val="both"/>
      </w:pPr>
      <w:r>
        <w:rPr>
          <w:sz w:val="24"/>
          <w:b/>
        </w:rPr>
        <w:t>甲方（盖章）：乙方（盖章）：</w:t>
      </w:r>
    </w:p>
    <w:p>
      <w:pPr>
        <w:pStyle w:val="null3"/>
        <w:jc w:val="both"/>
      </w:pPr>
      <w:r>
        <w:rPr>
          <w:sz w:val="24"/>
          <w:b/>
        </w:rPr>
        <w:t>代表：代表：</w:t>
      </w:r>
    </w:p>
    <w:p>
      <w:pPr>
        <w:pStyle w:val="null3"/>
        <w:jc w:val="both"/>
      </w:pPr>
      <w:r>
        <w:rPr>
          <w:sz w:val="24"/>
        </w:rPr>
        <w:t>签订地点：</w:t>
      </w:r>
    </w:p>
    <w:p>
      <w:pPr>
        <w:pStyle w:val="null3"/>
        <w:jc w:val="both"/>
      </w:pPr>
      <w:r>
        <w:rPr>
          <w:sz w:val="24"/>
        </w:rPr>
        <w:t>签订日期：　　　年　　月　　日签订日期：　　　年　　月　　日</w:t>
      </w:r>
    </w:p>
    <w:p>
      <w:pPr>
        <w:pStyle w:val="null3"/>
        <w:jc w:val="both"/>
      </w:pPr>
      <w:r>
        <w:rPr>
          <w:sz w:val="24"/>
        </w:rPr>
        <w:t>开户名称：</w:t>
      </w:r>
    </w:p>
    <w:p>
      <w:pPr>
        <w:pStyle w:val="null3"/>
        <w:jc w:val="both"/>
      </w:pPr>
      <w:r>
        <w:rPr>
          <w:sz w:val="24"/>
        </w:rPr>
        <w:t>银行</w:t>
      </w:r>
      <w:r>
        <w:rPr>
          <w:sz w:val="24"/>
        </w:rPr>
        <w:t>账号</w:t>
      </w:r>
      <w:r>
        <w:rPr>
          <w:sz w:val="24"/>
        </w:rPr>
        <w:t>：</w:t>
      </w:r>
    </w:p>
    <w:p>
      <w:pPr>
        <w:pStyle w:val="null3"/>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440101-2026-05661</w:t>
      </w:r>
    </w:p>
    <w:p>
      <w:pPr>
        <w:pStyle w:val="null3"/>
        <w:jc w:val="center"/>
        <w:outlineLvl w:val="3"/>
      </w:pPr>
      <w:r>
        <w:rPr>
          <w:sz w:val="24"/>
          <w:b/>
        </w:rPr>
        <w:t>采购项目编号：</w:t>
      </w:r>
      <w:r>
        <w:rPr>
          <w:sz w:val="24"/>
          <w:b/>
        </w:rPr>
        <w:t>0877-26GZTP2ZC0140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广州市第六中学（花都校区）宿舍及食堂家具采购项目</w:t>
      </w:r>
      <w:r>
        <w:rPr>
          <w:u w:val="single"/>
        </w:rPr>
        <w:t>”</w:t>
      </w:r>
      <w:r>
        <w:rPr/>
        <w:t>项目的招标[采购项目编号为：</w:t>
      </w:r>
      <w:r>
        <w:rPr>
          <w:u w:val="single"/>
        </w:rPr>
        <w:t>0877-26GZTP2ZC0140</w:t>
      </w:r>
      <w:r>
        <w:rPr/>
        <w:t>]，我方愿参与投标。</w:t>
      </w:r>
    </w:p>
    <w:p>
      <w:pPr>
        <w:pStyle w:val="null3"/>
        <w:ind w:firstLine="480"/>
      </w:pPr>
      <w:r>
        <w:rPr/>
        <w:t>我方确认收到贵方提供的</w:t>
      </w:r>
      <w:r>
        <w:rPr>
          <w:u w:val="single"/>
        </w:rPr>
        <w:t>“</w:t>
      </w:r>
      <w:r>
        <w:rPr>
          <w:u w:val="single"/>
        </w:rPr>
        <w:t>广州市第六中学（花都校区）宿舍及食堂家具采购项目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广州市第六中学（花都校区）宿舍及食堂家具采购项目</w:t>
      </w:r>
      <w:r>
        <w:rPr/>
        <w:t>”项目采购[采购项目编号为</w:t>
      </w:r>
      <w:r>
        <w:rPr/>
        <w:t>0877-26GZTP2ZC0140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广州市第六中学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广州市第六中学（花都校区）宿舍及食堂家具采购项目</w:t>
      </w:r>
      <w:r>
        <w:rPr/>
        <w:t>招标中获中标（采购项目编号：</w:t>
      </w:r>
      <w:r>
        <w:rPr/>
        <w:t>0877-26GZTP2ZC0140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