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440001-2026-09086</w:t>
      </w:r>
    </w:p>
    <w:p>
      <w:pPr>
        <w:pStyle w:val="null3"/>
        <w:jc w:val="center"/>
        <w:outlineLvl w:val="3"/>
      </w:pPr>
      <w:r>
        <w:rPr>
          <w:sz w:val="24"/>
          <w:b/>
        </w:rPr>
        <w:t>采购项目编号：</w:t>
      </w:r>
      <w:r>
        <w:rPr>
          <w:sz w:val="24"/>
          <w:b/>
        </w:rPr>
        <w:t>0877-26GZTP2ZC0132</w:t>
      </w:r>
    </w:p>
    <w:p>
      <w:pPr>
        <w:pStyle w:val="null3"/>
        <w:jc w:val="center"/>
        <w:outlineLvl w:val="3"/>
      </w:pPr>
      <w:r>
        <w:rPr>
          <w:sz w:val="24"/>
          <w:b/>
        </w:rPr>
        <w:t>项目名称：</w:t>
      </w:r>
      <w:r>
        <w:rPr>
          <w:sz w:val="24"/>
          <w:b/>
        </w:rPr>
        <w:t>广东省第一荣军优抚医院无纸化病案系统采购项目(二次)</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广东省第一荣军优抚医院</w:t>
      </w:r>
      <w:r>
        <w:rPr/>
        <w:t>的委托，采用</w:t>
      </w:r>
      <w:r>
        <w:rPr/>
        <w:t>公开招标</w:t>
      </w:r>
      <w:r>
        <w:rPr/>
        <w:t>方式组织采购</w:t>
      </w:r>
      <w:r>
        <w:rPr/>
        <w:t>广东省第一荣军优抚医院无纸化病案系统采购项目(二次)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广东省第一荣军优抚医院无纸化病案系统采购项目(二次)</w:t>
      </w:r>
    </w:p>
    <w:p>
      <w:pPr>
        <w:pStyle w:val="null3"/>
        <w:ind w:firstLine="480"/>
      </w:pPr>
      <w:r>
        <w:rPr/>
        <w:t>采购计划编号：</w:t>
      </w:r>
      <w:r>
        <w:rPr/>
        <w:t>440001-2026-09086</w:t>
      </w:r>
    </w:p>
    <w:p>
      <w:pPr>
        <w:pStyle w:val="null3"/>
        <w:ind w:firstLine="480"/>
      </w:pPr>
      <w:r>
        <w:rPr/>
        <w:t>采购项目编号：</w:t>
      </w:r>
      <w:r>
        <w:rPr/>
        <w:t>0877-26GZTP2ZC0132</w:t>
      </w:r>
    </w:p>
    <w:p>
      <w:pPr>
        <w:pStyle w:val="null3"/>
        <w:ind w:firstLine="480"/>
      </w:pPr>
      <w:r>
        <w:rPr/>
        <w:t>采购方式：</w:t>
      </w:r>
      <w:r>
        <w:rPr/>
        <w:t>公开招标</w:t>
      </w:r>
    </w:p>
    <w:p>
      <w:pPr>
        <w:pStyle w:val="null3"/>
        <w:ind w:firstLine="480"/>
      </w:pPr>
      <w:r>
        <w:rPr/>
        <w:t>预算金额：</w:t>
      </w:r>
      <w:r>
        <w:rPr/>
        <w:t>1,190,000.00</w:t>
      </w:r>
      <w:r>
        <w:rPr/>
        <w:t>元</w:t>
      </w:r>
    </w:p>
    <w:p>
      <w:pPr>
        <w:pStyle w:val="null3"/>
        <w:outlineLvl w:val="3"/>
      </w:pPr>
      <w:r>
        <w:rPr>
          <w:sz w:val="24"/>
          <w:b/>
        </w:rPr>
        <w:t>2.项目内容及需求情况（采购项目技术规格、参数及要求）</w:t>
      </w:r>
    </w:p>
    <w:p>
      <w:pPr>
        <w:pStyle w:val="null3"/>
      </w:pPr>
      <w:r>
        <w:rPr/>
        <w:t>采购包1(无纸化病案系统):</w:t>
      </w:r>
    </w:p>
    <w:p>
      <w:pPr>
        <w:pStyle w:val="null3"/>
      </w:pPr>
      <w:r>
        <w:rPr/>
        <w:t>采购包预算金额：1,190,000.00元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应用软件</w:t>
            </w:r>
          </w:p>
        </w:tc>
        <w:tc>
          <w:tcPr>
            <w:tcW w:type="dxa" w:w="2052"/>
          </w:tcPr>
          <w:p>
            <w:pPr>
              <w:pStyle w:val="null3"/>
            </w:pPr>
            <w:r>
              <w:rPr/>
              <w:t>无纸化病案系统</w:t>
            </w:r>
          </w:p>
        </w:tc>
        <w:tc>
          <w:tcPr>
            <w:tcW w:type="dxa" w:w="977"/>
          </w:tcPr>
          <w:p>
            <w:pPr>
              <w:pStyle w:val="null3"/>
            </w:pPr>
            <w:r>
              <w:rPr/>
              <w:t>1.00(个)</w:t>
            </w:r>
          </w:p>
        </w:tc>
        <w:tc>
          <w:tcPr>
            <w:tcW w:type="dxa" w:w="977"/>
          </w:tcPr>
          <w:p>
            <w:pPr>
              <w:pStyle w:val="null3"/>
            </w:pPr>
            <w:r>
              <w:rPr/>
              <w:t>详见第二章</w:t>
            </w:r>
          </w:p>
        </w:tc>
        <w:tc>
          <w:tcPr>
            <w:tcW w:type="dxa" w:w="977"/>
          </w:tcPr>
          <w:p>
            <w:pPr>
              <w:pStyle w:val="null3"/>
            </w:pPr>
            <w:r>
              <w:rPr/>
              <w:t>891,250.00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应用软件</w:t>
            </w:r>
          </w:p>
        </w:tc>
        <w:tc>
          <w:tcPr>
            <w:tcW w:type="dxa" w:w="2052"/>
          </w:tcPr>
          <w:p>
            <w:pPr>
              <w:pStyle w:val="null3"/>
            </w:pPr>
            <w:r>
              <w:rPr/>
              <w:t>患者知情文书签署系统</w:t>
            </w:r>
          </w:p>
        </w:tc>
        <w:tc>
          <w:tcPr>
            <w:tcW w:type="dxa" w:w="977"/>
          </w:tcPr>
          <w:p>
            <w:pPr>
              <w:pStyle w:val="null3"/>
            </w:pPr>
            <w:r>
              <w:rPr/>
              <w:t>1.00(个)</w:t>
            </w:r>
          </w:p>
        </w:tc>
        <w:tc>
          <w:tcPr>
            <w:tcW w:type="dxa" w:w="977"/>
          </w:tcPr>
          <w:p>
            <w:pPr>
              <w:pStyle w:val="null3"/>
            </w:pPr>
            <w:r>
              <w:rPr/>
              <w:t>详见第二章</w:t>
            </w:r>
          </w:p>
        </w:tc>
        <w:tc>
          <w:tcPr>
            <w:tcW w:type="dxa" w:w="977"/>
          </w:tcPr>
          <w:p>
            <w:pPr>
              <w:pStyle w:val="null3"/>
            </w:pPr>
            <w:r>
              <w:rPr/>
              <w:t>280,000.00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高拍仪</w:t>
            </w:r>
          </w:p>
        </w:tc>
        <w:tc>
          <w:tcPr>
            <w:tcW w:type="dxa" w:w="2052"/>
          </w:tcPr>
          <w:p>
            <w:pPr>
              <w:pStyle w:val="null3"/>
            </w:pPr>
            <w:r>
              <w:rPr/>
              <w:t>多功能高拍仪</w:t>
            </w:r>
          </w:p>
        </w:tc>
        <w:tc>
          <w:tcPr>
            <w:tcW w:type="dxa" w:w="977"/>
          </w:tcPr>
          <w:p>
            <w:pPr>
              <w:pStyle w:val="null3"/>
            </w:pPr>
            <w:r>
              <w:rPr/>
              <w:t>15.00(台)</w:t>
            </w:r>
          </w:p>
        </w:tc>
        <w:tc>
          <w:tcPr>
            <w:tcW w:type="dxa" w:w="977"/>
          </w:tcPr>
          <w:p>
            <w:pPr>
              <w:pStyle w:val="null3"/>
            </w:pPr>
            <w:r>
              <w:rPr/>
              <w:t>详见第二章</w:t>
            </w:r>
          </w:p>
        </w:tc>
        <w:tc>
          <w:tcPr>
            <w:tcW w:type="dxa" w:w="977"/>
          </w:tcPr>
          <w:p>
            <w:pPr>
              <w:pStyle w:val="null3"/>
            </w:pPr>
            <w:r>
              <w:rPr/>
              <w:t>18,750.00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应用软件</w:t>
            </w:r>
          </w:p>
        </w:tc>
        <w:tc>
          <w:tcPr>
            <w:tcW w:type="dxa" w:w="2076"/>
          </w:tcPr>
          <w:p>
            <w:pPr>
              <w:pStyle w:val="null3"/>
              <w:jc w:val="left"/>
            </w:pPr>
            <w:r>
              <w:rPr/>
              <w:t>无纸化病案系统</w:t>
            </w:r>
          </w:p>
        </w:tc>
        <w:tc>
          <w:tcPr>
            <w:tcW w:type="dxa" w:w="2076"/>
          </w:tcPr>
          <w:p>
            <w:pPr>
              <w:pStyle w:val="null3"/>
              <w:jc w:val="left"/>
            </w:pPr>
            <w:r>
              <w:rPr/>
              <w:t>无纸化病案系统</w:t>
            </w:r>
          </w:p>
        </w:tc>
      </w:tr>
      <w:tr>
        <w:tc>
          <w:tcPr>
            <w:tcW w:type="dxa" w:w="2076"/>
          </w:tcPr>
          <w:p>
            <w:pPr>
              <w:pStyle w:val="null3"/>
              <w:jc w:val="center"/>
            </w:pPr>
            <w:r>
              <w:rPr/>
              <w:t>2</w:t>
            </w:r>
          </w:p>
        </w:tc>
        <w:tc>
          <w:tcPr>
            <w:tcW w:type="dxa" w:w="2076"/>
          </w:tcPr>
          <w:p>
            <w:pPr>
              <w:pStyle w:val="null3"/>
              <w:jc w:val="left"/>
            </w:pPr>
            <w:r>
              <w:rPr/>
              <w:t>应用软件</w:t>
            </w:r>
          </w:p>
        </w:tc>
        <w:tc>
          <w:tcPr>
            <w:tcW w:type="dxa" w:w="2076"/>
          </w:tcPr>
          <w:p>
            <w:pPr>
              <w:pStyle w:val="null3"/>
              <w:jc w:val="left"/>
            </w:pPr>
            <w:r>
              <w:rPr/>
              <w:t>患者知情文书签署系统</w:t>
            </w:r>
          </w:p>
        </w:tc>
        <w:tc>
          <w:tcPr>
            <w:tcW w:type="dxa" w:w="2076"/>
          </w:tcPr>
          <w:p>
            <w:pPr>
              <w:pStyle w:val="null3"/>
              <w:jc w:val="left"/>
            </w:pPr>
            <w:r>
              <w:rPr/>
              <w:t>患者知情文书签署系统</w:t>
            </w:r>
          </w:p>
        </w:tc>
      </w:tr>
      <w:tr>
        <w:tc>
          <w:tcPr>
            <w:tcW w:type="dxa" w:w="2076"/>
          </w:tcPr>
          <w:p>
            <w:pPr>
              <w:pStyle w:val="null3"/>
              <w:jc w:val="center"/>
            </w:pPr>
            <w:r>
              <w:rPr/>
              <w:t>3</w:t>
            </w:r>
          </w:p>
        </w:tc>
        <w:tc>
          <w:tcPr>
            <w:tcW w:type="dxa" w:w="2076"/>
          </w:tcPr>
          <w:p>
            <w:pPr>
              <w:pStyle w:val="null3"/>
              <w:jc w:val="left"/>
            </w:pPr>
            <w:r>
              <w:rPr/>
              <w:t>高拍仪</w:t>
            </w:r>
          </w:p>
        </w:tc>
        <w:tc>
          <w:tcPr>
            <w:tcW w:type="dxa" w:w="2076"/>
          </w:tcPr>
          <w:p>
            <w:pPr>
              <w:pStyle w:val="null3"/>
              <w:jc w:val="left"/>
            </w:pPr>
            <w:r>
              <w:rPr/>
              <w:t>多功能高拍仪</w:t>
            </w:r>
          </w:p>
        </w:tc>
        <w:tc>
          <w:tcPr>
            <w:tcW w:type="dxa" w:w="2076"/>
          </w:tcPr>
          <w:p>
            <w:pPr>
              <w:pStyle w:val="null3"/>
              <w:jc w:val="left"/>
            </w:pPr>
            <w:r>
              <w:rPr/>
              <w:t>多功能高拍仪</w:t>
            </w:r>
          </w:p>
        </w:tc>
      </w:tr>
    </w:tbl>
    <w:p>
      <w:pPr>
        <w:pStyle w:val="null3"/>
      </w:pPr>
      <w:r>
        <w:rPr/>
        <w:t>本采购包不接受联合体投标</w:t>
      </w:r>
    </w:p>
    <w:p>
      <w:pPr>
        <w:pStyle w:val="null3"/>
      </w:pPr>
      <w:r>
        <w:rPr/>
        <w:t>合同分包：不允许合同分包</w:t>
      </w:r>
    </w:p>
    <w:p>
      <w:pPr>
        <w:pStyle w:val="null3"/>
      </w:pPr>
      <w:r>
        <w:rPr/>
        <w:t>合同履行期限：签订合同后180个日历日内完成系统安装、部署、培训工作。中标人完成项目实施，系统上线正常使用30个日历日后，则由中标人向采购人申请初次验收，并出具《初次验收报告》。系统经初次验收后再运行60个日历日且无系统/软件故障出现后，则由中标人向采购人申请验收，并出具《最终验收报告》。</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采购包1（无纸化病案系统）：</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采购包1（无纸化病案系统）：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广州市东风东路745号东山紫园商务大厦2003单元</w:t>
      </w:r>
    </w:p>
    <w:p>
      <w:pPr>
        <w:pStyle w:val="null3"/>
        <w:ind w:firstLine="480"/>
      </w:pPr>
      <w:r>
        <w:rPr/>
        <w:t xml:space="preserve"> 联系方式：</w:t>
      </w:r>
      <w:r>
        <w:rPr/>
        <w:t>020-38931901-825</w:t>
      </w:r>
    </w:p>
    <w:p>
      <w:pPr>
        <w:pStyle w:val="null3"/>
        <w:outlineLvl w:val="3"/>
      </w:pPr>
      <w:r>
        <w:rPr>
          <w:sz w:val="24"/>
          <w:b/>
        </w:rPr>
        <w:t xml:space="preserve"> 3.项目联系方式</w:t>
      </w:r>
    </w:p>
    <w:p>
      <w:pPr>
        <w:pStyle w:val="null3"/>
        <w:ind w:firstLine="480"/>
      </w:pPr>
      <w:r>
        <w:rPr/>
        <w:t xml:space="preserve"> 项目联系人：</w:t>
      </w:r>
      <w:r>
        <w:rPr/>
        <w:t>陈工（电话无人接听请发邮件chendongling@gztpc.com咨询，我司会及时回复）</w:t>
      </w:r>
    </w:p>
    <w:p>
      <w:pPr>
        <w:pStyle w:val="null3"/>
        <w:ind w:firstLine="480"/>
      </w:pPr>
      <w:r>
        <w:rPr/>
        <w:t xml:space="preserve"> 电话：</w:t>
      </w:r>
      <w:r>
        <w:rPr/>
        <w:t>020-38931901-825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项目属性：货物类</w:t>
      </w:r>
    </w:p>
    <w:p>
      <w:pPr>
        <w:pStyle w:val="null3"/>
        <w:jc w:val="both"/>
      </w:pPr>
      <w:r>
        <w:rPr/>
        <w:t>打</w:t>
      </w:r>
      <w:r>
        <w:rPr/>
        <w:t>“★”号条款为实质性条款，若有任何一条负偏离或不满足则导致投标无效。</w:t>
      </w:r>
      <w:r>
        <w:br/>
      </w:r>
      <w:r>
        <w:rPr/>
        <w:t>打</w:t>
      </w:r>
      <w:r>
        <w:rPr/>
        <w:t>“▲”号条款为重要技术参数，若有部分“▲”条款未响应或不满足，将导致其响应性评审加重扣分，但不作为无效投标条款。</w:t>
      </w:r>
    </w:p>
    <w:p>
      <w:pPr>
        <w:pStyle w:val="null3"/>
        <w:ind w:firstLine="480"/>
        <w:jc w:val="both"/>
      </w:pPr>
      <w:r>
        <w:rPr>
          <w:b/>
        </w:rPr>
        <w:t>二、</w:t>
      </w:r>
      <w:r>
        <w:rPr>
          <w:b/>
        </w:rPr>
        <w:t>无纸化病</w:t>
      </w:r>
      <w:r>
        <w:rPr>
          <w:b/>
        </w:rPr>
        <w:t>案</w:t>
      </w:r>
      <w:r>
        <w:rPr>
          <w:b/>
        </w:rPr>
        <w:t>系统需求功能清单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65"/>
        <w:gridCol w:w="1182"/>
        <w:gridCol w:w="1640"/>
        <w:gridCol w:w="1330"/>
        <w:gridCol w:w="2630"/>
        <w:gridCol w:w="827"/>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功能模块</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功能模块描述</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w:t>
            </w:r>
          </w:p>
        </w:tc>
        <w:tc>
          <w:tcPr>
            <w:tcW w:type="dxa" w:w="263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rPr>
              <w:t>功能描述</w:t>
            </w:r>
          </w:p>
        </w:tc>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无纸化病案采集</w:t>
            </w:r>
          </w:p>
        </w:tc>
        <w:tc>
          <w:tcPr>
            <w:tcW w:type="dxa" w:w="1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通过标准接口或视图的方式，集成</w:t>
            </w:r>
            <w:r>
              <w:rPr>
                <w:sz w:val="20"/>
              </w:rPr>
              <w:t>HIS系统、EMR系统、护理系统、手麻系统、LIS系统、PACS系统、病理系统，自动化采集无纸化病案版式文件（PDF/OFD）。</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病案文件自动采集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通过接口或视图方式，集成</w:t>
            </w:r>
            <w:r>
              <w:rPr>
                <w:sz w:val="20"/>
              </w:rPr>
              <w:t>HIS系统、EMR系统、护理系统、手麻系统、LIS系统、PACS系统、病理系统，自动化采集无纸化病案版式文件（PDF/OFD）。</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签名采集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系统支持对电子病历文书过程电子签名数据的采集，签名数据包括签名原文、签名值、时间戳、证书，采集过程中支持实时验证及结果反馈。</w:t>
            </w:r>
            <w:r>
              <w:br/>
            </w:r>
            <w:r>
              <w:rPr>
                <w:sz w:val="20"/>
              </w:rPr>
              <w:t>签名数据支持病案绑定，保障病案的合法合规性。</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xml格式</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3.</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自动分类</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将无纸化病案文件传输至归档系统时</w:t>
            </w:r>
            <w:r>
              <w:rPr>
                <w:sz w:val="20"/>
              </w:rPr>
              <w:t>,依据归档系统中约束好的类别,将无纸化病案文件自动分类到对应类别。</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采集详情</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针对单份病案，系统提供采集详情列表，以系统开发商为维度展示病案采集是否完成、采集时间、应采数量、已采数量。针对单个系统开发商，可以查看采集的具体文书列表。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异常病案手动重采</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针对异常病案，系统展示采集错误信息，并提供手动重采操作，方便业务系统开发商调整后即时重采。</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采集完成</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当涉及归档的业务系统均上传归档文书后，系统标识采集完成，并自动流转下一环节，方便病案归档。</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异常反馈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接口采集中，通过接口响应即时反馈接口异常问题，便于快速发现问题，也方便</w:t>
            </w:r>
            <w:r>
              <w:rPr>
                <w:sz w:val="20"/>
              </w:rPr>
              <w:t>HIS系统、EMR系统、护理系统、手麻系统、LIS系统、PACS系统、病理系统开发商对应修改。</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接口服务监控</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接口采集日志详细记录，并提供可视化界面快速检索，定位接口问题，方便对应处理。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开发商信息维护</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依据接口或视图信息，对</w:t>
            </w:r>
            <w:r>
              <w:rPr>
                <w:sz w:val="20"/>
              </w:rPr>
              <w:t>HIS系统、EMR系统、护理系统、手麻系统、LIS系统、PACS系统、病理系统进行配置，归档系统则依据配置的信息进行病案文件采集。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采集任务配置</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系统支持依据医院采集需求，自定义采集任务，包括执行时间、执行频率、执行次数。</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采集任务明细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系统支持查看已配置采集任务的执行情况，展示详细的任务执行清单，针对待执行任务，可手动触发立即执行。</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8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运行病历数字化翻拍</w:t>
            </w:r>
          </w:p>
        </w:tc>
        <w:tc>
          <w:tcPr>
            <w:tcW w:type="dxa" w:w="16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医院在开展无纸化归档进程中，有部分病案无法实现无纸化，如外院报告、高值耗材粘贴单，归档系统提供临床病历数字化翻拍功能，通过扫描仪、高拍仪将纸质病案数字化归档。</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病案高拍</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系统提供病案高拍功能，用户可以通过高拍以对临床病历中无法无纸化的纸质病历进行拍摄处理，形成电子病案文件。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病案扫描</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系统提供病案扫描功能，用户可以通过高速扫描仪，对临床病历中无法无纸化的纸质病历进行批量扫描，形成电子病案文件。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病案著录</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针对高拍、扫描的病案文件，进行病案归档目录分类。</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患者数据维护</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系统提供接口或视图方式从</w:t>
            </w:r>
            <w:r>
              <w:rPr>
                <w:sz w:val="20"/>
              </w:rPr>
              <w:t>HIS系统采集住院患者数据，也支持手动录入患者信息。</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病案装箱</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系统提供病案装箱功能，针对无法无纸化的纸质病案文件，进行装箱处理，记录装箱信息，方便后续快速检索纸质病案。支持多次装箱。</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版式转换及归档</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数字化翻拍处理的病案，在归档环节进行标准版式文件转换，与无纸化病案形成统一存储格式。</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无纸化病案整合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数字化翻拍处理病案，并入无纸化病案文件进行整合，进行一体化管理，便于归档和利用。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分类目录管理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提供分类目录的管理维护功能，可依据不同用户使用需要，配置不同分类方案，在数字化翻拍后选择对应方案进行分类处理。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病历导入</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系统提供病历导入功能，支持将现成的版式文件、图片格式的病历文件导入系统中，并进行分类归档。</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18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单机设备报告可信签署归档</w:t>
            </w:r>
          </w:p>
        </w:tc>
        <w:tc>
          <w:tcPr>
            <w:tcW w:type="dxa" w:w="16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结合虚拟打印和电子签名技术，通过打印任务监听，实现单机报告由打印出纸质报告的方式转变为直接生成</w:t>
            </w:r>
            <w:r>
              <w:rPr>
                <w:sz w:val="20"/>
              </w:rPr>
              <w:t>PDF版式文件报告并完成电子签名，报告类型分类，患者绑定，继而提交至病案归档系统的完善流程，有效解决单机报告归档难的问题，提升全院无纸化率。</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基础功能</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对运行于</w:t>
            </w:r>
            <w:r>
              <w:rPr>
                <w:sz w:val="20"/>
              </w:rPr>
              <w:t>Windows PC下未接入业务系统的特定孤岛单机设备报告进行提取，并进行动态签名后完成电子版报告归档。</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报告打印监测及获取</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虚拟打印系统可在不与业务系统进行的对接的情况下，对业务系统发起的打印任务进行监听，并获取打印流，将其由打印纸质文件转化为打印</w:t>
            </w:r>
            <w:r>
              <w:rPr>
                <w:sz w:val="20"/>
              </w:rPr>
              <w:t>PDF文件，并进行展示。</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格式要求</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虚拟打印出的</w:t>
            </w:r>
            <w:r>
              <w:rPr>
                <w:sz w:val="20"/>
              </w:rPr>
              <w:t>PDF应与原系统纸质报告打印保持一致，格式不产生变化。</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报告采集获取</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单机设备产生的报告可通过接口自动传入系统，也支持通过手动的方式进行报告的导入。</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报告浏览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系统支持对采集的报告进行浏览。</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报告利用</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系统支持对报告进行合并，拆分、删除、批量删除、清空操作</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患者绑定</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可对系统采集获取的报告进行患者关联，且支持通过查询查询条件筛选所需关联的患者。</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绑定解除</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系统支持解除报告和患者绑定操作</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报告签名</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支持对报告进行签名，并支持签名前增加批注。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报告批量上传</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支持对签名完成后的报告进行批量上传至可信电子病案管理系统进行管理归档。</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报告打印</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系统支持对报告进行打印。</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患者查询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支持查看上传记录，并可通过住院号等筛选条件筛选目标患者。</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报告作废</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支持删除上传至可信电子病案管理系统中的报告。</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报告浏览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支持浏览展示已经上传至可信电子病案管理系统中的报告。</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1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完整性校验</w:t>
            </w:r>
            <w:r>
              <w:br/>
            </w:r>
            <w:r>
              <w:rPr>
                <w:sz w:val="20"/>
              </w:rPr>
              <w:t>（完整性质控）</w:t>
            </w:r>
          </w:p>
        </w:tc>
        <w:tc>
          <w:tcPr>
            <w:tcW w:type="dxa" w:w="16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自动化校验病案文书的完整性，并有完整、缺失标识，辅助医护及病案科人员判断病案是否完整。</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接口清单校验</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采集接口或视图，设置归档清单，业务系统上传病案文件时，需同步上传归档清单，归档系统比对清单文件数量与实际上传数量是否一致。</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必归档清单校验</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配置必归档清单，如所有住院病案均包含病案首页、体温单、住院证，可校验该报告是否存在。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完整性初筛</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通过首页关键数据校验病案文档的完整性，如存在数据</w:t>
            </w:r>
            <w:r>
              <w:rPr>
                <w:sz w:val="20"/>
              </w:rPr>
              <w:t>“转科科别”，证明患者发生转科，应该有转出记录、转入记录。</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医嘱与检验校验</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具有归档病案完整性校验模块，</w:t>
            </w:r>
            <w:r>
              <w:rPr>
                <w:sz w:val="20"/>
              </w:rPr>
              <w:t>通过视图方式采集</w:t>
            </w:r>
            <w:r>
              <w:rPr>
                <w:sz w:val="20"/>
              </w:rPr>
              <w:t>HIS医嘱，比对医嘱与业务系统上传的病案文件是否匹配</w:t>
            </w:r>
            <w:r>
              <w:rPr>
                <w:sz w:val="20"/>
              </w:rPr>
              <w:t>，能够对归档病案三单（医嘱单、报告单、费用单）一致性进行缺项分析校验，可以展示医嘱名称、执行时间、申请单号等信息，并且可以查看对应报告内容</w:t>
            </w:r>
            <w:r>
              <w:rPr>
                <w:sz w:val="20"/>
              </w:rPr>
              <w:t>。</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病案回收</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无纸化病案采集任务完成后，进行病案确认回收，以回收作为传统归档率的计算依据。</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病案预览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归档系统在采集完病案文件后</w:t>
            </w:r>
            <w:r>
              <w:rPr>
                <w:sz w:val="20"/>
              </w:rPr>
              <w:t>,用户进入病案回收界面预览病案文书内容进行确认回收。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病案排序</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回收界面提供病案排序功能，在已完成自动分类的基础上，针对整份病案文书进行顺序微调。</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文档删除</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针对病案文件上传重复的情况，可直接操作文档删除，将多余病案文书删除。</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病案回收</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核对无误后，确认回收，病案即变更为回收后的状态。</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批量回收</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提供批量回收功能，用户可选择多份病案，一键回收。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取消回收</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针对已经回收的病案，用户可操作取消回收，继续进行病案采集或核对。</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病案归档</w:t>
            </w:r>
          </w:p>
        </w:tc>
        <w:tc>
          <w:tcPr>
            <w:tcW w:type="dxa" w:w="1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病案经最终确认后进行归档，并加盖归档电子签章，保护病案有效性，归档后即可进行打印、借阅。</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病案归档</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病案经最终审核没有问题，即可操作归档，病案即置为归档状态，归档的病案可以进行后续打印、借阅。</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归档签章</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归档系统对归档的病案文件加盖归档电子签章，电子签章可以有效保护病案文件的有效性，防止病案被篡改。支持</w:t>
            </w:r>
            <w:r>
              <w:rPr>
                <w:sz w:val="20"/>
              </w:rPr>
              <w:t>PDF/OFD电子签章。</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取消归档</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针对已经归档的病案，用户可以操作取消归档，继续对病案进行补充采集或核对等处理。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118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病案安全存储</w:t>
            </w:r>
          </w:p>
        </w:tc>
        <w:tc>
          <w:tcPr>
            <w:tcW w:type="dxa" w:w="16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系统提供安全存储组件，将病案文件存储在组件内，保护文件安全。并提供备份策略支持病案的备份存储。</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安全存储组件</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提供安全存储组件，将病案文件存储在组件内，保护文件安全。避免直接存放在服务器磁盘，降低泄露风险。</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存储监控</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系统提供运维级别的存储监控报表，支持对存储状态进行实时监控，并对存储状态进行可视化展示。</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分块加密存储</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安全存储组件提供文件分块处理并加密的功能，以防止服务器被攻破后病案文件的泄密。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11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病案退档</w:t>
            </w:r>
          </w:p>
        </w:tc>
        <w:tc>
          <w:tcPr>
            <w:tcW w:type="dxa" w:w="16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病案室核对发现病案问题，直接对病案发起退档，将病案退回</w:t>
            </w:r>
            <w:r>
              <w:rPr>
                <w:sz w:val="20"/>
              </w:rPr>
              <w:t>EMR系统进行修改。</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病案退档</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病案室核对发现病案问题，直接对病案发起退档，将病案退回</w:t>
            </w:r>
            <w:r>
              <w:rPr>
                <w:sz w:val="20"/>
              </w:rPr>
              <w:t>EMR系统进行修改，退档后病案变更为“退档中”状态，便于标识跟踪。</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退档原因</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退档环节可以记录退档原因，并返回给</w:t>
            </w:r>
            <w:r>
              <w:rPr>
                <w:sz w:val="20"/>
              </w:rPr>
              <w:t>EMR系统中供医生查看，对照原因进行病历修改。</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分系统开发商退档</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系统支持依据病案需退回部分所属的业务系统开发商进行选择性退档，如仅护理文书有问题，病案科人员可仅选择护理系统进行退档。</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退档消息通知</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支持退回消息通知，以接口方式通知业务系统，方便业务系统做提醒展示。</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病案召回</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临床科室需要修改病历，主动向病案科发起召回申请，经病案科审批后方可召回修改。</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召回申请</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临床科室需要修改病历，主动向病案科发起召回申请，召回申请通过接口发送至归档系统。</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召回审批</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归档系统接收召回申请后形成申请记录，病案科即可进行召回审批，审批通过即可召回修改。如病案已打印，已导出，可驳回召回申请。</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病案重采</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针对返回业务系统修改的病案，修改后，可操作重采，完成病案的再次采集。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召回消息通知</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支持召回消息通知，以接口方式通知业务系统，方便业务系统做提醒展示。</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病案可信处理</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归档系统针对电子病案提供可信处理，包括电子签名和时间戳存证，病案归档签章、签章验证，保护电子病案无纸化后的法律效力。</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电子签名存证</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提供通过接口或视图的方式，采集电子病案版式文件相关联的电子病历的电子签名数据（原文、原文杂凑值、签名值、时间戳值、证书）。</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电子签名校验</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提供对采集的电子签名校验功能，确保过程电子签名的真实、有效且数据未被篡改。</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病案归档签章</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w:t>
            </w:r>
            <w:r>
              <w:rPr>
                <w:sz w:val="20"/>
              </w:rPr>
              <w:t>可以对归档后的病案加盖电子签章，并记录时间戳。电子签章可采用医院公章或科室专用章。支持病案每页签章、整份病案加盖骑缝章、隐藏章。</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病案签章验证</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具有电子病案可信归档模块，</w:t>
            </w:r>
            <w:r>
              <w:rPr>
                <w:sz w:val="20"/>
              </w:rPr>
              <w:t>支持归档后整份电子病案版式文件签章校验功能</w:t>
            </w:r>
            <w:r>
              <w:rPr>
                <w:sz w:val="20"/>
              </w:rPr>
              <w:t>，展示验签结果，包括签名名称、签名时间、签名有效性、签名值、签名算法、证书有效期、时间戳来源等信息</w:t>
            </w:r>
            <w:r>
              <w:rPr>
                <w:sz w:val="20"/>
              </w:rPr>
              <w:t>。发生司法纠纷时，可对归档病案进行签章数据检验确认，从而保障档案归档后的数据有效性。</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病案封存</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随着患者的维权意识增强和对医院的期望度增高</w:t>
            </w:r>
            <w:r>
              <w:rPr>
                <w:sz w:val="20"/>
              </w:rPr>
              <w:t>,近几年医院封存的病案比例呈现逐年攀升趋势,需要合理地处理好病案封存,缓解医患矛盾。</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离院病案封存</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在系统中可以设置离院患者的病案封存</w:t>
            </w:r>
            <w:r>
              <w:rPr>
                <w:sz w:val="20"/>
              </w:rPr>
              <w:t>,封存病案不可以再返回修改、患者打印、临床借阅。</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封存记录</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提供封存操作的完整记录，包括病案封存时间、操作人。并提供封存病案的打印和导出，配合线下封存流程使用。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病案解封</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待解除医患纠纷，或达到封存年限的病案，可以操作病案解封，解封后的病案恢复解封前状态，可以继续浏览利用。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封存病案控制</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封存病案不可以再返回修改、患者打印、临床借阅。</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病案检索</w:t>
            </w:r>
          </w:p>
        </w:tc>
        <w:tc>
          <w:tcPr>
            <w:tcW w:type="dxa" w:w="1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提供多类查询条件，包括患者信息、住院信息、标签、病案状态查询条件，方便用户快速检索患者病案。</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患者信息检索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系统提供病案号、住院号、患者姓名、患者身份证号的查询。</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患者住院信息检索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系统提供患者病案出院时间范围、出院科室的查询。</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全首页检索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系统提供全首页检索功能，支持按照首页上面的信息进行自定义检索。</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检索方案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系统支持用户依据自己需要制定检索方案，方便周期性检索时无需逐个选择查询信息。</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检索数据导出</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系统提供检索数据导出功能，当用户完成数据检索时，可以将检索数据导出为</w:t>
            </w:r>
            <w:r>
              <w:rPr>
                <w:sz w:val="20"/>
              </w:rPr>
              <w:t>Excel文件。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标签检索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系统提供标签快速检索，支持个人标签，科室标签。</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病案状态检索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具有病案检索及浏览模块，</w:t>
            </w:r>
            <w:r>
              <w:rPr>
                <w:sz w:val="20"/>
              </w:rPr>
              <w:t>系统提供病案状态快速检索，包括采集中、待回收、已回收、待归档、已归档</w:t>
            </w:r>
            <w:r>
              <w:rPr>
                <w:sz w:val="20"/>
              </w:rPr>
              <w:t>，并可根据病案状态进行不同的操作，待回收状态可执行病案回收操作、待归档状态可执行病案归档操作等</w:t>
            </w:r>
            <w:r>
              <w:rPr>
                <w:sz w:val="20"/>
              </w:rPr>
              <w:t>。</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11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病案安全管理</w:t>
            </w:r>
          </w:p>
        </w:tc>
        <w:tc>
          <w:tcPr>
            <w:tcW w:type="dxa" w:w="16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水印管理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支持浏览水印、打印水印、导出水印的多场景应用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水印配置</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支持水印的自定义配置，包括用户名称、科室名称、医院名称、当前时间。</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密级管理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支持对病案设定保密等级，密级分为一级、二级、三级，三类密级等级逐级加强。同时对用户设定密级权限，支持特定权限用户访问对应密级病案，实现对重要病案资料的访问控制。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病案浏览</w:t>
            </w:r>
          </w:p>
        </w:tc>
        <w:tc>
          <w:tcPr>
            <w:tcW w:type="dxa" w:w="16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提供病案浏览功能，可浏览完整病案文书，浏览过程中，可加入动态水印保护。</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病案浏览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提供病案的浏览功能，可浏览完整病案文书，点击不同目录下文件即可展示对应文件内容。</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浏览水印</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病案浏览过程中，可展示动态水印，如病案被拍摄泄露，可通过水印追溯。</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双屏浏览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提供病案双屏浏览功能，用户可左右双屏对照不同的病案文书，如同时浏览病案首页和病程记录，对比两份文书的内容是否一致。</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签名元数据浏览</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支持当前报告的签名元数据浏览，展示病案已签名数量、有效签名数量及签名报告数量。</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病案多版本比对</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系统提供多版本比对浏览功能，支持分屏展示不同版本文书。</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病案批注（讨论、留言）</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系统提供病案批注功能，支持多人对病案进行讨论留言，支持多人共享查看。</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11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病案打印</w:t>
            </w:r>
          </w:p>
        </w:tc>
        <w:tc>
          <w:tcPr>
            <w:tcW w:type="dxa" w:w="16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无纸化归档病案，无需再寻找纸质病案进行复印交付患者。归档系统提供患者病案直接打印服务，针对患者打印目的，选择病案内容并打印交付。</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提供打印检索功能，支持患者身份证号、病案号、住院号、患者姓名检索。</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身份证读卡检索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支持通过身份证读卡器读取患者身份证，快速检索患者病案。</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打印内容选择</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提供病案目录勾选，可以灵活选择需要打印的文件。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打印方案选择</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根据患者打印目的的不同，病案科对打印方案进行选择。</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打印份数选择</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选好打印内容后可根据病人要求的份数进行确认。</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打印费用计算</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系统可依据选择的打印内容自动计算所需要收取的费用。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证件留存</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支持身份证读卡器识别身份证照面内容并保存，也支持通过高拍仪拍摄患者或代理人证件照片。</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电子申请单</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支持依据打印信息（申请人、打印目的、打印内容）形成电子打印申请单留存。</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打印记录</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提供打印记录功能，打印的操作均被记录，包括打印申请人、打印操作人、打印时间、打印内容、打印费用。</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病案导出</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无纸化病案，可向患者提供数字化病案交付，或将病案导出交付医保检查部门进行病案检查。归档系统提供病案导出功能，选择病案内容导出为</w:t>
            </w:r>
            <w:r>
              <w:rPr>
                <w:sz w:val="20"/>
              </w:rPr>
              <w:t>PDF文件。</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导出检索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提供导出检索功能，支持患者身份证号、病案号、住院号、患者姓名检索。</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导出内容选择</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提供病案目录勾选，可以灵活选择需要导出的文件。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导出方案选择</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根据导出病案应用场景的不同，用户对导出方案进行选择。</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导出合并</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w:t>
            </w:r>
            <w:r>
              <w:rPr>
                <w:sz w:val="20"/>
              </w:rPr>
              <w:t>PDF合并导出功能，需要导出的病案文件会合并为一个PDF文件。</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导出清单</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支持对导出的文件增加导出清单，清晰展示导出病案所包含的目录。</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病案标签</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支持对导出的文件增加目录标签，对导出病案内容一目了然，且方便浏览过程中通过标签快速跳转。</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死亡和非医嘱离院上报导出</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系统提供死亡和非医嘱离院上报导出功能，支持按照国家要求，调整导出病案的名称、和</w:t>
            </w:r>
            <w:r>
              <w:rPr>
                <w:sz w:val="20"/>
              </w:rPr>
              <w:t>25类标签制作。</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病案借阅</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无纸化归档病案，无需再进行纸质病案的出库借阅和归还入库。归档系统提供无纸化病案在线借阅，临床发起借阅申请，经病案科审批后浏览病案，到期即可自动归还。</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借阅申请</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医生可在借阅申请中对需要的病历进行查询，并发起申请，借阅申请填写内容，包括文档目录选择，申请目的、申请原因、借阅时长。</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借阅权限控制</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病案借阅时提供借阅权限的选择，包括浏览、打印、导出，该权限可进一步进行审批。</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借阅车</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提供借阅车功能，临床医生可将需要借阅的病案批量加入借阅车，然后统一发起借阅。</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病案检索</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临床医生可通过患者信息、患者住院信息、标签信息进行快速检索，查找想要借阅的病案。</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借阅审批</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借阅申请提交后，病案管理员可在借阅审批中看到该申请信息。病案管理可以对借阅内容进行查询审批，若满足借阅条件可通过此申请，若不满足，可填写审批意见后返回给医生。病案管理员还可以针对个别敏感文件进行单个驳回。</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借阅历史</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临床医生可在借阅历史跟进自己发起的借阅申请，跟踪审批进度，如果申请审批通过，则可浏览病案。</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借阅归还</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病案借阅根据借阅时效性，自动判断借阅是否到期，到期病案自动归还，无法再继续浏览。</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病案统计</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提供病案关键数据统计，包括病案回收率统计和病案无纸化率统计。</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病案回收率统计</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针对病案回收操作记录，提供科室维度的病案回收率统计，作为传统意义的归档率统计，包括</w:t>
            </w:r>
            <w:r>
              <w:rPr>
                <w:sz w:val="20"/>
              </w:rPr>
              <w:t>24小时、48小时、3日、5日、7日回收率。</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病案无纸化统计</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针对系统无纸化病案文件、运行病历数字化翻拍病案文件占比，提供病案无纸化率统计，可直观展示医院脱纸程度。</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病案流程示踪</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无纸化归档及利用均在线上完成，因此对于各项操作的记录变得尤为重要，便于后续进行病案管理的追溯追责。</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病案流程示踪</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系统提供病案管理流程时间轴示踪功能，完整展示病案从患者入院、出院、病案采集、病案回收、病案归档、病案打印、病案借阅各项操作及时间展示。时间轴以时间倒序展示。</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病历全周期追踪</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系统提供病案状态流转状态追踪，展示病案从采集、审核、回收、归档、退档、召回各环节的病案状态，方便用户知晓病案当前状态。</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日志管理</w:t>
            </w:r>
          </w:p>
        </w:tc>
        <w:tc>
          <w:tcPr>
            <w:tcW w:type="dxa" w:w="1640"/>
            <w:vMerge w:val="restart"/>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rPr>
              <w:t>/</w:t>
            </w: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操作日志</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系统提供完整的操作日志，围绕用户操作，记录用户登录、登出、采集、回收、归档等各项操作。</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none" w:color="000000" w:sz="4"/>
            </w:tcBorders>
          </w:tcPr>
          <w:p/>
        </w:tc>
        <w:tc>
          <w:tcPr>
            <w:tcW w:type="dxa" w:w="1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采集日志</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接口采集日志详细记录，并提供可视化界面快速检索，定位接口问题，方便对应处理。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118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角色权限管理</w:t>
            </w:r>
          </w:p>
        </w:tc>
        <w:tc>
          <w:tcPr>
            <w:tcW w:type="dxa" w:w="16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系统提供完整的用户权限管理体系，满足不同科室、不同分工用户的权限管理需求。</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用户管理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w:t>
            </w:r>
            <w:r>
              <w:rPr>
                <w:sz w:val="20"/>
              </w:rPr>
              <w:t>提供归档系统用户的创建、信息维护、权限分配。并提供</w:t>
            </w:r>
            <w:r>
              <w:rPr>
                <w:sz w:val="20"/>
              </w:rPr>
              <w:t>Ukey信息维护，方便用户可以通过Ukey登录归档系统。</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角色管理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提供角色管理功能，针对不同科室、不同分工建立不同的角色身份，分配对应的权限，形成不同的权限包，以便分配给用户实现用户权限管理。</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许可管理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一个最小单元的权限（功能控制），为可访问某一菜单或可见界面上某一按钮。</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1182"/>
            <w:vMerge/>
            <w:tcBorders>
              <w:top w:val="single" w:color="000000" w:sz="4"/>
              <w:left w:val="none" w:color="000000" w:sz="4"/>
              <w:bottom w:val="none" w:color="000000" w:sz="4"/>
              <w:right w:val="single" w:color="000000" w:sz="4"/>
            </w:tcBorders>
          </w:tcPr>
          <w:p/>
        </w:tc>
        <w:tc>
          <w:tcPr>
            <w:tcW w:type="dxa" w:w="1640"/>
            <w:vMerge/>
            <w:tcBorders>
              <w:top w:val="single" w:color="000000" w:sz="4"/>
              <w:left w:val="none" w:color="000000" w:sz="4"/>
              <w:bottom w:val="none" w:color="000000" w:sz="4"/>
              <w:right w:val="single" w:color="000000" w:sz="4"/>
            </w:tcBorders>
          </w:tcPr>
          <w:p/>
        </w:tc>
        <w:tc>
          <w:tcPr>
            <w:tcW w:type="dxa" w:w="13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资源管理</w:t>
            </w:r>
          </w:p>
        </w:tc>
        <w:tc>
          <w:tcPr>
            <w:tcW w:type="dxa" w:w="26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管理系统的界面菜单和界面中按钮或其他元素。</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11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病案方案管理</w:t>
            </w:r>
          </w:p>
        </w:tc>
        <w:tc>
          <w:tcPr>
            <w:tcW w:type="dxa" w:w="164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系统提供病案目录维护功能，可以将涉及归档的目录完整维护到系统中，并通过目录方案组合目录，适配不同场景应用。</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目录管理</w:t>
            </w:r>
          </w:p>
        </w:tc>
        <w:tc>
          <w:tcPr>
            <w:tcW w:type="dxa" w:w="2630"/>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系统提供病案目录维护功能，可以将涉及归档的目录完整维护到系统中，设定不同的目录</w:t>
            </w:r>
            <w:r>
              <w:rPr>
                <w:sz w:val="20"/>
              </w:rPr>
              <w:t>ID，以支持归档自动分类。</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1182"/>
            <w:vMerge/>
            <w:tcBorders>
              <w:top w:val="single" w:color="000000" w:sz="4"/>
              <w:left w:val="none" w:color="000000" w:sz="4"/>
              <w:bottom w:val="single" w:color="000000" w:sz="4"/>
              <w:right w:val="single" w:color="000000" w:sz="4"/>
            </w:tcBorders>
          </w:tcPr>
          <w:p/>
        </w:tc>
        <w:tc>
          <w:tcPr>
            <w:tcW w:type="dxa" w:w="1640"/>
            <w:vMerge/>
            <w:tcBorders>
              <w:top w:val="singl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方案管理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可以根据医院及科室的不同配置病案展示顺序，目录树结构、病案打印顺序，不同的目的可配置不同的打印方案、借阅方案。</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1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基础信息维护</w:t>
            </w:r>
          </w:p>
        </w:tc>
        <w:tc>
          <w:tcPr>
            <w:tcW w:type="dxa" w:w="16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基础信息维护为归档系统的运行和检索利用提供了基础信息的支撑。</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病案流程操作维护</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病案采集、回收、归档有严谨的病案状态流程和流程驱动，病案流程操作维护为病案管理流程提供完整的配置功能，支撑管理流程自动流转。</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病案管理查询条件维护</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病案管理界面的查询条件提供病案信息检索条件的删减、顺序调整、默认选项的功能，方便用户针对使用场景或习惯进行对应调整。</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1182"/>
            <w:vMerge/>
            <w:tcBorders>
              <w:top w:val="none" w:color="000000" w:sz="4"/>
              <w:left w:val="none" w:color="000000" w:sz="4"/>
              <w:bottom w:val="single" w:color="000000" w:sz="4"/>
              <w:right w:val="single" w:color="000000" w:sz="4"/>
            </w:tcBorders>
          </w:tcPr>
          <w:p/>
        </w:tc>
        <w:tc>
          <w:tcPr>
            <w:tcW w:type="dxa" w:w="1640"/>
            <w:vMerge/>
            <w:tcBorders>
              <w:top w:val="none" w:color="000000" w:sz="4"/>
              <w:left w:val="none" w:color="000000" w:sz="4"/>
              <w:bottom w:val="singl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产品资质</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w:t>
            </w:r>
            <w:r>
              <w:rPr>
                <w:sz w:val="20"/>
              </w:rPr>
              <w:t>具备电子病案管理系统《计算机软件著作权登记证书》（提供证书证明材料）</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电子签章系统</w:t>
            </w:r>
          </w:p>
        </w:tc>
        <w:tc>
          <w:tcPr>
            <w:tcW w:type="dxa" w:w="1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提供医院电子病历的</w:t>
            </w:r>
            <w:r>
              <w:rPr>
                <w:sz w:val="20"/>
              </w:rPr>
              <w:t>OFD、PDF转化，并实现文件归档签章</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OFD医院文件管理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20"/>
              </w:rPr>
              <w:t>支持将</w:t>
            </w:r>
            <w:r>
              <w:rPr>
                <w:sz w:val="20"/>
              </w:rPr>
              <w:t>PDF文件转换为标准OFD文件；支持批量转换。</w:t>
            </w:r>
          </w:p>
          <w:p>
            <w:pPr>
              <w:pStyle w:val="null3"/>
            </w:pPr>
            <w:r>
              <w:rPr>
                <w:sz w:val="20"/>
              </w:rPr>
              <w:t>支持浏览组件界面，嵌入应用系统，实现</w:t>
            </w:r>
            <w:r>
              <w:rPr>
                <w:sz w:val="20"/>
              </w:rPr>
              <w:t>OFD格式电子文件的浏览。</w:t>
            </w:r>
          </w:p>
          <w:p>
            <w:pPr>
              <w:pStyle w:val="null3"/>
            </w:pPr>
            <w:r>
              <w:rPr>
                <w:sz w:val="20"/>
              </w:rPr>
              <w:t>支持文件浏览时增加动态水印，支持科室</w:t>
            </w:r>
            <w:r>
              <w:rPr>
                <w:sz w:val="20"/>
              </w:rPr>
              <w:t>+用户+时间的配置，可以实现病案追溯。</w:t>
            </w:r>
          </w:p>
          <w:p>
            <w:pPr>
              <w:pStyle w:val="null3"/>
            </w:pPr>
            <w:r>
              <w:rPr>
                <w:sz w:val="20"/>
              </w:rPr>
              <w:t>浏览组件界面支持</w:t>
            </w:r>
            <w:r>
              <w:rPr>
                <w:sz w:val="20"/>
              </w:rPr>
              <w:t>OFD格式打印，在浏览病案时，如有打印需求，用户可以直接进行打印操作。</w:t>
            </w:r>
          </w:p>
          <w:p>
            <w:pPr>
              <w:pStyle w:val="null3"/>
            </w:pPr>
            <w:r>
              <w:rPr>
                <w:sz w:val="20"/>
              </w:rPr>
              <w:t>支持</w:t>
            </w:r>
            <w:r>
              <w:rPr>
                <w:sz w:val="20"/>
              </w:rPr>
              <w:t>OFD格式文件导出，适用于平台互联互通、医保检查等病案导出应用及交换场景。</w:t>
            </w:r>
          </w:p>
          <w:p>
            <w:pPr>
              <w:pStyle w:val="null3"/>
            </w:pPr>
            <w:r>
              <w:rPr>
                <w:sz w:val="20"/>
              </w:rPr>
              <w:t>支持</w:t>
            </w:r>
            <w:r>
              <w:rPr>
                <w:sz w:val="20"/>
              </w:rPr>
              <w:t>OFD格式文件进行国密算法的电子签章，有效保护文件完整性，并支持批量签章，贴合归档签章、封存签章等签章应用场景。</w:t>
            </w:r>
          </w:p>
          <w:p>
            <w:pPr>
              <w:pStyle w:val="null3"/>
            </w:pPr>
            <w:r>
              <w:rPr>
                <w:sz w:val="20"/>
              </w:rPr>
              <w:t>支持时间戳加盖。</w:t>
            </w:r>
          </w:p>
          <w:p>
            <w:pPr>
              <w:pStyle w:val="null3"/>
            </w:pPr>
            <w:r>
              <w:rPr>
                <w:sz w:val="20"/>
              </w:rPr>
              <w:t>系统支持对</w:t>
            </w:r>
            <w:r>
              <w:rPr>
                <w:sz w:val="20"/>
              </w:rPr>
              <w:t>OFD格式文件所带电子签章进行核验，展示签章有效性、签名内容、签名算法等信息，有效保护病案完整性，防止病案被随意篡改。</w:t>
            </w:r>
          </w:p>
          <w:p>
            <w:pPr>
              <w:pStyle w:val="null3"/>
            </w:pPr>
            <w:r>
              <w:rPr>
                <w:sz w:val="20"/>
              </w:rPr>
              <w:t>支持批量签章。</w:t>
            </w:r>
          </w:p>
          <w:p>
            <w:pPr>
              <w:pStyle w:val="null3"/>
            </w:pPr>
            <w:r>
              <w:rPr>
                <w:sz w:val="20"/>
              </w:rPr>
              <w:t>对归档的</w:t>
            </w:r>
            <w:r>
              <w:rPr>
                <w:sz w:val="20"/>
              </w:rPr>
              <w:t>OFD格式文件加盖签章支持骑缝章。</w:t>
            </w:r>
          </w:p>
          <w:p>
            <w:pPr>
              <w:pStyle w:val="null3"/>
            </w:pPr>
            <w:r>
              <w:rPr>
                <w:sz w:val="20"/>
              </w:rPr>
              <w:t>具备签章规则管理功能，支持对</w:t>
            </w:r>
            <w:r>
              <w:rPr>
                <w:sz w:val="20"/>
              </w:rPr>
              <w:t>OFD签章制定相关的规则与标准，支持关键字定位与坐标定位，可以根据自身业务特点设置个性化签章规则，并且基于该规则进行查看预览，同时可设置对签章后的文档进行安全保护。</w:t>
            </w:r>
          </w:p>
          <w:p>
            <w:pPr>
              <w:pStyle w:val="null3"/>
            </w:pPr>
            <w:r>
              <w:rPr>
                <w:sz w:val="20"/>
              </w:rPr>
              <w:t>加盖电子签章的</w:t>
            </w:r>
            <w:r>
              <w:rPr>
                <w:sz w:val="20"/>
              </w:rPr>
              <w:t>OFD格式文件可以进行有效验证，通过验证功能查看签章是否有效来确认文件是否未被篡改，以此保护病案文件安全。</w:t>
            </w:r>
          </w:p>
          <w:p>
            <w:pPr>
              <w:pStyle w:val="null3"/>
            </w:pPr>
            <w:r>
              <w:rPr>
                <w:sz w:val="20"/>
              </w:rPr>
              <w:t>▲具有电子签章系统</w:t>
            </w:r>
            <w:r>
              <w:rPr>
                <w:sz w:val="20"/>
              </w:rPr>
              <w:t>《商用密码产品认证证书》</w:t>
            </w:r>
            <w:r>
              <w:rPr>
                <w:sz w:val="20"/>
              </w:rPr>
              <w:t>（提供证书证明材料）</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密码服务器</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20"/>
              </w:rPr>
              <w:t>操作系统：国产操作系统</w:t>
            </w:r>
          </w:p>
          <w:p>
            <w:pPr>
              <w:pStyle w:val="null3"/>
            </w:pPr>
            <w:r>
              <w:rPr>
                <w:sz w:val="20"/>
              </w:rPr>
              <w:t>CPU：国产，八核或以上</w:t>
            </w:r>
          </w:p>
          <w:p>
            <w:pPr>
              <w:pStyle w:val="null3"/>
            </w:pPr>
            <w:r>
              <w:rPr>
                <w:sz w:val="20"/>
              </w:rPr>
              <w:t>内存不小于</w:t>
            </w:r>
            <w:r>
              <w:rPr>
                <w:sz w:val="20"/>
              </w:rPr>
              <w:t>2*8G</w:t>
            </w:r>
          </w:p>
          <w:p>
            <w:pPr>
              <w:pStyle w:val="null3"/>
            </w:pPr>
            <w:r>
              <w:rPr>
                <w:sz w:val="20"/>
              </w:rPr>
              <w:t>硬盘不小于</w:t>
            </w:r>
            <w:r>
              <w:rPr>
                <w:sz w:val="20"/>
              </w:rPr>
              <w:t>4T</w:t>
            </w:r>
          </w:p>
          <w:p>
            <w:pPr>
              <w:pStyle w:val="null3"/>
            </w:pPr>
            <w:r>
              <w:rPr>
                <w:sz w:val="20"/>
              </w:rPr>
              <w:t>设备高度：</w:t>
            </w:r>
            <w:r>
              <w:rPr>
                <w:sz w:val="20"/>
              </w:rPr>
              <w:t>2U</w:t>
            </w:r>
          </w:p>
          <w:p>
            <w:pPr>
              <w:pStyle w:val="null3"/>
            </w:pPr>
            <w:r>
              <w:rPr>
                <w:sz w:val="20"/>
              </w:rPr>
              <w:t>网络接口：</w:t>
            </w:r>
            <w:r>
              <w:rPr>
                <w:sz w:val="20"/>
              </w:rPr>
              <w:t>2x100M/1000M自适应网口</w:t>
            </w:r>
          </w:p>
          <w:p>
            <w:pPr>
              <w:pStyle w:val="null3"/>
            </w:pPr>
            <w:r>
              <w:rPr>
                <w:sz w:val="20"/>
              </w:rPr>
              <w:t>电源指标：</w:t>
            </w:r>
            <w:r>
              <w:rPr>
                <w:sz w:val="20"/>
              </w:rPr>
              <w:t>550W 1+1冗余电源</w:t>
            </w:r>
          </w:p>
          <w:p>
            <w:pPr>
              <w:pStyle w:val="null3"/>
            </w:pPr>
            <w:r>
              <w:rPr>
                <w:sz w:val="20"/>
              </w:rPr>
              <w:t>设备功耗：</w:t>
            </w:r>
            <w:r>
              <w:rPr>
                <w:sz w:val="20"/>
              </w:rPr>
              <w:t>260W</w:t>
            </w:r>
          </w:p>
          <w:p>
            <w:pPr>
              <w:pStyle w:val="null3"/>
            </w:pPr>
            <w:r>
              <w:rPr>
                <w:sz w:val="20"/>
              </w:rPr>
              <w:t>▲密码卡：具备符合国密要求的PCI-E密码卡，且密码卡</w:t>
            </w:r>
            <w:r>
              <w:rPr>
                <w:sz w:val="20"/>
              </w:rPr>
              <w:t>具有《商用密码产品认证证书》，</w:t>
            </w:r>
            <w:r>
              <w:rPr>
                <w:sz w:val="20"/>
              </w:rPr>
              <w:t>满足</w:t>
            </w:r>
            <w:r>
              <w:rPr>
                <w:sz w:val="20"/>
              </w:rPr>
              <w:t>GM/T0028《密码模块安全技术要求》第二级要求（提供证书证明材料）</w:t>
            </w:r>
          </w:p>
          <w:p>
            <w:pPr>
              <w:pStyle w:val="null3"/>
            </w:pPr>
            <w:r>
              <w:rPr>
                <w:sz w:val="20"/>
              </w:rPr>
              <w:t>工作温度：</w:t>
            </w:r>
            <w:r>
              <w:rPr>
                <w:sz w:val="20"/>
              </w:rPr>
              <w:t>0°C--40 °C</w:t>
            </w:r>
          </w:p>
          <w:p>
            <w:pPr>
              <w:pStyle w:val="null3"/>
            </w:pPr>
            <w:r>
              <w:rPr>
                <w:sz w:val="20"/>
              </w:rPr>
              <w:t>工作湿度：</w:t>
            </w:r>
            <w:r>
              <w:rPr>
                <w:sz w:val="20"/>
              </w:rPr>
              <w:t>5%--95% RH，不凝结</w:t>
            </w:r>
          </w:p>
          <w:p>
            <w:pPr>
              <w:pStyle w:val="null3"/>
            </w:pPr>
            <w:r>
              <w:rPr>
                <w:sz w:val="20"/>
              </w:rPr>
              <w:t>支持算法标准：</w:t>
            </w:r>
            <w:r>
              <w:rPr>
                <w:sz w:val="20"/>
              </w:rPr>
              <w:t>SM2、SM3</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PDF医院文件管理</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20"/>
              </w:rPr>
              <w:t>1.支持灵活的签章定位方式，支持关键字定位签章，支持对PDF文档中的单个或全部关键字进行签章，支持指定在第几个关键字进行签章；支持坐标定位签章，支持对PDF文档中指定的页码和坐标位置进行签章。</w:t>
            </w:r>
          </w:p>
          <w:p>
            <w:pPr>
              <w:pStyle w:val="null3"/>
            </w:pPr>
            <w:r>
              <w:rPr>
                <w:sz w:val="20"/>
              </w:rPr>
              <w:t>2.支持PDF文档生成服务，支持将业务系统提交的XML等格式的业务数据与PDF模板合并，生成PDF文档；支持将多个图片合并生成PDF文档；支持将word文档转换成PDF文档。</w:t>
            </w:r>
          </w:p>
          <w:p>
            <w:pPr>
              <w:pStyle w:val="null3"/>
            </w:pPr>
            <w:r>
              <w:rPr>
                <w:sz w:val="20"/>
              </w:rPr>
              <w:t>3.支持PDF空签名域生成，可以对签名域规则进行配置，包括在PDF中生成空签名域的所在位置、区域大小、覆盖类型、签名状态，以及多个签名域之间的相对位置等。</w:t>
            </w:r>
          </w:p>
          <w:p>
            <w:pPr>
              <w:pStyle w:val="null3"/>
            </w:pPr>
            <w:r>
              <w:rPr>
                <w:sz w:val="20"/>
              </w:rPr>
              <w:t>4.支持印章透明化，能够满足签章后的PDF文件内容不会被公章红色字体掩盖，同时保证印章外观不失真。</w:t>
            </w:r>
          </w:p>
          <w:p>
            <w:pPr>
              <w:pStyle w:val="null3"/>
            </w:pPr>
            <w:r>
              <w:rPr>
                <w:sz w:val="20"/>
              </w:rPr>
              <w:t>5.多页批量签章：支持在多页的PDF文档中每页的相同位置加盖相同的印章，签章的位置支持坐标方式定位，每页的签章都有电子签名。针对1000页文档的PDF进行多页签章每页签名，签章效率小于3秒。</w:t>
            </w:r>
          </w:p>
          <w:p>
            <w:pPr>
              <w:pStyle w:val="null3"/>
            </w:pPr>
            <w:r>
              <w:rPr>
                <w:sz w:val="20"/>
              </w:rPr>
              <w:t>▲6.支持骑缝章签章，可配置骑缝章模式，如页面右侧加盖骑缝章或左侧加盖骑缝章，并支持文档保护限制，控制文档是否可打印或复印。</w:t>
            </w:r>
          </w:p>
          <w:p>
            <w:pPr>
              <w:pStyle w:val="null3"/>
            </w:pPr>
            <w:r>
              <w:rPr>
                <w:sz w:val="20"/>
              </w:rPr>
              <w:t>7.支持条形码生成管理，支持条形码的类型包括但不限于QR码、PDF417码、CODE128码或CODE39码等，可自动生成条形码编号。</w:t>
            </w:r>
          </w:p>
          <w:p>
            <w:pPr>
              <w:pStyle w:val="null3"/>
            </w:pPr>
            <w:r>
              <w:rPr>
                <w:sz w:val="20"/>
              </w:rPr>
              <w:t>8.可根据用户需求灵活扩展配置“PDF模板管理与应用模块”，支持PDF文档生成与模板管理，实现用Office编辑的docx文档和xslt文档作为PDF模板进行PDF文档的生成。</w:t>
            </w:r>
          </w:p>
          <w:p>
            <w:pPr>
              <w:pStyle w:val="null3"/>
            </w:pPr>
            <w:r>
              <w:rPr>
                <w:sz w:val="20"/>
              </w:rPr>
              <w:t>9.支持Windows server；Linux；AIX；Solaris；Unix等主流应用环境；提供C、Java 等主流开发API。</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单位数字证书</w:t>
            </w:r>
          </w:p>
        </w:tc>
        <w:tc>
          <w:tcPr>
            <w:tcW w:type="dxa" w:w="263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pPr>
            <w:r>
              <w:rPr>
                <w:sz w:val="20"/>
              </w:rPr>
              <w:t>标识单位用户（医院和科室）网络身份，提供</w:t>
            </w:r>
            <w:r>
              <w:rPr>
                <w:sz w:val="20"/>
              </w:rPr>
              <w:t>6张/年；</w:t>
            </w:r>
          </w:p>
          <w:p>
            <w:pPr>
              <w:pStyle w:val="null3"/>
            </w:pPr>
            <w:r>
              <w:rPr>
                <w:sz w:val="20"/>
              </w:rPr>
              <w:t>数字证书支持国产</w:t>
            </w:r>
            <w:r>
              <w:rPr>
                <w:sz w:val="20"/>
              </w:rPr>
              <w:t>SM2椭圆曲线密码算法；</w:t>
            </w:r>
          </w:p>
          <w:p>
            <w:pPr>
              <w:pStyle w:val="null3"/>
            </w:pPr>
            <w:r>
              <w:rPr>
                <w:sz w:val="20"/>
              </w:rPr>
              <w:t>证书格式标准遵循</w:t>
            </w:r>
            <w:r>
              <w:rPr>
                <w:sz w:val="20"/>
              </w:rPr>
              <w:t>x．509v3标准；</w:t>
            </w:r>
          </w:p>
          <w:p>
            <w:pPr>
              <w:pStyle w:val="null3"/>
            </w:pPr>
            <w:r>
              <w:rPr>
                <w:sz w:val="20"/>
              </w:rPr>
              <w:t>数字证书支持自定义证书扩展域管理。</w:t>
            </w:r>
          </w:p>
          <w:p>
            <w:pPr>
              <w:pStyle w:val="null3"/>
            </w:pPr>
            <w:r>
              <w:rPr>
                <w:sz w:val="20"/>
              </w:rPr>
              <w:t>★</w:t>
            </w:r>
            <w:r>
              <w:rPr>
                <w:sz w:val="20"/>
              </w:rPr>
              <w:t>证书厂商具备《电子认证服务使用密码许可证》（提供证书证明材料）</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74"/>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b/>
              </w:rPr>
              <w:t>三、患者知情文书签署系统</w:t>
            </w:r>
            <w:r>
              <w:rPr>
                <w:sz w:val="20"/>
                <w:b/>
              </w:rPr>
              <w:t>需求功能清单</w:t>
            </w:r>
          </w:p>
        </w:tc>
      </w:tr>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功能模块</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功能模块描述</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w:t>
            </w:r>
          </w:p>
        </w:tc>
        <w:tc>
          <w:tcPr>
            <w:tcW w:type="dxa" w:w="2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功能描述</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手写信息数字签名系统</w:t>
            </w:r>
          </w:p>
          <w:p>
            <w:pPr>
              <w:pStyle w:val="null3"/>
              <w:jc w:val="both"/>
            </w:pPr>
          </w:p>
        </w:tc>
        <w:tc>
          <w:tcPr>
            <w:tcW w:type="dxa" w:w="1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实现可靠手写签名，支持事件证据固化，同时提供客户端</w:t>
            </w:r>
            <w:r>
              <w:rPr>
                <w:sz w:val="20"/>
              </w:rPr>
              <w:t>SDK，用于与手写板、手机及平板的集成。</w:t>
            </w:r>
          </w:p>
          <w:p>
            <w:pPr>
              <w:pStyle w:val="null3"/>
              <w:jc w:val="both"/>
            </w:p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系统管理</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用于管理文书删除任务、客户端初始化、患者卡片、扫码签初始化、签名服务地址、短信网关等参数的配置。</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文书管理</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控制和查看文书状态，支持电子病历存储、查询和下载。支持待签文书批量删除。</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患者管理</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展示患者信息列表，支持批量删除。</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科室管理</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维护科室信息，支持页面新增和删除，支持接口级批量同步</w:t>
            </w:r>
            <w:r>
              <w:rPr>
                <w:sz w:val="20"/>
              </w:rPr>
              <w:t>/更新科室信息。</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身份核验</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支持刷人脸、手机号比对、采指纹等核验方式，其中刷人脸和手机号比对对接第三方权威数据源，确保电子签名人身份的有效性。</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每年</w:t>
            </w:r>
            <w:r>
              <w:rPr>
                <w:sz w:val="20"/>
              </w:rPr>
              <w:t>5000份人脸核验，三年共计15000份。</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6.</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批量签名</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支持单份文书签署多个位置，支持批量签署多份文书。</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数字签名</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支持采用第三方</w:t>
            </w:r>
            <w:r>
              <w:rPr>
                <w:sz w:val="20"/>
              </w:rPr>
              <w:t>CA机构对 PDF 格式文档进行电子签名，使电子签名数据成为合规的证据形式，且具备司法鉴定机构的司法鉴定服务，为参与方提供法律权益保障。</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添加批注</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支持添加多个批注，包括抄录批注和一键抄录。</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证据采集</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支持指纹、照片、笔迹等多种辅助证据采集、绑定，支持查看已签</w:t>
            </w:r>
            <w:r>
              <w:rPr>
                <w:sz w:val="20"/>
              </w:rPr>
              <w:t>PDF 文书。</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删除文书</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支持删除待签文书功能。</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硬件配置</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高度：</w:t>
            </w:r>
            <w:r>
              <w:rPr>
                <w:sz w:val="20"/>
              </w:rPr>
              <w:t>2U；网络接口不少于2*100/1000M网口；硬盘不少于2*4T；内存不少于16G；CPU不少于4核；电源指标：不低于550W1+1冗余电源。</w:t>
            </w:r>
          </w:p>
          <w:p>
            <w:pPr>
              <w:pStyle w:val="null3"/>
              <w:jc w:val="left"/>
            </w:pPr>
            <w:r>
              <w:rPr>
                <w:sz w:val="20"/>
              </w:rPr>
              <w:t>▲</w:t>
            </w:r>
            <w:r>
              <w:rPr>
                <w:sz w:val="20"/>
              </w:rPr>
              <w:t>产品具有《商用密码产品认证证书》，满足</w:t>
            </w:r>
            <w:r>
              <w:rPr>
                <w:sz w:val="20"/>
              </w:rPr>
              <w:t>GM/T0028《密码模块安全技术要求》第二级要求</w:t>
            </w:r>
            <w:r>
              <w:rPr>
                <w:sz w:val="20"/>
                <w:b/>
              </w:rPr>
              <w:t>（提供证书证明材料）</w:t>
            </w:r>
            <w:r>
              <w:rPr>
                <w:sz w:val="20"/>
              </w:rPr>
              <w:t>。</w:t>
            </w:r>
          </w:p>
          <w:p>
            <w:pPr>
              <w:pStyle w:val="null3"/>
            </w:pPr>
            <w:r>
              <w:rPr>
                <w:sz w:val="20"/>
              </w:rPr>
              <w:t>▲</w:t>
            </w:r>
            <w:r>
              <w:rPr>
                <w:sz w:val="20"/>
              </w:rPr>
              <w:t>产品具有《信息技术产品安全测试证书》（提供证书证明材料）。</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手写信息数字签名板（</w:t>
            </w:r>
            <w:r>
              <w:rPr>
                <w:sz w:val="20"/>
              </w:rPr>
              <w:t>30台）</w:t>
            </w:r>
          </w:p>
        </w:tc>
        <w:tc>
          <w:tcPr>
            <w:tcW w:type="dxa" w:w="1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实现患者知情文书现场签署</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加密防护</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支持整机芯片级加密，支持国产密码算法，符合电子认证业务的合规性和安全性要求。</w:t>
            </w:r>
          </w:p>
          <w:p>
            <w:pPr>
              <w:pStyle w:val="null3"/>
              <w:jc w:val="left"/>
            </w:pPr>
            <w:r>
              <w:rPr>
                <w:sz w:val="20"/>
              </w:rPr>
              <w:t>▲</w:t>
            </w:r>
            <w:r>
              <w:rPr>
                <w:sz w:val="20"/>
              </w:rPr>
              <w:t>产品具有《商用密码产品认证证书》，满足</w:t>
            </w:r>
            <w:r>
              <w:rPr>
                <w:sz w:val="20"/>
              </w:rPr>
              <w:t>GM/T0028《密码模块安全技术要求》</w:t>
            </w:r>
            <w:r>
              <w:rPr>
                <w:sz w:val="20"/>
              </w:rPr>
              <w:t>第二</w:t>
            </w:r>
            <w:r>
              <w:rPr>
                <w:sz w:val="20"/>
              </w:rPr>
              <w:t>级要求</w:t>
            </w:r>
            <w:r>
              <w:rPr>
                <w:sz w:val="20"/>
                <w:b/>
              </w:rPr>
              <w:t>（提供证书证明材料）</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基本功能</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支持移动签署功能，</w:t>
            </w:r>
            <w:r>
              <w:rPr>
                <w:sz w:val="20"/>
              </w:rPr>
              <w:t>支持无源电磁方式的电子签名</w:t>
            </w:r>
            <w:r>
              <w:rPr>
                <w:sz w:val="20"/>
              </w:rPr>
              <w:t>/支持以太网/WiFi通信/语音输出/电容式指纹仪</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摄像头</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不低于</w:t>
            </w:r>
            <w:r>
              <w:rPr>
                <w:sz w:val="20"/>
              </w:rPr>
              <w:t>2048x1536分变率，不低于500万像素，不低于1920*1080@30fps帧率</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安全可靠</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签名终端有良好的可靠性，具备第三方可靠性检测报告证明</w:t>
            </w:r>
            <w:r>
              <w:rPr>
                <w:sz w:val="20"/>
              </w:rPr>
              <w:t>（提供报告证明材料）</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硬件配置</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显示屏：尺寸大于</w:t>
            </w:r>
            <w:r>
              <w:rPr>
                <w:sz w:val="20"/>
              </w:rPr>
              <w:t>10英寸,电磁电容一体屏，分辨率：不低于1280*800；存储：不小于64GB（应支持扩展至128G）；内存：不小于4GB</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APP安装管控</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支持通过可视化界面控制是否允许安装</w:t>
            </w:r>
            <w:r>
              <w:rPr>
                <w:sz w:val="20"/>
              </w:rPr>
              <w:t>APP，可便捷管理APP程序安装</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WiFi白名单管控</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支持通过可视化界面对</w:t>
            </w:r>
            <w:r>
              <w:rPr>
                <w:sz w:val="20"/>
              </w:rPr>
              <w:t>WiFi白名单进行安全管控，可根据口令管理WiFi，支持固定显示单个或多个指定WiFi，便于安全管控网络连接</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b/>
        </w:rPr>
        <w:t>四、</w:t>
      </w:r>
      <w:r>
        <w:rPr>
          <w:b/>
        </w:rPr>
        <w:t>多功能</w:t>
      </w:r>
      <w:r>
        <w:rPr>
          <w:b/>
        </w:rPr>
        <w:t>高拍仪</w:t>
      </w:r>
      <w:r>
        <w:rPr>
          <w:b/>
        </w:rPr>
        <w:t>需求功能清单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65"/>
        <w:gridCol w:w="1182"/>
        <w:gridCol w:w="1640"/>
        <w:gridCol w:w="1330"/>
        <w:gridCol w:w="2630"/>
        <w:gridCol w:w="827"/>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功能模块</w:t>
            </w:r>
          </w:p>
        </w:tc>
        <w:tc>
          <w:tcPr>
            <w:tcW w:type="dxa" w:w="1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功能模块描述</w:t>
            </w:r>
          </w:p>
        </w:tc>
        <w:tc>
          <w:tcPr>
            <w:tcW w:type="dxa" w:w="1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w:t>
            </w:r>
          </w:p>
        </w:tc>
        <w:tc>
          <w:tcPr>
            <w:tcW w:type="dxa" w:w="2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功能描述</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备注</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0"/>
              </w:rPr>
              <w:t>1.</w:t>
            </w:r>
          </w:p>
        </w:tc>
        <w:tc>
          <w:tcPr>
            <w:tcW w:type="dxa" w:w="118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rPr>
              <w:t>多功能高拍仪（</w:t>
            </w:r>
            <w:r>
              <w:rPr>
                <w:sz w:val="20"/>
              </w:rPr>
              <w:t>1</w:t>
            </w:r>
            <w:r>
              <w:rPr>
                <w:sz w:val="20"/>
              </w:rPr>
              <w:t>5</w:t>
            </w:r>
            <w:r>
              <w:rPr>
                <w:sz w:val="20"/>
              </w:rPr>
              <w:t>台）</w:t>
            </w:r>
          </w:p>
        </w:tc>
        <w:tc>
          <w:tcPr>
            <w:tcW w:type="dxa" w:w="1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0"/>
              </w:rPr>
              <w:t>实现无纸化的纸质病案进行数字化翻拍。</w:t>
            </w:r>
          </w:p>
          <w:p>
            <w:pPr>
              <w:pStyle w:val="null3"/>
              <w:jc w:val="center"/>
            </w:p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数据采集</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具有全面的数据采集功能，可以通过设备进行图像的采集输出。</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拍摄模式</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拍摄功能具有多种分辨率、多种拍摄幅面、多种模式的选择。</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连拍功能</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智能连拍和手动连拍功能，提高效率，减轻工作量。</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文件格式</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可生成多种文件格式，如</w:t>
            </w:r>
            <w:r>
              <w:rPr>
                <w:sz w:val="20"/>
              </w:rPr>
              <w:t>BMP、JPG、TIF、PNG、PDF等格式。</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合并功能</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图像合并功能，可将采集的稿件合并为多页</w:t>
            </w:r>
            <w:r>
              <w:rPr>
                <w:sz w:val="20"/>
              </w:rPr>
              <w:t>PDF、多页TIFF。</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拆分功能</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多图像拆分功能，在采集区域内放置多张图片，可实现智能采集，分别拆分存储。</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智能裁切纠偏</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智能裁切纠偏功能，确保图像的清晰输出。</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图像品质</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图像输出的品质可自由设定，用户可根据需求来设定采集的图像的品质高低。</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支持操作系统</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Windows2000/XP/7/Vista/Win8/Win10、Linux、UOS、华为、麒麟（包括中标麒麟、银河麒麟）、万里红、中科方德等</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2"/>
            <w:vMerge/>
            <w:tcBorders>
              <w:top w:val="none" w:color="000000" w:sz="4"/>
              <w:left w:val="none" w:color="000000" w:sz="4"/>
              <w:bottom w:val="none" w:color="000000" w:sz="4"/>
              <w:right w:val="single" w:color="000000" w:sz="4"/>
            </w:tcBorders>
          </w:tcPr>
          <w:p/>
        </w:tc>
        <w:tc>
          <w:tcPr>
            <w:tcW w:type="dxa" w:w="1640"/>
            <w:vMerge/>
            <w:tcBorders>
              <w:top w:val="none" w:color="000000" w:sz="4"/>
              <w:left w:val="none" w:color="000000" w:sz="4"/>
              <w:bottom w:val="none" w:color="000000" w:sz="4"/>
              <w:right w:val="single" w:color="000000" w:sz="4"/>
            </w:tcBorders>
          </w:tcP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硬件要求</w:t>
            </w:r>
          </w:p>
        </w:tc>
        <w:tc>
          <w:tcPr>
            <w:tcW w:type="dxa" w:w="2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主摄像头：</w:t>
            </w:r>
            <w:r>
              <w:rPr>
                <w:sz w:val="20"/>
              </w:rPr>
              <w:t>1000万像素</w:t>
            </w:r>
          </w:p>
          <w:p>
            <w:pPr>
              <w:pStyle w:val="null3"/>
              <w:jc w:val="left"/>
            </w:pPr>
            <w:r>
              <w:rPr>
                <w:sz w:val="20"/>
              </w:rPr>
              <w:t>图像色彩：</w:t>
            </w:r>
            <w:r>
              <w:rPr>
                <w:sz w:val="20"/>
              </w:rPr>
              <w:t>RGB24位真彩</w:t>
            </w:r>
          </w:p>
          <w:p>
            <w:pPr>
              <w:pStyle w:val="null3"/>
              <w:jc w:val="left"/>
            </w:pPr>
            <w:r>
              <w:rPr>
                <w:sz w:val="20"/>
              </w:rPr>
              <w:t>对焦方式：定焦，不用拉升</w:t>
            </w:r>
          </w:p>
          <w:p>
            <w:pPr>
              <w:pStyle w:val="null3"/>
              <w:jc w:val="left"/>
            </w:pPr>
            <w:r>
              <w:rPr>
                <w:sz w:val="20"/>
              </w:rPr>
              <w:t>拍摄幅面：最大支持</w:t>
            </w:r>
            <w:r>
              <w:rPr>
                <w:sz w:val="20"/>
              </w:rPr>
              <w:t>A3幅面。支持底座按钮切换A3/A4幅面。</w:t>
            </w:r>
          </w:p>
          <w:p>
            <w:pPr>
              <w:pStyle w:val="null3"/>
              <w:jc w:val="left"/>
            </w:pPr>
            <w:r>
              <w:rPr>
                <w:sz w:val="20"/>
              </w:rPr>
              <w:t>光源：三级触控，</w:t>
            </w:r>
            <w:r>
              <w:rPr>
                <w:sz w:val="20"/>
              </w:rPr>
              <w:t>LED辅助光源</w:t>
            </w:r>
          </w:p>
          <w:p>
            <w:pPr>
              <w:pStyle w:val="null3"/>
              <w:jc w:val="left"/>
            </w:pPr>
            <w:r>
              <w:rPr>
                <w:sz w:val="20"/>
              </w:rPr>
              <w:t>畸变指标</w:t>
            </w:r>
            <w:r>
              <w:rPr>
                <w:sz w:val="20"/>
              </w:rPr>
              <w:t>≤1%</w:t>
            </w:r>
          </w:p>
          <w:p>
            <w:pPr>
              <w:pStyle w:val="null3"/>
              <w:jc w:val="left"/>
            </w:pPr>
            <w:r>
              <w:rPr>
                <w:sz w:val="20"/>
              </w:rPr>
              <w:t>拍摄速度</w:t>
            </w:r>
            <w:r>
              <w:rPr>
                <w:sz w:val="20"/>
              </w:rPr>
              <w:t>≤1秒</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b/>
        </w:rPr>
        <w:t>五、售后服务要求</w:t>
      </w:r>
    </w:p>
    <w:p>
      <w:pPr>
        <w:pStyle w:val="null3"/>
        <w:ind w:firstLine="480"/>
        <w:jc w:val="both"/>
      </w:pPr>
      <w:r>
        <w:rPr>
          <w:sz w:val="20"/>
        </w:rPr>
        <w:t>（一）系统管理员培训</w:t>
      </w:r>
    </w:p>
    <w:p>
      <w:pPr>
        <w:pStyle w:val="null3"/>
        <w:ind w:firstLine="480"/>
        <w:jc w:val="both"/>
      </w:pPr>
      <w:r>
        <w:rPr>
          <w:sz w:val="20"/>
        </w:rPr>
        <w:t>系统试运行期间，中标人负责为采购人培训</w:t>
      </w:r>
      <w:r>
        <w:rPr>
          <w:sz w:val="20"/>
        </w:rPr>
        <w:t>2名以上操作及系统维护人员，通过培训，使维护人员能熟练规范的进行操作，对一般故障能进行处理和日常维护，因此产生的一切费用包含在投标报价内。</w:t>
      </w:r>
    </w:p>
    <w:p>
      <w:pPr>
        <w:pStyle w:val="null3"/>
        <w:ind w:firstLine="480"/>
        <w:jc w:val="both"/>
      </w:pPr>
      <w:r>
        <w:rPr>
          <w:sz w:val="20"/>
        </w:rPr>
        <w:t>（二）远程电话咨询支持</w:t>
      </w:r>
    </w:p>
    <w:p>
      <w:pPr>
        <w:pStyle w:val="null3"/>
        <w:ind w:firstLine="480"/>
        <w:jc w:val="both"/>
      </w:pPr>
      <w:r>
        <w:rPr>
          <w:sz w:val="20"/>
        </w:rPr>
        <w:t>提供全天</w:t>
      </w:r>
      <w:r>
        <w:rPr>
          <w:sz w:val="20"/>
        </w:rPr>
        <w:t>24小时的电话支持服务，解答采购人在系统使用、维护过程中遇到的问题，及时提出解决问题的建议和操作方法</w:t>
      </w:r>
      <w:r>
        <w:rPr>
          <w:sz w:val="20"/>
        </w:rPr>
        <w:t>，因此产生的一切费用包含在投标报价内</w:t>
      </w:r>
      <w:r>
        <w:rPr>
          <w:sz w:val="20"/>
        </w:rPr>
        <w:t>。</w:t>
      </w:r>
    </w:p>
    <w:p>
      <w:pPr>
        <w:pStyle w:val="null3"/>
        <w:ind w:firstLine="480"/>
        <w:jc w:val="both"/>
      </w:pPr>
      <w:r>
        <w:rPr>
          <w:sz w:val="20"/>
        </w:rPr>
        <w:t>（三）远程在线诊断和故障排除</w:t>
      </w:r>
    </w:p>
    <w:p>
      <w:pPr>
        <w:pStyle w:val="null3"/>
        <w:ind w:firstLine="480"/>
        <w:jc w:val="both"/>
      </w:pPr>
      <w:r>
        <w:rPr>
          <w:sz w:val="20"/>
        </w:rPr>
        <w:t>投标人能为采购人提供远程维护，对于电话咨询无法解决的问题，工程师经中标人授权通过远程登录到院方网络系统进行在线接入处理</w:t>
      </w:r>
      <w:r>
        <w:rPr>
          <w:sz w:val="20"/>
        </w:rPr>
        <w:t>，因此产生的一切费用包含在投标报价内。</w:t>
      </w:r>
    </w:p>
    <w:p>
      <w:pPr>
        <w:pStyle w:val="null3"/>
        <w:ind w:firstLine="480"/>
        <w:jc w:val="both"/>
      </w:pPr>
      <w:r>
        <w:rPr>
          <w:sz w:val="20"/>
        </w:rPr>
        <w:t>（四）应急响应机制</w:t>
      </w:r>
    </w:p>
    <w:p>
      <w:pPr>
        <w:pStyle w:val="null3"/>
        <w:ind w:firstLine="480"/>
        <w:jc w:val="both"/>
      </w:pPr>
      <w:r>
        <w:rPr>
          <w:sz w:val="20"/>
        </w:rPr>
        <w:t>售后服务期内，如遇紧急故障工作人员在得到通知后</w:t>
      </w:r>
      <w:r>
        <w:rPr>
          <w:sz w:val="20"/>
        </w:rPr>
        <w:t>2小时内提供在线支持，如不能远程解决，中标人工作人员24小时内必须到达医院并设法排除故障</w:t>
      </w:r>
      <w:r>
        <w:rPr>
          <w:sz w:val="20"/>
        </w:rPr>
        <w:t>，因此产生的一切费用包含在投标报价内。</w:t>
      </w:r>
    </w:p>
    <w:p>
      <w:pPr>
        <w:pStyle w:val="null3"/>
        <w:ind w:firstLine="480"/>
        <w:jc w:val="both"/>
      </w:pPr>
      <w:r>
        <w:rPr>
          <w:sz w:val="20"/>
        </w:rPr>
        <w:t>（五）基础售后服务期</w:t>
      </w:r>
    </w:p>
    <w:p>
      <w:pPr>
        <w:pStyle w:val="null3"/>
        <w:ind w:firstLine="480"/>
        <w:jc w:val="both"/>
      </w:pPr>
      <w:r>
        <w:rPr>
          <w:sz w:val="20"/>
        </w:rPr>
        <w:t>本项目基础售后服务期限不低于一年，自项目最终验收合格之日起计算。</w:t>
      </w:r>
    </w:p>
    <w:p>
      <w:pPr>
        <w:pStyle w:val="null3"/>
        <w:ind w:firstLine="481"/>
        <w:jc w:val="both"/>
      </w:pPr>
      <w:r>
        <w:rPr>
          <w:sz w:val="20"/>
        </w:rPr>
        <w:t>根据采购人需要，出现软件维护升级及新增系统接口等情况，中标人须安排工作人员按照采购人要求及时维护。以上情况均为售后服务期内的正常维护需求，因此产生的一切费用包含在投标报价内，中标人不得要求额外增加维护费用。</w:t>
      </w:r>
    </w:p>
    <w:p>
      <w:pPr>
        <w:pStyle w:val="null3"/>
        <w:ind w:firstLine="481"/>
        <w:jc w:val="both"/>
      </w:pPr>
      <w:r>
        <w:rPr>
          <w:sz w:val="20"/>
          <w:b/>
        </w:rPr>
        <w:t>六、项目实施要求</w:t>
      </w:r>
    </w:p>
    <w:p>
      <w:pPr>
        <w:pStyle w:val="null3"/>
        <w:ind w:firstLine="400"/>
        <w:jc w:val="both"/>
      </w:pPr>
      <w:r>
        <w:rPr>
          <w:sz w:val="20"/>
        </w:rPr>
        <w:t>（一）签订合同后</w:t>
      </w:r>
      <w:r>
        <w:rPr>
          <w:sz w:val="20"/>
        </w:rPr>
        <w:t>180个日历日内完成系统安装、部署、培训工作。中标人完成项目实施，系统上线正常使用30个日历日后，则由中标人向采购人申请初次验收，并出具《初次验收报告》。系统经初次验收后再运行60个日历日且无系统/软件故障出现后，则由中标人向采购人申请验收，并出具《最终验收报告》。</w:t>
      </w:r>
    </w:p>
    <w:p>
      <w:pPr>
        <w:pStyle w:val="null3"/>
        <w:ind w:firstLine="400"/>
        <w:jc w:val="both"/>
      </w:pPr>
      <w:r>
        <w:rPr>
          <w:sz w:val="20"/>
        </w:rPr>
        <w:t>（二）项目服务团队达到</w:t>
      </w:r>
      <w:r>
        <w:rPr>
          <w:sz w:val="20"/>
        </w:rPr>
        <w:t>5人以上</w:t>
      </w:r>
      <w:r>
        <w:rPr>
          <w:sz w:val="20"/>
        </w:rPr>
        <w:t>（提供项目成员名单时，须明确每位成员的分工），团队成员需</w:t>
      </w:r>
      <w:r>
        <w:rPr>
          <w:sz w:val="20"/>
        </w:rPr>
        <w:t>具有计算机技术与软件专业技术资格中级或以上证书</w:t>
      </w:r>
      <w:r>
        <w:rPr>
          <w:sz w:val="20"/>
        </w:rPr>
        <w:t>；需设置一名项目负责人，</w:t>
      </w:r>
      <w:r>
        <w:rPr>
          <w:sz w:val="20"/>
        </w:rPr>
        <w:t>具有计算机技术与软件专业技术资格高级证书，具有病案系统同类项目负责人任职经验。</w:t>
      </w:r>
    </w:p>
    <w:p>
      <w:pPr>
        <w:pStyle w:val="null3"/>
        <w:ind w:firstLine="400"/>
        <w:jc w:val="both"/>
      </w:pPr>
      <w:r>
        <w:rPr>
          <w:sz w:val="20"/>
        </w:rPr>
        <w:t>★（三）项目经理、其他项目成员原则上不允许更换。项目负责人驻场工作时间不少于2个月，团期成员根据需要提供驻场服务，在服务过程中，采购人如对中标人项目团队成员履行的服务不满意的，有权要求中标人更换成员，中标人须</w:t>
      </w:r>
      <w:r>
        <w:rPr>
          <w:sz w:val="20"/>
        </w:rPr>
        <w:t>在</w:t>
      </w:r>
      <w:r>
        <w:rPr>
          <w:sz w:val="20"/>
        </w:rPr>
        <w:t>3个工作日内</w:t>
      </w:r>
      <w:r>
        <w:rPr>
          <w:sz w:val="20"/>
        </w:rPr>
        <w:t>进行更换，</w:t>
      </w:r>
      <w:r>
        <w:rPr>
          <w:sz w:val="20"/>
        </w:rPr>
        <w:t>且更换后人员的专业水平、经验等不得低于原有人员</w:t>
      </w:r>
      <w:r>
        <w:rPr>
          <w:sz w:val="20"/>
        </w:rPr>
        <w:t>。</w:t>
      </w:r>
    </w:p>
    <w:p>
      <w:pPr>
        <w:pStyle w:val="null3"/>
        <w:jc w:val="both"/>
      </w:pPr>
      <w:r>
        <w:rPr>
          <w:sz w:val="20"/>
          <w:b/>
        </w:rPr>
        <w:t>七、保密要求</w:t>
      </w:r>
    </w:p>
    <w:p>
      <w:pPr>
        <w:pStyle w:val="null3"/>
        <w:ind w:firstLine="400"/>
        <w:jc w:val="both"/>
      </w:pPr>
      <w:r>
        <w:rPr>
          <w:sz w:val="20"/>
        </w:rPr>
        <w:t>中标人需要与采购人保持沟通与联系，及时解决工作中出现的疑难问题；能及时为采购人提供约定的服务，并确保符合要求；具有良好的职业操守，对在执行业务过程中得悉的商业秘密和相关资料有责任保密，在未征得采购人同意的情况下，不得对外泄露，否则追究中标人的责任。</w:t>
      </w:r>
    </w:p>
    <w:p>
      <w:pPr>
        <w:pStyle w:val="null3"/>
        <w:ind w:firstLine="402"/>
        <w:jc w:val="both"/>
      </w:pPr>
      <w:r>
        <w:rPr>
          <w:sz w:val="20"/>
          <w:b/>
        </w:rPr>
        <w:t>八、付款方式</w:t>
      </w:r>
    </w:p>
    <w:p>
      <w:pPr>
        <w:pStyle w:val="null3"/>
        <w:ind w:firstLine="400"/>
        <w:jc w:val="both"/>
      </w:pPr>
      <w:r>
        <w:rPr>
          <w:sz w:val="20"/>
        </w:rPr>
        <w:t>（一）预付款：合同签订后</w:t>
      </w:r>
      <w:r>
        <w:rPr>
          <w:sz w:val="20"/>
        </w:rPr>
        <w:t>5个工作日内，采购人向中标人支付合同价的30%；办理付款前中标人需提供：1.中标通知书；2.合法有效的等额发票。</w:t>
      </w:r>
    </w:p>
    <w:p>
      <w:pPr>
        <w:pStyle w:val="null3"/>
        <w:ind w:firstLine="400"/>
        <w:jc w:val="both"/>
      </w:pPr>
      <w:r>
        <w:rPr>
          <w:sz w:val="20"/>
        </w:rPr>
        <w:t>（二）系统上线后，中标人提交上线报告，采购人向中标人支付合同总价的</w:t>
      </w:r>
      <w:r>
        <w:rPr>
          <w:sz w:val="20"/>
        </w:rPr>
        <w:t>30%为项目上线款。</w:t>
      </w:r>
    </w:p>
    <w:p>
      <w:pPr>
        <w:pStyle w:val="null3"/>
        <w:ind w:firstLine="400"/>
        <w:jc w:val="both"/>
      </w:pPr>
      <w:r>
        <w:rPr>
          <w:sz w:val="20"/>
        </w:rPr>
        <w:t>（三）初次验收：系统上线正常使用</w:t>
      </w:r>
      <w:r>
        <w:rPr>
          <w:sz w:val="20"/>
        </w:rPr>
        <w:t>30个日历日后，经过采购人和中标人双方签订验收报告后，采购人向中标人支付合同总价的30%为项目验收款。</w:t>
      </w:r>
    </w:p>
    <w:p>
      <w:pPr>
        <w:pStyle w:val="null3"/>
        <w:ind w:firstLine="400"/>
        <w:jc w:val="both"/>
      </w:pPr>
      <w:r>
        <w:rPr>
          <w:sz w:val="20"/>
        </w:rPr>
        <w:t>（四）最终验收：系统经初次验收后再运行</w:t>
      </w:r>
      <w:r>
        <w:rPr>
          <w:sz w:val="20"/>
        </w:rPr>
        <w:t>60个日历日且无系统/软件故障出现后，经过采购人和中标人双方签订最终验收报告后，采购人向中标人支付合同总价的10%为项目最终验收款。</w:t>
      </w:r>
    </w:p>
    <w:p>
      <w:pPr>
        <w:pStyle w:val="null3"/>
        <w:ind w:firstLine="400"/>
        <w:jc w:val="both"/>
      </w:pPr>
      <w:r>
        <w:rPr>
          <w:sz w:val="20"/>
        </w:rPr>
        <w:t>（五）付款时间为采购人向政府采购支付部门提出支付申请的时间（不含政府财政支付部门审查的时间），采购人向政府采购支付提出支付申请即视为采购人已履行付款义务。</w:t>
      </w:r>
    </w:p>
    <w:p>
      <w:pPr>
        <w:pStyle w:val="null3"/>
        <w:ind w:firstLine="400"/>
        <w:jc w:val="both"/>
      </w:pPr>
      <w:r>
        <w:rPr>
          <w:sz w:val="20"/>
        </w:rPr>
        <w:t>（六）每次货款结算前，中标人需提供符合国家有关财税规定的等额发票。合同款包含项目实施过程的所有含税费用、首次计量或校准费用（如有）。</w:t>
      </w:r>
    </w:p>
    <w:p>
      <w:pPr>
        <w:pStyle w:val="null3"/>
        <w:jc w:val="both"/>
      </w:pPr>
      <w:r>
        <w:rPr>
          <w:sz w:val="20"/>
          <w:b/>
        </w:rPr>
        <w:t>九、履约保证金</w:t>
      </w:r>
    </w:p>
    <w:p>
      <w:pPr>
        <w:pStyle w:val="null3"/>
        <w:ind w:firstLine="400"/>
        <w:jc w:val="both"/>
      </w:pPr>
      <w:r>
        <w:rPr>
          <w:sz w:val="20"/>
        </w:rPr>
        <w:t>（一）收取比例：</w:t>
      </w:r>
      <w:r>
        <w:rPr>
          <w:sz w:val="20"/>
        </w:rPr>
        <w:t>5%</w:t>
      </w:r>
    </w:p>
    <w:p>
      <w:pPr>
        <w:pStyle w:val="null3"/>
        <w:ind w:firstLine="400"/>
        <w:jc w:val="both"/>
      </w:pPr>
      <w:r>
        <w:rPr>
          <w:sz w:val="20"/>
        </w:rPr>
        <w:t>（二）说明：合同签订后五个工作日内，中标人按合同总价的</w:t>
      </w:r>
      <w:r>
        <w:rPr>
          <w:sz w:val="20"/>
        </w:rPr>
        <w:t>5%交付履约保证金给采购人，以支票、汇票、本票或者金融机构、担保机构出具的保函等非现金形式缴纳或提交。符合以下任一情形均可退还履约保证金或履约保函自动失效：（1）中标人完成交付义务并通过采购人最终验收的，无违约行为且无未结款项(包括但不限于违约金、赔偿金等)的，中标人提出书面申请后，采购人于60天内无息返还履约保证金；（2）中标人出具与软件开发商针对采购人本项目采购的软件质保要求相应年限（投标文件优于采购文件要求的按其提供）的质保合同后亦可退还，如为软件开发商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ind w:firstLine="402"/>
        <w:jc w:val="both"/>
      </w:pPr>
      <w:r>
        <w:rPr>
          <w:sz w:val="20"/>
          <w:b/>
        </w:rPr>
        <w:t>十、验收要求</w:t>
      </w:r>
    </w:p>
    <w:p>
      <w:pPr>
        <w:pStyle w:val="null3"/>
        <w:ind w:firstLine="400"/>
        <w:jc w:val="both"/>
      </w:pPr>
      <w:r>
        <w:rPr>
          <w:sz w:val="20"/>
        </w:rPr>
        <w:t>项目验收要求依据采购人相关验收程序制订验收标准，包括但不限于履约情况和评价情况。</w:t>
      </w:r>
    </w:p>
    <w:p>
      <w:pPr>
        <w:pStyle w:val="null3"/>
        <w:ind w:firstLine="400"/>
        <w:jc w:val="both"/>
      </w:pPr>
      <w:r>
        <w:rPr>
          <w:sz w:val="20"/>
        </w:rPr>
        <w:t>（一）验收主体</w:t>
      </w:r>
    </w:p>
    <w:p>
      <w:pPr>
        <w:pStyle w:val="null3"/>
        <w:ind w:firstLine="400"/>
        <w:jc w:val="both"/>
      </w:pPr>
      <w:r>
        <w:rPr>
          <w:sz w:val="20"/>
        </w:rPr>
        <w:t>采购人</w:t>
      </w:r>
    </w:p>
    <w:p>
      <w:pPr>
        <w:pStyle w:val="null3"/>
        <w:ind w:firstLine="400"/>
        <w:jc w:val="both"/>
      </w:pPr>
      <w:r>
        <w:rPr>
          <w:sz w:val="20"/>
        </w:rPr>
        <w:t>（二）验收时间</w:t>
      </w:r>
    </w:p>
    <w:p>
      <w:pPr>
        <w:pStyle w:val="null3"/>
        <w:ind w:firstLine="400"/>
        <w:jc w:val="both"/>
      </w:pPr>
      <w:r>
        <w:rPr>
          <w:sz w:val="20"/>
        </w:rPr>
        <w:t>签订合同后</w:t>
      </w:r>
      <w:r>
        <w:rPr>
          <w:sz w:val="20"/>
        </w:rPr>
        <w:t>180个日历日内完成系统安装、部署、培训工作。中标人完成项目实施，系统上线正常使用30个日历日后，则由中标人向采购人申请初次验收，并出具《初次验收报告》。系统经验收后再运行60个日历日且无系统/软件故障出现后，则由中标人向采购人申请验收，并出具《最终验收报告》。</w:t>
      </w:r>
    </w:p>
    <w:p>
      <w:pPr>
        <w:pStyle w:val="null3"/>
        <w:ind w:firstLine="400"/>
        <w:jc w:val="both"/>
      </w:pPr>
      <w:r>
        <w:rPr>
          <w:sz w:val="20"/>
        </w:rPr>
        <w:t>（三）验收方式</w:t>
      </w:r>
    </w:p>
    <w:p>
      <w:pPr>
        <w:pStyle w:val="null3"/>
        <w:ind w:firstLine="400"/>
        <w:jc w:val="both"/>
      </w:pPr>
      <w:r>
        <w:rPr>
          <w:sz w:val="20"/>
        </w:rPr>
        <w:t>采购人组织履约验收</w:t>
      </w:r>
    </w:p>
    <w:p>
      <w:pPr>
        <w:pStyle w:val="null3"/>
        <w:ind w:firstLine="400"/>
        <w:jc w:val="both"/>
      </w:pPr>
      <w:r>
        <w:rPr>
          <w:sz w:val="20"/>
        </w:rPr>
        <w:t>（四）验收内容</w:t>
      </w:r>
    </w:p>
    <w:p>
      <w:pPr>
        <w:pStyle w:val="null3"/>
        <w:ind w:firstLine="400"/>
        <w:jc w:val="both"/>
      </w:pPr>
      <w:r>
        <w:rPr>
          <w:sz w:val="20"/>
        </w:rPr>
        <w:t>1.项目服务质量情况。根据采购文件和合同规定，中标人应该完成的工作质量，实际完成的工作质量。</w:t>
      </w:r>
    </w:p>
    <w:p>
      <w:pPr>
        <w:pStyle w:val="null3"/>
        <w:ind w:firstLine="400"/>
        <w:jc w:val="both"/>
      </w:pPr>
      <w:r>
        <w:rPr>
          <w:sz w:val="20"/>
        </w:rPr>
        <w:t>2.工作效率履约情况。在规定时间内的完成情况，有无任务拖延滞后情况。</w:t>
      </w:r>
    </w:p>
    <w:p>
      <w:pPr>
        <w:pStyle w:val="null3"/>
        <w:ind w:firstLine="400"/>
        <w:jc w:val="both"/>
      </w:pPr>
      <w:r>
        <w:rPr>
          <w:sz w:val="20"/>
        </w:rPr>
        <w:t>3.项目经费结算情况。按照合同约定应当结算的数额和实际结算是否一致，结算数据是否真实、准确，有无虚报、错报和多报情况。</w:t>
      </w:r>
    </w:p>
    <w:p>
      <w:pPr>
        <w:pStyle w:val="null3"/>
        <w:ind w:firstLine="400"/>
        <w:jc w:val="both"/>
      </w:pPr>
      <w:r>
        <w:rPr>
          <w:sz w:val="20"/>
        </w:rPr>
        <w:t>（五）履约验收程序</w:t>
      </w:r>
    </w:p>
    <w:p>
      <w:pPr>
        <w:pStyle w:val="null3"/>
        <w:ind w:firstLine="400"/>
        <w:jc w:val="both"/>
      </w:pPr>
      <w:r>
        <w:rPr>
          <w:sz w:val="20"/>
        </w:rPr>
        <w:t>采购人按照采购文件中的采购需求及合同约定，对中标人服务项目进行履约验收。</w:t>
      </w:r>
    </w:p>
    <w:p>
      <w:pPr>
        <w:pStyle w:val="null3"/>
        <w:ind w:firstLine="400"/>
        <w:jc w:val="both"/>
      </w:pPr>
      <w:r>
        <w:rPr>
          <w:sz w:val="20"/>
        </w:rPr>
        <w:t>（六）验收标准及后续工作</w:t>
      </w:r>
    </w:p>
    <w:p>
      <w:pPr>
        <w:pStyle w:val="null3"/>
        <w:ind w:firstLine="400"/>
        <w:jc w:val="both"/>
      </w:pPr>
      <w:r>
        <w:rPr>
          <w:sz w:val="20"/>
        </w:rPr>
        <w:t>采购人根据采购文件的要求、响应文件的响应情况及采购合同的约定作为验收标准。中标人根据采购人验收意见办理结算手续。验收意见明确要求整改的，由中标人整改并经审核通过后，再办理结算手续。</w:t>
      </w:r>
    </w:p>
    <w:p>
      <w:pPr>
        <w:pStyle w:val="null3"/>
        <w:ind w:firstLine="480"/>
        <w:jc w:val="both"/>
      </w:pPr>
      <w:r>
        <w:rPr>
          <w:sz w:val="20"/>
          <w:b/>
        </w:rPr>
        <w:t>十一、</w:t>
      </w:r>
      <w:r>
        <w:rPr>
          <w:sz w:val="20"/>
          <w:b/>
          <w:color w:val="000000"/>
        </w:rPr>
        <w:t>信息安全要求</w:t>
      </w:r>
    </w:p>
    <w:p>
      <w:pPr>
        <w:pStyle w:val="null3"/>
        <w:ind w:firstLine="400"/>
        <w:jc w:val="left"/>
      </w:pPr>
      <w:r>
        <w:rPr>
          <w:sz w:val="20"/>
          <w:color w:val="000000"/>
        </w:rPr>
        <w:t>（一）核心设计与交付标准</w:t>
      </w:r>
    </w:p>
    <w:p>
      <w:pPr>
        <w:pStyle w:val="null3"/>
        <w:ind w:firstLine="400"/>
        <w:jc w:val="left"/>
      </w:pPr>
      <w:r>
        <w:rPr>
          <w:sz w:val="20"/>
          <w:color w:val="000000"/>
        </w:rPr>
        <w:t>本系统因涉及内外网数据交互，属于网络安全重点防护对象，中标人须严格遵循国家《信息安全技术网络安全等级保护基本要求》（</w:t>
      </w:r>
      <w:r>
        <w:rPr>
          <w:sz w:val="20"/>
          <w:color w:val="000000"/>
        </w:rPr>
        <w:t>GB/T 22239-2019）第二级相关技术标准，完成系统的设计与开发工作。</w:t>
      </w:r>
    </w:p>
    <w:p>
      <w:pPr>
        <w:pStyle w:val="null3"/>
        <w:ind w:firstLine="400"/>
        <w:jc w:val="left"/>
      </w:pPr>
      <w:r>
        <w:rPr>
          <w:sz w:val="20"/>
        </w:rPr>
        <w:t>（二）</w:t>
      </w:r>
      <w:r>
        <w:rPr>
          <w:sz w:val="20"/>
          <w:color w:val="000000"/>
        </w:rPr>
        <w:t>系统上线验收前置条件</w:t>
      </w:r>
    </w:p>
    <w:p>
      <w:pPr>
        <w:pStyle w:val="null3"/>
        <w:ind w:firstLine="400"/>
        <w:jc w:val="left"/>
      </w:pPr>
      <w:r>
        <w:rPr>
          <w:sz w:val="20"/>
          <w:color w:val="000000"/>
        </w:rPr>
        <w:t>系统上线前，中标人须配合并确保通过等保二级相关验证，具体要求如下：</w:t>
      </w:r>
    </w:p>
    <w:p>
      <w:pPr>
        <w:pStyle w:val="null3"/>
        <w:ind w:firstLine="400"/>
        <w:jc w:val="left"/>
      </w:pPr>
      <w:r>
        <w:rPr>
          <w:sz w:val="20"/>
          <w:color w:val="000000"/>
        </w:rPr>
        <w:t>安全通信网络：内外网交互的数据传输必须采用加密技术，保障通信过程的完整性与保密性，杜绝数据泄露或篡改。</w:t>
      </w:r>
    </w:p>
    <w:p>
      <w:pPr>
        <w:pStyle w:val="null3"/>
        <w:ind w:firstLine="400"/>
        <w:jc w:val="left"/>
      </w:pPr>
      <w:r>
        <w:rPr>
          <w:sz w:val="20"/>
          <w:color w:val="000000"/>
        </w:rPr>
        <w:t>安全区域边界：关闭所有非必要开放端口；严禁将后台管理接口、</w:t>
      </w:r>
      <w:r>
        <w:rPr>
          <w:sz w:val="20"/>
          <w:color w:val="000000"/>
        </w:rPr>
        <w:t>API文档路径等敏感端点直接暴露于互联网；必须通过边界访问控制策略，实现内外网逻辑隔离。</w:t>
      </w:r>
    </w:p>
    <w:p>
      <w:pPr>
        <w:pStyle w:val="null3"/>
        <w:ind w:firstLine="400"/>
        <w:jc w:val="left"/>
      </w:pPr>
      <w:r>
        <w:rPr>
          <w:sz w:val="20"/>
          <w:color w:val="000000"/>
        </w:rPr>
        <w:t>安全计算环境：需配备有效的身份鉴别与访问控制机制，严格防范水平、垂直越权漏洞，保障系统操作安全。</w:t>
      </w:r>
    </w:p>
    <w:p>
      <w:pPr>
        <w:pStyle w:val="null3"/>
        <w:ind w:firstLine="400"/>
        <w:jc w:val="left"/>
      </w:pPr>
      <w:r>
        <w:rPr>
          <w:sz w:val="20"/>
          <w:color w:val="000000"/>
        </w:rPr>
        <w:t>检测依据：中标人须提供具备资质的第三方出具的渗透测试报告、漏洞扫描报告及整改报告，明确证明系统无高风险漏洞、无未授权访问等安全隐患。</w:t>
      </w:r>
    </w:p>
    <w:p>
      <w:pPr>
        <w:pStyle w:val="null3"/>
        <w:ind w:firstLine="400"/>
        <w:jc w:val="left"/>
      </w:pPr>
      <w:r>
        <w:rPr>
          <w:sz w:val="20"/>
        </w:rPr>
        <w:t>（三）</w:t>
      </w:r>
      <w:r>
        <w:rPr>
          <w:sz w:val="20"/>
          <w:color w:val="000000"/>
        </w:rPr>
        <w:t>服务期内无条件配合义务</w:t>
      </w:r>
    </w:p>
    <w:p>
      <w:pPr>
        <w:pStyle w:val="null3"/>
        <w:ind w:firstLine="400"/>
        <w:jc w:val="left"/>
      </w:pPr>
      <w:r>
        <w:rPr>
          <w:sz w:val="20"/>
          <w:color w:val="000000"/>
        </w:rPr>
        <w:t>服务期内，若中标人提供的应用系统出现任何安全漏洞，中标人须严格按照采购人要求，无条件、第一时间配合采购人完成漏洞整改及闭环验证，不得推诿、拖延，不得收取任何额外费用。</w:t>
      </w:r>
    </w:p>
    <w:p>
      <w:pPr>
        <w:pStyle w:val="null3"/>
        <w:ind w:firstLine="400"/>
        <w:jc w:val="left"/>
      </w:pPr>
      <w:r>
        <w:rPr>
          <w:sz w:val="20"/>
        </w:rPr>
        <w:t>（四）</w:t>
      </w:r>
      <w:r>
        <w:rPr>
          <w:sz w:val="20"/>
          <w:color w:val="000000"/>
        </w:rPr>
        <w:t>责任划分与违约处理</w:t>
      </w:r>
    </w:p>
    <w:p>
      <w:pPr>
        <w:pStyle w:val="null3"/>
        <w:ind w:firstLine="400"/>
        <w:jc w:val="left"/>
      </w:pPr>
      <w:r>
        <w:rPr>
          <w:sz w:val="20"/>
          <w:color w:val="000000"/>
        </w:rPr>
        <w:t>中标人须保证提交的第三方检测报告真实有效，若存在弄虚作假行为，采购人有权终止合同、追回已支付费用，并对中标人进行合同金额</w:t>
      </w:r>
      <w:r>
        <w:rPr>
          <w:sz w:val="20"/>
          <w:color w:val="000000"/>
        </w:rPr>
        <w:t>30%</w:t>
      </w:r>
      <w:r>
        <w:rPr>
          <w:sz w:val="20"/>
          <w:color w:val="000000"/>
        </w:rPr>
        <w:t>的处罚。</w:t>
      </w:r>
    </w:p>
    <w:p>
      <w:pPr>
        <w:pStyle w:val="null3"/>
        <w:ind w:firstLine="400"/>
        <w:jc w:val="left"/>
      </w:pPr>
      <w:r>
        <w:rPr>
          <w:sz w:val="20"/>
          <w:color w:val="000000"/>
        </w:rPr>
        <w:t>因中标人未及时整改安全漏洞，导致采购人出现通报、处罚、业务中断、数据安全事件等情况的，所有责任及相关损失均由中标人承担。</w:t>
      </w:r>
    </w:p>
    <w:p>
      <w:pPr>
        <w:pStyle w:val="null3"/>
        <w:ind w:firstLine="400"/>
        <w:jc w:val="left"/>
      </w:pPr>
      <w:r>
        <w:rPr>
          <w:sz w:val="20"/>
          <w:color w:val="000000"/>
        </w:rPr>
        <w:t>中标人拒不配合漏洞整改、拖延整改，或整改后仍不合格的，采购人有权暂停支付相关费用、扣除合同金额</w:t>
      </w:r>
      <w:r>
        <w:rPr>
          <w:sz w:val="20"/>
          <w:color w:val="000000"/>
        </w:rPr>
        <w:t>20%费用、追究中标人违约责任，并保留进一步追责的权利。</w:t>
      </w:r>
    </w:p>
    <w:p>
      <w:pPr>
        <w:pStyle w:val="null3"/>
        <w:ind w:firstLine="480"/>
        <w:jc w:val="both"/>
      </w:pPr>
      <w:r>
        <w:rPr>
          <w:b/>
        </w:rPr>
        <w:t>十二、其他要求</w:t>
      </w:r>
    </w:p>
    <w:p>
      <w:pPr>
        <w:pStyle w:val="null3"/>
        <w:ind w:firstLine="400"/>
      </w:pPr>
      <w:r>
        <w:rPr/>
        <w:t>为确保本项目开展顺利，投标人应根据本项目特点制定详细的、具有可行性的方案及各项保障措施：</w:t>
      </w:r>
    </w:p>
    <w:p>
      <w:pPr>
        <w:pStyle w:val="null3"/>
        <w:ind w:firstLine="400"/>
      </w:pPr>
      <w:r>
        <w:rPr/>
        <w:t>（一）</w:t>
      </w:r>
      <w:r>
        <w:rPr/>
        <w:t>质量保证及措施</w:t>
      </w:r>
      <w:r>
        <w:rPr/>
        <w:t>，至少包括：本项目实施组织、管理办法。</w:t>
      </w:r>
    </w:p>
    <w:p>
      <w:pPr>
        <w:pStyle w:val="null3"/>
        <w:ind w:firstLine="400"/>
      </w:pPr>
      <w:r>
        <w:rPr/>
        <w:t>（二）软件系统的实施方案，至少包括：系统设计、培训组织与实施方案、项目进度安排。</w:t>
      </w:r>
    </w:p>
    <w:p>
      <w:pPr>
        <w:pStyle w:val="null3"/>
        <w:ind w:firstLine="400"/>
      </w:pPr>
      <w:r>
        <w:rPr/>
        <w:t>（三）应急方案，至少包括：突发情况的预判、系统故障处理方案。</w:t>
      </w:r>
    </w:p>
    <w:p>
      <w:pPr>
        <w:pStyle w:val="null3"/>
        <w:ind w:firstLine="400"/>
      </w:pPr>
      <w:r>
        <w:rPr/>
        <w:t>（四）售后服务保障方案</w:t>
      </w:r>
      <w:r>
        <w:rPr/>
        <w:t>,包括但不限于：售后服务承诺、售后服务措施、技术服务培训等。</w:t>
      </w:r>
    </w:p>
    <w:p>
      <w:pPr>
        <w:pStyle w:val="null3"/>
        <w:ind w:firstLine="400"/>
      </w:pPr>
      <w:r>
        <w:rPr/>
        <w:t>采购包1（无纸化病案系统）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180个日历日内完成系统安装、部署、培训工作。中标人完成项目实施，系统上线正常使用30个日历日后，则由中标人向采购人申请初次验收，并出具《初次验收报告》。系统经初次验收后再运行60个日历日且无系统/软件故障出现后，则由中标人向采购人申请验收，并出具《最终验收报告》。</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1期：支付比例30%,预付款：合同签订后5个工作日内，采购人向中标人支付合同价的30%；办理付款前中标人需提供：（1）中标通知书；（2）合法有效的等额发票。</w:t>
            </w:r>
          </w:p>
          <w:p>
            <w:pPr>
              <w:pStyle w:val="null3"/>
            </w:pPr>
            <w:r>
              <w:rPr/>
              <w:t>2期：支付比例30%,系统上线后，中标人提交上线报告，采购人向中标人支付合同总价的30%为项目上线款。</w:t>
            </w:r>
          </w:p>
          <w:p>
            <w:pPr>
              <w:pStyle w:val="null3"/>
            </w:pPr>
            <w:r>
              <w:rPr/>
              <w:t>3期：支付比例30%,初次验收：系统上线正常使用30个日历日后，经过采购人和中标人双方签订验收报告后，采购人向中标人支付合同总价的30%为项目验收款。</w:t>
            </w:r>
          </w:p>
          <w:p>
            <w:pPr>
              <w:pStyle w:val="null3"/>
            </w:pPr>
            <w:r>
              <w:rPr/>
              <w:t>4期：支付比例10%,最终验收：系统经初次验收后再运行60个日历日且无系统/软件故障出现后，经过采购人和中标人双方签订最终验收报告后，采购人向中标人支付合同总价的10%为项目最终验收款。 付款时间为采购人向政府采购支付部门提出支付申请的时间（不含政府财政支付部门审查的时间），采购人向政府采购支付提出支付申请即视为采购人已履行付款义务。 每次货款结算前，中标人需提供符合国家有关财税规定的等额发票。合同款包含项目实施过程的所有含税费用、首次计量或校准费用（如有）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五个工作日内，中标人按合同总价的5%交付履约保证金给采购人，以支票、汇票、本票或者金融机构、担保机构出具的保函等非现金形式缴纳或提交。符合以下任一情形均可退还履约保证金或履约保函自动失效：（1）中标人完成交付义务并通过采购人最终验收的，无违约行为且无未结款项(包括但不限于违约金、赔偿金等)的，中标人提出书面申请后，采购人于60天内无息返还履约保证金；（2）中标人出具与软件开发商针对采购人本项目采购的软件质保要求相应年限（投标文件优于采购文件要求的按其提供）的质保合同后亦可退还，如为软件开发商投标则按第（1）项要求退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应用软件</w:t>
            </w:r>
          </w:p>
        </w:tc>
        <w:tc>
          <w:tcPr>
            <w:tcW w:type="dxa" w:w="831"/>
          </w:tcPr>
          <w:p>
            <w:pPr>
              <w:pStyle w:val="null3"/>
              <w:jc w:val="left"/>
            </w:pPr>
            <w:r>
              <w:rPr/>
              <w:t>无纸化病案系统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891,250.00</w:t>
            </w:r>
          </w:p>
        </w:tc>
        <w:tc>
          <w:tcPr>
            <w:tcW w:type="dxa" w:w="831"/>
          </w:tcPr>
          <w:p>
            <w:pPr>
              <w:pStyle w:val="null3"/>
              <w:jc w:val="right"/>
            </w:pPr>
            <w:r>
              <w:rPr/>
              <w:t>891,250.00</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应用软件</w:t>
            </w:r>
          </w:p>
        </w:tc>
        <w:tc>
          <w:tcPr>
            <w:tcW w:type="dxa" w:w="831"/>
          </w:tcPr>
          <w:p>
            <w:pPr>
              <w:pStyle w:val="null3"/>
              <w:jc w:val="left"/>
            </w:pPr>
            <w:r>
              <w:rPr/>
              <w:t>患者知情文书签署系统</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高拍仪</w:t>
            </w:r>
          </w:p>
        </w:tc>
        <w:tc>
          <w:tcPr>
            <w:tcW w:type="dxa" w:w="831"/>
          </w:tcPr>
          <w:p>
            <w:pPr>
              <w:pStyle w:val="null3"/>
              <w:jc w:val="left"/>
            </w:pPr>
            <w:r>
              <w:rPr/>
              <w:t>多功能高拍仪</w:t>
            </w:r>
          </w:p>
        </w:tc>
        <w:tc>
          <w:tcPr>
            <w:tcW w:type="dxa" w:w="831"/>
          </w:tcPr>
          <w:p>
            <w:pPr>
              <w:pStyle w:val="null3"/>
              <w:jc w:val="left"/>
            </w:pPr>
            <w:r>
              <w:rPr/>
              <w:t>台</w:t>
            </w:r>
          </w:p>
        </w:tc>
        <w:tc>
          <w:tcPr>
            <w:tcW w:type="dxa" w:w="831"/>
          </w:tcPr>
          <w:p>
            <w:pPr>
              <w:pStyle w:val="null3"/>
              <w:jc w:val="right"/>
            </w:pPr>
            <w:r>
              <w:rPr/>
              <w:t>15.00</w:t>
            </w:r>
          </w:p>
        </w:tc>
        <w:tc>
          <w:tcPr>
            <w:tcW w:type="dxa" w:w="831"/>
          </w:tcPr>
          <w:p>
            <w:pPr>
              <w:pStyle w:val="null3"/>
              <w:jc w:val="right"/>
            </w:pPr>
            <w:r>
              <w:rPr/>
              <w:t>1,250.00</w:t>
            </w:r>
          </w:p>
        </w:tc>
        <w:tc>
          <w:tcPr>
            <w:tcW w:type="dxa" w:w="831"/>
          </w:tcPr>
          <w:p>
            <w:pPr>
              <w:pStyle w:val="null3"/>
              <w:jc w:val="right"/>
            </w:pPr>
            <w:r>
              <w:rPr/>
              <w:t>18,750.00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无纸化病案系统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患者知情文书签署系统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多功能高拍仪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广州市东风东路745号东山紫园商务大厦2003单元</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采购包1(无纸化病案系统)：综合评分法,是指投标文件满足招标文件全部实质性要求，且按照评审因素的量化指标评审得分最高的投标人为中标候选人的评标方法。（最低报价不是中标的唯一依据。）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采购包1（无纸化病案系统）：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采购包1（无纸化病案系统）：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采购包1（无纸化病案系统）：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采购包1(无纸化病案系统):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技术部分41.0分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“需求功能清单”中的条款响应情况 (15.0分)</w:t>
            </w:r>
          </w:p>
        </w:tc>
        <w:tc>
          <w:tcPr>
            <w:tcW w:type="dxa" w:w="5076"/>
          </w:tcPr>
          <w:p>
            <w:pPr>
              <w:pStyle w:val="null3"/>
              <w:jc w:val="left"/>
            </w:pPr>
            <w:r>
              <w:rPr/>
              <w:t>根据供应商对第二章采购需求里“二、无纸化病案系统需求功能清单”、“三、患者知情文书签署系统需求功能清单”中打“▲”号的重要技术参数（共10条）进行评分：全部满足得15分。一条不满足扣1.5分，最低得0分。【注：“需求功能清单”要求提供证明资料的，则投标文件中须提供对应证明资料。未明确要求提供证明资料的，以《技术和服务要求响应表》响应情况为准。】</w:t>
            </w:r>
          </w:p>
        </w:tc>
      </w:tr>
      <w:tr>
        <w:tc>
          <w:tcPr>
            <w:tcW w:type="dxa" w:w="922"/>
            <w:gridSpan w:val="2"/>
            <w:vMerge/>
          </w:tcPr>
          <w:p/>
        </w:tc>
        <w:tc>
          <w:tcPr>
            <w:tcW w:type="dxa" w:w="2307"/>
          </w:tcPr>
          <w:p>
            <w:pPr>
              <w:pStyle w:val="null3"/>
              <w:jc w:val="left"/>
            </w:pPr>
            <w:r>
              <w:rPr/>
              <w:t>质量保证及措施 (4.0分)</w:t>
            </w:r>
            <w:r>
              <w:rPr/>
              <w:t>）</w:t>
            </w:r>
          </w:p>
        </w:tc>
        <w:tc>
          <w:tcPr>
            <w:tcW w:type="dxa" w:w="5076"/>
          </w:tcPr>
          <w:p>
            <w:pPr>
              <w:pStyle w:val="null3"/>
              <w:jc w:val="left"/>
            </w:pPr>
            <w:r>
              <w:rPr/>
              <w:t>根据供应商提供的质量保证及措施进行评审，内容包括但不限于：本项目实施组织、管理办法等。 1.质量保障措施及方案全面细致、科学合理，有针对性，措施具有可行性、可落实性，能够很好地保障项目质量，得4分； 2.质量保障措施及方案详细合理但缺乏针对性，措施具有一定的可行性、可落实性，能够保障项目质量，得3分； 3.质量保障措施及方案简略，具体措施不明确，缺乏可行性、可落实性，不能保障项目质量，得2分； 4.不提供不得分。</w:t>
            </w:r>
          </w:p>
        </w:tc>
      </w:tr>
      <w:tr>
        <w:tc>
          <w:tcPr>
            <w:tcW w:type="dxa" w:w="922"/>
            <w:gridSpan w:val="2"/>
            <w:vMerge/>
          </w:tcPr>
          <w:p/>
        </w:tc>
        <w:tc>
          <w:tcPr>
            <w:tcW w:type="dxa" w:w="2307"/>
          </w:tcPr>
          <w:p>
            <w:pPr>
              <w:pStyle w:val="null3"/>
              <w:jc w:val="left"/>
            </w:pPr>
            <w:r>
              <w:rPr/>
              <w:t>软件系统的实施方案 (4.0分)</w:t>
            </w:r>
            <w:r>
              <w:rPr/>
              <w:t>）</w:t>
            </w:r>
          </w:p>
        </w:tc>
        <w:tc>
          <w:tcPr>
            <w:tcW w:type="dxa" w:w="5076"/>
          </w:tcPr>
          <w:p>
            <w:pPr>
              <w:pStyle w:val="null3"/>
              <w:jc w:val="left"/>
            </w:pPr>
            <w:r>
              <w:rPr/>
              <w:t>根据供应商提供的实施方案进行评审，内容包括但不限于：系统设计、培训组织与实施方案、项目进度安排等。 1.方案全面具体、思路条理清晰、系统设计内容满足项目需求，组织培训与实施方案措施详细可行、安排合理、有针对性，能够贴合项目需求的，得4分； 2.方案具体、思路条例清晰、系统设计内容满足项目需求，组织培训与实施方案措施有可行性，安排合理、但缺乏针对性，能够符合项目需求的，得3分； 3.方案简略、思路不够清晰，系统设计内容简单，组织培训与实施方案措施不够详细，有一定的可行性，但缺乏针对性，计划安排有不合理之处，基本能满足项目需求的，得2分； 4.无或不提供的，得0分。</w:t>
            </w:r>
          </w:p>
        </w:tc>
      </w:tr>
      <w:tr>
        <w:tc>
          <w:tcPr>
            <w:tcW w:type="dxa" w:w="922"/>
            <w:gridSpan w:val="2"/>
            <w:vMerge/>
          </w:tcPr>
          <w:p/>
        </w:tc>
        <w:tc>
          <w:tcPr>
            <w:tcW w:type="dxa" w:w="2307"/>
          </w:tcPr>
          <w:p>
            <w:pPr>
              <w:pStyle w:val="null3"/>
              <w:jc w:val="left"/>
            </w:pPr>
            <w:r>
              <w:rPr/>
              <w:t>应急方案的合理性 (3.0分)</w:t>
            </w:r>
            <w:r>
              <w:rPr/>
              <w:t>）</w:t>
            </w:r>
          </w:p>
        </w:tc>
        <w:tc>
          <w:tcPr>
            <w:tcW w:type="dxa" w:w="5076"/>
          </w:tcPr>
          <w:p>
            <w:pPr>
              <w:pStyle w:val="null3"/>
              <w:jc w:val="left"/>
            </w:pPr>
            <w:r>
              <w:rPr/>
              <w:t>根据项目的特点提出相应的应急方案（如突发情况的预判，系统故障处理方案）进行评审： 1.应急方案有针对性，能充分考虑各种突发情况，应急措施合理可行，符合采购需求，得3分； 2.应急方案较有针对性，突发情况考虑不全，应急措施具有一定的可行性，基本符合采购需求，得2分； 3.应急方案针对性不足，突发情况考虑不全，应急措施可行性差，部分符合采购需求，得1分。 4.无或其他不得分。</w:t>
            </w:r>
          </w:p>
        </w:tc>
      </w:tr>
      <w:tr>
        <w:tc>
          <w:tcPr>
            <w:tcW w:type="dxa" w:w="922"/>
            <w:gridSpan w:val="2"/>
            <w:vMerge/>
          </w:tcPr>
          <w:p/>
        </w:tc>
        <w:tc>
          <w:tcPr>
            <w:tcW w:type="dxa" w:w="2307"/>
          </w:tcPr>
          <w:p>
            <w:pPr>
              <w:pStyle w:val="null3"/>
              <w:jc w:val="left"/>
            </w:pPr>
            <w:r>
              <w:rPr/>
              <w:t>系统演示 (15.0分)</w:t>
            </w:r>
          </w:p>
        </w:tc>
        <w:tc>
          <w:tcPr>
            <w:tcW w:type="dxa" w:w="5076"/>
          </w:tcPr>
          <w:p>
            <w:pPr>
              <w:pStyle w:val="null3"/>
              <w:jc w:val="left"/>
            </w:pPr>
            <w:r>
              <w:rPr/>
              <w:t>现场系统演示主要内容应包括： 1、具有归档病案完整性校验模块，通过视图方式采集HIS医嘱，比对医嘱与业务系统上传的病案文件是否匹配，能够对归档病案三单（医嘱单、报告单、费用单）一致性进行缺项分析校验，可以展示医嘱名称、执行时间、申请单号等信息，并且可以查看对应报告内容。 2、具有电子病案可信归档模块，支持归档后整份电子病案的版式文件签章校验功能，展示验签结果，包括签名名称、签名时间、签名有效性、签名值、签名算法、证书有效期、时间戳来源等信息。发生司法纠纷时，可对归档病案进行签章数据检验确认，从而保障档案归档后的数据有效性。 3、具有病案检索及浏览模块，系统提供根据病案状态快速检索，包括采集中、待回收、已回收、待归档、已归档，并可根据病案状态进行不同的操作，待回收状态可执行病案回收操作、待归档状态可执行病案归档操作等。 4、支持当前报告的签名元数据浏览，展示病案已签名数量、有效签名数量及签名报告数量。 5、具备签章规则管理功能，支持对OFD签章制定相关的规则与标准，支持关键字定位与坐标定位，可以根据自身业务特点设置个性化签章规则，并且基于该规则进行查看预览，同时可设置对签章后的文档进行安全保护。 注： （1）采用系统实时操纵演示的，每满足一项得3分，全部满足得15分；其他演示方式例如PPT、视频、图片不得分； （2） 每个供应商参与演示人员不超过2人（其中需包含授权代表），演示时间不超过15分钟，演示顺序以供应商提交响应文件先后顺序为准； （3） 供应商应自行准备演示所需设备，并确保可通过HDMI接口连接至代理机构提供的显示设备。</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（一）评审内容： 无纸化病案系统厂商开发商2023年1月1日（以合同签订日期为准）至投标截止时间以来，具有已建设完成的同类型案例。每个案例得3分，最高得9分。 （二）评分依据： 1.要求提供合同关键信息（需能反映相关信息）证明文件以及验收报告作为得分依据。 2.通过合同关键信息无法判断是否得分的，还须同时提供能证明得分的其它证明资料，如项目报告或甲方出具的证明文件等。 3.以上资料均要求提供复印件。评分中出现无证明资料或专家无法凭所提供资料判断是否得分的情况，一律作不得分处理。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项目服务团队 (6.0分)</w:t>
            </w:r>
          </w:p>
        </w:tc>
        <w:tc>
          <w:tcPr>
            <w:tcW w:type="dxa" w:w="5076"/>
          </w:tcPr>
          <w:p>
            <w:pPr>
              <w:pStyle w:val="null3"/>
              <w:jc w:val="left"/>
            </w:pPr>
            <w:r>
              <w:rPr/>
              <w:t>本项目无纸化病案系统须提供现场实施及管理服务，其中： 1.项目经理（1人） 具备并提供高级信息系统项目管理师证书，得4分。 2.项目协助人员（1人） 项目组成员（不包含项目经理）具有计算机技术与软件专业技术资格中级或以上证书，得2分 评审依据：投标文件中提供以上人员相应资质证书复印件及投标人缴纳的投标截止日之前近半年内任意一个月社保证明复印件予以佐证，未提供佐证材料或提供佐证材料无法完全佐证的不得分。</w:t>
            </w:r>
          </w:p>
        </w:tc>
      </w:tr>
      <w:tr>
        <w:tc>
          <w:tcPr>
            <w:tcW w:type="dxa" w:w="922"/>
            <w:gridSpan w:val="2"/>
            <w:vMerge/>
          </w:tcPr>
          <w:p/>
        </w:tc>
        <w:tc>
          <w:tcPr>
            <w:tcW w:type="dxa" w:w="2307"/>
          </w:tcPr>
          <w:p>
            <w:pPr>
              <w:pStyle w:val="null3"/>
              <w:jc w:val="left"/>
            </w:pPr>
            <w:r>
              <w:rPr/>
              <w:t>售后服务保障方案 (7.0分)</w:t>
            </w:r>
            <w:r>
              <w:rPr/>
              <w:t>）</w:t>
            </w:r>
          </w:p>
        </w:tc>
        <w:tc>
          <w:tcPr>
            <w:tcW w:type="dxa" w:w="5076"/>
          </w:tcPr>
          <w:p>
            <w:pPr>
              <w:pStyle w:val="null3"/>
              <w:jc w:val="left"/>
            </w:pPr>
            <w:r>
              <w:rPr/>
              <w:t>投标人根据项目实际情况，提供符合实际的售后服务保障方案,包括但不限于：售后服务承诺、售后服务措施、技术服务培训等，根据各投标人售后服务保障方案进行评审： 1．售后服务方案详细具体、有针对性，售后服务有保障，满足用户需求并有利于项目实施，得7分； 2．售后服务方案完整，有一定的针对性，售后服务有保障，满足用户需求，得4分； 3．售后服务方案不够详细不具体，缺乏针对性，得1分； 4．无或不提供的，得0分。</w:t>
            </w:r>
          </w:p>
        </w:tc>
      </w:tr>
      <w:tr>
        <w:tc>
          <w:tcPr>
            <w:tcW w:type="dxa" w:w="922"/>
            <w:gridSpan w:val="2"/>
            <w:vMerge/>
          </w:tcPr>
          <w:p/>
        </w:tc>
        <w:tc>
          <w:tcPr>
            <w:tcW w:type="dxa" w:w="2307"/>
          </w:tcPr>
          <w:p>
            <w:pPr>
              <w:pStyle w:val="null3"/>
              <w:jc w:val="left"/>
            </w:pPr>
            <w:r>
              <w:rPr/>
              <w:t>司法服务能力 (5.0分)</w:t>
            </w:r>
          </w:p>
        </w:tc>
        <w:tc>
          <w:tcPr>
            <w:tcW w:type="dxa" w:w="5076"/>
          </w:tcPr>
          <w:p>
            <w:pPr>
              <w:pStyle w:val="null3"/>
              <w:jc w:val="left"/>
            </w:pPr>
            <w:r>
              <w:rPr/>
              <w:t>为确保患者知情文书签署系统所签发证书与使用证书服务过程中安全性和合法性，系统开发商具有电子数据司法鉴定中心出具“司法鉴定服务声明函 ”的，得5分； 评审依据：投标文件中提供《电子签名司法鉴定服务声明函》文件复印件予以佐证。未提供佐证材料或提供材料无法佐证的不得分。</w:t>
            </w:r>
          </w:p>
        </w:tc>
      </w:tr>
      <w:tr>
        <w:tc>
          <w:tcPr>
            <w:tcW w:type="dxa" w:w="922"/>
            <w:gridSpan w:val="2"/>
            <w:vMerge/>
          </w:tcPr>
          <w:p/>
        </w:tc>
        <w:tc>
          <w:tcPr>
            <w:tcW w:type="dxa" w:w="2307"/>
          </w:tcPr>
          <w:p>
            <w:pPr>
              <w:pStyle w:val="null3"/>
              <w:jc w:val="left"/>
            </w:pPr>
            <w:r>
              <w:rPr/>
              <w:t>管理体系认证情况 (2.0分)</w:t>
            </w:r>
          </w:p>
        </w:tc>
        <w:tc>
          <w:tcPr>
            <w:tcW w:type="dxa" w:w="5076"/>
          </w:tcPr>
          <w:p>
            <w:pPr>
              <w:pStyle w:val="null3"/>
              <w:jc w:val="left"/>
            </w:pPr>
            <w:r>
              <w:rPr/>
              <w:t>1.投标人或无纸化病案系统开发商获得由国家认证认可监督管理部门批准设立的认证机构颁发并在有效期内的ISO9001质量管理体系认证证书，得1分。 2.投标人具有ISO27001信息安全管理体系认证证书，ISO20000信息技术服务管理体系认证证书，每个得0.5分，最高得1分。 （注：须提供有效的证明资料复印件及全国认证认可信息公共服务平台(http://cx.cnca.cn/CertECloud/index/index/page)查询截图并加盖供应商公章。）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rPr>
        <w:t>广东省政府采购</w:t>
      </w:r>
    </w:p>
    <w:p>
      <w:pPr>
        <w:pStyle w:val="null3"/>
        <w:jc w:val="both"/>
      </w:pPr>
      <w:r>
        <w:rPr>
          <w:sz w:val="21"/>
          <w:b/>
        </w:rPr>
        <w:t xml:space="preserve"> </w:t>
      </w:r>
    </w:p>
    <w:p>
      <w:pPr>
        <w:pStyle w:val="null3"/>
        <w:jc w:val="center"/>
      </w:pPr>
      <w:r>
        <w:rPr>
          <w:sz w:val="48"/>
          <w:b/>
        </w:rPr>
        <w:t>合　同　书（货物）</w:t>
      </w:r>
    </w:p>
    <w:p>
      <w:pPr>
        <w:pStyle w:val="null3"/>
        <w:jc w:val="center"/>
      </w:pPr>
      <w:r>
        <w:br/>
      </w:r>
      <w:r>
        <w:br/>
      </w:r>
      <w:r>
        <w:br/>
      </w:r>
      <w:r>
        <w:br/>
      </w:r>
      <w:r>
        <w:br/>
      </w:r>
      <w:r>
        <w:rPr>
          <w:sz w:val="21"/>
        </w:rPr>
        <w:t xml:space="preserve">  </w:t>
      </w:r>
    </w:p>
    <w:p>
      <w:pPr>
        <w:pStyle w:val="null3"/>
        <w:jc w:val="center"/>
      </w:pPr>
      <w:r>
        <w:rPr>
          <w:sz w:val="28"/>
        </w:rPr>
        <w:t>采购计划编号：</w:t>
      </w:r>
      <w:r>
        <w:rPr>
          <w:sz w:val="21"/>
        </w:rPr>
        <w:t xml:space="preserve">                          </w:t>
      </w:r>
    </w:p>
    <w:p>
      <w:pPr>
        <w:pStyle w:val="null3"/>
        <w:jc w:val="both"/>
      </w:pPr>
      <w:r>
        <w:rPr>
          <w:sz w:val="21"/>
        </w:rPr>
        <w:t xml:space="preserve"> </w:t>
      </w:r>
    </w:p>
    <w:p>
      <w:pPr>
        <w:pStyle w:val="null3"/>
        <w:jc w:val="center"/>
      </w:pPr>
      <w:r>
        <w:rPr>
          <w:sz w:val="28"/>
        </w:rPr>
        <w:t>项目编号：</w:t>
      </w:r>
      <w:r>
        <w:rPr>
          <w:sz w:val="21"/>
        </w:rPr>
        <w:t xml:space="preserve">                               </w:t>
      </w:r>
    </w:p>
    <w:p>
      <w:pPr>
        <w:pStyle w:val="null3"/>
        <w:jc w:val="both"/>
      </w:pPr>
      <w:r>
        <w:rPr>
          <w:sz w:val="21"/>
        </w:rPr>
        <w:t xml:space="preserve"> </w:t>
      </w:r>
    </w:p>
    <w:p>
      <w:pPr>
        <w:pStyle w:val="null3"/>
        <w:jc w:val="center"/>
      </w:pPr>
      <w:r>
        <w:rPr>
          <w:sz w:val="28"/>
        </w:rPr>
        <w:t>项目名称：</w:t>
      </w:r>
      <w:r>
        <w:rPr>
          <w:sz w:val="21"/>
        </w:rPr>
        <w:t xml:space="preserve">                             </w:t>
      </w:r>
    </w:p>
    <w:p>
      <w:pPr>
        <w:pStyle w:val="null3"/>
        <w:jc w:val="center"/>
      </w:pPr>
      <w:r>
        <w:br/>
      </w:r>
    </w:p>
    <w:p>
      <w:pPr>
        <w:pStyle w:val="null3"/>
        <w:jc w:val="center"/>
      </w:pPr>
      <w:r>
        <w:br/>
      </w:r>
    </w:p>
    <w:p>
      <w:pPr>
        <w:pStyle w:val="null3"/>
        <w:jc w:val="center"/>
      </w:pPr>
      <w:r>
        <w:br/>
      </w:r>
    </w:p>
    <w:p>
      <w:pPr>
        <w:pStyle w:val="null3"/>
        <w:jc w:val="both"/>
      </w:pPr>
      <w:r>
        <w:rPr>
          <w:sz w:val="21"/>
        </w:rPr>
        <w:t xml:space="preserve"> </w:t>
      </w:r>
    </w:p>
    <w:p>
      <w:pPr>
        <w:pStyle w:val="null3"/>
        <w:jc w:val="both"/>
      </w:pPr>
      <w:r>
        <w:rPr/>
        <w:t xml:space="preserve"> </w:t>
      </w:r>
    </w:p>
    <w:p>
      <w:pPr>
        <w:pStyle w:val="null3"/>
        <w:jc w:val="both"/>
      </w:pPr>
      <w:r>
        <w:rPr>
          <w:sz w:val="24"/>
          <w:b/>
        </w:rPr>
        <w:t>甲　　方：</w:t>
      </w:r>
    </w:p>
    <w:p>
      <w:pPr>
        <w:pStyle w:val="null3"/>
        <w:jc w:val="both"/>
      </w:pPr>
      <w:r>
        <w:rPr>
          <w:sz w:val="24"/>
        </w:rPr>
        <w:t>电　　话：</w:t>
      </w:r>
      <w:r>
        <w:rPr>
          <w:sz w:val="24"/>
        </w:rPr>
        <w:t>　　传　　真：</w:t>
      </w:r>
      <w:r>
        <w:rPr>
          <w:sz w:val="24"/>
        </w:rPr>
        <w:t>　　地　　址：</w:t>
      </w:r>
    </w:p>
    <w:p>
      <w:pPr>
        <w:pStyle w:val="null3"/>
        <w:jc w:val="both"/>
      </w:pPr>
      <w:r>
        <w:rPr>
          <w:sz w:val="24"/>
          <w:b/>
        </w:rPr>
        <w:t>乙　　方：</w:t>
      </w:r>
    </w:p>
    <w:p>
      <w:pPr>
        <w:pStyle w:val="null3"/>
        <w:jc w:val="both"/>
      </w:pPr>
      <w:r>
        <w:rPr>
          <w:sz w:val="24"/>
        </w:rPr>
        <w:t>电　　话：</w:t>
      </w:r>
      <w:r>
        <w:rPr>
          <w:sz w:val="24"/>
        </w:rPr>
        <w:t>　　传　　真：</w:t>
      </w:r>
      <w:r>
        <w:rPr>
          <w:sz w:val="24"/>
        </w:rPr>
        <w:t>　　地　　址：</w:t>
      </w:r>
    </w:p>
    <w:p>
      <w:pPr>
        <w:pStyle w:val="null3"/>
        <w:jc w:val="both"/>
      </w:pPr>
      <w:r>
        <w:rPr>
          <w:sz w:val="24"/>
        </w:rPr>
        <w:t xml:space="preserve"> </w:t>
      </w:r>
    </w:p>
    <w:p>
      <w:pPr>
        <w:pStyle w:val="null3"/>
        <w:ind w:firstLine="420"/>
        <w:jc w:val="both"/>
      </w:pPr>
      <w:r>
        <w:rPr>
          <w:sz w:val="21"/>
        </w:rPr>
        <w:t>根据</w:t>
      </w:r>
      <w:r>
        <w:rPr>
          <w:sz w:val="21"/>
          <w:u w:val="single"/>
        </w:rPr>
        <w:t xml:space="preserve">              项目</w:t>
      </w:r>
      <w:r>
        <w:rPr>
          <w:sz w:val="21"/>
        </w:rPr>
        <w:t>的采购结果，按照《中华人民共和国政府采购法》、《中华人民共和国民法典</w:t>
      </w:r>
      <w:r>
        <w:rPr>
          <w:sz w:val="21"/>
        </w:rPr>
        <w:t>(合同编)》的规定，经双方协商，本着平等</w:t>
      </w:r>
      <w:r>
        <w:rPr>
          <w:sz w:val="24"/>
        </w:rPr>
        <w:t>互利和诚实信用的原则，一致同意签订本合同如下。</w:t>
      </w:r>
    </w:p>
    <w:p>
      <w:pPr>
        <w:pStyle w:val="null3"/>
        <w:ind w:firstLine="482"/>
        <w:jc w:val="both"/>
      </w:pPr>
      <w:r>
        <w:rPr>
          <w:sz w:val="24"/>
          <w:b/>
        </w:rPr>
        <w:t>一、</w:t>
      </w:r>
      <w:r>
        <w:rPr>
          <w:sz w:val="24"/>
        </w:rPr>
        <w:t xml:space="preserve"> </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837"/>
        <w:gridCol w:w="3660"/>
        <w:gridCol w:w="837"/>
        <w:gridCol w:w="617"/>
        <w:gridCol w:w="617"/>
        <w:gridCol w:w="852"/>
        <w:gridCol w:w="852"/>
      </w:tblGrid>
      <w:tr>
        <w:tc>
          <w:tcPr>
            <w:tcW w:type="dxa" w:w="837"/>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both"/>
            </w:pPr>
            <w:r>
              <w:rPr>
                <w:sz w:val="24"/>
              </w:rPr>
              <w:t>名称</w:t>
            </w:r>
          </w:p>
        </w:tc>
        <w:tc>
          <w:tcPr>
            <w:tcW w:type="dxa" w:w="366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品牌、规格、标准</w:t>
            </w:r>
            <w:r>
              <w:rPr>
                <w:sz w:val="24"/>
              </w:rPr>
              <w:t xml:space="preserve">/主要服务内容 </w:t>
            </w:r>
          </w:p>
        </w:tc>
        <w:tc>
          <w:tcPr>
            <w:tcW w:type="dxa" w:w="837"/>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both"/>
            </w:pPr>
            <w:r>
              <w:rPr>
                <w:sz w:val="24"/>
              </w:rPr>
              <w:t>产地</w:t>
            </w:r>
          </w:p>
        </w:tc>
        <w:tc>
          <w:tcPr>
            <w:tcW w:type="dxa" w:w="617"/>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617"/>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单位</w:t>
            </w:r>
          </w:p>
        </w:tc>
        <w:tc>
          <w:tcPr>
            <w:tcW w:type="dxa" w:w="852"/>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852"/>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837"/>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36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3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61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7420"/>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4"/>
              </w:rPr>
              <w:t>合计：人民币大写：</w:t>
            </w:r>
            <w:r>
              <w:rPr>
                <w:sz w:val="24"/>
              </w:rPr>
              <w:t>**元整</w:t>
            </w:r>
          </w:p>
        </w:tc>
        <w:tc>
          <w:tcPr>
            <w:tcW w:type="dxa" w:w="85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8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366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3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1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2"/>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2"/>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24"/>
        </w:rPr>
        <w:t xml:space="preserve"> </w:t>
      </w:r>
    </w:p>
    <w:p>
      <w:pPr>
        <w:pStyle w:val="null3"/>
        <w:ind w:firstLine="480"/>
        <w:jc w:val="both"/>
      </w:pPr>
      <w:r>
        <w:rPr>
          <w:sz w:val="24"/>
        </w:rPr>
        <w:t>合同总额包括乙方设计、安装、随机零配件、标配工具、运输保险、调试、培训、质保期服务、各项税费及合同实施过程中不可预见费用等。</w:t>
      </w:r>
    </w:p>
    <w:p>
      <w:pPr>
        <w:pStyle w:val="null3"/>
        <w:ind w:firstLine="480"/>
        <w:jc w:val="both"/>
      </w:pPr>
      <w:r>
        <w:rPr>
          <w:sz w:val="24"/>
        </w:rPr>
        <w:t>注：货物名称内容必须与投标文件中货物名称内容一致。</w:t>
      </w:r>
    </w:p>
    <w:p>
      <w:pPr>
        <w:pStyle w:val="null3"/>
        <w:ind w:firstLine="482"/>
        <w:jc w:val="both"/>
      </w:pPr>
      <w:r>
        <w:rPr>
          <w:sz w:val="24"/>
          <w:b/>
        </w:rPr>
        <w:t>二、</w:t>
      </w:r>
      <w:r>
        <w:rPr>
          <w:sz w:val="24"/>
        </w:rPr>
        <w:t xml:space="preserve"> </w:t>
      </w:r>
      <w:r>
        <w:rPr>
          <w:sz w:val="24"/>
          <w:b/>
        </w:rPr>
        <w:t>合同金额</w:t>
      </w:r>
    </w:p>
    <w:p>
      <w:pPr>
        <w:pStyle w:val="null3"/>
        <w:ind w:firstLine="480"/>
        <w:jc w:val="both"/>
      </w:pPr>
      <w:r>
        <w:rPr>
          <w:sz w:val="24"/>
        </w:rPr>
        <w:t>合同金额为（大写）：</w:t>
      </w:r>
      <w:r>
        <w:rPr>
          <w:sz w:val="24"/>
        </w:rPr>
        <w:t>_________________元（￥_______________元）人民币。</w:t>
      </w:r>
    </w:p>
    <w:p>
      <w:pPr>
        <w:pStyle w:val="null3"/>
        <w:ind w:firstLine="482"/>
        <w:jc w:val="both"/>
      </w:pPr>
      <w:r>
        <w:rPr>
          <w:sz w:val="24"/>
          <w:b/>
        </w:rPr>
        <w:t>三、</w:t>
      </w:r>
      <w:r>
        <w:rPr>
          <w:sz w:val="24"/>
          <w:b/>
        </w:rPr>
        <w:t xml:space="preserve"> </w:t>
      </w:r>
      <w:r>
        <w:rPr>
          <w:sz w:val="24"/>
          <w:b/>
        </w:rPr>
        <w:t>甲方乙方的权利和义务</w:t>
      </w:r>
    </w:p>
    <w:p>
      <w:pPr>
        <w:pStyle w:val="null3"/>
        <w:ind w:firstLine="480"/>
        <w:jc w:val="both"/>
      </w:pPr>
      <w:r>
        <w:rPr>
          <w:sz w:val="24"/>
        </w:rPr>
        <w:t>（一）甲方的权利和义务</w:t>
      </w:r>
    </w:p>
    <w:p>
      <w:pPr>
        <w:pStyle w:val="null3"/>
        <w:ind w:firstLine="480"/>
        <w:jc w:val="both"/>
      </w:pPr>
      <w:r>
        <w:rPr>
          <w:sz w:val="24"/>
        </w:rPr>
        <w:t>1.根据项目的总体目标，提出项目的具体需求与标准，向乙方提供必要的资料；</w:t>
      </w:r>
    </w:p>
    <w:p>
      <w:pPr>
        <w:pStyle w:val="null3"/>
        <w:ind w:firstLine="480"/>
        <w:jc w:val="both"/>
      </w:pPr>
      <w:r>
        <w:rPr>
          <w:sz w:val="24"/>
        </w:rPr>
        <w:t>2.对乙方提供的服务进行监督、验收和评价；</w:t>
      </w:r>
    </w:p>
    <w:p>
      <w:pPr>
        <w:pStyle w:val="null3"/>
        <w:ind w:firstLine="480"/>
        <w:jc w:val="both"/>
      </w:pPr>
      <w:r>
        <w:rPr>
          <w:sz w:val="24"/>
        </w:rPr>
        <w:t>3.负责对项目的组织、协调和管理。</w:t>
      </w:r>
    </w:p>
    <w:p>
      <w:pPr>
        <w:pStyle w:val="null3"/>
        <w:ind w:firstLine="480"/>
        <w:jc w:val="both"/>
      </w:pPr>
      <w:r>
        <w:rPr>
          <w:sz w:val="24"/>
        </w:rPr>
        <w:t>（二）</w:t>
      </w:r>
      <w:r>
        <w:rPr>
          <w:sz w:val="24"/>
        </w:rPr>
        <w:t>乙方的权利和义务</w:t>
      </w:r>
    </w:p>
    <w:p>
      <w:pPr>
        <w:pStyle w:val="null3"/>
        <w:ind w:firstLine="480"/>
        <w:jc w:val="both"/>
      </w:pPr>
      <w:r>
        <w:rPr>
          <w:sz w:val="24"/>
        </w:rPr>
        <w:t>1.根据项目的需求，乙方需配备足够数量具有相应资格和能力的人员，并保证人员的相对稳定性。若乙方更换相关对接人员，需至少提前5日以书面形式告知甲方；</w:t>
      </w:r>
    </w:p>
    <w:p>
      <w:pPr>
        <w:pStyle w:val="null3"/>
        <w:ind w:firstLine="480"/>
        <w:jc w:val="both"/>
      </w:pPr>
      <w:r>
        <w:rPr>
          <w:sz w:val="24"/>
        </w:rPr>
        <w:t>2.乙方提供服务时，应至少提前5日向甲方提交服务实施方案，经甲方书面确认后方可实施。甲方有权对方案进行适当修改，乙方应当以甲方最终认可的方案提供服务；</w:t>
      </w:r>
    </w:p>
    <w:p>
      <w:pPr>
        <w:pStyle w:val="null3"/>
        <w:ind w:firstLine="480"/>
        <w:jc w:val="both"/>
      </w:pPr>
      <w:r>
        <w:rPr>
          <w:sz w:val="24"/>
        </w:rPr>
        <w:t>3.乙方应配合甲方完成对项目的组织、协调和管理工作；</w:t>
      </w:r>
    </w:p>
    <w:p>
      <w:pPr>
        <w:pStyle w:val="null3"/>
        <w:ind w:firstLine="480"/>
        <w:jc w:val="both"/>
      </w:pPr>
      <w:r>
        <w:rPr>
          <w:sz w:val="24"/>
        </w:rPr>
        <w:t>4.乙方应按时、按质、按量完成各项服务项目，并做好过程性资料的制作和存档。项目全部完成后，乙方应综合项目开展的全部情况，向甲方提供成果报告及过程性资料等书面材料；</w:t>
      </w:r>
    </w:p>
    <w:p>
      <w:pPr>
        <w:pStyle w:val="null3"/>
        <w:ind w:firstLine="480"/>
        <w:jc w:val="both"/>
      </w:pPr>
      <w:r>
        <w:rPr>
          <w:sz w:val="24"/>
        </w:rPr>
        <w:t>5.乙方应当做到专款专用，否则因乙方过错造成的一切损失自行承担，并需对由此给甲方造成的所有损失承担赔偿责任。</w:t>
      </w:r>
    </w:p>
    <w:p>
      <w:pPr>
        <w:pStyle w:val="null3"/>
        <w:ind w:firstLine="482"/>
        <w:jc w:val="both"/>
      </w:pPr>
      <w:r>
        <w:rPr>
          <w:sz w:val="24"/>
          <w:b/>
        </w:rPr>
        <w:t>四、</w:t>
      </w:r>
      <w:r>
        <w:rPr>
          <w:sz w:val="24"/>
        </w:rPr>
        <w:t xml:space="preserve"> </w:t>
      </w:r>
      <w:r>
        <w:rPr>
          <w:sz w:val="24"/>
          <w:b/>
        </w:rPr>
        <w:t>交货期、交货方式及交货地点</w:t>
      </w:r>
    </w:p>
    <w:p>
      <w:pPr>
        <w:pStyle w:val="null3"/>
        <w:ind w:firstLine="480"/>
        <w:jc w:val="both"/>
      </w:pPr>
      <w:r>
        <w:rPr>
          <w:sz w:val="24"/>
        </w:rPr>
        <w:t>1.交货期：</w:t>
      </w:r>
    </w:p>
    <w:p>
      <w:pPr>
        <w:pStyle w:val="null3"/>
        <w:ind w:firstLine="480"/>
        <w:jc w:val="both"/>
      </w:pPr>
      <w:r>
        <w:rPr>
          <w:sz w:val="24"/>
        </w:rPr>
        <w:t>2.交货方式：</w:t>
      </w:r>
    </w:p>
    <w:p>
      <w:pPr>
        <w:pStyle w:val="null3"/>
        <w:ind w:firstLine="480"/>
        <w:jc w:val="both"/>
      </w:pPr>
      <w:r>
        <w:rPr>
          <w:sz w:val="24"/>
        </w:rPr>
        <w:t>3.交货地点：</w:t>
      </w:r>
    </w:p>
    <w:p>
      <w:pPr>
        <w:pStyle w:val="null3"/>
        <w:ind w:firstLine="482"/>
        <w:jc w:val="both"/>
      </w:pPr>
      <w:r>
        <w:rPr>
          <w:sz w:val="24"/>
          <w:b/>
        </w:rPr>
        <w:t>五、</w:t>
      </w:r>
      <w:r>
        <w:rPr>
          <w:sz w:val="24"/>
        </w:rPr>
        <w:t xml:space="preserve"> </w:t>
      </w:r>
      <w:r>
        <w:rPr>
          <w:sz w:val="24"/>
          <w:b/>
        </w:rPr>
        <w:t>付款方式</w:t>
      </w:r>
    </w:p>
    <w:p>
      <w:pPr>
        <w:pStyle w:val="null3"/>
        <w:ind w:firstLine="480"/>
        <w:jc w:val="both"/>
      </w:pPr>
      <w:r>
        <w:rPr>
          <w:sz w:val="24"/>
        </w:rPr>
        <w:t>（一）预付款：合同签订后</w:t>
      </w:r>
      <w:r>
        <w:rPr>
          <w:sz w:val="24"/>
        </w:rPr>
        <w:t>5个工作日内，甲方向乙方支付合同价的30%；办理付款前乙方需提供：1.中标通知书；2.合法有效的等额发票。</w:t>
      </w:r>
    </w:p>
    <w:p>
      <w:pPr>
        <w:pStyle w:val="null3"/>
        <w:ind w:firstLine="480"/>
        <w:jc w:val="both"/>
      </w:pPr>
      <w:r>
        <w:rPr>
          <w:sz w:val="24"/>
        </w:rPr>
        <w:t>（二）系统上线后，乙方提交上线报告，甲方向乙方支付合同总价的</w:t>
      </w:r>
      <w:r>
        <w:rPr>
          <w:sz w:val="24"/>
        </w:rPr>
        <w:t>30%为项目上线款。</w:t>
      </w:r>
    </w:p>
    <w:p>
      <w:pPr>
        <w:pStyle w:val="null3"/>
        <w:ind w:firstLine="480"/>
        <w:jc w:val="both"/>
      </w:pPr>
      <w:r>
        <w:rPr>
          <w:sz w:val="24"/>
        </w:rPr>
        <w:t>（三）初次验收：系统上线正常使用</w:t>
      </w:r>
      <w:r>
        <w:rPr>
          <w:sz w:val="24"/>
        </w:rPr>
        <w:t>30个日历日后，经过甲方和乙方双方签订验收报告后，甲方向乙方支付合同总价的30%为项目验收款。</w:t>
      </w:r>
    </w:p>
    <w:p>
      <w:pPr>
        <w:pStyle w:val="null3"/>
        <w:ind w:firstLine="480"/>
        <w:jc w:val="both"/>
      </w:pPr>
      <w:r>
        <w:rPr>
          <w:sz w:val="24"/>
        </w:rPr>
        <w:t>（四）最终验收：系统经初次验收后再运行</w:t>
      </w:r>
      <w:r>
        <w:rPr>
          <w:sz w:val="24"/>
        </w:rPr>
        <w:t>60个日历日且无系统/软件故障出现后，经过甲方和乙方双方签订最终验收报告后，甲方向乙方支付合同总价的10%为项目最终验收款。</w:t>
      </w:r>
    </w:p>
    <w:p>
      <w:pPr>
        <w:pStyle w:val="null3"/>
        <w:ind w:firstLine="480"/>
        <w:jc w:val="both"/>
      </w:pPr>
      <w:r>
        <w:rPr>
          <w:sz w:val="24"/>
        </w:rPr>
        <w:t>（五）付款时间为甲方向政府采购支付部门提出支付申请的时间（不含政府财政支付部门审查的时间），甲方向政府采购支付提出支付申请即视为甲方已履行付款义务。</w:t>
      </w:r>
    </w:p>
    <w:p>
      <w:pPr>
        <w:pStyle w:val="null3"/>
        <w:ind w:firstLine="480"/>
        <w:jc w:val="both"/>
      </w:pPr>
      <w:r>
        <w:rPr>
          <w:sz w:val="24"/>
        </w:rPr>
        <w:t>（六）每次货款结算前，乙方需提供符合国家有关财税规定的等额发票。合同款包含项目实施过程的所有含税费用、首次计量或校准费用（如有）。</w:t>
      </w:r>
    </w:p>
    <w:p>
      <w:pPr>
        <w:pStyle w:val="null3"/>
        <w:ind w:firstLine="482"/>
        <w:jc w:val="both"/>
      </w:pPr>
      <w:r>
        <w:rPr>
          <w:sz w:val="24"/>
          <w:b/>
        </w:rPr>
        <w:t>六、</w:t>
      </w:r>
      <w:r>
        <w:rPr>
          <w:sz w:val="24"/>
        </w:rPr>
        <w:t xml:space="preserve"> </w:t>
      </w:r>
      <w:r>
        <w:rPr>
          <w:sz w:val="24"/>
          <w:b/>
        </w:rPr>
        <w:t>质保期及售后服务要求</w:t>
      </w:r>
    </w:p>
    <w:p>
      <w:pPr>
        <w:pStyle w:val="null3"/>
        <w:ind w:firstLine="480"/>
        <w:jc w:val="both"/>
      </w:pPr>
      <w:r>
        <w:rPr>
          <w:sz w:val="24"/>
        </w:rPr>
        <w:t>（一）系统管理员培训</w:t>
      </w:r>
    </w:p>
    <w:p>
      <w:pPr>
        <w:pStyle w:val="null3"/>
        <w:ind w:firstLine="480"/>
        <w:jc w:val="both"/>
      </w:pPr>
      <w:r>
        <w:rPr>
          <w:sz w:val="24"/>
        </w:rPr>
        <w:t>系统试运行期间，乙方负责为甲方培训</w:t>
      </w:r>
      <w:r>
        <w:rPr>
          <w:sz w:val="24"/>
        </w:rPr>
        <w:t>2名以上操作及系统维护人员，通过培训，使维护人员能熟练规范的进行操作，对一般故障能进行处理和日常维护，因此产生的一切费用包含在合同总额内。</w:t>
      </w:r>
    </w:p>
    <w:p>
      <w:pPr>
        <w:pStyle w:val="null3"/>
        <w:ind w:firstLine="480"/>
        <w:jc w:val="both"/>
      </w:pPr>
      <w:r>
        <w:rPr>
          <w:sz w:val="24"/>
        </w:rPr>
        <w:t>（二）远程电话咨询支持</w:t>
      </w:r>
    </w:p>
    <w:p>
      <w:pPr>
        <w:pStyle w:val="null3"/>
        <w:ind w:firstLine="480"/>
        <w:jc w:val="both"/>
      </w:pPr>
      <w:r>
        <w:rPr>
          <w:sz w:val="24"/>
        </w:rPr>
        <w:t>提供全天</w:t>
      </w:r>
      <w:r>
        <w:rPr>
          <w:sz w:val="24"/>
        </w:rPr>
        <w:t>24小时的电话支持服务，解答甲方在系统使用、维护过程中遇到的问题，及时提出解决问题的建议和操作方法，因此产生的一切费用包含在投标报价内。</w:t>
      </w:r>
    </w:p>
    <w:p>
      <w:pPr>
        <w:pStyle w:val="null3"/>
        <w:ind w:firstLine="480"/>
        <w:jc w:val="both"/>
      </w:pPr>
      <w:r>
        <w:rPr>
          <w:sz w:val="24"/>
        </w:rPr>
        <w:t>（三）远程在线诊断和故障排除</w:t>
      </w:r>
    </w:p>
    <w:p>
      <w:pPr>
        <w:pStyle w:val="null3"/>
        <w:ind w:firstLine="480"/>
        <w:jc w:val="both"/>
      </w:pPr>
      <w:r>
        <w:rPr>
          <w:sz w:val="24"/>
        </w:rPr>
        <w:t>乙方能为甲方提供远程维护，对于电话咨询无法解决的问题，工程师经乙方授权通过远程登录到院方网络系统进行在线接入处理，因此产生的一切费用包含在合同总额内。</w:t>
      </w:r>
    </w:p>
    <w:p>
      <w:pPr>
        <w:pStyle w:val="null3"/>
        <w:ind w:firstLine="480"/>
        <w:jc w:val="both"/>
      </w:pPr>
      <w:r>
        <w:rPr>
          <w:sz w:val="24"/>
        </w:rPr>
        <w:t>（四）应急响应机制</w:t>
      </w:r>
    </w:p>
    <w:p>
      <w:pPr>
        <w:pStyle w:val="null3"/>
        <w:ind w:firstLine="480"/>
        <w:jc w:val="both"/>
      </w:pPr>
      <w:r>
        <w:rPr>
          <w:sz w:val="24"/>
        </w:rPr>
        <w:t>售后服务期内，如遇紧急故障工作人员在得到通知后</w:t>
      </w:r>
      <w:r>
        <w:rPr>
          <w:sz w:val="24"/>
        </w:rPr>
        <w:t>2小时内提供在线支持，如不能远程解决，乙方工作人员24小时内必须到达医院并设法排除故障，因此产生的一切费用包含在投标报价内。</w:t>
      </w:r>
    </w:p>
    <w:p>
      <w:pPr>
        <w:pStyle w:val="null3"/>
        <w:ind w:firstLine="480"/>
        <w:jc w:val="both"/>
      </w:pPr>
      <w:r>
        <w:rPr>
          <w:sz w:val="24"/>
        </w:rPr>
        <w:t>（五）基础售后服务期</w:t>
      </w:r>
    </w:p>
    <w:p>
      <w:pPr>
        <w:pStyle w:val="null3"/>
        <w:ind w:firstLine="480"/>
        <w:jc w:val="both"/>
      </w:pPr>
      <w:r>
        <w:rPr>
          <w:sz w:val="24"/>
        </w:rPr>
        <w:t>本项目基础售后服务期限不低于一年，自项目最终验收合格之日起计算。</w:t>
      </w:r>
    </w:p>
    <w:p>
      <w:pPr>
        <w:pStyle w:val="null3"/>
        <w:ind w:firstLine="480"/>
        <w:jc w:val="both"/>
      </w:pPr>
      <w:r>
        <w:rPr>
          <w:sz w:val="24"/>
        </w:rPr>
        <w:t>根据甲方需要，出现软件维护升级及新增系统接口等情况，乙方须安排工作人员按照甲方要求及时维护。以上情况均为售后服务期内的正常维护需求，因此产生的一切费用包含在投标报价内，乙方不得要求额外增加维护费用。</w:t>
      </w:r>
    </w:p>
    <w:p>
      <w:pPr>
        <w:pStyle w:val="null3"/>
        <w:ind w:firstLine="482"/>
        <w:jc w:val="both"/>
      </w:pPr>
      <w:r>
        <w:rPr>
          <w:sz w:val="24"/>
          <w:b/>
        </w:rPr>
        <w:t>七、</w:t>
      </w:r>
      <w:r>
        <w:rPr>
          <w:sz w:val="24"/>
        </w:rPr>
        <w:t xml:space="preserve"> </w:t>
      </w:r>
      <w:r>
        <w:rPr>
          <w:sz w:val="24"/>
          <w:b/>
        </w:rPr>
        <w:t>安装与调试</w:t>
      </w:r>
    </w:p>
    <w:p>
      <w:pPr>
        <w:pStyle w:val="null3"/>
        <w:ind w:firstLine="480"/>
        <w:jc w:val="both"/>
      </w:pPr>
      <w:r>
        <w:rPr>
          <w:sz w:val="24"/>
        </w:rPr>
        <w:t>1.乙方必须依照招标文件的要求和报价文件的承诺，将设备、系统安装并调试至正常运行的最佳状态。</w:t>
      </w:r>
    </w:p>
    <w:p>
      <w:pPr>
        <w:pStyle w:val="null3"/>
        <w:ind w:firstLine="482"/>
        <w:jc w:val="both"/>
      </w:pPr>
      <w:r>
        <w:rPr>
          <w:sz w:val="24"/>
          <w:b/>
        </w:rPr>
        <w:t>八、</w:t>
      </w:r>
      <w:r>
        <w:rPr>
          <w:sz w:val="24"/>
        </w:rPr>
        <w:t xml:space="preserve"> </w:t>
      </w:r>
      <w:r>
        <w:rPr>
          <w:sz w:val="24"/>
          <w:b/>
        </w:rPr>
        <w:t>验收：</w:t>
      </w:r>
    </w:p>
    <w:p>
      <w:pPr>
        <w:pStyle w:val="null3"/>
        <w:ind w:firstLine="480"/>
        <w:jc w:val="both"/>
      </w:pPr>
      <w:r>
        <w:rPr>
          <w:sz w:val="24"/>
        </w:rPr>
        <w:t>项目验收要求依据甲方相关验收程序制订验收标准，包括但不限于履约情况和评价情况。</w:t>
      </w:r>
    </w:p>
    <w:p>
      <w:pPr>
        <w:pStyle w:val="null3"/>
        <w:ind w:firstLine="480"/>
        <w:jc w:val="both"/>
      </w:pPr>
      <w:r>
        <w:rPr>
          <w:sz w:val="24"/>
        </w:rPr>
        <w:t>（一）验收主体</w:t>
      </w:r>
    </w:p>
    <w:p>
      <w:pPr>
        <w:pStyle w:val="null3"/>
        <w:ind w:firstLine="480"/>
        <w:jc w:val="both"/>
      </w:pPr>
      <w:r>
        <w:rPr>
          <w:sz w:val="24"/>
        </w:rPr>
        <w:t>甲方</w:t>
      </w:r>
    </w:p>
    <w:p>
      <w:pPr>
        <w:pStyle w:val="null3"/>
        <w:ind w:firstLine="480"/>
        <w:jc w:val="both"/>
      </w:pPr>
      <w:r>
        <w:rPr>
          <w:sz w:val="24"/>
        </w:rPr>
        <w:t>（二）验收时间</w:t>
      </w:r>
    </w:p>
    <w:p>
      <w:pPr>
        <w:pStyle w:val="null3"/>
        <w:ind w:firstLine="480"/>
        <w:jc w:val="both"/>
      </w:pPr>
      <w:r>
        <w:rPr>
          <w:sz w:val="24"/>
        </w:rPr>
        <w:t>签订合同后</w:t>
      </w:r>
      <w:r>
        <w:rPr>
          <w:sz w:val="24"/>
        </w:rPr>
        <w:t>180个日历日内完成系统安装、部署、培训工作。乙方完成项目实施，系统上线正常使用30个日历日后，则由乙方向甲方申请初次验收，并出具《初次验收报告》。系统经初次验收后再运行60个日历日且无系统/软件故障出现后，则由乙方向甲方申请验收，并出具《最终验收报告》。</w:t>
      </w:r>
    </w:p>
    <w:p>
      <w:pPr>
        <w:pStyle w:val="null3"/>
        <w:ind w:firstLine="480"/>
        <w:jc w:val="both"/>
      </w:pPr>
      <w:r>
        <w:rPr>
          <w:sz w:val="24"/>
        </w:rPr>
        <w:t>（三）验收方式</w:t>
      </w:r>
    </w:p>
    <w:p>
      <w:pPr>
        <w:pStyle w:val="null3"/>
        <w:ind w:firstLine="480"/>
        <w:jc w:val="both"/>
      </w:pPr>
      <w:r>
        <w:rPr>
          <w:sz w:val="24"/>
        </w:rPr>
        <w:t>甲方组织履约验收</w:t>
      </w:r>
    </w:p>
    <w:p>
      <w:pPr>
        <w:pStyle w:val="null3"/>
        <w:ind w:firstLine="480"/>
        <w:jc w:val="both"/>
      </w:pPr>
      <w:r>
        <w:rPr>
          <w:sz w:val="24"/>
        </w:rPr>
        <w:t>（四）验收内容</w:t>
      </w:r>
    </w:p>
    <w:p>
      <w:pPr>
        <w:pStyle w:val="null3"/>
        <w:ind w:firstLine="480"/>
        <w:jc w:val="both"/>
      </w:pPr>
      <w:r>
        <w:rPr>
          <w:sz w:val="24"/>
        </w:rPr>
        <w:t>1.项目服务质量情况。根据采购文件和合同规定，乙方应该完成的工作质量，实际完成的工作质量。</w:t>
      </w:r>
    </w:p>
    <w:p>
      <w:pPr>
        <w:pStyle w:val="null3"/>
        <w:ind w:firstLine="480"/>
        <w:jc w:val="both"/>
      </w:pPr>
      <w:r>
        <w:rPr>
          <w:sz w:val="24"/>
        </w:rPr>
        <w:t>2.工作效率履约情况。在规定时间内的完成情况，有无任务拖延滞后情况。</w:t>
      </w:r>
    </w:p>
    <w:p>
      <w:pPr>
        <w:pStyle w:val="null3"/>
        <w:ind w:firstLine="480"/>
        <w:jc w:val="both"/>
      </w:pPr>
      <w:r>
        <w:rPr>
          <w:sz w:val="24"/>
        </w:rPr>
        <w:t>3.项目经费结算情况。按照合同约定应当结算的数额和实际结算是否一致，结算数据是否真实、准确，有无虚报、错报和多报情况。</w:t>
      </w:r>
    </w:p>
    <w:p>
      <w:pPr>
        <w:pStyle w:val="null3"/>
        <w:ind w:firstLine="480"/>
        <w:jc w:val="both"/>
      </w:pPr>
      <w:r>
        <w:rPr>
          <w:sz w:val="24"/>
        </w:rPr>
        <w:t>（五）履约验收程序</w:t>
      </w:r>
    </w:p>
    <w:p>
      <w:pPr>
        <w:pStyle w:val="null3"/>
        <w:ind w:firstLine="480"/>
        <w:jc w:val="both"/>
      </w:pPr>
      <w:r>
        <w:rPr>
          <w:sz w:val="24"/>
        </w:rPr>
        <w:t>甲方按照采购文件中的采购需求及合同约定，对乙方服务项目进行履约验收。</w:t>
      </w:r>
    </w:p>
    <w:p>
      <w:pPr>
        <w:pStyle w:val="null3"/>
        <w:ind w:firstLine="480"/>
        <w:jc w:val="both"/>
      </w:pPr>
      <w:r>
        <w:rPr>
          <w:sz w:val="24"/>
        </w:rPr>
        <w:t>（六）验收标准及后续工作</w:t>
      </w:r>
    </w:p>
    <w:p>
      <w:pPr>
        <w:pStyle w:val="null3"/>
        <w:ind w:firstLine="480"/>
        <w:jc w:val="both"/>
      </w:pPr>
      <w:r>
        <w:rPr>
          <w:sz w:val="24"/>
        </w:rPr>
        <w:t>甲方根据采购文件的要求、响应文件的响应情况及采购合同的约定作为验收标准。乙方根据甲方验收意见办理结算手续。验收意见明确要求整改的，由乙方整改并经审核通过后，再办理结算手续。</w:t>
      </w:r>
    </w:p>
    <w:p>
      <w:pPr>
        <w:pStyle w:val="null3"/>
        <w:ind w:firstLine="482"/>
        <w:jc w:val="both"/>
      </w:pPr>
      <w:r>
        <w:rPr>
          <w:sz w:val="24"/>
          <w:b/>
        </w:rPr>
        <w:t>九、</w:t>
      </w:r>
      <w:r>
        <w:rPr>
          <w:sz w:val="24"/>
        </w:rPr>
        <w:t xml:space="preserve"> </w:t>
      </w:r>
      <w:r>
        <w:rPr>
          <w:sz w:val="24"/>
          <w:b/>
        </w:rPr>
        <w:t>违约责任与赔偿损失</w:t>
      </w:r>
    </w:p>
    <w:p>
      <w:pPr>
        <w:pStyle w:val="null3"/>
        <w:ind w:firstLine="480"/>
        <w:jc w:val="both"/>
      </w:pPr>
      <w:r>
        <w:rPr>
          <w:sz w:val="24"/>
        </w:rPr>
        <w:t>1.乙方交付的货物、工程/提供的服务不符合本合同规定的，甲方有权拒收，并且乙方须向甲方支付本合同总价5%的违约金。</w:t>
      </w:r>
    </w:p>
    <w:p>
      <w:pPr>
        <w:pStyle w:val="null3"/>
        <w:ind w:firstLine="480"/>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3.甲方无正当理由拒收货物/接受服务，到期拒付货物/服务款项的，甲方向乙方偿付本合同总的5%的违约金。甲方人逾期付款，则每日按本合同总价的3‰向乙方偿付违约金。</w:t>
      </w:r>
    </w:p>
    <w:p>
      <w:pPr>
        <w:pStyle w:val="null3"/>
        <w:ind w:firstLine="480"/>
        <w:jc w:val="both"/>
      </w:pPr>
      <w:r>
        <w:rPr>
          <w:sz w:val="24"/>
        </w:rPr>
        <w:t>4.对于因甲方原因导致变更、中止或者终止政府采购合同的，甲方应当依照以下合同约定对乙方受到的损失予以赔偿或者补偿：</w:t>
      </w:r>
    </w:p>
    <w:p>
      <w:pPr>
        <w:pStyle w:val="null3"/>
        <w:jc w:val="both"/>
      </w:pPr>
      <w:r>
        <w:rPr>
          <w:sz w:val="24"/>
          <w:u w:val="single"/>
        </w:rPr>
        <w:t xml:space="preserve">                                  </w:t>
      </w:r>
    </w:p>
    <w:p>
      <w:pPr>
        <w:pStyle w:val="null3"/>
        <w:ind w:firstLine="480"/>
        <w:jc w:val="both"/>
      </w:pPr>
      <w:r>
        <w:rPr>
          <w:sz w:val="24"/>
        </w:rPr>
        <w:t>5.其它违约责任按《中华人民共和国民法典(合同编)》处理。</w:t>
      </w:r>
    </w:p>
    <w:p>
      <w:pPr>
        <w:pStyle w:val="null3"/>
        <w:ind w:firstLine="482"/>
        <w:jc w:val="both"/>
      </w:pPr>
      <w:r>
        <w:rPr>
          <w:sz w:val="24"/>
          <w:b/>
        </w:rPr>
        <w:t>十、</w:t>
      </w:r>
      <w:r>
        <w:rPr>
          <w:sz w:val="24"/>
        </w:rPr>
        <w:t xml:space="preserve"> </w:t>
      </w:r>
      <w:r>
        <w:rPr>
          <w:sz w:val="24"/>
          <w:b/>
        </w:rPr>
        <w:t>争议的解决</w:t>
      </w:r>
    </w:p>
    <w:p>
      <w:pPr>
        <w:pStyle w:val="null3"/>
        <w:jc w:val="left"/>
      </w:pPr>
      <w:r>
        <w:rPr>
          <w:sz w:val="24"/>
        </w:rPr>
        <w:t xml:space="preserve">   合同执行过程中发生的任何争议，如双方不能通过友好协商解决，按相关法律法规处理。</w:t>
      </w:r>
    </w:p>
    <w:p>
      <w:pPr>
        <w:pStyle w:val="null3"/>
        <w:ind w:firstLine="482"/>
        <w:jc w:val="both"/>
      </w:pPr>
      <w:r>
        <w:rPr>
          <w:sz w:val="24"/>
          <w:b/>
        </w:rPr>
        <w:t>十一、不可抗力</w:t>
      </w:r>
    </w:p>
    <w:p>
      <w:pPr>
        <w:pStyle w:val="null3"/>
        <w:ind w:firstLine="480"/>
        <w:jc w:val="both"/>
      </w:pPr>
      <w:r>
        <w:rPr>
          <w:sz w:val="24"/>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十二、税费</w:t>
      </w:r>
    </w:p>
    <w:p>
      <w:pPr>
        <w:pStyle w:val="null3"/>
        <w:ind w:firstLine="480"/>
        <w:jc w:val="both"/>
      </w:pPr>
      <w:r>
        <w:rPr>
          <w:sz w:val="24"/>
        </w:rPr>
        <w:t>1.在中国境内、外发生的与本合同执行有关的一切税费均由乙方负担。</w:t>
      </w:r>
    </w:p>
    <w:p>
      <w:pPr>
        <w:pStyle w:val="null3"/>
        <w:ind w:firstLine="482"/>
        <w:jc w:val="both"/>
      </w:pPr>
      <w:r>
        <w:rPr>
          <w:sz w:val="24"/>
          <w:b/>
        </w:rPr>
        <w:t>十三、其它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rPr>
        <w:t>5.乙方完全遵守《中华人民共和国民法典》有关规定和《中华人民共和国妇女权益保障法》中关于“劳动和社会保障权益”的有关要求。</w:t>
      </w:r>
    </w:p>
    <w:p>
      <w:pPr>
        <w:pStyle w:val="null3"/>
        <w:ind w:firstLine="482"/>
        <w:jc w:val="both"/>
      </w:pPr>
      <w:r>
        <w:rPr>
          <w:sz w:val="24"/>
          <w:b/>
        </w:rPr>
        <w:t>十四、合同生效</w:t>
      </w:r>
    </w:p>
    <w:p>
      <w:pPr>
        <w:pStyle w:val="null3"/>
        <w:ind w:firstLine="480"/>
        <w:jc w:val="both"/>
      </w:pPr>
      <w:r>
        <w:rPr>
          <w:sz w:val="24"/>
        </w:rPr>
        <w:t>1.本合同在甲乙双方法定代表人或其授权代表签字盖章后生效。</w:t>
      </w:r>
    </w:p>
    <w:p>
      <w:pPr>
        <w:pStyle w:val="null3"/>
        <w:ind w:firstLine="480"/>
        <w:jc w:val="both"/>
      </w:pPr>
      <w:r>
        <w:rPr>
          <w:sz w:val="24"/>
        </w:rPr>
        <w:t>2.合同一式</w:t>
      </w:r>
      <w:r>
        <w:rPr>
          <w:sz w:val="24"/>
          <w:u w:val="single"/>
        </w:rPr>
        <w:t xml:space="preserve">    </w:t>
      </w:r>
      <w:r>
        <w:rPr>
          <w:sz w:val="24"/>
        </w:rPr>
        <w:t>份。</w:t>
      </w:r>
    </w:p>
    <w:p>
      <w:pPr>
        <w:pStyle w:val="null3"/>
        <w:jc w:val="both"/>
      </w:pPr>
      <w:r>
        <w:rPr>
          <w:sz w:val="24"/>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3840"/>
        <w:jc w:val="both"/>
      </w:pPr>
      <w:r>
        <w:rPr>
          <w:sz w:val="24"/>
        </w:rPr>
        <w:t>开户名称：</w:t>
      </w:r>
    </w:p>
    <w:p>
      <w:pPr>
        <w:pStyle w:val="null3"/>
        <w:ind w:firstLine="3840"/>
        <w:jc w:val="both"/>
      </w:pPr>
      <w:r>
        <w:rPr>
          <w:sz w:val="24"/>
        </w:rPr>
        <w:t>银行账号：</w:t>
      </w:r>
    </w:p>
    <w:p>
      <w:pPr>
        <w:pStyle w:val="null3"/>
        <w:ind w:firstLine="3840"/>
        <w:jc w:val="both"/>
      </w:pPr>
      <w:r>
        <w:rPr>
          <w:sz w:val="24"/>
        </w:rPr>
        <w:t>开</w:t>
      </w:r>
      <w:r>
        <w:rPr>
          <w:sz w:val="24"/>
        </w:rPr>
        <w:t>户</w:t>
      </w:r>
      <w:r>
        <w:rPr>
          <w:sz w:val="24"/>
        </w:rPr>
        <w:t>行：</w:t>
      </w:r>
    </w:p>
    <w:p>
      <w:pPr>
        <w:pStyle w:val="null3"/>
        <w:ind w:firstLine="480"/>
      </w:pPr>
      <w:r>
        <w:rPr/>
        <w:t xml:space="preserve"> </w:t>
      </w:r>
    </w:p>
    <w:p>
      <w:pPr>
        <w:pStyle w:val="null3"/>
        <w:jc w:val="both"/>
      </w:pPr>
      <w:r>
        <w:rPr/>
        <w:t xml:space="preserve"> </w:t>
      </w:r>
    </w:p>
    <w:p>
      <w:pPr>
        <w:pStyle w:val="null3"/>
        <w:jc w:val="center"/>
      </w:pPr>
      <w:r>
        <w:rPr>
          <w:sz w:val="40"/>
          <w:b/>
        </w:rPr>
        <w:t>广东省第一荣军优抚医院廉洁承诺书</w:t>
      </w:r>
    </w:p>
    <w:p>
      <w:pPr>
        <w:pStyle w:val="null3"/>
        <w:jc w:val="both"/>
      </w:pPr>
      <w:r>
        <w:rPr>
          <w:sz w:val="24"/>
          <w:b/>
        </w:rPr>
        <w:t>甲方：</w:t>
      </w:r>
      <w:r>
        <w:rPr>
          <w:sz w:val="24"/>
        </w:rPr>
        <w:t>广东省第一荣军优抚医院</w:t>
      </w:r>
    </w:p>
    <w:p>
      <w:pPr>
        <w:pStyle w:val="null3"/>
        <w:jc w:val="both"/>
      </w:pPr>
      <w:r>
        <w:rPr>
          <w:sz w:val="24"/>
          <w:b/>
        </w:rPr>
        <w:t>乙方：</w:t>
      </w:r>
      <w:r>
        <w:rPr>
          <w:sz w:val="21"/>
        </w:rPr>
        <w:t xml:space="preserve"> </w:t>
      </w:r>
    </w:p>
    <w:p>
      <w:pPr>
        <w:pStyle w:val="null3"/>
        <w:jc w:val="both"/>
      </w:pPr>
      <w:r>
        <w:rPr>
          <w:sz w:val="22"/>
        </w:rPr>
        <w:t>为切实加强服务采购、物资采购、基建工程项目和信息工程项目等领域的党风廉政建设，严格遵守廉洁从业有关规定，有效防范商业贿赂，规范购销行为，制止各种违法违纪行为、腐败问题的发生，确保将服务采购、物资采购、基建工程项目和信息工程项目等日常采购工作打造成为廉洁工程，促进医院各项工作又好又快发展，经双方协商签署如下协议：</w:t>
      </w:r>
    </w:p>
    <w:p>
      <w:pPr>
        <w:pStyle w:val="null3"/>
        <w:ind w:firstLine="660"/>
        <w:jc w:val="both"/>
      </w:pPr>
      <w:r>
        <w:rPr>
          <w:sz w:val="22"/>
        </w:rPr>
        <w:t>一、本协议所指采购工作是指以总务科牵头组织的服务采购、物资采购、基建工程（含工程预算编制、工程招投标、工程监理、工程审核等）、设备维修（维保）、车辆维修保养和信息工程项目等。</w:t>
      </w:r>
    </w:p>
    <w:p>
      <w:pPr>
        <w:pStyle w:val="null3"/>
        <w:jc w:val="both"/>
      </w:pPr>
      <w:r>
        <w:rPr>
          <w:sz w:val="22"/>
        </w:rPr>
        <w:t xml:space="preserve">     </w:t>
      </w:r>
      <w:r>
        <w:rPr>
          <w:sz w:val="22"/>
        </w:rPr>
        <w:t>二、甲、乙双方严格遵守党纪国法和各项政策规定，将廉政建设和从业规定的各项要求贯彻始终，廉洁自律、加强监督，确保将服务采购、物资采购、基建工程项目等建设成为廉洁工程。</w:t>
      </w:r>
    </w:p>
    <w:p>
      <w:pPr>
        <w:pStyle w:val="null3"/>
        <w:ind w:firstLine="630"/>
        <w:jc w:val="both"/>
      </w:pPr>
      <w:r>
        <w:rPr>
          <w:sz w:val="22"/>
        </w:rPr>
        <w:t>三、甲方工作人员不得参加涉及可能影响公正公平的宴请和商务活动。</w:t>
      </w:r>
    </w:p>
    <w:p>
      <w:pPr>
        <w:pStyle w:val="null3"/>
        <w:ind w:firstLine="630"/>
        <w:jc w:val="both"/>
      </w:pPr>
      <w:r>
        <w:rPr>
          <w:sz w:val="22"/>
        </w:rPr>
        <w:t>四、甲方工作人员不得索要或收受乙方及其工作人员的红包、有价证券、贵重礼品等，不得索要或收受各种名义的手续费等好处费。</w:t>
      </w:r>
    </w:p>
    <w:p>
      <w:pPr>
        <w:pStyle w:val="null3"/>
        <w:ind w:firstLine="630"/>
        <w:jc w:val="both"/>
      </w:pPr>
      <w:r>
        <w:rPr>
          <w:sz w:val="22"/>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2"/>
        </w:rPr>
        <w:t>六、经查实无论是因甲方原因、或者乙方原因违反本协议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2"/>
        </w:rPr>
        <w:t>七、本合同作为服务采购、物资采购、基建工程项目和信息工程项目等采购合同的重要组成部分，与正式签订的服务采购、物资采购、基建工程项目和信息工程项目等实施合同一并执行且具有同等法律效力。</w:t>
      </w:r>
    </w:p>
    <w:p>
      <w:pPr>
        <w:pStyle w:val="null3"/>
        <w:ind w:firstLine="630"/>
        <w:jc w:val="both"/>
      </w:pPr>
      <w:r>
        <w:rPr>
          <w:sz w:val="22"/>
        </w:rPr>
        <w:t>八、本合同一式叁份，甲、乙双方各执一份，甲方纪检监察部门执有一份。</w:t>
      </w:r>
    </w:p>
    <w:p>
      <w:pPr>
        <w:pStyle w:val="null3"/>
        <w:ind w:firstLine="630"/>
        <w:jc w:val="both"/>
      </w:pPr>
      <w:r>
        <w:rPr>
          <w:sz w:val="22"/>
        </w:rPr>
        <w:t>九、本协议自签订之日起生效。</w:t>
      </w:r>
    </w:p>
    <w:p>
      <w:pPr>
        <w:pStyle w:val="null3"/>
        <w:ind w:firstLine="630"/>
        <w:jc w:val="both"/>
      </w:pPr>
      <w:r>
        <w:rPr>
          <w:sz w:val="22"/>
        </w:rPr>
        <w:t>甲方（盖章）：</w:t>
      </w:r>
      <w:r>
        <w:rPr>
          <w:sz w:val="22"/>
        </w:rPr>
        <w:t xml:space="preserve">                         </w:t>
      </w:r>
      <w:r>
        <w:rPr>
          <w:sz w:val="22"/>
        </w:rPr>
        <w:t>乙方（盖章）：</w:t>
      </w:r>
    </w:p>
    <w:p>
      <w:pPr>
        <w:pStyle w:val="null3"/>
        <w:ind w:firstLine="638"/>
        <w:jc w:val="left"/>
      </w:pPr>
      <w:r>
        <w:rPr>
          <w:sz w:val="22"/>
        </w:rPr>
        <w:t>科室负责人：</w:t>
      </w:r>
      <w:r>
        <w:rPr>
          <w:sz w:val="22"/>
        </w:rPr>
        <w:t xml:space="preserve">                           </w:t>
      </w:r>
      <w:r>
        <w:rPr>
          <w:sz w:val="22"/>
        </w:rPr>
        <w:t>项目负责人：</w:t>
      </w:r>
    </w:p>
    <w:p>
      <w:pPr>
        <w:pStyle w:val="null3"/>
        <w:ind w:firstLine="638"/>
        <w:jc w:val="left"/>
      </w:pPr>
      <w:r>
        <w:rPr>
          <w:sz w:val="22"/>
        </w:rPr>
        <w:t>科室经办人：</w:t>
      </w:r>
      <w:r>
        <w:rPr>
          <w:sz w:val="22"/>
        </w:rPr>
        <w:t xml:space="preserve">                           </w:t>
      </w:r>
      <w:r>
        <w:rPr>
          <w:sz w:val="22"/>
        </w:rPr>
        <w:t>项目经办人：</w:t>
      </w:r>
    </w:p>
    <w:p>
      <w:pPr>
        <w:pStyle w:val="null3"/>
        <w:ind w:firstLine="638"/>
        <w:jc w:val="left"/>
      </w:pP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440001-2026-09086</w:t>
      </w:r>
    </w:p>
    <w:p>
      <w:pPr>
        <w:pStyle w:val="null3"/>
        <w:jc w:val="center"/>
        <w:outlineLvl w:val="3"/>
      </w:pPr>
      <w:r>
        <w:rPr>
          <w:sz w:val="24"/>
          <w:b/>
        </w:rPr>
        <w:t>采购项目编号：</w:t>
      </w:r>
      <w:r>
        <w:rPr>
          <w:sz w:val="24"/>
          <w:b/>
        </w:rPr>
        <w:t>0877-26GZTP2ZC0132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广东省第一荣军优抚医院无纸化病案系统采购项目(二次)</w:t>
      </w:r>
      <w:r>
        <w:rPr>
          <w:u w:val="single"/>
        </w:rPr>
        <w:t>”</w:t>
      </w:r>
      <w:r>
        <w:rPr/>
        <w:t>项目的招标[采购项目编号为：</w:t>
      </w:r>
      <w:r>
        <w:rPr>
          <w:u w:val="single"/>
        </w:rPr>
        <w:t>0877-26GZTP2ZC0132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广东省第一荣军优抚医院无纸化病案系统采购项目(二次)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广东省第一荣军优抚医院无纸化病案系统采购项目(二次)</w:t>
      </w:r>
      <w:r>
        <w:rPr/>
        <w:t>”项目采购[采购项目编号为</w:t>
      </w:r>
      <w:r>
        <w:rPr/>
        <w:t>0877-26GZTP2ZC0132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广东省第一荣军优抚医院无纸化病案系统采购项目(二次)</w:t>
      </w:r>
      <w:r>
        <w:rPr/>
        <w:t>招标中获中标（采购项目编号：</w:t>
      </w:r>
      <w:r>
        <w:rPr/>
        <w:t>0877-26GZTP2ZC0132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广东省第一荣军优抚医院无纸化病案系统采购项目(二次)</w:t>
      </w:r>
      <w:r>
        <w:rPr/>
        <w:t>”项目（采购项目编号：</w:t>
      </w:r>
      <w:r>
        <w:rPr/>
        <w:t>0877-26GZTP2ZC0132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