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440101-2026-06282</w:t>
      </w:r>
    </w:p>
    <w:p>
      <w:pPr>
        <w:pStyle w:val="null3"/>
        <w:jc w:val="center"/>
        <w:outlineLvl w:val="3"/>
      </w:pPr>
      <w:r>
        <w:rPr>
          <w:sz w:val="24"/>
          <w:b/>
        </w:rPr>
        <w:t>采购项目编号：</w:t>
      </w:r>
      <w:r>
        <w:rPr>
          <w:sz w:val="24"/>
          <w:b/>
        </w:rPr>
        <w:t>0877-26GZTP0ZC0163</w:t>
      </w:r>
    </w:p>
    <w:p>
      <w:pPr>
        <w:pStyle w:val="null3"/>
        <w:jc w:val="center"/>
        <w:outlineLvl w:val="3"/>
      </w:pPr>
      <w:r>
        <w:rPr>
          <w:sz w:val="24"/>
          <w:b/>
        </w:rPr>
        <w:t>项目名称：</w:t>
      </w:r>
      <w:r>
        <w:rPr>
          <w:sz w:val="24"/>
          <w:b/>
        </w:rPr>
        <w:t>中共广州市委金融委员会办公室2026年购买地方金融风险监测防控和辅助监管服务项目</w:t>
      </w:r>
    </w:p>
    <w:p>
      <w:pPr>
        <w:pStyle w:val="null3"/>
        <w:jc w:val="center"/>
        <w:outlineLvl w:val="3"/>
      </w:pPr>
      <w:r>
        <w:rPr>
          <w:sz w:val="24"/>
          <w:b/>
        </w:rPr>
        <w:t>采购人：</w:t>
      </w:r>
      <w:r>
        <w:rPr>
          <w:sz w:val="24"/>
          <w:b/>
        </w:rPr>
        <w:t>中共广州市委金融委员会办公室</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中共广州市委金融委员会办公室</w:t>
      </w:r>
      <w:r>
        <w:rPr/>
        <w:t>的委托，采用</w:t>
      </w:r>
      <w:r>
        <w:rPr/>
        <w:t>公开招标</w:t>
      </w:r>
      <w:r>
        <w:rPr/>
        <w:t>方式组织采购</w:t>
      </w:r>
      <w:r>
        <w:rPr/>
        <w:t>中共广州市委金融委员会办公室2026年购买地方金融风险监测防控和辅助监管服务项目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中共广州市委金融委员会办公室2026年购买地方金融风险监测防控和辅助监管服务项目</w:t>
      </w:r>
    </w:p>
    <w:p>
      <w:pPr>
        <w:pStyle w:val="null3"/>
        <w:ind w:firstLine="480"/>
      </w:pPr>
      <w:r>
        <w:rPr/>
        <w:t>采购计划编号：</w:t>
      </w:r>
      <w:r>
        <w:rPr/>
        <w:t>440101-2026-06282</w:t>
      </w:r>
    </w:p>
    <w:p>
      <w:pPr>
        <w:pStyle w:val="null3"/>
        <w:ind w:firstLine="480"/>
      </w:pPr>
      <w:r>
        <w:rPr/>
        <w:t>采购项目编号：</w:t>
      </w:r>
      <w:r>
        <w:rPr/>
        <w:t>0877-26GZTP0ZC0163</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采购包1(中共广州市委金融委员会办公室2026年购买地方金融风险监测防控和辅助监管服务项目):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其他金融服务</w:t>
            </w:r>
          </w:p>
        </w:tc>
        <w:tc>
          <w:tcPr>
            <w:tcW w:type="dxa" w:w="2136"/>
          </w:tcPr>
          <w:p>
            <w:pPr>
              <w:pStyle w:val="null3"/>
            </w:pPr>
            <w:r>
              <w:rPr/>
              <w:t>中共广州市委金融委员会办公室2026年购买地方金融风险监测防控和辅助监管服务项目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采购包1（中共广州市委金融委员会办公室2026年购买地方金融风险监测防控和辅助监管服务项目）：</w:t>
      </w:r>
      <w:r>
        <w:rPr/>
        <w:t>本项目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采购包1（中共广州市委金融委员会办公室2026年购买地方金融风险监测防控和辅助监管服务项目）：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中共广州市委金融委员会办公室</w:t>
      </w:r>
    </w:p>
    <w:p>
      <w:pPr>
        <w:pStyle w:val="null3"/>
        <w:ind w:firstLine="480"/>
      </w:pPr>
      <w:r>
        <w:rPr/>
        <w:t xml:space="preserve"> 地址：</w:t>
      </w:r>
      <w:r>
        <w:rPr/>
        <w:t>广州市越华路185号广东机械大厦七楼701室</w:t>
      </w:r>
    </w:p>
    <w:p>
      <w:pPr>
        <w:pStyle w:val="null3"/>
        <w:ind w:firstLine="480"/>
      </w:pPr>
      <w:r>
        <w:rPr/>
        <w:t xml:space="preserve"> 联系方式：</w:t>
      </w:r>
      <w:r>
        <w:rPr/>
        <w:t>020-83526936</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020-38931902-838</w:t>
      </w:r>
    </w:p>
    <w:p>
      <w:pPr>
        <w:pStyle w:val="null3"/>
        <w:outlineLvl w:val="3"/>
      </w:pPr>
      <w:r>
        <w:rPr>
          <w:sz w:val="24"/>
          <w:b/>
        </w:rPr>
        <w:t xml:space="preserve"> 3.项目联系方式</w:t>
      </w:r>
    </w:p>
    <w:p>
      <w:pPr>
        <w:pStyle w:val="null3"/>
        <w:ind w:firstLine="480"/>
      </w:pPr>
      <w:r>
        <w:rPr/>
        <w:t xml:space="preserve"> 项目联系人：</w:t>
      </w:r>
      <w:r>
        <w:rPr/>
        <w:t>吴工</w:t>
      </w:r>
    </w:p>
    <w:p>
      <w:pPr>
        <w:pStyle w:val="null3"/>
        <w:ind w:firstLine="480"/>
      </w:pPr>
      <w:r>
        <w:rPr/>
        <w:t xml:space="preserve"> 电话：</w:t>
      </w:r>
      <w:r>
        <w:rPr/>
        <w:t>020-38931902-838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说明：</w:t>
      </w:r>
    </w:p>
    <w:p>
      <w:pPr>
        <w:pStyle w:val="null3"/>
        <w:ind w:firstLine="422"/>
        <w:jc w:val="both"/>
      </w:pPr>
      <w:r>
        <w:rPr>
          <w:sz w:val="22"/>
          <w:b/>
        </w:rPr>
        <w:t>1</w:t>
      </w:r>
      <w:r>
        <w:rPr>
          <w:sz w:val="22"/>
          <w:b/>
        </w:rPr>
        <w:t>、投标人须对本项目为单位的所有标的物进行整体投标，任何只对其中一部分内容进行的投标都被视为无效投标。</w:t>
      </w:r>
    </w:p>
    <w:p>
      <w:pPr>
        <w:pStyle w:val="null3"/>
        <w:ind w:firstLine="422"/>
        <w:jc w:val="both"/>
      </w:pPr>
      <w:r>
        <w:rPr>
          <w:sz w:val="22"/>
          <w:b/>
        </w:rPr>
        <w:t>2</w:t>
      </w:r>
      <w:r>
        <w:rPr>
          <w:sz w:val="22"/>
          <w:b/>
        </w:rPr>
        <w:t>、采购需求中标注“★”号条款为实质性条款，必须逐条进行响应，有任何一条负偏离的，将导致无效投标。</w:t>
      </w:r>
    </w:p>
    <w:p>
      <w:pPr>
        <w:pStyle w:val="null3"/>
        <w:ind w:firstLine="422"/>
        <w:jc w:val="both"/>
      </w:pPr>
      <w:r>
        <w:rPr>
          <w:sz w:val="22"/>
          <w:b/>
        </w:rPr>
        <w:t>3</w:t>
      </w:r>
      <w:r>
        <w:rPr>
          <w:sz w:val="22"/>
          <w:b/>
        </w:rPr>
        <w:t>、本项目不接受联合体投标。</w:t>
      </w:r>
    </w:p>
    <w:p>
      <w:pPr>
        <w:pStyle w:val="null3"/>
        <w:ind w:firstLine="422"/>
        <w:jc w:val="both"/>
      </w:pPr>
      <w:r>
        <w:rPr>
          <w:sz w:val="22"/>
          <w:b/>
        </w:rPr>
        <w:t>4</w:t>
      </w:r>
      <w:r>
        <w:rPr>
          <w:sz w:val="22"/>
          <w:b/>
        </w:rPr>
        <w:t>、本项目不允许挂靠，不允许转包、分包，一旦发现中标人存在挂靠、转包、分包情形的，采购人将有权解除合同，合同无效，且不承担任何责任。</w:t>
      </w:r>
    </w:p>
    <w:p>
      <w:pPr>
        <w:pStyle w:val="null3"/>
        <w:ind w:firstLine="422"/>
        <w:jc w:val="both"/>
      </w:pPr>
      <w:r>
        <w:rPr>
          <w:sz w:val="22"/>
          <w:b/>
        </w:rPr>
        <w:t>5</w:t>
      </w:r>
      <w:r>
        <w:rPr>
          <w:sz w:val="22"/>
          <w:b/>
        </w:rPr>
        <w:t>、项目概况</w:t>
      </w:r>
    </w:p>
    <w:p>
      <w:pPr>
        <w:pStyle w:val="null3"/>
        <w:ind w:firstLine="420"/>
        <w:jc w:val="both"/>
      </w:pPr>
      <w:r>
        <w:rPr>
          <w:sz w:val="22"/>
        </w:rPr>
        <w:t>为继续深入贯彻落实党和国家关于防范化解重大风险工作部署，强化对各类非法金融活动的监测和预警，切实防范化解金融风险，中共广州市委金融委员会办公室将继续以政府采购方式购买金融风险监测预警、各类金融风险专项整治等服务，依托先进的大数据分析、人工智能等技术，解决数据收集、信息共享、风险研判、预警提示、防控处置等问题，及时发现潜在风险点，形成全方位、多层次的金融风险防控体系，切实维护广州市金融市场的稳定与安全，保障人民群众的合法权益。</w:t>
      </w:r>
    </w:p>
    <w:p>
      <w:pPr>
        <w:pStyle w:val="null3"/>
        <w:ind w:firstLine="422"/>
        <w:jc w:val="both"/>
      </w:pPr>
      <w:r>
        <w:rPr>
          <w:sz w:val="22"/>
          <w:b/>
        </w:rPr>
        <w:t>6</w:t>
      </w:r>
      <w:r>
        <w:rPr>
          <w:sz w:val="22"/>
          <w:b/>
        </w:rPr>
        <w:t>、项目目标</w:t>
      </w:r>
    </w:p>
    <w:p>
      <w:pPr>
        <w:pStyle w:val="null3"/>
        <w:ind w:firstLine="420"/>
        <w:jc w:val="both"/>
      </w:pPr>
      <w:r>
        <w:rPr>
          <w:sz w:val="22"/>
        </w:rPr>
        <w:t>充分利用人工智能、互联网、大数据等智能化现代金融监管科技，对违法违规金融活动、非法金融活动做到主动识别发现、持续监测预警，强化广州市开展金融风险监测防控工作的抓手和手段，帮助广州市研究制定全市金融发展政策和规划。</w:t>
      </w:r>
    </w:p>
    <w:p>
      <w:pPr>
        <w:pStyle w:val="null3"/>
        <w:ind w:firstLine="422"/>
        <w:jc w:val="both"/>
      </w:pPr>
      <w:r>
        <w:rPr>
          <w:sz w:val="22"/>
          <w:b/>
        </w:rPr>
        <w:t>7</w:t>
      </w:r>
      <w:r>
        <w:rPr>
          <w:sz w:val="22"/>
          <w:b/>
        </w:rPr>
        <w:t>、本项目设定最高限价，项目情况如下：</w:t>
      </w:r>
    </w:p>
    <w:tbl>
      <w:tblPr>
        <w:tblW w:w="0" w:type="auto"/>
        <w:tblBorders>
          <w:top w:val="none" w:color="000000" w:sz="4"/>
          <w:left w:val="none" w:color="000000" w:sz="4"/>
          <w:bottom w:val="none" w:color="000000" w:sz="4"/>
          <w:right w:val="none" w:color="000000" w:sz="4"/>
          <w:insideH w:val="none"/>
          <w:insideV w:val="none"/>
        </w:tblBorders>
      </w:tblPr>
      <w:tblGrid>
        <w:gridCol w:w="648"/>
        <w:gridCol w:w="3467"/>
        <w:gridCol w:w="1794"/>
        <w:gridCol w:w="2397"/>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采购内容</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预算金额</w:t>
            </w:r>
          </w:p>
          <w:p>
            <w:pPr>
              <w:pStyle w:val="null3"/>
              <w:jc w:val="center"/>
            </w:pPr>
            <w:r>
              <w:rPr>
                <w:sz w:val="22"/>
                <w:b/>
              </w:rPr>
              <w:t>（最高限价）</w:t>
            </w:r>
          </w:p>
        </w:tc>
        <w:tc>
          <w:tcPr>
            <w:tcW w:type="dxa" w:w="2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服务期限</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地方金融风险监测防控和辅助监管服务</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150</w:t>
            </w:r>
            <w:r>
              <w:rPr>
                <w:sz w:val="22"/>
              </w:rPr>
              <w:t>万元</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合同签订生效之日起至</w:t>
            </w:r>
            <w:r>
              <w:rPr>
                <w:sz w:val="22"/>
              </w:rPr>
              <w:t>2026</w:t>
            </w:r>
            <w:r>
              <w:rPr>
                <w:sz w:val="22"/>
              </w:rPr>
              <w:t>年</w:t>
            </w:r>
            <w:r>
              <w:rPr>
                <w:sz w:val="22"/>
              </w:rPr>
              <w:t>12</w:t>
            </w:r>
            <w:r>
              <w:rPr>
                <w:sz w:val="22"/>
              </w:rPr>
              <w:t>月</w:t>
            </w:r>
            <w:r>
              <w:rPr>
                <w:sz w:val="22"/>
              </w:rPr>
              <w:t>31</w:t>
            </w:r>
            <w:r>
              <w:rPr>
                <w:sz w:val="22"/>
              </w:rPr>
              <w:t>日</w:t>
            </w:r>
          </w:p>
        </w:tc>
      </w:tr>
    </w:tbl>
    <w:p>
      <w:pPr>
        <w:pStyle w:val="null3"/>
        <w:ind w:firstLine="422"/>
        <w:jc w:val="both"/>
      </w:pPr>
      <w:r>
        <w:rPr>
          <w:sz w:val="22"/>
          <w:b/>
        </w:rPr>
        <w:t>8</w:t>
      </w:r>
      <w:r>
        <w:rPr>
          <w:sz w:val="22"/>
          <w:b/>
        </w:rPr>
        <w:t>、报价要求</w:t>
      </w:r>
    </w:p>
    <w:p>
      <w:pPr>
        <w:pStyle w:val="null3"/>
        <w:ind w:firstLine="420"/>
        <w:jc w:val="both"/>
      </w:pPr>
      <w:r>
        <w:rPr>
          <w:sz w:val="22"/>
          <w:b/>
        </w:rPr>
        <w:t>★</w:t>
      </w:r>
      <w:r>
        <w:rPr>
          <w:sz w:val="22"/>
        </w:rPr>
        <w:t>本项目最高限价</w:t>
      </w:r>
      <w:r>
        <w:rPr>
          <w:sz w:val="22"/>
        </w:rPr>
        <w:t>1,500,000.00</w:t>
      </w:r>
      <w:r>
        <w:rPr>
          <w:sz w:val="22"/>
        </w:rPr>
        <w:t>元，凡超出最高限价的，一律视为无效投标。本项目采用全费用包干形式，即中标人在合同服务期内与本承包项目有关的一切责任和费用均由中标人自行承担（如人员劳务费、管理服务费及各类税金等）。采购人不再另外支付其他任何费用。中标人按采购人的要求组织服务工作，并接受采购人监督。</w:t>
      </w:r>
    </w:p>
    <w:p>
      <w:pPr>
        <w:pStyle w:val="null3"/>
        <w:ind w:firstLine="381"/>
        <w:jc w:val="both"/>
      </w:pPr>
      <w:r>
        <w:rPr>
          <w:sz w:val="22"/>
          <w:b/>
        </w:rPr>
        <w:t>9</w:t>
      </w:r>
      <w:r>
        <w:rPr>
          <w:sz w:val="22"/>
          <w:b/>
        </w:rPr>
        <w:t>、服务指标要求</w:t>
      </w:r>
    </w:p>
    <w:tbl>
      <w:tblPr>
        <w:tblW w:w="0" w:type="auto"/>
        <w:tblBorders>
          <w:top w:val="none" w:color="000000" w:sz="4"/>
          <w:left w:val="none" w:color="000000" w:sz="4"/>
          <w:bottom w:val="none" w:color="000000" w:sz="4"/>
          <w:right w:val="none" w:color="000000" w:sz="4"/>
          <w:insideH w:val="none"/>
          <w:insideV w:val="none"/>
        </w:tblBorders>
      </w:tblPr>
      <w:tblGrid>
        <w:gridCol w:w="588"/>
        <w:gridCol w:w="1100"/>
        <w:gridCol w:w="1447"/>
        <w:gridCol w:w="3904"/>
        <w:gridCol w:w="1266"/>
      </w:tblGrid>
      <w:tr>
        <w:tc>
          <w:tcPr>
            <w:tcW w:type="dxa" w:w="830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服务指标情况</w:t>
            </w:r>
          </w:p>
        </w:tc>
      </w:tr>
      <w:tr>
        <w:tc>
          <w:tcPr>
            <w:tcW w:type="dxa" w:w="588"/>
            <w:tcBorders>
              <w:top w:val="singl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color w:val="000000"/>
              </w:rPr>
              <w:t>序号</w:t>
            </w:r>
          </w:p>
        </w:tc>
        <w:tc>
          <w:tcPr>
            <w:tcW w:type="dxa" w:w="1100"/>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color w:val="000000"/>
              </w:rPr>
              <w:t>考核内容</w:t>
            </w:r>
          </w:p>
        </w:tc>
        <w:tc>
          <w:tcPr>
            <w:tcW w:type="dxa" w:w="144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color w:val="000000"/>
              </w:rPr>
              <w:t>指标项</w:t>
            </w:r>
          </w:p>
        </w:tc>
        <w:tc>
          <w:tcPr>
            <w:tcW w:type="dxa" w:w="3904"/>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color w:val="000000"/>
              </w:rPr>
              <w:t>指标说明</w:t>
            </w:r>
          </w:p>
        </w:tc>
        <w:tc>
          <w:tcPr>
            <w:tcW w:type="dxa" w:w="1266"/>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color w:val="000000"/>
              </w:rPr>
              <w:t>指标值</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金融风险监测和预警服务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企业监测、信息汇集、风险预警</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对广州市</w:t>
            </w:r>
            <w:r>
              <w:rPr>
                <w:sz w:val="22"/>
                <w:color w:val="000000"/>
              </w:rPr>
              <w:t>2</w:t>
            </w:r>
            <w:r>
              <w:rPr>
                <w:sz w:val="22"/>
                <w:color w:val="000000"/>
              </w:rPr>
              <w:t>5</w:t>
            </w:r>
            <w:r>
              <w:rPr>
                <w:sz w:val="22"/>
                <w:color w:val="000000"/>
              </w:rPr>
              <w:t>万余家地方金融企业及类金融企业进行实时监测，汇集工商、司法、处罚等各类信息，设计风险评级模型，及时预警非法金融活动企业。</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监测企业数不少于</w:t>
            </w:r>
            <w:r>
              <w:rPr>
                <w:sz w:val="22"/>
                <w:color w:val="000000"/>
              </w:rPr>
              <w:t>2</w:t>
            </w:r>
            <w:r>
              <w:rPr>
                <w:sz w:val="22"/>
                <w:color w:val="000000"/>
              </w:rPr>
              <w:t>5</w:t>
            </w:r>
            <w:r>
              <w:rPr>
                <w:sz w:val="22"/>
                <w:color w:val="000000"/>
              </w:rPr>
              <w:t>万家，及时预警风险企业</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地方金融风险分析报告服务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地区简报及重点领域与企业报告编制</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r>
              <w:rPr>
                <w:sz w:val="22"/>
                <w:color w:val="000000"/>
              </w:rPr>
              <w:t>地区金融风险分析，编制地区简报：每月撰写广州市地方金融风险排查和分析报告，提供</w:t>
            </w:r>
            <w:r>
              <w:rPr>
                <w:sz w:val="22"/>
                <w:color w:val="000000"/>
              </w:rPr>
              <w:t>9</w:t>
            </w:r>
            <w:r>
              <w:rPr>
                <w:sz w:val="22"/>
                <w:color w:val="000000"/>
              </w:rPr>
              <w:t>份；</w:t>
            </w:r>
            <w:r>
              <w:br/>
            </w:r>
            <w:r>
              <w:rPr>
                <w:sz w:val="22"/>
                <w:color w:val="000000"/>
              </w:rPr>
              <w:t>2</w:t>
            </w:r>
            <w:r>
              <w:rPr>
                <w:sz w:val="22"/>
                <w:color w:val="000000"/>
              </w:rPr>
              <w:t>.</w:t>
            </w:r>
            <w:r>
              <w:rPr>
                <w:sz w:val="22"/>
                <w:color w:val="000000"/>
              </w:rPr>
              <w:t>重点企业风险分析：针对高风险企业，提供深度分析报告，并针对企业风险点提出相应的</w:t>
            </w:r>
            <w:r>
              <w:rPr>
                <w:sz w:val="22"/>
                <w:color w:val="000000"/>
              </w:rPr>
              <w:t>处置</w:t>
            </w:r>
            <w:r>
              <w:rPr>
                <w:sz w:val="22"/>
                <w:color w:val="000000"/>
              </w:rPr>
              <w:t>建议，</w:t>
            </w:r>
            <w:r>
              <w:rPr>
                <w:sz w:val="22"/>
                <w:color w:val="000000"/>
              </w:rPr>
              <w:t>提供</w:t>
            </w:r>
            <w:r>
              <w:rPr>
                <w:sz w:val="22"/>
                <w:color w:val="000000"/>
              </w:rPr>
              <w:t>3</w:t>
            </w:r>
            <w:r>
              <w:rPr>
                <w:sz w:val="22"/>
                <w:color w:val="000000"/>
              </w:rPr>
              <w:t>0</w:t>
            </w:r>
            <w:r>
              <w:rPr>
                <w:sz w:val="22"/>
                <w:color w:val="000000"/>
              </w:rPr>
              <w:t>份。</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各类报告不少于</w:t>
            </w:r>
            <w:r>
              <w:rPr>
                <w:sz w:val="22"/>
                <w:color w:val="000000"/>
              </w:rPr>
              <w:t>39</w:t>
            </w:r>
            <w:r>
              <w:rPr>
                <w:sz w:val="22"/>
                <w:color w:val="000000"/>
              </w:rPr>
              <w:t>份</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风险研判及预警服务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风险研判与线索分发</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对风险企业及时进行风险研判，将高风险企业作为风险线索及时分发及预警，并跟踪监管部门的处置情况，持续监测。根据非法金融活动风险识别情况，不断优化风险研判标准，及时预警地方金融风险。</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风险线索及风险提示函数量不少于</w:t>
            </w:r>
            <w:r>
              <w:rPr>
                <w:sz w:val="22"/>
                <w:color w:val="000000"/>
              </w:rPr>
              <w:t>8</w:t>
            </w:r>
            <w:r>
              <w:rPr>
                <w:sz w:val="22"/>
                <w:color w:val="000000"/>
              </w:rPr>
              <w:t>0</w:t>
            </w:r>
            <w:r>
              <w:rPr>
                <w:sz w:val="22"/>
                <w:color w:val="000000"/>
              </w:rPr>
              <w:t>份</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辅助开展企业专项排查服务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企业专项排查</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对特定企业开展风险排查，包括对全年金交会、路演中心、申报金融发展奖励等相关企业进行专项查，排查内容包括负面</w:t>
            </w:r>
            <w:r>
              <w:rPr>
                <w:sz w:val="22"/>
                <w:color w:val="000000"/>
              </w:rPr>
              <w:t>网络敏感信息</w:t>
            </w:r>
            <w:r>
              <w:rPr>
                <w:sz w:val="22"/>
                <w:color w:val="000000"/>
              </w:rPr>
              <w:t>排查</w:t>
            </w:r>
            <w:r>
              <w:rPr>
                <w:sz w:val="22"/>
                <w:color w:val="000000"/>
              </w:rPr>
              <w:t>、处罚信息、股权风险等，预计约</w:t>
            </w:r>
            <w:r>
              <w:rPr>
                <w:sz w:val="22"/>
                <w:color w:val="000000"/>
              </w:rPr>
              <w:t>3</w:t>
            </w:r>
            <w:r>
              <w:rPr>
                <w:sz w:val="22"/>
                <w:color w:val="000000"/>
              </w:rPr>
              <w:t>00家企业</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排查企业不少于</w:t>
            </w:r>
            <w:r>
              <w:rPr>
                <w:sz w:val="22"/>
                <w:color w:val="000000"/>
              </w:rPr>
              <w:t>3</w:t>
            </w:r>
            <w:r>
              <w:rPr>
                <w:sz w:val="22"/>
                <w:color w:val="000000"/>
              </w:rPr>
              <w:t>00</w:t>
            </w:r>
            <w:r>
              <w:rPr>
                <w:sz w:val="22"/>
                <w:color w:val="000000"/>
              </w:rPr>
              <w:t>家</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非法存贷款中介专项整治服务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非法存贷款中介专项整治服务</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围绕国家及相关部门</w:t>
            </w:r>
            <w:r>
              <w:rPr>
                <w:sz w:val="22"/>
                <w:color w:val="000000"/>
              </w:rPr>
              <w:t>2026年金融风险防控重点任务部署，配合开展非法存贷款中介专项整治工作，对全市非法存贷款中介开展专项排查，及时预警非法存贷款中介，分析其运营模式及涉及的企业，并协助开展风险处置和化解工作，为净化金融市场奠定坚实基础。</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完成</w:t>
            </w:r>
            <w:r>
              <w:rPr>
                <w:sz w:val="22"/>
                <w:color w:val="000000"/>
              </w:rPr>
              <w:t>非法存贷款中介</w:t>
            </w:r>
            <w:r>
              <w:rPr>
                <w:sz w:val="22"/>
                <w:color w:val="000000"/>
              </w:rPr>
              <w:t>专项排查报告</w:t>
            </w:r>
            <w:r>
              <w:rPr>
                <w:sz w:val="22"/>
                <w:color w:val="000000"/>
              </w:rPr>
              <w:t>1</w:t>
            </w:r>
            <w:r>
              <w:rPr>
                <w:sz w:val="22"/>
                <w:color w:val="000000"/>
              </w:rPr>
              <w:t>份，</w:t>
            </w:r>
            <w:r>
              <w:rPr>
                <w:sz w:val="22"/>
                <w:color w:val="000000"/>
              </w:rPr>
              <w:t>非法存贷款中介名单</w:t>
            </w:r>
            <w:r>
              <w:rPr>
                <w:sz w:val="22"/>
                <w:color w:val="000000"/>
              </w:rPr>
              <w:t>1</w:t>
            </w:r>
            <w:r>
              <w:rPr>
                <w:sz w:val="22"/>
                <w:color w:val="000000"/>
              </w:rPr>
              <w:t>份</w:t>
            </w:r>
          </w:p>
        </w:tc>
      </w:tr>
    </w:tbl>
    <w:p>
      <w:pPr>
        <w:pStyle w:val="null3"/>
        <w:ind w:firstLine="381"/>
        <w:jc w:val="both"/>
      </w:pPr>
      <w:r>
        <w:rPr>
          <w:sz w:val="22"/>
          <w:b/>
        </w:rPr>
        <w:t>10</w:t>
      </w:r>
      <w:r>
        <w:rPr>
          <w:sz w:val="22"/>
          <w:b/>
        </w:rPr>
        <w:t>、考核标准</w:t>
      </w:r>
    </w:p>
    <w:tbl>
      <w:tblPr>
        <w:tblW w:w="0" w:type="auto"/>
        <w:tblBorders>
          <w:top w:val="none" w:color="000000" w:sz="4"/>
          <w:left w:val="none" w:color="000000" w:sz="4"/>
          <w:bottom w:val="none" w:color="000000" w:sz="4"/>
          <w:right w:val="none" w:color="000000" w:sz="4"/>
          <w:insideH w:val="none"/>
          <w:insideV w:val="none"/>
        </w:tblBorders>
      </w:tblPr>
      <w:tblGrid>
        <w:gridCol w:w="513"/>
        <w:gridCol w:w="1161"/>
        <w:gridCol w:w="1703"/>
        <w:gridCol w:w="1221"/>
        <w:gridCol w:w="1221"/>
        <w:gridCol w:w="1221"/>
        <w:gridCol w:w="1266"/>
      </w:tblGrid>
      <w:tr>
        <w:tc>
          <w:tcPr>
            <w:tcW w:type="dxa" w:w="8306"/>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color w:val="000000"/>
              </w:rPr>
              <w:t>服务效能考核项目考核评分表</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服务项目</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工作要求</w:t>
            </w:r>
          </w:p>
        </w:tc>
        <w:tc>
          <w:tcPr>
            <w:tcW w:type="dxa" w:w="492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评分标准</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金融风险监测和预警服务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持续监测广州市注册类金融企业，汇集工商、司法、处罚等各类信息，设计风险评级模型，及时预警各类非法金融活动企业。（</w:t>
            </w:r>
            <w:r>
              <w:rPr>
                <w:sz w:val="22"/>
                <w:color w:val="000000"/>
              </w:rPr>
              <w:t>20</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优秀</w:t>
            </w:r>
          </w:p>
          <w:p>
            <w:pPr>
              <w:pStyle w:val="null3"/>
              <w:jc w:val="center"/>
            </w:pPr>
            <w:r>
              <w:rPr>
                <w:sz w:val="22"/>
                <w:color w:val="000000"/>
              </w:rPr>
              <w:t>（</w:t>
            </w:r>
            <w:r>
              <w:rPr>
                <w:sz w:val="22"/>
                <w:color w:val="000000"/>
              </w:rPr>
              <w:t>20</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合格</w:t>
            </w:r>
          </w:p>
          <w:p>
            <w:pPr>
              <w:pStyle w:val="null3"/>
              <w:jc w:val="center"/>
            </w:pPr>
            <w:r>
              <w:rPr>
                <w:sz w:val="22"/>
                <w:color w:val="000000"/>
              </w:rPr>
              <w:t>（</w:t>
            </w:r>
            <w:r>
              <w:rPr>
                <w:sz w:val="22"/>
                <w:color w:val="000000"/>
              </w:rPr>
              <w:t>18</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基本合格</w:t>
            </w:r>
          </w:p>
          <w:p>
            <w:pPr>
              <w:pStyle w:val="null3"/>
              <w:jc w:val="center"/>
            </w:pPr>
            <w:r>
              <w:rPr>
                <w:sz w:val="22"/>
                <w:color w:val="000000"/>
              </w:rPr>
              <w:t>（</w:t>
            </w:r>
            <w:r>
              <w:rPr>
                <w:sz w:val="22"/>
                <w:color w:val="000000"/>
              </w:rPr>
              <w:t>14</w:t>
            </w:r>
            <w:r>
              <w:rPr>
                <w:sz w:val="22"/>
                <w:color w:val="000000"/>
              </w:rPr>
              <w:t>分）</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不合格</w:t>
            </w:r>
          </w:p>
          <w:p>
            <w:pPr>
              <w:pStyle w:val="null3"/>
              <w:jc w:val="center"/>
            </w:pPr>
            <w:r>
              <w:rPr>
                <w:sz w:val="22"/>
                <w:color w:val="000000"/>
              </w:rPr>
              <w:t>（</w:t>
            </w:r>
            <w:r>
              <w:rPr>
                <w:sz w:val="22"/>
                <w:color w:val="000000"/>
              </w:rPr>
              <w:t>0</w:t>
            </w:r>
            <w:r>
              <w:rPr>
                <w:sz w:val="22"/>
                <w:color w:val="000000"/>
              </w:rPr>
              <w:t>分）</w:t>
            </w: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持续监测广州市注册类金融企业超过</w:t>
            </w:r>
            <w:r>
              <w:rPr>
                <w:sz w:val="22"/>
                <w:color w:val="000000"/>
              </w:rPr>
              <w:t>2</w:t>
            </w:r>
            <w:r>
              <w:rPr>
                <w:sz w:val="22"/>
                <w:color w:val="000000"/>
              </w:rPr>
              <w:t>6</w:t>
            </w:r>
            <w:r>
              <w:rPr>
                <w:sz w:val="22"/>
                <w:color w:val="000000"/>
              </w:rPr>
              <w:t>万家。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持续监测广州市注册类金融企业超过</w:t>
            </w:r>
            <w:r>
              <w:rPr>
                <w:sz w:val="22"/>
                <w:color w:val="000000"/>
              </w:rPr>
              <w:t>2</w:t>
            </w:r>
            <w:r>
              <w:rPr>
                <w:sz w:val="22"/>
                <w:color w:val="000000"/>
              </w:rPr>
              <w:t>5</w:t>
            </w:r>
            <w:r>
              <w:rPr>
                <w:sz w:val="22"/>
                <w:color w:val="000000"/>
              </w:rPr>
              <w:t>万家。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持续监测广州市注册类金融企业达到</w:t>
            </w:r>
            <w:r>
              <w:rPr>
                <w:sz w:val="22"/>
                <w:color w:val="000000"/>
              </w:rPr>
              <w:t>2</w:t>
            </w:r>
            <w:r>
              <w:rPr>
                <w:sz w:val="22"/>
                <w:color w:val="000000"/>
              </w:rPr>
              <w:t>5</w:t>
            </w:r>
            <w:r>
              <w:rPr>
                <w:sz w:val="22"/>
                <w:color w:val="000000"/>
              </w:rPr>
              <w:t>万家。</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持续监测广州市注册类金融企业少于</w:t>
            </w:r>
            <w:r>
              <w:rPr>
                <w:sz w:val="22"/>
                <w:color w:val="000000"/>
              </w:rPr>
              <w:t>2</w:t>
            </w:r>
            <w:r>
              <w:rPr>
                <w:sz w:val="22"/>
                <w:color w:val="000000"/>
              </w:rPr>
              <w:t>5</w:t>
            </w:r>
            <w:r>
              <w:rPr>
                <w:sz w:val="22"/>
                <w:color w:val="000000"/>
              </w:rPr>
              <w:t>万家。</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地方金融风险分析报告服务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服务期内定期提供地区简报、重点领域分析报告、重点企业分析报告（</w:t>
            </w:r>
            <w:r>
              <w:rPr>
                <w:sz w:val="22"/>
                <w:color w:val="000000"/>
              </w:rPr>
              <w:t>20</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优秀</w:t>
            </w:r>
          </w:p>
          <w:p>
            <w:pPr>
              <w:pStyle w:val="null3"/>
              <w:jc w:val="center"/>
            </w:pPr>
            <w:r>
              <w:rPr>
                <w:sz w:val="22"/>
                <w:color w:val="000000"/>
              </w:rPr>
              <w:t>（</w:t>
            </w:r>
            <w:r>
              <w:rPr>
                <w:sz w:val="22"/>
                <w:color w:val="000000"/>
              </w:rPr>
              <w:t>20</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合格</w:t>
            </w:r>
          </w:p>
          <w:p>
            <w:pPr>
              <w:pStyle w:val="null3"/>
              <w:jc w:val="center"/>
            </w:pPr>
            <w:r>
              <w:rPr>
                <w:sz w:val="22"/>
                <w:color w:val="000000"/>
              </w:rPr>
              <w:t>（</w:t>
            </w:r>
            <w:r>
              <w:rPr>
                <w:sz w:val="22"/>
                <w:color w:val="000000"/>
              </w:rPr>
              <w:t>18</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基本合格</w:t>
            </w:r>
          </w:p>
          <w:p>
            <w:pPr>
              <w:pStyle w:val="null3"/>
              <w:jc w:val="center"/>
            </w:pPr>
            <w:r>
              <w:rPr>
                <w:sz w:val="22"/>
                <w:color w:val="000000"/>
              </w:rPr>
              <w:t>（</w:t>
            </w:r>
            <w:r>
              <w:rPr>
                <w:sz w:val="22"/>
                <w:color w:val="000000"/>
              </w:rPr>
              <w:t>14</w:t>
            </w:r>
            <w:r>
              <w:rPr>
                <w:sz w:val="22"/>
                <w:color w:val="000000"/>
              </w:rPr>
              <w:t>分）</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不合格</w:t>
            </w:r>
          </w:p>
          <w:p>
            <w:pPr>
              <w:pStyle w:val="null3"/>
              <w:jc w:val="center"/>
            </w:pPr>
            <w:r>
              <w:rPr>
                <w:sz w:val="22"/>
                <w:color w:val="000000"/>
              </w:rPr>
              <w:t>（</w:t>
            </w:r>
            <w:r>
              <w:rPr>
                <w:sz w:val="22"/>
                <w:color w:val="000000"/>
              </w:rPr>
              <w:t>0</w:t>
            </w:r>
            <w:r>
              <w:rPr>
                <w:sz w:val="22"/>
                <w:color w:val="000000"/>
              </w:rPr>
              <w:t>分）</w:t>
            </w: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累计提供地区简报、重点企业分析报告超过</w:t>
            </w:r>
            <w:r>
              <w:rPr>
                <w:sz w:val="22"/>
                <w:color w:val="000000"/>
              </w:rPr>
              <w:t>45</w:t>
            </w:r>
            <w:r>
              <w:rPr>
                <w:sz w:val="22"/>
                <w:color w:val="000000"/>
              </w:rPr>
              <w:t>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累计提供地区简报、重点企业分析报告超过</w:t>
            </w:r>
            <w:r>
              <w:rPr>
                <w:sz w:val="22"/>
                <w:color w:val="000000"/>
              </w:rPr>
              <w:t>39</w:t>
            </w:r>
            <w:r>
              <w:rPr>
                <w:sz w:val="22"/>
                <w:color w:val="000000"/>
              </w:rPr>
              <w:t>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累计提供地区简报、重点企业分析报告达到</w:t>
            </w:r>
            <w:r>
              <w:rPr>
                <w:sz w:val="22"/>
                <w:color w:val="000000"/>
              </w:rPr>
              <w:t>39</w:t>
            </w:r>
            <w:r>
              <w:rPr>
                <w:sz w:val="22"/>
                <w:color w:val="000000"/>
              </w:rPr>
              <w:t>份。</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累计提供地区简报、重点企业分析报告少于</w:t>
            </w:r>
            <w:r>
              <w:rPr>
                <w:sz w:val="22"/>
                <w:color w:val="000000"/>
              </w:rPr>
              <w:t>39</w:t>
            </w:r>
            <w:r>
              <w:rPr>
                <w:sz w:val="22"/>
                <w:color w:val="000000"/>
              </w:rPr>
              <w:t>份。</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风险研判及预警服务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对风险企业及时进行风险研判，将高风险企业作为风险线索及时分发及预警，并跟踪监管部门的处置情况，持续监测。（</w:t>
            </w:r>
            <w:r>
              <w:rPr>
                <w:sz w:val="22"/>
                <w:color w:val="000000"/>
              </w:rPr>
              <w:t>15</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优秀</w:t>
            </w:r>
          </w:p>
          <w:p>
            <w:pPr>
              <w:pStyle w:val="null3"/>
              <w:jc w:val="center"/>
            </w:pPr>
            <w:r>
              <w:rPr>
                <w:sz w:val="22"/>
                <w:color w:val="000000"/>
              </w:rPr>
              <w:t>（</w:t>
            </w:r>
            <w:r>
              <w:rPr>
                <w:sz w:val="22"/>
                <w:color w:val="000000"/>
              </w:rPr>
              <w:t>20</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合格</w:t>
            </w:r>
          </w:p>
          <w:p>
            <w:pPr>
              <w:pStyle w:val="null3"/>
              <w:jc w:val="center"/>
            </w:pPr>
            <w:r>
              <w:rPr>
                <w:sz w:val="22"/>
                <w:color w:val="000000"/>
              </w:rPr>
              <w:t>（</w:t>
            </w:r>
            <w:r>
              <w:rPr>
                <w:sz w:val="22"/>
                <w:color w:val="000000"/>
              </w:rPr>
              <w:t>18</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基本合格</w:t>
            </w:r>
          </w:p>
          <w:p>
            <w:pPr>
              <w:pStyle w:val="null3"/>
              <w:jc w:val="center"/>
            </w:pPr>
            <w:r>
              <w:rPr>
                <w:sz w:val="22"/>
                <w:color w:val="000000"/>
              </w:rPr>
              <w:t>（</w:t>
            </w:r>
            <w:r>
              <w:rPr>
                <w:sz w:val="22"/>
                <w:color w:val="000000"/>
              </w:rPr>
              <w:t>14</w:t>
            </w:r>
            <w:r>
              <w:rPr>
                <w:sz w:val="22"/>
                <w:color w:val="000000"/>
              </w:rPr>
              <w:t>分）</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不合格</w:t>
            </w:r>
          </w:p>
          <w:p>
            <w:pPr>
              <w:pStyle w:val="null3"/>
              <w:jc w:val="center"/>
            </w:pPr>
            <w:r>
              <w:rPr>
                <w:sz w:val="22"/>
                <w:color w:val="000000"/>
              </w:rPr>
              <w:t>（</w:t>
            </w:r>
            <w:r>
              <w:rPr>
                <w:sz w:val="22"/>
                <w:color w:val="000000"/>
              </w:rPr>
              <w:t>0</w:t>
            </w:r>
            <w:r>
              <w:rPr>
                <w:sz w:val="22"/>
                <w:color w:val="000000"/>
              </w:rPr>
              <w:t>分）</w:t>
            </w: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提供风险线索及风险提示函超过</w:t>
            </w:r>
            <w:r>
              <w:rPr>
                <w:sz w:val="22"/>
                <w:color w:val="000000"/>
              </w:rPr>
              <w:t>88</w:t>
            </w:r>
            <w:r>
              <w:rPr>
                <w:sz w:val="22"/>
                <w:color w:val="000000"/>
              </w:rPr>
              <w:t>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提供风险线索及风险提示函超过</w:t>
            </w:r>
            <w:r>
              <w:rPr>
                <w:sz w:val="22"/>
                <w:color w:val="000000"/>
              </w:rPr>
              <w:t>8</w:t>
            </w:r>
            <w:r>
              <w:rPr>
                <w:sz w:val="22"/>
                <w:color w:val="000000"/>
              </w:rPr>
              <w:t>0</w:t>
            </w:r>
            <w:r>
              <w:rPr>
                <w:sz w:val="22"/>
                <w:color w:val="000000"/>
              </w:rPr>
              <w:t>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提供风险线索及风险提示函达到</w:t>
            </w:r>
            <w:r>
              <w:rPr>
                <w:sz w:val="22"/>
                <w:color w:val="000000"/>
              </w:rPr>
              <w:t>8</w:t>
            </w:r>
            <w:r>
              <w:rPr>
                <w:sz w:val="22"/>
                <w:color w:val="000000"/>
              </w:rPr>
              <w:t>0</w:t>
            </w:r>
            <w:r>
              <w:rPr>
                <w:sz w:val="22"/>
                <w:color w:val="000000"/>
              </w:rPr>
              <w:t>份。</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提供风险线索及风险提示函少于</w:t>
            </w:r>
            <w:r>
              <w:rPr>
                <w:sz w:val="22"/>
                <w:color w:val="000000"/>
              </w:rPr>
              <w:t>8</w:t>
            </w:r>
            <w:r>
              <w:rPr>
                <w:sz w:val="22"/>
                <w:color w:val="000000"/>
              </w:rPr>
              <w:t>0</w:t>
            </w:r>
            <w:r>
              <w:rPr>
                <w:sz w:val="22"/>
                <w:color w:val="000000"/>
              </w:rPr>
              <w:t>份。</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辅助开展企业专项排查服务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排查金交会参展企业、政府专项资金申请企业等相关企业数量不少于</w:t>
            </w:r>
            <w:r>
              <w:rPr>
                <w:sz w:val="22"/>
                <w:color w:val="000000"/>
              </w:rPr>
              <w:t>3</w:t>
            </w:r>
            <w:r>
              <w:rPr>
                <w:sz w:val="22"/>
                <w:color w:val="000000"/>
              </w:rPr>
              <w:t>00</w:t>
            </w:r>
            <w:r>
              <w:rPr>
                <w:sz w:val="22"/>
                <w:color w:val="000000"/>
              </w:rPr>
              <w:t>家（</w:t>
            </w:r>
            <w:r>
              <w:rPr>
                <w:sz w:val="22"/>
                <w:color w:val="000000"/>
              </w:rPr>
              <w:t>2</w:t>
            </w:r>
            <w:r>
              <w:rPr>
                <w:sz w:val="22"/>
                <w:color w:val="000000"/>
              </w:rPr>
              <w:t>0</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优秀</w:t>
            </w:r>
          </w:p>
          <w:p>
            <w:pPr>
              <w:pStyle w:val="null3"/>
              <w:jc w:val="both"/>
            </w:pPr>
            <w:r>
              <w:rPr>
                <w:sz w:val="22"/>
                <w:color w:val="000000"/>
              </w:rPr>
              <w:t>（</w:t>
            </w:r>
            <w:r>
              <w:rPr>
                <w:sz w:val="22"/>
                <w:color w:val="000000"/>
              </w:rPr>
              <w:t>20</w:t>
            </w:r>
            <w:r>
              <w:rPr>
                <w:sz w:val="22"/>
                <w:color w:val="000000"/>
              </w:rPr>
              <w:t>分）</w:t>
            </w:r>
          </w:p>
          <w:p>
            <w:pPr>
              <w:pStyle w:val="null3"/>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合格</w:t>
            </w:r>
          </w:p>
          <w:p>
            <w:pPr>
              <w:pStyle w:val="null3"/>
              <w:jc w:val="both"/>
            </w:pPr>
            <w:r>
              <w:rPr>
                <w:sz w:val="22"/>
                <w:color w:val="000000"/>
              </w:rPr>
              <w:t>（</w:t>
            </w:r>
            <w:r>
              <w:rPr>
                <w:sz w:val="22"/>
                <w:color w:val="000000"/>
              </w:rPr>
              <w:t>18</w:t>
            </w:r>
            <w:r>
              <w:rPr>
                <w:sz w:val="22"/>
                <w:color w:val="000000"/>
              </w:rPr>
              <w:t>分）</w:t>
            </w:r>
          </w:p>
          <w:p>
            <w:pPr>
              <w:pStyle w:val="null3"/>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基本合格</w:t>
            </w:r>
          </w:p>
          <w:p>
            <w:pPr>
              <w:pStyle w:val="null3"/>
              <w:jc w:val="both"/>
            </w:pPr>
            <w:r>
              <w:rPr>
                <w:sz w:val="22"/>
                <w:color w:val="000000"/>
              </w:rPr>
              <w:t>（</w:t>
            </w:r>
            <w:r>
              <w:rPr>
                <w:sz w:val="22"/>
                <w:color w:val="000000"/>
              </w:rPr>
              <w:t>14</w:t>
            </w:r>
            <w:r>
              <w:rPr>
                <w:sz w:val="22"/>
                <w:color w:val="000000"/>
              </w:rPr>
              <w:t>分）</w:t>
            </w:r>
          </w:p>
          <w:p>
            <w:pPr>
              <w:pStyle w:val="null3"/>
              <w:jc w:val="center"/>
            </w:p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不合格</w:t>
            </w:r>
          </w:p>
          <w:p>
            <w:pPr>
              <w:pStyle w:val="null3"/>
              <w:jc w:val="both"/>
            </w:pPr>
            <w:r>
              <w:rPr>
                <w:sz w:val="22"/>
                <w:color w:val="000000"/>
              </w:rPr>
              <w:t>（</w:t>
            </w:r>
            <w:r>
              <w:rPr>
                <w:sz w:val="22"/>
                <w:color w:val="000000"/>
              </w:rPr>
              <w:t>0</w:t>
            </w:r>
            <w:r>
              <w:rPr>
                <w:sz w:val="22"/>
                <w:color w:val="000000"/>
              </w:rPr>
              <w:t>分）</w:t>
            </w:r>
          </w:p>
          <w:p>
            <w:pPr>
              <w:pStyle w:val="null3"/>
              <w:jc w:val="center"/>
            </w:pP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排查相关企业数量超过</w:t>
            </w:r>
            <w:r>
              <w:rPr>
                <w:sz w:val="22"/>
                <w:color w:val="000000"/>
              </w:rPr>
              <w:t>32</w:t>
            </w:r>
            <w:r>
              <w:rPr>
                <w:sz w:val="22"/>
                <w:color w:val="000000"/>
              </w:rPr>
              <w:t>0</w:t>
            </w:r>
            <w:r>
              <w:rPr>
                <w:sz w:val="22"/>
                <w:color w:val="000000"/>
              </w:rPr>
              <w:t>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排查相关企业数量超过</w:t>
            </w:r>
            <w:r>
              <w:rPr>
                <w:sz w:val="22"/>
                <w:color w:val="000000"/>
              </w:rPr>
              <w:t>3</w:t>
            </w:r>
            <w:r>
              <w:rPr>
                <w:sz w:val="22"/>
                <w:color w:val="000000"/>
              </w:rPr>
              <w:t>00</w:t>
            </w:r>
            <w:r>
              <w:rPr>
                <w:sz w:val="22"/>
                <w:color w:val="000000"/>
              </w:rPr>
              <w:t>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排查相关企业数量达到</w:t>
            </w:r>
            <w:r>
              <w:rPr>
                <w:sz w:val="22"/>
                <w:color w:val="000000"/>
              </w:rPr>
              <w:t>3</w:t>
            </w:r>
            <w:r>
              <w:rPr>
                <w:sz w:val="22"/>
                <w:color w:val="000000"/>
              </w:rPr>
              <w:t>00</w:t>
            </w:r>
            <w:r>
              <w:rPr>
                <w:sz w:val="22"/>
                <w:color w:val="000000"/>
              </w:rPr>
              <w:t>家。</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排查相关企业数量少于</w:t>
            </w:r>
            <w:r>
              <w:rPr>
                <w:sz w:val="22"/>
                <w:color w:val="000000"/>
              </w:rPr>
              <w:t>3</w:t>
            </w:r>
            <w:r>
              <w:rPr>
                <w:sz w:val="22"/>
                <w:color w:val="000000"/>
              </w:rPr>
              <w:t>00</w:t>
            </w:r>
            <w:r>
              <w:rPr>
                <w:sz w:val="22"/>
                <w:color w:val="000000"/>
              </w:rPr>
              <w:t>家。</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非法存贷款中介专项整治服务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配合开展</w:t>
            </w:r>
            <w:r>
              <w:rPr>
                <w:sz w:val="22"/>
                <w:color w:val="000000"/>
              </w:rPr>
              <w:t>非法存贷款中介</w:t>
            </w:r>
            <w:r>
              <w:rPr>
                <w:sz w:val="22"/>
                <w:color w:val="000000"/>
              </w:rPr>
              <w:t>专项整治工作，对全市</w:t>
            </w:r>
            <w:r>
              <w:rPr>
                <w:sz w:val="22"/>
                <w:color w:val="000000"/>
              </w:rPr>
              <w:t>非法存贷款业务</w:t>
            </w:r>
            <w:r>
              <w:rPr>
                <w:sz w:val="22"/>
                <w:color w:val="000000"/>
              </w:rPr>
              <w:t>开展专项排查，提前预警相关企业风险，并</w:t>
            </w:r>
            <w:r>
              <w:rPr>
                <w:sz w:val="22"/>
                <w:color w:val="000000"/>
              </w:rPr>
              <w:t>协助处置</w:t>
            </w:r>
            <w:r>
              <w:rPr>
                <w:sz w:val="22"/>
                <w:color w:val="000000"/>
              </w:rPr>
              <w:t>重点</w:t>
            </w:r>
            <w:r>
              <w:rPr>
                <w:sz w:val="22"/>
                <w:color w:val="000000"/>
              </w:rPr>
              <w:t>风险</w:t>
            </w:r>
            <w:r>
              <w:rPr>
                <w:sz w:val="22"/>
                <w:color w:val="000000"/>
              </w:rPr>
              <w:t>企业（</w:t>
            </w:r>
            <w:r>
              <w:rPr>
                <w:sz w:val="22"/>
                <w:color w:val="000000"/>
              </w:rPr>
              <w:t>2</w:t>
            </w:r>
            <w:r>
              <w:rPr>
                <w:sz w:val="22"/>
                <w:color w:val="000000"/>
              </w:rPr>
              <w:t>0</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优秀</w:t>
            </w:r>
          </w:p>
          <w:p>
            <w:pPr>
              <w:pStyle w:val="null3"/>
              <w:jc w:val="center"/>
            </w:pPr>
            <w:r>
              <w:rPr>
                <w:sz w:val="22"/>
                <w:color w:val="000000"/>
              </w:rPr>
              <w:t>（</w:t>
            </w:r>
            <w:r>
              <w:rPr>
                <w:sz w:val="22"/>
                <w:color w:val="000000"/>
              </w:rPr>
              <w:t>20</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合格</w:t>
            </w:r>
          </w:p>
          <w:p>
            <w:pPr>
              <w:pStyle w:val="null3"/>
              <w:jc w:val="center"/>
            </w:pPr>
            <w:r>
              <w:rPr>
                <w:sz w:val="22"/>
                <w:color w:val="000000"/>
              </w:rPr>
              <w:t>（</w:t>
            </w:r>
            <w:r>
              <w:rPr>
                <w:sz w:val="22"/>
                <w:color w:val="000000"/>
              </w:rPr>
              <w:t>18</w:t>
            </w:r>
            <w:r>
              <w:rPr>
                <w:sz w:val="22"/>
                <w:color w:val="000000"/>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基本合格</w:t>
            </w:r>
          </w:p>
          <w:p>
            <w:pPr>
              <w:pStyle w:val="null3"/>
              <w:jc w:val="center"/>
            </w:pPr>
            <w:r>
              <w:rPr>
                <w:sz w:val="22"/>
                <w:color w:val="000000"/>
              </w:rPr>
              <w:t>（</w:t>
            </w:r>
            <w:r>
              <w:rPr>
                <w:sz w:val="22"/>
                <w:color w:val="000000"/>
              </w:rPr>
              <w:t>14</w:t>
            </w:r>
            <w:r>
              <w:rPr>
                <w:sz w:val="22"/>
                <w:color w:val="000000"/>
              </w:rPr>
              <w:t>分）</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不合格</w:t>
            </w:r>
          </w:p>
          <w:p>
            <w:pPr>
              <w:pStyle w:val="null3"/>
              <w:jc w:val="center"/>
            </w:pPr>
            <w:r>
              <w:rPr>
                <w:sz w:val="22"/>
                <w:color w:val="000000"/>
              </w:rPr>
              <w:t>（</w:t>
            </w:r>
            <w:r>
              <w:rPr>
                <w:sz w:val="22"/>
                <w:color w:val="000000"/>
              </w:rPr>
              <w:t>0</w:t>
            </w:r>
            <w:r>
              <w:rPr>
                <w:sz w:val="22"/>
                <w:color w:val="000000"/>
              </w:rPr>
              <w:t>分）</w:t>
            </w: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提供</w:t>
            </w:r>
            <w:r>
              <w:rPr>
                <w:sz w:val="22"/>
                <w:color w:val="000000"/>
              </w:rPr>
              <w:t>非法存贷款中介</w:t>
            </w:r>
            <w:r>
              <w:rPr>
                <w:sz w:val="22"/>
                <w:color w:val="000000"/>
              </w:rPr>
              <w:t>专项排查报告</w:t>
            </w:r>
            <w:r>
              <w:rPr>
                <w:sz w:val="22"/>
                <w:color w:val="000000"/>
              </w:rPr>
              <w:t>1</w:t>
            </w:r>
            <w:r>
              <w:rPr>
                <w:sz w:val="22"/>
                <w:color w:val="000000"/>
              </w:rPr>
              <w:t>份，</w:t>
            </w:r>
            <w:r>
              <w:rPr>
                <w:sz w:val="22"/>
                <w:color w:val="000000"/>
              </w:rPr>
              <w:t>非法存贷款中介名单不少于</w:t>
            </w:r>
            <w:r>
              <w:rPr>
                <w:sz w:val="22"/>
                <w:color w:val="000000"/>
              </w:rPr>
              <w:t>2</w:t>
            </w:r>
            <w:r>
              <w:rPr>
                <w:sz w:val="22"/>
                <w:color w:val="000000"/>
              </w:rPr>
              <w:t>份</w:t>
            </w:r>
            <w:r>
              <w:rPr>
                <w:sz w:val="22"/>
                <w:color w:val="000000"/>
              </w:rPr>
              <w:t>。</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提供</w:t>
            </w:r>
            <w:r>
              <w:rPr>
                <w:sz w:val="22"/>
                <w:color w:val="000000"/>
              </w:rPr>
              <w:t>非法存贷款中介</w:t>
            </w:r>
            <w:r>
              <w:rPr>
                <w:sz w:val="22"/>
                <w:color w:val="000000"/>
              </w:rPr>
              <w:t>专项排查报告</w:t>
            </w:r>
            <w:r>
              <w:rPr>
                <w:sz w:val="22"/>
                <w:color w:val="000000"/>
              </w:rPr>
              <w:t>1</w:t>
            </w:r>
            <w:r>
              <w:rPr>
                <w:sz w:val="22"/>
                <w:color w:val="000000"/>
              </w:rPr>
              <w:t>份，</w:t>
            </w:r>
            <w:r>
              <w:rPr>
                <w:sz w:val="22"/>
                <w:color w:val="000000"/>
              </w:rPr>
              <w:t>非法存贷款中介名单不少于</w:t>
            </w:r>
            <w:r>
              <w:rPr>
                <w:sz w:val="22"/>
                <w:color w:val="000000"/>
              </w:rPr>
              <w:t>1</w:t>
            </w:r>
            <w:r>
              <w:rPr>
                <w:sz w:val="22"/>
                <w:color w:val="000000"/>
              </w:rPr>
              <w:t>份</w:t>
            </w:r>
            <w:r>
              <w:rPr>
                <w:sz w:val="22"/>
                <w:color w:val="000000"/>
              </w:rPr>
              <w:t>。</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提供</w:t>
            </w:r>
            <w:r>
              <w:rPr>
                <w:sz w:val="22"/>
                <w:color w:val="000000"/>
              </w:rPr>
              <w:t>非法存贷款中介</w:t>
            </w:r>
            <w:r>
              <w:rPr>
                <w:sz w:val="22"/>
                <w:color w:val="000000"/>
              </w:rPr>
              <w:t>专项排查报告</w:t>
            </w:r>
            <w:r>
              <w:rPr>
                <w:sz w:val="22"/>
                <w:color w:val="000000"/>
              </w:rPr>
              <w:t>1</w:t>
            </w:r>
            <w:r>
              <w:rPr>
                <w:sz w:val="22"/>
                <w:color w:val="000000"/>
              </w:rPr>
              <w:t>份，</w:t>
            </w:r>
            <w:r>
              <w:rPr>
                <w:sz w:val="22"/>
                <w:color w:val="000000"/>
              </w:rPr>
              <w:t>非法存贷款中介名单</w:t>
            </w:r>
            <w:r>
              <w:rPr>
                <w:sz w:val="22"/>
                <w:color w:val="000000"/>
              </w:rPr>
              <w:t>1</w:t>
            </w:r>
            <w:r>
              <w:rPr>
                <w:sz w:val="22"/>
                <w:color w:val="000000"/>
              </w:rPr>
              <w:t>份</w:t>
            </w:r>
            <w:r>
              <w:rPr>
                <w:sz w:val="22"/>
                <w:color w:val="000000"/>
              </w:rPr>
              <w:t>。</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未提供</w:t>
            </w:r>
            <w:r>
              <w:rPr>
                <w:sz w:val="22"/>
                <w:color w:val="000000"/>
              </w:rPr>
              <w:t>非法存贷款中介</w:t>
            </w:r>
            <w:r>
              <w:rPr>
                <w:sz w:val="22"/>
                <w:color w:val="000000"/>
              </w:rPr>
              <w:t>专项排查报告或</w:t>
            </w:r>
            <w:r>
              <w:rPr>
                <w:sz w:val="22"/>
                <w:color w:val="000000"/>
              </w:rPr>
              <w:t>非法存贷款中介名单</w:t>
            </w:r>
            <w:r>
              <w:rPr>
                <w:sz w:val="22"/>
                <w:color w:val="000000"/>
              </w:rPr>
              <w:t>。</w:t>
            </w:r>
          </w:p>
        </w:tc>
      </w:tr>
    </w:tbl>
    <w:p>
      <w:pPr>
        <w:pStyle w:val="null3"/>
        <w:ind w:firstLine="420"/>
        <w:jc w:val="both"/>
      </w:pPr>
      <w:r>
        <w:rPr>
          <w:sz w:val="22"/>
        </w:rPr>
        <w:t>1</w:t>
      </w:r>
      <w:r>
        <w:rPr>
          <w:sz w:val="22"/>
        </w:rPr>
        <w:t>、根据项目实际情况，确定对中标人实施地方金融风险防控服务保障的考核内容及标准，对中标人服务情况进行考核验收。</w:t>
      </w:r>
    </w:p>
    <w:p>
      <w:pPr>
        <w:pStyle w:val="null3"/>
        <w:ind w:firstLine="420"/>
        <w:jc w:val="both"/>
      </w:pPr>
      <w:r>
        <w:rPr>
          <w:sz w:val="22"/>
        </w:rPr>
        <w:t>2</w:t>
      </w:r>
      <w:r>
        <w:rPr>
          <w:sz w:val="22"/>
        </w:rPr>
        <w:t>、考核采用百分制，其中：</w:t>
      </w:r>
    </w:p>
    <w:p>
      <w:pPr>
        <w:pStyle w:val="null3"/>
        <w:ind w:firstLine="420"/>
        <w:jc w:val="both"/>
      </w:pPr>
      <w:r>
        <w:rPr>
          <w:sz w:val="22"/>
        </w:rPr>
        <w:t>85</w:t>
      </w:r>
      <w:r>
        <w:rPr>
          <w:sz w:val="22"/>
        </w:rPr>
        <w:t>分（含）以上为优秀；</w:t>
      </w:r>
    </w:p>
    <w:p>
      <w:pPr>
        <w:pStyle w:val="null3"/>
        <w:ind w:firstLine="420"/>
        <w:jc w:val="both"/>
      </w:pPr>
      <w:r>
        <w:rPr>
          <w:sz w:val="22"/>
        </w:rPr>
        <w:t>85</w:t>
      </w:r>
      <w:r>
        <w:rPr>
          <w:sz w:val="22"/>
        </w:rPr>
        <w:t>分以下至</w:t>
      </w:r>
      <w:r>
        <w:rPr>
          <w:sz w:val="22"/>
        </w:rPr>
        <w:t>70</w:t>
      </w:r>
      <w:r>
        <w:rPr>
          <w:sz w:val="22"/>
        </w:rPr>
        <w:t>分（含）为合格；</w:t>
      </w:r>
    </w:p>
    <w:p>
      <w:pPr>
        <w:pStyle w:val="null3"/>
        <w:ind w:firstLine="420"/>
        <w:jc w:val="both"/>
      </w:pPr>
      <w:r>
        <w:rPr>
          <w:sz w:val="22"/>
        </w:rPr>
        <w:t>70</w:t>
      </w:r>
      <w:r>
        <w:rPr>
          <w:sz w:val="22"/>
        </w:rPr>
        <w:t>分以下至</w:t>
      </w:r>
      <w:r>
        <w:rPr>
          <w:sz w:val="22"/>
        </w:rPr>
        <w:t>60</w:t>
      </w:r>
      <w:r>
        <w:rPr>
          <w:sz w:val="22"/>
        </w:rPr>
        <w:t>分（含）为基本合格；</w:t>
      </w:r>
    </w:p>
    <w:p>
      <w:pPr>
        <w:pStyle w:val="null3"/>
        <w:ind w:firstLine="420"/>
        <w:jc w:val="both"/>
      </w:pPr>
      <w:r>
        <w:rPr>
          <w:sz w:val="22"/>
        </w:rPr>
        <w:t>60</w:t>
      </w:r>
      <w:r>
        <w:rPr>
          <w:sz w:val="22"/>
        </w:rPr>
        <w:t>分以下为不合格。</w:t>
      </w:r>
    </w:p>
    <w:p>
      <w:pPr>
        <w:pStyle w:val="null3"/>
      </w:pPr>
      <w:r>
        <w:rPr/>
        <w:t>采购包1（中共广州市委金融委员会办公室2026年购买地方金融风险监测防控和辅助监管服务项目）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1期：支付比例25%,合同签订生效后，中标人应向采购人提供符合采购人要求的付款申请及合法有效的正式发票。采购人应在收到上述付款申请及发票之日起5个工作日内，向中标人支付合同总金额的25%作为预付款。</w:t>
            </w:r>
          </w:p>
          <w:p>
            <w:pPr>
              <w:pStyle w:val="null3"/>
            </w:pPr>
            <w:r>
              <w:rPr/>
              <w:t>2期：支付比例25%,服务期满50%时，中标人应向采购人提供符合采购人要求的付款申请及合法有效的正式发票。采购人应在收到上述付款申请及发票之日起5个工作日内，向中标人支付合同总金额的25%。</w:t>
            </w:r>
          </w:p>
          <w:p>
            <w:pPr>
              <w:pStyle w:val="null3"/>
            </w:pPr>
            <w:r>
              <w:rPr/>
              <w:t>3期：支付比例25%,服务期满75%时，中标人应向采购人提供符合采购人要求的付款申请及合法有效的正式发票。采购人应在收到上述付款申请及发票之日起5个工作日内，向中标人支付合同总金额的25%。</w:t>
            </w:r>
          </w:p>
          <w:p>
            <w:pPr>
              <w:pStyle w:val="null3"/>
            </w:pPr>
            <w:r>
              <w:rPr/>
              <w:t>4期：支付比例25%,1.尾款支付（最终支付尾款比例需根据考核结果确定）及考核： 采购人将在服务期结束后对中标人的服务效能进行统一考核，考核标准如下： 优秀及合格等级：若考核得分达到70分（含）及以上，采购人将支付合同总金额的25%作为尾款。 基本合格等级：若考核得分处于70分以下至60分（含）区间，采购人将支付合同总金额的20%作为尾款。 不合格等级：若考核得分低于60分，采购人有权不予支付尾款，且中标人需承担相应违约责任。 2.服务期满100%时，中标人根据采购人的考核结果所对应的尾款数额向采购人提供符合采购人要求的付款申请及合法有效的正式发票。采购人应在收到上述付款申请及发票之日起5个工作日内，向中标人支付合同尾款。 注：因采购人使用的是财政性资金，采购人在前款规定的付款时间为向政府采购支付部门提出办理财政支付申请手续的时间（不含政府财政支付部门审核的时间），在规定时间内提出支付申请手续后即视为采购服务费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履约验收主体：采购人。 2．履约验收时间：采购人收到中标人项目验收申请后七个工作日内。 3．履约验收方式：根据本项目采购需求的要求，由采购人、中标人共同组织验收。 4．履约验收程序及标准： （1））验收由采购人跟中标人共同参与，中标人须按照签订合同的内容及指标完成工作，中标人按要求整理相关资料递交采购人进行验收，中标人提供的相关报告均要通过采购人验收，报告均符合国家相关法律法规及行业现行规范、标准等。（2）采购人按《服务效能考核项目考核评分表》的要求对中标人进行考核。</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服务人员配置要求，1、中标人需拥有系统开发、集成、运营维护、监测防控服务的技术人员和服务人员，熟悉金融市场和金融风险防控相关工作，满足地方金融监管服务的能力与条件。技术人员和服务人员数量不少于15人，其中项目负责人具有金融、计算机、信息类等相关专业本科以上学历；项目成员具有金融、计算机、信息类等相关专业人员不少于8人，具有中级或以上职称的人员不少于1人，具有3年以上地方金融风险防控服务经验的人员不少于10人。 2、中标人须按其投标文件中承诺提供的项目组人员投入到本项目中，在合同期内不得擅自更换。中标人如因工作安排或其他原因，需要更换项目组人员时，应事前向采购人提出书面申请，未经采购人同意，不得更换人员。 3、采购人有权以书面形式要求中标人更换不能按规定履行合同的人员。即使是采购人要求或同意更换的人员，其代替人员的资质仍应得到采购人的认可，且其人员管理资历和经验均不低于被更换人员。由此而产生的费用由中标人承担。</w:t>
            </w:r>
          </w:p>
          <w:p>
            <w:pPr>
              <w:pStyle w:val="null3"/>
            </w:pPr>
            <w:r>
              <w:rPr/>
              <w:t>二、服务响应速度要求，1、服务期内，中标人提供7*24小时咨询服务或现场服务，及时响应采购人的需求。 2、响应时间：工作日9:00～18:00期间为30分钟，其余期间为2小时。 3、响应方式：电话、邮件、即时通讯工具等，确保沟通渠道畅通。 4、合同签订生效之日起一个月内提供市-区-街道三级风险处置闭环管理机制保障，确保各级部门职责明确、信息畅通、响应迅速。</w:t>
            </w:r>
          </w:p>
          <w:p>
            <w:pPr>
              <w:pStyle w:val="null3"/>
            </w:pPr>
            <w:r>
              <w:rPr/>
              <w:t>三、信息保护要求，1、中标人必须严格遵守相关信息保护、安全管理规定。服务实施过程中必须做好信息保护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p>
            <w:pPr>
              <w:pStyle w:val="null3"/>
            </w:pPr>
            <w:r>
              <w:rPr/>
              <w:t>四、项目现场演示及讲解，1、本项目评标时各投标人需到达评标现场进行现场演示及讲解，各投标人需要根据项目具体内容和服务的要求以PPT形式进行现场演示及讲解，演示及讲解内容需要包含风险识别和监测预警、金融广告监测、风险处置管理及网络信息采集和分析等内容的服务流程及应对措施。 2、各投标人现场演示及讲解时间最长不超过15分钟。请各投标人注意时间安排，采购代理机构现场提供投影仪、互联网接入，其他现场演示及讲解所需的相关的器材或专业播放设备由各投标人自备。 3、现场演示及讲解的顺序由各投标人在广东省政府采购网客户端签到顺序进行阐述及答辩，如未到达现场参加演示及讲解的，视为放弃演示及讲解。现场演示及讲解授权委托代理人须凭身份证参加现场演示，参加人数不超过3人（含授权委托代理人在内）。 4、现场演示及讲解等候地址：广州市东风东路745号东山紫园商务大厦2005单元。</w:t>
            </w:r>
          </w:p>
          <w:p>
            <w:pPr>
              <w:pStyle w:val="null3"/>
            </w:pPr>
            <w:r>
              <w:rPr/>
              <w:t>五、其他要求，1、本项目前期要求： 投标人需要充分理解和掌握项目概括、项目目标、政策要求、工作指标任务要求等，并对项目的理解程度进行分析，为保障项目的成果质量提供支持。 2、项目服务方案： 投标人根据项目内容为本项目拟定服务方案，方案内容应内容包括①金融风险监测和预警服务实施方案、②地方金融风险分析报告服务实施方案、③风险研判及预警服务实施方案、④辅助开展企业专项排查服务实施方案、⑤非法存贷款中介专项整治服务实施方案。实施方案应考虑合理性、可行性。 3、项目管理方案及进度计划： 以保证项目质量和服务目标的实现。针对本项目整体工作，需有明确的项目实施计划、项目组织管理、人员管理、进度管理、资料管理等要求、需提供可行的项目管理方案及进度计划方案。 4、数据采集及分析： 根据项目内容及技术要求，投标人需提供数据分析方案，方案内容包括数据采集、整理、统计和分析，确保项目成果达到相关技术标准要求。 5、投标人2023年1月1日至今（以合同签订的日期为准）以来已完成同类项目业绩并获得业主单位出具的类似好评或满意等评价； 6、投标人需具备较为完善的质量管理制度为本项目的质量和履约提供制度保障，以保证项目质量和服务目标，并通过质量管理体系等认证。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其他金融服务</w:t>
            </w:r>
          </w:p>
        </w:tc>
        <w:tc>
          <w:tcPr>
            <w:tcW w:type="dxa" w:w="933"/>
          </w:tcPr>
          <w:p>
            <w:pPr>
              <w:pStyle w:val="null3"/>
              <w:jc w:val="left"/>
            </w:pPr>
            <w:r>
              <w:rPr/>
              <w:t>中共广州市委金融委员会办公室2026年购买地方金融风险监测防控和辅助监管服务项目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中共广州市委金融委员会办公室2026年购买地方金融风险监测防控和辅助监管服务项目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20"/>
            </w:pPr>
            <w:r>
              <w:rPr>
                <w:sz w:val="22"/>
              </w:rPr>
              <w:t>★</w:t>
            </w:r>
            <w:r>
              <w:rPr>
                <w:sz w:val="22"/>
                <w:b/>
              </w:rPr>
              <w:t>一、项目具体内容要求（投标人须承诺项目实施过程中须满足下列服务要求及指标，须提供承诺函，格式自拟）</w:t>
            </w:r>
          </w:p>
          <w:p>
            <w:pPr>
              <w:pStyle w:val="null3"/>
              <w:ind w:firstLine="420"/>
            </w:pPr>
            <w:r>
              <w:rPr>
                <w:sz w:val="22"/>
                <w:b/>
              </w:rPr>
              <w:t>（一）金融风险监测和预警服务。</w:t>
            </w:r>
          </w:p>
          <w:p>
            <w:pPr>
              <w:pStyle w:val="null3"/>
              <w:ind w:firstLine="420"/>
              <w:jc w:val="both"/>
            </w:pPr>
            <w:r>
              <w:rPr>
                <w:sz w:val="22"/>
              </w:rPr>
              <w:t>1.</w:t>
            </w:r>
            <w:r>
              <w:rPr>
                <w:sz w:val="22"/>
              </w:rPr>
              <w:t>中标人需要对广州市“</w:t>
            </w:r>
            <w:r>
              <w:rPr>
                <w:sz w:val="22"/>
              </w:rPr>
              <w:t>7+4</w:t>
            </w:r>
            <w:r>
              <w:rPr>
                <w:sz w:val="22"/>
              </w:rPr>
              <w:t>”类地方金融机构进行筛选并纳入实时监测，提前预警非持牌机构。纳入监测范围的类金融企业不少于</w:t>
            </w:r>
            <w:r>
              <w:rPr>
                <w:sz w:val="22"/>
              </w:rPr>
              <w:t>2</w:t>
            </w:r>
            <w:r>
              <w:rPr>
                <w:sz w:val="22"/>
              </w:rPr>
              <w:t>5</w:t>
            </w:r>
            <w:r>
              <w:rPr>
                <w:sz w:val="22"/>
              </w:rPr>
              <w:t>万家，并及时提供风险企业动态分析和预警。积极维护广州市金融市场健康稳定发展，打造</w:t>
            </w:r>
            <w:r>
              <w:rPr>
                <w:sz w:val="22"/>
              </w:rPr>
              <w:t>“监测全面、预警及时、处置有效”的广州金融安全区。</w:t>
            </w:r>
          </w:p>
          <w:p>
            <w:pPr>
              <w:pStyle w:val="null3"/>
              <w:ind w:firstLine="420"/>
              <w:jc w:val="both"/>
            </w:pPr>
            <w:r>
              <w:rPr>
                <w:sz w:val="22"/>
              </w:rPr>
              <w:t>2.</w:t>
            </w:r>
            <w:r>
              <w:rPr>
                <w:sz w:val="22"/>
              </w:rPr>
              <w:t>中标人需根据项目情况设置风险等级设定标准，根据风险隐患程度的不同，对具有风险隐患企业进行风险评级和分类处置。</w:t>
            </w:r>
          </w:p>
          <w:p>
            <w:pPr>
              <w:pStyle w:val="null3"/>
              <w:ind w:firstLine="420"/>
              <w:jc w:val="both"/>
            </w:pPr>
            <w:r>
              <w:rPr>
                <w:sz w:val="22"/>
              </w:rPr>
              <w:t>3.</w:t>
            </w:r>
            <w:r>
              <w:rPr>
                <w:sz w:val="22"/>
              </w:rPr>
              <w:t>中标人在服务期限内将风险企业信息通过具有良好信息防护能力的信息系统向相关政府部门报送。</w:t>
            </w:r>
          </w:p>
          <w:p>
            <w:pPr>
              <w:pStyle w:val="null3"/>
              <w:ind w:firstLine="420"/>
              <w:jc w:val="both"/>
            </w:pPr>
            <w:r>
              <w:rPr>
                <w:sz w:val="22"/>
              </w:rPr>
              <w:t>4.</w:t>
            </w:r>
            <w:r>
              <w:rPr>
                <w:sz w:val="22"/>
              </w:rPr>
              <w:t>中标人在服务期限内需在全市建设市</w:t>
            </w:r>
            <w:r>
              <w:rPr>
                <w:sz w:val="22"/>
              </w:rPr>
              <w:t>-</w:t>
            </w:r>
            <w:r>
              <w:rPr>
                <w:sz w:val="22"/>
              </w:rPr>
              <w:t>区</w:t>
            </w:r>
            <w:r>
              <w:rPr>
                <w:sz w:val="22"/>
              </w:rPr>
              <w:t>-</w:t>
            </w:r>
            <w:r>
              <w:rPr>
                <w:sz w:val="22"/>
              </w:rPr>
              <w:t>街道三级的风险处置闭环管理机制，通过对风险企业进行持续监测，动态整理风险企业的风险变化情况。对涉嫌非法金融活动的企业，需进行数据报送和相关处置的跟进。</w:t>
            </w:r>
          </w:p>
          <w:p>
            <w:pPr>
              <w:pStyle w:val="null3"/>
              <w:ind w:firstLine="420"/>
              <w:jc w:val="both"/>
            </w:pPr>
            <w:r>
              <w:rPr>
                <w:sz w:val="22"/>
              </w:rPr>
              <w:t>5.</w:t>
            </w:r>
            <w:r>
              <w:rPr>
                <w:sz w:val="22"/>
              </w:rPr>
              <w:t>中标人在服务期限内需负责重点领域风险监测，对现金贷、套路贷、暴力催收及新型非法金融活动进行监测和预警，加强大数据的分析和应用，并整合线下数据包括信访、投诉举报信息等非公开数据，实现多维度数据关联，健全企业画像。</w:t>
            </w:r>
          </w:p>
          <w:p>
            <w:pPr>
              <w:pStyle w:val="null3"/>
              <w:ind w:firstLine="420"/>
            </w:pPr>
            <w:r>
              <w:rPr>
                <w:sz w:val="22"/>
                <w:b/>
              </w:rPr>
              <w:t>（二）地方金融风险分析报告服务。</w:t>
            </w:r>
          </w:p>
          <w:p>
            <w:pPr>
              <w:pStyle w:val="null3"/>
              <w:ind w:firstLine="420"/>
              <w:jc w:val="both"/>
            </w:pPr>
            <w:r>
              <w:rPr>
                <w:sz w:val="22"/>
              </w:rPr>
              <w:t>1.</w:t>
            </w:r>
            <w:r>
              <w:rPr>
                <w:sz w:val="22"/>
              </w:rPr>
              <w:t>中标人需编制广州地方金融风险监测简报。每月筛选出广州市地方金融组织，根据“</w:t>
            </w:r>
            <w:r>
              <w:rPr>
                <w:sz w:val="22"/>
              </w:rPr>
              <w:t>7+4</w:t>
            </w:r>
            <w:r>
              <w:rPr>
                <w:sz w:val="22"/>
              </w:rPr>
              <w:t>”类地方金融组织分类标准对企业进行行业分类，并进行实时监测，每月总结广州市内金融风险全面排查情况、各行业风险监测情况、风险分布情况和信息情况，对高风险企业进行预警提示，对高风险行业风险特征进行总结并给出相应的监管建议，形成月度风险排查简报，便于监管部门及时摸清底数，掌握辖内风险情况。月度风险排查简报需在次月初的</w:t>
            </w:r>
            <w:r>
              <w:rPr>
                <w:sz w:val="22"/>
              </w:rPr>
              <w:t>5</w:t>
            </w:r>
            <w:r>
              <w:rPr>
                <w:sz w:val="22"/>
              </w:rPr>
              <w:t>个工作日内提交。服务期内累计提供</w:t>
            </w:r>
            <w:r>
              <w:rPr>
                <w:sz w:val="22"/>
              </w:rPr>
              <w:t>9</w:t>
            </w:r>
            <w:r>
              <w:rPr>
                <w:sz w:val="22"/>
              </w:rPr>
              <w:t>份。</w:t>
            </w:r>
          </w:p>
          <w:p>
            <w:pPr>
              <w:pStyle w:val="null3"/>
              <w:ind w:firstLine="420"/>
              <w:jc w:val="both"/>
            </w:pPr>
            <w:r>
              <w:rPr>
                <w:sz w:val="22"/>
              </w:rPr>
              <w:t>2.</w:t>
            </w:r>
            <w:r>
              <w:rPr>
                <w:sz w:val="22"/>
              </w:rPr>
              <w:t>中标人服务期限内进行重点企业报告服务。对政府部门关注的重点企业及风险预警企业进行全面风险排查，收到需求后</w:t>
            </w:r>
            <w:r>
              <w:rPr>
                <w:sz w:val="22"/>
              </w:rPr>
              <w:t>3</w:t>
            </w:r>
            <w:r>
              <w:rPr>
                <w:sz w:val="22"/>
              </w:rPr>
              <w:t>个工作日内出具企业风险排查报告，提出有针对性的处置建议。通过主动识别、发现非法金融活动企业，并通过风险评级模型进行风险评级，针对辖区内高风险企业，从合规性、投诉举报、传播性、特征词命中、行业指数等维度进行风险评估和总结，提供深度分析报告，并针对企业风险点提出相应的政策建议，形成企业风险综合分析报告，服务期内累计完成不少于</w:t>
            </w:r>
            <w:r>
              <w:rPr>
                <w:sz w:val="22"/>
              </w:rPr>
              <w:t>30</w:t>
            </w:r>
            <w:r>
              <w:rPr>
                <w:sz w:val="22"/>
              </w:rPr>
              <w:t>份。</w:t>
            </w:r>
          </w:p>
          <w:p>
            <w:pPr>
              <w:pStyle w:val="null3"/>
              <w:ind w:firstLine="420"/>
            </w:pPr>
            <w:r>
              <w:rPr>
                <w:sz w:val="22"/>
                <w:b/>
              </w:rPr>
              <w:t>（三）风险研判服务</w:t>
            </w:r>
          </w:p>
          <w:p>
            <w:pPr>
              <w:pStyle w:val="null3"/>
              <w:ind w:firstLine="420"/>
              <w:jc w:val="both"/>
            </w:pPr>
            <w:r>
              <w:rPr>
                <w:sz w:val="22"/>
              </w:rPr>
              <w:t>中标人在服务期限内对风险企业及时进行风险研判，将高风险企业作为风险线索及时分发及预警，并跟踪监管部门的处置情况，持续监测。根据非法金融活动风险识别情况，不断优化风险研判标准，及时预警地方金融风险。服务期内累计提供风险线索和风险提示函数量不少于</w:t>
            </w:r>
            <w:r>
              <w:rPr>
                <w:sz w:val="22"/>
              </w:rPr>
              <w:t>8</w:t>
            </w:r>
            <w:r>
              <w:rPr>
                <w:sz w:val="22"/>
              </w:rPr>
              <w:t>0</w:t>
            </w:r>
            <w:r>
              <w:rPr>
                <w:sz w:val="22"/>
              </w:rPr>
              <w:t>份。</w:t>
            </w:r>
          </w:p>
          <w:p>
            <w:pPr>
              <w:pStyle w:val="null3"/>
              <w:ind w:firstLine="420"/>
            </w:pPr>
            <w:r>
              <w:rPr>
                <w:sz w:val="22"/>
                <w:b/>
              </w:rPr>
              <w:t>（四）辅助开展企业专项排查服务。</w:t>
            </w:r>
          </w:p>
          <w:p>
            <w:pPr>
              <w:pStyle w:val="null3"/>
              <w:ind w:firstLine="420"/>
              <w:jc w:val="both"/>
            </w:pPr>
            <w:r>
              <w:rPr>
                <w:sz w:val="22"/>
              </w:rPr>
              <w:t>中标人在服务期限内对广州市内参展金交会、申请政府专项资金、申请在区域性股权交易专项挂牌等领域的企业进行风险排查，列出负面网络信息情况，作为政府部门决策参考，服务期内累计排查企业数量不少于</w:t>
            </w:r>
            <w:r>
              <w:rPr>
                <w:sz w:val="22"/>
              </w:rPr>
              <w:t>3</w:t>
            </w:r>
            <w:r>
              <w:rPr>
                <w:sz w:val="22"/>
              </w:rPr>
              <w:t>00</w:t>
            </w:r>
            <w:r>
              <w:rPr>
                <w:sz w:val="22"/>
              </w:rPr>
              <w:t>家。</w:t>
            </w:r>
          </w:p>
          <w:p>
            <w:pPr>
              <w:pStyle w:val="null3"/>
              <w:ind w:firstLine="420"/>
            </w:pPr>
            <w:r>
              <w:rPr>
                <w:sz w:val="22"/>
                <w:b/>
              </w:rPr>
              <w:t>（五）</w:t>
            </w:r>
            <w:r>
              <w:rPr>
                <w:sz w:val="22"/>
                <w:b/>
              </w:rPr>
              <w:t>非法存贷款中介</w:t>
            </w:r>
            <w:r>
              <w:rPr>
                <w:sz w:val="22"/>
                <w:b/>
              </w:rPr>
              <w:t>专项整治服务。</w:t>
            </w:r>
          </w:p>
          <w:p>
            <w:pPr>
              <w:pStyle w:val="null3"/>
            </w:pPr>
            <w:r>
              <w:rPr>
                <w:sz w:val="22"/>
              </w:rPr>
              <w:t>中标人需配合开展</w:t>
            </w:r>
            <w:r>
              <w:rPr>
                <w:sz w:val="22"/>
                <w:b/>
              </w:rPr>
              <w:t>非法存贷款中介</w:t>
            </w:r>
            <w:r>
              <w:rPr>
                <w:sz w:val="22"/>
              </w:rPr>
              <w:t>专项整治工作，对全市</w:t>
            </w:r>
            <w:r>
              <w:rPr>
                <w:sz w:val="22"/>
                <w:b/>
              </w:rPr>
              <w:t>非法存贷款中介</w:t>
            </w:r>
            <w:r>
              <w:rPr>
                <w:sz w:val="22"/>
              </w:rPr>
              <w:t>开展专项排查，提供</w:t>
            </w:r>
            <w:r>
              <w:rPr>
                <w:sz w:val="22"/>
                <w:b/>
              </w:rPr>
              <w:t>非法存贷款中介</w:t>
            </w:r>
            <w:r>
              <w:rPr>
                <w:sz w:val="22"/>
              </w:rPr>
              <w:t>专项排查报告</w:t>
            </w:r>
            <w:r>
              <w:rPr>
                <w:sz w:val="22"/>
              </w:rPr>
              <w:t>1</w:t>
            </w:r>
            <w:r>
              <w:rPr>
                <w:sz w:val="22"/>
              </w:rPr>
              <w:t>份，</w:t>
            </w:r>
            <w:r>
              <w:rPr>
                <w:sz w:val="22"/>
              </w:rPr>
              <w:t>非法存贷款中介名单</w:t>
            </w:r>
            <w:r>
              <w:rPr>
                <w:sz w:val="22"/>
              </w:rPr>
              <w:t>1</w:t>
            </w:r>
            <w:r>
              <w:rPr>
                <w:sz w:val="22"/>
              </w:rPr>
              <w:t>份</w:t>
            </w:r>
            <w:r>
              <w:rPr>
                <w:sz w:val="22"/>
              </w:rPr>
              <w:t>。</w:t>
            </w:r>
          </w:p>
        </w:tc>
      </w:tr>
      <w:tr>
        <w:tc>
          <w:tcPr>
            <w:tcW w:type="dxa" w:w="2076"/>
          </w:tcPr>
          <w:p/>
        </w:tc>
        <w:tc>
          <w:tcPr>
            <w:tcW w:type="dxa" w:w="415"/>
          </w:tcPr>
          <w:p>
            <w:pPr>
              <w:pStyle w:val="null3"/>
            </w:pPr>
            <w:r>
              <w:rPr/>
              <w:t>2</w:t>
            </w:r>
          </w:p>
        </w:tc>
        <w:tc>
          <w:tcPr>
            <w:tcW w:type="dxa" w:w="5814"/>
          </w:tcPr>
          <w:p>
            <w:pPr>
              <w:pStyle w:val="null3"/>
              <w:jc w:val="both"/>
            </w:pPr>
            <w:r>
              <w:rPr>
                <w:sz w:val="22"/>
                <w:b/>
              </w:rPr>
              <w:t>二、技术要求</w:t>
            </w:r>
          </w:p>
          <w:p>
            <w:pPr>
              <w:pStyle w:val="null3"/>
              <w:ind w:firstLine="422"/>
              <w:jc w:val="both"/>
            </w:pPr>
            <w:r>
              <w:rPr>
                <w:sz w:val="22"/>
                <w:b/>
              </w:rPr>
              <w:t>（一）配置良好的硬件及环境支撑条件。</w:t>
            </w:r>
          </w:p>
          <w:p>
            <w:pPr>
              <w:pStyle w:val="null3"/>
              <w:ind w:firstLine="420"/>
              <w:jc w:val="both"/>
            </w:pPr>
            <w:r>
              <w:rPr>
                <w:sz w:val="22"/>
              </w:rPr>
              <w:t>1</w:t>
            </w:r>
            <w:r>
              <w:rPr>
                <w:sz w:val="22"/>
              </w:rPr>
              <w:t>、中标人需具有固定服务场所，配置必要的办公设备、监控平台、视频、服务器等，为广州市地方金融风险防控和行业监管提供硬件设施服务支撑。</w:t>
            </w:r>
          </w:p>
          <w:p>
            <w:pPr>
              <w:pStyle w:val="null3"/>
              <w:ind w:firstLine="420"/>
              <w:jc w:val="both"/>
            </w:pPr>
            <w:r>
              <w:rPr>
                <w:sz w:val="22"/>
              </w:rPr>
              <w:t>2</w:t>
            </w:r>
            <w:r>
              <w:rPr>
                <w:sz w:val="22"/>
              </w:rPr>
              <w:t>、本项目涉及风险识别和监测预警服务内容，根据项目具体内容要求的服务要求，为保证项目的顺利开展及监测数据的准确性，投标人在金融风险监测防控和辅助监管服务等相关领域具有与风险识别和监测预警、金融广告监测、风险处置管理、信息采集和分析、投诉举报等的相关的软件或平台，确保本项目在服务期限内各项服务能保质保量完成。</w:t>
            </w:r>
          </w:p>
          <w:p>
            <w:pPr>
              <w:pStyle w:val="null3"/>
              <w:ind w:firstLine="422"/>
              <w:jc w:val="both"/>
            </w:pPr>
            <w:r>
              <w:rPr>
                <w:sz w:val="22"/>
                <w:b/>
              </w:rPr>
              <w:t>（二）项目实施组织能力。</w:t>
            </w:r>
          </w:p>
          <w:p>
            <w:pPr>
              <w:pStyle w:val="null3"/>
              <w:ind w:firstLine="420"/>
              <w:jc w:val="both"/>
            </w:pPr>
            <w:r>
              <w:rPr>
                <w:sz w:val="22"/>
              </w:rPr>
              <w:t>为有效实施本项目，中标人内部需设置与本项目有关的部门及岗位等（如：客户服务部、技术部、财务部等），并制定各岗位职责，且分工明确，权限清晰。项目单位及其合作单位具备项目实施的能力与条件。</w:t>
            </w:r>
          </w:p>
          <w:p>
            <w:pPr>
              <w:pStyle w:val="null3"/>
              <w:ind w:firstLine="422"/>
              <w:jc w:val="both"/>
            </w:pPr>
            <w:r>
              <w:rPr>
                <w:sz w:val="22"/>
                <w:b/>
              </w:rPr>
              <w:t>（三）具有完整的内控制度和信息系统安全管理制度。</w:t>
            </w:r>
          </w:p>
          <w:p>
            <w:pPr>
              <w:pStyle w:val="null3"/>
              <w:ind w:firstLine="420"/>
              <w:jc w:val="both"/>
            </w:pPr>
            <w:r>
              <w:rPr>
                <w:sz w:val="22"/>
              </w:rPr>
              <w:t>中标人应制定完备的内控制度和信息系统安全管理制度，对系统使用、人员管理、</w:t>
            </w:r>
            <w:r>
              <w:rPr>
                <w:sz w:val="22"/>
              </w:rPr>
              <w:t>信息保护</w:t>
            </w:r>
            <w:r>
              <w:rPr>
                <w:sz w:val="22"/>
              </w:rPr>
              <w:t>方面等都有明确的制度要求。</w:t>
            </w:r>
          </w:p>
          <w:p>
            <w:pPr>
              <w:pStyle w:val="null3"/>
              <w:ind w:firstLine="420"/>
              <w:jc w:val="both"/>
            </w:pPr>
            <w:r>
              <w:rPr>
                <w:sz w:val="22"/>
                <w:b/>
              </w:rPr>
              <w:t>（四）组织实施要求、应急预案。</w:t>
            </w:r>
          </w:p>
          <w:p>
            <w:pPr>
              <w:pStyle w:val="null3"/>
              <w:ind w:firstLine="420"/>
              <w:jc w:val="both"/>
            </w:pPr>
            <w:r>
              <w:rPr>
                <w:sz w:val="22"/>
              </w:rPr>
              <w:t>1.</w:t>
            </w:r>
            <w:r>
              <w:rPr>
                <w:sz w:val="22"/>
              </w:rPr>
              <w:t>为使项目按质、按量、按时及有序实施，投标人应建立完善、稳定的项目团队、内部组织管理方式及管理机构、协调机制、技术基础，支撑保障要求及其他相关要求。在项目日常管理和条件保障方面，从行政组织、后勤保障和支撑条件各方面创造良好的服务环境，确保项目的顺利实施。针对项目流程、时间保障等进行重点难点分析、应对措施及相关的合理化建议。项目实施过程中需满足国家、省、市的相关规范，达到采购人有关要求。</w:t>
            </w:r>
          </w:p>
          <w:p>
            <w:pPr>
              <w:pStyle w:val="null3"/>
              <w:ind w:firstLine="420"/>
              <w:jc w:val="both"/>
            </w:pPr>
            <w:r>
              <w:rPr>
                <w:sz w:val="22"/>
              </w:rPr>
              <w:t>2.</w:t>
            </w:r>
            <w:r>
              <w:rPr>
                <w:sz w:val="22"/>
              </w:rPr>
              <w:t>投标人应制定应急预案，指派专人负责安全监督检查，投标人对项目实施期间安全工作负总责。预案包括但不限于事故、人为因素的应急管理、处理计划等。合理分析预判可能产生的风险，针对突发事件应有特定的应急行动，确保安全，需简要描述如发生紧急情况时处理方案的响应时间及流程，处理方案的主要内容，拟采取的具体应急措施。</w:t>
            </w:r>
          </w:p>
          <w:p>
            <w:pPr>
              <w:pStyle w:val="null3"/>
              <w:ind w:firstLine="422"/>
              <w:jc w:val="both"/>
            </w:pPr>
            <w:r>
              <w:rPr>
                <w:sz w:val="22"/>
                <w:b/>
              </w:rPr>
              <w:t>（五）质量保障要求。</w:t>
            </w:r>
          </w:p>
          <w:p>
            <w:pPr>
              <w:pStyle w:val="null3"/>
              <w:ind w:firstLine="420"/>
              <w:jc w:val="both"/>
            </w:pPr>
            <w:r>
              <w:rPr>
                <w:sz w:val="22"/>
              </w:rPr>
              <w:t>1.</w:t>
            </w:r>
            <w:r>
              <w:rPr>
                <w:sz w:val="22"/>
              </w:rPr>
              <w:t>投标人应清楚本项目质量目标为优，制定有详细的、可执行的质量保障措施和实施方案，对项目实施过程中的数据收集、数据处理、报告编制等环节进行质量管控。</w:t>
            </w:r>
          </w:p>
          <w:p>
            <w:pPr>
              <w:pStyle w:val="null3"/>
              <w:ind w:firstLine="420"/>
              <w:jc w:val="both"/>
            </w:pPr>
            <w:r>
              <w:rPr>
                <w:sz w:val="22"/>
              </w:rPr>
              <w:t>2.</w:t>
            </w:r>
            <w:r>
              <w:rPr>
                <w:sz w:val="22"/>
              </w:rPr>
              <w:t>投标人须严格执行国家、行业标准以及采购人单位质量管理规定的有关技术要求，明确质量目标，针对本项目质量制定有详细的质量保障措施及实施方案，接受采购人过程质量监督，确保所提交的最终成果能通过采购人组织的验收，对所生产的成果质量负责。</w:t>
            </w:r>
          </w:p>
          <w:p>
            <w:pPr>
              <w:pStyle w:val="null3"/>
              <w:ind w:firstLine="422"/>
              <w:jc w:val="both"/>
            </w:pPr>
            <w:r>
              <w:rPr>
                <w:sz w:val="22"/>
                <w:b/>
              </w:rPr>
              <w:t>（六）成果响应要求。</w:t>
            </w:r>
          </w:p>
          <w:p>
            <w:pPr>
              <w:pStyle w:val="null3"/>
              <w:ind w:firstLine="420"/>
              <w:jc w:val="both"/>
            </w:pPr>
            <w:r>
              <w:rPr>
                <w:sz w:val="22"/>
              </w:rPr>
              <w:t>中标人需根据采购人要求定期按质、按量提供相关成果报告，帮助采购人监管及制定相关政策。</w:t>
            </w:r>
          </w:p>
          <w:p>
            <w:pPr>
              <w:pStyle w:val="null3"/>
              <w:ind w:firstLine="420"/>
              <w:jc w:val="both"/>
            </w:pPr>
            <w:r>
              <w:rPr>
                <w:sz w:val="22"/>
              </w:rPr>
              <w:t>1.</w:t>
            </w:r>
            <w:r>
              <w:rPr>
                <w:sz w:val="22"/>
              </w:rPr>
              <w:t>中标人提交的工作成果文本必须做到清晰、完整、表达准确；成果须充分表达要求的内容和深度。</w:t>
            </w:r>
          </w:p>
          <w:p>
            <w:pPr>
              <w:pStyle w:val="null3"/>
              <w:ind w:firstLine="420"/>
              <w:jc w:val="both"/>
            </w:pPr>
            <w:r>
              <w:rPr>
                <w:sz w:val="22"/>
              </w:rPr>
              <w:t>成果文件有下列情况之一者无效：</w:t>
            </w:r>
          </w:p>
          <w:p>
            <w:pPr>
              <w:pStyle w:val="null3"/>
              <w:ind w:firstLine="420"/>
              <w:jc w:val="both"/>
            </w:pPr>
            <w:r>
              <w:rPr>
                <w:sz w:val="22"/>
              </w:rPr>
              <w:t>（</w:t>
            </w:r>
            <w:r>
              <w:rPr>
                <w:sz w:val="22"/>
              </w:rPr>
              <w:t>1</w:t>
            </w:r>
            <w:r>
              <w:rPr>
                <w:sz w:val="22"/>
              </w:rPr>
              <w:t>）提交的成果文件不符合本采购需求书规定的成果内容和格式；未经采购人同意而逾期送达；</w:t>
            </w:r>
          </w:p>
          <w:p>
            <w:pPr>
              <w:pStyle w:val="null3"/>
              <w:ind w:firstLine="420"/>
              <w:jc w:val="both"/>
            </w:pPr>
            <w:r>
              <w:rPr>
                <w:sz w:val="22"/>
              </w:rPr>
              <w:t>（</w:t>
            </w:r>
            <w:r>
              <w:rPr>
                <w:sz w:val="22"/>
              </w:rPr>
              <w:t>2</w:t>
            </w:r>
            <w:r>
              <w:rPr>
                <w:sz w:val="22"/>
              </w:rPr>
              <w:t>）图纸和文字辨认不清、内容不全、粗制滥造；</w:t>
            </w:r>
          </w:p>
          <w:p>
            <w:pPr>
              <w:pStyle w:val="null3"/>
              <w:ind w:firstLine="420"/>
              <w:jc w:val="both"/>
            </w:pPr>
            <w:r>
              <w:rPr>
                <w:sz w:val="22"/>
              </w:rPr>
              <w:t>（</w:t>
            </w:r>
            <w:r>
              <w:rPr>
                <w:sz w:val="22"/>
              </w:rPr>
              <w:t>3</w:t>
            </w:r>
            <w:r>
              <w:rPr>
                <w:sz w:val="22"/>
              </w:rPr>
              <w:t>）提交虚假材料的；</w:t>
            </w:r>
          </w:p>
          <w:p>
            <w:pPr>
              <w:pStyle w:val="null3"/>
              <w:ind w:firstLine="420"/>
              <w:jc w:val="both"/>
            </w:pPr>
            <w:r>
              <w:rPr>
                <w:sz w:val="22"/>
              </w:rPr>
              <w:t>（</w:t>
            </w:r>
            <w:r>
              <w:rPr>
                <w:sz w:val="22"/>
              </w:rPr>
              <w:t>4</w:t>
            </w:r>
            <w:r>
              <w:rPr>
                <w:sz w:val="22"/>
              </w:rPr>
              <w:t>）有</w:t>
            </w:r>
            <w:r>
              <w:rPr>
                <w:sz w:val="22"/>
              </w:rPr>
              <w:t>其他</w:t>
            </w:r>
            <w:r>
              <w:rPr>
                <w:sz w:val="22"/>
              </w:rPr>
              <w:t>违反本项目采购文件和合同规定情形的。</w:t>
            </w:r>
          </w:p>
          <w:p>
            <w:pPr>
              <w:pStyle w:val="null3"/>
              <w:ind w:firstLine="420"/>
              <w:jc w:val="both"/>
            </w:pPr>
            <w:r>
              <w:rPr>
                <w:sz w:val="22"/>
              </w:rPr>
              <w:t>2.</w:t>
            </w:r>
            <w:r>
              <w:rPr>
                <w:sz w:val="22"/>
              </w:rPr>
              <w:t>中标人承诺本项目产生的所有监测数据无条件、按期递交给采购人。</w:t>
            </w:r>
          </w:p>
          <w:p>
            <w:pPr>
              <w:pStyle w:val="null3"/>
              <w:ind w:firstLine="420"/>
              <w:jc w:val="both"/>
            </w:pPr>
            <w:r>
              <w:rPr>
                <w:sz w:val="22"/>
              </w:rPr>
              <w:t>3.</w:t>
            </w:r>
            <w:r>
              <w:rPr>
                <w:sz w:val="22"/>
              </w:rPr>
              <w:t>中标人需按合同约定的时间节点要求向采购人完成提交相应的成果报告，成果报告资料通过具有良好</w:t>
            </w:r>
            <w:r>
              <w:rPr>
                <w:sz w:val="22"/>
              </w:rPr>
              <w:t>信息保护</w:t>
            </w:r>
            <w:r>
              <w:rPr>
                <w:sz w:val="22"/>
              </w:rPr>
              <w:t>性能的信息系统向相关政府部门报送。</w:t>
            </w:r>
          </w:p>
          <w:p>
            <w:pPr>
              <w:pStyle w:val="null3"/>
              <w:ind w:firstLine="420"/>
              <w:jc w:val="both"/>
            </w:pPr>
            <w:r>
              <w:rPr>
                <w:sz w:val="22"/>
              </w:rPr>
              <w:t>4.</w:t>
            </w:r>
            <w:r>
              <w:rPr>
                <w:sz w:val="22"/>
              </w:rPr>
              <w:t>本项目履行形成的所有项目成果报告，以及中标人利用采购人提供的资料和工作条件完成的项目成果报告，其知识产权（包括但不限于著作权、专利权等权利）及衍生权利均归采购人独有。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中共广州市委金融委员会办公室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采购机构代理服务收费标准：中标供应商须向采购代理机构交纳的代理服务费，本项目的采购代理服务费按定额14800.00元收取； （1）代理服务费币种与《中标通知书》的币种相同； （2）中标供应商在领取《中标通知书》时，必须按《采购代理服务费支付承诺书》向采购代理机构直接交纳代理服务费。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020-38931902-837</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共广州市委金融委员会办公室2026年购买地方金融风险监测防控和辅助监管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采购包1（中共广州市委金融委员会办公室2026年购买地方金融风险监测防控和辅助监管服务项目）：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采购包1（中共广州市委金融委员会办公室2026年购买地方金融风险监测防控和辅助监管服务项目）：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采购包1（中共广州市委金融委员会办公室2026年购买地方金融风险监测防控和辅助监管服务项目）：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 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 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采购包1(中共广州市委金融委员会办公室2026年购买地方金融风险监测防控和辅助监管服务项目):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采购人需求-二、技术要求响应程度（★号条款除外） (5.0分)</w:t>
            </w:r>
          </w:p>
        </w:tc>
        <w:tc>
          <w:tcPr>
            <w:tcW w:type="dxa" w:w="5076"/>
          </w:tcPr>
          <w:p>
            <w:pPr>
              <w:pStyle w:val="null3"/>
              <w:jc w:val="left"/>
            </w:pPr>
            <w:r>
              <w:rPr/>
              <w:t>1、投标人完全响应第二章 采购人需求附表一“二、技术要求”：5分； 2、1-2个条款不响应第二章 采购人需求附表一“二、技术要求”：3分； 3、3-5个条款不响应第二章 采购人需求附表一“二、技术要求”：1分； 4、6个或以上条款不响应第二章 采购人需求附表一“二、技术要求”：0分。</w:t>
            </w:r>
          </w:p>
        </w:tc>
      </w:tr>
      <w:tr>
        <w:tc>
          <w:tcPr>
            <w:tcW w:type="dxa" w:w="922"/>
            <w:gridSpan w:val="2"/>
            <w:vMerge/>
          </w:tcPr>
          <w:p/>
        </w:tc>
        <w:tc>
          <w:tcPr>
            <w:tcW w:type="dxa" w:w="2307"/>
          </w:tcPr>
          <w:p>
            <w:pPr>
              <w:pStyle w:val="null3"/>
              <w:jc w:val="left"/>
            </w:pPr>
            <w:r>
              <w:rPr/>
              <w:t>项目理解程度1 (2.0分)</w:t>
            </w:r>
          </w:p>
        </w:tc>
        <w:tc>
          <w:tcPr>
            <w:tcW w:type="dxa" w:w="5076"/>
          </w:tcPr>
          <w:p>
            <w:pPr>
              <w:pStyle w:val="null3"/>
              <w:jc w:val="left"/>
            </w:pPr>
            <w:r>
              <w:rPr/>
              <w:t>投标人根据招标文件第二章采购需求的内容，提供对项目的理解程度，得2分；无提供，此项及下列项目的理解程度2不得分。</w:t>
            </w:r>
          </w:p>
        </w:tc>
      </w:tr>
      <w:tr>
        <w:tc>
          <w:tcPr>
            <w:tcW w:type="dxa" w:w="922"/>
            <w:gridSpan w:val="2"/>
            <w:vMerge/>
          </w:tcPr>
          <w:p/>
        </w:tc>
        <w:tc>
          <w:tcPr>
            <w:tcW w:type="dxa" w:w="2307"/>
          </w:tcPr>
          <w:p>
            <w:pPr>
              <w:pStyle w:val="null3"/>
              <w:jc w:val="left"/>
            </w:pPr>
            <w:r>
              <w:rPr/>
              <w:t>项目理解程度2 (10.0分)</w:t>
            </w:r>
            <w:r>
              <w:rPr/>
              <w:t>）</w:t>
            </w:r>
          </w:p>
        </w:tc>
        <w:tc>
          <w:tcPr>
            <w:tcW w:type="dxa" w:w="5076"/>
          </w:tcPr>
          <w:p>
            <w:pPr>
              <w:pStyle w:val="null3"/>
              <w:jc w:val="left"/>
            </w:pPr>
            <w:r>
              <w:rPr/>
              <w:t>在符合“项目理解程度1”的基础上，对投标人提供的项目理解程度，内容包括①项目概括、②项目目标、③政策要求、④工作指标任务要求，进行评审： （1）项目理解程度分析完整，内容详细，契合项目需求，有利于项目的实施，完全满足且优于采购需求的，得10分； （2）项目理解程度分析完整，内容较详细，契合项目需求，能确保项目的实施，完全满足采购需求的，得6分； （3）项目理解程度分析完整，内容简单，部分满足采购需求的，得3分； （4）项目理解程度分析内容不完整，不满足采购需求的，得0分。</w:t>
            </w:r>
          </w:p>
        </w:tc>
      </w:tr>
      <w:tr>
        <w:tc>
          <w:tcPr>
            <w:tcW w:type="dxa" w:w="922"/>
            <w:gridSpan w:val="2"/>
            <w:vMerge/>
          </w:tcPr>
          <w:p/>
        </w:tc>
        <w:tc>
          <w:tcPr>
            <w:tcW w:type="dxa" w:w="2307"/>
          </w:tcPr>
          <w:p>
            <w:pPr>
              <w:pStyle w:val="null3"/>
              <w:jc w:val="left"/>
            </w:pPr>
            <w:r>
              <w:rPr/>
              <w:t>项目服务方案1 (2.0分)</w:t>
            </w:r>
          </w:p>
        </w:tc>
        <w:tc>
          <w:tcPr>
            <w:tcW w:type="dxa" w:w="5076"/>
          </w:tcPr>
          <w:p>
            <w:pPr>
              <w:pStyle w:val="null3"/>
              <w:jc w:val="left"/>
            </w:pPr>
            <w:r>
              <w:rPr/>
              <w:t>投标人根据招标文件第二章采购需求的内容，提供对项目的服务方案，得2分；无提供，此项及下列项目服务方案2不得分。</w:t>
            </w:r>
          </w:p>
        </w:tc>
      </w:tr>
      <w:tr>
        <w:tc>
          <w:tcPr>
            <w:tcW w:type="dxa" w:w="922"/>
            <w:gridSpan w:val="2"/>
            <w:vMerge/>
          </w:tcPr>
          <w:p/>
        </w:tc>
        <w:tc>
          <w:tcPr>
            <w:tcW w:type="dxa" w:w="2307"/>
          </w:tcPr>
          <w:p>
            <w:pPr>
              <w:pStyle w:val="null3"/>
              <w:jc w:val="left"/>
            </w:pPr>
            <w:r>
              <w:rPr/>
              <w:t>项目服务方案2 (10.0分)</w:t>
            </w:r>
            <w:r>
              <w:rPr/>
              <w:t>）</w:t>
            </w:r>
          </w:p>
        </w:tc>
        <w:tc>
          <w:tcPr>
            <w:tcW w:type="dxa" w:w="5076"/>
          </w:tcPr>
          <w:p>
            <w:pPr>
              <w:pStyle w:val="null3"/>
              <w:jc w:val="left"/>
            </w:pPr>
            <w:r>
              <w:rPr/>
              <w:t>在符合“项目服务方案1”的基础上，对投标人提供的项目服务方案，内容包括①金融风险监测和预警服务实施方案、②地方金融风险分析报告服务实施方案、③风险研判及预警服务实施方案、④辅助开展企业专项排查服务实施方案、⑤非法存贷款中介专项整治服务实施方案，进行评审： （1）项目服务方案完整，内容详细，方案有利于项目的实施，得10分； （2）项目服务方案完整，内容较详细，能确保项目的实施，得6分； （3）项目服务方案完整，内容简单，得3分； （4）项目服务方案内容不完整，得0分。</w:t>
            </w:r>
          </w:p>
        </w:tc>
      </w:tr>
      <w:tr>
        <w:tc>
          <w:tcPr>
            <w:tcW w:type="dxa" w:w="922"/>
            <w:gridSpan w:val="2"/>
            <w:vMerge/>
          </w:tcPr>
          <w:p/>
        </w:tc>
        <w:tc>
          <w:tcPr>
            <w:tcW w:type="dxa" w:w="2307"/>
          </w:tcPr>
          <w:p>
            <w:pPr>
              <w:pStyle w:val="null3"/>
              <w:jc w:val="left"/>
            </w:pPr>
            <w:r>
              <w:rPr/>
              <w:t>项目管理方案及进度计划1 (2.0分)</w:t>
            </w:r>
          </w:p>
        </w:tc>
        <w:tc>
          <w:tcPr>
            <w:tcW w:type="dxa" w:w="5076"/>
          </w:tcPr>
          <w:p>
            <w:pPr>
              <w:pStyle w:val="null3"/>
              <w:jc w:val="left"/>
            </w:pPr>
            <w:r>
              <w:rPr/>
              <w:t>投标人根据招标文件第二章采购需求的内容，提供项目管理方案及进度计划，得2分；无提供，此项及下列项目管理方案及进度计划2不得分。</w:t>
            </w:r>
          </w:p>
        </w:tc>
      </w:tr>
      <w:tr>
        <w:tc>
          <w:tcPr>
            <w:tcW w:type="dxa" w:w="922"/>
            <w:gridSpan w:val="2"/>
            <w:vMerge/>
          </w:tcPr>
          <w:p/>
        </w:tc>
        <w:tc>
          <w:tcPr>
            <w:tcW w:type="dxa" w:w="2307"/>
          </w:tcPr>
          <w:p>
            <w:pPr>
              <w:pStyle w:val="null3"/>
              <w:jc w:val="left"/>
            </w:pPr>
            <w:r>
              <w:rPr/>
              <w:t>项目管理方案及进度计划 2 (10.0分)</w:t>
            </w:r>
            <w:r>
              <w:rPr/>
              <w:t>）</w:t>
            </w:r>
          </w:p>
        </w:tc>
        <w:tc>
          <w:tcPr>
            <w:tcW w:type="dxa" w:w="5076"/>
          </w:tcPr>
          <w:p>
            <w:pPr>
              <w:pStyle w:val="null3"/>
              <w:jc w:val="left"/>
            </w:pPr>
            <w:r>
              <w:rPr/>
              <w:t>在符合“项目管理方案及进度计划1”的基础上，对投标人提供的项目管理方案及进度计划，内容包括①项目实施计划、②项目组织管理、③人员管理、④进度管理、⑤资料管理，进行评审： （1）项目管理方案及进度计划完整，有设定明确的实施计划流程，每个工作节点衔接顺畅，各管理方案内容详细，有利于项目的实施，完全满足且优于采购需求的，得10分； （2）项目管理方案及进度计划完整，实施计划流程和工作计划基本明确，工作节点较顺畅，各管理方案内容较详细，能确保项目的实施，完全满足采购需求的，得6分； （3）项目管理方案及进度计划完整，实施计划流程和工作计划简单，工作节点不流畅，各管理方案内容简单，部分满足采购需求的，得3分； （4）项目管理方案及进度计划内容不完整，不能满足采购需求的，得0分。</w:t>
            </w:r>
          </w:p>
        </w:tc>
      </w:tr>
      <w:tr>
        <w:tc>
          <w:tcPr>
            <w:tcW w:type="dxa" w:w="922"/>
            <w:gridSpan w:val="2"/>
            <w:vMerge/>
          </w:tcPr>
          <w:p/>
        </w:tc>
        <w:tc>
          <w:tcPr>
            <w:tcW w:type="dxa" w:w="2307"/>
          </w:tcPr>
          <w:p>
            <w:pPr>
              <w:pStyle w:val="null3"/>
              <w:jc w:val="left"/>
            </w:pPr>
            <w:r>
              <w:rPr/>
              <w:t>数据采集及分析方案 1 (2.0分)</w:t>
            </w:r>
          </w:p>
        </w:tc>
        <w:tc>
          <w:tcPr>
            <w:tcW w:type="dxa" w:w="5076"/>
          </w:tcPr>
          <w:p>
            <w:pPr>
              <w:pStyle w:val="null3"/>
              <w:jc w:val="left"/>
            </w:pPr>
            <w:r>
              <w:rPr/>
              <w:t>投标人根据招标文件第二章采购需求的内容，提供项目数据采集及分析方案，得2分；无提供，此项及下列数据采集及分析方案2不得分。</w:t>
            </w:r>
          </w:p>
        </w:tc>
      </w:tr>
      <w:tr>
        <w:tc>
          <w:tcPr>
            <w:tcW w:type="dxa" w:w="922"/>
            <w:gridSpan w:val="2"/>
            <w:vMerge/>
          </w:tcPr>
          <w:p/>
        </w:tc>
        <w:tc>
          <w:tcPr>
            <w:tcW w:type="dxa" w:w="2307"/>
          </w:tcPr>
          <w:p>
            <w:pPr>
              <w:pStyle w:val="null3"/>
              <w:jc w:val="left"/>
            </w:pPr>
            <w:r>
              <w:rPr/>
              <w:t>数据采集及分析方案 2 (10.0分)</w:t>
            </w:r>
            <w:r>
              <w:rPr/>
              <w:t>）</w:t>
            </w:r>
          </w:p>
        </w:tc>
        <w:tc>
          <w:tcPr>
            <w:tcW w:type="dxa" w:w="5076"/>
          </w:tcPr>
          <w:p>
            <w:pPr>
              <w:pStyle w:val="null3"/>
              <w:jc w:val="left"/>
            </w:pPr>
            <w:r>
              <w:rPr/>
              <w:t>在符合“数据采集及分析方案1”的基础上，对投标人提供的数据采集及分析方案，内容包括①数据采集、②整理、③统计和分析，进行评审： （1）数据采集及分析方案完整，能提供数据采集及分析的具体步骤及解决关键性问题，内容详细，完全满足且优于采购需求的，得10分； （2）数据采集及分析方案完整，能提供实施计划相关的步骤及解决关键性问题，内容较详细，完全满足采购需求的，得6分； （3）数据采集及分析方案完整，有提供简单的数据采集及分析的步骤，但是内容简单，部分满足采购需求的，得3分； （4）数据采集及分析方案内容不完整，不能满足采购需求的，得0分。</w:t>
            </w:r>
          </w:p>
        </w:tc>
      </w:tr>
      <w:tr>
        <w:tc>
          <w:tcPr>
            <w:tcW w:type="dxa" w:w="922"/>
            <w:gridSpan w:val="2"/>
            <w:vMerge/>
          </w:tcPr>
          <w:p/>
        </w:tc>
        <w:tc>
          <w:tcPr>
            <w:tcW w:type="dxa" w:w="2307"/>
          </w:tcPr>
          <w:p>
            <w:pPr>
              <w:pStyle w:val="null3"/>
              <w:jc w:val="left"/>
            </w:pPr>
            <w:r>
              <w:rPr/>
              <w:t>现场演示及讲解1 (2.0分)</w:t>
            </w:r>
          </w:p>
        </w:tc>
        <w:tc>
          <w:tcPr>
            <w:tcW w:type="dxa" w:w="5076"/>
          </w:tcPr>
          <w:p>
            <w:pPr>
              <w:pStyle w:val="null3"/>
              <w:jc w:val="left"/>
            </w:pPr>
            <w:r>
              <w:rPr/>
              <w:t>投标人参加现场演示及讲解的，得2分，无参加现场演示及讲解的，此项及下列现场演示及讲解2不得分。</w:t>
            </w:r>
          </w:p>
        </w:tc>
      </w:tr>
      <w:tr>
        <w:tc>
          <w:tcPr>
            <w:tcW w:type="dxa" w:w="922"/>
            <w:gridSpan w:val="2"/>
            <w:vMerge/>
          </w:tcPr>
          <w:p/>
        </w:tc>
        <w:tc>
          <w:tcPr>
            <w:tcW w:type="dxa" w:w="2307"/>
          </w:tcPr>
          <w:p>
            <w:pPr>
              <w:pStyle w:val="null3"/>
              <w:jc w:val="left"/>
            </w:pPr>
            <w:r>
              <w:rPr/>
              <w:t>现场演示及讲解2 (10.0分)</w:t>
            </w:r>
            <w:r>
              <w:rPr/>
              <w:t>）</w:t>
            </w:r>
          </w:p>
        </w:tc>
        <w:tc>
          <w:tcPr>
            <w:tcW w:type="dxa" w:w="5076"/>
          </w:tcPr>
          <w:p>
            <w:pPr>
              <w:pStyle w:val="null3"/>
              <w:jc w:val="left"/>
            </w:pPr>
            <w:r>
              <w:rPr/>
              <w:t>投标人根据采购需求项目具体内容和服务的要求进行现场演示及讲解，现场演示及讲解内容包含在金融风险监测防控和辅助监管服务过程中对风险识别和监测预警、金融广告监测、风险处置管理及网络信息采集和分析等内容的服务流程和应对措施及解决方案等进行述标，评审专家根据投标人演示情况进行评审： （1）现场演示及讲解过程完整，风险识别和监测预警、金融广告监测、风险处置管理及网络信息采集和分析的服务流程完全满足且优于采购需求，应对措施及解决方案符合且优于项目目标的要求，得10分； （2）现场演示及讲解过程完整，风险识别和监测预警、金融广告监测、风险处置管理及网络信息采集和分析服务流程完全满足采购需求的，应对措施及解决方案符合项目目标的要求，得6分； （3）现场演示及讲解过程不完整，风险识别和监测预警、金融广告监测、风险处置管理及网络信息采集和分析服务流程部分满足采购需求的，应对措施及解决方案不符合项目目标的要求，得3分； （4）未进行现场演示及讲解或演示不符合要求的，得0分。 注：投标人现场以PPT形式进行演示及讲解，时间最长不超过15分钟，现场提供投影仪、互联网接入，其他演示及讲解所需的相关的材料、器材或专业播放设备由各投标人自备。PPT演示内容须同时附在投标文件中。</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投标人2023年1月1日至今（以合同签订的日期为准）以来已完成同类项目业绩。每提供一项得1分，最高得3分。 注：须提供合同关键页扫描件（关键页包括合同名称、合同时间、内容范围、签字盖章页等）；无或不按要求提供的不得分。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对应上述的有效业绩中，获得业主单位出具的类似好评或满意等评价的，每个得1分，最高得3分。 注：须提供业主单位出具的评价证明扫描件，不提供或无法认定的不得分。</w:t>
            </w:r>
          </w:p>
        </w:tc>
      </w:tr>
      <w:tr>
        <w:tc>
          <w:tcPr>
            <w:tcW w:type="dxa" w:w="922"/>
            <w:gridSpan w:val="2"/>
            <w:vMerge/>
          </w:tcPr>
          <w:p/>
        </w:tc>
        <w:tc>
          <w:tcPr>
            <w:tcW w:type="dxa" w:w="2307"/>
          </w:tcPr>
          <w:p>
            <w:pPr>
              <w:pStyle w:val="null3"/>
              <w:jc w:val="left"/>
            </w:pPr>
            <w:r>
              <w:rPr/>
              <w:t>管理体系认证情况 (2.0分)</w:t>
            </w:r>
          </w:p>
        </w:tc>
        <w:tc>
          <w:tcPr>
            <w:tcW w:type="dxa" w:w="5076"/>
          </w:tcPr>
          <w:p>
            <w:pPr>
              <w:pStyle w:val="null3"/>
              <w:jc w:val="left"/>
            </w:pPr>
            <w:r>
              <w:rPr/>
              <w:t>投标人具有有效期内的质量管理体系认证证书。 须提供证书扫描件为证明材料。得2分。 注：须提供“全国认证认可信息公共服务平台”（http://cx.cnca.cn/）认证证书的信息查询截图。已失效或撤销或暂停的认证证书不得分。新设立企业由于成立时间不足3个月导致未获得证书的，相应得分。</w:t>
            </w:r>
          </w:p>
        </w:tc>
      </w:tr>
      <w:tr>
        <w:tc>
          <w:tcPr>
            <w:tcW w:type="dxa" w:w="922"/>
            <w:gridSpan w:val="2"/>
            <w:vMerge/>
          </w:tcPr>
          <w:p/>
        </w:tc>
        <w:tc>
          <w:tcPr>
            <w:tcW w:type="dxa" w:w="2307"/>
          </w:tcPr>
          <w:p>
            <w:pPr>
              <w:pStyle w:val="null3"/>
              <w:jc w:val="left"/>
            </w:pPr>
            <w:r>
              <w:rPr/>
              <w:t>项目团队情况 (10.0分)</w:t>
            </w:r>
          </w:p>
        </w:tc>
        <w:tc>
          <w:tcPr>
            <w:tcW w:type="dxa" w:w="5076"/>
          </w:tcPr>
          <w:p>
            <w:pPr>
              <w:pStyle w:val="null3"/>
              <w:jc w:val="left"/>
            </w:pPr>
            <w:r>
              <w:rPr/>
              <w:t>1.投标人需承诺，拟投入本项目的项目组成员不少于15人，得3分；无不得分。 注：须提供承诺函，格式自拟。 2、项目团队情况： （1）项目组成员中具有中级或以上职称的，提供1人得2分；无不得分(须提供人员职称证书扫描件，无不得分。) （2）项目组成员中具有3年或以上地方金融风险防控服务经验的人员不少于10人（含），得5分，10人（不含）以下不得分。（须提供个人工作履历证明） 注：同一人满足多项内容的可重复计分；还需提供上述人员在投标单位近6个月内任意1个月购买的社保证明材料或税单或有效的劳动合同扫描件，未提供或证明材料不齐全的不得分。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 1、对列入行政处罚的投标人每一条记录扣1分； 2、对列入失信惩戒的投标人每一条记录扣0.5分。 以上合计最高扣2分。如查询结果显示没有相关记录，视为没有上述非重大违法违规记录，则不扣分。以评标委员会于评审时在上述网站查询结果为准，评标委员会应将上述记录查询情况截图存档。</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服务合同</w:t>
      </w:r>
    </w:p>
    <w:p>
      <w:pPr>
        <w:pStyle w:val="null3"/>
        <w:ind w:firstLine="537"/>
        <w:jc w:val="both"/>
      </w:pPr>
      <w:r>
        <w:rPr>
          <w:sz w:val="21"/>
          <w:b/>
        </w:rPr>
        <w:t>甲方（采购人）：</w:t>
      </w:r>
    </w:p>
    <w:p>
      <w:pPr>
        <w:pStyle w:val="null3"/>
        <w:ind w:firstLine="535"/>
        <w:jc w:val="both"/>
      </w:pPr>
      <w:r>
        <w:rPr>
          <w:sz w:val="21"/>
        </w:rPr>
        <w:t>电话：</w:t>
      </w:r>
    </w:p>
    <w:p>
      <w:pPr>
        <w:pStyle w:val="null3"/>
        <w:ind w:firstLine="535"/>
        <w:jc w:val="both"/>
      </w:pPr>
      <w:r>
        <w:rPr>
          <w:sz w:val="21"/>
        </w:rPr>
        <w:t>传真：</w:t>
      </w:r>
    </w:p>
    <w:p>
      <w:pPr>
        <w:pStyle w:val="null3"/>
        <w:ind w:firstLine="535"/>
        <w:jc w:val="both"/>
      </w:pPr>
      <w:r>
        <w:rPr>
          <w:sz w:val="21"/>
        </w:rPr>
        <w:t>地址：</w:t>
      </w:r>
    </w:p>
    <w:p>
      <w:pPr>
        <w:pStyle w:val="null3"/>
        <w:ind w:firstLine="537"/>
        <w:jc w:val="both"/>
      </w:pPr>
      <w:r>
        <w:rPr>
          <w:sz w:val="21"/>
          <w:b/>
        </w:rPr>
        <w:t>乙方（中标供应商）：</w:t>
      </w:r>
    </w:p>
    <w:p>
      <w:pPr>
        <w:pStyle w:val="null3"/>
        <w:ind w:firstLine="535"/>
        <w:jc w:val="both"/>
      </w:pPr>
      <w:r>
        <w:rPr>
          <w:sz w:val="21"/>
        </w:rPr>
        <w:t>电话：</w:t>
      </w:r>
    </w:p>
    <w:p>
      <w:pPr>
        <w:pStyle w:val="null3"/>
        <w:ind w:firstLine="535"/>
        <w:jc w:val="both"/>
      </w:pPr>
      <w:r>
        <w:rPr>
          <w:sz w:val="21"/>
        </w:rPr>
        <w:t>传真：</w:t>
      </w:r>
    </w:p>
    <w:p>
      <w:pPr>
        <w:pStyle w:val="null3"/>
        <w:ind w:firstLine="535"/>
        <w:jc w:val="both"/>
      </w:pPr>
      <w:r>
        <w:rPr>
          <w:sz w:val="21"/>
        </w:rPr>
        <w:t>地址：</w:t>
      </w:r>
    </w:p>
    <w:p>
      <w:pPr>
        <w:pStyle w:val="null3"/>
        <w:ind w:firstLine="535"/>
        <w:jc w:val="both"/>
      </w:pPr>
      <w:r>
        <w:rPr>
          <w:sz w:val="21"/>
        </w:rPr>
        <w:t>根据《中华人民共和国民法典》及</w:t>
      </w:r>
      <w:r>
        <w:rPr>
          <w:sz w:val="21"/>
          <w:b/>
        </w:rPr>
        <w:t>中共广州市委金融委员会办公室</w:t>
      </w:r>
      <w:r>
        <w:rPr>
          <w:sz w:val="21"/>
          <w:b/>
        </w:rPr>
        <w:t>2026</w:t>
      </w:r>
      <w:r>
        <w:rPr>
          <w:sz w:val="21"/>
          <w:b/>
        </w:rPr>
        <w:t>年购买地方金融风险监测防控和辅助监管服务项目</w:t>
      </w:r>
      <w:r>
        <w:rPr>
          <w:sz w:val="21"/>
        </w:rPr>
        <w:t>采购文件（采购编号：</w:t>
      </w:r>
      <w:r>
        <w:rPr>
          <w:sz w:val="21"/>
        </w:rPr>
        <w:t>0877-26GZTP0ZC0163</w:t>
      </w:r>
      <w:r>
        <w:rPr>
          <w:sz w:val="21"/>
        </w:rPr>
        <w:t>）招标文件的要求和招标结果，经甲乙双方协商一致，签订本合同。双方共同遵守如下条款（其他有关合同项目的特定信息由合同附件予以说明，合同附件及本项目的招标文件、投标文件、中标通知书、在实施过程中双方共同签署的补充文件等均为本合同不可分割之一部分）。</w:t>
      </w:r>
    </w:p>
    <w:p>
      <w:pPr>
        <w:pStyle w:val="null3"/>
        <w:ind w:firstLine="537"/>
        <w:jc w:val="both"/>
      </w:pPr>
      <w:r>
        <w:rPr>
          <w:sz w:val="21"/>
          <w:b/>
        </w:rPr>
        <w:t>第一条、合同金额</w:t>
      </w:r>
    </w:p>
    <w:p>
      <w:pPr>
        <w:pStyle w:val="null3"/>
        <w:ind w:firstLine="537"/>
        <w:jc w:val="both"/>
      </w:pPr>
      <w:r>
        <w:rPr>
          <w:sz w:val="21"/>
        </w:rPr>
        <w:t>合同金额为（大写）：人民币</w:t>
      </w:r>
      <w:r>
        <w:rPr>
          <w:sz w:val="21"/>
          <w:b/>
        </w:rPr>
        <w:t xml:space="preserve">     </w:t>
      </w:r>
      <w:r>
        <w:rPr>
          <w:sz w:val="21"/>
          <w:b/>
          <w:shd w:fill="FFFFFF" w:val="clear"/>
        </w:rPr>
        <w:t>元整</w:t>
      </w:r>
      <w:r>
        <w:rPr>
          <w:sz w:val="21"/>
        </w:rPr>
        <w:t>（</w:t>
      </w:r>
      <w:r>
        <w:rPr>
          <w:sz w:val="21"/>
        </w:rPr>
        <w:t>¥</w:t>
      </w:r>
      <w:r>
        <w:rPr>
          <w:sz w:val="21"/>
        </w:rPr>
        <w:t xml:space="preserve">         </w:t>
      </w:r>
      <w:r>
        <w:rPr>
          <w:sz w:val="21"/>
        </w:rPr>
        <w:t>）。</w:t>
      </w:r>
    </w:p>
    <w:p>
      <w:pPr>
        <w:pStyle w:val="null3"/>
        <w:ind w:firstLine="537"/>
        <w:jc w:val="both"/>
      </w:pPr>
      <w:r>
        <w:rPr>
          <w:sz w:val="21"/>
          <w:b/>
        </w:rPr>
        <w:t>第二条、项目目标</w:t>
      </w:r>
    </w:p>
    <w:p>
      <w:pPr>
        <w:pStyle w:val="null3"/>
        <w:ind w:firstLine="420"/>
        <w:jc w:val="both"/>
      </w:pPr>
      <w:r>
        <w:rPr>
          <w:sz w:val="22"/>
        </w:rPr>
        <w:t>充分利用人工智能、互联网、大数据等智能化现代金融监管科技，对违法违规金融活动、非法金融活动做到主动识别发现、持续监测预警，强化广州市开展金融风险监测防控工作的抓手和手段，帮助广州市研究制定全市金融发展政策和规划。</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88"/>
        <w:gridCol w:w="1100"/>
        <w:gridCol w:w="1447"/>
        <w:gridCol w:w="3904"/>
        <w:gridCol w:w="1266"/>
      </w:tblGrid>
      <w:tr>
        <w:tc>
          <w:tcPr>
            <w:tcW w:type="dxa" w:w="830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服务指标情况</w:t>
            </w:r>
          </w:p>
        </w:tc>
      </w:tr>
      <w:tr>
        <w:tc>
          <w:tcPr>
            <w:tcW w:type="dxa" w:w="588"/>
            <w:tcBorders>
              <w:top w:val="single" w:color="000000" w:sz="4"/>
              <w:left w:val="singl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rPr>
              <w:t>序号</w:t>
            </w:r>
          </w:p>
        </w:tc>
        <w:tc>
          <w:tcPr>
            <w:tcW w:type="dxa" w:w="1100"/>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rPr>
              <w:t>考核内容</w:t>
            </w:r>
          </w:p>
        </w:tc>
        <w:tc>
          <w:tcPr>
            <w:tcW w:type="dxa" w:w="1447"/>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rPr>
              <w:t>指标项</w:t>
            </w:r>
          </w:p>
        </w:tc>
        <w:tc>
          <w:tcPr>
            <w:tcW w:type="dxa" w:w="3904"/>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rPr>
              <w:t>指标说明</w:t>
            </w:r>
          </w:p>
        </w:tc>
        <w:tc>
          <w:tcPr>
            <w:tcW w:type="dxa" w:w="1266"/>
            <w:tcBorders>
              <w:top w:val="single" w:color="000000" w:sz="4"/>
              <w:left w:val="none" w:color="000000" w:sz="4"/>
              <w:bottom w:val="single" w:color="000000" w:sz="4"/>
              <w:right w:val="single" w:color="000000" w:sz="4"/>
            </w:tcBorders>
            <w:shd w:fill="EDEDED"/>
            <w:tcMar>
              <w:top w:type="dxa" w:w="0"/>
              <w:left w:type="dxa" w:w="105"/>
              <w:bottom w:type="dxa" w:w="0"/>
              <w:right w:type="dxa" w:w="105"/>
            </w:tcMar>
            <w:vAlign w:val="top"/>
          </w:tcPr>
          <w:p>
            <w:pPr>
              <w:pStyle w:val="null3"/>
              <w:jc w:val="center"/>
            </w:pPr>
            <w:r>
              <w:rPr>
                <w:sz w:val="22"/>
                <w:b/>
              </w:rPr>
              <w:t>指标值</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金融风险监测和预警服务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企业监测、信息汇集、风险预警</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对广州市</w:t>
            </w:r>
            <w:r>
              <w:rPr>
                <w:sz w:val="22"/>
              </w:rPr>
              <w:t>2</w:t>
            </w:r>
            <w:r>
              <w:rPr>
                <w:sz w:val="22"/>
              </w:rPr>
              <w:t>5</w:t>
            </w:r>
            <w:r>
              <w:rPr>
                <w:sz w:val="22"/>
              </w:rPr>
              <w:t>万余家地方金融企业及类金融企业进行实时监测，汇集工商、司法、处罚等各类信息，设计风险评级模型，及时预警非法金融活动企业。</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监测企业数不少于</w:t>
            </w:r>
            <w:r>
              <w:rPr>
                <w:sz w:val="22"/>
              </w:rPr>
              <w:t>2</w:t>
            </w:r>
            <w:r>
              <w:rPr>
                <w:sz w:val="22"/>
              </w:rPr>
              <w:t>5</w:t>
            </w:r>
            <w:r>
              <w:rPr>
                <w:sz w:val="22"/>
              </w:rPr>
              <w:t>万家，及时预警风险企业</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地方金融风险分析报告服务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地区简报及重点领域与企业报告编制</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w:t>
            </w:r>
            <w:r>
              <w:rPr>
                <w:sz w:val="22"/>
              </w:rPr>
              <w:t>地区金融风险分析，编制地区简报：每月撰写广州市地方金融风险排查和分析报告，提供</w:t>
            </w:r>
            <w:r>
              <w:rPr>
                <w:sz w:val="22"/>
              </w:rPr>
              <w:t>9</w:t>
            </w:r>
            <w:r>
              <w:rPr>
                <w:sz w:val="22"/>
              </w:rPr>
              <w:t>份；</w:t>
            </w:r>
            <w:r>
              <w:br/>
            </w:r>
            <w:r>
              <w:rPr>
                <w:sz w:val="22"/>
              </w:rPr>
              <w:t>2</w:t>
            </w:r>
            <w:r>
              <w:rPr>
                <w:sz w:val="22"/>
              </w:rPr>
              <w:t>.</w:t>
            </w:r>
            <w:r>
              <w:rPr>
                <w:sz w:val="22"/>
              </w:rPr>
              <w:t>重点企业风险分析：针对高风险企业，提供深度分析报告，并针对企业风险点提出相应的</w:t>
            </w:r>
            <w:r>
              <w:rPr>
                <w:sz w:val="22"/>
              </w:rPr>
              <w:t>处置</w:t>
            </w:r>
            <w:r>
              <w:rPr>
                <w:sz w:val="22"/>
              </w:rPr>
              <w:t>建议，</w:t>
            </w:r>
            <w:r>
              <w:rPr>
                <w:sz w:val="22"/>
              </w:rPr>
              <w:t>提供</w:t>
            </w:r>
            <w:r>
              <w:rPr>
                <w:sz w:val="22"/>
              </w:rPr>
              <w:t>30</w:t>
            </w:r>
            <w:r>
              <w:rPr>
                <w:sz w:val="22"/>
              </w:rPr>
              <w:t>份。</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各类报告不少于</w:t>
            </w:r>
            <w:r>
              <w:rPr>
                <w:sz w:val="22"/>
              </w:rPr>
              <w:t>39</w:t>
            </w:r>
            <w:r>
              <w:rPr>
                <w:sz w:val="22"/>
              </w:rPr>
              <w:t>份</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风险研判及预警服务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风险研判与线索分发</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对风险企业及时进行风险研判，将高风险企业作为风险线索及时分发及预警，并跟踪监管部门的处置情况，持续监测。根据非法金融活动风险识别情况，不断优化风险研判标准，及时预警地方金融风险。</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风险线索及风险提示函数量不少于</w:t>
            </w:r>
            <w:r>
              <w:rPr>
                <w:sz w:val="22"/>
              </w:rPr>
              <w:t>8</w:t>
            </w:r>
            <w:r>
              <w:rPr>
                <w:sz w:val="22"/>
              </w:rPr>
              <w:t>0</w:t>
            </w:r>
            <w:r>
              <w:rPr>
                <w:sz w:val="22"/>
              </w:rPr>
              <w:t>份</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辅助开展企业专项排查服务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企业专项排查</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对特定企业开展风险排查，包括对全年金交会、路演中心、申报金融发展奖励等相关企业进行专项查，排查内容包括负面</w:t>
            </w:r>
            <w:r>
              <w:rPr>
                <w:sz w:val="22"/>
              </w:rPr>
              <w:t>网络敏感信息</w:t>
            </w:r>
            <w:r>
              <w:rPr>
                <w:sz w:val="22"/>
              </w:rPr>
              <w:t>排查</w:t>
            </w:r>
            <w:r>
              <w:rPr>
                <w:sz w:val="22"/>
              </w:rPr>
              <w:t>、处罚信息、股权风险等，预计约</w:t>
            </w:r>
            <w:r>
              <w:rPr>
                <w:sz w:val="22"/>
              </w:rPr>
              <w:t>3</w:t>
            </w:r>
            <w:r>
              <w:rPr>
                <w:sz w:val="22"/>
              </w:rPr>
              <w:t>00家企业</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排查企业不少于</w:t>
            </w:r>
            <w:r>
              <w:rPr>
                <w:sz w:val="22"/>
              </w:rPr>
              <w:t>3</w:t>
            </w:r>
            <w:r>
              <w:rPr>
                <w:sz w:val="22"/>
              </w:rPr>
              <w:t>00</w:t>
            </w:r>
            <w:r>
              <w:rPr>
                <w:sz w:val="22"/>
              </w:rPr>
              <w:t>家</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非法存贷款中介专项整治服务</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非法存贷款中介专项整治服务</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围绕国家及相关部门</w:t>
            </w:r>
            <w:r>
              <w:rPr>
                <w:sz w:val="22"/>
              </w:rPr>
              <w:t>2026年金融风险防控重点任务部署，配合开展非法存贷款中介专项整治工作，对全市非法存贷款中介开展专项排查，及时预警非法存贷款中介，分析其运营模式及涉及的企业，并协助开展风险处置和化解工作，为净化金融市场奠定坚实基础。</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完成</w:t>
            </w:r>
            <w:r>
              <w:rPr>
                <w:sz w:val="22"/>
              </w:rPr>
              <w:t>非法存贷款中介</w:t>
            </w:r>
            <w:r>
              <w:rPr>
                <w:sz w:val="22"/>
              </w:rPr>
              <w:t>专项排查报告</w:t>
            </w:r>
            <w:r>
              <w:rPr>
                <w:sz w:val="22"/>
              </w:rPr>
              <w:t>1</w:t>
            </w:r>
            <w:r>
              <w:rPr>
                <w:sz w:val="22"/>
              </w:rPr>
              <w:t>份，</w:t>
            </w:r>
            <w:r>
              <w:rPr>
                <w:sz w:val="22"/>
              </w:rPr>
              <w:t>非法存贷款中介名单</w:t>
            </w:r>
            <w:r>
              <w:rPr>
                <w:sz w:val="22"/>
              </w:rPr>
              <w:t>1</w:t>
            </w:r>
            <w:r>
              <w:rPr>
                <w:sz w:val="22"/>
              </w:rPr>
              <w:t>份</w:t>
            </w:r>
          </w:p>
        </w:tc>
      </w:tr>
    </w:tbl>
    <w:p>
      <w:pPr>
        <w:pStyle w:val="null3"/>
        <w:ind w:firstLine="420"/>
        <w:jc w:val="center"/>
      </w:pPr>
      <w:r>
        <w:rPr>
          <w:sz w:val="22"/>
        </w:rPr>
        <w:t>服务指标情况</w:t>
      </w:r>
    </w:p>
    <w:p>
      <w:pPr>
        <w:pStyle w:val="null3"/>
      </w:pPr>
      <w:r>
        <w:rPr>
          <w:sz w:val="21"/>
          <w:b/>
        </w:rPr>
        <w:t>第三条、项目具体内容要求</w:t>
      </w:r>
    </w:p>
    <w:p>
      <w:pPr>
        <w:pStyle w:val="null3"/>
        <w:ind w:firstLine="420"/>
      </w:pPr>
      <w:r>
        <w:rPr>
          <w:sz w:val="22"/>
          <w:b/>
        </w:rPr>
        <w:t>（一）金融风险监测和预警服务。</w:t>
      </w:r>
    </w:p>
    <w:p>
      <w:pPr>
        <w:pStyle w:val="null3"/>
        <w:ind w:firstLine="420"/>
        <w:jc w:val="both"/>
      </w:pPr>
      <w:r>
        <w:rPr>
          <w:sz w:val="22"/>
        </w:rPr>
        <w:t>1.</w:t>
      </w:r>
      <w:r>
        <w:rPr>
          <w:sz w:val="22"/>
        </w:rPr>
        <w:t>乙方需要对广州市“</w:t>
      </w:r>
      <w:r>
        <w:rPr>
          <w:sz w:val="22"/>
        </w:rPr>
        <w:t>7+4</w:t>
      </w:r>
      <w:r>
        <w:rPr>
          <w:sz w:val="22"/>
        </w:rPr>
        <w:t>”类地方金融机构进行筛选并纳入实时监测，提前预警非持牌机构。纳入监测范围的类金融企业不少于</w:t>
      </w:r>
      <w:r>
        <w:rPr>
          <w:sz w:val="22"/>
        </w:rPr>
        <w:t>2</w:t>
      </w:r>
      <w:r>
        <w:rPr>
          <w:sz w:val="22"/>
        </w:rPr>
        <w:t>5</w:t>
      </w:r>
      <w:r>
        <w:rPr>
          <w:sz w:val="22"/>
        </w:rPr>
        <w:t>万家，并及时提供风险企业动态分析和预警。积极维护广州市金融市场健康稳定发展，打造</w:t>
      </w:r>
      <w:r>
        <w:rPr>
          <w:sz w:val="22"/>
        </w:rPr>
        <w:t>“监测全面、预警及时、处置有效”的广州金融安全区。</w:t>
      </w:r>
    </w:p>
    <w:p>
      <w:pPr>
        <w:pStyle w:val="null3"/>
        <w:ind w:firstLine="420"/>
        <w:jc w:val="both"/>
      </w:pPr>
      <w:r>
        <w:rPr>
          <w:sz w:val="22"/>
        </w:rPr>
        <w:t>2.</w:t>
      </w:r>
      <w:r>
        <w:rPr>
          <w:sz w:val="22"/>
        </w:rPr>
        <w:t>乙方需根据项目情况设置风险等级设定标准，根据风险隐患程度的不同，对具有风险隐患企业进行风险评级和分类处置。</w:t>
      </w:r>
    </w:p>
    <w:p>
      <w:pPr>
        <w:pStyle w:val="null3"/>
        <w:ind w:firstLine="420"/>
        <w:jc w:val="both"/>
      </w:pPr>
      <w:r>
        <w:rPr>
          <w:sz w:val="22"/>
        </w:rPr>
        <w:t>3.</w:t>
      </w:r>
      <w:r>
        <w:rPr>
          <w:sz w:val="22"/>
        </w:rPr>
        <w:t>乙方在服务期限内将风险企业信息通过具有良好</w:t>
      </w:r>
      <w:r>
        <w:rPr>
          <w:sz w:val="22"/>
        </w:rPr>
        <w:t>信息保护</w:t>
      </w:r>
      <w:r>
        <w:rPr>
          <w:sz w:val="22"/>
        </w:rPr>
        <w:t>性能的信息系统向相关政府部门报送。</w:t>
      </w:r>
    </w:p>
    <w:p>
      <w:pPr>
        <w:pStyle w:val="null3"/>
        <w:ind w:firstLine="420"/>
        <w:jc w:val="both"/>
      </w:pPr>
      <w:r>
        <w:rPr>
          <w:sz w:val="22"/>
        </w:rPr>
        <w:t>4.</w:t>
      </w:r>
      <w:r>
        <w:rPr>
          <w:sz w:val="22"/>
        </w:rPr>
        <w:t>乙方在服务期限内需在全市建设市</w:t>
      </w:r>
      <w:r>
        <w:rPr>
          <w:sz w:val="22"/>
        </w:rPr>
        <w:t>-</w:t>
      </w:r>
      <w:r>
        <w:rPr>
          <w:sz w:val="22"/>
        </w:rPr>
        <w:t>区</w:t>
      </w:r>
      <w:r>
        <w:rPr>
          <w:sz w:val="22"/>
        </w:rPr>
        <w:t>-</w:t>
      </w:r>
      <w:r>
        <w:rPr>
          <w:sz w:val="22"/>
        </w:rPr>
        <w:t>街道三级的风险处置闭环管理机制，通过对风险企业进行持续监测，动态整理风险企业的风险变化情况。对涉嫌非法金融活动的企业，需进行数据报送和相关处置的跟进。</w:t>
      </w:r>
    </w:p>
    <w:p>
      <w:pPr>
        <w:pStyle w:val="null3"/>
        <w:ind w:firstLine="420"/>
        <w:jc w:val="both"/>
      </w:pPr>
      <w:r>
        <w:rPr>
          <w:sz w:val="22"/>
        </w:rPr>
        <w:t>5.</w:t>
      </w:r>
      <w:r>
        <w:rPr>
          <w:sz w:val="22"/>
        </w:rPr>
        <w:t>乙方在服务期限内需负责重点领域风险监测，对现金贷、套路贷、暴力催收及新型非法金融活动进行监测和预警，加强大数据的分析和应用，并整合线下数据包括信访、投诉举报信息等非公开数据，实现多维度数据关联，健全企业画像。</w:t>
      </w:r>
    </w:p>
    <w:p>
      <w:pPr>
        <w:pStyle w:val="null3"/>
        <w:ind w:firstLine="420"/>
      </w:pPr>
      <w:r>
        <w:rPr>
          <w:sz w:val="22"/>
          <w:b/>
        </w:rPr>
        <w:t>（二）地方金融风险分析报告服务。</w:t>
      </w:r>
    </w:p>
    <w:p>
      <w:pPr>
        <w:pStyle w:val="null3"/>
        <w:ind w:firstLine="420"/>
        <w:jc w:val="both"/>
      </w:pPr>
      <w:r>
        <w:rPr>
          <w:sz w:val="22"/>
        </w:rPr>
        <w:t>1.</w:t>
      </w:r>
      <w:r>
        <w:rPr>
          <w:sz w:val="22"/>
        </w:rPr>
        <w:t>乙方需编制广州地方金融风险监测简报。每月筛选出广州市地方金融组织，根据“</w:t>
      </w:r>
      <w:r>
        <w:rPr>
          <w:sz w:val="22"/>
        </w:rPr>
        <w:t>7+4</w:t>
      </w:r>
      <w:r>
        <w:rPr>
          <w:sz w:val="22"/>
        </w:rPr>
        <w:t>”类地方金融组织分类标准对企业进行行业分类，并进行实时监测，每月总结广州市内金融风险全面排查情况、各行业风险监测情况、风险分布情况和信息情况，对高风险企业进行预警提示，对高风险行业风险特征进行总结并给出相应的监管建议，形成月度风险排查简报，便于监管部门及时摸清底数，掌握辖内风险情况。月度风险排查简报需在次月初的</w:t>
      </w:r>
      <w:r>
        <w:rPr>
          <w:sz w:val="22"/>
        </w:rPr>
        <w:t>5</w:t>
      </w:r>
      <w:r>
        <w:rPr>
          <w:sz w:val="22"/>
        </w:rPr>
        <w:t>个工作日内提交。服务期内累计提供</w:t>
      </w:r>
      <w:r>
        <w:rPr>
          <w:sz w:val="22"/>
        </w:rPr>
        <w:t>9</w:t>
      </w:r>
      <w:r>
        <w:rPr>
          <w:sz w:val="22"/>
        </w:rPr>
        <w:t>份。</w:t>
      </w:r>
    </w:p>
    <w:p>
      <w:pPr>
        <w:pStyle w:val="null3"/>
        <w:ind w:firstLine="420"/>
        <w:jc w:val="both"/>
      </w:pPr>
      <w:r>
        <w:rPr>
          <w:sz w:val="22"/>
        </w:rPr>
        <w:t>2.</w:t>
      </w:r>
      <w:r>
        <w:rPr>
          <w:sz w:val="22"/>
        </w:rPr>
        <w:t>乙方服务期限内进行重点企业报告服务。对政府部门关注的重点企业及风险预警企业进行全面风险排查，收到需求后</w:t>
      </w:r>
      <w:r>
        <w:rPr>
          <w:sz w:val="22"/>
        </w:rPr>
        <w:t>3</w:t>
      </w:r>
      <w:r>
        <w:rPr>
          <w:sz w:val="22"/>
        </w:rPr>
        <w:t>个工作日内出具企业风险排查报告，提出有针对性的处置建议。通过主动识别、发现非法金融活动企业，并通过风险评级模型进行风险评级，针对辖区内高风险企业，从合规性、投诉举报、传播性、特征词命中、行业指数等维度进行风险评估和总结，提供深度分析报告，并针对企业风险点提出相应的政策建议，形成企业风险综合分析报告，服务期内累计完成不少于</w:t>
      </w:r>
      <w:r>
        <w:rPr>
          <w:sz w:val="22"/>
        </w:rPr>
        <w:t>30</w:t>
      </w:r>
      <w:r>
        <w:rPr>
          <w:sz w:val="22"/>
        </w:rPr>
        <w:t>份。</w:t>
      </w:r>
    </w:p>
    <w:p>
      <w:pPr>
        <w:pStyle w:val="null3"/>
        <w:ind w:firstLine="420"/>
      </w:pPr>
      <w:r>
        <w:rPr>
          <w:sz w:val="22"/>
          <w:b/>
        </w:rPr>
        <w:t>（三）风险研判服务</w:t>
      </w:r>
    </w:p>
    <w:p>
      <w:pPr>
        <w:pStyle w:val="null3"/>
        <w:ind w:firstLine="420"/>
        <w:jc w:val="both"/>
      </w:pPr>
      <w:r>
        <w:rPr>
          <w:sz w:val="22"/>
        </w:rPr>
        <w:t>乙方在服务期限内对风险企业及时进行风险研判，将高风险企业作为风险线索及时分发及预警，并跟踪监管部门的处置情况，持续监测。根据非法金融活动风险识别情况，不断优化风险研判标准，及时预警地方金融风险。服务期内累计提供风险线索和风险提示函数量不少于</w:t>
      </w:r>
      <w:r>
        <w:rPr>
          <w:sz w:val="22"/>
        </w:rPr>
        <w:t>8</w:t>
      </w:r>
      <w:r>
        <w:rPr>
          <w:sz w:val="22"/>
        </w:rPr>
        <w:t>0</w:t>
      </w:r>
      <w:r>
        <w:rPr>
          <w:sz w:val="22"/>
        </w:rPr>
        <w:t>份。</w:t>
      </w:r>
    </w:p>
    <w:p>
      <w:pPr>
        <w:pStyle w:val="null3"/>
        <w:ind w:firstLine="420"/>
      </w:pPr>
      <w:r>
        <w:rPr>
          <w:sz w:val="22"/>
          <w:b/>
        </w:rPr>
        <w:t>（四）辅助开展企业专项排查服务。</w:t>
      </w:r>
    </w:p>
    <w:p>
      <w:pPr>
        <w:pStyle w:val="null3"/>
        <w:ind w:firstLine="420"/>
        <w:jc w:val="both"/>
      </w:pPr>
      <w:r>
        <w:rPr>
          <w:sz w:val="22"/>
        </w:rPr>
        <w:t>乙方在服务期限内对广州市内参展金交会、申请政府专项资金、申请在区域性股权交易专项挂牌等领域的企业进行风险排查，列出负面网络信息情况，作为政府部门决策参考，服务期内累计排查企业数量不少于</w:t>
      </w:r>
      <w:r>
        <w:rPr>
          <w:sz w:val="22"/>
        </w:rPr>
        <w:t>3</w:t>
      </w:r>
      <w:r>
        <w:rPr>
          <w:sz w:val="22"/>
        </w:rPr>
        <w:t>00</w:t>
      </w:r>
      <w:r>
        <w:rPr>
          <w:sz w:val="22"/>
        </w:rPr>
        <w:t>家。</w:t>
      </w:r>
    </w:p>
    <w:p>
      <w:pPr>
        <w:pStyle w:val="null3"/>
        <w:ind w:firstLine="420"/>
      </w:pPr>
      <w:r>
        <w:rPr>
          <w:sz w:val="22"/>
          <w:b/>
        </w:rPr>
        <w:t>（五）</w:t>
      </w:r>
      <w:r>
        <w:rPr>
          <w:sz w:val="22"/>
          <w:b/>
        </w:rPr>
        <w:t>非法存贷款中介</w:t>
      </w:r>
      <w:r>
        <w:rPr>
          <w:sz w:val="22"/>
          <w:b/>
        </w:rPr>
        <w:t>专项整治服务。</w:t>
      </w:r>
    </w:p>
    <w:p>
      <w:pPr>
        <w:pStyle w:val="null3"/>
      </w:pPr>
      <w:r>
        <w:rPr>
          <w:sz w:val="22"/>
        </w:rPr>
        <w:t>乙方需配合开展</w:t>
      </w:r>
      <w:r>
        <w:rPr>
          <w:sz w:val="22"/>
          <w:b/>
        </w:rPr>
        <w:t>非法存贷款中介</w:t>
      </w:r>
      <w:r>
        <w:rPr>
          <w:sz w:val="22"/>
        </w:rPr>
        <w:t>专项整治工作，对全市</w:t>
      </w:r>
      <w:r>
        <w:rPr>
          <w:sz w:val="22"/>
          <w:b/>
        </w:rPr>
        <w:t>非法存贷款中介</w:t>
      </w:r>
      <w:r>
        <w:rPr>
          <w:sz w:val="22"/>
        </w:rPr>
        <w:t>开展专项排查，提供</w:t>
      </w:r>
      <w:r>
        <w:rPr>
          <w:sz w:val="22"/>
          <w:b/>
        </w:rPr>
        <w:t>非法存贷款中介</w:t>
      </w:r>
      <w:r>
        <w:rPr>
          <w:sz w:val="22"/>
        </w:rPr>
        <w:t>专项排查报告</w:t>
      </w:r>
      <w:r>
        <w:rPr>
          <w:sz w:val="22"/>
        </w:rPr>
        <w:t>1</w:t>
      </w:r>
      <w:r>
        <w:rPr>
          <w:sz w:val="22"/>
        </w:rPr>
        <w:t>份，</w:t>
      </w:r>
      <w:r>
        <w:rPr>
          <w:sz w:val="22"/>
        </w:rPr>
        <w:t>非法存贷款中介名单</w:t>
      </w:r>
      <w:r>
        <w:rPr>
          <w:sz w:val="22"/>
        </w:rPr>
        <w:t>1</w:t>
      </w:r>
      <w:r>
        <w:rPr>
          <w:sz w:val="22"/>
        </w:rPr>
        <w:t>份</w:t>
      </w:r>
      <w:r>
        <w:rPr>
          <w:sz w:val="22"/>
        </w:rPr>
        <w:t>。</w:t>
      </w:r>
    </w:p>
    <w:p>
      <w:pPr>
        <w:pStyle w:val="null3"/>
      </w:pPr>
      <w:r>
        <w:rPr>
          <w:sz w:val="21"/>
          <w:b/>
        </w:rPr>
        <w:t>第四条、技术要求</w:t>
      </w:r>
    </w:p>
    <w:p>
      <w:pPr>
        <w:pStyle w:val="null3"/>
        <w:ind w:firstLine="422"/>
        <w:jc w:val="both"/>
      </w:pPr>
      <w:r>
        <w:rPr>
          <w:sz w:val="22"/>
          <w:b/>
        </w:rPr>
        <w:t>（一）配置良好的硬件及环境支撑条件。</w:t>
      </w:r>
    </w:p>
    <w:p>
      <w:pPr>
        <w:pStyle w:val="null3"/>
        <w:ind w:firstLine="420"/>
        <w:jc w:val="both"/>
      </w:pPr>
      <w:r>
        <w:rPr>
          <w:sz w:val="22"/>
        </w:rPr>
        <w:t>1</w:t>
      </w:r>
      <w:r>
        <w:rPr>
          <w:sz w:val="22"/>
        </w:rPr>
        <w:t>、乙方需具有固定服务场所，配置必要的办公设备、监控平台、视频、服务器等，为广州市地方金融风险防控和行业监管提供硬件设施服务支撑。</w:t>
      </w:r>
    </w:p>
    <w:p>
      <w:pPr>
        <w:pStyle w:val="null3"/>
        <w:ind w:firstLine="420"/>
        <w:jc w:val="both"/>
      </w:pPr>
      <w:r>
        <w:rPr>
          <w:sz w:val="22"/>
        </w:rPr>
        <w:t>2</w:t>
      </w:r>
      <w:r>
        <w:rPr>
          <w:sz w:val="22"/>
        </w:rPr>
        <w:t>、本项目涉及风险识别和监测预警服务内容，根据项目具体内容要求的服务要求，为保证项目的顺利开展及监测数据的准确性，投标人在金融风险监测防控和辅助监管服务等相关领域具有与风险识别和监测预警、金融广告监测、风险处置管理、信息采集和分析、投诉举报等的相关的软件或平台，确保本项目在服务期限内各项服务能保质保量完成。</w:t>
      </w:r>
    </w:p>
    <w:p>
      <w:pPr>
        <w:pStyle w:val="null3"/>
        <w:ind w:firstLine="422"/>
        <w:jc w:val="both"/>
      </w:pPr>
      <w:r>
        <w:rPr>
          <w:sz w:val="22"/>
          <w:b/>
        </w:rPr>
        <w:t>（二）项目实施组织能力。</w:t>
      </w:r>
    </w:p>
    <w:p>
      <w:pPr>
        <w:pStyle w:val="null3"/>
        <w:ind w:firstLine="420"/>
        <w:jc w:val="both"/>
      </w:pPr>
      <w:r>
        <w:rPr>
          <w:sz w:val="22"/>
        </w:rPr>
        <w:t>为有效实施本项目，乙方内部需设置与本项目有关的部门及岗位等（如：客户服务部、技术部、财务部等），并制定各岗位职责，且分工明确，权限清晰。项目单位及其合作单位具备项目实施的能力与条件。</w:t>
      </w:r>
    </w:p>
    <w:p>
      <w:pPr>
        <w:pStyle w:val="null3"/>
        <w:ind w:firstLine="422"/>
        <w:jc w:val="both"/>
      </w:pPr>
      <w:r>
        <w:rPr>
          <w:sz w:val="22"/>
          <w:b/>
        </w:rPr>
        <w:t>（三）具有完整的内控制度和信息系统安全管理制度。</w:t>
      </w:r>
    </w:p>
    <w:p>
      <w:pPr>
        <w:pStyle w:val="null3"/>
        <w:ind w:firstLine="420"/>
        <w:jc w:val="both"/>
      </w:pPr>
      <w:r>
        <w:rPr>
          <w:sz w:val="22"/>
        </w:rPr>
        <w:t>乙方应制定完备的内控制度和信息系统安全管理制度，对系统使用、人员管理、</w:t>
      </w:r>
      <w:r>
        <w:rPr>
          <w:sz w:val="22"/>
        </w:rPr>
        <w:t>信息保护</w:t>
      </w:r>
      <w:r>
        <w:rPr>
          <w:sz w:val="22"/>
        </w:rPr>
        <w:t>方面等都有明确的制度要求。</w:t>
      </w:r>
    </w:p>
    <w:p>
      <w:pPr>
        <w:pStyle w:val="null3"/>
        <w:ind w:firstLine="422"/>
        <w:jc w:val="both"/>
      </w:pPr>
      <w:r>
        <w:rPr>
          <w:sz w:val="22"/>
          <w:b/>
        </w:rPr>
        <w:t>（四）组织实施要求、应急预案。</w:t>
      </w:r>
    </w:p>
    <w:p>
      <w:pPr>
        <w:pStyle w:val="null3"/>
        <w:ind w:firstLine="420"/>
        <w:jc w:val="both"/>
      </w:pPr>
      <w:r>
        <w:rPr>
          <w:sz w:val="22"/>
        </w:rPr>
        <w:t>1.</w:t>
      </w:r>
      <w:r>
        <w:rPr>
          <w:sz w:val="22"/>
        </w:rPr>
        <w:t>为使项目按质、按量、按时及有序实施，投标人应建立完善、稳定的项目团队、内部组织管理方式及管理机构、协调机制、技术基础，支撑保障要求及其他相关要求。在项目日常管理和条件保障方面，从行政组织、后勤保障和支撑条件各方面创造良好的服务环境，确保项目的顺利实施。针对项目流程、时间保障等进行重点难点分析、应对措施及相关的合理化建议。项目实施过程中需满足国家、省、市的相关规范，达到甲方有关要求。</w:t>
      </w:r>
    </w:p>
    <w:p>
      <w:pPr>
        <w:pStyle w:val="null3"/>
        <w:ind w:firstLine="420"/>
        <w:jc w:val="both"/>
      </w:pPr>
      <w:r>
        <w:rPr>
          <w:sz w:val="22"/>
        </w:rPr>
        <w:t>2.</w:t>
      </w:r>
      <w:r>
        <w:rPr>
          <w:sz w:val="22"/>
        </w:rPr>
        <w:t>投标人应制定应急预案，指派专人负责安全监督检查，投标人对项目实施期间安全工作负总责。预案包括但不限于事故、人为因素的应急管理、处理计划等。合理分析预判可能产生的风险，针对突发事件应有特定的应急行动，确保安全，需简要描述如发生紧急情况时处理方案的响应时间及流程，处理方案的主要内容，拟采取的具体应急措施。</w:t>
      </w:r>
    </w:p>
    <w:p>
      <w:pPr>
        <w:pStyle w:val="null3"/>
        <w:ind w:firstLine="422"/>
        <w:jc w:val="both"/>
      </w:pPr>
      <w:r>
        <w:rPr>
          <w:sz w:val="22"/>
          <w:b/>
        </w:rPr>
        <w:t>（五）质量保障要求。</w:t>
      </w:r>
    </w:p>
    <w:p>
      <w:pPr>
        <w:pStyle w:val="null3"/>
        <w:ind w:firstLine="420"/>
        <w:jc w:val="both"/>
      </w:pPr>
      <w:r>
        <w:rPr>
          <w:sz w:val="22"/>
        </w:rPr>
        <w:t>1.</w:t>
      </w:r>
      <w:r>
        <w:rPr>
          <w:sz w:val="22"/>
        </w:rPr>
        <w:t>投标人应清楚本项目质量目标为优，制定有详细的、可执行的质量保障措施和实施方案，对项目实施过程中的数据收集、数据处理、报告编制等环节进行质量管控。</w:t>
      </w:r>
    </w:p>
    <w:p>
      <w:pPr>
        <w:pStyle w:val="null3"/>
        <w:ind w:firstLine="420"/>
        <w:jc w:val="both"/>
      </w:pPr>
      <w:r>
        <w:rPr>
          <w:sz w:val="22"/>
        </w:rPr>
        <w:t>2.</w:t>
      </w:r>
      <w:r>
        <w:rPr>
          <w:sz w:val="22"/>
        </w:rPr>
        <w:t>投标人须严格执行国家、行业标准以及甲方单位质量管理规定的有关技术要求，明确质量目标，针对本项目质量制定有详细的质量保障措施及实施方案，接受甲方过程质量监督，确保所提交的最终成果能通过甲方组织的验收，对所生产的成果质量负责。</w:t>
      </w:r>
    </w:p>
    <w:p>
      <w:pPr>
        <w:pStyle w:val="null3"/>
        <w:ind w:firstLine="422"/>
        <w:jc w:val="both"/>
      </w:pPr>
      <w:r>
        <w:rPr>
          <w:sz w:val="22"/>
          <w:b/>
        </w:rPr>
        <w:t>（六）成果响应要求。</w:t>
      </w:r>
    </w:p>
    <w:p>
      <w:pPr>
        <w:pStyle w:val="null3"/>
        <w:ind w:firstLine="420"/>
        <w:jc w:val="both"/>
      </w:pPr>
      <w:r>
        <w:rPr>
          <w:sz w:val="22"/>
        </w:rPr>
        <w:t>乙方需根据甲方要求定期按质、按量提供相关成果报告，帮助甲方监管及制定相关政策。</w:t>
      </w:r>
    </w:p>
    <w:p>
      <w:pPr>
        <w:pStyle w:val="null3"/>
        <w:ind w:firstLine="420"/>
        <w:jc w:val="both"/>
      </w:pPr>
      <w:r>
        <w:rPr>
          <w:sz w:val="22"/>
        </w:rPr>
        <w:t>1.</w:t>
      </w:r>
      <w:r>
        <w:rPr>
          <w:sz w:val="22"/>
        </w:rPr>
        <w:t>乙方提交的工作成果文本必须做到清晰、完整、表达准确；成果须充分表达要求的内容和深度。</w:t>
      </w:r>
    </w:p>
    <w:p>
      <w:pPr>
        <w:pStyle w:val="null3"/>
        <w:ind w:firstLine="420"/>
        <w:jc w:val="both"/>
      </w:pPr>
      <w:r>
        <w:rPr>
          <w:sz w:val="22"/>
        </w:rPr>
        <w:t>成果文件有下列情况之一者无效：</w:t>
      </w:r>
    </w:p>
    <w:p>
      <w:pPr>
        <w:pStyle w:val="null3"/>
        <w:ind w:firstLine="420"/>
        <w:jc w:val="both"/>
      </w:pPr>
      <w:r>
        <w:rPr>
          <w:sz w:val="22"/>
        </w:rPr>
        <w:t>（</w:t>
      </w:r>
      <w:r>
        <w:rPr>
          <w:sz w:val="22"/>
        </w:rPr>
        <w:t>1</w:t>
      </w:r>
      <w:r>
        <w:rPr>
          <w:sz w:val="22"/>
        </w:rPr>
        <w:t>）提交的成果文件不符合本采购需求书规定的成果内容和格式；未经甲方同意而逾期送达；</w:t>
      </w:r>
    </w:p>
    <w:p>
      <w:pPr>
        <w:pStyle w:val="null3"/>
        <w:ind w:firstLine="420"/>
        <w:jc w:val="both"/>
      </w:pPr>
      <w:r>
        <w:rPr>
          <w:sz w:val="22"/>
        </w:rPr>
        <w:t>（</w:t>
      </w:r>
      <w:r>
        <w:rPr>
          <w:sz w:val="22"/>
        </w:rPr>
        <w:t>2</w:t>
      </w:r>
      <w:r>
        <w:rPr>
          <w:sz w:val="22"/>
        </w:rPr>
        <w:t>）图纸和文字辨认不清、内容不全、粗制滥造；</w:t>
      </w:r>
    </w:p>
    <w:p>
      <w:pPr>
        <w:pStyle w:val="null3"/>
        <w:ind w:firstLine="420"/>
        <w:jc w:val="both"/>
      </w:pPr>
      <w:r>
        <w:rPr>
          <w:sz w:val="22"/>
        </w:rPr>
        <w:t>（</w:t>
      </w:r>
      <w:r>
        <w:rPr>
          <w:sz w:val="22"/>
        </w:rPr>
        <w:t>3</w:t>
      </w:r>
      <w:r>
        <w:rPr>
          <w:sz w:val="22"/>
        </w:rPr>
        <w:t>）提交虚假材料的；</w:t>
      </w:r>
    </w:p>
    <w:p>
      <w:pPr>
        <w:pStyle w:val="null3"/>
        <w:ind w:firstLine="420"/>
        <w:jc w:val="both"/>
      </w:pPr>
      <w:r>
        <w:rPr>
          <w:sz w:val="22"/>
        </w:rPr>
        <w:t>（</w:t>
      </w:r>
      <w:r>
        <w:rPr>
          <w:sz w:val="22"/>
        </w:rPr>
        <w:t>4</w:t>
      </w:r>
      <w:r>
        <w:rPr>
          <w:sz w:val="22"/>
        </w:rPr>
        <w:t>）有</w:t>
      </w:r>
      <w:r>
        <w:rPr>
          <w:sz w:val="22"/>
        </w:rPr>
        <w:t>其他</w:t>
      </w:r>
      <w:r>
        <w:rPr>
          <w:sz w:val="22"/>
        </w:rPr>
        <w:t>违反本项目采购文件和合同规定情形的。</w:t>
      </w:r>
    </w:p>
    <w:p>
      <w:pPr>
        <w:pStyle w:val="null3"/>
        <w:ind w:firstLine="420"/>
        <w:jc w:val="both"/>
      </w:pPr>
      <w:r>
        <w:rPr>
          <w:sz w:val="22"/>
        </w:rPr>
        <w:t>2.</w:t>
      </w:r>
      <w:r>
        <w:rPr>
          <w:sz w:val="22"/>
        </w:rPr>
        <w:t>乙方承诺本项目产生的所有监测数据无条件、按期递交给甲方。</w:t>
      </w:r>
    </w:p>
    <w:p>
      <w:pPr>
        <w:pStyle w:val="null3"/>
        <w:ind w:firstLine="420"/>
        <w:jc w:val="both"/>
      </w:pPr>
      <w:r>
        <w:rPr>
          <w:sz w:val="22"/>
        </w:rPr>
        <w:t>3.</w:t>
      </w:r>
      <w:r>
        <w:rPr>
          <w:sz w:val="22"/>
        </w:rPr>
        <w:t>乙方需按合同约定的时间节点要求向甲方完成提交相应的成果报告，成果报告资料通过具有良好</w:t>
      </w:r>
      <w:r>
        <w:rPr>
          <w:sz w:val="22"/>
        </w:rPr>
        <w:t>信息保护</w:t>
      </w:r>
      <w:r>
        <w:rPr>
          <w:sz w:val="22"/>
        </w:rPr>
        <w:t>性能的信息系统向相关政府部门报送。</w:t>
      </w:r>
    </w:p>
    <w:p>
      <w:pPr>
        <w:pStyle w:val="null3"/>
      </w:pPr>
      <w:r>
        <w:rPr>
          <w:sz w:val="22"/>
        </w:rPr>
        <w:t>4.</w:t>
      </w:r>
      <w:r>
        <w:rPr>
          <w:sz w:val="22"/>
        </w:rPr>
        <w:t>本项目履行形成的所有项目成果报告，以及乙方利用甲方提供的资料和工作条件完成的项目成果报告，其知识产权（包括但不限于著作权、专利权等权利）及衍生权利均归甲方独有。</w:t>
      </w:r>
    </w:p>
    <w:p>
      <w:pPr>
        <w:pStyle w:val="null3"/>
      </w:pPr>
      <w:r>
        <w:rPr>
          <w:b/>
        </w:rPr>
        <w:t>第五条、合作期限</w:t>
      </w:r>
    </w:p>
    <w:p>
      <w:pPr>
        <w:pStyle w:val="null3"/>
        <w:ind w:firstLine="315"/>
      </w:pPr>
      <w:r>
        <w:rPr>
          <w:sz w:val="21"/>
        </w:rPr>
        <w:t>自</w:t>
      </w:r>
      <w:r>
        <w:rPr>
          <w:sz w:val="21"/>
        </w:rPr>
        <w:t>合同签订生效之日起至</w:t>
      </w:r>
      <w:r>
        <w:rPr>
          <w:sz w:val="21"/>
        </w:rPr>
        <w:t>2026</w:t>
      </w:r>
      <w:r>
        <w:rPr>
          <w:sz w:val="21"/>
        </w:rPr>
        <w:t>年</w:t>
      </w:r>
      <w:r>
        <w:rPr>
          <w:sz w:val="21"/>
        </w:rPr>
        <w:t>12</w:t>
      </w:r>
      <w:r>
        <w:rPr>
          <w:sz w:val="21"/>
        </w:rPr>
        <w:t>月</w:t>
      </w:r>
      <w:r>
        <w:rPr>
          <w:sz w:val="21"/>
        </w:rPr>
        <w:t>31</w:t>
      </w:r>
      <w:r>
        <w:rPr>
          <w:sz w:val="21"/>
        </w:rPr>
        <w:t>日</w:t>
      </w:r>
      <w:r>
        <w:rPr>
          <w:sz w:val="21"/>
        </w:rPr>
        <w:t>.</w:t>
      </w:r>
    </w:p>
    <w:p>
      <w:pPr>
        <w:pStyle w:val="null3"/>
        <w:ind w:firstLine="315"/>
      </w:pPr>
      <w:r>
        <w:rPr>
          <w:b/>
        </w:rPr>
        <w:t>第六条、商务要求</w:t>
      </w:r>
    </w:p>
    <w:p>
      <w:pPr>
        <w:pStyle w:val="null3"/>
        <w:ind w:firstLine="660"/>
      </w:pPr>
      <w:r>
        <w:rPr>
          <w:sz w:val="22"/>
        </w:rPr>
        <w:t>（一）服务人员配置要求，</w:t>
      </w:r>
    </w:p>
    <w:p>
      <w:pPr>
        <w:pStyle w:val="null3"/>
        <w:ind w:firstLine="660"/>
      </w:pPr>
      <w:r>
        <w:rPr>
          <w:sz w:val="22"/>
        </w:rPr>
        <w:t>1</w:t>
      </w:r>
      <w:r>
        <w:rPr>
          <w:sz w:val="22"/>
        </w:rPr>
        <w:t>、乙方需拥有系统开发、集成、运营维护、监测防控服务的技术人员和服务人员，熟悉金融市场和金融风险防控相关工作，满足地方金融监管服务的能力与条件。技术人员和服务人员数量不少于</w:t>
      </w:r>
      <w:r>
        <w:rPr>
          <w:sz w:val="22"/>
        </w:rPr>
        <w:t>15</w:t>
      </w:r>
      <w:r>
        <w:rPr>
          <w:sz w:val="22"/>
        </w:rPr>
        <w:t>人，其中项目负责人具有金融、计算机、信息类等相关专业本科以上学历；项目成员具有金融、计算机、信息类等相关专业人员不少于</w:t>
      </w:r>
      <w:r>
        <w:rPr>
          <w:sz w:val="22"/>
        </w:rPr>
        <w:t>8</w:t>
      </w:r>
      <w:r>
        <w:rPr>
          <w:sz w:val="22"/>
        </w:rPr>
        <w:t>人，具有</w:t>
      </w:r>
      <w:r>
        <w:rPr>
          <w:sz w:val="22"/>
        </w:rPr>
        <w:t>3</w:t>
      </w:r>
      <w:r>
        <w:rPr>
          <w:sz w:val="22"/>
        </w:rPr>
        <w:t>年以上地方金融风险防控服务经验的人员不少于</w:t>
      </w:r>
      <w:r>
        <w:rPr>
          <w:sz w:val="22"/>
        </w:rPr>
        <w:t>10</w:t>
      </w:r>
      <w:r>
        <w:rPr>
          <w:sz w:val="22"/>
        </w:rPr>
        <w:t>人。</w:t>
      </w:r>
    </w:p>
    <w:p>
      <w:pPr>
        <w:pStyle w:val="null3"/>
        <w:ind w:firstLine="660"/>
      </w:pPr>
      <w:r>
        <w:rPr>
          <w:sz w:val="22"/>
        </w:rPr>
        <w:t>2</w:t>
      </w:r>
      <w:r>
        <w:rPr>
          <w:sz w:val="22"/>
        </w:rPr>
        <w:t>、乙方须按其投标文件中承诺提供的项目组人员投入到本项目中，在合同期内不得擅自更换。乙方如因工作安排或</w:t>
      </w:r>
      <w:r>
        <w:rPr>
          <w:sz w:val="22"/>
        </w:rPr>
        <w:t>其他</w:t>
      </w:r>
      <w:r>
        <w:rPr>
          <w:sz w:val="22"/>
        </w:rPr>
        <w:t>原因，需要更换项目组人员时，应事前向甲方提出书面申请，未经甲方同意，不得更换人员。</w:t>
      </w:r>
    </w:p>
    <w:p>
      <w:pPr>
        <w:pStyle w:val="null3"/>
        <w:ind w:firstLine="660"/>
      </w:pPr>
      <w:r>
        <w:rPr>
          <w:sz w:val="22"/>
        </w:rPr>
        <w:t>3</w:t>
      </w:r>
      <w:r>
        <w:rPr>
          <w:sz w:val="22"/>
        </w:rPr>
        <w:t>、甲方有权以书面形式要求乙方更换不能按规定履行合同的人员。即使是甲方要求或同意更换的人员，其代替人员的资质仍应得到甲方的认可，且其人员管理资历和经验均不低于被更换人员。由此而产生的费用由乙方承担。</w:t>
      </w:r>
    </w:p>
    <w:p>
      <w:pPr>
        <w:pStyle w:val="null3"/>
        <w:ind w:firstLine="660"/>
      </w:pPr>
      <w:r>
        <w:rPr>
          <w:sz w:val="22"/>
        </w:rPr>
        <w:t>（二）服务响应速度要求，</w:t>
      </w:r>
    </w:p>
    <w:p>
      <w:pPr>
        <w:pStyle w:val="null3"/>
        <w:ind w:firstLine="660"/>
      </w:pPr>
      <w:r>
        <w:rPr>
          <w:sz w:val="22"/>
        </w:rPr>
        <w:t>1</w:t>
      </w:r>
      <w:r>
        <w:rPr>
          <w:sz w:val="22"/>
        </w:rPr>
        <w:t>、服务期内，乙方提供</w:t>
      </w:r>
      <w:r>
        <w:rPr>
          <w:sz w:val="22"/>
        </w:rPr>
        <w:t>7*24</w:t>
      </w:r>
      <w:r>
        <w:rPr>
          <w:sz w:val="22"/>
        </w:rPr>
        <w:t>小时咨询服务或现场服务，及时响应甲方的需求。</w:t>
      </w:r>
    </w:p>
    <w:p>
      <w:pPr>
        <w:pStyle w:val="null3"/>
        <w:ind w:firstLine="660"/>
      </w:pPr>
      <w:r>
        <w:rPr>
          <w:sz w:val="22"/>
        </w:rPr>
        <w:t>2</w:t>
      </w:r>
      <w:r>
        <w:rPr>
          <w:sz w:val="22"/>
        </w:rPr>
        <w:t>、响应时间：工作日</w:t>
      </w:r>
      <w:r>
        <w:rPr>
          <w:sz w:val="22"/>
        </w:rPr>
        <w:t>9:00</w:t>
      </w:r>
      <w:r>
        <w:rPr>
          <w:sz w:val="22"/>
        </w:rPr>
        <w:t>～</w:t>
      </w:r>
      <w:r>
        <w:rPr>
          <w:sz w:val="22"/>
        </w:rPr>
        <w:t>18:00</w:t>
      </w:r>
      <w:r>
        <w:rPr>
          <w:sz w:val="22"/>
        </w:rPr>
        <w:t>期间为</w:t>
      </w:r>
      <w:r>
        <w:rPr>
          <w:sz w:val="22"/>
        </w:rPr>
        <w:t>30</w:t>
      </w:r>
      <w:r>
        <w:rPr>
          <w:sz w:val="22"/>
        </w:rPr>
        <w:t>分钟，其余期间为</w:t>
      </w:r>
      <w:r>
        <w:rPr>
          <w:sz w:val="22"/>
        </w:rPr>
        <w:t>2</w:t>
      </w:r>
      <w:r>
        <w:rPr>
          <w:sz w:val="22"/>
        </w:rPr>
        <w:t>小时。</w:t>
      </w:r>
    </w:p>
    <w:p>
      <w:pPr>
        <w:pStyle w:val="null3"/>
        <w:ind w:firstLine="660"/>
      </w:pPr>
      <w:r>
        <w:rPr>
          <w:sz w:val="22"/>
        </w:rPr>
        <w:t>3</w:t>
      </w:r>
      <w:r>
        <w:rPr>
          <w:sz w:val="22"/>
        </w:rPr>
        <w:t>、响应方式：电话、邮件、即时通讯工具等，确保沟通渠道畅通。</w:t>
      </w:r>
    </w:p>
    <w:p>
      <w:pPr>
        <w:pStyle w:val="null3"/>
        <w:ind w:firstLine="660"/>
      </w:pPr>
      <w:r>
        <w:rPr>
          <w:sz w:val="22"/>
        </w:rPr>
        <w:t>4</w:t>
      </w:r>
      <w:r>
        <w:rPr>
          <w:sz w:val="22"/>
        </w:rPr>
        <w:t>、合同签订生效之日起一个月内提供市</w:t>
      </w:r>
      <w:r>
        <w:rPr>
          <w:sz w:val="22"/>
        </w:rPr>
        <w:t>-</w:t>
      </w:r>
      <w:r>
        <w:rPr>
          <w:sz w:val="22"/>
        </w:rPr>
        <w:t>区</w:t>
      </w:r>
      <w:r>
        <w:rPr>
          <w:sz w:val="22"/>
        </w:rPr>
        <w:t>-</w:t>
      </w:r>
      <w:r>
        <w:rPr>
          <w:sz w:val="22"/>
        </w:rPr>
        <w:t>街道三级风险处置闭环管理机制保障，确保各级部门职责明确、信息畅通、响应迅速。</w:t>
      </w:r>
    </w:p>
    <w:p>
      <w:pPr>
        <w:pStyle w:val="null3"/>
      </w:pPr>
      <w:r>
        <w:rPr>
          <w:sz w:val="22"/>
        </w:rPr>
        <w:t>（三）服务费用支付</w:t>
      </w:r>
    </w:p>
    <w:p>
      <w:pPr>
        <w:pStyle w:val="null3"/>
      </w:pPr>
      <w:r>
        <w:rPr>
          <w:sz w:val="22"/>
        </w:rPr>
        <w:t>第</w:t>
      </w:r>
      <w:r>
        <w:rPr>
          <w:sz w:val="22"/>
        </w:rPr>
        <w:t>1</w:t>
      </w:r>
      <w:r>
        <w:rPr>
          <w:sz w:val="22"/>
        </w:rPr>
        <w:t>期为</w:t>
      </w:r>
      <w:r>
        <w:rPr>
          <w:sz w:val="22"/>
        </w:rPr>
        <w:t>(</w:t>
      </w:r>
      <w:r>
        <w:rPr>
          <w:sz w:val="22"/>
        </w:rPr>
        <w:t>预付款</w:t>
      </w:r>
      <w:r>
        <w:rPr>
          <w:sz w:val="22"/>
        </w:rPr>
        <w:t>)</w:t>
      </w:r>
      <w:r>
        <w:rPr>
          <w:sz w:val="22"/>
        </w:rPr>
        <w:t>：支付比例</w:t>
      </w:r>
      <w:r>
        <w:rPr>
          <w:sz w:val="22"/>
        </w:rPr>
        <w:t>25%</w:t>
      </w:r>
      <w:r>
        <w:rPr>
          <w:sz w:val="22"/>
        </w:rPr>
        <w:t>，合同签订生效后，乙方应向甲方提供符合甲方要求的付款申请及合法有效的正式发票。甲方应在收到上述付款申请及发票之日起</w:t>
      </w:r>
      <w:r>
        <w:rPr>
          <w:sz w:val="22"/>
        </w:rPr>
        <w:t>5</w:t>
      </w:r>
      <w:r>
        <w:rPr>
          <w:sz w:val="22"/>
        </w:rPr>
        <w:t>个工作日内，向乙方支付合同总金额的</w:t>
      </w:r>
      <w:r>
        <w:rPr>
          <w:sz w:val="22"/>
        </w:rPr>
        <w:t>25%</w:t>
      </w:r>
      <w:r>
        <w:rPr>
          <w:sz w:val="22"/>
        </w:rPr>
        <w:t>作为预付款。</w:t>
      </w:r>
    </w:p>
    <w:p>
      <w:pPr>
        <w:pStyle w:val="null3"/>
      </w:pPr>
      <w:r>
        <w:rPr>
          <w:sz w:val="22"/>
        </w:rPr>
        <w:t>第</w:t>
      </w:r>
      <w:r>
        <w:rPr>
          <w:sz w:val="22"/>
        </w:rPr>
        <w:t>2</w:t>
      </w:r>
      <w:r>
        <w:rPr>
          <w:sz w:val="22"/>
        </w:rPr>
        <w:t>期为</w:t>
      </w:r>
      <w:r>
        <w:rPr>
          <w:sz w:val="22"/>
        </w:rPr>
        <w:t>(</w:t>
      </w:r>
      <w:r>
        <w:rPr>
          <w:sz w:val="22"/>
        </w:rPr>
        <w:t>进度款</w:t>
      </w:r>
      <w:r>
        <w:rPr>
          <w:sz w:val="22"/>
        </w:rPr>
        <w:t>)</w:t>
      </w:r>
      <w:r>
        <w:rPr>
          <w:sz w:val="22"/>
        </w:rPr>
        <w:t>：支付比例</w:t>
      </w:r>
      <w:r>
        <w:rPr>
          <w:sz w:val="22"/>
        </w:rPr>
        <w:t>25%</w:t>
      </w:r>
      <w:r>
        <w:rPr>
          <w:sz w:val="22"/>
        </w:rPr>
        <w:t>，服务期满</w:t>
      </w:r>
      <w:r>
        <w:rPr>
          <w:sz w:val="22"/>
        </w:rPr>
        <w:t>50%</w:t>
      </w:r>
      <w:r>
        <w:rPr>
          <w:sz w:val="22"/>
        </w:rPr>
        <w:t>时，乙方应向甲方提供符合甲方要求的付款申请及合法有效的正式发票。甲方应在收到上述付款申请及发票之日起</w:t>
      </w:r>
      <w:r>
        <w:rPr>
          <w:sz w:val="22"/>
        </w:rPr>
        <w:t>5</w:t>
      </w:r>
      <w:r>
        <w:rPr>
          <w:sz w:val="22"/>
        </w:rPr>
        <w:t>个工作日内，向乙方支付合同总金额的</w:t>
      </w:r>
      <w:r>
        <w:rPr>
          <w:sz w:val="22"/>
        </w:rPr>
        <w:t>25%</w:t>
      </w:r>
      <w:r>
        <w:rPr>
          <w:sz w:val="22"/>
        </w:rPr>
        <w:t>。</w:t>
      </w:r>
    </w:p>
    <w:p>
      <w:pPr>
        <w:pStyle w:val="null3"/>
      </w:pPr>
      <w:r>
        <w:rPr>
          <w:sz w:val="22"/>
        </w:rPr>
        <w:t>第</w:t>
      </w:r>
      <w:r>
        <w:rPr>
          <w:sz w:val="22"/>
        </w:rPr>
        <w:t>3</w:t>
      </w:r>
      <w:r>
        <w:rPr>
          <w:sz w:val="22"/>
        </w:rPr>
        <w:t>期为</w:t>
      </w:r>
      <w:r>
        <w:rPr>
          <w:sz w:val="22"/>
        </w:rPr>
        <w:t>(</w:t>
      </w:r>
      <w:r>
        <w:rPr>
          <w:sz w:val="22"/>
        </w:rPr>
        <w:t>进度款</w:t>
      </w:r>
      <w:r>
        <w:rPr>
          <w:sz w:val="22"/>
        </w:rPr>
        <w:t>)</w:t>
      </w:r>
      <w:r>
        <w:rPr>
          <w:sz w:val="22"/>
        </w:rPr>
        <w:t>：支付比例</w:t>
      </w:r>
      <w:r>
        <w:rPr>
          <w:sz w:val="22"/>
        </w:rPr>
        <w:t>25%</w:t>
      </w:r>
      <w:r>
        <w:rPr>
          <w:sz w:val="22"/>
        </w:rPr>
        <w:t>，服务期满</w:t>
      </w:r>
      <w:r>
        <w:rPr>
          <w:sz w:val="22"/>
        </w:rPr>
        <w:t>75%</w:t>
      </w:r>
      <w:r>
        <w:rPr>
          <w:sz w:val="22"/>
        </w:rPr>
        <w:t>时，乙方应向甲方提供符合甲方要求的付款申请及合法有效的正式发票。甲方应在收到上述付款申请及发票之日起</w:t>
      </w:r>
      <w:r>
        <w:rPr>
          <w:sz w:val="22"/>
        </w:rPr>
        <w:t>5</w:t>
      </w:r>
      <w:r>
        <w:rPr>
          <w:sz w:val="22"/>
        </w:rPr>
        <w:t>个工作日内，向乙方支付合同总金额的</w:t>
      </w:r>
      <w:r>
        <w:rPr>
          <w:sz w:val="22"/>
        </w:rPr>
        <w:t>25%</w:t>
      </w:r>
      <w:r>
        <w:rPr>
          <w:sz w:val="22"/>
        </w:rPr>
        <w:t>。</w:t>
      </w:r>
    </w:p>
    <w:p>
      <w:pPr>
        <w:pStyle w:val="null3"/>
      </w:pPr>
      <w:r>
        <w:rPr>
          <w:sz w:val="22"/>
        </w:rPr>
        <w:t>第</w:t>
      </w:r>
      <w:r>
        <w:rPr>
          <w:sz w:val="22"/>
        </w:rPr>
        <w:t>4</w:t>
      </w:r>
      <w:r>
        <w:rPr>
          <w:sz w:val="22"/>
        </w:rPr>
        <w:t>期为</w:t>
      </w:r>
      <w:r>
        <w:rPr>
          <w:sz w:val="22"/>
        </w:rPr>
        <w:t>(</w:t>
      </w:r>
      <w:r>
        <w:rPr>
          <w:sz w:val="22"/>
        </w:rPr>
        <w:t>尾款</w:t>
      </w:r>
      <w:r>
        <w:rPr>
          <w:sz w:val="22"/>
        </w:rPr>
        <w:t>)</w:t>
      </w:r>
      <w:r>
        <w:rPr>
          <w:sz w:val="22"/>
        </w:rPr>
        <w:t>：支付比例</w:t>
      </w:r>
      <w:r>
        <w:rPr>
          <w:sz w:val="22"/>
        </w:rPr>
        <w:t>25%</w:t>
      </w:r>
      <w:r>
        <w:rPr>
          <w:sz w:val="22"/>
        </w:rPr>
        <w:t>，</w:t>
      </w:r>
      <w:r>
        <w:rPr>
          <w:sz w:val="22"/>
        </w:rPr>
        <w:t>1.</w:t>
      </w:r>
      <w:r>
        <w:rPr>
          <w:sz w:val="22"/>
        </w:rPr>
        <w:t>尾款支付（最终支付尾款比例需根据考核结果确定）及考核： 甲方将在服务期结束后对乙方的服务效能进行统一考核，考核标准如下： 优秀及合格等级：若考核得分达到</w:t>
      </w:r>
      <w:r>
        <w:rPr>
          <w:sz w:val="22"/>
        </w:rPr>
        <w:t>70</w:t>
      </w:r>
      <w:r>
        <w:rPr>
          <w:sz w:val="22"/>
        </w:rPr>
        <w:t>分（含）及以上，甲方将支付合同总金额的</w:t>
      </w:r>
      <w:r>
        <w:rPr>
          <w:sz w:val="22"/>
        </w:rPr>
        <w:t>25%</w:t>
      </w:r>
      <w:r>
        <w:rPr>
          <w:sz w:val="22"/>
        </w:rPr>
        <w:t>作为尾款。 基本合格等级：若考核得分处于</w:t>
      </w:r>
      <w:r>
        <w:rPr>
          <w:sz w:val="22"/>
        </w:rPr>
        <w:t>70</w:t>
      </w:r>
      <w:r>
        <w:rPr>
          <w:sz w:val="22"/>
        </w:rPr>
        <w:t>分以下至</w:t>
      </w:r>
      <w:r>
        <w:rPr>
          <w:sz w:val="22"/>
        </w:rPr>
        <w:t>60</w:t>
      </w:r>
      <w:r>
        <w:rPr>
          <w:sz w:val="22"/>
        </w:rPr>
        <w:t>分（含）区间，甲方将支付合同总金额的</w:t>
      </w:r>
      <w:r>
        <w:rPr>
          <w:sz w:val="22"/>
        </w:rPr>
        <w:t>20%</w:t>
      </w:r>
      <w:r>
        <w:rPr>
          <w:sz w:val="22"/>
        </w:rPr>
        <w:t>作为尾款。 不合格等级：若考核得分低于</w:t>
      </w:r>
      <w:r>
        <w:rPr>
          <w:sz w:val="22"/>
        </w:rPr>
        <w:t>60</w:t>
      </w:r>
      <w:r>
        <w:rPr>
          <w:sz w:val="22"/>
        </w:rPr>
        <w:t xml:space="preserve">分，甲方有权不予支付尾款，且乙方需承担相应违约责任。 </w:t>
      </w:r>
      <w:r>
        <w:rPr>
          <w:sz w:val="22"/>
        </w:rPr>
        <w:t>2.</w:t>
      </w:r>
      <w:r>
        <w:rPr>
          <w:sz w:val="22"/>
        </w:rPr>
        <w:t>服务期满</w:t>
      </w:r>
      <w:r>
        <w:rPr>
          <w:sz w:val="22"/>
        </w:rPr>
        <w:t>100%</w:t>
      </w:r>
      <w:r>
        <w:rPr>
          <w:sz w:val="22"/>
        </w:rPr>
        <w:t>时，乙方根据甲方的考核结果所对应的尾款数额向甲方提供符合甲方要求的付款申请及合法有效的正式发票。甲方应在收到上述付款申请及发票之日起</w:t>
      </w:r>
      <w:r>
        <w:rPr>
          <w:sz w:val="22"/>
        </w:rPr>
        <w:t>5</w:t>
      </w:r>
      <w:r>
        <w:rPr>
          <w:sz w:val="22"/>
        </w:rPr>
        <w:t>个工作日内，向乙方支付合同尾款。 注：因甲方使用的是财政性资金，甲方在前款规定的付款时间为向政府采购支付部门提出办理财政支付申请手续的时间（不含政府财政支付部门审核的时间），在规定时间内提出支付申请手续后即视为采购服务费已经按期支付。</w:t>
      </w:r>
    </w:p>
    <w:p>
      <w:pPr>
        <w:pStyle w:val="null3"/>
      </w:pPr>
      <w:r>
        <w:rPr>
          <w:sz w:val="22"/>
          <w:b/>
        </w:rPr>
        <w:t>第七条、服务验收要求</w:t>
      </w:r>
    </w:p>
    <w:p>
      <w:pPr>
        <w:pStyle w:val="null3"/>
        <w:ind w:firstLine="660"/>
      </w:pPr>
      <w:r>
        <w:rPr>
          <w:sz w:val="22"/>
        </w:rPr>
        <w:t xml:space="preserve">1. </w:t>
      </w:r>
      <w:r>
        <w:rPr>
          <w:sz w:val="22"/>
        </w:rPr>
        <w:t>履约验收主体：甲方。</w:t>
      </w:r>
    </w:p>
    <w:p>
      <w:pPr>
        <w:pStyle w:val="null3"/>
        <w:ind w:firstLine="660"/>
      </w:pPr>
      <w:r>
        <w:rPr>
          <w:sz w:val="22"/>
        </w:rPr>
        <w:t>2</w:t>
      </w:r>
      <w:r>
        <w:rPr>
          <w:sz w:val="22"/>
        </w:rPr>
        <w:t>．履约验收时间：甲方收到乙方项目验收申请后七个工作日内。</w:t>
      </w:r>
    </w:p>
    <w:p>
      <w:pPr>
        <w:pStyle w:val="null3"/>
        <w:ind w:firstLine="660"/>
      </w:pPr>
      <w:r>
        <w:rPr>
          <w:sz w:val="22"/>
        </w:rPr>
        <w:t>3</w:t>
      </w:r>
      <w:r>
        <w:rPr>
          <w:sz w:val="22"/>
        </w:rPr>
        <w:t>．履约验收方式：根据本项目采购需求的要求，由甲方、乙方共同组织验收。</w:t>
      </w:r>
    </w:p>
    <w:p>
      <w:pPr>
        <w:pStyle w:val="null3"/>
        <w:ind w:firstLine="660"/>
      </w:pPr>
      <w:r>
        <w:rPr>
          <w:sz w:val="22"/>
        </w:rPr>
        <w:t>4</w:t>
      </w:r>
      <w:r>
        <w:rPr>
          <w:sz w:val="22"/>
        </w:rPr>
        <w:t>．履约验收程序及标准：</w:t>
      </w:r>
    </w:p>
    <w:p>
      <w:pPr>
        <w:pStyle w:val="null3"/>
        <w:ind w:firstLine="660"/>
      </w:pPr>
      <w:r>
        <w:rPr>
          <w:sz w:val="22"/>
        </w:rPr>
        <w:t>（</w:t>
      </w:r>
      <w:r>
        <w:rPr>
          <w:sz w:val="22"/>
        </w:rPr>
        <w:t>1</w:t>
      </w:r>
      <w:r>
        <w:rPr>
          <w:sz w:val="22"/>
        </w:rPr>
        <w:t>））验收由甲方跟乙方共同参与，乙方须按照签订合同的内容及指标完成工作，乙方按要求整理相关资料递交甲方进行验收，乙方提供的相关报告均要通过甲方验收，报告均符合国家相关法律法规及行业现行规范、标准等。（</w:t>
      </w:r>
      <w:r>
        <w:rPr>
          <w:sz w:val="22"/>
        </w:rPr>
        <w:t>2</w:t>
      </w:r>
      <w:r>
        <w:rPr>
          <w:sz w:val="22"/>
        </w:rPr>
        <w:t>）甲方按《服务效能考核项目考核评分表》的要求对乙方进行考核。</w:t>
      </w:r>
    </w:p>
    <w:tbl>
      <w:tblPr>
        <w:tblW w:w="0" w:type="auto"/>
        <w:tblBorders>
          <w:top w:val="none" w:color="000000" w:sz="4"/>
          <w:left w:val="none" w:color="000000" w:sz="4"/>
          <w:bottom w:val="none" w:color="000000" w:sz="4"/>
          <w:right w:val="none" w:color="000000" w:sz="4"/>
          <w:insideH w:val="none"/>
          <w:insideV w:val="none"/>
        </w:tblBorders>
      </w:tblPr>
      <w:tblGrid>
        <w:gridCol w:w="513"/>
        <w:gridCol w:w="1161"/>
        <w:gridCol w:w="1703"/>
        <w:gridCol w:w="1221"/>
        <w:gridCol w:w="1221"/>
        <w:gridCol w:w="1221"/>
        <w:gridCol w:w="1266"/>
      </w:tblGrid>
      <w:tr>
        <w:tc>
          <w:tcPr>
            <w:tcW w:type="dxa" w:w="8306"/>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b/>
              </w:rPr>
              <w:t>服务效能考核项目考核评分表</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服务项目</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工作要求</w:t>
            </w:r>
          </w:p>
        </w:tc>
        <w:tc>
          <w:tcPr>
            <w:tcW w:type="dxa" w:w="4929"/>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评分标准</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金融风险监测和预警服务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持续监测广州市注册类金融企业，汇集工商、司法、处罚等各类信息，设计风险评级模型，及时预警各类非法金融活动企业。（</w:t>
            </w:r>
            <w:r>
              <w:rPr>
                <w:sz w:val="22"/>
              </w:rPr>
              <w:t>20</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p>
            <w:pPr>
              <w:pStyle w:val="null3"/>
              <w:jc w:val="center"/>
            </w:pPr>
            <w:r>
              <w:rPr>
                <w:sz w:val="22"/>
              </w:rPr>
              <w:t>（</w:t>
            </w:r>
            <w:r>
              <w:rPr>
                <w:sz w:val="22"/>
              </w:rPr>
              <w:t>20</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w:t>
            </w:r>
          </w:p>
          <w:p>
            <w:pPr>
              <w:pStyle w:val="null3"/>
              <w:jc w:val="center"/>
            </w:pPr>
            <w:r>
              <w:rPr>
                <w:sz w:val="22"/>
              </w:rPr>
              <w:t>（</w:t>
            </w:r>
            <w:r>
              <w:rPr>
                <w:sz w:val="22"/>
              </w:rPr>
              <w:t>18</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基本合格</w:t>
            </w:r>
          </w:p>
          <w:p>
            <w:pPr>
              <w:pStyle w:val="null3"/>
              <w:jc w:val="center"/>
            </w:pPr>
            <w:r>
              <w:rPr>
                <w:sz w:val="22"/>
              </w:rPr>
              <w:t>（</w:t>
            </w:r>
            <w:r>
              <w:rPr>
                <w:sz w:val="22"/>
              </w:rPr>
              <w:t>14</w:t>
            </w:r>
            <w:r>
              <w:rPr>
                <w:sz w:val="22"/>
              </w:rPr>
              <w:t>分）</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不合格</w:t>
            </w:r>
          </w:p>
          <w:p>
            <w:pPr>
              <w:pStyle w:val="null3"/>
              <w:jc w:val="center"/>
            </w:pPr>
            <w:r>
              <w:rPr>
                <w:sz w:val="22"/>
              </w:rPr>
              <w:t>（</w:t>
            </w:r>
            <w:r>
              <w:rPr>
                <w:sz w:val="22"/>
              </w:rPr>
              <w:t>0</w:t>
            </w:r>
            <w:r>
              <w:rPr>
                <w:sz w:val="22"/>
              </w:rPr>
              <w:t>分）</w:t>
            </w: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持续监测广州市注册类金融企业超过</w:t>
            </w:r>
            <w:r>
              <w:rPr>
                <w:sz w:val="22"/>
              </w:rPr>
              <w:t>2</w:t>
            </w:r>
            <w:r>
              <w:rPr>
                <w:sz w:val="22"/>
              </w:rPr>
              <w:t>6</w:t>
            </w:r>
            <w:r>
              <w:rPr>
                <w:sz w:val="22"/>
              </w:rPr>
              <w:t>万家。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持续监测广州市注册类金融企业超过</w:t>
            </w:r>
            <w:r>
              <w:rPr>
                <w:sz w:val="22"/>
              </w:rPr>
              <w:t>2</w:t>
            </w:r>
            <w:r>
              <w:rPr>
                <w:sz w:val="22"/>
              </w:rPr>
              <w:t>5</w:t>
            </w:r>
            <w:r>
              <w:rPr>
                <w:sz w:val="22"/>
              </w:rPr>
              <w:t>万家。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持续监测广州市注册类金融企业达到</w:t>
            </w:r>
            <w:r>
              <w:rPr>
                <w:sz w:val="22"/>
              </w:rPr>
              <w:t>2</w:t>
            </w:r>
            <w:r>
              <w:rPr>
                <w:sz w:val="22"/>
              </w:rPr>
              <w:t>5</w:t>
            </w:r>
            <w:r>
              <w:rPr>
                <w:sz w:val="22"/>
              </w:rPr>
              <w:t>万家。</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持续监测广州市注册类金融企业少于</w:t>
            </w:r>
            <w:r>
              <w:rPr>
                <w:sz w:val="22"/>
              </w:rPr>
              <w:t>2</w:t>
            </w:r>
            <w:r>
              <w:rPr>
                <w:sz w:val="22"/>
              </w:rPr>
              <w:t>5</w:t>
            </w:r>
            <w:r>
              <w:rPr>
                <w:sz w:val="22"/>
              </w:rPr>
              <w:t>万家。</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地方金融风险分析报告服务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服务期内定期提供地区简报、重点领域分析报告、重点企业分析报告（</w:t>
            </w:r>
            <w:r>
              <w:rPr>
                <w:sz w:val="22"/>
              </w:rPr>
              <w:t>20</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p>
            <w:pPr>
              <w:pStyle w:val="null3"/>
              <w:jc w:val="center"/>
            </w:pPr>
            <w:r>
              <w:rPr>
                <w:sz w:val="22"/>
              </w:rPr>
              <w:t>（</w:t>
            </w:r>
            <w:r>
              <w:rPr>
                <w:sz w:val="22"/>
              </w:rPr>
              <w:t>20</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w:t>
            </w:r>
          </w:p>
          <w:p>
            <w:pPr>
              <w:pStyle w:val="null3"/>
              <w:jc w:val="center"/>
            </w:pPr>
            <w:r>
              <w:rPr>
                <w:sz w:val="22"/>
              </w:rPr>
              <w:t>（</w:t>
            </w:r>
            <w:r>
              <w:rPr>
                <w:sz w:val="22"/>
              </w:rPr>
              <w:t>18</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基本合格</w:t>
            </w:r>
          </w:p>
          <w:p>
            <w:pPr>
              <w:pStyle w:val="null3"/>
              <w:jc w:val="center"/>
            </w:pPr>
            <w:r>
              <w:rPr>
                <w:sz w:val="22"/>
              </w:rPr>
              <w:t>（</w:t>
            </w:r>
            <w:r>
              <w:rPr>
                <w:sz w:val="22"/>
              </w:rPr>
              <w:t>14</w:t>
            </w:r>
            <w:r>
              <w:rPr>
                <w:sz w:val="22"/>
              </w:rPr>
              <w:t>分）</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不合格</w:t>
            </w:r>
          </w:p>
          <w:p>
            <w:pPr>
              <w:pStyle w:val="null3"/>
              <w:jc w:val="center"/>
            </w:pPr>
            <w:r>
              <w:rPr>
                <w:sz w:val="22"/>
              </w:rPr>
              <w:t>（</w:t>
            </w:r>
            <w:r>
              <w:rPr>
                <w:sz w:val="22"/>
              </w:rPr>
              <w:t>0</w:t>
            </w:r>
            <w:r>
              <w:rPr>
                <w:sz w:val="22"/>
              </w:rPr>
              <w:t>分）</w:t>
            </w: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累计提供地区简报、重点企业分析报告超过</w:t>
            </w:r>
            <w:r>
              <w:rPr>
                <w:sz w:val="22"/>
              </w:rPr>
              <w:t>45</w:t>
            </w:r>
            <w:r>
              <w:rPr>
                <w:sz w:val="22"/>
              </w:rPr>
              <w:t>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累计提供地区简报、重点企业分析报告超过</w:t>
            </w:r>
            <w:r>
              <w:rPr>
                <w:sz w:val="22"/>
              </w:rPr>
              <w:t>39</w:t>
            </w:r>
            <w:r>
              <w:rPr>
                <w:sz w:val="22"/>
              </w:rPr>
              <w:t>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累计提供地区简报、重点企业分析报告达到</w:t>
            </w:r>
            <w:r>
              <w:rPr>
                <w:sz w:val="22"/>
              </w:rPr>
              <w:t>39</w:t>
            </w:r>
            <w:r>
              <w:rPr>
                <w:sz w:val="22"/>
              </w:rPr>
              <w:t>份。</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累计提供地区简报、重点企业分析报告少于</w:t>
            </w:r>
            <w:r>
              <w:rPr>
                <w:sz w:val="22"/>
              </w:rPr>
              <w:t>39</w:t>
            </w:r>
            <w:r>
              <w:rPr>
                <w:sz w:val="22"/>
              </w:rPr>
              <w:t>份。</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风险研判及预警服务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对风险企业及时进行风险研判，将高风险企业作为风险线索及时分发及预警，并跟踪监管部门的处置情况，持续监测。（</w:t>
            </w:r>
            <w:r>
              <w:rPr>
                <w:sz w:val="22"/>
              </w:rPr>
              <w:t>15</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p>
            <w:pPr>
              <w:pStyle w:val="null3"/>
              <w:jc w:val="center"/>
            </w:pPr>
            <w:r>
              <w:rPr>
                <w:sz w:val="22"/>
              </w:rPr>
              <w:t>（</w:t>
            </w:r>
            <w:r>
              <w:rPr>
                <w:sz w:val="22"/>
              </w:rPr>
              <w:t>20</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w:t>
            </w:r>
          </w:p>
          <w:p>
            <w:pPr>
              <w:pStyle w:val="null3"/>
              <w:jc w:val="center"/>
            </w:pPr>
            <w:r>
              <w:rPr>
                <w:sz w:val="22"/>
              </w:rPr>
              <w:t>（</w:t>
            </w:r>
            <w:r>
              <w:rPr>
                <w:sz w:val="22"/>
              </w:rPr>
              <w:t>18</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基本合格</w:t>
            </w:r>
          </w:p>
          <w:p>
            <w:pPr>
              <w:pStyle w:val="null3"/>
              <w:jc w:val="center"/>
            </w:pPr>
            <w:r>
              <w:rPr>
                <w:sz w:val="22"/>
              </w:rPr>
              <w:t>（</w:t>
            </w:r>
            <w:r>
              <w:rPr>
                <w:sz w:val="22"/>
              </w:rPr>
              <w:t>14</w:t>
            </w:r>
            <w:r>
              <w:rPr>
                <w:sz w:val="22"/>
              </w:rPr>
              <w:t>分）</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不合格</w:t>
            </w:r>
          </w:p>
          <w:p>
            <w:pPr>
              <w:pStyle w:val="null3"/>
              <w:jc w:val="center"/>
            </w:pPr>
            <w:r>
              <w:rPr>
                <w:sz w:val="22"/>
              </w:rPr>
              <w:t>（</w:t>
            </w:r>
            <w:r>
              <w:rPr>
                <w:sz w:val="22"/>
              </w:rPr>
              <w:t>0</w:t>
            </w:r>
            <w:r>
              <w:rPr>
                <w:sz w:val="22"/>
              </w:rPr>
              <w:t>分）</w:t>
            </w: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提供风险线索及风险提示函超过</w:t>
            </w:r>
            <w:r>
              <w:rPr>
                <w:sz w:val="22"/>
              </w:rPr>
              <w:t>88</w:t>
            </w:r>
            <w:r>
              <w:rPr>
                <w:sz w:val="22"/>
              </w:rPr>
              <w:t>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提供风险线索及风险提示函超过</w:t>
            </w:r>
            <w:r>
              <w:rPr>
                <w:sz w:val="22"/>
              </w:rPr>
              <w:t>8</w:t>
            </w:r>
            <w:r>
              <w:rPr>
                <w:sz w:val="22"/>
              </w:rPr>
              <w:t>0</w:t>
            </w:r>
            <w:r>
              <w:rPr>
                <w:sz w:val="22"/>
              </w:rPr>
              <w:t>份。</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提供风险线索及风险提示函达到</w:t>
            </w:r>
            <w:r>
              <w:rPr>
                <w:sz w:val="22"/>
              </w:rPr>
              <w:t>8</w:t>
            </w:r>
            <w:r>
              <w:rPr>
                <w:sz w:val="22"/>
              </w:rPr>
              <w:t>0</w:t>
            </w:r>
            <w:r>
              <w:rPr>
                <w:sz w:val="22"/>
              </w:rPr>
              <w:t>份。</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提供风险线索及风险提示函少于</w:t>
            </w:r>
            <w:r>
              <w:rPr>
                <w:sz w:val="22"/>
              </w:rPr>
              <w:t>8</w:t>
            </w:r>
            <w:r>
              <w:rPr>
                <w:sz w:val="22"/>
              </w:rPr>
              <w:t>0</w:t>
            </w:r>
            <w:r>
              <w:rPr>
                <w:sz w:val="22"/>
              </w:rPr>
              <w:t>份。</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辅助开展企业专项排查服务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排查金交会参展企业、政府专项资金申请企业等相关企业数量不少于</w:t>
            </w:r>
            <w:r>
              <w:rPr>
                <w:sz w:val="22"/>
              </w:rPr>
              <w:t>3</w:t>
            </w:r>
            <w:r>
              <w:rPr>
                <w:sz w:val="22"/>
              </w:rPr>
              <w:t>00</w:t>
            </w:r>
            <w:r>
              <w:rPr>
                <w:sz w:val="22"/>
              </w:rPr>
              <w:t>家（</w:t>
            </w:r>
            <w:r>
              <w:rPr>
                <w:sz w:val="22"/>
              </w:rPr>
              <w:t>2</w:t>
            </w:r>
            <w:r>
              <w:rPr>
                <w:sz w:val="22"/>
              </w:rPr>
              <w:t>0</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p>
            <w:pPr>
              <w:pStyle w:val="null3"/>
              <w:jc w:val="both"/>
            </w:pPr>
            <w:r>
              <w:rPr>
                <w:sz w:val="22"/>
              </w:rPr>
              <w:t>（</w:t>
            </w:r>
            <w:r>
              <w:rPr>
                <w:sz w:val="22"/>
              </w:rPr>
              <w:t>20</w:t>
            </w:r>
            <w:r>
              <w:rPr>
                <w:sz w:val="22"/>
              </w:rPr>
              <w:t>分）</w:t>
            </w:r>
          </w:p>
          <w:p>
            <w:pPr>
              <w:pStyle w:val="null3"/>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w:t>
            </w:r>
          </w:p>
          <w:p>
            <w:pPr>
              <w:pStyle w:val="null3"/>
              <w:jc w:val="both"/>
            </w:pPr>
            <w:r>
              <w:rPr>
                <w:sz w:val="22"/>
              </w:rPr>
              <w:t>（</w:t>
            </w:r>
            <w:r>
              <w:rPr>
                <w:sz w:val="22"/>
              </w:rPr>
              <w:t>18</w:t>
            </w:r>
            <w:r>
              <w:rPr>
                <w:sz w:val="22"/>
              </w:rPr>
              <w:t>分）</w:t>
            </w:r>
          </w:p>
          <w:p>
            <w:pPr>
              <w:pStyle w:val="null3"/>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基本合格</w:t>
            </w:r>
          </w:p>
          <w:p>
            <w:pPr>
              <w:pStyle w:val="null3"/>
              <w:jc w:val="both"/>
            </w:pPr>
            <w:r>
              <w:rPr>
                <w:sz w:val="22"/>
              </w:rPr>
              <w:t>（</w:t>
            </w:r>
            <w:r>
              <w:rPr>
                <w:sz w:val="22"/>
              </w:rPr>
              <w:t>14</w:t>
            </w:r>
            <w:r>
              <w:rPr>
                <w:sz w:val="22"/>
              </w:rPr>
              <w:t>分）</w:t>
            </w:r>
          </w:p>
          <w:p>
            <w:pPr>
              <w:pStyle w:val="null3"/>
              <w:jc w:val="center"/>
            </w:p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不合格</w:t>
            </w:r>
          </w:p>
          <w:p>
            <w:pPr>
              <w:pStyle w:val="null3"/>
              <w:jc w:val="both"/>
            </w:pPr>
            <w:r>
              <w:rPr>
                <w:sz w:val="22"/>
              </w:rPr>
              <w:t>（</w:t>
            </w:r>
            <w:r>
              <w:rPr>
                <w:sz w:val="22"/>
              </w:rPr>
              <w:t>0</w:t>
            </w:r>
            <w:r>
              <w:rPr>
                <w:sz w:val="22"/>
              </w:rPr>
              <w:t>分）</w:t>
            </w:r>
          </w:p>
          <w:p>
            <w:pPr>
              <w:pStyle w:val="null3"/>
              <w:jc w:val="center"/>
            </w:pP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排查相关企业数量超过</w:t>
            </w:r>
            <w:r>
              <w:rPr>
                <w:sz w:val="22"/>
              </w:rPr>
              <w:t>3</w:t>
            </w:r>
            <w:r>
              <w:rPr>
                <w:sz w:val="22"/>
              </w:rPr>
              <w:t>2</w:t>
            </w:r>
            <w:r>
              <w:rPr>
                <w:sz w:val="22"/>
              </w:rPr>
              <w:t>0</w:t>
            </w:r>
            <w:r>
              <w:rPr>
                <w:sz w:val="22"/>
              </w:rPr>
              <w:t>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排查相关企业数量超过</w:t>
            </w:r>
            <w:r>
              <w:rPr>
                <w:sz w:val="22"/>
              </w:rPr>
              <w:t>3</w:t>
            </w:r>
            <w:r>
              <w:rPr>
                <w:sz w:val="22"/>
              </w:rPr>
              <w:t>00</w:t>
            </w:r>
            <w:r>
              <w:rPr>
                <w:sz w:val="22"/>
              </w:rPr>
              <w:t>家。</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排查相关企业数量达到</w:t>
            </w:r>
            <w:r>
              <w:rPr>
                <w:sz w:val="22"/>
              </w:rPr>
              <w:t>3</w:t>
            </w:r>
            <w:r>
              <w:rPr>
                <w:sz w:val="22"/>
              </w:rPr>
              <w:t>00</w:t>
            </w:r>
            <w:r>
              <w:rPr>
                <w:sz w:val="22"/>
              </w:rPr>
              <w:t>家。</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排查相关企业数量少于</w:t>
            </w:r>
            <w:r>
              <w:rPr>
                <w:sz w:val="22"/>
              </w:rPr>
              <w:t>3</w:t>
            </w:r>
            <w:r>
              <w:rPr>
                <w:sz w:val="22"/>
              </w:rPr>
              <w:t>00</w:t>
            </w:r>
            <w:r>
              <w:rPr>
                <w:sz w:val="22"/>
              </w:rPr>
              <w:t>家。</w:t>
            </w:r>
          </w:p>
        </w:tc>
      </w:tr>
      <w:tr>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非法存贷款中介专项整治服务</w:t>
            </w:r>
          </w:p>
        </w:tc>
        <w:tc>
          <w:tcPr>
            <w:tcW w:type="dxa" w:w="1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配合开展</w:t>
            </w:r>
            <w:r>
              <w:rPr>
                <w:sz w:val="22"/>
              </w:rPr>
              <w:t>非法存贷款中介</w:t>
            </w:r>
            <w:r>
              <w:rPr>
                <w:sz w:val="22"/>
              </w:rPr>
              <w:t>专项整治工作，对全市</w:t>
            </w:r>
            <w:r>
              <w:rPr>
                <w:sz w:val="22"/>
              </w:rPr>
              <w:t>非法存贷款业务</w:t>
            </w:r>
            <w:r>
              <w:rPr>
                <w:sz w:val="22"/>
              </w:rPr>
              <w:t>开展专项排查，提前预警相关企业风险，并</w:t>
            </w:r>
            <w:r>
              <w:rPr>
                <w:sz w:val="22"/>
              </w:rPr>
              <w:t>协助处置</w:t>
            </w:r>
            <w:r>
              <w:rPr>
                <w:sz w:val="22"/>
              </w:rPr>
              <w:t>重点</w:t>
            </w:r>
            <w:r>
              <w:rPr>
                <w:sz w:val="22"/>
              </w:rPr>
              <w:t>风险</w:t>
            </w:r>
            <w:r>
              <w:rPr>
                <w:sz w:val="22"/>
              </w:rPr>
              <w:t>企业（</w:t>
            </w:r>
            <w:r>
              <w:rPr>
                <w:sz w:val="22"/>
              </w:rPr>
              <w:t>2</w:t>
            </w:r>
            <w:r>
              <w:rPr>
                <w:sz w:val="22"/>
              </w:rPr>
              <w:t>0</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p>
            <w:pPr>
              <w:pStyle w:val="null3"/>
              <w:jc w:val="center"/>
            </w:pPr>
            <w:r>
              <w:rPr>
                <w:sz w:val="22"/>
              </w:rPr>
              <w:t>（</w:t>
            </w:r>
            <w:r>
              <w:rPr>
                <w:sz w:val="22"/>
              </w:rPr>
              <w:t>20</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w:t>
            </w:r>
          </w:p>
          <w:p>
            <w:pPr>
              <w:pStyle w:val="null3"/>
              <w:jc w:val="center"/>
            </w:pPr>
            <w:r>
              <w:rPr>
                <w:sz w:val="22"/>
              </w:rPr>
              <w:t>（</w:t>
            </w:r>
            <w:r>
              <w:rPr>
                <w:sz w:val="22"/>
              </w:rPr>
              <w:t>18</w:t>
            </w:r>
            <w:r>
              <w:rPr>
                <w:sz w:val="22"/>
              </w:rPr>
              <w:t>分）</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基本合格</w:t>
            </w:r>
          </w:p>
          <w:p>
            <w:pPr>
              <w:pStyle w:val="null3"/>
              <w:jc w:val="center"/>
            </w:pPr>
            <w:r>
              <w:rPr>
                <w:sz w:val="22"/>
              </w:rPr>
              <w:t>（</w:t>
            </w:r>
            <w:r>
              <w:rPr>
                <w:sz w:val="22"/>
              </w:rPr>
              <w:t>14</w:t>
            </w:r>
            <w:r>
              <w:rPr>
                <w:sz w:val="22"/>
              </w:rPr>
              <w:t>分）</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不合格</w:t>
            </w:r>
          </w:p>
          <w:p>
            <w:pPr>
              <w:pStyle w:val="null3"/>
              <w:jc w:val="center"/>
            </w:pPr>
            <w:r>
              <w:rPr>
                <w:sz w:val="22"/>
              </w:rPr>
              <w:t>（</w:t>
            </w:r>
            <w:r>
              <w:rPr>
                <w:sz w:val="22"/>
              </w:rPr>
              <w:t>0</w:t>
            </w:r>
            <w:r>
              <w:rPr>
                <w:sz w:val="22"/>
              </w:rPr>
              <w:t>分）</w:t>
            </w:r>
          </w:p>
        </w:tc>
      </w:tr>
      <w:tr>
        <w:tc>
          <w:tcPr>
            <w:tcW w:type="dxa" w:w="513"/>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1703"/>
            <w:vMerge/>
            <w:tcBorders>
              <w:top w:val="none" w:color="000000" w:sz="4"/>
              <w:left w:val="none" w:color="000000" w:sz="4"/>
              <w:bottom w:val="single" w:color="000000" w:sz="4"/>
              <w:right w:val="single" w:color="000000" w:sz="4"/>
            </w:tcBorders>
          </w:tc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提供</w:t>
            </w:r>
            <w:r>
              <w:rPr>
                <w:sz w:val="22"/>
              </w:rPr>
              <w:t>非法存贷款中介</w:t>
            </w:r>
            <w:r>
              <w:rPr>
                <w:sz w:val="22"/>
              </w:rPr>
              <w:t>专项排查报告</w:t>
            </w:r>
            <w:r>
              <w:rPr>
                <w:sz w:val="22"/>
              </w:rPr>
              <w:t>1</w:t>
            </w:r>
            <w:r>
              <w:rPr>
                <w:sz w:val="22"/>
              </w:rPr>
              <w:t>份，</w:t>
            </w:r>
            <w:r>
              <w:rPr>
                <w:sz w:val="22"/>
              </w:rPr>
              <w:t>非法存贷款中介名单不少于</w:t>
            </w:r>
            <w:r>
              <w:rPr>
                <w:sz w:val="22"/>
              </w:rPr>
              <w:t>2</w:t>
            </w:r>
            <w:r>
              <w:rPr>
                <w:sz w:val="22"/>
              </w:rPr>
              <w:t>份</w:t>
            </w:r>
            <w:r>
              <w:rPr>
                <w:sz w:val="22"/>
              </w:rPr>
              <w:t>。</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提供</w:t>
            </w:r>
            <w:r>
              <w:rPr>
                <w:sz w:val="22"/>
              </w:rPr>
              <w:t>非法存贷款中介</w:t>
            </w:r>
            <w:r>
              <w:rPr>
                <w:sz w:val="22"/>
              </w:rPr>
              <w:t>专项排查报告</w:t>
            </w:r>
            <w:r>
              <w:rPr>
                <w:sz w:val="22"/>
              </w:rPr>
              <w:t>1</w:t>
            </w:r>
            <w:r>
              <w:rPr>
                <w:sz w:val="22"/>
              </w:rPr>
              <w:t>份，</w:t>
            </w:r>
            <w:r>
              <w:rPr>
                <w:sz w:val="22"/>
              </w:rPr>
              <w:t>非法存贷款中介名单不少于</w:t>
            </w:r>
            <w:r>
              <w:rPr>
                <w:sz w:val="22"/>
              </w:rPr>
              <w:t>1</w:t>
            </w:r>
            <w:r>
              <w:rPr>
                <w:sz w:val="22"/>
              </w:rPr>
              <w:t>份</w:t>
            </w:r>
            <w:r>
              <w:rPr>
                <w:sz w:val="22"/>
              </w:rPr>
              <w:t>。</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提供</w:t>
            </w:r>
            <w:r>
              <w:rPr>
                <w:sz w:val="22"/>
              </w:rPr>
              <w:t>非法存贷款中介</w:t>
            </w:r>
            <w:r>
              <w:rPr>
                <w:sz w:val="22"/>
              </w:rPr>
              <w:t>专项排查报告</w:t>
            </w:r>
            <w:r>
              <w:rPr>
                <w:sz w:val="22"/>
              </w:rPr>
              <w:t>1</w:t>
            </w:r>
            <w:r>
              <w:rPr>
                <w:sz w:val="22"/>
              </w:rPr>
              <w:t>份，</w:t>
            </w:r>
            <w:r>
              <w:rPr>
                <w:sz w:val="22"/>
              </w:rPr>
              <w:t>非法存贷款中介名单</w:t>
            </w:r>
            <w:r>
              <w:rPr>
                <w:sz w:val="22"/>
              </w:rPr>
              <w:t>1</w:t>
            </w:r>
            <w:r>
              <w:rPr>
                <w:sz w:val="22"/>
              </w:rPr>
              <w:t>份</w:t>
            </w:r>
            <w:r>
              <w:rPr>
                <w:sz w:val="22"/>
              </w:rPr>
              <w:t>。</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未提供</w:t>
            </w:r>
            <w:r>
              <w:rPr>
                <w:sz w:val="22"/>
              </w:rPr>
              <w:t>非法存贷款中介</w:t>
            </w:r>
            <w:r>
              <w:rPr>
                <w:sz w:val="22"/>
              </w:rPr>
              <w:t>专项排查报告或</w:t>
            </w:r>
            <w:r>
              <w:rPr>
                <w:sz w:val="22"/>
              </w:rPr>
              <w:t>非法存贷款中介名单</w:t>
            </w:r>
            <w:r>
              <w:rPr>
                <w:sz w:val="22"/>
              </w:rPr>
              <w:t>。</w:t>
            </w:r>
          </w:p>
        </w:tc>
      </w:tr>
    </w:tbl>
    <w:p>
      <w:pPr>
        <w:pStyle w:val="null3"/>
        <w:ind w:firstLine="420"/>
        <w:jc w:val="both"/>
      </w:pPr>
      <w:r>
        <w:rPr>
          <w:sz w:val="22"/>
        </w:rPr>
        <w:t>1</w:t>
      </w:r>
      <w:r>
        <w:rPr>
          <w:sz w:val="22"/>
        </w:rPr>
        <w:t>、根据项目实际情况，确定对乙方实施地方金融风险防控服务保障的考核内容及标准，对乙方服务情况进行考核验收。</w:t>
      </w:r>
    </w:p>
    <w:p>
      <w:pPr>
        <w:pStyle w:val="null3"/>
        <w:ind w:firstLine="420"/>
        <w:jc w:val="both"/>
      </w:pPr>
      <w:r>
        <w:rPr>
          <w:sz w:val="22"/>
        </w:rPr>
        <w:t>2</w:t>
      </w:r>
      <w:r>
        <w:rPr>
          <w:sz w:val="22"/>
        </w:rPr>
        <w:t>、考核采用百分制，其中：</w:t>
      </w:r>
    </w:p>
    <w:p>
      <w:pPr>
        <w:pStyle w:val="null3"/>
        <w:ind w:firstLine="420"/>
        <w:jc w:val="both"/>
      </w:pPr>
      <w:r>
        <w:rPr>
          <w:sz w:val="22"/>
        </w:rPr>
        <w:t>85</w:t>
      </w:r>
      <w:r>
        <w:rPr>
          <w:sz w:val="22"/>
        </w:rPr>
        <w:t>分（含）以上为优秀；</w:t>
      </w:r>
    </w:p>
    <w:p>
      <w:pPr>
        <w:pStyle w:val="null3"/>
        <w:ind w:firstLine="420"/>
        <w:jc w:val="both"/>
      </w:pPr>
      <w:r>
        <w:rPr>
          <w:sz w:val="22"/>
        </w:rPr>
        <w:t>85</w:t>
      </w:r>
      <w:r>
        <w:rPr>
          <w:sz w:val="22"/>
        </w:rPr>
        <w:t>分以下至</w:t>
      </w:r>
      <w:r>
        <w:rPr>
          <w:sz w:val="22"/>
        </w:rPr>
        <w:t>70</w:t>
      </w:r>
      <w:r>
        <w:rPr>
          <w:sz w:val="22"/>
        </w:rPr>
        <w:t>分（含）为合格；</w:t>
      </w:r>
    </w:p>
    <w:p>
      <w:pPr>
        <w:pStyle w:val="null3"/>
        <w:ind w:firstLine="420"/>
        <w:jc w:val="both"/>
      </w:pPr>
      <w:r>
        <w:rPr>
          <w:sz w:val="22"/>
        </w:rPr>
        <w:t>70</w:t>
      </w:r>
      <w:r>
        <w:rPr>
          <w:sz w:val="22"/>
        </w:rPr>
        <w:t>分以下至</w:t>
      </w:r>
      <w:r>
        <w:rPr>
          <w:sz w:val="22"/>
        </w:rPr>
        <w:t>60</w:t>
      </w:r>
      <w:r>
        <w:rPr>
          <w:sz w:val="22"/>
        </w:rPr>
        <w:t>分（含）为基本合格；</w:t>
      </w:r>
    </w:p>
    <w:p>
      <w:pPr>
        <w:pStyle w:val="null3"/>
        <w:ind w:firstLine="420"/>
        <w:jc w:val="both"/>
      </w:pPr>
      <w:r>
        <w:rPr>
          <w:sz w:val="22"/>
        </w:rPr>
        <w:t>60</w:t>
      </w:r>
      <w:r>
        <w:rPr>
          <w:sz w:val="22"/>
        </w:rPr>
        <w:t>分以下为不合格。</w:t>
      </w:r>
    </w:p>
    <w:p>
      <w:pPr>
        <w:pStyle w:val="null3"/>
      </w:pPr>
      <w:r>
        <w:rPr>
          <w:sz w:val="22"/>
          <w:b/>
        </w:rPr>
        <w:t>第八条、知识产权归属</w:t>
      </w:r>
    </w:p>
    <w:p>
      <w:pPr>
        <w:pStyle w:val="null3"/>
        <w:ind w:firstLine="660"/>
      </w:pPr>
      <w:r>
        <w:rPr>
          <w:sz w:val="22"/>
        </w:rPr>
        <w:t>乙方应保证本项目的投标技术、服务或其任何一部分不会产生因第三方提出侵犯其专利权、商标权或其他知识产权而引起</w:t>
      </w:r>
      <w:r>
        <w:rPr>
          <w:sz w:val="22"/>
        </w:rPr>
        <w:t>的法律和经济纠纷；如因第三方提出其专利权、商标权或其他知识产权的侵权之诉，则一切法律责任由乙方承担。</w:t>
      </w:r>
    </w:p>
    <w:p>
      <w:pPr>
        <w:pStyle w:val="null3"/>
      </w:pPr>
      <w:r>
        <w:rPr>
          <w:sz w:val="22"/>
          <w:b/>
        </w:rPr>
        <w:t>第九条、</w:t>
      </w:r>
      <w:r>
        <w:rPr>
          <w:sz w:val="22"/>
        </w:rPr>
        <w:t>信息保护要求，</w:t>
      </w:r>
    </w:p>
    <w:p>
      <w:pPr>
        <w:pStyle w:val="null3"/>
        <w:ind w:firstLine="660"/>
      </w:pPr>
      <w:r>
        <w:rPr>
          <w:sz w:val="22"/>
        </w:rPr>
        <w:t>1</w:t>
      </w:r>
      <w:r>
        <w:rPr>
          <w:sz w:val="22"/>
        </w:rPr>
        <w:t>、乙方必须严格遵守相关信息保护、安全管理规定。服务实施过程中必须做好信息保护工作，不得将监测过程中获知的信息泄密或用于其它用途。服务完成的各种影像、资料所有权属甲方，各种统计资料、影像资料、光盘资料、纸质资料及各种清单等在项目结束时都必须完整移交。</w:t>
      </w:r>
    </w:p>
    <w:p>
      <w:pPr>
        <w:pStyle w:val="null3"/>
        <w:ind w:firstLine="660"/>
      </w:pPr>
      <w:r>
        <w:rPr>
          <w:sz w:val="22"/>
        </w:rPr>
        <w:t>2</w:t>
      </w:r>
      <w:r>
        <w:rPr>
          <w:sz w:val="22"/>
        </w:rPr>
        <w:t>、乙方人员不得以任何形式将各项档案资料带出指定工作现场，不得以任何形式进行泄漏、传播；乙方必须保证档案内容与档案载体的安全，档案不得丢失、泄密、损坏。</w:t>
      </w:r>
    </w:p>
    <w:p>
      <w:pPr>
        <w:pStyle w:val="null3"/>
        <w:ind w:firstLine="537"/>
        <w:jc w:val="both"/>
      </w:pPr>
      <w:r>
        <w:rPr>
          <w:sz w:val="21"/>
          <w:b/>
        </w:rPr>
        <w:t>第十条、违约责任与赔偿损失</w:t>
      </w:r>
    </w:p>
    <w:p>
      <w:pPr>
        <w:pStyle w:val="null3"/>
        <w:ind w:firstLine="537"/>
        <w:jc w:val="both"/>
      </w:pPr>
      <w:r>
        <w:rPr>
          <w:sz w:val="21"/>
        </w:rPr>
        <w:t>1.乙方提供的服务不符合本合同规定的，甲方有权拒收，并且乙方须向甲方方支付本合同总价5%的违约金。</w:t>
      </w:r>
    </w:p>
    <w:p>
      <w:pPr>
        <w:pStyle w:val="null3"/>
        <w:ind w:firstLine="537"/>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537"/>
        <w:jc w:val="both"/>
      </w:pPr>
      <w:r>
        <w:rPr>
          <w:sz w:val="21"/>
        </w:rPr>
        <w:t>3.甲方无正当理由拒</w:t>
      </w:r>
      <w:r>
        <w:rPr>
          <w:sz w:val="21"/>
        </w:rPr>
        <w:t>绝</w:t>
      </w:r>
      <w:r>
        <w:rPr>
          <w:sz w:val="21"/>
        </w:rPr>
        <w:t>接受服务，到期拒付服务款项的，甲方向乙方偿付本合同总价的</w:t>
      </w:r>
      <w:r>
        <w:rPr>
          <w:sz w:val="21"/>
        </w:rPr>
        <w:t>5%的违约金。甲方逾期付款，则每日按本合同总价的3‰向乙方偿付违约金。</w:t>
      </w:r>
    </w:p>
    <w:p>
      <w:pPr>
        <w:pStyle w:val="null3"/>
        <w:ind w:firstLine="537"/>
        <w:jc w:val="both"/>
      </w:pPr>
      <w:r>
        <w:rPr>
          <w:sz w:val="21"/>
        </w:rPr>
        <w:t>4.</w:t>
      </w:r>
      <w:r>
        <w:rPr>
          <w:sz w:val="21"/>
        </w:rPr>
        <w:t>其他</w:t>
      </w:r>
      <w:r>
        <w:rPr>
          <w:sz w:val="21"/>
        </w:rPr>
        <w:t>违约责任按《中华人民共和国民法典</w:t>
      </w:r>
      <w:r>
        <w:rPr>
          <w:sz w:val="21"/>
        </w:rPr>
        <w:t>(合同编)》处理。</w:t>
      </w:r>
    </w:p>
    <w:p>
      <w:pPr>
        <w:pStyle w:val="null3"/>
        <w:ind w:firstLine="537"/>
        <w:jc w:val="both"/>
      </w:pPr>
      <w:r>
        <w:rPr>
          <w:sz w:val="21"/>
          <w:b/>
        </w:rPr>
        <w:t>第十一条、争议的解决</w:t>
      </w:r>
    </w:p>
    <w:p>
      <w:pPr>
        <w:pStyle w:val="null3"/>
        <w:ind w:firstLine="537"/>
        <w:jc w:val="both"/>
      </w:pPr>
      <w:r>
        <w:rPr>
          <w:sz w:val="21"/>
        </w:rPr>
        <w:t>因合同订立和履行所发生的任何争议，双方通过协商友好解决；协商不成的，提交广州仲裁委员会，按照提交仲裁时该会现行有效的仲裁规则进行仲裁，仲裁裁决是终局的，对甲乙双方均有约束力</w:t>
      </w:r>
      <w:r>
        <w:rPr>
          <w:sz w:val="21"/>
        </w:rPr>
        <w:t>。</w:t>
      </w:r>
    </w:p>
    <w:p>
      <w:pPr>
        <w:pStyle w:val="null3"/>
        <w:ind w:firstLine="537"/>
        <w:jc w:val="both"/>
      </w:pPr>
      <w:r>
        <w:rPr>
          <w:sz w:val="21"/>
          <w:b/>
        </w:rPr>
        <w:t>第十二条、不可抗力</w:t>
      </w:r>
    </w:p>
    <w:p>
      <w:pPr>
        <w:pStyle w:val="null3"/>
        <w:ind w:firstLine="537"/>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537"/>
        <w:jc w:val="both"/>
      </w:pPr>
      <w:r>
        <w:rPr>
          <w:sz w:val="21"/>
          <w:b/>
        </w:rPr>
        <w:t>第十三条、税费</w:t>
      </w:r>
    </w:p>
    <w:p>
      <w:pPr>
        <w:pStyle w:val="null3"/>
        <w:ind w:firstLine="537"/>
        <w:jc w:val="both"/>
      </w:pPr>
      <w:r>
        <w:rPr>
          <w:sz w:val="21"/>
        </w:rPr>
        <w:t>在中国境内、外发生的与本合同执行有关的一切税费均由乙方负担。</w:t>
      </w:r>
    </w:p>
    <w:p>
      <w:pPr>
        <w:pStyle w:val="null3"/>
        <w:ind w:firstLine="537"/>
        <w:jc w:val="both"/>
      </w:pPr>
      <w:r>
        <w:rPr>
          <w:sz w:val="21"/>
          <w:b/>
        </w:rPr>
        <w:t>第十四条、</w:t>
      </w:r>
      <w:r>
        <w:rPr>
          <w:sz w:val="21"/>
          <w:b/>
        </w:rPr>
        <w:t>其他</w:t>
      </w:r>
    </w:p>
    <w:p>
      <w:pPr>
        <w:pStyle w:val="null3"/>
        <w:ind w:firstLine="537"/>
        <w:jc w:val="both"/>
      </w:pPr>
      <w:r>
        <w:rPr>
          <w:sz w:val="21"/>
        </w:rPr>
        <w:t>1.本合同所有附件、招标文件、投标文件、中标通知书均为合同的有效组成部分，与本合同具有同等法律效力。</w:t>
      </w:r>
    </w:p>
    <w:p>
      <w:pPr>
        <w:pStyle w:val="null3"/>
        <w:ind w:firstLine="537"/>
        <w:jc w:val="both"/>
      </w:pPr>
      <w:r>
        <w:rPr>
          <w:sz w:val="21"/>
        </w:rPr>
        <w:t>2.在执行本合同的过程中，所有经双方签署确认的文件（包括会议纪要、补充协议、往来信函）即成为本合同的有效组成部分。</w:t>
      </w:r>
    </w:p>
    <w:p>
      <w:pPr>
        <w:pStyle w:val="null3"/>
        <w:ind w:firstLine="537"/>
        <w:jc w:val="both"/>
      </w:pPr>
      <w:r>
        <w:rPr>
          <w:sz w:val="21"/>
        </w:rPr>
        <w:t>3.如一方地址、电话、传真号码有变更，应在变更当日内书面通知对方，否则，应承担相应责任。</w:t>
      </w:r>
    </w:p>
    <w:p>
      <w:pPr>
        <w:pStyle w:val="null3"/>
        <w:ind w:firstLine="537"/>
        <w:jc w:val="both"/>
      </w:pPr>
      <w:r>
        <w:rPr>
          <w:sz w:val="21"/>
        </w:rPr>
        <w:t>4.除甲方事先书面同意外，乙方不得部分或全部转让其应履行的合同项下的义务。</w:t>
      </w:r>
    </w:p>
    <w:p>
      <w:pPr>
        <w:pStyle w:val="null3"/>
        <w:ind w:firstLine="537"/>
        <w:jc w:val="both"/>
      </w:pPr>
      <w:r>
        <w:rPr>
          <w:sz w:val="21"/>
          <w:b/>
        </w:rPr>
        <w:t>第十五条、附则</w:t>
      </w:r>
    </w:p>
    <w:p>
      <w:pPr>
        <w:pStyle w:val="null3"/>
        <w:ind w:firstLine="537"/>
        <w:jc w:val="both"/>
      </w:pPr>
      <w:r>
        <w:rPr>
          <w:sz w:val="21"/>
        </w:rPr>
        <w:t>1.本合同未尽事宜双方应本着友好合作的原则，另行商议并写入补充条款。所有修改或补充条款都视为本合同的组成部分，具有与</w:t>
      </w:r>
      <w:r>
        <w:rPr>
          <w:sz w:val="21"/>
        </w:rPr>
        <w:t>其他</w:t>
      </w:r>
      <w:r>
        <w:rPr>
          <w:sz w:val="21"/>
        </w:rPr>
        <w:t>条款同等的法律效力。</w:t>
      </w:r>
    </w:p>
    <w:p>
      <w:pPr>
        <w:pStyle w:val="null3"/>
        <w:ind w:firstLine="537"/>
        <w:jc w:val="both"/>
      </w:pPr>
      <w:r>
        <w:rPr>
          <w:sz w:val="21"/>
        </w:rPr>
        <w:t>2.本合同自双方</w:t>
      </w:r>
      <w:r>
        <w:rPr>
          <w:sz w:val="21"/>
        </w:rPr>
        <w:t>法定代表人</w:t>
      </w:r>
      <w:r>
        <w:rPr>
          <w:sz w:val="21"/>
        </w:rPr>
        <w:t>或其授权代表签字盖章之日起生效，一式五份，双方各执两份，采购代理机构一份。</w:t>
      </w:r>
    </w:p>
    <w:p>
      <w:pPr>
        <w:pStyle w:val="null3"/>
        <w:ind w:firstLine="537"/>
        <w:jc w:val="both"/>
      </w:pPr>
      <w:r>
        <w:rPr>
          <w:sz w:val="21"/>
        </w:rPr>
        <w:t>（以下无正文）</w:t>
      </w:r>
    </w:p>
    <w:p>
      <w:pPr>
        <w:pStyle w:val="null3"/>
        <w:ind w:firstLine="537"/>
        <w:jc w:val="both"/>
      </w:pPr>
      <w:r>
        <w:rPr>
          <w:sz w:val="21"/>
        </w:rPr>
        <w:t>甲方：</w:t>
      </w:r>
      <w:r>
        <w:rPr>
          <w:sz w:val="21"/>
        </w:rPr>
        <w:t xml:space="preserve">                                            </w:t>
      </w:r>
      <w:r>
        <w:rPr>
          <w:sz w:val="21"/>
        </w:rPr>
        <w:t>乙方：</w:t>
      </w:r>
    </w:p>
    <w:p>
      <w:pPr>
        <w:pStyle w:val="null3"/>
        <w:ind w:firstLine="537"/>
        <w:jc w:val="both"/>
      </w:pPr>
      <w:r>
        <w:rPr>
          <w:sz w:val="21"/>
        </w:rPr>
        <w:t>签约代表：</w:t>
      </w:r>
      <w:r>
        <w:rPr>
          <w:sz w:val="21"/>
        </w:rPr>
        <w:t xml:space="preserve">                                    </w:t>
      </w:r>
      <w:r>
        <w:rPr>
          <w:sz w:val="21"/>
        </w:rPr>
        <w:t>签约代表：</w:t>
      </w:r>
    </w:p>
    <w:p>
      <w:pPr>
        <w:pStyle w:val="null3"/>
        <w:ind w:firstLine="537"/>
        <w:jc w:val="both"/>
      </w:pPr>
      <w:r>
        <w:rPr>
          <w:sz w:val="21"/>
        </w:rPr>
        <w:t>地址：</w:t>
      </w:r>
      <w:r>
        <w:rPr>
          <w:sz w:val="21"/>
        </w:rPr>
        <w:t xml:space="preserve">                                        </w:t>
      </w:r>
      <w:r>
        <w:rPr>
          <w:sz w:val="21"/>
        </w:rPr>
        <w:t>地址：</w:t>
      </w:r>
    </w:p>
    <w:p>
      <w:pPr>
        <w:pStyle w:val="null3"/>
        <w:ind w:firstLine="537"/>
        <w:jc w:val="both"/>
      </w:pPr>
      <w:r>
        <w:rPr>
          <w:sz w:val="21"/>
        </w:rPr>
        <w:t>电话：　　　</w:t>
      </w:r>
      <w:r>
        <w:rPr>
          <w:sz w:val="21"/>
        </w:rPr>
        <w:t xml:space="preserve">                                  </w:t>
      </w:r>
      <w:r>
        <w:rPr>
          <w:sz w:val="21"/>
        </w:rPr>
        <w:t>电话：</w:t>
      </w:r>
    </w:p>
    <w:p>
      <w:pPr>
        <w:pStyle w:val="null3"/>
        <w:ind w:firstLine="537"/>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440101-2026-06282</w:t>
      </w:r>
    </w:p>
    <w:p>
      <w:pPr>
        <w:pStyle w:val="null3"/>
        <w:jc w:val="center"/>
        <w:outlineLvl w:val="3"/>
      </w:pPr>
      <w:r>
        <w:rPr>
          <w:sz w:val="24"/>
          <w:b/>
        </w:rPr>
        <w:t>采购项目编号：</w:t>
      </w:r>
      <w:r>
        <w:rPr>
          <w:sz w:val="24"/>
          <w:b/>
        </w:rPr>
        <w:t>0877-26GZTP0ZC0163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中共广州市委金融委员会办公室2026年购买地方金融风险监测防控和辅助监管服务项目</w:t>
      </w:r>
      <w:r>
        <w:rPr>
          <w:u w:val="single"/>
        </w:rPr>
        <w:t>”</w:t>
      </w:r>
      <w:r>
        <w:rPr/>
        <w:t>项目的招标[采购项目编号为：</w:t>
      </w:r>
      <w:r>
        <w:rPr>
          <w:u w:val="single"/>
        </w:rPr>
        <w:t>0877-26GZTP0ZC0163</w:t>
      </w:r>
      <w:r>
        <w:rPr/>
        <w:t>]，我方愿参与投标。</w:t>
      </w:r>
    </w:p>
    <w:p>
      <w:pPr>
        <w:pStyle w:val="null3"/>
        <w:ind w:firstLine="480"/>
      </w:pPr>
      <w:r>
        <w:rPr/>
        <w:t>我方确认收到贵方提供的</w:t>
      </w:r>
      <w:r>
        <w:rPr>
          <w:u w:val="single"/>
        </w:rPr>
        <w:t>“</w:t>
      </w:r>
      <w:r>
        <w:rPr>
          <w:u w:val="single"/>
        </w:rPr>
        <w:t>中共广州市委金融委员会办公室2026年购买地方金融风险监测防控和辅助监管服务项目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中共广州市委金融委员会办公室2026年购买地方金融风险监测防控和辅助监管服务项目</w:t>
      </w:r>
      <w:r>
        <w:rPr/>
        <w:t>”项目采购[采购项目编号为</w:t>
      </w:r>
      <w:r>
        <w:rPr/>
        <w:t>0877-26GZTP0ZC0163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中共广州市委金融委员会办公室</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中共广州市委金融委员会办公室2026年购买地方金融风险监测防控和辅助监管服务项目</w:t>
      </w:r>
      <w:r>
        <w:rPr/>
        <w:t>招标中获中标（采购项目编号：</w:t>
      </w:r>
      <w:r>
        <w:rPr/>
        <w:t>0877-26GZTP0ZC0163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