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FDF76AE">
      <w:pPr>
        <w:jc w:val="center"/>
        <w:rPr>
          <w:rFonts w:hint="eastAsia"/>
        </w:rPr>
      </w:pPr>
      <w:r>
        <w:rPr>
          <w:rFonts w:hint="eastAsia"/>
          <w:sz w:val="28"/>
          <w:szCs w:val="28"/>
        </w:rPr>
        <w:t>高速离心机技术要求与商务要求</w:t>
      </w:r>
    </w:p>
    <w:p w14:paraId="0D88412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/>
          <w:b/>
          <w:bCs/>
          <w:sz w:val="24"/>
          <w:szCs w:val="24"/>
        </w:rPr>
      </w:pPr>
      <w:r>
        <w:rPr>
          <w:rFonts w:hint="eastAsia"/>
          <w:b/>
          <w:bCs/>
          <w:sz w:val="24"/>
          <w:szCs w:val="24"/>
        </w:rPr>
        <w:t>（1）技术要求：</w:t>
      </w:r>
    </w:p>
    <w:p w14:paraId="026E0FC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80" w:firstLineChars="200"/>
        <w:textAlignment w:val="auto"/>
        <w:rPr>
          <w:rFonts w:hint="eastAsia"/>
          <w:sz w:val="24"/>
          <w:szCs w:val="24"/>
        </w:rPr>
      </w:pPr>
      <w:r>
        <w:rPr>
          <w:rFonts w:hint="eastAsia"/>
          <w:sz w:val="24"/>
          <w:szCs w:val="24"/>
        </w:rPr>
        <w:t>▲1.最高转速≥16000r/min，</w:t>
      </w:r>
    </w:p>
    <w:p w14:paraId="01B7833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80" w:firstLineChars="200"/>
        <w:textAlignment w:val="auto"/>
        <w:rPr>
          <w:rFonts w:hint="eastAsia"/>
          <w:sz w:val="24"/>
          <w:szCs w:val="24"/>
        </w:rPr>
      </w:pPr>
      <w:r>
        <w:rPr>
          <w:rFonts w:hint="eastAsia"/>
          <w:sz w:val="24"/>
          <w:szCs w:val="24"/>
        </w:rPr>
        <w:t>2.转速精度≤±10r/min；</w:t>
      </w:r>
    </w:p>
    <w:p w14:paraId="4CA698C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80" w:firstLineChars="200"/>
        <w:textAlignment w:val="auto"/>
        <w:rPr>
          <w:rFonts w:hint="eastAsia"/>
          <w:sz w:val="24"/>
          <w:szCs w:val="24"/>
        </w:rPr>
      </w:pPr>
      <w:r>
        <w:rPr>
          <w:rFonts w:hint="eastAsia"/>
          <w:sz w:val="24"/>
          <w:szCs w:val="24"/>
        </w:rPr>
        <w:t>3.最大相对离心力≥26000xg；</w:t>
      </w:r>
    </w:p>
    <w:p w14:paraId="03623B6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80" w:firstLineChars="200"/>
        <w:textAlignment w:val="auto"/>
        <w:rPr>
          <w:rFonts w:hint="eastAsia"/>
          <w:sz w:val="24"/>
          <w:szCs w:val="24"/>
        </w:rPr>
      </w:pPr>
      <w:r>
        <w:rPr>
          <w:rFonts w:hint="eastAsia"/>
          <w:sz w:val="24"/>
          <w:szCs w:val="24"/>
        </w:rPr>
        <w:t>4.可直接设置离心力或转速，能以1或10或100三种步进任意选取一种递增；</w:t>
      </w:r>
    </w:p>
    <w:p w14:paraId="4C8BD1C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80" w:firstLineChars="200"/>
        <w:textAlignment w:val="auto"/>
        <w:rPr>
          <w:rFonts w:hint="eastAsia"/>
          <w:sz w:val="24"/>
          <w:szCs w:val="24"/>
        </w:rPr>
      </w:pPr>
      <w:r>
        <w:rPr>
          <w:rFonts w:hint="eastAsia"/>
          <w:sz w:val="24"/>
          <w:szCs w:val="24"/>
        </w:rPr>
        <w:t>5.最大容量：≥8×10ml；</w:t>
      </w:r>
    </w:p>
    <w:p w14:paraId="20D2DC8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80" w:firstLineChars="200"/>
        <w:textAlignment w:val="auto"/>
        <w:rPr>
          <w:rFonts w:hint="eastAsia"/>
          <w:sz w:val="24"/>
          <w:szCs w:val="24"/>
        </w:rPr>
      </w:pPr>
      <w:r>
        <w:rPr>
          <w:rFonts w:hint="eastAsia"/>
          <w:sz w:val="24"/>
          <w:szCs w:val="24"/>
        </w:rPr>
        <w:t>6.整机噪音≤60dB；</w:t>
      </w:r>
    </w:p>
    <w:p w14:paraId="4E98E02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80" w:firstLineChars="200"/>
        <w:textAlignment w:val="auto"/>
        <w:rPr>
          <w:rFonts w:hint="eastAsia"/>
          <w:sz w:val="24"/>
          <w:szCs w:val="24"/>
        </w:rPr>
      </w:pPr>
      <w:r>
        <w:rPr>
          <w:rFonts w:hint="eastAsia"/>
          <w:sz w:val="24"/>
          <w:szCs w:val="24"/>
        </w:rPr>
        <w:t xml:space="preserve">7.定时范围覆盖1s～99min59s和1min～99h59min范围；至少具有启动计时、到转速计时两种计时模式； </w:t>
      </w:r>
    </w:p>
    <w:p w14:paraId="62CA955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80" w:firstLineChars="200"/>
        <w:textAlignment w:val="auto"/>
        <w:rPr>
          <w:rFonts w:hint="eastAsia"/>
          <w:sz w:val="24"/>
          <w:szCs w:val="24"/>
        </w:rPr>
      </w:pPr>
      <w:r>
        <w:rPr>
          <w:rFonts w:hint="eastAsia"/>
          <w:sz w:val="24"/>
          <w:szCs w:val="24"/>
        </w:rPr>
        <w:t>8.▲带控温功能，温度设置覆盖-20℃～+40℃范围，以1℃递增，温度控制精度≤±1℃；</w:t>
      </w:r>
    </w:p>
    <w:p w14:paraId="3997114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80" w:firstLineChars="200"/>
        <w:textAlignment w:val="auto"/>
        <w:rPr>
          <w:rFonts w:hint="eastAsia"/>
          <w:sz w:val="24"/>
          <w:szCs w:val="24"/>
        </w:rPr>
      </w:pPr>
      <w:r>
        <w:rPr>
          <w:rFonts w:hint="eastAsia"/>
          <w:sz w:val="24"/>
          <w:szCs w:val="24"/>
        </w:rPr>
        <w:t>9.压缩机组：使用高性能压缩机，使用环保制冷剂；</w:t>
      </w:r>
    </w:p>
    <w:p w14:paraId="39D0054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80" w:firstLineChars="200"/>
        <w:textAlignment w:val="auto"/>
        <w:rPr>
          <w:rFonts w:hint="eastAsia"/>
          <w:sz w:val="24"/>
          <w:szCs w:val="24"/>
        </w:rPr>
      </w:pPr>
      <w:r>
        <w:rPr>
          <w:rFonts w:hint="eastAsia"/>
          <w:sz w:val="24"/>
          <w:szCs w:val="24"/>
        </w:rPr>
        <w:t>10.加/减速曲线：至少有10档加速曲线和10档减速曲线，可根据采购人实验需求，自定义升速、降速时间曲线，使分离效果达到最佳状态；</w:t>
      </w:r>
    </w:p>
    <w:p w14:paraId="6FE88C2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80" w:firstLineChars="200"/>
        <w:textAlignment w:val="auto"/>
        <w:rPr>
          <w:rFonts w:hint="eastAsia"/>
          <w:sz w:val="24"/>
          <w:szCs w:val="24"/>
        </w:rPr>
      </w:pPr>
      <w:r>
        <w:rPr>
          <w:rFonts w:hint="eastAsia"/>
          <w:sz w:val="24"/>
          <w:szCs w:val="24"/>
        </w:rPr>
        <w:t>11.最快升降速≤12秒；</w:t>
      </w:r>
    </w:p>
    <w:p w14:paraId="5324189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80" w:firstLineChars="200"/>
        <w:textAlignment w:val="auto"/>
        <w:rPr>
          <w:rFonts w:hint="eastAsia"/>
          <w:sz w:val="24"/>
          <w:szCs w:val="24"/>
        </w:rPr>
      </w:pPr>
      <w:r>
        <w:rPr>
          <w:rFonts w:hint="eastAsia"/>
          <w:sz w:val="24"/>
          <w:szCs w:val="24"/>
        </w:rPr>
        <w:t>12.触摸屏控制，有独立的PULSE键，可以快速</w:t>
      </w:r>
      <w:bookmarkStart w:id="0" w:name="_GoBack"/>
      <w:bookmarkEnd w:id="0"/>
      <w:r>
        <w:rPr>
          <w:rFonts w:hint="eastAsia"/>
          <w:sz w:val="24"/>
          <w:szCs w:val="24"/>
        </w:rPr>
        <w:t>离心；</w:t>
      </w:r>
    </w:p>
    <w:p w14:paraId="5358184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80" w:firstLineChars="200"/>
        <w:textAlignment w:val="auto"/>
        <w:rPr>
          <w:rFonts w:hint="eastAsia"/>
          <w:sz w:val="24"/>
          <w:szCs w:val="24"/>
        </w:rPr>
      </w:pPr>
      <w:r>
        <w:rPr>
          <w:rFonts w:hint="eastAsia"/>
          <w:sz w:val="24"/>
          <w:szCs w:val="24"/>
        </w:rPr>
        <w:t>13.具有转子识别、不平衡保护、超速、超温、电机过热、门盖自锁等多种保护功能；</w:t>
      </w:r>
    </w:p>
    <w:p w14:paraId="0EFCF67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80" w:firstLineChars="200"/>
        <w:textAlignment w:val="auto"/>
        <w:rPr>
          <w:rFonts w:hint="eastAsia"/>
          <w:sz w:val="24"/>
          <w:szCs w:val="24"/>
        </w:rPr>
      </w:pPr>
      <w:r>
        <w:rPr>
          <w:rFonts w:hint="eastAsia"/>
          <w:sz w:val="24"/>
          <w:szCs w:val="24"/>
        </w:rPr>
        <w:t>14.可配备通过第三方认证的气密性角转子，有效防止气溶胶及液体外泄；</w:t>
      </w:r>
    </w:p>
    <w:p w14:paraId="1DE1AE8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80" w:firstLineChars="200"/>
        <w:textAlignment w:val="auto"/>
        <w:rPr>
          <w:rFonts w:hint="eastAsia"/>
          <w:sz w:val="24"/>
          <w:szCs w:val="24"/>
        </w:rPr>
      </w:pPr>
      <w:r>
        <w:rPr>
          <w:rFonts w:hint="eastAsia"/>
          <w:sz w:val="24"/>
          <w:szCs w:val="24"/>
        </w:rPr>
        <w:t>15.可根据实验的时间间隔设置预约预冷功能和仪器休眠功能；既保证实验时的制冷效果，又能使实验后仪器进入休眠，增加仪器的使用寿命；</w:t>
      </w:r>
    </w:p>
    <w:p w14:paraId="2E0FE02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80" w:firstLineChars="200"/>
        <w:textAlignment w:val="auto"/>
        <w:rPr>
          <w:rFonts w:hint="eastAsia"/>
          <w:sz w:val="24"/>
          <w:szCs w:val="24"/>
        </w:rPr>
      </w:pPr>
      <w:r>
        <w:rPr>
          <w:rFonts w:hint="eastAsia"/>
          <w:sz w:val="24"/>
          <w:szCs w:val="24"/>
        </w:rPr>
        <w:t>16.有运行记录、故障记录自动保存功能，可以有效的查看仪器的运行情况与每批样品的分离情况；</w:t>
      </w:r>
    </w:p>
    <w:p w14:paraId="34AB26A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80" w:firstLineChars="200"/>
        <w:textAlignment w:val="auto"/>
        <w:rPr>
          <w:rFonts w:hint="eastAsia"/>
        </w:rPr>
      </w:pPr>
      <w:r>
        <w:rPr>
          <w:rFonts w:hint="eastAsia"/>
          <w:sz w:val="24"/>
          <w:szCs w:val="24"/>
        </w:rPr>
        <w:t>17.▲受本实验室空间限制，外形尺寸（长*宽*高）：不超过320*600*280mm。</w:t>
      </w:r>
    </w:p>
    <w:p w14:paraId="59CB4C6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/>
          <w:b/>
          <w:bCs/>
          <w:sz w:val="24"/>
          <w:szCs w:val="24"/>
        </w:rPr>
      </w:pPr>
      <w:r>
        <w:rPr>
          <w:rFonts w:hint="eastAsia"/>
          <w:b/>
          <w:bCs/>
          <w:sz w:val="24"/>
          <w:szCs w:val="24"/>
        </w:rPr>
        <w:t>（2）配置清单</w:t>
      </w:r>
    </w:p>
    <w:p w14:paraId="2C9B6F5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80" w:firstLineChars="200"/>
        <w:textAlignment w:val="auto"/>
        <w:rPr>
          <w:rFonts w:hint="eastAsia"/>
          <w:sz w:val="24"/>
          <w:szCs w:val="24"/>
        </w:rPr>
      </w:pPr>
      <w:r>
        <w:rPr>
          <w:rFonts w:hint="eastAsia"/>
          <w:sz w:val="24"/>
          <w:szCs w:val="24"/>
        </w:rPr>
        <w:t>1.高速离心机。</w:t>
      </w:r>
    </w:p>
    <w:p w14:paraId="468CD52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80" w:firstLineChars="200"/>
        <w:textAlignment w:val="auto"/>
        <w:rPr>
          <w:rFonts w:hint="eastAsia"/>
          <w:sz w:val="24"/>
          <w:szCs w:val="24"/>
        </w:rPr>
      </w:pPr>
      <w:r>
        <w:rPr>
          <w:rFonts w:hint="eastAsia"/>
          <w:sz w:val="24"/>
          <w:szCs w:val="24"/>
        </w:rPr>
        <w:t>2.配≥1个24*1.5ml角转子和≥1个12*5ml角转子。</w:t>
      </w:r>
    </w:p>
    <w:p w14:paraId="68102AD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/>
          <w:b/>
          <w:bCs/>
          <w:sz w:val="24"/>
          <w:szCs w:val="24"/>
        </w:rPr>
      </w:pPr>
      <w:r>
        <w:rPr>
          <w:rFonts w:hint="eastAsia"/>
          <w:b/>
          <w:bCs/>
          <w:sz w:val="24"/>
          <w:szCs w:val="24"/>
        </w:rPr>
        <w:t>（3）商务要求：</w:t>
      </w:r>
    </w:p>
    <w:p w14:paraId="5383ECB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80" w:firstLineChars="200"/>
        <w:textAlignment w:val="auto"/>
        <w:rPr>
          <w:rFonts w:hint="eastAsia"/>
          <w:sz w:val="24"/>
          <w:szCs w:val="24"/>
        </w:rPr>
      </w:pPr>
      <w:r>
        <w:rPr>
          <w:rFonts w:hint="eastAsia"/>
          <w:sz w:val="24"/>
          <w:szCs w:val="24"/>
        </w:rPr>
        <w:t>1）交付时间：自合同签订之日起30 日内完成交货、安装调试</w:t>
      </w:r>
    </w:p>
    <w:p w14:paraId="3163E6B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80" w:firstLineChars="200"/>
        <w:textAlignment w:val="auto"/>
        <w:rPr>
          <w:sz w:val="24"/>
          <w:szCs w:val="24"/>
        </w:rPr>
      </w:pPr>
      <w:r>
        <w:rPr>
          <w:rFonts w:hint="eastAsia"/>
          <w:sz w:val="24"/>
          <w:szCs w:val="24"/>
        </w:rPr>
        <w:t>2）质保期：整机质保 3 年</w:t>
      </w:r>
    </w:p>
    <w:sectPr>
      <w:headerReference r:id="rId3" w:type="default"/>
      <w:pgSz w:w="11900" w:h="16840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EFF" w:usb1="C000247B" w:usb2="00000009" w:usb3="00000000" w:csb0="200001FF" w:csb1="00000000"/>
  </w:font>
  <w:font w:name="楷体_GB2312">
    <w:altName w:val="楷体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KSOFF9CC6125">
    <w:panose1 w:val="02010609060101010101"/>
    <w:charset w:val="86"/>
    <w:family w:val="auto"/>
    <w:pitch w:val="default"/>
    <w:sig w:usb0="00000001" w:usb1="00000000" w:usb2="00000000" w:usb3="00000000" w:csb0="00040001" w:csb1="0000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CA74B06">
    <w:pPr>
      <w:pStyle w:val="4"/>
      <w:pBdr>
        <w:bottom w:val="none" w:color="auto" w:sz="0" w:space="0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D8F34E4"/>
    <w:rsid w:val="2D8F34E4"/>
    <w:rsid w:val="61D23D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nhideWhenUsed="0" w:uiPriority="0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qFormat="1" w:uiPriority="99" w:semiHidden="0" w:name="annotation text"/>
    <w:lsdException w:qFormat="1" w:uiPriority="99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39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3"/>
    <w:basedOn w:val="1"/>
    <w:next w:val="1"/>
    <w:qFormat/>
    <w:uiPriority w:val="0"/>
    <w:pPr>
      <w:keepNext/>
      <w:outlineLvl w:val="2"/>
    </w:pPr>
    <w:rPr>
      <w:rFonts w:ascii="楷体_GB2312" w:hAnsi="宋体" w:eastAsia="黑体"/>
      <w:b/>
      <w:bCs/>
      <w:sz w:val="32"/>
    </w:rPr>
  </w:style>
  <w:style w:type="character" w:default="1" w:styleId="7">
    <w:name w:val="Default Paragraph Font"/>
    <w:semiHidden/>
    <w:uiPriority w:val="0"/>
  </w:style>
  <w:style w:type="table" w:default="1" w:styleId="5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annotation text"/>
    <w:basedOn w:val="1"/>
    <w:unhideWhenUsed/>
    <w:qFormat/>
    <w:uiPriority w:val="99"/>
    <w:pPr>
      <w:jc w:val="left"/>
    </w:pPr>
  </w:style>
  <w:style w:type="paragraph" w:styleId="4">
    <w:name w:val="header"/>
    <w:basedOn w:val="1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6">
    <w:name w:val="Table Grid"/>
    <w:basedOn w:val="5"/>
    <w:qFormat/>
    <w:uiPriority w:val="39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styleId="8">
    <w:name w:val="List Paragraph"/>
    <w:basedOn w:val="1"/>
    <w:qFormat/>
    <w:uiPriority w:val="34"/>
    <w:pPr>
      <w:ind w:firstLine="420" w:firstLineChars="200"/>
    </w:pPr>
    <w:rPr>
      <w:rFonts w:eastAsia="黑体"/>
      <w:bCs/>
      <w:sz w:val="30"/>
      <w:szCs w:val="30"/>
    </w:rPr>
  </w:style>
  <w:style w:type="paragraph" w:customStyle="1" w:styleId="9">
    <w:name w:val="列表段落"/>
    <w:basedOn w:val="1"/>
    <w:qFormat/>
    <w:uiPriority w:val="34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theme" Target="theme/theme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579</Words>
  <Characters>690</Characters>
  <Lines>0</Lines>
  <Paragraphs>0</Paragraphs>
  <TotalTime>8</TotalTime>
  <ScaleCrop>false</ScaleCrop>
  <LinksUpToDate>false</LinksUpToDate>
  <CharactersWithSpaces>694</CharactersWithSpaces>
  <Application>WPS Office_12.1.0.25865_F1E327BC-269C-435d-A152-05C5408002CA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2026-04-28T06:57:00Z</dcterms:created>
  <dc:creator>月入两万卡路里</dc:creator>
  <cp:lastModifiedBy>月入两万卡路里</cp:lastModifiedBy>
  <dcterms:modified xsi:type="dcterms:W3CDTF">2026-04-28T07:15:14Z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2052-12.1.0.25865</vt:lpwstr>
  </property>
  <property fmtid="{D5CDD505-2E9C-101B-9397-08002B2CF9AE}" pid="3" name="ICV">
    <vt:lpwstr>B2BFC3EE79134BAF9B9E952B71237837_11</vt:lpwstr>
  </property>
  <property fmtid="{D5CDD505-2E9C-101B-9397-08002B2CF9AE}" pid="4" name="KSOTemplateDocerSaveRecord">
    <vt:lpwstr>eyJoZGlkIjoiMzg3YTBhNjBiNTY0ZGJmZmU1MWUyMzFhNmYyOWU0YzEiLCJ1c2VySWQiOiIxMDQzNDczNTE2In0=</vt:lpwstr>
  </property>
</Properties>
</file>