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440001-2026-13847</w:t>
      </w:r>
    </w:p>
    <w:p>
      <w:pPr>
        <w:pStyle w:val="null3"/>
        <w:jc w:val="center"/>
        <w:outlineLvl w:val="3"/>
      </w:pPr>
      <w:r>
        <w:rPr>
          <w:sz w:val="24"/>
          <w:b/>
        </w:rPr>
        <w:t>采购项目编号：</w:t>
      </w:r>
      <w:r>
        <w:rPr>
          <w:sz w:val="24"/>
          <w:b/>
        </w:rPr>
        <w:t>0877-26GZTP1ZC0249</w:t>
      </w:r>
    </w:p>
    <w:p>
      <w:pPr>
        <w:pStyle w:val="null3"/>
        <w:jc w:val="center"/>
        <w:outlineLvl w:val="3"/>
      </w:pPr>
      <w:r>
        <w:rPr>
          <w:sz w:val="24"/>
          <w:b/>
        </w:rPr>
        <w:t>项目名称：</w:t>
      </w:r>
      <w:r>
        <w:rPr>
          <w:sz w:val="24"/>
          <w:b/>
        </w:rPr>
        <w:t>广东省陆生野生动植物智能监测示范区建设和危害防控（2026年）技术服务采购项目</w:t>
      </w:r>
    </w:p>
    <w:p>
      <w:pPr>
        <w:pStyle w:val="null3"/>
        <w:jc w:val="center"/>
        <w:outlineLvl w:val="3"/>
      </w:pPr>
      <w:r>
        <w:rPr>
          <w:sz w:val="24"/>
          <w:b/>
        </w:rPr>
        <w:t>采购人：</w:t>
      </w:r>
      <w:r>
        <w:rPr>
          <w:sz w:val="24"/>
          <w:b/>
        </w:rPr>
        <w:t>广东省林业调查规划院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广东省林业调查规划院</w:t>
      </w:r>
      <w:r>
        <w:rPr/>
        <w:t>的委托，采用</w:t>
      </w:r>
      <w:r>
        <w:rPr/>
        <w:t>竞争性磋商</w:t>
      </w:r>
      <w:r>
        <w:rPr/>
        <w:t>方式组织采购</w:t>
      </w:r>
      <w:r>
        <w:rPr/>
        <w:t>广东省陆生野生动植物智能监测示范区建设和危害防控（2026年）技术服务采购项目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广东省陆生野生动植物智能监测示范区建设和危害防控（2026年）技术服务采购项目</w:t>
      </w:r>
    </w:p>
    <w:p>
      <w:pPr>
        <w:pStyle w:val="null3"/>
        <w:ind w:firstLine="480"/>
      </w:pPr>
      <w:r>
        <w:rPr/>
        <w:t>采购计划编号：</w:t>
      </w:r>
      <w:r>
        <w:rPr/>
        <w:t>440001-2026-13847</w:t>
      </w:r>
    </w:p>
    <w:p>
      <w:pPr>
        <w:pStyle w:val="null3"/>
        <w:ind w:firstLine="480"/>
      </w:pPr>
      <w:r>
        <w:rPr/>
        <w:t>采购项目编号：</w:t>
      </w:r>
      <w:r>
        <w:rPr/>
        <w:t>0877-26GZTP1ZC0249</w:t>
      </w:r>
    </w:p>
    <w:p>
      <w:pPr>
        <w:pStyle w:val="null3"/>
        <w:ind w:firstLine="480"/>
      </w:pPr>
      <w:r>
        <w:rPr/>
        <w:t>采购方式：</w:t>
      </w:r>
      <w:r>
        <w:rPr/>
        <w:t>竞争性磋商</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采购包1(广东省陆生野生动物智能监测示范区补充建设（粤西、粤北片区）技术服务):</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其他林业服务</w:t>
            </w:r>
          </w:p>
        </w:tc>
        <w:tc>
          <w:tcPr>
            <w:tcW w:type="dxa" w:w="2136"/>
          </w:tcPr>
          <w:p>
            <w:pPr>
              <w:pStyle w:val="null3"/>
            </w:pPr>
            <w:r>
              <w:rPr/>
              <w:t>广东省陆生野生动物智能监测示范区补充建设（粤西、粤北片区）技术服务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合同履行期限：2026年11月15日前完成所有委托内容并通过验收。</w:t>
      </w:r>
    </w:p>
    <w:p>
      <w:pPr>
        <w:pStyle w:val="null3"/>
      </w:pPr>
      <w:r>
        <w:rPr/>
        <w:t>采购包2(广东省重点县区（仁化、蕉岭）野猪种群监测（2026年）技术服务):</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其他林业服务</w:t>
            </w:r>
          </w:p>
        </w:tc>
        <w:tc>
          <w:tcPr>
            <w:tcW w:type="dxa" w:w="2136"/>
          </w:tcPr>
          <w:p>
            <w:pPr>
              <w:pStyle w:val="null3"/>
            </w:pPr>
            <w:r>
              <w:rPr/>
              <w:t>广东省重点县区（仁化、蕉岭）野猪种群监测（2026年）技术服务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合同履行期限：2026年11月15日前完成所有委托内容并通过验收。</w:t>
      </w:r>
    </w:p>
    <w:p>
      <w:pPr>
        <w:pStyle w:val="null3"/>
      </w:pPr>
      <w:r>
        <w:rPr/>
        <w:t>采购包3(广东省野生动植物监测数据标准化治理技术服务):</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其他林业服务</w:t>
            </w:r>
          </w:p>
        </w:tc>
        <w:tc>
          <w:tcPr>
            <w:tcW w:type="dxa" w:w="2136"/>
          </w:tcPr>
          <w:p>
            <w:pPr>
              <w:pStyle w:val="null3"/>
            </w:pPr>
            <w:r>
              <w:rPr/>
              <w:t>广东省野生动植物监测数据标准化治理技术服务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合同履行期限：2026年11月15日前完成所有委托内容并通过验收。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文件截止日前6个月内任意1个月依法缴纳税收的相关材料；提供响应文件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采购包1（广东省陆生野生动物智能监测示范区补充建设（粤西、粤北片区）技术服务）：</w:t>
      </w:r>
      <w:r>
        <w:rPr/>
        <w:t>本项目不属于专门面向中小企业采购的项目。仅在评审时对符合条件的小型、微型企业进行价格扣除（监狱企业、残疾人福利性单位视同为小型、微型企业）。</w:t>
      </w:r>
    </w:p>
    <w:p>
      <w:pPr>
        <w:pStyle w:val="null3"/>
        <w:jc w:val="left"/>
      </w:pPr>
      <w:r>
        <w:rPr/>
        <w:t>采购包2（广东省重点县区（仁化、蕉岭）野猪种群监测（2026年）技术服务）：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采购包3（广东省野生动植物监测数据标准化治理技术服务）：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采购包1（广东省陆生野生动物智能监测示范区补充建设（粤西、粤北片区）技术服务）：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采购包2（广东省重点县区（仁化、蕉岭）野猪种群监测（2026年）技术服务）：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采购包3（广东省野生动植物监测数据标准化治理技术服务）：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广东省林业调查规划院</w:t>
      </w:r>
    </w:p>
    <w:p>
      <w:pPr>
        <w:pStyle w:val="null3"/>
        <w:ind w:firstLine="480"/>
      </w:pPr>
      <w:r>
        <w:rPr/>
        <w:t>地址：</w:t>
      </w:r>
      <w:r>
        <w:rPr/>
        <w:t>广州市广汕一路338号</w:t>
      </w:r>
    </w:p>
    <w:p>
      <w:pPr>
        <w:pStyle w:val="null3"/>
        <w:ind w:firstLine="480"/>
      </w:pPr>
      <w:r>
        <w:rPr/>
        <w:t>联系方式：</w:t>
      </w:r>
      <w:r>
        <w:rPr/>
        <w:t>020-37300791</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w:t>
      </w:r>
      <w:r>
        <w:rPr>
          <w:sz w:val="21"/>
          <w:color w:val="000000"/>
        </w:rPr>
        <w:t>服务类</w:t>
      </w:r>
    </w:p>
    <w:p>
      <w:pPr>
        <w:pStyle w:val="null3"/>
        <w:jc w:val="both"/>
      </w:pPr>
      <w:r>
        <w:rPr>
          <w:sz w:val="21"/>
          <w:color w:val="000000"/>
        </w:rPr>
        <w:t>品目分类：</w:t>
      </w:r>
      <w:r>
        <w:rPr>
          <w:sz w:val="21"/>
          <w:color w:val="000000"/>
        </w:rPr>
        <w:t>其他林业服务</w:t>
      </w:r>
    </w:p>
    <w:p>
      <w:pPr>
        <w:pStyle w:val="null3"/>
      </w:pPr>
      <w:r>
        <w:rPr>
          <w:sz w:val="21"/>
          <w:color w:val="000000"/>
        </w:rPr>
        <w:t>本项目对应的中小企业划分标准所属行业为：</w:t>
      </w:r>
      <w:r>
        <w:rPr>
          <w:sz w:val="21"/>
          <w:color w:val="000000"/>
        </w:rPr>
        <w:t>其他未列明行业</w:t>
      </w:r>
    </w:p>
    <w:p>
      <w:pPr>
        <w:pStyle w:val="null3"/>
        <w:ind w:firstLine="420"/>
        <w:jc w:val="both"/>
      </w:pPr>
      <w:r>
        <w:rPr>
          <w:sz w:val="21"/>
          <w:color w:val="000000"/>
        </w:rPr>
        <w:t>打</w:t>
      </w:r>
      <w:r>
        <w:rPr>
          <w:sz w:val="21"/>
          <w:color w:val="000000"/>
        </w:rPr>
        <w:t>“★”号条款为实质性条款，若有任何一条负偏离或不满足则导致投标无效。</w:t>
      </w:r>
    </w:p>
    <w:p>
      <w:pPr>
        <w:pStyle w:val="null3"/>
        <w:jc w:val="both"/>
      </w:pPr>
      <w:r>
        <w:rPr>
          <w:sz w:val="21"/>
          <w:color w:val="000000"/>
        </w:rPr>
        <w:t>打</w:t>
      </w:r>
      <w:r>
        <w:rPr>
          <w:sz w:val="21"/>
          <w:color w:val="000000"/>
        </w:rPr>
        <w:t>“▲”号条款为重要技术参数，若有部分“▲”条款未响应或不满足，将导致其响应性评审加重扣分，但不作为无效投标条款。</w:t>
      </w:r>
    </w:p>
    <w:p>
      <w:pPr>
        <w:pStyle w:val="null3"/>
      </w:pPr>
      <w:r>
        <w:rPr/>
        <w:t>采购包1（广东省陆生野生动物智能监测示范区补充建设（粤西、粤北片区）技术服务）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2026年11月15日前完成所有委托内容并通过验收。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1期：支付比例70%,签订合同后15个工作日内采购人支付合同总金额的70%。</w:t>
            </w:r>
          </w:p>
          <w:p>
            <w:pPr>
              <w:pStyle w:val="null3"/>
            </w:pPr>
            <w:r>
              <w:rPr/>
              <w:t>2期：支付比例20%,完成第一次样线调查及红外相机安装，提供样线调查数据、红外相机布设信息汇总表后15个工作日内支付合同总金额的20%。</w:t>
            </w:r>
          </w:p>
          <w:p>
            <w:pPr>
              <w:pStyle w:val="null3"/>
            </w:pPr>
            <w:r>
              <w:rPr/>
              <w:t>3期：支付比例10%,经采购人验收合格后15个工作日内，支付合同总金额的10%。 注：成交供应商凭以下有效文件与采购人结算： （1）合同； （2）成交供应商开具的正式发票； （3）成交通知书。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1期：（一）成交供应商完成技术服务工作的形式：按照采购人需求提供日常技术服务，并提交项目成果。 （二）技术服务工作成果的验收标准：依据签订的合同约定使用的技术标准和技术要求进行验收。 （三）技术服务工作成果的验收方法：按要求组织相关领域专家进行评审验收，评审通过后方可认定完成验收。 （四）验收的时间和地点：采购人自收到成交供应商提供的项目成果之日起30日内在广州市组织验收。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其他要求，一、项目服务方案要求 1．项目整体理解：需提供对本项目的完整理解方案，包含：项目工作目标及要求、对广东省相关资料的掌握情况、对国家及广东省相关政策的理解程度，方案应满足并贴合采购需求。 2．项目重难点分析：需提供项目重点难点分析内容，包含：项目背景、项目现状、项目重点难点识别与应对分析，分析内容应满足并贴合采购需求。 3．人员配置规划方案：需提供项目人员配置方案，包含：项目人员组织架构、人员管理实施方案，方案应满足并贴合采购需求。 4．质量保障措施：需提供项目质量保障方案，包含：项目质量保障计划、质量控制措施，措施应满足并贴合采购需求。 5．保密方案：需提供项目保密方案，包含：保密管理制度、保密实施措施，方案应满足并贴合采购需求。 二、项目团队要求 1.须配备项目负责人 1 名，具有生态学相关专业高级职称及以上。 2.项目服务团队总人数不少于 8 人（不含项目负责人），目团队人员具有生态学、动物学、环境科学、野生动植物保护与利用、林学等相关正高级职称。 三、项目经验要求 供应商 2020 年 1 月 1 日以来，具有生物多样性调查、动植物资源调查、动植物智能监测服务等同类项目经验。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广东省陆生野生动物智能监测示范区补充建设（粤西、粤北片区）技术服务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广东省陆生野生动物智能监测示范区补充建设（粤西、粤北片区）技术服务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color w:val="000000"/>
              </w:rPr>
              <w:t>一、项目内容</w:t>
            </w:r>
          </w:p>
          <w:p>
            <w:pPr>
              <w:pStyle w:val="null3"/>
            </w:pPr>
            <w:r>
              <w:rPr>
                <w:color w:val="000000"/>
              </w:rPr>
              <w:t>1.</w:t>
            </w:r>
            <w:r>
              <w:rPr>
                <w:color w:val="000000"/>
              </w:rPr>
              <w:t>在全省已建的</w:t>
            </w:r>
            <w:r>
              <w:rPr>
                <w:color w:val="000000"/>
              </w:rPr>
              <w:t>90</w:t>
            </w:r>
            <w:r>
              <w:rPr>
                <w:color w:val="000000"/>
              </w:rPr>
              <w:t>个智能监测样区的基础上，以广东省第二次陆生野生脊椎动物调查的</w:t>
            </w:r>
            <w:r>
              <w:rPr>
                <w:color w:val="000000"/>
              </w:rPr>
              <w:t>10</w:t>
            </w:r>
            <w:r>
              <w:rPr>
                <w:color w:val="000000"/>
              </w:rPr>
              <w:t>×</w:t>
            </w:r>
            <w:r>
              <w:rPr>
                <w:color w:val="000000"/>
              </w:rPr>
              <w:t>10 km</w:t>
            </w:r>
            <w:r>
              <w:rPr>
                <w:color w:val="000000"/>
              </w:rPr>
              <w:t>网格为基础，结合我省陆生野生动物重要栖息地分布格局、陆生野生动物监测体系建设基础，通过红外相机等智能化监测手段，配合固定样线调查等实地调查监测方式，在粤西、粤北地区补充建设</w:t>
            </w:r>
            <w:r>
              <w:rPr>
                <w:color w:val="000000"/>
              </w:rPr>
              <w:t>10</w:t>
            </w:r>
            <w:r>
              <w:rPr>
                <w:color w:val="000000"/>
              </w:rPr>
              <w:t>个智能监测样区；</w:t>
            </w:r>
            <w:r>
              <w:rPr>
                <w:color w:val="000000"/>
              </w:rPr>
              <w:t>每个新建样区根据其地形、地貌、生境等因素布设固定样线</w:t>
            </w:r>
            <w:r>
              <w:rPr>
                <w:color w:val="000000"/>
              </w:rPr>
              <w:t>并</w:t>
            </w:r>
            <w:r>
              <w:rPr>
                <w:color w:val="000000"/>
              </w:rPr>
              <w:t>进行定期监测</w:t>
            </w:r>
            <w:r>
              <w:rPr>
                <w:color w:val="000000"/>
              </w:rPr>
              <w:t>，累积布设固定监测样线不少于</w:t>
            </w:r>
            <w:r>
              <w:rPr>
                <w:color w:val="000000"/>
              </w:rPr>
              <w:t>20</w:t>
            </w:r>
            <w:r>
              <w:rPr>
                <w:color w:val="000000"/>
              </w:rPr>
              <w:t>条，每条样线长度不低于</w:t>
            </w:r>
            <w:r>
              <w:rPr>
                <w:color w:val="000000"/>
              </w:rPr>
              <w:t>2km</w:t>
            </w:r>
            <w:r>
              <w:rPr>
                <w:color w:val="000000"/>
              </w:rPr>
              <w:t>；累积安装红外相机不少于</w:t>
            </w:r>
            <w:r>
              <w:rPr>
                <w:color w:val="000000"/>
              </w:rPr>
              <w:t>30</w:t>
            </w:r>
            <w:r>
              <w:rPr>
                <w:color w:val="000000"/>
              </w:rPr>
              <w:t>台（红外相机由采购人另行购置）；项目周期内开展样线实地调查和红外相机安装维护不低于</w:t>
            </w:r>
            <w:r>
              <w:rPr>
                <w:color w:val="000000"/>
              </w:rPr>
              <w:t>2</w:t>
            </w:r>
            <w:r>
              <w:rPr>
                <w:color w:val="000000"/>
              </w:rPr>
              <w:t>次。</w:t>
            </w:r>
          </w:p>
          <w:p>
            <w:pPr>
              <w:pStyle w:val="null3"/>
            </w:pPr>
            <w:r>
              <w:rPr>
                <w:color w:val="000000"/>
              </w:rPr>
              <w:t>2.</w:t>
            </w:r>
            <w:r>
              <w:rPr>
                <w:color w:val="000000"/>
              </w:rPr>
              <w:t>编制</w:t>
            </w:r>
            <w:r>
              <w:rPr>
                <w:color w:val="000000"/>
              </w:rPr>
              <w:t>2026</w:t>
            </w:r>
            <w:r>
              <w:rPr>
                <w:color w:val="000000"/>
              </w:rPr>
              <w:t>年广东省粤西、粤北陆生野生动物智能监测报告。</w:t>
            </w:r>
          </w:p>
          <w:p>
            <w:pPr>
              <w:pStyle w:val="null3"/>
            </w:pPr>
            <w:r>
              <w:rPr>
                <w:color w:val="000000"/>
              </w:rPr>
              <w:t>3.</w:t>
            </w:r>
            <w:r>
              <w:rPr>
                <w:color w:val="000000"/>
              </w:rPr>
              <w:t>样线调查和红外相机监测技术要符合《陆生野生动物监测技术指南（试行）》的技术标准和要求，红外相机布设应符合《生物多样性观测技术导则 红外相机技术》的要求，定期维护设备，确保设备长期稳定工作，影像数据对接至广东省林业监测数据管理平台。</w:t>
            </w:r>
          </w:p>
          <w:p>
            <w:pPr>
              <w:pStyle w:val="null3"/>
            </w:pPr>
            <w:r>
              <w:rPr>
                <w:color w:val="000000"/>
              </w:rPr>
              <w:t>二、提交成果</w:t>
            </w:r>
          </w:p>
          <w:p>
            <w:pPr>
              <w:pStyle w:val="null3"/>
            </w:pPr>
            <w:r>
              <w:rPr>
                <w:color w:val="000000"/>
              </w:rPr>
              <w:t>《</w:t>
            </w:r>
            <w:r>
              <w:rPr>
                <w:color w:val="000000"/>
              </w:rPr>
              <w:t>2026</w:t>
            </w:r>
            <w:r>
              <w:rPr>
                <w:color w:val="000000"/>
              </w:rPr>
              <w:t>年广东省粤西、粤北陆生野生动物智能监测报告》</w:t>
            </w:r>
          </w:p>
          <w:p>
            <w:pPr>
              <w:pStyle w:val="null3"/>
            </w:pPr>
            <w:r>
              <w:rPr>
                <w:color w:val="000000"/>
              </w:rPr>
              <w:t>三、进度要求</w:t>
            </w:r>
          </w:p>
          <w:p>
            <w:pPr>
              <w:pStyle w:val="null3"/>
            </w:pPr>
            <w:r>
              <w:rPr>
                <w:color w:val="000000"/>
              </w:rPr>
              <w:t>整个工作要求自合同签订之日起至</w:t>
            </w:r>
            <w:r>
              <w:rPr>
                <w:color w:val="000000"/>
              </w:rPr>
              <w:t>2026</w:t>
            </w:r>
            <w:r>
              <w:rPr>
                <w:color w:val="000000"/>
              </w:rPr>
              <w:t>年</w:t>
            </w:r>
            <w:r>
              <w:rPr>
                <w:color w:val="000000"/>
              </w:rPr>
              <w:t>11</w:t>
            </w:r>
            <w:r>
              <w:rPr>
                <w:color w:val="000000"/>
              </w:rPr>
              <w:t>月</w:t>
            </w:r>
            <w:r>
              <w:rPr>
                <w:color w:val="000000"/>
              </w:rPr>
              <w:t>15</w:t>
            </w:r>
            <w:r>
              <w:rPr>
                <w:color w:val="000000"/>
              </w:rPr>
              <w:t>日前完成</w:t>
            </w:r>
            <w:r>
              <w:rPr>
                <w:color w:val="000000"/>
              </w:rPr>
              <w:t>。如受不可控因素影响，工作时间根据实际情况调整。各阶段工作安排如下：</w:t>
            </w:r>
          </w:p>
          <w:p>
            <w:pPr>
              <w:pStyle w:val="null3"/>
            </w:pPr>
            <w:r>
              <w:rPr>
                <w:color w:val="000000"/>
              </w:rPr>
              <w:t>①2026</w:t>
            </w:r>
            <w:r>
              <w:rPr>
                <w:color w:val="000000"/>
              </w:rPr>
              <w:t>年</w:t>
            </w:r>
            <w:r>
              <w:rPr>
                <w:color w:val="000000"/>
              </w:rPr>
              <w:t>6</w:t>
            </w:r>
            <w:r>
              <w:rPr>
                <w:color w:val="000000"/>
              </w:rPr>
              <w:t>月</w:t>
            </w:r>
          </w:p>
          <w:p>
            <w:pPr>
              <w:pStyle w:val="null3"/>
            </w:pPr>
            <w:r>
              <w:rPr>
                <w:color w:val="000000"/>
              </w:rPr>
              <w:t>完成相关资料收集，组织开展调研</w:t>
            </w:r>
            <w:r>
              <w:rPr>
                <w:color w:val="000000"/>
              </w:rPr>
              <w:t>，并完成《</w:t>
            </w:r>
            <w:r>
              <w:rPr>
                <w:color w:val="000000"/>
              </w:rPr>
              <w:t>广东省陆生野生动物智能监测示范区补充建设（粤西、粤北片区）</w:t>
            </w:r>
            <w:r>
              <w:rPr>
                <w:color w:val="000000"/>
              </w:rPr>
              <w:t>工作方案》（以下简称</w:t>
            </w:r>
            <w:r>
              <w:rPr>
                <w:color w:val="000000"/>
              </w:rPr>
              <w:t>“工作方案”）</w:t>
            </w:r>
            <w:r>
              <w:rPr>
                <w:color w:val="000000"/>
              </w:rPr>
              <w:t>。</w:t>
            </w:r>
          </w:p>
          <w:p>
            <w:pPr>
              <w:pStyle w:val="null3"/>
            </w:pPr>
            <w:r>
              <w:rPr>
                <w:color w:val="000000"/>
              </w:rPr>
              <w:t>②2026</w:t>
            </w:r>
            <w:r>
              <w:rPr>
                <w:color w:val="000000"/>
              </w:rPr>
              <w:t>年</w:t>
            </w:r>
            <w:r>
              <w:rPr>
                <w:color w:val="000000"/>
              </w:rPr>
              <w:t>7</w:t>
            </w:r>
            <w:r>
              <w:rPr>
                <w:color w:val="000000"/>
              </w:rPr>
              <w:t>月</w:t>
            </w:r>
            <w:r>
              <w:rPr>
                <w:color w:val="000000"/>
              </w:rPr>
              <w:t>-2026</w:t>
            </w:r>
            <w:r>
              <w:rPr>
                <w:color w:val="000000"/>
              </w:rPr>
              <w:t>年</w:t>
            </w:r>
            <w:r>
              <w:rPr>
                <w:color w:val="000000"/>
              </w:rPr>
              <w:t>11</w:t>
            </w:r>
            <w:r>
              <w:rPr>
                <w:color w:val="000000"/>
              </w:rPr>
              <w:t>月</w:t>
            </w:r>
          </w:p>
          <w:p>
            <w:pPr>
              <w:pStyle w:val="null3"/>
            </w:pPr>
            <w:r>
              <w:rPr>
                <w:color w:val="000000"/>
              </w:rPr>
              <w:t>依据工作方案开展调查监测工作，编制监测</w:t>
            </w:r>
            <w:r>
              <w:rPr>
                <w:color w:val="000000"/>
              </w:rPr>
              <w:t>报告，对项目进行结题验收，提交最终成果。</w:t>
            </w:r>
          </w:p>
          <w:p>
            <w:pPr>
              <w:pStyle w:val="null3"/>
            </w:pPr>
            <w:r>
              <w:rPr>
                <w:color w:val="000000"/>
              </w:rPr>
              <w:t>四、服务要求</w:t>
            </w:r>
          </w:p>
          <w:p>
            <w:pPr>
              <w:pStyle w:val="null3"/>
            </w:pPr>
            <w:r>
              <w:rPr>
                <w:color w:val="000000"/>
              </w:rPr>
              <w:t xml:space="preserve"> </w:t>
            </w:r>
            <w:r>
              <w:rPr>
                <w:color w:val="000000"/>
              </w:rPr>
              <w:t>（一）提供标准电话技术支持（</w:t>
            </w:r>
            <w:r>
              <w:rPr>
                <w:color w:val="000000"/>
              </w:rPr>
              <w:t>5</w:t>
            </w:r>
            <w:r>
              <w:rPr>
                <w:color w:val="000000"/>
              </w:rPr>
              <w:t>×</w:t>
            </w:r>
            <w:r>
              <w:rPr>
                <w:color w:val="000000"/>
              </w:rPr>
              <w:t>8</w:t>
            </w:r>
            <w:r>
              <w:rPr>
                <w:color w:val="000000"/>
              </w:rPr>
              <w:t>小时）。对采购人的服务通知，成交供应商在接报后</w:t>
            </w:r>
            <w:r>
              <w:rPr>
                <w:color w:val="000000"/>
              </w:rPr>
              <w:t>30</w:t>
            </w:r>
            <w:r>
              <w:rPr>
                <w:color w:val="000000"/>
              </w:rPr>
              <w:t>分钟内响应，</w:t>
            </w:r>
            <w:r>
              <w:rPr>
                <w:color w:val="000000"/>
              </w:rPr>
              <w:t>8</w:t>
            </w:r>
            <w:r>
              <w:rPr>
                <w:color w:val="000000"/>
              </w:rPr>
              <w:t>小时内到达现场并处理完毕。若</w:t>
            </w:r>
            <w:r>
              <w:rPr>
                <w:color w:val="000000"/>
              </w:rPr>
              <w:t>8</w:t>
            </w:r>
            <w:r>
              <w:rPr>
                <w:color w:val="000000"/>
              </w:rPr>
              <w:t>小时内仍未处理完毕，成交供应商必须采取应急措施解决，不得影响采购人的正常工作业务，除特殊情况外，故障排除时间不超过</w:t>
            </w:r>
            <w:r>
              <w:rPr>
                <w:color w:val="000000"/>
              </w:rPr>
              <w:t>12</w:t>
            </w:r>
            <w:r>
              <w:rPr>
                <w:color w:val="000000"/>
              </w:rPr>
              <w:t>小时。</w:t>
            </w:r>
          </w:p>
          <w:p>
            <w:pPr>
              <w:pStyle w:val="null3"/>
            </w:pPr>
            <w:r>
              <w:rPr>
                <w:sz w:val="21"/>
                <w:color w:val="000000"/>
              </w:rPr>
              <w:t>（二）售后服务：完成全部成果并验收合格后，提供一年的跟踪服务。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采购包2（广东省重点县区（仁化、蕉岭）野猪种群监测（2026年）技术服务）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2026年11月15日前完成所有委托内容并通过验收。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1期：支付比例70%,签订合同后15个工作日内采购人支付合同总金额的70%。</w:t>
            </w:r>
          </w:p>
          <w:p>
            <w:pPr>
              <w:pStyle w:val="null3"/>
            </w:pPr>
            <w:r>
              <w:rPr/>
              <w:t>2期：支付比例20%,完成第一次样线调查及红外相机运维，提供样线调查数据、红外相机运维信息汇总表后15个工作日内支付合同总金额的20%。</w:t>
            </w:r>
          </w:p>
          <w:p>
            <w:pPr>
              <w:pStyle w:val="null3"/>
            </w:pPr>
            <w:r>
              <w:rPr/>
              <w:t>3期：支付比例10%,经采购人验收合格后15个工作日内，支付合同总金额的10%。 注：成交供应商凭以下有效文件与采购人结算： （1）合同； （2）成交供应商开具的正式发票； （3）成交通知书。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1期：（一）成交供应商完成技术服务工作的形式：按照采购人需求提供日常技术服务，并提交项目成果。 （二）技术服务工作成果的验收标准：依据签订的合同约定使用的技术标准和技术要求进行验收。 （三）技术服务工作成果的验收方法：按要求组织相关领域专家进行评审验收，评审通过后方可认定完成验收。 （四）验收的时间和地点：采购人自收到成交供应商提供的项目成果之日起30日内在广州市组织验收。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其他要求，一、项目服务方案要求 1．项目整体理解：需提供对本项目的完整理解方案，包含：项目工作目标及要求、对广东省相关资料的掌握情况、对国家及广东省相关政策的理解程度，方案应满足并贴合采购需求。 2．项目重难点分析：需提供项目重点难点分析内容，包含：项目背景、项目现状、项目重点难点识别与应对分析，分析内容应满足并贴合采购需求。 3．人员配置规划方案：需提供项目人员配置方案，包含：项目人员组织架构、人员管理实施方案，方案应满足并贴合采购需求。 4．质量保障措施：需提供项目质量保障方案，包含：项目质量保障计划、质量控制措施，措施应满足并贴合采购需求。 5．保密方案：需提供项目保密方案，包含：保密管理制度、保密实施措施，方案应满足并贴合采购需求。 二、项目团队要求 1.须配备项目负责人 1 名，具有与本项目相关专业（林业或生态学或野生动植物保护等）高级职称或以上的。 2.目团队人员具备与本项目相关专业（林业或生态学或野生动植物保护等）的高级工程师。 三、项目商务要求 1.供应商 2020 年 1 月 1 日以来，具有同类项目业绩。 2.具有有效期内的质量管理体系认证书。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广东省重点县区（仁化、蕉岭）野猪种群监测（2026年）技术服务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广东省重点县区（仁化、蕉岭）野猪种群监测（2026年）技术服务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w:t>
            </w:r>
          </w:p>
          <w:p>
            <w:pPr>
              <w:pStyle w:val="null3"/>
            </w:pPr>
            <w:r>
              <w:rPr/>
              <w:t>1.</w:t>
            </w:r>
            <w:r>
              <w:rPr/>
              <w:t>在仁化、蕉岭已布设的监测样线和红外相机的基础上，完成</w:t>
            </w:r>
            <w:r>
              <w:rPr/>
              <w:t>100</w:t>
            </w:r>
            <w:r>
              <w:rPr/>
              <w:t>条固定监测样线的</w:t>
            </w:r>
            <w:r>
              <w:rPr/>
              <w:t>2</w:t>
            </w:r>
            <w:r>
              <w:rPr/>
              <w:t>轮实地调查，和</w:t>
            </w:r>
            <w:r>
              <w:rPr/>
              <w:t>100</w:t>
            </w:r>
            <w:r>
              <w:rPr/>
              <w:t>台红外相机的</w:t>
            </w:r>
            <w:r>
              <w:rPr/>
              <w:t>2</w:t>
            </w:r>
            <w:r>
              <w:rPr/>
              <w:t>次设备运维、数据成果回收，开展</w:t>
            </w:r>
            <w:r>
              <w:rPr/>
              <w:t>2-3</w:t>
            </w:r>
            <w:r>
              <w:rPr/>
              <w:t>头野猪个体追踪监测。编制</w:t>
            </w:r>
            <w:r>
              <w:rPr/>
              <w:t>2026</w:t>
            </w:r>
            <w:r>
              <w:rPr/>
              <w:t>年广东省重点县区（仁化县、蕉岭县）野猪种群监测报告，并根据监测结果总结提炼防控策略。</w:t>
            </w:r>
          </w:p>
          <w:p>
            <w:pPr>
              <w:pStyle w:val="null3"/>
            </w:pPr>
            <w:r>
              <w:rPr/>
              <w:t>2.</w:t>
            </w:r>
            <w:r>
              <w:rPr/>
              <w:t>样线调查和红外相机监测技术要符合《陆</w:t>
            </w:r>
            <w:r>
              <w:rPr>
                <w:color w:val="000000"/>
              </w:rPr>
              <w:t>生野生动物监测技术指南（试行）》的技术标准和要求，红外相机布设应符合《生物多样性观测技术导则</w:t>
            </w:r>
            <w:r>
              <w:rPr>
                <w:color w:val="000000"/>
              </w:rPr>
              <w:t>红外相机技术》的要求，定期维护设备，确保设备长期稳定工作，影像数据对接至广东省林业监测数据管理平台</w:t>
            </w:r>
          </w:p>
          <w:p>
            <w:pPr>
              <w:pStyle w:val="null3"/>
            </w:pPr>
            <w:r>
              <w:rPr>
                <w:color w:val="000000"/>
              </w:rPr>
              <w:t>二、提交成果</w:t>
            </w:r>
          </w:p>
          <w:p>
            <w:pPr>
              <w:pStyle w:val="null3"/>
            </w:pPr>
            <w:r>
              <w:rPr/>
              <w:t>《</w:t>
            </w:r>
            <w:r>
              <w:rPr/>
              <w:t>202</w:t>
            </w:r>
            <w:r>
              <w:rPr/>
              <w:t>6</w:t>
            </w:r>
            <w:r>
              <w:rPr/>
              <w:t>年广东省重点县区</w:t>
            </w:r>
            <w:r>
              <w:rPr/>
              <w:t>（</w:t>
            </w:r>
            <w:r>
              <w:rPr/>
              <w:t>仁化县、蕉岭县</w:t>
            </w:r>
            <w:r>
              <w:rPr/>
              <w:t>）</w:t>
            </w:r>
            <w:r>
              <w:rPr/>
              <w:t>野猪种群监测报告</w:t>
            </w:r>
            <w:r>
              <w:rPr/>
              <w:t>》</w:t>
            </w:r>
            <w:r>
              <w:rPr>
                <w:color w:val="000000"/>
              </w:rPr>
              <w:t>三、进度要求</w:t>
            </w:r>
          </w:p>
          <w:p>
            <w:pPr>
              <w:pStyle w:val="null3"/>
            </w:pPr>
            <w:r>
              <w:rPr>
                <w:color w:val="000000"/>
              </w:rPr>
              <w:t>整个工作要求自合同签订之日起至</w:t>
            </w:r>
            <w:r>
              <w:rPr>
                <w:color w:val="000000"/>
              </w:rPr>
              <w:t>2026</w:t>
            </w:r>
            <w:r>
              <w:rPr>
                <w:color w:val="000000"/>
              </w:rPr>
              <w:t>年</w:t>
            </w:r>
            <w:r>
              <w:rPr>
                <w:color w:val="000000"/>
              </w:rPr>
              <w:t>11</w:t>
            </w:r>
            <w:r>
              <w:rPr>
                <w:color w:val="000000"/>
              </w:rPr>
              <w:t>月</w:t>
            </w:r>
            <w:r>
              <w:rPr>
                <w:color w:val="000000"/>
              </w:rPr>
              <w:t>15</w:t>
            </w:r>
            <w:r>
              <w:rPr>
                <w:color w:val="000000"/>
              </w:rPr>
              <w:t>日前完成</w:t>
            </w:r>
            <w:r>
              <w:rPr>
                <w:color w:val="000000"/>
              </w:rPr>
              <w:t>。如受不可控因素影响，工作时间根据实际情况调整。各阶段工作安排如下：</w:t>
            </w:r>
          </w:p>
          <w:p>
            <w:pPr>
              <w:pStyle w:val="null3"/>
            </w:pPr>
            <w:r>
              <w:rPr>
                <w:color w:val="000000"/>
              </w:rPr>
              <w:t>①2026</w:t>
            </w:r>
            <w:r>
              <w:rPr>
                <w:color w:val="000000"/>
              </w:rPr>
              <w:t>年</w:t>
            </w:r>
            <w:r>
              <w:rPr>
                <w:color w:val="000000"/>
              </w:rPr>
              <w:t>6</w:t>
            </w:r>
            <w:r>
              <w:rPr>
                <w:color w:val="000000"/>
              </w:rPr>
              <w:t>月</w:t>
            </w:r>
          </w:p>
          <w:p>
            <w:pPr>
              <w:pStyle w:val="null3"/>
            </w:pPr>
            <w:r>
              <w:rPr>
                <w:color w:val="000000"/>
              </w:rPr>
              <w:t>完成相关资料收集，组织开展调研</w:t>
            </w:r>
            <w:r>
              <w:rPr>
                <w:color w:val="000000"/>
              </w:rPr>
              <w:t>，并完成《</w:t>
            </w:r>
            <w:r>
              <w:rPr>
                <w:color w:val="000000"/>
              </w:rPr>
              <w:t>广东省重点县区（仁化、蕉岭）野猪种群监测（</w:t>
            </w:r>
            <w:r>
              <w:rPr>
                <w:color w:val="000000"/>
              </w:rPr>
              <w:t>2026</w:t>
            </w:r>
            <w:r>
              <w:rPr>
                <w:color w:val="000000"/>
              </w:rPr>
              <w:t>年）</w:t>
            </w:r>
            <w:r>
              <w:rPr>
                <w:color w:val="000000"/>
              </w:rPr>
              <w:t>工作方案》（以下简称</w:t>
            </w:r>
            <w:r>
              <w:rPr>
                <w:color w:val="000000"/>
              </w:rPr>
              <w:t>“工作方案”）</w:t>
            </w:r>
            <w:r>
              <w:rPr>
                <w:color w:val="000000"/>
              </w:rPr>
              <w:t>。</w:t>
            </w:r>
          </w:p>
          <w:p>
            <w:pPr>
              <w:pStyle w:val="null3"/>
              <w:jc w:val="both"/>
            </w:pPr>
            <w:r>
              <w:rPr>
                <w:sz w:val="21"/>
                <w:color w:val="000000"/>
              </w:rPr>
              <w:t>②2026</w:t>
            </w:r>
            <w:r>
              <w:rPr>
                <w:sz w:val="21"/>
                <w:color w:val="000000"/>
              </w:rPr>
              <w:t>年</w:t>
            </w:r>
            <w:r>
              <w:rPr>
                <w:sz w:val="21"/>
                <w:color w:val="000000"/>
              </w:rPr>
              <w:t>7</w:t>
            </w:r>
            <w:r>
              <w:rPr>
                <w:sz w:val="21"/>
                <w:color w:val="000000"/>
              </w:rPr>
              <w:t>月</w:t>
            </w:r>
            <w:r>
              <w:rPr>
                <w:sz w:val="21"/>
                <w:color w:val="000000"/>
              </w:rPr>
              <w:t>-2026</w:t>
            </w:r>
            <w:r>
              <w:rPr>
                <w:sz w:val="21"/>
                <w:color w:val="000000"/>
              </w:rPr>
              <w:t>年</w:t>
            </w:r>
            <w:r>
              <w:rPr>
                <w:sz w:val="21"/>
                <w:color w:val="000000"/>
              </w:rPr>
              <w:t>11</w:t>
            </w:r>
            <w:r>
              <w:rPr>
                <w:sz w:val="21"/>
                <w:color w:val="000000"/>
              </w:rPr>
              <w:t>月</w:t>
            </w:r>
          </w:p>
          <w:p>
            <w:pPr>
              <w:pStyle w:val="null3"/>
            </w:pPr>
            <w:r>
              <w:rPr>
                <w:color w:val="000000"/>
              </w:rPr>
              <w:t>依据工作方案开展调查监测工作，编制监测</w:t>
            </w:r>
            <w:r>
              <w:rPr>
                <w:color w:val="000000"/>
              </w:rPr>
              <w:t>报告，对项目进行结题验收，提交最终成果。</w:t>
            </w:r>
          </w:p>
          <w:p>
            <w:pPr>
              <w:pStyle w:val="null3"/>
            </w:pPr>
            <w:r>
              <w:rPr>
                <w:color w:val="000000"/>
              </w:rPr>
              <w:t>四、服务要求</w:t>
            </w:r>
          </w:p>
          <w:p>
            <w:pPr>
              <w:pStyle w:val="null3"/>
            </w:pPr>
            <w:r>
              <w:rPr>
                <w:color w:val="000000"/>
              </w:rPr>
              <w:t xml:space="preserve"> </w:t>
            </w:r>
            <w:r>
              <w:rPr>
                <w:color w:val="000000"/>
              </w:rPr>
              <w:t>（一）提供标准电话技术支持（</w:t>
            </w:r>
            <w:r>
              <w:rPr>
                <w:color w:val="000000"/>
              </w:rPr>
              <w:t>5</w:t>
            </w:r>
            <w:r>
              <w:rPr>
                <w:color w:val="000000"/>
              </w:rPr>
              <w:t>×</w:t>
            </w:r>
            <w:r>
              <w:rPr>
                <w:color w:val="000000"/>
              </w:rPr>
              <w:t>8</w:t>
            </w:r>
            <w:r>
              <w:rPr>
                <w:color w:val="000000"/>
              </w:rPr>
              <w:t>小时）。对采购人的服务通知，成交供应商在接报后</w:t>
            </w:r>
            <w:r>
              <w:rPr>
                <w:color w:val="000000"/>
              </w:rPr>
              <w:t>30</w:t>
            </w:r>
            <w:r>
              <w:rPr>
                <w:color w:val="000000"/>
              </w:rPr>
              <w:t>分钟内响应，</w:t>
            </w:r>
            <w:r>
              <w:rPr>
                <w:color w:val="000000"/>
              </w:rPr>
              <w:t>8</w:t>
            </w:r>
            <w:r>
              <w:rPr>
                <w:color w:val="000000"/>
              </w:rPr>
              <w:t>小时内到达现场并处理完毕。若</w:t>
            </w:r>
            <w:r>
              <w:rPr>
                <w:color w:val="000000"/>
              </w:rPr>
              <w:t>8</w:t>
            </w:r>
            <w:r>
              <w:rPr>
                <w:color w:val="000000"/>
              </w:rPr>
              <w:t>小时内仍未处理完毕，成交供应商必须采取应急措施解决，不得影响采购人的正常工作业务，除特殊情况外，故障排除时间不超过</w:t>
            </w:r>
            <w:r>
              <w:rPr>
                <w:color w:val="000000"/>
              </w:rPr>
              <w:t>12</w:t>
            </w:r>
            <w:r>
              <w:rPr>
                <w:color w:val="000000"/>
              </w:rPr>
              <w:t>小时。</w:t>
            </w:r>
          </w:p>
          <w:p>
            <w:pPr>
              <w:pStyle w:val="null3"/>
            </w:pPr>
            <w:r>
              <w:rPr>
                <w:sz w:val="21"/>
                <w:color w:val="000000"/>
              </w:rPr>
              <w:t>（二）售后服务：完成全部成果并验收合格后，提供一年的跟踪服务。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采购包3（广东省野生动植物监测数据标准化治理技术服务）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2026年11月15日前完成所有委托内容并通过验收。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1期：支付比例70%,签订合同后15个工作日内采购人支付合同总金额的70%。</w:t>
            </w:r>
          </w:p>
          <w:p>
            <w:pPr>
              <w:pStyle w:val="null3"/>
            </w:pPr>
            <w:r>
              <w:rPr/>
              <w:t>2期：支付比例20%,完成80%数据治理工作并提供请款依据后15个工作日内支付合同总金额的20%。</w:t>
            </w:r>
          </w:p>
          <w:p>
            <w:pPr>
              <w:pStyle w:val="null3"/>
            </w:pPr>
            <w:r>
              <w:rPr/>
              <w:t>3期：支付比例10%,经采购人验收合格后15个工作日内，支付合同总金额的10%。 注：成交供应商凭以下有效文件与采购人结算： （1）合同； （2）成交供应商开具的正式发票； （3）成交通知书。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1期：（一）成交供应商完成技术服务工作的形式：按照采购人需求提供日常技术服务，并提交项目成果。 （二）技术服务工作成果的验收标准：依据签订的合同约定使用的技术标准和技术要求进行验收。 （三）技术服务工作成果的验收方法：按要求组织相关领域专家进行评审验收，评审通过后方可认定完成验收。 （四）验收的时间和地点：采购人自收到成交供应商提供的项目成果之日起30日内在广州市组织验收。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其他要求，一、项目服务方案要求 1．项目整体理解：需提供对本项目的完整理解方案，包含：项目工作目标及要求、对广东省相关资料的掌握情况、对国家及广东省相关政策的理解程度，方案应满足并贴合采购需求。 2．项目重难点分析：需提供项目重点难点分析内容，包含：项目背景、项目现状、项目重点难点识别与应对分析，分析内容应满足并贴合采购需求。 3．人员配置规划方案：需提供项目人员配置方案，包含：项目人员组织架构、人员管理实施方案，方案应满足并贴合采购需求。 4．质量保障措施：需提供项目质量保障方案，包含：项目质量保障计划、质量控制措施，措施应满足并贴合采购需求。 5．保密方案：需提供项目保密方案，包含：保密管理制度、保密实施措施，方案应满足并贴合采购需求。 二、项目团队要求 1.须配备项目负责人 1 名，具有与本项目相关专业（林业或生态学或野生动植物保护等）高级职称或以上的。 2技术人员具备（信息管理与信息系统、植物学、野生动物与自然保护区管理、林学、森林经理学）具有副高级或以上职称，团队人员中具有林业或生态学或野生动植物保护等中级职称或以上的。 三、项目商务要求 1.供应商 2020 年 1 月 1 日以来，具有同类项目业绩。 2.具有有效期内的质量管理体系认证书。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广东省野生动植物监测数据标准化治理技术服务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550,000.00</w:t>
            </w:r>
          </w:p>
        </w:tc>
        <w:tc>
          <w:tcPr>
            <w:tcW w:type="dxa" w:w="933"/>
          </w:tcPr>
          <w:p>
            <w:pPr>
              <w:pStyle w:val="null3"/>
              <w:jc w:val="right"/>
            </w:pPr>
            <w:r>
              <w:rPr/>
              <w:t>550,000.00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广东省野生动植物监测数据标准化治理技术服务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color w:val="000000"/>
              </w:rPr>
              <w:t>一、项目内容</w:t>
            </w:r>
          </w:p>
          <w:p>
            <w:pPr>
              <w:pStyle w:val="null3"/>
            </w:pPr>
            <w:r>
              <w:rPr>
                <w:color w:val="000000"/>
              </w:rPr>
              <w:t>1.</w:t>
            </w:r>
            <w:r>
              <w:rPr>
                <w:color w:val="000000"/>
              </w:rPr>
              <w:t>以广东省野生动植物保护管理系统为平台，完成以下</w:t>
            </w:r>
            <w:r>
              <w:rPr>
                <w:color w:val="000000"/>
              </w:rPr>
              <w:t>3</w:t>
            </w:r>
            <w:r>
              <w:rPr>
                <w:color w:val="000000"/>
              </w:rPr>
              <w:t>项数据治理工作：</w:t>
            </w:r>
          </w:p>
          <w:p>
            <w:pPr>
              <w:pStyle w:val="null3"/>
            </w:pPr>
            <w:r>
              <w:rPr>
                <w:color w:val="000000"/>
              </w:rPr>
              <w:t>一是通过异构数据融合与冲突比对，对各地市近年来陆生野生动植物监测数据及《广东动物志》数据进行标准化治理，实现物种名称、分类学信息、分布区域、保护级别、形态描述、生活习性等核心字段的深度对齐，构建集多维度检索与可视化展示于一体的智能化数据库；</w:t>
            </w:r>
          </w:p>
          <w:p>
            <w:pPr>
              <w:pStyle w:val="null3"/>
            </w:pPr>
            <w:r>
              <w:rPr>
                <w:color w:val="000000"/>
              </w:rPr>
              <w:t>二是采集</w:t>
            </w:r>
            <w:r>
              <w:rPr>
                <w:color w:val="000000"/>
              </w:rPr>
              <w:t>2026</w:t>
            </w:r>
            <w:r>
              <w:rPr>
                <w:color w:val="000000"/>
              </w:rPr>
              <w:t>年拟纳入岭南特色植物园体系重点建设提升的植物园园区概况、迁地保护及科普宣传等全维度数据，实现资源的数字化映射与可视化管理；</w:t>
            </w:r>
          </w:p>
          <w:p>
            <w:pPr>
              <w:pStyle w:val="null3"/>
            </w:pPr>
            <w:r>
              <w:rPr>
                <w:color w:val="000000"/>
              </w:rPr>
              <w:t>三是优化动物致害内容的统计分析功能，产出直观的可视化图表。编制广东省陆生野生动植物监测数据标准化治理工作报告。</w:t>
            </w:r>
            <w:r>
              <w:rPr>
                <w:color w:val="000000"/>
              </w:rPr>
              <w:t>2.</w:t>
            </w:r>
            <w:r>
              <w:rPr>
                <w:color w:val="000000"/>
              </w:rPr>
              <w:t>需保障数据质量与数据安全。</w:t>
            </w:r>
          </w:p>
          <w:p>
            <w:pPr>
              <w:pStyle w:val="null3"/>
            </w:pPr>
            <w:r>
              <w:rPr>
                <w:color w:val="000000"/>
              </w:rPr>
              <w:t>二、提交成果</w:t>
            </w:r>
          </w:p>
          <w:p>
            <w:pPr>
              <w:pStyle w:val="null3"/>
            </w:pPr>
            <w:r>
              <w:rPr/>
              <w:t>《</w:t>
            </w:r>
            <w:r>
              <w:rPr/>
              <w:t>广东省陆生野生动植物监测数据标准化治理工作报告</w:t>
            </w:r>
            <w:r>
              <w:rPr/>
              <w:t>》</w:t>
            </w:r>
          </w:p>
          <w:p>
            <w:pPr>
              <w:pStyle w:val="null3"/>
            </w:pPr>
            <w:r>
              <w:rPr>
                <w:color w:val="000000"/>
              </w:rPr>
              <w:t>三、进度要求</w:t>
            </w:r>
          </w:p>
          <w:p>
            <w:pPr>
              <w:pStyle w:val="null3"/>
            </w:pPr>
            <w:r>
              <w:rPr>
                <w:color w:val="000000"/>
              </w:rPr>
              <w:t>整个工作要求自合同签订之日起至</w:t>
            </w:r>
            <w:r>
              <w:rPr>
                <w:color w:val="000000"/>
              </w:rPr>
              <w:t>2026</w:t>
            </w:r>
            <w:r>
              <w:rPr>
                <w:color w:val="000000"/>
              </w:rPr>
              <w:t>年</w:t>
            </w:r>
            <w:r>
              <w:rPr>
                <w:color w:val="000000"/>
              </w:rPr>
              <w:t>11</w:t>
            </w:r>
            <w:r>
              <w:rPr>
                <w:color w:val="000000"/>
              </w:rPr>
              <w:t>月</w:t>
            </w:r>
            <w:r>
              <w:rPr>
                <w:color w:val="000000"/>
              </w:rPr>
              <w:t>15</w:t>
            </w:r>
            <w:r>
              <w:rPr>
                <w:color w:val="000000"/>
              </w:rPr>
              <w:t>日前完成</w:t>
            </w:r>
            <w:r>
              <w:rPr>
                <w:color w:val="000000"/>
              </w:rPr>
              <w:t>。如受不可控因素影响，工作时间根据实际情况调整。各阶段工作安排如下：</w:t>
            </w:r>
          </w:p>
          <w:p>
            <w:pPr>
              <w:pStyle w:val="null3"/>
            </w:pPr>
            <w:r>
              <w:rPr>
                <w:color w:val="000000"/>
              </w:rPr>
              <w:t>①2026</w:t>
            </w:r>
            <w:r>
              <w:rPr>
                <w:color w:val="000000"/>
              </w:rPr>
              <w:t>年</w:t>
            </w:r>
            <w:r>
              <w:rPr>
                <w:color w:val="000000"/>
              </w:rPr>
              <w:t>6</w:t>
            </w:r>
            <w:r>
              <w:rPr>
                <w:color w:val="000000"/>
              </w:rPr>
              <w:t>月</w:t>
            </w:r>
          </w:p>
          <w:p>
            <w:pPr>
              <w:pStyle w:val="null3"/>
            </w:pPr>
            <w:r>
              <w:rPr>
                <w:color w:val="000000"/>
              </w:rPr>
              <w:t>完成相关资料收集，组织开展调研</w:t>
            </w:r>
            <w:r>
              <w:rPr>
                <w:color w:val="000000"/>
              </w:rPr>
              <w:t>，并完成《</w:t>
            </w:r>
            <w:r>
              <w:rPr>
                <w:color w:val="000000"/>
              </w:rPr>
              <w:t>广东省野生动植物监测数据标准化治理</w:t>
            </w:r>
            <w:r>
              <w:rPr>
                <w:color w:val="000000"/>
              </w:rPr>
              <w:t>工作方案》（以下简称</w:t>
            </w:r>
            <w:r>
              <w:rPr>
                <w:color w:val="000000"/>
              </w:rPr>
              <w:t>“工作方案”）</w:t>
            </w:r>
            <w:r>
              <w:rPr>
                <w:color w:val="000000"/>
              </w:rPr>
              <w:t>。</w:t>
            </w:r>
          </w:p>
          <w:p>
            <w:pPr>
              <w:pStyle w:val="null3"/>
              <w:jc w:val="both"/>
            </w:pPr>
            <w:r>
              <w:rPr>
                <w:sz w:val="21"/>
                <w:color w:val="000000"/>
              </w:rPr>
              <w:t>②2026</w:t>
            </w:r>
            <w:r>
              <w:rPr>
                <w:sz w:val="21"/>
                <w:color w:val="000000"/>
              </w:rPr>
              <w:t>年</w:t>
            </w:r>
            <w:r>
              <w:rPr>
                <w:sz w:val="21"/>
                <w:color w:val="000000"/>
              </w:rPr>
              <w:t>7</w:t>
            </w:r>
            <w:r>
              <w:rPr>
                <w:sz w:val="21"/>
                <w:color w:val="000000"/>
              </w:rPr>
              <w:t>月</w:t>
            </w:r>
            <w:r>
              <w:rPr>
                <w:sz w:val="21"/>
                <w:color w:val="000000"/>
              </w:rPr>
              <w:t>-2026</w:t>
            </w:r>
            <w:r>
              <w:rPr>
                <w:sz w:val="21"/>
                <w:color w:val="000000"/>
              </w:rPr>
              <w:t>年</w:t>
            </w:r>
            <w:r>
              <w:rPr>
                <w:sz w:val="21"/>
                <w:color w:val="000000"/>
              </w:rPr>
              <w:t>11</w:t>
            </w:r>
            <w:r>
              <w:rPr>
                <w:sz w:val="21"/>
                <w:color w:val="000000"/>
              </w:rPr>
              <w:t>月</w:t>
            </w:r>
          </w:p>
          <w:p>
            <w:pPr>
              <w:pStyle w:val="null3"/>
            </w:pPr>
            <w:r>
              <w:rPr>
                <w:color w:val="000000"/>
              </w:rPr>
              <w:t>依据工作方案开展数据治理工作，编制数据治理工作</w:t>
            </w:r>
            <w:r>
              <w:rPr>
                <w:color w:val="000000"/>
              </w:rPr>
              <w:t>报告，对项目进行结题验收，提交最终成果。</w:t>
            </w:r>
          </w:p>
          <w:p>
            <w:pPr>
              <w:pStyle w:val="null3"/>
            </w:pPr>
            <w:r>
              <w:rPr>
                <w:color w:val="000000"/>
              </w:rPr>
              <w:t>四、服务要求</w:t>
            </w:r>
          </w:p>
          <w:p>
            <w:pPr>
              <w:pStyle w:val="null3"/>
            </w:pPr>
            <w:r>
              <w:rPr>
                <w:color w:val="000000"/>
              </w:rPr>
              <w:t xml:space="preserve"> </w:t>
            </w:r>
            <w:r>
              <w:rPr>
                <w:color w:val="000000"/>
              </w:rPr>
              <w:t>（一）提供标准电话技术支持（</w:t>
            </w:r>
            <w:r>
              <w:rPr>
                <w:color w:val="000000"/>
              </w:rPr>
              <w:t>5</w:t>
            </w:r>
            <w:r>
              <w:rPr>
                <w:color w:val="000000"/>
              </w:rPr>
              <w:t>×</w:t>
            </w:r>
            <w:r>
              <w:rPr>
                <w:color w:val="000000"/>
              </w:rPr>
              <w:t>8</w:t>
            </w:r>
            <w:r>
              <w:rPr>
                <w:color w:val="000000"/>
              </w:rPr>
              <w:t>小时）。对采购人的服务通知，成交供应商在接报后</w:t>
            </w:r>
            <w:r>
              <w:rPr>
                <w:color w:val="000000"/>
              </w:rPr>
              <w:t>30</w:t>
            </w:r>
            <w:r>
              <w:rPr>
                <w:color w:val="000000"/>
              </w:rPr>
              <w:t>分钟内响应，</w:t>
            </w:r>
            <w:r>
              <w:rPr>
                <w:color w:val="000000"/>
              </w:rPr>
              <w:t>8</w:t>
            </w:r>
            <w:r>
              <w:rPr>
                <w:color w:val="000000"/>
              </w:rPr>
              <w:t>小时内到达现场并处理完毕。若</w:t>
            </w:r>
            <w:r>
              <w:rPr>
                <w:color w:val="000000"/>
              </w:rPr>
              <w:t>8</w:t>
            </w:r>
            <w:r>
              <w:rPr>
                <w:color w:val="000000"/>
              </w:rPr>
              <w:t>小时内仍未处理完毕，成交供应商必须采取应急措施解决，不得影响采购人的正常工作业务，除特殊情况外，故障排除时间不超过</w:t>
            </w:r>
            <w:r>
              <w:rPr>
                <w:color w:val="000000"/>
              </w:rPr>
              <w:t>12</w:t>
            </w:r>
            <w:r>
              <w:rPr>
                <w:color w:val="000000"/>
              </w:rPr>
              <w:t>小时。</w:t>
            </w:r>
          </w:p>
          <w:p>
            <w:pPr>
              <w:pStyle w:val="null3"/>
            </w:pPr>
            <w:r>
              <w:rPr>
                <w:sz w:val="21"/>
                <w:color w:val="000000"/>
              </w:rPr>
              <w:t>（二）售后服务：完成全部成果并验收合格后，提供一年的跟踪服务。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广东省林业调查规划院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各供应商可以对一个或多个采购包进行投标，但每个供应商最多只能获得1个采购包的中标资格。本项目按采购包1-3的顺序进行评审，依次按照评审总得分由高到低的顺序，每个采购包推荐三名成交候选人。 已获得前面采购包的第一成交候选人资格的，将不能通过后续采购包的符合性审查。</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，到账情况以开启时</w:t>
      </w:r>
      <w:r>
        <w:rPr/>
        <w:t>广东广招国际招标有限公司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陆生野生动物智能监测示范区补充建设（粤西、粤北片区）技术服务)：综合评分法,是指响应文件满足磋商文件全部实质性要求，且按照评审因素的量化指标评审得分最高的投标人为成交候选人的评标方法。（最低报价不是成交的唯一依据。）</w:t>
      </w:r>
    </w:p>
    <w:p>
      <w:pPr>
        <w:pStyle w:val="null3"/>
      </w:pPr>
      <w:r>
        <w:rPr/>
        <w:t>采购包2(广东省重点县区（仁化、蕉岭）野猪种群监测（2026年）技术服务)：综合评分法,是指响应文件满足磋商文件全部实质性要求，且按照评审因素的量化指标评审得分最高的投标人为成交候选人的评标方法。（最低报价不是成交的唯一依据。）</w:t>
      </w:r>
    </w:p>
    <w:p>
      <w:pPr>
        <w:pStyle w:val="null3"/>
      </w:pPr>
      <w:r>
        <w:rPr/>
        <w:t>采购包3(广东省野生动植物监测数据标准化治理技术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采购包1（广东省陆生野生动物智能监测示范区补充建设（粤西、粤北片区）技术服务）：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采购包2（广东省重点县区（仁化、蕉岭）野猪种群监测（2026年）技术服务）：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采购包3（广东省野生动植物监测数据标准化治理技术服务）：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采购包1（广东省陆生野生动物智能监测示范区补充建设（粤西、粤北片区）技术服务）：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pPr>
      <w:r>
        <w:rPr/>
        <w:t>采购包2（广东省重点县区（仁化、蕉岭）野猪种群监测（2026年）技术服务）：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采购包3（广东省野生动植物监测数据标准化治理技术服务）：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采购包1（广东省陆生野生动物智能监测示范区补充建设（粤西、粤北片区）技术服务）：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采购包2（广东省重点县区（仁化、蕉岭）野猪种群监测（2026年）技术服务）：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未被推荐为其他采购包的第一成交候选人。</w:t>
            </w:r>
          </w:p>
        </w:tc>
        <w:tc>
          <w:tcPr>
            <w:tcW w:type="dxa" w:w="4238"/>
          </w:tcPr>
          <w:p>
            <w:pPr>
              <w:pStyle w:val="null3"/>
            </w:pPr>
            <w:r>
              <w:rPr/>
              <w:t>未被推荐为其他采购包的第一成交候选人。</w:t>
            </w:r>
          </w:p>
        </w:tc>
      </w:tr>
    </w:tbl>
    <w:p>
      <w:pPr>
        <w:pStyle w:val="null3"/>
      </w:pPr>
      <w:r>
        <w:rPr/>
        <w:t>采购包3（广东省野生动植物监测数据标准化治理技术服务）：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未被推荐为其他采购包的第一成交候选人。</w:t>
            </w:r>
          </w:p>
        </w:tc>
        <w:tc>
          <w:tcPr>
            <w:tcW w:type="dxa" w:w="4238"/>
          </w:tcPr>
          <w:p>
            <w:pPr>
              <w:pStyle w:val="null3"/>
            </w:pPr>
            <w:r>
              <w:rPr/>
              <w:t>未被推荐为其他采购包的第一成交候选人。</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采购包1(广东省陆生野生动物智能监测示范区补充建设（粤西、粤北片区）技术服务):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 (13.0分)</w:t>
            </w:r>
          </w:p>
        </w:tc>
        <w:tc>
          <w:tcPr>
            <w:tcW w:type="dxa" w:w="5076"/>
          </w:tcPr>
          <w:p>
            <w:pPr>
              <w:pStyle w:val="null3"/>
              <w:jc w:val="left"/>
            </w:pPr>
            <w:r>
              <w:rPr/>
              <w:t>1.根据供应商提供的对项目的理解方案进行评审，能提供对项目的理解方案，得1.5分，不提供不得分；如未能提供服务对项目的理解方案的，以下评分项均不得分； 2.对项目的理解方案具有①对项目工作目标及要求的理解、②对广东省资料的掌握情况、③以及对国家、广东省相关政策的理解程度的，每具有1项得0.5分，最高得1.5分；如提供的对项目的理解方案未具有①对项目工作目标及要求的理解、②对广东省资料的掌握情况、③以及对国家、广东省相关政策的理解程度任意1项内容的，以下评分项均不得分； 3.对项目的理解方案能完全满足且优于采购需求的，得10分；能完全满足采购需求的，得8分，能部分满足采购需求的，得5分；不能满足采购需求的，不得分。</w:t>
            </w:r>
          </w:p>
        </w:tc>
      </w:tr>
      <w:tr>
        <w:tc>
          <w:tcPr>
            <w:tcW w:type="dxa" w:w="922"/>
            <w:gridSpan w:val="2"/>
            <w:vMerge/>
          </w:tcPr>
          <w:p/>
        </w:tc>
        <w:tc>
          <w:tcPr>
            <w:tcW w:type="dxa" w:w="2307"/>
          </w:tcPr>
          <w:p>
            <w:pPr>
              <w:pStyle w:val="null3"/>
              <w:jc w:val="left"/>
            </w:pPr>
            <w:r>
              <w:rPr/>
              <w:t>重难点分析 (12.0分)</w:t>
            </w:r>
          </w:p>
        </w:tc>
        <w:tc>
          <w:tcPr>
            <w:tcW w:type="dxa" w:w="5076"/>
          </w:tcPr>
          <w:p>
            <w:pPr>
              <w:pStyle w:val="null3"/>
              <w:jc w:val="left"/>
            </w:pPr>
            <w:r>
              <w:rPr/>
              <w:t>1.根据供应商提供的项目的重点难点分析进行评审，能提供项目的重点难点分析的，得0.5分，不提供不得分；如未能提供重点难点分析，以下评分项均不得分； 2.项目的重点难点分析具有①本项目背景、②项目现状、③项目的重点难点分析的，每具有1项得0.5分，最高得1.5分；如提供的对项目的重点难点分析未具有①本项目背景、②项目现状、③项目的重点难点分析任意1项内容的，以下评分项均不得分； 3.重点难点能完全满足且优于采购需求的，得10分；能完全满足采购需求的，得8分，能部分满足采购需求的，得5分；不能满足采购需求的，不得分。</w:t>
            </w:r>
          </w:p>
        </w:tc>
      </w:tr>
      <w:tr>
        <w:tc>
          <w:tcPr>
            <w:tcW w:type="dxa" w:w="922"/>
            <w:gridSpan w:val="2"/>
            <w:vMerge/>
          </w:tcPr>
          <w:p/>
        </w:tc>
        <w:tc>
          <w:tcPr>
            <w:tcW w:type="dxa" w:w="2307"/>
          </w:tcPr>
          <w:p>
            <w:pPr>
              <w:pStyle w:val="null3"/>
              <w:jc w:val="left"/>
            </w:pPr>
            <w:r>
              <w:rPr/>
              <w:t>人员配置规划方案 (10.0分)</w:t>
            </w:r>
          </w:p>
        </w:tc>
        <w:tc>
          <w:tcPr>
            <w:tcW w:type="dxa" w:w="5076"/>
          </w:tcPr>
          <w:p>
            <w:pPr>
              <w:pStyle w:val="null3"/>
              <w:jc w:val="left"/>
            </w:pPr>
            <w:r>
              <w:rPr/>
              <w:t>1.根据供应商提供的人员配置方案进行评审，能提供人员配置方案的，得1分，不提供不得分；如未能提人员配置方案，以下评分项均不得分； 2.人员配置方案具有①人员组织架构、②人员管理实施方案的，每具有1项得0.5分，最高得1分；如提供的人员配置方案未具有①人员组织架构、②人员管理实施方案任意1项内容的，以下评分项均不得分； 3.人员配置方案能完全满足且优于采购需求的，得8分；能完全满足采购需求的，得7分，能部分满足采购需求的，得3分；不能满足采购需求的，不得分。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1.根据供应商提供的质量保障措施进行评审，能提供质量保障措施的，得1分，不提供不得分；如未能提供质量保障措施的，以下评分项均不得分； 2.质量保障措施具有①项目质量保障计划、②质量控制措施的，每具有1项得0.5分，最高得1分；如提供的质量保障措施未具有①项目质量保障计划、②质量控制措施任意1项内容的，以下评分项均不得分； 3.质量保障措施能完全满足且优于采购需求的，得8分；能完全满足采购需求的，得7分，能部分满足采购需求的，得3分；不能满足采购需求的，不得分。</w:t>
            </w:r>
          </w:p>
        </w:tc>
      </w:tr>
      <w:tr>
        <w:tc>
          <w:tcPr>
            <w:tcW w:type="dxa" w:w="922"/>
            <w:gridSpan w:val="2"/>
            <w:vMerge/>
          </w:tcPr>
          <w:p/>
        </w:tc>
        <w:tc>
          <w:tcPr>
            <w:tcW w:type="dxa" w:w="2307"/>
          </w:tcPr>
          <w:p>
            <w:pPr>
              <w:pStyle w:val="null3"/>
              <w:jc w:val="left"/>
            </w:pPr>
            <w:r>
              <w:rPr/>
              <w:t>保密方案 (10.0分)</w:t>
            </w:r>
          </w:p>
        </w:tc>
        <w:tc>
          <w:tcPr>
            <w:tcW w:type="dxa" w:w="5076"/>
          </w:tcPr>
          <w:p>
            <w:pPr>
              <w:pStyle w:val="null3"/>
              <w:jc w:val="left"/>
            </w:pPr>
            <w:r>
              <w:rPr/>
              <w:t>1.根据供应商提供的保--密方案进行评审，能提供保--密方案的，得1分，不提供不得分；如未能提供保--密方案的，以下评分项均不得分； 2.保--密方案具有①保--密制度、②保--密措施的，每具有1项得0.5分，最高得1分；如提供的保--密方案未具有①保--密制度、②保--密措施任意1项内容的，以下评分项均不得分； 3.保--密方案能完全满足且优于采购需求的，得8分；能完全满足采购需求的，得7分，能部分满足采购需求的，得3分；不能满足采购需求的，不得分。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(16.0分)</w:t>
            </w:r>
          </w:p>
        </w:tc>
        <w:tc>
          <w:tcPr>
            <w:tcW w:type="dxa" w:w="5076"/>
          </w:tcPr>
          <w:p>
            <w:pPr>
              <w:pStyle w:val="null3"/>
              <w:jc w:val="left"/>
            </w:pPr>
            <w:r>
              <w:rPr/>
              <w:t>根据供应商自2020年1月1日（以签订日期为准）以来承接的同类项目业绩（如承担过生物多样性调查、动植物资源调查、动植物智能监测服务等），每提供1个得2分，最高得16分。 注：提供合同扫描件并加盖供应商公章，以合同签订时间为准，不符合或无提供不得分。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拟本项目配备项目负责人具备较好的专业服务能力： （1）具有生态学相关专业正高级职称的，得7分； （2）具有生态学相关专业高级职称的，得5分； （3）具有林业相关专业中级职称的，得3分； （4）其他或无响应，不得分。 注：提供人员职称证书扫描件及外部证明材料（如投标截止日前三个月以内任意月份的代缴个税税单或参加社会保险的《投保单》或《社会保险参保人员证明》等扫描件并加盖公章），否则不得分。</w:t>
            </w:r>
          </w:p>
        </w:tc>
      </w:tr>
      <w:tr>
        <w:tc>
          <w:tcPr>
            <w:tcW w:type="dxa" w:w="922"/>
            <w:gridSpan w:val="2"/>
            <w:vMerge/>
          </w:tcPr>
          <w:p/>
        </w:tc>
        <w:tc>
          <w:tcPr>
            <w:tcW w:type="dxa" w:w="2307"/>
          </w:tcPr>
          <w:p>
            <w:pPr>
              <w:pStyle w:val="null3"/>
              <w:jc w:val="left"/>
            </w:pPr>
            <w:r>
              <w:rPr/>
              <w:t>团队人员 (12.0分)</w:t>
            </w:r>
          </w:p>
        </w:tc>
        <w:tc>
          <w:tcPr>
            <w:tcW w:type="dxa" w:w="5076"/>
          </w:tcPr>
          <w:p>
            <w:pPr>
              <w:pStyle w:val="null3"/>
              <w:jc w:val="left"/>
            </w:pPr>
            <w:r>
              <w:rPr/>
              <w:t>项目服务团队成员必须在职且总人数不少于8人（不含项目负责人）： （1）项目团队人员具有生态学、动物学、环境科学、野生动植物保护与利用、林学等相关正高级职称的，每人得2分； （2）项目团队人员具有生态学、动物学、环境科学、野生动植物保护与利用、林学等相关高级职称的，每人得1.5分； （3）项目团队人员具有生态学、动物学、环境科学、野生动植物保护与利用、林学等相关中级职称的，每人得0.5分； （4）不提供的不得分。 注：①同一人员具备多项证书的以最高职称计分；②提供人员职称证书扫描件及外部证明材料（如投标截止日前三个月以内任意月份的代缴个税税单或参加社会保险的《投保单》或《社会保险参保人员证明》等扫描件并加盖公章），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采购包2(广东省重点县区（仁化、蕉岭）野猪种群监测（2026年）技术服务):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 (13.0分)</w:t>
            </w:r>
          </w:p>
        </w:tc>
        <w:tc>
          <w:tcPr>
            <w:tcW w:type="dxa" w:w="5076"/>
          </w:tcPr>
          <w:p>
            <w:pPr>
              <w:pStyle w:val="null3"/>
              <w:jc w:val="left"/>
            </w:pPr>
            <w:r>
              <w:rPr/>
              <w:t>1.根据供应商提供的对项目的理解方案进行评审，能提供对项目的理解方案，得1.5分，不提供不得分；如未能提供服务对项目的理解方案的，以下评分项均不得分； 2.对项目的理解方案具有①对项目工作目标及要求的理解、②对广东省资料的掌握情况、③以及对国家、广东省相关政策的理解程度的，每具有1项得0.5分，最高得1.5分；如提供的对项目的理解方案未具有①对项目工作目标及要求的理解、②对广东省资料的掌握情况、③以及对国家、广东省相关政策的理解程度任意1项内容的，以下评分项均不得分； 3.对项目的理解方案能完全满足且优于采购需求的，得10分；能完全满足采购需求的，得8分，能部分满足采购需求的，得5分；不能满足采购需求的，不得分。</w:t>
            </w:r>
          </w:p>
        </w:tc>
      </w:tr>
      <w:tr>
        <w:tc>
          <w:tcPr>
            <w:tcW w:type="dxa" w:w="922"/>
            <w:gridSpan w:val="2"/>
            <w:vMerge/>
          </w:tcPr>
          <w:p/>
        </w:tc>
        <w:tc>
          <w:tcPr>
            <w:tcW w:type="dxa" w:w="2307"/>
          </w:tcPr>
          <w:p>
            <w:pPr>
              <w:pStyle w:val="null3"/>
              <w:jc w:val="left"/>
            </w:pPr>
            <w:r>
              <w:rPr/>
              <w:t>重难点分析 (12.0分)</w:t>
            </w:r>
          </w:p>
        </w:tc>
        <w:tc>
          <w:tcPr>
            <w:tcW w:type="dxa" w:w="5076"/>
          </w:tcPr>
          <w:p>
            <w:pPr>
              <w:pStyle w:val="null3"/>
              <w:jc w:val="left"/>
            </w:pPr>
            <w:r>
              <w:rPr/>
              <w:t>1.根据供应商提供的项目的重点难点分析进行评审，能提供项目的重点难点分析的，得0.5分，不提供不得分；如未能提供重点难点分析，以下评分项均不得分； 2.项目的重点难点分析具有①本项目背景、②项目现状、③项目的重点难点分析的，每具有1项得0.5分，最高得1.5分；如提供的对项目的重点难点分析未具有①本项目背景、②项目现状、③项目的重点难点分析任意1项内容的，以下评分项均不得分； 3.重点难点能完全满足且优于采购需求的，得10分；能完全满足采购需求的，得8分，能部分满足采购需求的，得5分；不能满足采购需求的，不得分。</w:t>
            </w:r>
          </w:p>
        </w:tc>
      </w:tr>
      <w:tr>
        <w:tc>
          <w:tcPr>
            <w:tcW w:type="dxa" w:w="922"/>
            <w:gridSpan w:val="2"/>
            <w:vMerge/>
          </w:tcPr>
          <w:p/>
        </w:tc>
        <w:tc>
          <w:tcPr>
            <w:tcW w:type="dxa" w:w="2307"/>
          </w:tcPr>
          <w:p>
            <w:pPr>
              <w:pStyle w:val="null3"/>
              <w:jc w:val="left"/>
            </w:pPr>
            <w:r>
              <w:rPr/>
              <w:t>人员配置规划方案 (10.0分)</w:t>
            </w:r>
          </w:p>
        </w:tc>
        <w:tc>
          <w:tcPr>
            <w:tcW w:type="dxa" w:w="5076"/>
          </w:tcPr>
          <w:p>
            <w:pPr>
              <w:pStyle w:val="null3"/>
              <w:jc w:val="left"/>
            </w:pPr>
            <w:r>
              <w:rPr/>
              <w:t>1.根据供应商提供的人员配置方案进行评审，能提供人员配置方案的，得1分，不提供不得分；如未能提人员配置方案，以下评分项均不得分； 2.人员配置方案具有①人员组织架构、②人员管理实施方案的，每具有1项得0.5分，最高得1分；如提供的人员配置方案未具有①人员组织架构、②人员管理实施方案任意1项内容的，以下评分项均不得分； 3.人员配置方案能完全满足且优于采购需求的，得8分；能完全满足采购需求的，得7分，能部分满足采购需求的，得3分；不能满足采购需求的，不得分。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1.根据供应商提供的质量保障措施进行评审，能提供质量保障措施的，得1分，不提供不得分；如未能提供质量保障措施的，以下评分项均不得分； 2.质量保障措施具有①项目质量保障计划、②质量控制措施的，每具有1项得0.5分，最高得1分；如提供的质量保障措施未具有①项目质量保障计划、②质量控制措施任意1项内容的，以下评分项均不得分； 3.质量保障措施能完全满足且优于采购需求的，得8分；能完全满足采购需求的，得7分，能部分满足采购需求的，得3分；不能满足采购需求的，不得分。</w:t>
            </w:r>
          </w:p>
        </w:tc>
      </w:tr>
      <w:tr>
        <w:tc>
          <w:tcPr>
            <w:tcW w:type="dxa" w:w="922"/>
            <w:gridSpan w:val="2"/>
            <w:vMerge/>
          </w:tcPr>
          <w:p/>
        </w:tc>
        <w:tc>
          <w:tcPr>
            <w:tcW w:type="dxa" w:w="2307"/>
          </w:tcPr>
          <w:p>
            <w:pPr>
              <w:pStyle w:val="null3"/>
              <w:jc w:val="left"/>
            </w:pPr>
            <w:r>
              <w:rPr/>
              <w:t>保密方案 (10.0分)</w:t>
            </w:r>
          </w:p>
        </w:tc>
        <w:tc>
          <w:tcPr>
            <w:tcW w:type="dxa" w:w="5076"/>
          </w:tcPr>
          <w:p>
            <w:pPr>
              <w:pStyle w:val="null3"/>
              <w:jc w:val="left"/>
            </w:pPr>
            <w:r>
              <w:rPr/>
              <w:t>1.根据供应商提供的保--密方案进行评审，能提供保--密方案的，得1分，不提供不得分；如未能提供保--密方案的，以下评分项均不得分； 2.保--密方案具有①保--密制度、②保--密措施的，每具有1项得0.5分，最高得1分；如提供的保--密方案未具有①保--密制度、②保--密措施任意1项内容的，以下评分项均不得分； 3.保--密方案能完全满足且优于采购需求的，得8分；能完全满足采购需求的，得7分，能部分满足采购需求的，得3分；不能满足采购需求的，不得分。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供应商提供2020年1月1日（以签订日期为准）以来承接的同类项目业绩，每提供1份同类项目业绩得4分，满分12分。 注：提供合同扫描件并加盖供应商公章，以合同签订时间为准，不符合或无提供不得分。</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供应商具有有效期内的质量管理体系认证书得2分。 注：同时提供有效期内的证书扫描件以及在全国认证认可信息公共服务平台（http://cx.cnca.cn/）对体系证书的信息查询截图，未按上述要求提供证明材料或证书已失效或撤销或暂停的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供应商拟投入的本项目服务团队成员中： 1.项目负责人具有与本项目相关专业（林业或生态学或野生动植物保护等）高级职称或以上的，得7分； 2.项目负责人具有与本项目相关专业（林业或生态学或野生动植物保护等）中级职称的，得3分； 3.其他或无响应，得0分。 注：提供人员职称证书扫描件及外部证明材料（如投标截止日前三个月以内任意月份的代缴个税税单或参加社会保险的《投保单》或《社会保险参保人员证明》等扫描件并加盖公章），否则不得分。</w:t>
            </w:r>
          </w:p>
        </w:tc>
      </w:tr>
      <w:tr>
        <w:tc>
          <w:tcPr>
            <w:tcW w:type="dxa" w:w="922"/>
            <w:gridSpan w:val="2"/>
            <w:vMerge/>
          </w:tcPr>
          <w:p/>
        </w:tc>
        <w:tc>
          <w:tcPr>
            <w:tcW w:type="dxa" w:w="2307"/>
          </w:tcPr>
          <w:p>
            <w:pPr>
              <w:pStyle w:val="null3"/>
              <w:jc w:val="left"/>
            </w:pPr>
            <w:r>
              <w:rPr/>
              <w:t>团队人员 (14.0分)</w:t>
            </w:r>
          </w:p>
        </w:tc>
        <w:tc>
          <w:tcPr>
            <w:tcW w:type="dxa" w:w="5076"/>
          </w:tcPr>
          <w:p>
            <w:pPr>
              <w:pStyle w:val="null3"/>
              <w:jc w:val="left"/>
            </w:pPr>
            <w:r>
              <w:rPr/>
              <w:t>拟投入本项目人员具备与本项目相关专业（林业或生态学或野生动植物保护等）的高级工程师每个得4分，中级工程师每个得3分，助理工程师每个得2分，同一人具备多项证书不可累计计算，本项最高14分。 注：①同一人员具备多项证书的以最高职称计分；②提供人员职称证书扫描件及外部证明材料（如投标截止日前三个月以内任意月份的代缴个税税单或参加社会保险的《投保单》或《社会保险参保人员证明》等扫描件并加盖公章），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采购包3(广东省野生动植物监测数据标准化治理技术服务):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 (13.0分)</w:t>
            </w:r>
          </w:p>
        </w:tc>
        <w:tc>
          <w:tcPr>
            <w:tcW w:type="dxa" w:w="5076"/>
          </w:tcPr>
          <w:p>
            <w:pPr>
              <w:pStyle w:val="null3"/>
              <w:jc w:val="left"/>
            </w:pPr>
            <w:r>
              <w:rPr/>
              <w:t>1.根据供应商提供的对项目的理解方案进行评审，能提供对项目的理解方案，得1.5分，不提供不得分；如未能提供服务对项目的理解方案的，以下评分项均不得分； 2.对项目的理解方案具有①对项目工作目标及要求的理解、②对广东省资料的掌握情况、③以及对国家、广东省相关政策的理解程度的，每具有1项得0.5分，最高得1.5分；如提供的对项目的理解方案未具有①对项目工作目标及要求的理解、②对广东省资料的掌握情况、③以及对国家、广东省相关政策的理解程度任意1项内容的，以下评分项均不得分； 3.对项目的理解方案能完全满足且优于采购需求的，得10分；能完全满足采购需求的，得8分，能部分满足采购需求的，得5分；不能满足采购需求的，不得分。</w:t>
            </w:r>
          </w:p>
        </w:tc>
      </w:tr>
      <w:tr>
        <w:tc>
          <w:tcPr>
            <w:tcW w:type="dxa" w:w="922"/>
            <w:gridSpan w:val="2"/>
            <w:vMerge/>
          </w:tcPr>
          <w:p/>
        </w:tc>
        <w:tc>
          <w:tcPr>
            <w:tcW w:type="dxa" w:w="2307"/>
          </w:tcPr>
          <w:p>
            <w:pPr>
              <w:pStyle w:val="null3"/>
              <w:jc w:val="left"/>
            </w:pPr>
            <w:r>
              <w:rPr/>
              <w:t>重难点分析 (12.0分)</w:t>
            </w:r>
          </w:p>
        </w:tc>
        <w:tc>
          <w:tcPr>
            <w:tcW w:type="dxa" w:w="5076"/>
          </w:tcPr>
          <w:p>
            <w:pPr>
              <w:pStyle w:val="null3"/>
              <w:jc w:val="left"/>
            </w:pPr>
            <w:r>
              <w:rPr/>
              <w:t>1.根据供应商提供的项目的重点难点分析进行评审，能提供项目的重点难点分析的，得0.5分，不提供不得分；如未能提供重点难点分析，以下评分项均不得分； 2.项目的重点难点分析具有①本项目背景、②项目现状、③项目的重点难点分析的，每具有1项得0.5分，最高得1.5分；如提供的对项目的重点难点分析未具有①本项目背景、②项目现状、③项目的重点难点分析任意1项内容的，以下评分项均不得分； 3.重点难点能完全满足且优于采购需求的，得10分；能完全满足采购需求的，得8分，能部分满足采购需求的，得5分；不能满足采购需求的，不得分。</w:t>
            </w:r>
          </w:p>
        </w:tc>
      </w:tr>
      <w:tr>
        <w:tc>
          <w:tcPr>
            <w:tcW w:type="dxa" w:w="922"/>
            <w:gridSpan w:val="2"/>
            <w:vMerge/>
          </w:tcPr>
          <w:p/>
        </w:tc>
        <w:tc>
          <w:tcPr>
            <w:tcW w:type="dxa" w:w="2307"/>
          </w:tcPr>
          <w:p>
            <w:pPr>
              <w:pStyle w:val="null3"/>
              <w:jc w:val="left"/>
            </w:pPr>
            <w:r>
              <w:rPr/>
              <w:t>人员配置规划方案 (10.0分)</w:t>
            </w:r>
          </w:p>
        </w:tc>
        <w:tc>
          <w:tcPr>
            <w:tcW w:type="dxa" w:w="5076"/>
          </w:tcPr>
          <w:p>
            <w:pPr>
              <w:pStyle w:val="null3"/>
              <w:jc w:val="left"/>
            </w:pPr>
            <w:r>
              <w:rPr/>
              <w:t>1.根据供应商提供的人员配置方案进行评审，能提供人员配置方案的，得1分，不提供不得分；如未能提人员配置方案，以下评分项均不得分； 2.人员配置方案具有①人员组织架构、②人员管理实施方案的，每具有1项得0.5分，最高得1分；如提供的人员配置方案未具有①人员组织架构、②人员管理实施方案任意1项内容的，以下评分项均不得分； 3.人员配置方案能完全满足且优于采购需求的，得8分；能完全满足采购需求的，得7分，能部分满足采购需求的，得3分；不能满足采购需求的，不得分。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1.根据供应商提供的质量保障措施进行评审，能提供质量保障措施的，得1分，不提供不得分；如未能提供质量保障措施的，以下评分项均不得分； 2.质量保障措施具有①项目质量保障计划、②质量控制措施的，每具有1项得0.5分，最高得1分；如提供的质量保障措施未具有①项目质量保障计划、②质量控制措施任意1项内容的，以下评分项均不得分； 3.质量保障措施能完全满足且优于采购需求的，得8分；能完全满足采购需求的，得7分，能部分满足采购需求的，得3分；不能满足采购需求的，不得分。</w:t>
            </w:r>
          </w:p>
        </w:tc>
      </w:tr>
      <w:tr>
        <w:tc>
          <w:tcPr>
            <w:tcW w:type="dxa" w:w="922"/>
            <w:gridSpan w:val="2"/>
            <w:vMerge/>
          </w:tcPr>
          <w:p/>
        </w:tc>
        <w:tc>
          <w:tcPr>
            <w:tcW w:type="dxa" w:w="2307"/>
          </w:tcPr>
          <w:p>
            <w:pPr>
              <w:pStyle w:val="null3"/>
              <w:jc w:val="left"/>
            </w:pPr>
            <w:r>
              <w:rPr/>
              <w:t>保密方案 (10.0分)</w:t>
            </w:r>
          </w:p>
        </w:tc>
        <w:tc>
          <w:tcPr>
            <w:tcW w:type="dxa" w:w="5076"/>
          </w:tcPr>
          <w:p>
            <w:pPr>
              <w:pStyle w:val="null3"/>
              <w:jc w:val="left"/>
            </w:pPr>
            <w:r>
              <w:rPr/>
              <w:t>1.根据供应商提供的保--密方案进行评审，能提供保--密方案的，得1分，不提供不得分；如未能提供保--密方案的，以下评分项均不得分； 2.保--密方案具有①保--密制度、②保--密措施的，每具有1项得0.5分，最高得1分；如提供的保--密方案未具有①保--密制度、②保--密措施任意1项内容的，以下评分项均不得分； 3.保--密方案能完全满足且优于采购需求的，得8分；能完全满足采购需求的，得7分，能部分满足采购需求的，得3分；不能满足采购需求的，不得分。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p>
        </w:tc>
        <w:tc>
          <w:tcPr>
            <w:tcW w:type="dxa" w:w="5076"/>
          </w:tcPr>
          <w:p>
            <w:pPr>
              <w:pStyle w:val="null3"/>
              <w:jc w:val="left"/>
            </w:pPr>
            <w:r>
              <w:rPr/>
              <w:t>供应商提供自2020年1月1日（以签订日期为准）以来承接的同类项目业绩，每提供1份同类项目业绩得4分，满分12分。 注：提供合同扫描件并加盖供应商公章，以合同签订时间为准，不符合或无提供不得分。</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供应商具有有效期内的质量管理体系认证书得2分。 注：同时提供有效期内的证书扫描件以及在全国认证认可信息公共服务平台（http://cx.cnca.cn/）对体系证书的信息查询截图，未按上述要求提供证明材料或证书已失效或撤销或暂停的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供应商拟投入的本项目服务团队成员中： 1.项目负责人具有与本项目相关专业（林业或生态学或野生动植物保护等）高级职称或以上的，得7分； 2.项目负责人具有与本项目相关专业（林业或生态学或野生动植物保护等）中级职称的，得3分； 3.其他或无响应，得0分。 注：提供证书扫描件及人员在供应商任职的外部证明材料提供人员职称证书扫描件及外部证明材料（如投标截止日前三个月以内任意月份的代缴个税税单或参加社会保险的《投保单》或《社会保险参保人员证明》等扫描件并加盖公章），否则不得分</w:t>
            </w:r>
          </w:p>
        </w:tc>
      </w:tr>
      <w:tr>
        <w:tc>
          <w:tcPr>
            <w:tcW w:type="dxa" w:w="922"/>
            <w:gridSpan w:val="2"/>
            <w:vMerge/>
          </w:tcPr>
          <w:p/>
        </w:tc>
        <w:tc>
          <w:tcPr>
            <w:tcW w:type="dxa" w:w="2307"/>
          </w:tcPr>
          <w:p>
            <w:pPr>
              <w:pStyle w:val="null3"/>
              <w:jc w:val="left"/>
            </w:pPr>
            <w:r>
              <w:rPr/>
              <w:t>团队人员 (14.0分)</w:t>
            </w:r>
          </w:p>
        </w:tc>
        <w:tc>
          <w:tcPr>
            <w:tcW w:type="dxa" w:w="5076"/>
          </w:tcPr>
          <w:p>
            <w:pPr>
              <w:pStyle w:val="null3"/>
              <w:jc w:val="left"/>
            </w:pPr>
            <w:r>
              <w:rPr/>
              <w:t>1技术人员：技术人员中具有（信息管理与信息系统、植物学、野生动物与自然保护区管理、林学、森林经理学）等专业学历，同时具有副高级或以上职称的，每人得2分；以上专业同时具有中级职称的，每人得1.5分；以上专业同时具有助理职称的，每人得1分。本项最高得10分（同一专业不重复计分，专业学历指学历证书上的专业）。 2.团队人员：（本项最高得4分）团队人员中具有林业或生态学或野生动植物保护等中级职称或以上的，每个得1分；以上专业助理职称的，每个得0.5分。 注：①同一人员具备多项证书的以最高职称计分；②提供人员职称证书扫描件及外部证明材料（如投标截止日前三个月以内任意月份的代缴个税税单或参加社会保险的《投保单》或《社会保险参保人员证明》等扫描件并加盖公章），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r>
        <w:rPr>
          <w:sz w:val="24"/>
          <w:b/>
          <w:color w:val="222222"/>
        </w:rPr>
        <w:t>注：本合同仅为合同的参考文本，合同签订双方可根据项目的具体要求进行修订。</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jc w:val="left"/>
      </w:pPr>
      <w:r>
        <w:rPr>
          <w:sz w:val="24"/>
          <w:color w:val="000000"/>
        </w:rPr>
        <w:t>根据</w:t>
      </w:r>
      <w:r>
        <w:rPr>
          <w:sz w:val="24"/>
          <w:color w:val="000000"/>
        </w:rPr>
        <w:t xml:space="preserve"> </w:t>
      </w:r>
      <w:r>
        <w:rPr>
          <w:sz w:val="24"/>
          <w:color w:val="000000"/>
          <w:u w:val="single"/>
        </w:rPr>
        <w:t xml:space="preserve">         项目 </w:t>
      </w:r>
      <w:r>
        <w:rPr>
          <w:sz w:val="24"/>
          <w:color w:val="000000"/>
        </w:rPr>
        <w:t>的采购结果，按照《中华人民共和国政府采购法》，《中华人民共和国民法典</w:t>
      </w:r>
      <w:r>
        <w:rPr>
          <w:sz w:val="24"/>
          <w:color w:val="000000"/>
        </w:rPr>
        <w:t>(合同编)》的规定，经双方协商，本着平等互利和诚实信用的原则，一致同意遵守本合同如下。</w:t>
      </w:r>
    </w:p>
    <w:p>
      <w:pPr>
        <w:pStyle w:val="null3"/>
        <w:jc w:val="left"/>
      </w:pPr>
      <w:r>
        <w:rPr>
          <w:sz w:val="24"/>
          <w:b/>
          <w:color w:val="000000"/>
        </w:rPr>
        <w:t>一、合同金额</w:t>
      </w:r>
    </w:p>
    <w:p>
      <w:pPr>
        <w:pStyle w:val="null3"/>
        <w:jc w:val="left"/>
      </w:pPr>
      <w:r>
        <w:rPr>
          <w:sz w:val="24"/>
          <w:color w:val="000000"/>
        </w:rPr>
        <w:t>　　合同金额为（大写）：</w:t>
      </w:r>
      <w:r>
        <w:rPr>
          <w:sz w:val="24"/>
          <w:color w:val="000000"/>
        </w:rPr>
        <w:t>_____________元（￥_________元）人民币。</w:t>
      </w:r>
    </w:p>
    <w:p>
      <w:pPr>
        <w:pStyle w:val="null3"/>
        <w:jc w:val="left"/>
      </w:pPr>
      <w:r>
        <w:rPr>
          <w:sz w:val="24"/>
          <w:b/>
          <w:color w:val="000000"/>
        </w:rPr>
        <w:t>二、服务范围</w:t>
      </w:r>
    </w:p>
    <w:p>
      <w:pPr>
        <w:pStyle w:val="null3"/>
        <w:jc w:val="left"/>
      </w:pPr>
      <w:r>
        <w:rPr>
          <w:sz w:val="24"/>
          <w:color w:val="000000"/>
        </w:rPr>
        <w:t>　　甲方聘请乙方提供以下服务：</w:t>
      </w:r>
    </w:p>
    <w:p>
      <w:pPr>
        <w:pStyle w:val="null3"/>
        <w:jc w:val="left"/>
      </w:pPr>
      <w:r>
        <w:rPr>
          <w:sz w:val="24"/>
          <w:color w:val="000000"/>
        </w:rPr>
        <w:t>1．</w:t>
      </w:r>
      <w:r>
        <w:rPr>
          <w:sz w:val="24"/>
          <w:color w:val="000000"/>
        </w:rPr>
        <w:t>。</w:t>
      </w:r>
    </w:p>
    <w:p>
      <w:pPr>
        <w:pStyle w:val="null3"/>
        <w:jc w:val="left"/>
      </w:pPr>
      <w:r>
        <w:rPr>
          <w:sz w:val="24"/>
          <w:color w:val="000000"/>
        </w:rPr>
        <w:t>2．</w:t>
      </w:r>
    </w:p>
    <w:p>
      <w:pPr>
        <w:pStyle w:val="null3"/>
        <w:jc w:val="left"/>
      </w:pPr>
      <w:r>
        <w:rPr>
          <w:sz w:val="24"/>
          <w:color w:val="000000"/>
        </w:rPr>
        <w:t>……</w:t>
      </w:r>
    </w:p>
    <w:p>
      <w:pPr>
        <w:pStyle w:val="null3"/>
        <w:jc w:val="left"/>
      </w:pPr>
      <w:r>
        <w:rPr>
          <w:sz w:val="24"/>
          <w:b/>
          <w:color w:val="000000"/>
        </w:rPr>
        <w:t>三、甲</w:t>
      </w:r>
      <w:r>
        <w:rPr>
          <w:sz w:val="24"/>
          <w:b/>
          <w:color w:val="000000"/>
        </w:rPr>
        <w:t>方和</w:t>
      </w:r>
      <w:r>
        <w:rPr>
          <w:sz w:val="24"/>
          <w:b/>
          <w:color w:val="000000"/>
        </w:rPr>
        <w:t>乙方的权利和义务</w:t>
      </w:r>
    </w:p>
    <w:p>
      <w:pPr>
        <w:pStyle w:val="null3"/>
        <w:jc w:val="left"/>
      </w:pPr>
      <w:r>
        <w:rPr>
          <w:sz w:val="24"/>
          <w:color w:val="000000"/>
        </w:rPr>
        <w:t>1.甲方的权利和义务</w:t>
      </w:r>
    </w:p>
    <w:p>
      <w:pPr>
        <w:pStyle w:val="null3"/>
        <w:jc w:val="left"/>
      </w:pPr>
      <w:r>
        <w:rPr>
          <w:sz w:val="24"/>
          <w:color w:val="000000"/>
        </w:rPr>
        <w:t>2.乙方的权利和义务</w:t>
      </w:r>
    </w:p>
    <w:p>
      <w:pPr>
        <w:pStyle w:val="null3"/>
        <w:jc w:val="left"/>
      </w:pPr>
      <w:r>
        <w:rPr>
          <w:sz w:val="24"/>
          <w:b/>
          <w:color w:val="000000"/>
        </w:rPr>
        <w:t>四、服务期间（项目完成期限）</w:t>
      </w:r>
    </w:p>
    <w:p>
      <w:pPr>
        <w:pStyle w:val="null3"/>
        <w:jc w:val="left"/>
      </w:pPr>
      <w:r>
        <w:rPr>
          <w:sz w:val="24"/>
          <w:color w:val="000000"/>
        </w:rPr>
        <w:t>1.委托服务期间自______年______月至______年______月止。</w:t>
      </w:r>
    </w:p>
    <w:p>
      <w:pPr>
        <w:pStyle w:val="null3"/>
        <w:jc w:val="left"/>
      </w:pPr>
      <w:r>
        <w:rPr>
          <w:sz w:val="24"/>
          <w:b/>
          <w:color w:val="000000"/>
        </w:rPr>
        <w:t>五、付款方式</w:t>
      </w:r>
    </w:p>
    <w:p>
      <w:pPr>
        <w:pStyle w:val="null3"/>
      </w:pPr>
      <w:r>
        <w:rPr>
          <w:sz w:val="24"/>
          <w:b/>
          <w:color w:val="000000"/>
        </w:rPr>
        <w:t>采购包</w:t>
      </w:r>
      <w:r>
        <w:rPr>
          <w:sz w:val="24"/>
          <w:b/>
          <w:color w:val="000000"/>
        </w:rPr>
        <w:t>1(广东省陆生野生动物智能监测示范区补充建设（粤西、粤北片区）技术服务)</w:t>
      </w:r>
    </w:p>
    <w:p>
      <w:pPr>
        <w:pStyle w:val="null3"/>
      </w:pPr>
      <w:r>
        <w:rPr>
          <w:sz w:val="24"/>
          <w:color w:val="000000"/>
        </w:rPr>
        <w:t>第</w:t>
      </w:r>
      <w:r>
        <w:rPr>
          <w:sz w:val="24"/>
          <w:color w:val="000000"/>
        </w:rPr>
        <w:t>1期为(预付款)：支付比例70%，签订合同后15个工作日内甲方支付合同总金额的70%。</w:t>
      </w:r>
    </w:p>
    <w:p>
      <w:pPr>
        <w:pStyle w:val="null3"/>
      </w:pPr>
      <w:r>
        <w:rPr>
          <w:sz w:val="24"/>
          <w:color w:val="000000"/>
        </w:rPr>
        <w:t>第</w:t>
      </w:r>
      <w:r>
        <w:rPr>
          <w:sz w:val="24"/>
          <w:color w:val="000000"/>
        </w:rPr>
        <w:t>2期为(进度款)：支付比例20%，完成第一次样线调查及红外相机安装，提供样线调查数据、红外相机布设信息汇总表后15个工作日内支付合同总金额的20%。</w:t>
      </w:r>
    </w:p>
    <w:p>
      <w:pPr>
        <w:pStyle w:val="null3"/>
      </w:pPr>
      <w:r>
        <w:rPr>
          <w:sz w:val="24"/>
          <w:color w:val="000000"/>
        </w:rPr>
        <w:t>第</w:t>
      </w:r>
      <w:r>
        <w:rPr>
          <w:sz w:val="24"/>
          <w:color w:val="000000"/>
        </w:rPr>
        <w:t>3期为(尾款)：支付比例10%，经甲方验收合格后15个工作日内，支付合同总金额的10%。 注：</w:t>
      </w:r>
      <w:r>
        <w:rPr>
          <w:sz w:val="24"/>
          <w:color w:val="000000"/>
        </w:rPr>
        <w:t>成交供应商</w:t>
      </w:r>
      <w:r>
        <w:rPr>
          <w:sz w:val="24"/>
          <w:color w:val="000000"/>
        </w:rPr>
        <w:t>凭以下有效文件与甲方结算：</w:t>
      </w:r>
      <w:r>
        <w:rPr>
          <w:sz w:val="24"/>
          <w:color w:val="000000"/>
        </w:rPr>
        <w:t>（</w:t>
      </w:r>
      <w:r>
        <w:rPr>
          <w:sz w:val="24"/>
          <w:color w:val="000000"/>
        </w:rPr>
        <w:t>1）合同； （2）</w:t>
      </w:r>
      <w:r>
        <w:rPr>
          <w:sz w:val="24"/>
          <w:color w:val="000000"/>
        </w:rPr>
        <w:t>成交供应商</w:t>
      </w:r>
      <w:r>
        <w:rPr>
          <w:sz w:val="24"/>
          <w:color w:val="000000"/>
        </w:rPr>
        <w:t>开具的正式发票；</w:t>
      </w:r>
      <w:r>
        <w:rPr>
          <w:sz w:val="24"/>
          <w:color w:val="000000"/>
        </w:rPr>
        <w:t>（</w:t>
      </w:r>
      <w:r>
        <w:rPr>
          <w:sz w:val="24"/>
          <w:color w:val="000000"/>
        </w:rPr>
        <w:t>3）</w:t>
      </w:r>
      <w:r>
        <w:rPr>
          <w:sz w:val="24"/>
          <w:color w:val="000000"/>
        </w:rPr>
        <w:t>成交</w:t>
      </w:r>
      <w:r>
        <w:rPr>
          <w:sz w:val="24"/>
          <w:color w:val="000000"/>
        </w:rPr>
        <w:t>通知书。</w:t>
      </w:r>
      <w:r>
        <w:rPr>
          <w:sz w:val="24"/>
          <w:color w:val="000000"/>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4"/>
          <w:color w:val="000000"/>
        </w:rPr>
        <w:t>如项目发生合同融资，</w:t>
      </w:r>
      <w:r>
        <w:rPr>
          <w:sz w:val="24"/>
          <w:color w:val="000000"/>
        </w:rPr>
        <w:t>甲方</w:t>
      </w:r>
      <w:r>
        <w:rPr>
          <w:sz w:val="24"/>
          <w:color w:val="000000"/>
        </w:rPr>
        <w:t>需将合同款项支付到合同约定收款账户</w:t>
      </w:r>
      <w:r>
        <w:rPr>
          <w:sz w:val="24"/>
          <w:color w:val="000000"/>
        </w:rPr>
        <w:t>。</w:t>
      </w:r>
    </w:p>
    <w:p>
      <w:pPr>
        <w:pStyle w:val="null3"/>
      </w:pPr>
      <w:r>
        <w:rPr>
          <w:sz w:val="24"/>
          <w:b/>
          <w:color w:val="000000"/>
        </w:rPr>
        <w:t>采购包</w:t>
      </w:r>
      <w:r>
        <w:rPr>
          <w:sz w:val="24"/>
          <w:b/>
          <w:color w:val="000000"/>
        </w:rPr>
        <w:t>2(广东省重点县区（仁化、蕉岭）野猪种群监测（2026年）技术服务)</w:t>
      </w:r>
    </w:p>
    <w:p>
      <w:pPr>
        <w:pStyle w:val="null3"/>
      </w:pPr>
      <w:r>
        <w:rPr>
          <w:sz w:val="24"/>
          <w:color w:val="000000"/>
        </w:rPr>
        <w:t>第</w:t>
      </w:r>
      <w:r>
        <w:rPr>
          <w:sz w:val="24"/>
          <w:color w:val="000000"/>
        </w:rPr>
        <w:t>1期为(预付款)：支付比例70%，签订合同后15个工作日内甲方支付合同总金额的70%。</w:t>
      </w:r>
    </w:p>
    <w:p>
      <w:pPr>
        <w:pStyle w:val="null3"/>
      </w:pPr>
      <w:r>
        <w:rPr>
          <w:sz w:val="24"/>
          <w:color w:val="000000"/>
        </w:rPr>
        <w:t>第</w:t>
      </w:r>
      <w:r>
        <w:rPr>
          <w:sz w:val="24"/>
          <w:color w:val="000000"/>
        </w:rPr>
        <w:t>2期为(进度款)：支付比例20%，完成第一次样线调查及红外相机</w:t>
      </w:r>
      <w:r>
        <w:rPr>
          <w:sz w:val="24"/>
          <w:color w:val="000000"/>
        </w:rPr>
        <w:t>运维</w:t>
      </w:r>
      <w:r>
        <w:rPr>
          <w:sz w:val="24"/>
          <w:color w:val="000000"/>
        </w:rPr>
        <w:t>，提供样线调查数据、红外相机</w:t>
      </w:r>
      <w:r>
        <w:rPr>
          <w:sz w:val="24"/>
          <w:color w:val="000000"/>
        </w:rPr>
        <w:t>运维</w:t>
      </w:r>
      <w:r>
        <w:rPr>
          <w:sz w:val="24"/>
          <w:color w:val="000000"/>
        </w:rPr>
        <w:t>信息汇总表后</w:t>
      </w:r>
      <w:r>
        <w:rPr>
          <w:sz w:val="24"/>
          <w:color w:val="000000"/>
        </w:rPr>
        <w:t>15个工作日内支付合同总金额的20%。</w:t>
      </w:r>
    </w:p>
    <w:p>
      <w:pPr>
        <w:pStyle w:val="null3"/>
      </w:pPr>
      <w:r>
        <w:rPr>
          <w:sz w:val="24"/>
          <w:color w:val="000000"/>
        </w:rPr>
        <w:t>第</w:t>
      </w:r>
      <w:r>
        <w:rPr>
          <w:sz w:val="24"/>
          <w:color w:val="000000"/>
        </w:rPr>
        <w:t>3期为(尾款)：支付比例10%，经甲方验收合格后15个工作日内，支付合同总金额的10%。 注：</w:t>
      </w:r>
      <w:r>
        <w:rPr>
          <w:sz w:val="24"/>
          <w:color w:val="000000"/>
        </w:rPr>
        <w:t>成交供应商</w:t>
      </w:r>
      <w:r>
        <w:rPr>
          <w:sz w:val="24"/>
          <w:color w:val="000000"/>
        </w:rPr>
        <w:t>凭以下有效文件与甲方结算：</w:t>
      </w:r>
      <w:r>
        <w:rPr>
          <w:sz w:val="24"/>
          <w:color w:val="000000"/>
        </w:rPr>
        <w:t>（</w:t>
      </w:r>
      <w:r>
        <w:rPr>
          <w:sz w:val="24"/>
          <w:color w:val="000000"/>
        </w:rPr>
        <w:t>1）合同； （2）</w:t>
      </w:r>
      <w:r>
        <w:rPr>
          <w:sz w:val="24"/>
          <w:color w:val="000000"/>
        </w:rPr>
        <w:t>成交供应商</w:t>
      </w:r>
      <w:r>
        <w:rPr>
          <w:sz w:val="24"/>
          <w:color w:val="000000"/>
        </w:rPr>
        <w:t>开具的正式发票；</w:t>
      </w:r>
      <w:r>
        <w:rPr>
          <w:sz w:val="24"/>
          <w:color w:val="000000"/>
        </w:rPr>
        <w:t>（</w:t>
      </w:r>
      <w:r>
        <w:rPr>
          <w:sz w:val="24"/>
          <w:color w:val="000000"/>
        </w:rPr>
        <w:t>3）</w:t>
      </w:r>
      <w:r>
        <w:rPr>
          <w:sz w:val="24"/>
          <w:color w:val="000000"/>
        </w:rPr>
        <w:t>成交</w:t>
      </w:r>
      <w:r>
        <w:rPr>
          <w:sz w:val="24"/>
          <w:color w:val="000000"/>
        </w:rPr>
        <w:t>通知书。</w:t>
      </w:r>
      <w:r>
        <w:rPr>
          <w:sz w:val="24"/>
          <w:color w:val="000000"/>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4"/>
          <w:color w:val="000000"/>
        </w:rPr>
        <w:t>如项目发生合同融资，</w:t>
      </w:r>
      <w:r>
        <w:rPr>
          <w:sz w:val="24"/>
          <w:color w:val="000000"/>
        </w:rPr>
        <w:t>甲方</w:t>
      </w:r>
      <w:r>
        <w:rPr>
          <w:sz w:val="24"/>
          <w:color w:val="000000"/>
        </w:rPr>
        <w:t>需将合同款项支付到合同约定收款账户</w:t>
      </w:r>
    </w:p>
    <w:p>
      <w:pPr>
        <w:pStyle w:val="null3"/>
      </w:pPr>
      <w:r>
        <w:rPr>
          <w:sz w:val="24"/>
          <w:b/>
          <w:color w:val="000000"/>
        </w:rPr>
        <w:t>采购包</w:t>
      </w:r>
      <w:r>
        <w:rPr>
          <w:sz w:val="24"/>
          <w:b/>
          <w:color w:val="000000"/>
        </w:rPr>
        <w:t>3(广东省野生动植物监测数据标准化治理技术服务)</w:t>
      </w:r>
    </w:p>
    <w:p>
      <w:pPr>
        <w:pStyle w:val="null3"/>
      </w:pPr>
      <w:r>
        <w:rPr>
          <w:sz w:val="24"/>
          <w:color w:val="000000"/>
        </w:rPr>
        <w:t>第</w:t>
      </w:r>
      <w:r>
        <w:rPr>
          <w:sz w:val="24"/>
          <w:color w:val="000000"/>
        </w:rPr>
        <w:t>1期为(预付款)：支付比例70%，签订合同后15个工作日内甲方支付合同总金额的70%。</w:t>
      </w:r>
    </w:p>
    <w:p>
      <w:pPr>
        <w:pStyle w:val="null3"/>
      </w:pPr>
      <w:r>
        <w:rPr>
          <w:sz w:val="24"/>
          <w:color w:val="000000"/>
        </w:rPr>
        <w:t>第</w:t>
      </w:r>
      <w:r>
        <w:rPr>
          <w:sz w:val="24"/>
          <w:color w:val="000000"/>
        </w:rPr>
        <w:t>2期为(进度款)：支付比例20%，</w:t>
      </w:r>
      <w:r>
        <w:rPr>
          <w:sz w:val="24"/>
          <w:color w:val="000000"/>
        </w:rPr>
        <w:t>完成</w:t>
      </w:r>
      <w:r>
        <w:rPr>
          <w:sz w:val="24"/>
          <w:color w:val="000000"/>
        </w:rPr>
        <w:t>80%数据治理工作并提供请款依据</w:t>
      </w:r>
      <w:r>
        <w:rPr>
          <w:sz w:val="24"/>
          <w:color w:val="000000"/>
        </w:rPr>
        <w:t>后</w:t>
      </w:r>
      <w:r>
        <w:rPr>
          <w:sz w:val="24"/>
          <w:color w:val="000000"/>
        </w:rPr>
        <w:t>15个工作日内支付合同总金额的20%。</w:t>
      </w:r>
    </w:p>
    <w:p>
      <w:pPr>
        <w:pStyle w:val="null3"/>
      </w:pPr>
      <w:r>
        <w:rPr>
          <w:sz w:val="24"/>
          <w:color w:val="000000"/>
        </w:rPr>
        <w:t>第</w:t>
      </w:r>
      <w:r>
        <w:rPr>
          <w:sz w:val="24"/>
          <w:color w:val="000000"/>
        </w:rPr>
        <w:t>3期为(尾款)：支付比例10%，经甲方验收合格后15个工作日内，支付合同总金额的10%。 注：</w:t>
      </w:r>
      <w:r>
        <w:rPr>
          <w:sz w:val="24"/>
          <w:color w:val="000000"/>
        </w:rPr>
        <w:t>成交供应商</w:t>
      </w:r>
      <w:r>
        <w:rPr>
          <w:sz w:val="24"/>
          <w:color w:val="000000"/>
        </w:rPr>
        <w:t>凭以下有效文件与甲方结算：</w:t>
      </w:r>
      <w:r>
        <w:rPr>
          <w:sz w:val="24"/>
          <w:color w:val="000000"/>
        </w:rPr>
        <w:t>（</w:t>
      </w:r>
      <w:r>
        <w:rPr>
          <w:sz w:val="24"/>
          <w:color w:val="000000"/>
        </w:rPr>
        <w:t>1）合同； （2）</w:t>
      </w:r>
      <w:r>
        <w:rPr>
          <w:sz w:val="24"/>
          <w:color w:val="000000"/>
        </w:rPr>
        <w:t>成交供应商</w:t>
      </w:r>
      <w:r>
        <w:rPr>
          <w:sz w:val="24"/>
          <w:color w:val="000000"/>
        </w:rPr>
        <w:t>开具的正式发票；</w:t>
      </w:r>
      <w:r>
        <w:rPr>
          <w:sz w:val="24"/>
          <w:color w:val="000000"/>
        </w:rPr>
        <w:t>（</w:t>
      </w:r>
      <w:r>
        <w:rPr>
          <w:sz w:val="24"/>
          <w:color w:val="000000"/>
        </w:rPr>
        <w:t>3）</w:t>
      </w:r>
      <w:r>
        <w:rPr>
          <w:sz w:val="24"/>
          <w:color w:val="000000"/>
        </w:rPr>
        <w:t>成交</w:t>
      </w:r>
      <w:r>
        <w:rPr>
          <w:sz w:val="24"/>
          <w:color w:val="000000"/>
        </w:rPr>
        <w:t>通知书。</w:t>
      </w:r>
      <w:r>
        <w:rPr>
          <w:sz w:val="24"/>
          <w:color w:val="000000"/>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4"/>
          <w:color w:val="000000"/>
        </w:rPr>
        <w:t>如项目发生合同融资，</w:t>
      </w:r>
      <w:r>
        <w:rPr>
          <w:sz w:val="24"/>
          <w:color w:val="000000"/>
        </w:rPr>
        <w:t>甲方</w:t>
      </w:r>
      <w:r>
        <w:rPr>
          <w:sz w:val="24"/>
          <w:color w:val="000000"/>
        </w:rPr>
        <w:t>需将合同款项支付到合同约定收款账户</w:t>
      </w:r>
    </w:p>
    <w:p>
      <w:pPr>
        <w:pStyle w:val="null3"/>
        <w:jc w:val="left"/>
      </w:pPr>
      <w:r>
        <w:rPr>
          <w:sz w:val="24"/>
          <w:b/>
          <w:color w:val="000000"/>
        </w:rPr>
        <w:t>六、知识产权归属</w:t>
      </w:r>
    </w:p>
    <w:p>
      <w:pPr>
        <w:pStyle w:val="null3"/>
        <w:jc w:val="left"/>
      </w:pPr>
      <w:r>
        <w:rPr>
          <w:sz w:val="24"/>
          <w:b/>
          <w:color w:val="000000"/>
        </w:rPr>
        <w:t>七、保密</w:t>
      </w:r>
    </w:p>
    <w:p>
      <w:pPr>
        <w:pStyle w:val="null3"/>
        <w:jc w:val="left"/>
      </w:pPr>
      <w:r>
        <w:rPr>
          <w:sz w:val="24"/>
          <w:b/>
          <w:color w:val="000000"/>
        </w:rPr>
        <w:t>八、</w:t>
      </w:r>
      <w:r>
        <w:rPr>
          <w:sz w:val="24"/>
          <w:b/>
          <w:color w:val="000000"/>
        </w:rPr>
        <w:t>验收</w:t>
      </w:r>
    </w:p>
    <w:p>
      <w:pPr>
        <w:pStyle w:val="null3"/>
        <w:jc w:val="left"/>
      </w:pPr>
      <w:r>
        <w:rPr>
          <w:sz w:val="24"/>
          <w:b/>
          <w:color w:val="000000"/>
        </w:rPr>
        <w:t>九、</w:t>
      </w:r>
      <w:r>
        <w:rPr>
          <w:sz w:val="24"/>
          <w:b/>
          <w:color w:val="000000"/>
        </w:rPr>
        <w:t>违约责任与赔偿损失</w:t>
      </w:r>
    </w:p>
    <w:p>
      <w:pPr>
        <w:pStyle w:val="null3"/>
        <w:jc w:val="left"/>
      </w:pPr>
      <w:r>
        <w:rPr>
          <w:sz w:val="24"/>
          <w:color w:val="000000"/>
        </w:rPr>
        <w:t>1.乙方提供的服务不符合本合同规定的，甲方有权拒收，并且乙方须向甲</w:t>
      </w:r>
      <w:r>
        <w:rPr>
          <w:sz w:val="24"/>
          <w:color w:val="000000"/>
        </w:rPr>
        <w:t>方</w:t>
      </w:r>
      <w:r>
        <w:rPr>
          <w:sz w:val="24"/>
          <w:color w:val="000000"/>
        </w:rPr>
        <w:t>支付本合同总价</w:t>
      </w:r>
      <w:r>
        <w:rPr>
          <w:sz w:val="24"/>
          <w:color w:val="000000"/>
        </w:rPr>
        <w:t>5%的违约金。</w:t>
      </w:r>
    </w:p>
    <w:p>
      <w:pPr>
        <w:pStyle w:val="null3"/>
        <w:jc w:val="left"/>
      </w:pPr>
      <w:r>
        <w:rPr>
          <w:sz w:val="24"/>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color w:val="000000"/>
        </w:rPr>
        <w:t>3.甲方无正当理由</w:t>
      </w:r>
      <w:r>
        <w:rPr>
          <w:sz w:val="24"/>
          <w:color w:val="000000"/>
        </w:rPr>
        <w:t>拒绝接受</w:t>
      </w:r>
      <w:r>
        <w:rPr>
          <w:sz w:val="24"/>
          <w:color w:val="000000"/>
        </w:rPr>
        <w:t>服务，到期拒付服务款项的，甲方向乙方偿付本合同</w:t>
      </w:r>
      <w:r>
        <w:rPr>
          <w:sz w:val="24"/>
          <w:color w:val="000000"/>
        </w:rPr>
        <w:t>总额</w:t>
      </w:r>
      <w:r>
        <w:rPr>
          <w:sz w:val="24"/>
          <w:color w:val="000000"/>
        </w:rPr>
        <w:t>的</w:t>
      </w:r>
      <w:r>
        <w:rPr>
          <w:sz w:val="24"/>
          <w:color w:val="000000"/>
        </w:rPr>
        <w:t>5%的违约金。</w:t>
      </w:r>
      <w:r>
        <w:rPr>
          <w:sz w:val="24"/>
          <w:color w:val="000000"/>
        </w:rPr>
        <w:t>甲方</w:t>
      </w:r>
      <w:r>
        <w:rPr>
          <w:sz w:val="24"/>
          <w:color w:val="000000"/>
        </w:rPr>
        <w:t>逾期付款，则每日按本合同总价的</w:t>
      </w:r>
      <w:r>
        <w:rPr>
          <w:sz w:val="24"/>
          <w:color w:val="000000"/>
        </w:rPr>
        <w:t>3‰向乙方偿付违约金。</w:t>
      </w:r>
    </w:p>
    <w:p>
      <w:pPr>
        <w:pStyle w:val="null3"/>
        <w:jc w:val="left"/>
      </w:pPr>
      <w:r>
        <w:rPr>
          <w:sz w:val="24"/>
          <w:color w:val="000000"/>
        </w:rPr>
        <w:t>4.对于因甲方原因导致变更、中止或者终止政府采购合同的，甲方应当依照以下合同约定对供应商受到的损失予以赔偿或者补偿：</w:t>
      </w:r>
    </w:p>
    <w:p>
      <w:pPr>
        <w:pStyle w:val="null3"/>
        <w:jc w:val="left"/>
      </w:pPr>
      <w:r>
        <w:rPr>
          <w:sz w:val="24"/>
          <w:color w:val="000000"/>
          <w:u w:val="single"/>
        </w:rPr>
        <w:t xml:space="preserve">                         </w:t>
      </w:r>
    </w:p>
    <w:p>
      <w:pPr>
        <w:pStyle w:val="null3"/>
        <w:jc w:val="left"/>
      </w:pPr>
      <w:r>
        <w:rPr>
          <w:sz w:val="24"/>
          <w:color w:val="000000"/>
        </w:rPr>
        <w:t>5.</w:t>
      </w:r>
      <w:r>
        <w:rPr>
          <w:sz w:val="24"/>
          <w:color w:val="000000"/>
        </w:rPr>
        <w:t>其他</w:t>
      </w:r>
      <w:r>
        <w:rPr>
          <w:sz w:val="24"/>
          <w:color w:val="000000"/>
        </w:rPr>
        <w:t>违约责任按《中华人民共和国民法典</w:t>
      </w:r>
      <w:r>
        <w:rPr>
          <w:sz w:val="24"/>
          <w:color w:val="000000"/>
        </w:rPr>
        <w:t>(合同编)》处理。</w:t>
      </w:r>
    </w:p>
    <w:p>
      <w:pPr>
        <w:pStyle w:val="null3"/>
        <w:jc w:val="left"/>
      </w:pPr>
      <w:r>
        <w:rPr>
          <w:sz w:val="24"/>
          <w:b/>
          <w:color w:val="000000"/>
        </w:rPr>
        <w:t>十、争议的解决</w:t>
      </w:r>
    </w:p>
    <w:p>
      <w:pPr>
        <w:pStyle w:val="null3"/>
        <w:ind w:firstLine="400"/>
        <w:jc w:val="left"/>
      </w:pPr>
      <w:r>
        <w:rPr>
          <w:sz w:val="24"/>
          <w:color w:val="000000"/>
        </w:rPr>
        <w:t>合同执行过程中发生的任何争议，如双方不能通过友好协商解决，按相关法律法规处理。</w:t>
      </w:r>
      <w:r>
        <w:rPr>
          <w:sz w:val="24"/>
          <w:color w:val="000000"/>
        </w:rPr>
        <w:t xml:space="preserve">      </w:t>
      </w:r>
    </w:p>
    <w:p>
      <w:pPr>
        <w:pStyle w:val="null3"/>
        <w:jc w:val="left"/>
      </w:pPr>
      <w:r>
        <w:rPr>
          <w:sz w:val="24"/>
          <w:b/>
          <w:color w:val="000000"/>
        </w:rPr>
        <w:t>十</w:t>
      </w:r>
      <w:r>
        <w:rPr>
          <w:sz w:val="24"/>
          <w:b/>
          <w:color w:val="000000"/>
        </w:rPr>
        <w:t>一</w:t>
      </w:r>
      <w:r>
        <w:rPr>
          <w:sz w:val="24"/>
          <w:b/>
          <w:color w:val="000000"/>
        </w:rPr>
        <w:t>、不可抗力</w:t>
      </w:r>
    </w:p>
    <w:p>
      <w:pPr>
        <w:pStyle w:val="null3"/>
        <w:jc w:val="left"/>
      </w:pPr>
      <w:r>
        <w:rPr>
          <w:sz w:val="24"/>
          <w:color w:val="000000"/>
        </w:rPr>
        <w:t>　　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000000"/>
        </w:rPr>
        <w:t>十</w:t>
      </w:r>
      <w:r>
        <w:rPr>
          <w:sz w:val="24"/>
          <w:b/>
          <w:color w:val="000000"/>
        </w:rPr>
        <w:t>二</w:t>
      </w:r>
      <w:r>
        <w:rPr>
          <w:sz w:val="24"/>
          <w:b/>
          <w:color w:val="000000"/>
        </w:rPr>
        <w:t>、税费</w:t>
      </w:r>
    </w:p>
    <w:p>
      <w:pPr>
        <w:pStyle w:val="null3"/>
        <w:jc w:val="left"/>
      </w:pPr>
      <w:r>
        <w:rPr>
          <w:sz w:val="24"/>
          <w:color w:val="000000"/>
        </w:rPr>
        <w:t>　　在中国境内、外发生的与本合同执行有关的一切税费均由乙方负担。</w:t>
      </w:r>
    </w:p>
    <w:p>
      <w:pPr>
        <w:pStyle w:val="null3"/>
        <w:jc w:val="left"/>
      </w:pPr>
      <w:r>
        <w:rPr>
          <w:sz w:val="24"/>
          <w:b/>
          <w:color w:val="000000"/>
        </w:rPr>
        <w:t>十</w:t>
      </w:r>
      <w:r>
        <w:rPr>
          <w:sz w:val="24"/>
          <w:b/>
          <w:color w:val="000000"/>
        </w:rPr>
        <w:t>三</w:t>
      </w:r>
      <w:r>
        <w:rPr>
          <w:sz w:val="24"/>
          <w:b/>
          <w:color w:val="000000"/>
        </w:rPr>
        <w:t>、</w:t>
      </w:r>
      <w:r>
        <w:rPr>
          <w:sz w:val="24"/>
          <w:b/>
          <w:color w:val="000000"/>
        </w:rPr>
        <w:t>其他</w:t>
      </w:r>
    </w:p>
    <w:p>
      <w:pPr>
        <w:pStyle w:val="null3"/>
        <w:jc w:val="left"/>
      </w:pPr>
      <w:r>
        <w:rPr>
          <w:sz w:val="24"/>
          <w:color w:val="000000"/>
        </w:rPr>
        <w:t>1.本合同所有附件、</w:t>
      </w:r>
      <w:r>
        <w:rPr>
          <w:sz w:val="24"/>
          <w:color w:val="000000"/>
        </w:rPr>
        <w:t>磋商文件</w:t>
      </w:r>
      <w:r>
        <w:rPr>
          <w:sz w:val="24"/>
          <w:color w:val="000000"/>
        </w:rPr>
        <w:t>、</w:t>
      </w:r>
      <w:r>
        <w:rPr>
          <w:sz w:val="24"/>
          <w:color w:val="000000"/>
        </w:rPr>
        <w:t>响应文件</w:t>
      </w:r>
      <w:r>
        <w:rPr>
          <w:sz w:val="24"/>
          <w:color w:val="000000"/>
        </w:rPr>
        <w:t>、</w:t>
      </w:r>
      <w:r>
        <w:rPr>
          <w:sz w:val="24"/>
          <w:color w:val="000000"/>
        </w:rPr>
        <w:t>成交通知书</w:t>
      </w:r>
      <w:r>
        <w:rPr>
          <w:sz w:val="24"/>
          <w:color w:val="000000"/>
        </w:rPr>
        <w:t>均</w:t>
      </w:r>
      <w:r>
        <w:rPr>
          <w:sz w:val="24"/>
          <w:color w:val="000000"/>
        </w:rPr>
        <w:t>为本</w:t>
      </w:r>
      <w:r>
        <w:rPr>
          <w:sz w:val="24"/>
          <w:color w:val="000000"/>
        </w:rPr>
        <w:t>合同的有效组成部分，与本合同具有同等法律效力。</w:t>
      </w:r>
    </w:p>
    <w:p>
      <w:pPr>
        <w:pStyle w:val="null3"/>
        <w:jc w:val="left"/>
      </w:pPr>
      <w:r>
        <w:rPr>
          <w:sz w:val="24"/>
          <w:color w:val="000000"/>
        </w:rPr>
        <w:t>2.在执行本合同的过程中，所有经双方签署确认的文件（包括会议纪要、补充协议、往来信函）即成为本合同的有效组成部分。</w:t>
      </w:r>
    </w:p>
    <w:p>
      <w:pPr>
        <w:pStyle w:val="null3"/>
        <w:jc w:val="left"/>
      </w:pPr>
      <w:r>
        <w:rPr>
          <w:sz w:val="24"/>
          <w:color w:val="000000"/>
        </w:rPr>
        <w:t>3.如一方地址、电话、传真号码有变更，应在变更当日内书面通知对方，否则，应承担相应责任。</w:t>
      </w:r>
    </w:p>
    <w:p>
      <w:pPr>
        <w:pStyle w:val="null3"/>
        <w:ind w:firstLine="480"/>
        <w:jc w:val="left"/>
      </w:pPr>
      <w:r>
        <w:rPr>
          <w:sz w:val="24"/>
          <w:color w:val="000000"/>
        </w:rPr>
        <w:t>4.除甲方事先书面同意外，乙方不得部分或全部转让其应履行的合同项下的义务。</w:t>
      </w:r>
    </w:p>
    <w:p>
      <w:pPr>
        <w:pStyle w:val="null3"/>
        <w:ind w:firstLine="480"/>
        <w:jc w:val="left"/>
      </w:pPr>
      <w:r>
        <w:rPr>
          <w:sz w:val="24"/>
          <w:color w:val="000000"/>
        </w:rPr>
        <w:t>5.乙方完全遵守《中华人民共和国民法典》有关规定和《中华人民共和国妇女权益保障法》中关于“劳动和社会保障权益”的有关要求。</w:t>
      </w:r>
    </w:p>
    <w:p>
      <w:pPr>
        <w:pStyle w:val="null3"/>
        <w:ind w:firstLine="480"/>
        <w:jc w:val="left"/>
      </w:pPr>
      <w:r>
        <w:rPr>
          <w:sz w:val="24"/>
          <w:b/>
          <w:color w:val="000000"/>
        </w:rPr>
        <w:t>十</w:t>
      </w:r>
      <w:r>
        <w:rPr>
          <w:sz w:val="24"/>
          <w:b/>
          <w:color w:val="000000"/>
        </w:rPr>
        <w:t>四</w:t>
      </w:r>
      <w:r>
        <w:rPr>
          <w:sz w:val="24"/>
          <w:b/>
          <w:color w:val="000000"/>
        </w:rPr>
        <w:t>、合同生效</w:t>
      </w:r>
    </w:p>
    <w:p>
      <w:pPr>
        <w:pStyle w:val="null3"/>
        <w:jc w:val="left"/>
      </w:pPr>
      <w:r>
        <w:rPr>
          <w:sz w:val="24"/>
          <w:color w:val="000000"/>
        </w:rPr>
        <w:t>1.本合同在甲乙双方</w:t>
      </w:r>
      <w:r>
        <w:rPr>
          <w:sz w:val="24"/>
          <w:color w:val="000000"/>
        </w:rPr>
        <w:t>法定代表人</w:t>
      </w:r>
      <w:r>
        <w:rPr>
          <w:sz w:val="24"/>
          <w:color w:val="000000"/>
        </w:rPr>
        <w:t>或其授权代表签字盖章后生效。</w:t>
      </w:r>
    </w:p>
    <w:p>
      <w:pPr>
        <w:pStyle w:val="null3"/>
        <w:jc w:val="left"/>
      </w:pPr>
      <w:r>
        <w:rPr>
          <w:sz w:val="24"/>
          <w:color w:val="000000"/>
        </w:rPr>
        <w:t>2.合同一式</w:t>
      </w:r>
      <w:r>
        <w:rPr>
          <w:sz w:val="24"/>
          <w:color w:val="000000"/>
          <w:u w:val="single"/>
        </w:rPr>
        <w:t xml:space="preserve">   </w:t>
      </w:r>
      <w:r>
        <w:rPr>
          <w:sz w:val="24"/>
          <w:color w:val="000000"/>
        </w:rPr>
        <w:t xml:space="preserve"> 份。</w:t>
      </w:r>
    </w:p>
    <w:p>
      <w:pPr>
        <w:pStyle w:val="null3"/>
        <w:jc w:val="left"/>
      </w:pPr>
      <w:r>
        <w:rPr>
          <w:sz w:val="24"/>
          <w:color w:val="000000"/>
        </w:rPr>
        <w:t xml:space="preserve"> </w:t>
      </w:r>
    </w:p>
    <w:p>
      <w:pPr>
        <w:pStyle w:val="null3"/>
        <w:jc w:val="left"/>
      </w:pPr>
      <w:r>
        <w:rPr>
          <w:sz w:val="24"/>
          <w:b/>
          <w:color w:val="000000"/>
        </w:rPr>
        <w:t>甲方（盖章）：</w:t>
      </w:r>
      <w:r>
        <w:rPr>
          <w:sz w:val="24"/>
          <w:b/>
          <w:color w:val="000000"/>
        </w:rPr>
        <w:t xml:space="preserve">         乙方（盖章）：</w:t>
      </w:r>
    </w:p>
    <w:p>
      <w:pPr>
        <w:pStyle w:val="null3"/>
        <w:jc w:val="left"/>
      </w:pPr>
      <w:r>
        <w:rPr>
          <w:sz w:val="24"/>
          <w:b/>
          <w:color w:val="000000"/>
        </w:rPr>
        <w:t>代表：</w:t>
      </w:r>
      <w:r>
        <w:rPr>
          <w:sz w:val="24"/>
          <w:b/>
          <w:color w:val="000000"/>
        </w:rPr>
        <w:t xml:space="preserve">             代表：</w:t>
      </w:r>
    </w:p>
    <w:p>
      <w:pPr>
        <w:pStyle w:val="null3"/>
        <w:jc w:val="left"/>
      </w:pPr>
      <w:r>
        <w:rPr>
          <w:sz w:val="24"/>
          <w:color w:val="000000"/>
        </w:rPr>
        <w:t>签订地点：</w:t>
      </w:r>
    </w:p>
    <w:p>
      <w:pPr>
        <w:pStyle w:val="null3"/>
        <w:jc w:val="left"/>
      </w:pPr>
      <w:r>
        <w:rPr>
          <w:sz w:val="24"/>
          <w:color w:val="000000"/>
        </w:rPr>
        <w:t>签订日期：　　　年　　月　　日</w:t>
      </w:r>
      <w:r>
        <w:rPr>
          <w:sz w:val="24"/>
          <w:color w:val="000000"/>
        </w:rPr>
        <w:t xml:space="preserve">  签订日期：　　　年　　月　　日</w:t>
      </w:r>
    </w:p>
    <w:p>
      <w:pPr>
        <w:pStyle w:val="null3"/>
        <w:jc w:val="left"/>
      </w:pPr>
      <w:r>
        <w:rPr>
          <w:sz w:val="24"/>
          <w:color w:val="000000"/>
        </w:rPr>
        <w:t>开户名称：</w:t>
      </w:r>
    </w:p>
    <w:p>
      <w:pPr>
        <w:pStyle w:val="null3"/>
        <w:jc w:val="left"/>
      </w:pPr>
      <w:r>
        <w:rPr>
          <w:sz w:val="24"/>
          <w:color w:val="000000"/>
        </w:rPr>
        <w:t>银行</w:t>
      </w:r>
      <w:r>
        <w:rPr>
          <w:sz w:val="24"/>
          <w:color w:val="000000"/>
        </w:rPr>
        <w:t>账号</w:t>
      </w:r>
      <w:r>
        <w:rPr>
          <w:sz w:val="24"/>
          <w:color w:val="000000"/>
        </w:rPr>
        <w:t>：</w:t>
      </w:r>
    </w:p>
    <w:p>
      <w:pPr>
        <w:pStyle w:val="null3"/>
        <w:jc w:val="left"/>
      </w:pPr>
      <w:r>
        <w:rPr>
          <w:sz w:val="24"/>
          <w:color w:val="000000"/>
        </w:rPr>
        <w:t>开</w:t>
      </w:r>
      <w:r>
        <w:rPr>
          <w:sz w:val="24"/>
          <w:color w:val="000000"/>
        </w:rPr>
        <w:t>户</w:t>
      </w:r>
      <w:r>
        <w:rPr>
          <w:sz w:val="24"/>
          <w:color w:val="000000"/>
        </w:rPr>
        <w:t>行：</w:t>
      </w:r>
    </w:p>
    <w:p>
      <w:pPr>
        <w:pStyle w:val="null3"/>
        <w:jc w:val="both"/>
      </w:pPr>
      <w:r>
        <w:rPr/>
        <w:t xml:space="preserve"> </w:t>
      </w:r>
    </w:p>
    <w:p>
      <w:pPr>
        <w:pStyle w:val="null3"/>
      </w:pPr>
      <w:r>
        <w:rPr/>
        <w:t xml:space="preserve">  </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440001-2026-13847</w:t>
      </w:r>
    </w:p>
    <w:p>
      <w:pPr>
        <w:pStyle w:val="null3"/>
        <w:jc w:val="center"/>
        <w:outlineLvl w:val="3"/>
      </w:pPr>
      <w:r>
        <w:rPr>
          <w:sz w:val="24"/>
          <w:b/>
        </w:rPr>
        <w:t>采购项目编号：</w:t>
      </w:r>
      <w:r>
        <w:rPr>
          <w:sz w:val="24"/>
          <w:b/>
        </w:rPr>
        <w:t>0877-26GZTP1ZC0249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广东省陆生野生动植物智能监测示范区建设和危害防控（2026年）技术服务采购项目</w:t>
      </w:r>
      <w:r>
        <w:rPr>
          <w:u w:val="single"/>
        </w:rPr>
        <w:t>”</w:t>
      </w:r>
      <w:r>
        <w:rPr/>
        <w:t>项目的竞争性磋商[采购项目编号为：</w:t>
      </w:r>
      <w:r>
        <w:rPr>
          <w:u w:val="single"/>
        </w:rPr>
        <w:t>0877-26GZTP1ZC0249</w:t>
      </w:r>
      <w:r>
        <w:rPr/>
        <w:t>]，我方愿参与响应。</w:t>
      </w:r>
    </w:p>
    <w:p>
      <w:pPr>
        <w:pStyle w:val="null3"/>
        <w:ind w:firstLine="480"/>
      </w:pPr>
      <w:r>
        <w:rPr/>
        <w:t>我方确认收到贵方提供的</w:t>
      </w:r>
      <w:r>
        <w:rPr>
          <w:u w:val="single"/>
        </w:rPr>
        <w:t>“</w:t>
      </w:r>
      <w:r>
        <w:rPr>
          <w:u w:val="single"/>
        </w:rPr>
        <w:t>广东省陆生野生动植物智能监测示范区建设和危害防控（2026年）技术服务采购项目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广东省陆生野生动植物智能监测示范区建设和危害防控（2026年）技术服务采购项目</w:t>
      </w:r>
      <w:r>
        <w:rPr/>
        <w:t>”项目采购[采购项目编号为</w:t>
      </w:r>
      <w:r>
        <w:rPr/>
        <w:t>0877-26GZTP1ZC0249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广东省林业调查规划院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广东省陆生野生动植物智能监测示范区建设和危害防控（2026年）技术服务采购项目</w:t>
      </w:r>
      <w:r>
        <w:rPr/>
        <w:t>（采购项目编号：</w:t>
      </w:r>
      <w:r>
        <w:rPr/>
        <w:t>0877-26GZTP1ZC0249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广东省陆生野生动植物智能监测示范区建设和危害防控（2026年）技术服务采购项目</w:t>
      </w:r>
      <w:r>
        <w:rPr/>
        <w:t>”项目（采购项目编号：</w:t>
      </w:r>
      <w:r>
        <w:rPr/>
        <w:t>0877-26GZTP1ZC0249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