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440115-2026-01890</w:t>
      </w:r>
    </w:p>
    <w:p>
      <w:pPr>
        <w:pStyle w:val="null3"/>
        <w:jc w:val="center"/>
        <w:outlineLvl w:val="3"/>
      </w:pPr>
      <w:r>
        <w:rPr>
          <w:sz w:val="24"/>
          <w:b/>
        </w:rPr>
        <w:t>采购项目编号：</w:t>
      </w:r>
      <w:r>
        <w:rPr>
          <w:sz w:val="24"/>
          <w:b/>
        </w:rPr>
        <w:t>0877-26GZTP0ZC0222</w:t>
      </w:r>
    </w:p>
    <w:p>
      <w:pPr>
        <w:pStyle w:val="null3"/>
        <w:jc w:val="center"/>
        <w:outlineLvl w:val="3"/>
      </w:pPr>
      <w:r>
        <w:rPr>
          <w:sz w:val="24"/>
          <w:b/>
        </w:rPr>
        <w:t>项目名称：</w:t>
      </w:r>
      <w:r>
        <w:rPr>
          <w:sz w:val="24"/>
          <w:b/>
        </w:rPr>
        <w:t>广州市南沙区综合行政执法局车辆租赁项目</w:t>
      </w:r>
    </w:p>
    <w:p>
      <w:pPr>
        <w:pStyle w:val="null3"/>
        <w:jc w:val="center"/>
        <w:outlineLvl w:val="3"/>
      </w:pPr>
      <w:r>
        <w:rPr>
          <w:sz w:val="24"/>
          <w:b/>
        </w:rPr>
        <w:t>采购人：</w:t>
      </w:r>
      <w:r>
        <w:rPr>
          <w:sz w:val="24"/>
          <w:b/>
        </w:rPr>
        <w:t>广州市南沙区综合行政执法局</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广州市南沙区综合行政执法局</w:t>
      </w:r>
      <w:r>
        <w:rPr/>
        <w:t>的委托，采用</w:t>
      </w:r>
      <w:r>
        <w:rPr/>
        <w:t>竞争性磋商</w:t>
      </w:r>
      <w:r>
        <w:rPr/>
        <w:t>方式组织采购</w:t>
      </w:r>
      <w:r>
        <w:rPr/>
        <w:t>广州市南沙区综合行政执法局车辆租赁项目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广州市南沙区综合行政执法局车辆租赁项目</w:t>
      </w:r>
    </w:p>
    <w:p>
      <w:pPr>
        <w:pStyle w:val="null3"/>
        <w:ind w:firstLine="480"/>
      </w:pPr>
      <w:r>
        <w:rPr/>
        <w:t>采购计划编号：</w:t>
      </w:r>
      <w:r>
        <w:rPr/>
        <w:t>440115-2026-01890</w:t>
      </w:r>
    </w:p>
    <w:p>
      <w:pPr>
        <w:pStyle w:val="null3"/>
        <w:ind w:firstLine="480"/>
      </w:pPr>
      <w:r>
        <w:rPr/>
        <w:t>采购项目编号：</w:t>
      </w:r>
      <w:r>
        <w:rPr/>
        <w:t>0877-26GZTP0ZC0222</w:t>
      </w:r>
    </w:p>
    <w:p>
      <w:pPr>
        <w:pStyle w:val="null3"/>
        <w:ind w:firstLine="480"/>
      </w:pPr>
      <w:r>
        <w:rPr/>
        <w:t>采购方式：</w:t>
      </w:r>
      <w:r>
        <w:rPr/>
        <w:t>竞争性磋商</w:t>
      </w:r>
    </w:p>
    <w:p>
      <w:pPr>
        <w:pStyle w:val="null3"/>
        <w:ind w:firstLine="480"/>
      </w:pPr>
      <w:r>
        <w:rPr/>
        <w:t>预算金额：</w:t>
      </w:r>
      <w:r>
        <w:rPr/>
        <w:t>431,100.00</w:t>
      </w:r>
      <w:r>
        <w:rPr/>
        <w:t>元</w:t>
      </w:r>
    </w:p>
    <w:p>
      <w:pPr>
        <w:pStyle w:val="null3"/>
        <w:outlineLvl w:val="3"/>
      </w:pPr>
      <w:r>
        <w:rPr>
          <w:sz w:val="24"/>
          <w:b/>
        </w:rPr>
        <w:t>2.项目内容及需求情况（采购项目技术规格、参数及要求）</w:t>
      </w:r>
    </w:p>
    <w:p>
      <w:pPr>
        <w:pStyle w:val="null3"/>
      </w:pPr>
      <w:r>
        <w:rPr/>
        <w:t>采购包1(广州市南沙区综合行政执法局车辆租赁项目):</w:t>
      </w:r>
    </w:p>
    <w:p>
      <w:pPr>
        <w:pStyle w:val="null3"/>
      </w:pPr>
      <w:r>
        <w:rPr/>
        <w:t>采购包预算金额：431,100.00元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车辆及其他运输机械租赁服务</w:t>
            </w:r>
          </w:p>
        </w:tc>
        <w:tc>
          <w:tcPr>
            <w:tcW w:type="dxa" w:w="2136"/>
          </w:tcPr>
          <w:p>
            <w:pPr>
              <w:pStyle w:val="null3"/>
            </w:pPr>
            <w:r>
              <w:rPr/>
              <w:t>广州市南沙区综合行政执法局车辆租赁</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本项目采取“一次采购、三年沿用”的模式。首年合同期为自合同签订生效且车辆交付验收合格之日起12个月。在首年合同期满前60日，采购人有权根据财政预算批复情况、供应商履约考核结果（履约考核平均得分不得低于80分）单方决定是否续签次年合同。采购人决定续签的，应提前30日书面通过供应商。次年合同金额不得高于首年合同金额，具体金额以当年财政批复预算为准。（具体详见第二章 采购需求（四）服务期限）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采购包1（广州市南沙区综合行政执法局车辆租赁项目）：</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本采购包的所属行业为“租赁和商务服务业”，请按该行业划分标准进行中小企业声明。</w:t>
      </w:r>
    </w:p>
    <w:p>
      <w:pPr>
        <w:pStyle w:val="null3"/>
        <w:outlineLvl w:val="3"/>
      </w:pPr>
      <w:r>
        <w:rPr>
          <w:sz w:val="24"/>
          <w:b/>
        </w:rPr>
        <w:t>3.本项目特定的资格要求：</w:t>
      </w:r>
    </w:p>
    <w:p>
      <w:pPr>
        <w:pStyle w:val="null3"/>
      </w:pPr>
      <w:r>
        <w:rPr/>
        <w:t>采购包1（广州市南沙区综合行政执法局车辆租赁项目）：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广州市南沙区综合行政执法局</w:t>
      </w:r>
    </w:p>
    <w:p>
      <w:pPr>
        <w:pStyle w:val="null3"/>
        <w:ind w:firstLine="480"/>
      </w:pPr>
      <w:r>
        <w:rPr/>
        <w:t>地址：</w:t>
      </w:r>
      <w:r>
        <w:rPr/>
        <w:t>广州市南沙区港口大厦585号综合行政执法局</w:t>
      </w:r>
    </w:p>
    <w:p>
      <w:pPr>
        <w:pStyle w:val="null3"/>
        <w:ind w:firstLine="480"/>
      </w:pPr>
      <w:r>
        <w:rPr/>
        <w:t>联系方式：</w:t>
      </w:r>
      <w:r>
        <w:rPr/>
        <w:t>020-34681211</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020-38931902-838</w:t>
      </w:r>
    </w:p>
    <w:p>
      <w:pPr>
        <w:pStyle w:val="null3"/>
        <w:outlineLvl w:val="3"/>
      </w:pPr>
      <w:r>
        <w:rPr>
          <w:sz w:val="24"/>
          <w:b/>
        </w:rPr>
        <w:t xml:space="preserve"> 3.项目联系方式</w:t>
      </w:r>
    </w:p>
    <w:p>
      <w:pPr>
        <w:pStyle w:val="null3"/>
        <w:ind w:firstLine="480"/>
      </w:pPr>
      <w:r>
        <w:rPr/>
        <w:t xml:space="preserve"> 项目联系人：</w:t>
      </w:r>
      <w:r>
        <w:rPr/>
        <w:t>吴工</w:t>
      </w:r>
    </w:p>
    <w:p>
      <w:pPr>
        <w:pStyle w:val="null3"/>
        <w:ind w:firstLine="480"/>
      </w:pPr>
      <w:r>
        <w:rPr/>
        <w:t xml:space="preserve"> 电话：</w:t>
      </w:r>
      <w:r>
        <w:rPr/>
        <w:t>020-38931902-838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项目属性：</w:t>
      </w:r>
      <w:r>
        <w:rPr>
          <w:sz w:val="21"/>
        </w:rPr>
        <w:t>服务类</w:t>
      </w:r>
      <w:r>
        <w:rPr>
          <w:sz w:val="21"/>
        </w:rPr>
        <w:t>；</w:t>
      </w:r>
    </w:p>
    <w:p>
      <w:pPr>
        <w:pStyle w:val="null3"/>
        <w:jc w:val="both"/>
      </w:pPr>
      <w:r>
        <w:rPr>
          <w:sz w:val="21"/>
        </w:rPr>
        <w:t>2.</w:t>
      </w:r>
      <w:r>
        <w:rPr>
          <w:sz w:val="21"/>
        </w:rPr>
        <w:t>品目分类：</w:t>
      </w:r>
      <w:r>
        <w:rPr>
          <w:sz w:val="21"/>
        </w:rPr>
        <w:t>车辆及其他运输机械租赁服务</w:t>
      </w:r>
      <w:r>
        <w:rPr>
          <w:sz w:val="21"/>
        </w:rPr>
        <w:t>；</w:t>
      </w:r>
    </w:p>
    <w:p>
      <w:pPr>
        <w:pStyle w:val="null3"/>
        <w:jc w:val="both"/>
      </w:pPr>
      <w:r>
        <w:rPr>
          <w:sz w:val="21"/>
        </w:rPr>
        <w:t>3.</w:t>
      </w:r>
      <w:r>
        <w:rPr>
          <w:sz w:val="21"/>
        </w:rPr>
        <w:t>根据《政府采购促进中小企业发展管理办法》的规定，本采购包属于</w:t>
      </w:r>
      <w:r>
        <w:rPr>
          <w:sz w:val="21"/>
        </w:rPr>
        <w:t>“按照本办法规定预留采购份额无法确保充分供应、充分竞争，或者存在可能影响政府采购目标实现的情形”情形，本采购包不专门面向中小企业采购。</w:t>
      </w:r>
    </w:p>
    <w:p>
      <w:pPr>
        <w:pStyle w:val="null3"/>
        <w:jc w:val="both"/>
      </w:pPr>
      <w:r>
        <w:rPr>
          <w:sz w:val="21"/>
        </w:rPr>
        <w:t>4.</w:t>
      </w:r>
      <w:r>
        <w:rPr>
          <w:sz w:val="21"/>
        </w:rPr>
        <w:t>本采购包的所属行业为</w:t>
      </w:r>
      <w:r>
        <w:rPr>
          <w:sz w:val="21"/>
        </w:rPr>
        <w:t>“租赁和商务服务业”，请按该行业划分标准进行中小企业声明。</w:t>
      </w:r>
    </w:p>
    <w:p>
      <w:pPr>
        <w:pStyle w:val="null3"/>
      </w:pPr>
      <w:r>
        <w:rPr>
          <w:sz w:val="21"/>
          <w:b/>
        </w:rPr>
        <w:t>（一）采购需求</w:t>
      </w:r>
    </w:p>
    <w:p>
      <w:pPr>
        <w:pStyle w:val="null3"/>
        <w:ind w:firstLine="367"/>
        <w:jc w:val="left"/>
      </w:pPr>
      <w:r>
        <w:rPr>
          <w:sz w:val="21"/>
        </w:rPr>
        <w:t>1、</w:t>
      </w:r>
      <w:r>
        <w:rPr>
          <w:sz w:val="21"/>
        </w:rPr>
        <w:t>供应商为采购人提供</w:t>
      </w:r>
      <w:r>
        <w:rPr>
          <w:sz w:val="21"/>
        </w:rPr>
        <w:t>12辆符合条件的新能源车租赁服务，其中9辆5座SUV，3辆七座商务车，</w:t>
      </w:r>
      <w:r>
        <w:rPr>
          <w:sz w:val="21"/>
        </w:rPr>
        <w:t>在合同履行期限内固定交由</w:t>
      </w:r>
      <w:r>
        <w:rPr>
          <w:sz w:val="21"/>
        </w:rPr>
        <w:t>采购</w:t>
      </w:r>
      <w:r>
        <w:rPr>
          <w:sz w:val="21"/>
        </w:rPr>
        <w:t>人全天候（含节假日）</w:t>
      </w:r>
      <w:r>
        <w:rPr>
          <w:sz w:val="21"/>
        </w:rPr>
        <w:t>占有、</w:t>
      </w:r>
      <w:r>
        <w:rPr>
          <w:sz w:val="21"/>
        </w:rPr>
        <w:t>使用</w:t>
      </w:r>
      <w:r>
        <w:rPr>
          <w:sz w:val="21"/>
        </w:rPr>
        <w:t>。</w:t>
      </w:r>
    </w:p>
    <w:p>
      <w:pPr>
        <w:pStyle w:val="null3"/>
        <w:ind w:firstLine="367"/>
        <w:jc w:val="left"/>
      </w:pPr>
      <w:r>
        <w:rPr>
          <w:sz w:val="21"/>
        </w:rPr>
        <w:t>2、本项目预算金额（</w:t>
      </w:r>
      <w:r>
        <w:rPr>
          <w:sz w:val="21"/>
        </w:rPr>
        <w:t>最高限价</w:t>
      </w:r>
      <w:r>
        <w:rPr>
          <w:sz w:val="21"/>
        </w:rPr>
        <w:t>）</w:t>
      </w:r>
      <w:r>
        <w:rPr>
          <w:sz w:val="21"/>
        </w:rPr>
        <w:t>43.11万元</w:t>
      </w:r>
      <w:r>
        <w:rPr>
          <w:sz w:val="21"/>
        </w:rPr>
        <w:t>（</w:t>
      </w:r>
      <w:r>
        <w:rPr>
          <w:sz w:val="21"/>
        </w:rPr>
        <w:t>第</w:t>
      </w:r>
      <w:r>
        <w:rPr>
          <w:sz w:val="21"/>
        </w:rPr>
        <w:t>1年</w:t>
      </w:r>
      <w:r>
        <w:rPr>
          <w:sz w:val="21"/>
        </w:rPr>
        <w:t>），</w:t>
      </w:r>
      <w:r>
        <w:rPr>
          <w:sz w:val="21"/>
        </w:rPr>
        <w:t>第</w:t>
      </w:r>
      <w:r>
        <w:rPr>
          <w:sz w:val="21"/>
        </w:rPr>
        <w:t>2年、第3年合同金额以财政批复预算为准且不高于第1年合同金额。</w:t>
      </w:r>
    </w:p>
    <w:p>
      <w:pPr>
        <w:pStyle w:val="null3"/>
        <w:jc w:val="left"/>
      </w:pPr>
      <w:r>
        <w:rPr>
          <w:sz w:val="21"/>
          <w:b/>
        </w:rPr>
        <w:t>（二）资质要求</w:t>
      </w:r>
    </w:p>
    <w:p>
      <w:pPr>
        <w:pStyle w:val="null3"/>
        <w:ind w:firstLine="367"/>
        <w:jc w:val="left"/>
      </w:pPr>
      <w:r>
        <w:rPr>
          <w:sz w:val="21"/>
        </w:rPr>
        <w:t>供应商</w:t>
      </w:r>
      <w:r>
        <w:rPr>
          <w:sz w:val="21"/>
        </w:rPr>
        <w:t>需</w:t>
      </w:r>
      <w:r>
        <w:rPr>
          <w:sz w:val="21"/>
        </w:rPr>
        <w:t>承诺，服务期限内严格遵守国家、广东省、广州市客车租赁等有关法律法规，有较强的抗风险能力，具有良好的社会信誉，合法经营、按章办事。（</w:t>
      </w:r>
      <w:r>
        <w:rPr>
          <w:sz w:val="21"/>
        </w:rPr>
        <w:t>需</w:t>
      </w:r>
      <w:r>
        <w:rPr>
          <w:sz w:val="21"/>
        </w:rPr>
        <w:t>提供承诺函，格式自拟）</w:t>
      </w:r>
    </w:p>
    <w:p>
      <w:pPr>
        <w:pStyle w:val="null3"/>
        <w:ind w:firstLine="367"/>
        <w:jc w:val="left"/>
      </w:pPr>
      <w:r>
        <w:rPr>
          <w:sz w:val="21"/>
        </w:rPr>
        <w:t>★供应商必须具备广州市有关交通行政主管部门核发的有效客车租赁企业备案</w:t>
      </w:r>
      <w:r>
        <w:rPr>
          <w:sz w:val="21"/>
        </w:rPr>
        <w:t>证明</w:t>
      </w:r>
      <w:r>
        <w:rPr>
          <w:sz w:val="21"/>
        </w:rPr>
        <w:t>，提供证明材料</w:t>
      </w:r>
      <w:r>
        <w:rPr>
          <w:sz w:val="21"/>
        </w:rPr>
        <w:t>扫描件</w:t>
      </w:r>
      <w:r>
        <w:rPr>
          <w:sz w:val="21"/>
        </w:rPr>
        <w:t>。</w:t>
      </w:r>
    </w:p>
    <w:p>
      <w:pPr>
        <w:pStyle w:val="null3"/>
        <w:jc w:val="left"/>
      </w:pPr>
      <w:r>
        <w:rPr>
          <w:sz w:val="21"/>
        </w:rPr>
        <w:t>★</w:t>
      </w:r>
      <w:r>
        <w:rPr>
          <w:sz w:val="21"/>
          <w:b/>
        </w:rPr>
        <w:t>（三）报价</w:t>
      </w:r>
      <w:r>
        <w:rPr>
          <w:sz w:val="21"/>
          <w:b/>
        </w:rPr>
        <w:t>与费用结算</w:t>
      </w:r>
      <w:r>
        <w:rPr>
          <w:sz w:val="21"/>
          <w:b/>
        </w:rPr>
        <w:t>要求</w:t>
      </w:r>
    </w:p>
    <w:p>
      <w:pPr>
        <w:pStyle w:val="null3"/>
        <w:ind w:firstLine="367"/>
        <w:jc w:val="left"/>
      </w:pPr>
      <w:r>
        <w:rPr>
          <w:sz w:val="21"/>
        </w:rPr>
        <w:t>本项目</w:t>
      </w:r>
      <w:r>
        <w:rPr>
          <w:sz w:val="21"/>
        </w:rPr>
        <w:t>第</w:t>
      </w:r>
      <w:r>
        <w:rPr>
          <w:sz w:val="21"/>
        </w:rPr>
        <w:t>1年预算金额（</w:t>
      </w:r>
      <w:r>
        <w:rPr>
          <w:sz w:val="21"/>
        </w:rPr>
        <w:t>最高限价</w:t>
      </w:r>
      <w:r>
        <w:rPr>
          <w:sz w:val="21"/>
        </w:rPr>
        <w:t>）</w:t>
      </w:r>
      <w:r>
        <w:rPr>
          <w:sz w:val="21"/>
        </w:rPr>
        <w:t>43.11万元</w:t>
      </w:r>
      <w:r>
        <w:rPr>
          <w:sz w:val="21"/>
        </w:rPr>
        <w:t>。</w:t>
      </w:r>
      <w:r>
        <w:rPr>
          <w:sz w:val="21"/>
        </w:rPr>
        <w:t>供应商对项目进行总价报价，凡超过最高限价的一律视为无效报价。</w:t>
      </w:r>
    </w:p>
    <w:p>
      <w:pPr>
        <w:pStyle w:val="null3"/>
        <w:ind w:firstLine="367"/>
        <w:jc w:val="left"/>
      </w:pPr>
      <w:r>
        <w:rPr>
          <w:sz w:val="21"/>
        </w:rPr>
        <w:t>上述租赁价格已包含车辆（</w:t>
      </w:r>
      <w:r>
        <w:rPr>
          <w:sz w:val="21"/>
        </w:rPr>
        <w:t>12辆新能源车，其中9辆5座SUV，3辆七座商务车）租赁期间发生的相关费用，包括车辆折旧（含增值税、购置税、车船税等税费）、上牌、年审、保险（交强险、200万元第三者险、5万元每座、电桩安装、事故理赔、故障车辆退换、临时车辆保障等事务的办理及费用，以及</w:t>
      </w:r>
      <w:r>
        <w:rPr>
          <w:sz w:val="21"/>
        </w:rPr>
        <w:t>所有</w:t>
      </w:r>
      <w:r>
        <w:rPr>
          <w:sz w:val="21"/>
        </w:rPr>
        <w:t>车辆</w:t>
      </w:r>
      <w:r>
        <w:rPr>
          <w:sz w:val="21"/>
        </w:rPr>
        <w:t>约定额度</w:t>
      </w:r>
      <w:r>
        <w:rPr>
          <w:sz w:val="21"/>
        </w:rPr>
        <w:t>的充电电费、燃油费、路桥费、外勤停车等。</w:t>
      </w:r>
    </w:p>
    <w:p>
      <w:pPr>
        <w:pStyle w:val="null3"/>
        <w:jc w:val="left"/>
      </w:pPr>
      <w:r>
        <w:rPr>
          <w:sz w:val="21"/>
          <w:b/>
        </w:rPr>
        <w:t>（四）服务期限</w:t>
      </w:r>
    </w:p>
    <w:p>
      <w:pPr>
        <w:pStyle w:val="null3"/>
        <w:ind w:firstLine="367"/>
        <w:jc w:val="left"/>
      </w:pPr>
      <w:r>
        <w:rPr>
          <w:sz w:val="21"/>
        </w:rPr>
        <w:t>本项目</w:t>
      </w:r>
      <w:r>
        <w:rPr>
          <w:sz w:val="21"/>
        </w:rPr>
        <w:t>采取</w:t>
      </w:r>
      <w:r>
        <w:rPr>
          <w:sz w:val="21"/>
        </w:rPr>
        <w:t>“一次采购、三年沿用”的模式。首年合同期为</w:t>
      </w:r>
      <w:r>
        <w:rPr>
          <w:sz w:val="21"/>
        </w:rPr>
        <w:t>自合同签订生效且车辆交付验收合格</w:t>
      </w:r>
      <w:r>
        <w:rPr>
          <w:sz w:val="21"/>
        </w:rPr>
        <w:t>之日</w:t>
      </w:r>
      <w:r>
        <w:rPr>
          <w:sz w:val="21"/>
        </w:rPr>
        <w:t>起</w:t>
      </w:r>
      <w:r>
        <w:rPr>
          <w:sz w:val="21"/>
        </w:rPr>
        <w:t>12个月。</w:t>
      </w:r>
      <w:r>
        <w:rPr>
          <w:sz w:val="21"/>
        </w:rPr>
        <w:t>在</w:t>
      </w:r>
      <w:r>
        <w:rPr>
          <w:sz w:val="21"/>
        </w:rPr>
        <w:t>首年合同期满前</w:t>
      </w:r>
      <w:r>
        <w:rPr>
          <w:sz w:val="21"/>
        </w:rPr>
        <w:t>60日，</w:t>
      </w:r>
      <w:r>
        <w:rPr>
          <w:sz w:val="21"/>
        </w:rPr>
        <w:t>采购人</w:t>
      </w:r>
      <w:r>
        <w:rPr>
          <w:sz w:val="21"/>
        </w:rPr>
        <w:t>有权根据财政预算批复情况、供应商履约考核结果（履约考核平均得分不得低于</w:t>
      </w:r>
      <w:r>
        <w:rPr>
          <w:sz w:val="21"/>
        </w:rPr>
        <w:t>80分）单方决定是否</w:t>
      </w:r>
      <w:r>
        <w:rPr>
          <w:sz w:val="21"/>
        </w:rPr>
        <w:t>续签</w:t>
      </w:r>
      <w:r>
        <w:rPr>
          <w:sz w:val="21"/>
        </w:rPr>
        <w:t>次</w:t>
      </w:r>
      <w:r>
        <w:rPr>
          <w:sz w:val="21"/>
        </w:rPr>
        <w:t>年合同。</w:t>
      </w:r>
      <w:r>
        <w:rPr>
          <w:sz w:val="21"/>
        </w:rPr>
        <w:t>采购人决定续签的，应提前</w:t>
      </w:r>
      <w:r>
        <w:rPr>
          <w:sz w:val="21"/>
        </w:rPr>
        <w:t>30日书面通过供应商。次年合同金额不得高于首年合同金额，具体金额以当年财政批复预算为准。若采购人发出书面续约通知后，供应商无正当理由拒绝签约的，视为供应商根本违约，采购人有权扣除其履约保证金（如有）并要求其赔偿因此造成的全部损失（包括重新采购的成本、差价损失等）。若因财政预算批复金额与供应商预期差距过大，双方无法就续约价格达成一致的，采购人有权终止本项目合作并重新组织采购，供应商应予以配合，确保平稳过渡。</w:t>
      </w:r>
    </w:p>
    <w:p>
      <w:pPr>
        <w:pStyle w:val="null3"/>
        <w:ind w:left="420"/>
        <w:jc w:val="both"/>
        <w:outlineLvl w:val="3"/>
      </w:pPr>
      <w:r>
        <w:rPr>
          <w:sz w:val="21"/>
          <w:b/>
        </w:rPr>
        <w:t>二、车辆要求</w:t>
      </w:r>
    </w:p>
    <w:p>
      <w:pPr>
        <w:pStyle w:val="null3"/>
      </w:pPr>
      <w:r>
        <w:rPr>
          <w:sz w:val="21"/>
        </w:rPr>
        <w:t>（一）租车用途：采购人租赁车辆的用途应当为执行公务，车辆应符合《党政机关公务用车管理办法》等相关规定用途。</w:t>
      </w:r>
    </w:p>
    <w:p>
      <w:pPr>
        <w:pStyle w:val="null3"/>
      </w:pPr>
      <w:r>
        <w:rPr>
          <w:sz w:val="21"/>
        </w:rPr>
        <w:t>★（二）供应商承诺租赁车辆为我国国内生产的自主品牌汽车或中外合资品牌的新能源汽车。</w:t>
      </w:r>
      <w:r>
        <w:rPr>
          <w:sz w:val="21"/>
        </w:rPr>
        <w:t>成交后供应商应当使用自有登记在册的或合法租赁的车辆从事本项目租赁经营。</w:t>
      </w:r>
      <w:r>
        <w:rPr>
          <w:sz w:val="21"/>
        </w:rPr>
        <w:t>租赁车辆需固定停放在采购人指定地点，按公务用车管理规定喷涂统一标识，并提供、安装</w:t>
      </w:r>
      <w:r>
        <w:rPr>
          <w:sz w:val="21"/>
        </w:rPr>
        <w:t>ETC及符合财政及工业和信息化部门有关采购目录要求的北斗车载定位终端。租赁期结束后，由供应商负责清除租赁车辆喷涂标识及拆除车载定位终端，并将处理情况反馈采购人。</w:t>
      </w:r>
      <w:r>
        <w:rPr>
          <w:sz w:val="21"/>
          <w:b/>
        </w:rPr>
        <w:t>（</w:t>
      </w:r>
      <w:r>
        <w:rPr>
          <w:sz w:val="21"/>
          <w:b/>
        </w:rPr>
        <w:t>须提供承诺函，格式自拟）</w:t>
      </w:r>
    </w:p>
    <w:p>
      <w:pPr>
        <w:pStyle w:val="null3"/>
      </w:pPr>
      <w:r>
        <w:rPr>
          <w:sz w:val="21"/>
        </w:rPr>
        <w:t>★（三）车辆</w:t>
      </w:r>
      <w:r>
        <w:rPr>
          <w:sz w:val="21"/>
        </w:rPr>
        <w:t>指标参数要求</w:t>
      </w:r>
    </w:p>
    <w:tbl>
      <w:tblPr>
        <w:tblW w:w="0" w:type="auto"/>
        <w:tblBorders>
          <w:top w:val="none" w:color="000000" w:sz="4"/>
          <w:left w:val="none" w:color="000000" w:sz="4"/>
          <w:bottom w:val="none" w:color="000000" w:sz="4"/>
          <w:right w:val="none" w:color="000000" w:sz="4"/>
          <w:insideH w:val="none"/>
          <w:insideV w:val="none"/>
        </w:tblBorders>
      </w:tblPr>
      <w:tblGrid>
        <w:gridCol w:w="2020"/>
        <w:gridCol w:w="2363"/>
        <w:gridCol w:w="1907"/>
        <w:gridCol w:w="2011"/>
      </w:tblGrid>
      <w:tr>
        <w:tc>
          <w:tcPr>
            <w:tcW w:type="dxa" w:w="2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2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商务车（</w:t>
            </w:r>
            <w:r>
              <w:rPr>
                <w:sz w:val="21"/>
                <w:b/>
              </w:rPr>
              <w:t>MPV）</w:t>
            </w:r>
          </w:p>
        </w:tc>
        <w:tc>
          <w:tcPr>
            <w:tcW w:type="dxa" w:w="391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SUV</w:t>
            </w:r>
          </w:p>
        </w:tc>
      </w:tr>
      <w:tr>
        <w:tc>
          <w:tcPr>
            <w:tcW w:type="dxa" w:w="2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总体要求</w:t>
            </w:r>
          </w:p>
        </w:tc>
        <w:tc>
          <w:tcPr>
            <w:tcW w:type="dxa" w:w="6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我国国内生产的自主品牌汽车或中外合资品牌的新能源汽车，购车价格、排气量符合国家《党政机关公务用车管理办法》等有关要求。</w:t>
            </w:r>
          </w:p>
        </w:tc>
      </w:tr>
      <w:tr>
        <w:tc>
          <w:tcPr>
            <w:tcW w:type="dxa" w:w="2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车况</w:t>
            </w:r>
          </w:p>
        </w:tc>
        <w:tc>
          <w:tcPr>
            <w:tcW w:type="dxa" w:w="6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车辆验收当天，车辆注册日期</w:t>
            </w:r>
            <w:r>
              <w:rPr>
                <w:sz w:val="21"/>
              </w:rPr>
              <w:t>2年（含）以内，总行驶里程3万公里（含）以下，且无事故、无故障、无异响、无异味、无改装。</w:t>
            </w:r>
          </w:p>
        </w:tc>
      </w:tr>
      <w:tr>
        <w:tc>
          <w:tcPr>
            <w:tcW w:type="dxa" w:w="2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车辆所有权</w:t>
            </w:r>
          </w:p>
        </w:tc>
        <w:tc>
          <w:tcPr>
            <w:tcW w:type="dxa" w:w="6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车辆由成交人持有或合法租赁的</w:t>
            </w:r>
          </w:p>
        </w:tc>
      </w:tr>
      <w:tr>
        <w:tc>
          <w:tcPr>
            <w:tcW w:type="dxa" w:w="2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车牌</w:t>
            </w:r>
          </w:p>
        </w:tc>
        <w:tc>
          <w:tcPr>
            <w:tcW w:type="dxa" w:w="6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粤</w:t>
            </w:r>
            <w:r>
              <w:rPr>
                <w:sz w:val="21"/>
              </w:rPr>
              <w:t>A绿牌</w:t>
            </w:r>
          </w:p>
        </w:tc>
      </w:tr>
      <w:tr>
        <w:tc>
          <w:tcPr>
            <w:tcW w:type="dxa" w:w="2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车身颜色</w:t>
            </w:r>
          </w:p>
        </w:tc>
        <w:tc>
          <w:tcPr>
            <w:tcW w:type="dxa" w:w="6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w:t>
            </w:r>
          </w:p>
        </w:tc>
      </w:tr>
      <w:tr>
        <w:tc>
          <w:tcPr>
            <w:tcW w:type="dxa" w:w="2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轴距</w:t>
            </w:r>
          </w:p>
        </w:tc>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≥2900mm</w:t>
            </w:r>
          </w:p>
        </w:tc>
        <w:tc>
          <w:tcPr>
            <w:tcW w:type="dxa" w:w="391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≥2750mm</w:t>
            </w:r>
          </w:p>
        </w:tc>
      </w:tr>
      <w:tr>
        <w:tc>
          <w:tcPr>
            <w:tcW w:type="dxa" w:w="2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车门及座位</w:t>
            </w:r>
          </w:p>
        </w:tc>
        <w:tc>
          <w:tcPr>
            <w:tcW w:type="dxa" w:w="2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5门7座</w:t>
            </w:r>
          </w:p>
        </w:tc>
        <w:tc>
          <w:tcPr>
            <w:tcW w:type="dxa" w:w="1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5门5座</w:t>
            </w:r>
          </w:p>
        </w:tc>
        <w:tc>
          <w:tcPr>
            <w:tcW w:type="dxa" w:w="2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4门5座</w:t>
            </w:r>
          </w:p>
        </w:tc>
      </w:tr>
      <w:tr>
        <w:tc>
          <w:tcPr>
            <w:tcW w:type="dxa" w:w="2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纯电动续驶里程（</w:t>
            </w:r>
            <w:r>
              <w:rPr>
                <w:sz w:val="21"/>
                <w:b/>
              </w:rPr>
              <w:t>NEDC或WLTC或CLTC）</w:t>
            </w:r>
          </w:p>
        </w:tc>
        <w:tc>
          <w:tcPr>
            <w:tcW w:type="dxa" w:w="6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≥500km</w:t>
            </w:r>
          </w:p>
        </w:tc>
      </w:tr>
      <w:tr>
        <w:tc>
          <w:tcPr>
            <w:tcW w:type="dxa" w:w="2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其他类型的电池续驶里程（</w:t>
            </w:r>
            <w:r>
              <w:rPr>
                <w:sz w:val="21"/>
                <w:b/>
              </w:rPr>
              <w:t>NEDC或WLTC或CLTC）</w:t>
            </w:r>
          </w:p>
        </w:tc>
        <w:tc>
          <w:tcPr>
            <w:tcW w:type="dxa" w:w="6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≥100km</w:t>
            </w:r>
          </w:p>
        </w:tc>
      </w:tr>
    </w:tbl>
    <w:p>
      <w:pPr>
        <w:pStyle w:val="null3"/>
      </w:pPr>
      <w:r>
        <w:rPr>
          <w:sz w:val="21"/>
          <w:b/>
        </w:rPr>
        <w:t>三、服务要求</w:t>
      </w:r>
    </w:p>
    <w:p>
      <w:pPr>
        <w:pStyle w:val="null3"/>
        <w:ind w:firstLine="367"/>
        <w:jc w:val="left"/>
      </w:pPr>
      <w:r>
        <w:rPr>
          <w:sz w:val="21"/>
        </w:rPr>
        <w:t>（一）服务响应</w:t>
      </w:r>
    </w:p>
    <w:p>
      <w:pPr>
        <w:pStyle w:val="null3"/>
        <w:ind w:firstLine="367"/>
        <w:jc w:val="left"/>
      </w:pPr>
      <w:r>
        <w:rPr>
          <w:sz w:val="21"/>
        </w:rPr>
        <w:t>供应商应在广州市专门设立租赁服务团队，安排</w:t>
      </w:r>
      <w:r>
        <w:rPr>
          <w:sz w:val="21"/>
        </w:rPr>
        <w:t>1名项目经理，</w:t>
      </w:r>
      <w:r>
        <w:rPr>
          <w:sz w:val="21"/>
        </w:rPr>
        <w:t>具备</w:t>
      </w:r>
      <w:r>
        <w:rPr>
          <w:sz w:val="21"/>
        </w:rPr>
        <w:t>3年或以上的工作经验的</w:t>
      </w:r>
      <w:r>
        <w:rPr>
          <w:sz w:val="21"/>
        </w:rPr>
        <w:t>。</w:t>
      </w:r>
      <w:r>
        <w:rPr>
          <w:sz w:val="21"/>
        </w:rPr>
        <w:t>设置并公布服务投诉电话，提供</w:t>
      </w:r>
      <w:r>
        <w:rPr>
          <w:sz w:val="21"/>
        </w:rPr>
        <w:t>7×24小时的专人专线服务，及时响应</w:t>
      </w:r>
      <w:r>
        <w:rPr>
          <w:sz w:val="21"/>
        </w:rPr>
        <w:t>采购人</w:t>
      </w:r>
      <w:r>
        <w:rPr>
          <w:sz w:val="21"/>
        </w:rPr>
        <w:t>相应服务需求。在远程不能处理问题的情况下，</w:t>
      </w:r>
      <w:r>
        <w:rPr>
          <w:sz w:val="21"/>
        </w:rPr>
        <w:t>必须在接到采购人通知后</w:t>
      </w:r>
      <w:r>
        <w:rPr>
          <w:sz w:val="21"/>
        </w:rPr>
        <w:t>4小时内提供现场服务，</w:t>
      </w:r>
      <w:r>
        <w:rPr>
          <w:sz w:val="21"/>
        </w:rPr>
        <w:t>实地解决问题。租赁期间解答用户疑问、解决服务事项、应急救援及处置投诉等。供应商应安排专人负责财务结算等服务，负责人必须由供应商的在职人员担当，提供负责人职务、联系方式等信息，便于</w:t>
      </w:r>
      <w:r>
        <w:rPr>
          <w:sz w:val="21"/>
        </w:rPr>
        <w:t>采购人</w:t>
      </w:r>
      <w:r>
        <w:rPr>
          <w:sz w:val="21"/>
        </w:rPr>
        <w:t>与其进行联络。负责人在协议期内有人事变动，应当及时书面通知</w:t>
      </w:r>
      <w:r>
        <w:rPr>
          <w:sz w:val="21"/>
        </w:rPr>
        <w:t>采购人</w:t>
      </w:r>
      <w:r>
        <w:rPr>
          <w:sz w:val="21"/>
        </w:rPr>
        <w:t>。</w:t>
      </w:r>
    </w:p>
    <w:p>
      <w:pPr>
        <w:pStyle w:val="null3"/>
        <w:ind w:firstLine="367"/>
        <w:jc w:val="left"/>
      </w:pPr>
      <w:r>
        <w:rPr>
          <w:sz w:val="21"/>
        </w:rPr>
        <w:t>（二）档案管理</w:t>
      </w:r>
    </w:p>
    <w:p>
      <w:pPr>
        <w:pStyle w:val="null3"/>
        <w:ind w:firstLine="367"/>
        <w:jc w:val="left"/>
      </w:pPr>
      <w:r>
        <w:rPr>
          <w:sz w:val="21"/>
        </w:rPr>
        <w:t>每月</w:t>
      </w:r>
      <w:r>
        <w:rPr>
          <w:sz w:val="21"/>
        </w:rPr>
        <w:t>10日前，供应商应将上一月度租赁车辆的行驶里程、加油量、充电量，以及保养、维修、保险、年检、应急替换、故障退换、充电桩检修、充电、燃油、路桥、外勤停车等开销费用和服务记录（由采购人先行垫付的费用，按照真实票据进行记录）提供给采购人。供应商应将相关信息通过广州市公务用车使用管理信息系统提供给采购人。</w:t>
      </w:r>
    </w:p>
    <w:p>
      <w:pPr>
        <w:pStyle w:val="null3"/>
        <w:ind w:firstLine="367"/>
        <w:jc w:val="left"/>
      </w:pPr>
      <w:r>
        <w:rPr>
          <w:sz w:val="21"/>
        </w:rPr>
        <w:t>（三）</w:t>
      </w:r>
      <w:r>
        <w:rPr>
          <w:sz w:val="21"/>
        </w:rPr>
        <w:t>信息保护</w:t>
      </w:r>
      <w:r>
        <w:rPr>
          <w:sz w:val="21"/>
        </w:rPr>
        <w:t>要求</w:t>
      </w:r>
    </w:p>
    <w:p>
      <w:pPr>
        <w:pStyle w:val="null3"/>
        <w:ind w:firstLine="367"/>
        <w:jc w:val="left"/>
      </w:pPr>
      <w:r>
        <w:rPr>
          <w:sz w:val="21"/>
        </w:rPr>
        <w:t>供应商应当遵守有关网络和信息安全管理的规定，不得将可能采集到的公务出行信息向第三方机构或人员提供。供应商及提供服务的相关人员应遵守政府信息</w:t>
      </w:r>
      <w:r>
        <w:rPr>
          <w:sz w:val="21"/>
        </w:rPr>
        <w:t>保护</w:t>
      </w:r>
      <w:r>
        <w:rPr>
          <w:sz w:val="21"/>
        </w:rPr>
        <w:t>工作要求，妥善保管</w:t>
      </w:r>
      <w:r>
        <w:rPr>
          <w:sz w:val="21"/>
        </w:rPr>
        <w:t>采购人</w:t>
      </w:r>
      <w:r>
        <w:rPr>
          <w:sz w:val="21"/>
        </w:rPr>
        <w:t>提供的一切工作资料及文档，不得擅自泄露、告知、公布、发表、出版、传授、转让给任何第三方。供应商或第三方不得在</w:t>
      </w:r>
      <w:r>
        <w:rPr>
          <w:sz w:val="21"/>
        </w:rPr>
        <w:t>租赁车辆</w:t>
      </w:r>
      <w:r>
        <w:rPr>
          <w:sz w:val="21"/>
        </w:rPr>
        <w:t>上加装流量卡（</w:t>
      </w:r>
      <w:r>
        <w:rPr>
          <w:sz w:val="21"/>
        </w:rPr>
        <w:t>SIM卡）、</w:t>
      </w:r>
      <w:r>
        <w:rPr>
          <w:sz w:val="21"/>
        </w:rPr>
        <w:t>GPS定位器</w:t>
      </w:r>
      <w:r>
        <w:rPr>
          <w:sz w:val="21"/>
        </w:rPr>
        <w:t>、窃听窃照、监听监控等可能涉及窃密泄密的任何设备或装置。供应商违反</w:t>
      </w:r>
      <w:r>
        <w:rPr>
          <w:sz w:val="21"/>
        </w:rPr>
        <w:t>信息保护</w:t>
      </w:r>
      <w:r>
        <w:rPr>
          <w:sz w:val="21"/>
        </w:rPr>
        <w:t>要求，造成严重后果的，</w:t>
      </w:r>
      <w:r>
        <w:rPr>
          <w:sz w:val="21"/>
        </w:rPr>
        <w:t>采购人</w:t>
      </w:r>
      <w:r>
        <w:rPr>
          <w:sz w:val="21"/>
        </w:rPr>
        <w:t>有权按照合同约定</w:t>
      </w:r>
      <w:r>
        <w:rPr>
          <w:sz w:val="21"/>
        </w:rPr>
        <w:t>解除合同</w:t>
      </w:r>
      <w:r>
        <w:rPr>
          <w:sz w:val="21"/>
        </w:rPr>
        <w:t>，同时供应商应承担相应的法律责任和经济责任。</w:t>
      </w:r>
    </w:p>
    <w:p>
      <w:pPr>
        <w:pStyle w:val="null3"/>
        <w:ind w:firstLine="367"/>
        <w:jc w:val="left"/>
      </w:pPr>
      <w:r>
        <w:rPr>
          <w:sz w:val="21"/>
        </w:rPr>
        <w:t>（四）</w:t>
      </w:r>
      <w:r>
        <w:rPr>
          <w:sz w:val="21"/>
        </w:rPr>
        <w:t>具体事项。</w:t>
      </w:r>
    </w:p>
    <w:tbl>
      <w:tblPr>
        <w:tblW w:w="0" w:type="auto"/>
        <w:tblBorders>
          <w:top w:val="none" w:color="000000" w:sz="4"/>
          <w:left w:val="none" w:color="000000" w:sz="4"/>
          <w:bottom w:val="none" w:color="000000" w:sz="4"/>
          <w:right w:val="none" w:color="000000" w:sz="4"/>
          <w:insideH w:val="none"/>
          <w:insideV w:val="none"/>
        </w:tblBorders>
      </w:tblPr>
      <w:tblGrid>
        <w:gridCol w:w="952"/>
        <w:gridCol w:w="7351"/>
      </w:tblGrid>
      <w:tr>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类型</w:t>
            </w:r>
          </w:p>
        </w:tc>
        <w:tc>
          <w:tcPr>
            <w:tcW w:type="dxa" w:w="7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项目及要求</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年审</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成交人负责上门提取车辆，并负责办理年检事务。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成交人负责办理车辆的保险及事故理赔等事务，险种至少包含：机动车交通事故责任强制保险（交强险）、车辆损失险、机动车第三者责任险（保额不低于</w:t>
            </w:r>
            <w:r>
              <w:rPr>
                <w:sz w:val="21"/>
              </w:rPr>
              <w:t>200万元人民币）、承运人责任险或机动车车上人员责任保险（含驾驶人和乘客，每座不低于5万元人民币）。</w:t>
            </w:r>
            <w:r>
              <w:rPr>
                <w:sz w:val="21"/>
                <w:shd w:fill="FFFFFF" w:val="clear"/>
              </w:rPr>
              <w:t>如因</w:t>
            </w:r>
            <w:r>
              <w:rPr>
                <w:sz w:val="21"/>
              </w:rPr>
              <w:t>成交人</w:t>
            </w:r>
            <w:r>
              <w:rPr>
                <w:sz w:val="21"/>
                <w:shd w:fill="FFFFFF" w:val="clear"/>
              </w:rPr>
              <w:t>未办理车辆保险或者办理车辆保险未达到约定标准，因此导致出现的损失均由</w:t>
            </w:r>
            <w:r>
              <w:rPr>
                <w:sz w:val="21"/>
              </w:rPr>
              <w:t>成交人</w:t>
            </w:r>
            <w:r>
              <w:rPr>
                <w:sz w:val="21"/>
                <w:shd w:fill="FFFFFF" w:val="clear"/>
              </w:rPr>
              <w:t>承担。</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成交人应及时响应单位车辆维修需求，在收到需求4小时内上门提取车辆并进行维修。</w:t>
            </w:r>
          </w:p>
          <w:p>
            <w:pPr>
              <w:pStyle w:val="null3"/>
              <w:jc w:val="both"/>
            </w:pPr>
            <w:r>
              <w:rPr>
                <w:sz w:val="21"/>
              </w:rPr>
              <w:t>2. 成交人应按不少于10%的车辆所需易损件数量，建立车辆易损件备品库，根据采购人需求，在3日内无条件为租赁车辆更换车辆易损件</w:t>
            </w:r>
            <w:r>
              <w:rPr>
                <w:sz w:val="21"/>
              </w:rPr>
              <w:t>，</w:t>
            </w:r>
            <w:r>
              <w:rPr>
                <w:sz w:val="21"/>
              </w:rPr>
              <w:t>若涉及行车安全的紧急故障需在</w:t>
            </w:r>
            <w:r>
              <w:rPr>
                <w:sz w:val="21"/>
              </w:rPr>
              <w:t>2小时内响应并采取救援措施，24小时内完成维修或更换</w:t>
            </w:r>
            <w:r>
              <w:rPr>
                <w:sz w:val="21"/>
              </w:rPr>
              <w:t>。易损件包括但不限于：空气滤清器、机油滤清器、燃油滤清器、空调滤清器、火花塞、刹车片、轮胎、车灯、雨刮片、排气管、蓄电池、真皮座椅、保险丝、灯泡、喇叭、转向拉杆、发动机正时皮带、悬架控制壁胶套、减震器、制动液、变速箱油、离合器片。</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保养</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车辆维护保养管理规范，有专业固定的维修保养定点场所。</w:t>
            </w:r>
          </w:p>
          <w:p>
            <w:pPr>
              <w:pStyle w:val="null3"/>
              <w:jc w:val="both"/>
            </w:pPr>
            <w:r>
              <w:rPr>
                <w:sz w:val="21"/>
              </w:rPr>
              <w:t>2. 成交人应按照行业标准制订完善的租赁车辆保养计划，上门提取车辆并进行全身保养及车况检查，出具书面情况报告送采购人留存。</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清洗</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具体由双方自行协商约定。</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喷涂</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成交人根据采购人要求，在车身喷涂、修改或清除标识。</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车载定位终端</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成交人根据采购人要求，负责安装及拆除符合财政及工业和信息化部门有关采购目录要求的车载定位终端，并将终端相关数据接入广州市公务用车使用管理信息系统。</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ETC</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成交人为车辆安装符合有关规定的</w:t>
            </w:r>
            <w:r>
              <w:rPr>
                <w:sz w:val="21"/>
              </w:rPr>
              <w:t>ETC。</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充电桩</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成交人根据采购人实际需要，按照车辆与充电桩</w:t>
            </w:r>
            <w:r>
              <w:rPr>
                <w:sz w:val="21"/>
              </w:rPr>
              <w:t>1:1的比例，租赁期限内为采购人在采购人指定的地方，配套安装可计算充电量的充电桩，并在租赁期内根据采购人反馈，于5个工作日内提供免费检测维修。</w:t>
            </w:r>
          </w:p>
          <w:p>
            <w:pPr>
              <w:pStyle w:val="null3"/>
            </w:pPr>
            <w:r>
              <w:rPr>
                <w:sz w:val="21"/>
              </w:rPr>
              <w:t>2、</w:t>
            </w:r>
            <w:r>
              <w:rPr>
                <w:sz w:val="21"/>
              </w:rPr>
              <w:t>充电桩所需场地、电源等必要条件由采购人提供。上述费用已包含在项目预算中，采购人不再另行支付费用。</w:t>
            </w:r>
            <w:r>
              <w:rPr>
                <w:sz w:val="21"/>
              </w:rPr>
              <w:t>如涉及充电桩需申请</w:t>
            </w:r>
            <w:r>
              <w:rPr>
                <w:sz w:val="21"/>
              </w:rPr>
              <w:t>独立电表的，采购人负责向南方电网申请充电桩</w:t>
            </w:r>
            <w:r>
              <w:rPr>
                <w:sz w:val="21"/>
              </w:rPr>
              <w:t>独立电表的</w:t>
            </w:r>
            <w:r>
              <w:rPr>
                <w:sz w:val="21"/>
              </w:rPr>
              <w:t>安装。</w:t>
            </w:r>
            <w:r>
              <w:rPr>
                <w:sz w:val="21"/>
              </w:rPr>
              <w:t>成交人</w:t>
            </w:r>
            <w:r>
              <w:rPr>
                <w:sz w:val="21"/>
              </w:rPr>
              <w:t>配合采购人提供独立电表结算户变更申请所需的资料（对公办理结算户变更公函、委托银行代扣电费证明）。</w:t>
            </w:r>
          </w:p>
          <w:p>
            <w:pPr>
              <w:pStyle w:val="null3"/>
              <w:jc w:val="both"/>
            </w:pPr>
            <w:r>
              <w:rPr>
                <w:sz w:val="21"/>
              </w:rPr>
              <w:t>3</w:t>
            </w:r>
            <w:r>
              <w:rPr>
                <w:sz w:val="21"/>
              </w:rPr>
              <w:t>、成交人负责充电桩安装服务包含</w:t>
            </w:r>
            <w:r>
              <w:rPr>
                <w:sz w:val="21"/>
              </w:rPr>
              <w:t>30米电缆（3*6mm²）及30米以内（含30米）的布线（不含墙体开孔、地面开槽、高空作业等），超出安装服务的费用，均由采购人负责）</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租赁期限内成交人</w:t>
            </w:r>
            <w:r>
              <w:rPr>
                <w:sz w:val="21"/>
              </w:rPr>
              <w:t>负责提供</w:t>
            </w:r>
            <w:r>
              <w:rPr>
                <w:sz w:val="21"/>
              </w:rPr>
              <w:t>配套租赁车辆</w:t>
            </w:r>
            <w:r>
              <w:rPr>
                <w:sz w:val="21"/>
              </w:rPr>
              <w:t>的</w:t>
            </w:r>
            <w:r>
              <w:rPr>
                <w:sz w:val="21"/>
              </w:rPr>
              <w:t>的电卡，</w:t>
            </w:r>
            <w:r>
              <w:rPr>
                <w:sz w:val="21"/>
              </w:rPr>
              <w:t>并</w:t>
            </w:r>
            <w:r>
              <w:rPr>
                <w:sz w:val="21"/>
              </w:rPr>
              <w:t>为租赁车辆</w:t>
            </w:r>
            <w:r>
              <w:rPr>
                <w:sz w:val="21"/>
              </w:rPr>
              <w:t>电卡</w:t>
            </w:r>
            <w:r>
              <w:rPr>
                <w:sz w:val="21"/>
              </w:rPr>
              <w:t>支付充电费</w:t>
            </w:r>
            <w:r>
              <w:rPr>
                <w:sz w:val="21"/>
              </w:rPr>
              <w:t>，</w:t>
            </w:r>
            <w:r>
              <w:rPr>
                <w:sz w:val="21"/>
              </w:rPr>
              <w:t>采购人使用可计算充电量的充电桩，为租赁车辆充电。采购人使用充电桩无计费功能的，根据充电量与供应商进行协商，在结算租金时按双方约定的标准扣除相应费用；采购人使用充电桩有计费功能的，应使用成交人配套租赁车辆提供的电卡，</w:t>
            </w:r>
            <w:r>
              <w:rPr>
                <w:sz w:val="21"/>
              </w:rPr>
              <w:t>电卡超出部分，由采购人自行负责。</w:t>
            </w:r>
            <w:r>
              <w:rPr>
                <w:sz w:val="21"/>
              </w:rPr>
              <w:t>非租赁车辆的，不得使用上述电卡。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燃油</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成交人应为租赁车辆提供油卡，并根据采购人要求，充入一定限额的费用，供采购人为租赁车辆支付加油费。</w:t>
            </w:r>
            <w:r>
              <w:rPr>
                <w:sz w:val="21"/>
              </w:rPr>
              <w:t>油卡限额超出部分由采购人自行负责。</w:t>
            </w:r>
            <w:r>
              <w:rPr>
                <w:sz w:val="21"/>
              </w:rPr>
              <w:t>非租赁车辆的，不得使用上述油卡。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外勤停车等采购人先行垫付的运行维护费用</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如租赁车辆发生需采购人先行垫付的运行维护费用（如外勤停车费），应在结算租赁车辆费用时，经采购人审核确认后，将相应费用有效票据提供给成交人，由成交人确认并将相关费用据实支付采购人。具体由采购人与成交人自行协商约定。成交人应在确认票据后</w:t>
            </w:r>
            <w:r>
              <w:rPr>
                <w:sz w:val="21"/>
              </w:rPr>
              <w:t>3个工作日内，将费用记录及相应票据上传广州市公务用车使用管理信息系统。</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路桥</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租赁车辆均由成交人安装</w:t>
            </w:r>
            <w:r>
              <w:rPr>
                <w:sz w:val="21"/>
              </w:rPr>
              <w:t>ETC，路桥费直接由成交人ETC账户划扣。</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故障车辆退换</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车辆如有下列情况之一，成交人应无条件退换同等标准新车：</w:t>
            </w:r>
          </w:p>
          <w:p>
            <w:pPr>
              <w:pStyle w:val="null3"/>
              <w:jc w:val="both"/>
            </w:pPr>
            <w:r>
              <w:rPr>
                <w:sz w:val="21"/>
              </w:rPr>
              <w:t>1. 租赁车辆电池容量低于初始容量的80%。</w:t>
            </w:r>
          </w:p>
          <w:p>
            <w:pPr>
              <w:pStyle w:val="null3"/>
              <w:jc w:val="both"/>
            </w:pPr>
            <w:r>
              <w:rPr>
                <w:sz w:val="21"/>
              </w:rPr>
              <w:t>2. 车辆较大维修（车机系统、发动机等故障）后仍出现相同故障达2次或以上。</w:t>
            </w:r>
          </w:p>
          <w:p>
            <w:pPr>
              <w:pStyle w:val="null3"/>
              <w:jc w:val="both"/>
            </w:pPr>
            <w:r>
              <w:rPr>
                <w:sz w:val="21"/>
              </w:rPr>
              <w:t>3. 车辆因严重故障（车机系统、发动机等故障）在道路抛锚达2次或以上。</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车辆临时保障</w:t>
            </w:r>
          </w:p>
        </w:tc>
        <w:tc>
          <w:tcPr>
            <w:tcW w:type="dxa" w:w="7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 在项目租赁期内，成交人在广州市内必须为本项目投入的2 款同等规格车型分别配置备用车辆，每款车型备用车辆不少于 1 辆，且备用车辆技术状况、配置标准等均需满足本项目服务需求。</w:t>
            </w:r>
          </w:p>
          <w:p>
            <w:pPr>
              <w:pStyle w:val="null3"/>
              <w:jc w:val="both"/>
            </w:pPr>
            <w:r>
              <w:rPr>
                <w:sz w:val="21"/>
              </w:rPr>
              <w:t>2. 成交人所提供的车辆，在租赁期间发生意外事故、出现机械故障或异常等情况，或进行维修、保养、年审等事务办理超过24小时的，应当在广州市</w:t>
            </w:r>
            <w:r>
              <w:rPr>
                <w:sz w:val="21"/>
              </w:rPr>
              <w:t>南沙区、</w:t>
            </w:r>
            <w:r>
              <w:rPr>
                <w:sz w:val="21"/>
              </w:rPr>
              <w:t>越秀区、海珠区、荔湾区、天河区、白云区、黄埔区、番禺区</w:t>
            </w:r>
            <w:r>
              <w:rPr>
                <w:sz w:val="21"/>
              </w:rPr>
              <w:t>1小时内，其他地区约定时间内提供同等规格的备用车辆，给采购人临时使用，直至原有车辆可以正常使用。若等待备用车辆到达期间，采购人因公务需要须立即出行的，由采购人与成交人自行协商约定的方式完成行程，并由成交人承担相关费用。</w:t>
            </w:r>
          </w:p>
        </w:tc>
      </w:tr>
    </w:tbl>
    <w:p>
      <w:pPr>
        <w:pStyle w:val="null3"/>
      </w:pPr>
      <w:r>
        <w:rPr>
          <w:sz w:val="22"/>
          <w:b/>
        </w:rPr>
        <w:t>四</w:t>
      </w:r>
      <w:r>
        <w:rPr>
          <w:sz w:val="22"/>
          <w:b/>
        </w:rPr>
        <w:t>、服务质量考核</w:t>
      </w:r>
    </w:p>
    <w:p>
      <w:pPr>
        <w:pStyle w:val="null3"/>
        <w:ind w:firstLine="367"/>
        <w:jc w:val="left"/>
      </w:pPr>
      <w:r>
        <w:rPr>
          <w:sz w:val="21"/>
        </w:rPr>
        <w:t>采购人每月对成交人的服务质量按《服务质量考核表》进行考核验收，考核结果与租赁费挂钩，如产生扣减则于下一期付款中扣减租赁费。合同最后一个年度考核如产生扣减，成交人须将相应金额退回甲方。具体考核如下：</w:t>
      </w:r>
    </w:p>
    <w:p>
      <w:pPr>
        <w:pStyle w:val="null3"/>
        <w:ind w:firstLine="367"/>
        <w:jc w:val="left"/>
      </w:pPr>
      <w:r>
        <w:rPr>
          <w:sz w:val="21"/>
        </w:rPr>
        <w:t xml:space="preserve"> </w:t>
      </w:r>
      <w:r>
        <w:rPr>
          <w:sz w:val="21"/>
        </w:rPr>
        <w:t>（</w:t>
      </w:r>
      <w:r>
        <w:rPr>
          <w:sz w:val="21"/>
        </w:rPr>
        <w:t>1）得分≥90分的，免扣罚；</w:t>
      </w:r>
    </w:p>
    <w:p>
      <w:pPr>
        <w:pStyle w:val="null3"/>
        <w:ind w:firstLine="367"/>
        <w:jc w:val="left"/>
      </w:pPr>
      <w:r>
        <w:rPr>
          <w:sz w:val="21"/>
        </w:rPr>
        <w:t xml:space="preserve"> </w:t>
      </w:r>
      <w:r>
        <w:rPr>
          <w:sz w:val="21"/>
        </w:rPr>
        <w:t>（</w:t>
      </w:r>
      <w:r>
        <w:rPr>
          <w:sz w:val="21"/>
        </w:rPr>
        <w:t>2）80分≤得分＜90分，每扣1分扣罚当月1%租赁费；</w:t>
      </w:r>
    </w:p>
    <w:p>
      <w:pPr>
        <w:pStyle w:val="null3"/>
        <w:ind w:firstLine="367"/>
        <w:jc w:val="left"/>
      </w:pPr>
      <w:r>
        <w:rPr>
          <w:sz w:val="21"/>
        </w:rPr>
        <w:t xml:space="preserve"> </w:t>
      </w:r>
      <w:r>
        <w:rPr>
          <w:sz w:val="21"/>
        </w:rPr>
        <w:t>（</w:t>
      </w:r>
      <w:r>
        <w:rPr>
          <w:sz w:val="21"/>
        </w:rPr>
        <w:t>3）得分＜80分，在第（2）项基础上，额外扣除当月5%租赁费，并且采购人向成交人提出书面整改通知，成交人需按要求完成整改。</w:t>
      </w:r>
    </w:p>
    <w:tbl>
      <w:tblPr>
        <w:tblW w:w="0" w:type="auto"/>
        <w:tblBorders>
          <w:top w:val="none" w:color="000000" w:sz="4"/>
          <w:left w:val="none" w:color="000000" w:sz="4"/>
          <w:bottom w:val="none" w:color="000000" w:sz="4"/>
          <w:right w:val="none" w:color="000000" w:sz="4"/>
          <w:insideH w:val="none"/>
          <w:insideV w:val="none"/>
        </w:tblBorders>
      </w:tblPr>
      <w:tblGrid>
        <w:gridCol w:w="861"/>
        <w:gridCol w:w="3969"/>
        <w:gridCol w:w="751"/>
        <w:gridCol w:w="1943"/>
        <w:gridCol w:w="781"/>
      </w:tblGrid>
      <w:tr>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指标项目</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1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扣分理由</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成交人按照本合同约定设立租赁服务团队并</w:t>
            </w:r>
            <w:r>
              <w:rPr>
                <w:sz w:val="21"/>
              </w:rPr>
              <w:t>7×24小时响应甲方相关服务需求；按照本合同约定安排专人负责财务结算并提供相应服务。</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未能及时响应并妥善处理采购人相关服务需求，每次扣</w:t>
            </w:r>
            <w:r>
              <w:rPr>
                <w:sz w:val="21"/>
              </w:rPr>
              <w:t>5分。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成交人按照本合同约定，向采购人提供租赁车辆开销费用和服务记录。</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无正当理由延迟办理的，扣</w:t>
            </w:r>
            <w:r>
              <w:rPr>
                <w:sz w:val="21"/>
              </w:rPr>
              <w:t>5分；未办理的，扣10分。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成交人按照本合同约定办理车辆的年检事务。</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无正当理由延迟办理的，扣</w:t>
            </w:r>
            <w:r>
              <w:rPr>
                <w:sz w:val="21"/>
              </w:rPr>
              <w:t>5分；未办理的，扣10分。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成交人按照本合同约定办理车辆的保险及事故理赔等事务。</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无正当理由延迟办理的，扣</w:t>
            </w:r>
            <w:r>
              <w:rPr>
                <w:sz w:val="21"/>
              </w:rPr>
              <w:t>5分；未办理的，扣10分。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成交人按照本合同约定，响应采购人需求，办理车辆的维修事务。</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无正当理由延迟办理的，扣</w:t>
            </w:r>
            <w:r>
              <w:rPr>
                <w:sz w:val="21"/>
              </w:rPr>
              <w:t>5分；未办理的，扣10分。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成交人按照本合同约定办理车辆的保养事务。</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无正当理由延迟办理的，扣</w:t>
            </w:r>
            <w:r>
              <w:rPr>
                <w:sz w:val="21"/>
              </w:rPr>
              <w:t>5分；未办理的，扣10分。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成交人按照本合同约定办理车辆的喷涂标识、车载定位终端和充电桩事务。</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无正当理由延迟办理的，扣</w:t>
            </w:r>
            <w:r>
              <w:rPr>
                <w:sz w:val="21"/>
              </w:rPr>
              <w:t>5分；未办理的，扣10分。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成交人按照本合同约定办理车辆的充电、燃油、路桥、外勤停车等费用支付事务。</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无正当理由延迟办理的，扣</w:t>
            </w:r>
            <w:r>
              <w:rPr>
                <w:sz w:val="21"/>
              </w:rPr>
              <w:t>5分；未办理的，扣15分。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w:t>
            </w:r>
            <w:r>
              <w:rPr>
                <w:sz w:val="21"/>
              </w:rPr>
              <w:t>按照本合同约定办理故障车辆退换和车辆临时保障事务。</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无正当理由延迟办理的，扣</w:t>
            </w:r>
            <w:r>
              <w:rPr>
                <w:sz w:val="21"/>
              </w:rPr>
              <w:t>5分；未办理的，扣15分。</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项目总得分：</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采购人（考核人）签名：</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成交人（项目负责人）确认签名：</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p>
            <w:pPr>
              <w:pStyle w:val="null3"/>
              <w:jc w:val="both"/>
            </w:pPr>
            <w:r>
              <w:rPr>
                <w:sz w:val="21"/>
              </w:rPr>
              <w:t>1.甲方每月根据《服务质量考核表》进行一次服务质量考核验收。</w:t>
            </w:r>
          </w:p>
          <w:p>
            <w:pPr>
              <w:pStyle w:val="null3"/>
              <w:jc w:val="both"/>
            </w:pPr>
            <w:r>
              <w:rPr>
                <w:sz w:val="21"/>
              </w:rPr>
              <w:t>2.量化考评以“月”为计分周期，总分为100分。</w:t>
            </w:r>
          </w:p>
        </w:tc>
      </w:tr>
    </w:tbl>
    <w:p>
      <w:pPr>
        <w:pStyle w:val="null3"/>
      </w:pPr>
      <w:r>
        <w:rPr/>
        <w:t>采购包1（广州市南沙区综合行政执法局车辆租赁项目）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采取“一次采购、三年沿用”的模式。首年合同期为自合同签订生效且车辆交付验收合格之日起12个月。在首年合同期满前60日，采购人有权根据财政预算批复情况、供应商履约考核结果（履约考核平均得分不得低于80分）单方决定是否续签次年合同。采购人决定续签的，应提前30日书面通过供应商。次年合同金额不得高于首年合同金额，具体金额以当年财政批复预算为准。若采购人发出书面续约通知后，供应商无正当理由拒绝签约的，视为供应商根本违约，采购人有权扣除其履约保证金（如有）并要求其赔偿因此造成的全部损失（包括重新采购的成本、差价损失等）。若因财政预算批复金额与供应商预期差距过大，双方无法就续约价格达成一致的，采购人有权终止本项目合作并重新组织采购，供应商应予以配合，确保平稳过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1期：支付比例30%,自合同签订生效且成交供应商向采购人提供等额有效发票后，采购人在30个工作日内支付合同金额的30%；</w:t>
            </w:r>
          </w:p>
          <w:p>
            <w:pPr>
              <w:pStyle w:val="null3"/>
            </w:pPr>
            <w:r>
              <w:rPr/>
              <w:t>2期：支付比例30%,自车辆验收合格之日起算满6个月之日起，成交人向采购人提供等额有效发票，采购人在30个工作日内支付合同金额的30%； 3期：支付比例30%,</w:t>
            </w:r>
          </w:p>
          <w:p>
            <w:pPr>
              <w:pStyle w:val="null3"/>
            </w:pPr>
            <w:r>
              <w:rPr/>
              <w:t>3期：支付比例30%,自车辆验收合格之日起算满9个月之日起，成交人向采购人提供等额有效发票，采购人在30个工作日内支付合同金额的30%。</w:t>
            </w:r>
          </w:p>
          <w:p>
            <w:pPr>
              <w:pStyle w:val="null3"/>
            </w:pPr>
            <w:r>
              <w:rPr/>
              <w:t>4期：支付比例10%,自第一个服务年度期满且经采购人最终考核验收通过后30个工作日内，成交人向采购人提供等额有效发票，采购人支付剩余10%的款项。 注：1.本项目合同一年一签，上述“合同金额”指采购人与成交人每年度签订的《政府采购合同》中约定的当年服务费用总额。“第一个服务年度”是指全部租赁车辆验收合格之日起算的12个月期间。上述“满×个月”是指从该起算日届满相应月数的次日。 2.因采购人使用的是财政资金，采购人在前款规定的付款时间为向政府采购支付部门提出办理财政支付申请手续的时间（不含政府财政支付部门审核的时间）在规定时间内提出支付申请手续后即视为采购人已经履行按期支付义务。 3.若成交供应商未能按时提供合法、等额、有效发票的，采购人有权顺延付款时间，且不承担逾期付款责任及任何违约责任。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履约验收主体：采购人。 2．履约验收时间：采购人收到成交人项目验收建议之日起7日内。 3．履约验收方式：由采购人和成交供应商共同进行。 4．履约验收程序及标准： 本合同生效后10个工作日内，成交人应将车辆情况（每台车辆的含车牌的完整图片、购车发票、车辆合格证、机动车行驶证、机动车登记证书等证件的扫描件资料）、后续服务等履行情况证明文件（证件、票据、保单、合同、车辆配置、服务管理制度等），以及拟交付验收的经办人员、验收日期、交接流程等内容的说明文件书面报送采购人。经采购人同意后可按上述说明文件内容进行验收。 本合同生效后10个工作日内，成交人应安排好指定车辆按约定时间到达指定地点。车辆验收的内容包括： （1）车辆数量是否准确； （2）车辆外观是否完好； （3）购车发票裸车价是否符合价格要求，车辆各项情况是否符合要求，车辆公告型号和质保、说明书等型号是否一致； （4）检查车辆内饰是否有破损、异味； （5）检查车辆的配件是否完整； （6）合格证等证书是否与设备完全对应； （7）车辆钥匙、备用钥匙是否正常使用； （8）车辆驾驶及各项功能运行是否有故障、异响等异常； （9）是否已按照本合同约定，根据甲方要求在车身喷涂标识，并安装ETC及符合财政及工业和信息化部门有关采购目录要求的车载定位终端。 （10）是否已按照本合同约定安装充电桩。 采购人验收后无意见的，完成验收，成交人应向采购人移交相关车辆的证件、材料和钥匙等，由采购人出具接收清单；如有问题，采购人应书面告知成交人需整改的内容，成交人应在10个工作日内将新的符合要求的车辆交采购人，进行重新验收。采购人应对车辆验收内容做检查记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 、其他要求，1.采购人有权监督采购人提供的服务质量，并按照合同约定予以考评。 2.采购人有权要求按照合同约定，合理正当地使用成交人提供的各项服务和租赁物。采购人在租赁期间拥有租赁物的占有权和使用权，成交人不得将租赁物授权第三方使用。 3.采购人应按照本合同约定按时足额向成交人办理付款手续。 4.采购人妥善保管租赁物，维持车辆原状，未经允许不得擅自修理或改装车辆。 5.使用租赁车辆期间，发生交通事故，采购人应及时向当地公安交通、保险部门报案联系，并在24小时内通知成交人协助解决。 6.采购人应在租赁期届满或合同解除后10个工作日内，按约定时间在指定地点将租赁车辆及有关材料（如证件、车辆钥匙、备用钥匙等）返还给成交人。 7.成交人应安排专人负责财务结算等服务，负责人必须由成交人的在职人员担当。成交人应在合同生效后3日内提供负责人职务、联系方式等信息，便于采购人与其进行联络。负责人在协议期内有人事变动，应当在变动后5日内书面通知采购人，因成交人未按时通知导致的损失由成交人承担。 8.成交人应当按照安全生产相关法律法规，落实安全生产责任，完善安全生产规章制度，加强安全生产管理。 9、供应商应根据本项目需求提供整体实施方案： （1）供应商针对需求提供服务方案、运作流程，内容应包括：①车辆投入运行前、后等的服务运作组织、流程、制度等、②保养、③服务人员团队，④充电桩安装及维护方案； （2）供应商针对需求提供车辆日常投入及保障方案，内容应包括：①车辆日常调度调配、②车辆日常整理清洁、车内设施及系统检测；③服务承诺； （3）对供应商针对需求提供质量保证及服务措施，内容应包括：①车辆管理制度、安全管理制度、提供优质服务的各项规章制度、②服务承诺和保证措施、③保险情况； （4）供应商针对需求提供应急保障方案，内容应包括：①应急响应时间、②车辆故障应急措施；③服务承诺； 10、供应商2023年1月1日至今承接的同类车辆租赁项目； 11、供应商2023年1月1日至今的同类项目具有用户评价，且用户满意度评价为“满意或类似好评”的； 12、供应商需具备较为完善的质量管理制度为本项目的质量和履约提供制度保障，以保证项目质量和服务目标，并通过质量管理体系等认证。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车辆及其他运输机械租赁服务</w:t>
            </w:r>
          </w:p>
        </w:tc>
        <w:tc>
          <w:tcPr>
            <w:tcW w:type="dxa" w:w="933"/>
          </w:tcPr>
          <w:p>
            <w:pPr>
              <w:pStyle w:val="null3"/>
              <w:jc w:val="left"/>
            </w:pPr>
            <w:r>
              <w:rPr/>
              <w:t>广州市南沙区综合行政执法局车辆租赁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431,100.00</w:t>
            </w:r>
          </w:p>
        </w:tc>
        <w:tc>
          <w:tcPr>
            <w:tcW w:type="dxa" w:w="933"/>
          </w:tcPr>
          <w:p>
            <w:pPr>
              <w:pStyle w:val="null3"/>
              <w:jc w:val="right"/>
            </w:pPr>
            <w:r>
              <w:rPr/>
              <w:t>431,100.00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广州市南沙区综合行政执法局车辆租赁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广州市南沙区综合行政执法局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采购机构代理服务收费标准：成交人须向采购代理机构交纳的代理服务费，本项目的采购机构代理服务收费标准：按照采购代理委托协议规定： （1）本项目代理服务费定额收取，定额为8000.00元； （2）代理服务费币种与《成交通知书》的币种相同； （3）成交供应商在领取《成交通知书》时，必须按《采购代理服务费支付承诺书》向采购代理机构直接交纳代理服务费。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南沙区综合行政执法局车辆租赁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采购包1（广州市南沙区综合行政执法局车辆租赁项目）：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采购包1（广州市南沙区综合行政执法局车辆租赁项目）：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依据《响应承诺函》。</w:t>
            </w:r>
          </w:p>
        </w:tc>
      </w:tr>
      <w:tr>
        <w:tc>
          <w:tcPr>
            <w:tcW w:type="dxa" w:w="890"/>
          </w:tcPr>
          <w:p>
            <w:pPr>
              <w:pStyle w:val="null3"/>
            </w:pPr>
            <w:r>
              <w:rPr/>
              <w:t>8</w:t>
            </w:r>
          </w:p>
        </w:tc>
        <w:tc>
          <w:tcPr>
            <w:tcW w:type="dxa" w:w="317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本采购包的所属行业为“租赁和商务服务业”，请按该行业划分标准进行中小企业声明。</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本采购包的所属行业为“租赁和商务服务业”，请按该行业划分标准进行中小企业声明。</w:t>
            </w:r>
          </w:p>
        </w:tc>
      </w:tr>
    </w:tbl>
    <w:p>
      <w:pPr>
        <w:pStyle w:val="null3"/>
        <w:ind w:firstLine="480"/>
      </w:pPr>
      <w:r>
        <w:rPr/>
        <w:t>表二符合性审查表：</w:t>
      </w:r>
    </w:p>
    <w:p>
      <w:pPr>
        <w:pStyle w:val="null3"/>
      </w:pPr>
      <w:r>
        <w:rPr/>
        <w:t>采购包1（广州市南沙区综合行政执法局车辆租赁项目）：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串通响应</w:t>
            </w:r>
          </w:p>
        </w:tc>
        <w:tc>
          <w:tcPr>
            <w:tcW w:type="dxa" w:w="4238"/>
          </w:tcPr>
          <w:p>
            <w:pPr>
              <w:pStyle w:val="null3"/>
            </w:pPr>
            <w:r>
              <w:rPr/>
              <w:t>响应文件没有出现串通响应情形的；</w:t>
            </w:r>
          </w:p>
        </w:tc>
      </w:tr>
      <w:tr>
        <w:tc>
          <w:tcPr>
            <w:tcW w:type="dxa" w:w="890"/>
          </w:tcPr>
          <w:p>
            <w:pPr>
              <w:pStyle w:val="null3"/>
            </w:pPr>
            <w:r>
              <w:rPr/>
              <w:t>8</w:t>
            </w:r>
          </w:p>
        </w:tc>
        <w:tc>
          <w:tcPr>
            <w:tcW w:type="dxa" w:w="3178"/>
          </w:tcPr>
          <w:p>
            <w:pPr>
              <w:pStyle w:val="null3"/>
            </w:pPr>
            <w:r>
              <w:rPr/>
              <w:t>无效响应</w:t>
            </w:r>
          </w:p>
        </w:tc>
        <w:tc>
          <w:tcPr>
            <w:tcW w:type="dxa" w:w="4238"/>
          </w:tcPr>
          <w:p>
            <w:pPr>
              <w:pStyle w:val="null3"/>
            </w:pPr>
            <w:r>
              <w:rPr/>
              <w:t>响应文件没有采购文件中规定的其他无效响应条款的；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采购包1(广州市南沙区综合行政执法局车辆租赁项目):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采购人需求“三、服务要求”响应程度 (★号条款除外） (10.0分)</w:t>
            </w:r>
          </w:p>
        </w:tc>
        <w:tc>
          <w:tcPr>
            <w:tcW w:type="dxa" w:w="5076"/>
          </w:tcPr>
          <w:p>
            <w:pPr>
              <w:pStyle w:val="null3"/>
              <w:jc w:val="left"/>
            </w:pPr>
            <w:r>
              <w:rPr/>
              <w:t>（1）供应商完全响应采购人需求“三、服务要求”的内容：10分； （2）1-2个条款不响应采购人需求“三、服务要求”的内容：6分； （3）3-5个条款不响应采购人需求“三、服务要求”的内容：3分； （4）6个或以上条款不响应采购人需求“三、服务要求”的内容：0分。</w:t>
            </w:r>
          </w:p>
        </w:tc>
      </w:tr>
      <w:tr>
        <w:tc>
          <w:tcPr>
            <w:tcW w:type="dxa" w:w="922"/>
            <w:gridSpan w:val="2"/>
            <w:vMerge/>
          </w:tcPr>
          <w:p/>
        </w:tc>
        <w:tc>
          <w:tcPr>
            <w:tcW w:type="dxa" w:w="2307"/>
          </w:tcPr>
          <w:p>
            <w:pPr>
              <w:pStyle w:val="null3"/>
              <w:jc w:val="left"/>
            </w:pPr>
            <w:r>
              <w:rPr/>
              <w:t>服务方案、运作流程1 (3.0分)</w:t>
            </w:r>
          </w:p>
        </w:tc>
        <w:tc>
          <w:tcPr>
            <w:tcW w:type="dxa" w:w="5076"/>
          </w:tcPr>
          <w:p>
            <w:pPr>
              <w:pStyle w:val="null3"/>
              <w:jc w:val="left"/>
            </w:pPr>
            <w:r>
              <w:rPr/>
              <w:t>供应商根据本项目需求提供服务方案、运作流程，得3分，无提供此项及服务方案、运作流程2不得分。</w:t>
            </w:r>
          </w:p>
        </w:tc>
      </w:tr>
      <w:tr>
        <w:tc>
          <w:tcPr>
            <w:tcW w:type="dxa" w:w="922"/>
            <w:gridSpan w:val="2"/>
            <w:vMerge/>
          </w:tcPr>
          <w:p/>
        </w:tc>
        <w:tc>
          <w:tcPr>
            <w:tcW w:type="dxa" w:w="2307"/>
          </w:tcPr>
          <w:p>
            <w:pPr>
              <w:pStyle w:val="null3"/>
              <w:jc w:val="left"/>
            </w:pPr>
            <w:r>
              <w:rPr/>
              <w:t>服务方案、运作流程2 (10.0分)</w:t>
            </w:r>
            <w:r>
              <w:rPr/>
              <w:t>）</w:t>
            </w:r>
          </w:p>
        </w:tc>
        <w:tc>
          <w:tcPr>
            <w:tcW w:type="dxa" w:w="5076"/>
          </w:tcPr>
          <w:p>
            <w:pPr>
              <w:pStyle w:val="null3"/>
              <w:jc w:val="left"/>
            </w:pPr>
            <w:r>
              <w:rPr/>
              <w:t>在符合“服务方案、运作流程1”的基础上，对供应商提供的服务方案、运作流程，内容应包括：①车辆投入运行前、后等的服务运作组织、流程、制度等、②保养、③服务人员团队，④充电桩安装及维护方案，进行评审： （1）服务方案、运作流程内容完整且详细，完全满足且优于采购需求的，得10分； （2）服务方案、运作流程内容完整较详细，完全满足采购需求的，得6分； （3）服务方案、运作流程内容完整，但简单，部分满足采购需求的，得3分； （4）服务方案、运作流程内容不完整，不满足采购需求的，得0分。</w:t>
            </w:r>
          </w:p>
        </w:tc>
      </w:tr>
      <w:tr>
        <w:tc>
          <w:tcPr>
            <w:tcW w:type="dxa" w:w="922"/>
            <w:gridSpan w:val="2"/>
            <w:vMerge/>
          </w:tcPr>
          <w:p/>
        </w:tc>
        <w:tc>
          <w:tcPr>
            <w:tcW w:type="dxa" w:w="2307"/>
          </w:tcPr>
          <w:p>
            <w:pPr>
              <w:pStyle w:val="null3"/>
              <w:jc w:val="left"/>
            </w:pPr>
            <w:r>
              <w:rPr/>
              <w:t>车辆日常投入及保障方案1 (3.0分)</w:t>
            </w:r>
          </w:p>
        </w:tc>
        <w:tc>
          <w:tcPr>
            <w:tcW w:type="dxa" w:w="5076"/>
          </w:tcPr>
          <w:p>
            <w:pPr>
              <w:pStyle w:val="null3"/>
              <w:jc w:val="left"/>
            </w:pPr>
            <w:r>
              <w:rPr/>
              <w:t>供应商根据本项目需求提供车辆日常投入及保障方案，得3分，无提供此项及车辆日常投入及保障方案2不得分。</w:t>
            </w:r>
          </w:p>
        </w:tc>
      </w:tr>
      <w:tr>
        <w:tc>
          <w:tcPr>
            <w:tcW w:type="dxa" w:w="922"/>
            <w:gridSpan w:val="2"/>
            <w:vMerge/>
          </w:tcPr>
          <w:p/>
        </w:tc>
        <w:tc>
          <w:tcPr>
            <w:tcW w:type="dxa" w:w="2307"/>
          </w:tcPr>
          <w:p>
            <w:pPr>
              <w:pStyle w:val="null3"/>
              <w:jc w:val="left"/>
            </w:pPr>
            <w:r>
              <w:rPr/>
              <w:t>车辆日常投入及保障方案2 (10.0分)</w:t>
            </w:r>
            <w:r>
              <w:rPr/>
              <w:t>）</w:t>
            </w:r>
          </w:p>
        </w:tc>
        <w:tc>
          <w:tcPr>
            <w:tcW w:type="dxa" w:w="5076"/>
          </w:tcPr>
          <w:p>
            <w:pPr>
              <w:pStyle w:val="null3"/>
              <w:jc w:val="left"/>
            </w:pPr>
            <w:r>
              <w:rPr/>
              <w:t>在符合“车辆日常投入及保障方案1”的基础上，对供应商提供的车辆日常投入及保障方案，内容应包括：①车辆日常调度调配、②车辆日常整理清洁、车内设施及系统检测；③服务承诺，进行评审： （1）车辆日常投入及保障方案内容完整且详细，完全满足且优于采购需求的，得10分； （2）车辆日常投入及保障方案内容完整较详细，完全满足采购需求的，得6分； （3）车辆日常投入及保障方案内容完整，但简单，部分满足采购需求的，得3分； （4）应急保障方案内容不完整，不满足采购需求的，得0分。</w:t>
            </w:r>
          </w:p>
        </w:tc>
      </w:tr>
      <w:tr>
        <w:tc>
          <w:tcPr>
            <w:tcW w:type="dxa" w:w="922"/>
            <w:gridSpan w:val="2"/>
            <w:vMerge/>
          </w:tcPr>
          <w:p/>
        </w:tc>
        <w:tc>
          <w:tcPr>
            <w:tcW w:type="dxa" w:w="2307"/>
          </w:tcPr>
          <w:p>
            <w:pPr>
              <w:pStyle w:val="null3"/>
              <w:jc w:val="left"/>
            </w:pPr>
            <w:r>
              <w:rPr/>
              <w:t>质量保证及服务措施1 (2.0分)</w:t>
            </w:r>
          </w:p>
        </w:tc>
        <w:tc>
          <w:tcPr>
            <w:tcW w:type="dxa" w:w="5076"/>
          </w:tcPr>
          <w:p>
            <w:pPr>
              <w:pStyle w:val="null3"/>
              <w:jc w:val="left"/>
            </w:pPr>
            <w:r>
              <w:rPr/>
              <w:t>供应商根据本项目需求提供质量保证及服务措施，得2分，无提供此项及质量保证及服务措施2不得分。</w:t>
            </w:r>
          </w:p>
        </w:tc>
      </w:tr>
      <w:tr>
        <w:tc>
          <w:tcPr>
            <w:tcW w:type="dxa" w:w="922"/>
            <w:gridSpan w:val="2"/>
            <w:vMerge/>
          </w:tcPr>
          <w:p/>
        </w:tc>
        <w:tc>
          <w:tcPr>
            <w:tcW w:type="dxa" w:w="2307"/>
          </w:tcPr>
          <w:p>
            <w:pPr>
              <w:pStyle w:val="null3"/>
              <w:jc w:val="left"/>
            </w:pPr>
            <w:r>
              <w:rPr/>
              <w:t>质量保证及服务措施2 (10.0分)</w:t>
            </w:r>
            <w:r>
              <w:rPr/>
              <w:t>）</w:t>
            </w:r>
          </w:p>
        </w:tc>
        <w:tc>
          <w:tcPr>
            <w:tcW w:type="dxa" w:w="5076"/>
          </w:tcPr>
          <w:p>
            <w:pPr>
              <w:pStyle w:val="null3"/>
              <w:jc w:val="left"/>
            </w:pPr>
            <w:r>
              <w:rPr/>
              <w:t>在符合“质量保证及服务措施1”的基础上，对供应商提供的质量保证及服务措施，内容应包括：①车辆管理制度、安全管理制度、提供优质服务的各项规章制度、②服务承诺和保证措施、③保险情况，进行评审： （1）质量保证及服务措施内容完整且详细，完全满足且优于采购需求的，得10分； （2）质量保证及服务措施内容完整较详细，完全满足采购需求的，得6分； （3）质量保证及服务措施内容完整，但简单，部分满足采购需求的，得3分； （4）质量保证及服务措施内容不完整，不满足采购需求的，得0分。</w:t>
            </w:r>
          </w:p>
        </w:tc>
      </w:tr>
      <w:tr>
        <w:tc>
          <w:tcPr>
            <w:tcW w:type="dxa" w:w="922"/>
            <w:gridSpan w:val="2"/>
            <w:vMerge/>
          </w:tcPr>
          <w:p/>
        </w:tc>
        <w:tc>
          <w:tcPr>
            <w:tcW w:type="dxa" w:w="2307"/>
          </w:tcPr>
          <w:p>
            <w:pPr>
              <w:pStyle w:val="null3"/>
              <w:jc w:val="left"/>
            </w:pPr>
            <w:r>
              <w:rPr/>
              <w:t>应急保障方案1 (2.0分)</w:t>
            </w:r>
          </w:p>
        </w:tc>
        <w:tc>
          <w:tcPr>
            <w:tcW w:type="dxa" w:w="5076"/>
          </w:tcPr>
          <w:p>
            <w:pPr>
              <w:pStyle w:val="null3"/>
              <w:jc w:val="left"/>
            </w:pPr>
            <w:r>
              <w:rPr/>
              <w:t>供应商根据本项目需求提供应急保障方案，得2分，无提供此项及应急保障方案2不得分。</w:t>
            </w:r>
          </w:p>
        </w:tc>
      </w:tr>
      <w:tr>
        <w:tc>
          <w:tcPr>
            <w:tcW w:type="dxa" w:w="922"/>
            <w:gridSpan w:val="2"/>
            <w:vMerge/>
          </w:tcPr>
          <w:p/>
        </w:tc>
        <w:tc>
          <w:tcPr>
            <w:tcW w:type="dxa" w:w="2307"/>
          </w:tcPr>
          <w:p>
            <w:pPr>
              <w:pStyle w:val="null3"/>
              <w:jc w:val="left"/>
            </w:pPr>
            <w:r>
              <w:rPr/>
              <w:t>应急保障方案2 (10.0分)</w:t>
            </w:r>
            <w:r>
              <w:rPr/>
              <w:t>）</w:t>
            </w:r>
          </w:p>
        </w:tc>
        <w:tc>
          <w:tcPr>
            <w:tcW w:type="dxa" w:w="5076"/>
          </w:tcPr>
          <w:p>
            <w:pPr>
              <w:pStyle w:val="null3"/>
              <w:jc w:val="left"/>
            </w:pPr>
            <w:r>
              <w:rPr/>
              <w:t>在符合“应急保障方案1”的基础上，对供应商提供的应急保障方案，内容应包括：①应急响应时间、②车辆故障应急措施；③服务承诺，进行评审： 2、根据上述对项目的应急保障方案的内容情况进行评审： （1）应急保障方案内容完整且详细，完全满足且优于采购需求的，得10分； （2）应急保障方案内容完整较详细，完全满足采购需求的，得6分； （3）应急保障方案内容完整，但简单，部分满足采购需求的，得3分； （4）应急保障方案内容不完整，不满足采购需求的，得0分。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(6.0分)</w:t>
            </w:r>
          </w:p>
        </w:tc>
        <w:tc>
          <w:tcPr>
            <w:tcW w:type="dxa" w:w="5076"/>
          </w:tcPr>
          <w:p>
            <w:pPr>
              <w:pStyle w:val="null3"/>
              <w:jc w:val="left"/>
            </w:pPr>
            <w:r>
              <w:rPr/>
              <w:t>供应商2023年1月1日至今承接（以合同签订日期为准）的同类车辆租赁项目，每项得1分，本项最高得6分。 注：请同时附上合同关键页（含签订合同双方的单位名称、合同项目名称与含签订合同双方的落款盖章、签订日期的关键页）复印件，以合同签订时间为准，否则无效。</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根据供应商提供的自2023年1月1日以来的同类项目用户评价进行评审，提供项目用户满意度评价每提供一个项目用户满意度评价为“满意或类似好评”的得1分，最多得6分； 注：须提供加盖用户单位（甲方）印章的客户评价证明文件复印件，客户评价的用户单位（甲方）盖章与同类业绩合同的用户单位（甲方）盖章须一致（如单位变更名称，需提交相关证明文件），无用户单位（甲方）盖章的不得分。</w:t>
            </w:r>
          </w:p>
        </w:tc>
      </w:tr>
      <w:tr>
        <w:tc>
          <w:tcPr>
            <w:tcW w:type="dxa" w:w="922"/>
            <w:gridSpan w:val="2"/>
            <w:vMerge/>
          </w:tcPr>
          <w:p/>
        </w:tc>
        <w:tc>
          <w:tcPr>
            <w:tcW w:type="dxa" w:w="2307"/>
          </w:tcPr>
          <w:p>
            <w:pPr>
              <w:pStyle w:val="null3"/>
              <w:jc w:val="left"/>
            </w:pPr>
            <w:r>
              <w:rPr/>
              <w:t>备用车辆情况 (4.0分)</w:t>
            </w:r>
          </w:p>
        </w:tc>
        <w:tc>
          <w:tcPr>
            <w:tcW w:type="dxa" w:w="5076"/>
          </w:tcPr>
          <w:p>
            <w:pPr>
              <w:pStyle w:val="null3"/>
              <w:jc w:val="left"/>
            </w:pPr>
            <w:r>
              <w:rPr/>
              <w:t>在项目租赁期内，供应商承诺为本项目拟投入的2 款同等规格车型分别配置备用车辆，每款车型备用车辆不少于1辆，且备用车辆技术状况、配置标准等均需满足本项目服务需求。提供承诺的，得 4分；未提供或承诺不符合要求的，不得分 注：须提供承诺函，格式自拟。</w:t>
            </w:r>
          </w:p>
        </w:tc>
      </w:tr>
      <w:tr>
        <w:tc>
          <w:tcPr>
            <w:tcW w:type="dxa" w:w="922"/>
            <w:gridSpan w:val="2"/>
            <w:vMerge/>
          </w:tcPr>
          <w:p/>
        </w:tc>
        <w:tc>
          <w:tcPr>
            <w:tcW w:type="dxa" w:w="2307"/>
          </w:tcPr>
          <w:p>
            <w:pPr>
              <w:pStyle w:val="null3"/>
              <w:jc w:val="left"/>
            </w:pPr>
            <w:r>
              <w:rPr/>
              <w:t>企业认证情况 (3.0分)</w:t>
            </w:r>
          </w:p>
        </w:tc>
        <w:tc>
          <w:tcPr>
            <w:tcW w:type="dxa" w:w="5076"/>
          </w:tcPr>
          <w:p>
            <w:pPr>
              <w:pStyle w:val="null3"/>
              <w:jc w:val="left"/>
            </w:pPr>
            <w:r>
              <w:rPr/>
              <w:t>供应商获得质量管理体系认证证书，满足得3分，无或其他不得分。 注：须提供有效期内的证书复印件并加盖供应商公章，并须同时提供在全国认证认可信息公共服务平台http://cx.cnca.cn/）对体系认证证书的信息查询截图作为评审依据，已失效或撤销或暂停的不得分。新设立企业，由于成立时间不足3个月原因导致不能获得证书的，需提供书面声明，相应得分。</w:t>
            </w:r>
          </w:p>
        </w:tc>
      </w:tr>
      <w:tr>
        <w:tc>
          <w:tcPr>
            <w:tcW w:type="dxa" w:w="922"/>
            <w:gridSpan w:val="2"/>
            <w:vMerge/>
          </w:tcPr>
          <w:p/>
        </w:tc>
        <w:tc>
          <w:tcPr>
            <w:tcW w:type="dxa" w:w="2307"/>
          </w:tcPr>
          <w:p>
            <w:pPr>
              <w:pStyle w:val="null3"/>
              <w:jc w:val="left"/>
            </w:pPr>
            <w:r>
              <w:rPr/>
              <w:t>项目经理情况 (4.0分)</w:t>
            </w:r>
          </w:p>
        </w:tc>
        <w:tc>
          <w:tcPr>
            <w:tcW w:type="dxa" w:w="5076"/>
          </w:tcPr>
          <w:p>
            <w:pPr>
              <w:pStyle w:val="null3"/>
              <w:jc w:val="left"/>
            </w:pPr>
            <w:r>
              <w:rPr/>
              <w:t>供应商拟投入项目经理1名，具备3年或以上的工作经验的，得4分，无不得分。 注：须提供上述人员在供应商近6个月内任意1个月购买的社保证明材料或税单或有效的劳动合同扫描件，工作经验须提供个人工作履历证明。未提供或证明材料不齐全的不得分。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政处罚或经营异常的供应商每一条记录扣0.5分，最高扣2分。如查询结果显示没有相关记录，视为没有上述非重大违法违规记录，则不扣分。以磋商小组于评审时在上述网站查询结果为准，磋商小组应将上述记录查询情况截图存档。注：总公司（总所）响应的，只查询总公司（总所）； 分支机构（分所）响应的，只查询该分支机构。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合同金额为（大写）：人民币</w:t>
      </w:r>
      <w:r>
        <w:rPr>
          <w:sz w:val="24"/>
        </w:rPr>
        <w:t>_____________元（￥_________元）。</w:t>
      </w:r>
    </w:p>
    <w:p>
      <w:pPr>
        <w:pStyle w:val="null3"/>
        <w:jc w:val="left"/>
      </w:pPr>
      <w:r>
        <w:rPr>
          <w:sz w:val="24"/>
          <w:b/>
        </w:rPr>
        <w:t>二、服务范围</w:t>
      </w:r>
    </w:p>
    <w:p>
      <w:pPr>
        <w:pStyle w:val="null3"/>
        <w:jc w:val="left"/>
      </w:pPr>
      <w:r>
        <w:rPr>
          <w:sz w:val="24"/>
        </w:rPr>
        <w:t>　　甲方聘请乙方提供以下服务：</w:t>
      </w:r>
    </w:p>
    <w:p>
      <w:pPr>
        <w:pStyle w:val="null3"/>
        <w:jc w:val="left"/>
      </w:pPr>
      <w:r>
        <w:rPr>
          <w:sz w:val="24"/>
        </w:rPr>
        <w:t>1．</w:t>
      </w:r>
      <w:r>
        <w:rPr>
          <w:sz w:val="24"/>
          <w:u w:val="single"/>
        </w:rPr>
        <w:t xml:space="preserve">                                         </w:t>
      </w:r>
      <w:r>
        <w:rPr>
          <w:sz w:val="24"/>
        </w:rPr>
        <w:t>。</w:t>
      </w:r>
    </w:p>
    <w:p>
      <w:pPr>
        <w:pStyle w:val="null3"/>
        <w:jc w:val="left"/>
      </w:pPr>
      <w:r>
        <w:rPr>
          <w:sz w:val="24"/>
        </w:rPr>
        <w:t>2．</w:t>
      </w:r>
    </w:p>
    <w:p>
      <w:pPr>
        <w:pStyle w:val="null3"/>
        <w:jc w:val="left"/>
      </w:pPr>
      <w:r>
        <w:rPr>
          <w:sz w:val="24"/>
        </w:rPr>
        <w:t>……</w:t>
      </w:r>
    </w:p>
    <w:p>
      <w:pPr>
        <w:pStyle w:val="null3"/>
        <w:jc w:val="left"/>
      </w:pPr>
      <w:r>
        <w:rPr>
          <w:sz w:val="24"/>
          <w:b/>
        </w:rPr>
        <w:t>三、甲</w:t>
      </w:r>
      <w:r>
        <w:rPr>
          <w:sz w:val="24"/>
          <w:b/>
        </w:rPr>
        <w:t>方和</w:t>
      </w:r>
      <w:r>
        <w:rPr>
          <w:sz w:val="24"/>
          <w:b/>
        </w:rPr>
        <w:t>乙方的权利和义务</w:t>
      </w:r>
    </w:p>
    <w:p>
      <w:pPr>
        <w:pStyle w:val="null3"/>
        <w:jc w:val="left"/>
      </w:pPr>
      <w:r>
        <w:rPr>
          <w:sz w:val="24"/>
        </w:rPr>
        <w:t>1.甲方的权利和义务</w:t>
      </w:r>
    </w:p>
    <w:p>
      <w:pPr>
        <w:pStyle w:val="null3"/>
        <w:jc w:val="left"/>
      </w:pPr>
      <w:r>
        <w:rPr>
          <w:sz w:val="24"/>
        </w:rPr>
        <w:t>2.乙方的权利和义务</w:t>
      </w:r>
    </w:p>
    <w:p>
      <w:pPr>
        <w:pStyle w:val="null3"/>
        <w:jc w:val="left"/>
      </w:pPr>
      <w:r>
        <w:rPr>
          <w:sz w:val="24"/>
          <w:b/>
        </w:rPr>
        <w:t>四、服务期间（项目完成期限）</w:t>
      </w:r>
    </w:p>
    <w:p>
      <w:pPr>
        <w:pStyle w:val="null3"/>
        <w:jc w:val="left"/>
      </w:pPr>
      <w:r>
        <w:rPr>
          <w:sz w:val="24"/>
        </w:rPr>
        <w:t>1.委托服务期间自______年______月至______年______月止。</w:t>
      </w:r>
    </w:p>
    <w:p>
      <w:pPr>
        <w:pStyle w:val="null3"/>
        <w:jc w:val="left"/>
      </w:pPr>
      <w:r>
        <w:rPr>
          <w:sz w:val="24"/>
          <w:b/>
        </w:rPr>
        <w:t>五、付款方式</w:t>
      </w:r>
    </w:p>
    <w:p>
      <w:pPr>
        <w:pStyle w:val="null3"/>
        <w:jc w:val="left"/>
      </w:pPr>
      <w:r>
        <w:rPr>
          <w:sz w:val="24"/>
        </w:rPr>
        <w:t>本合同项下服务费用按以下四期支付：</w:t>
      </w:r>
    </w:p>
    <w:p>
      <w:pPr>
        <w:pStyle w:val="null3"/>
        <w:jc w:val="left"/>
      </w:pPr>
      <w:r>
        <w:rPr>
          <w:sz w:val="24"/>
        </w:rPr>
        <w:t>第一</w:t>
      </w:r>
      <w:r>
        <w:rPr>
          <w:sz w:val="24"/>
        </w:rPr>
        <w:t>期：支付比例</w:t>
      </w:r>
      <w:r>
        <w:rPr>
          <w:sz w:val="24"/>
        </w:rPr>
        <w:t>3</w:t>
      </w:r>
      <w:r>
        <w:rPr>
          <w:sz w:val="24"/>
        </w:rPr>
        <w:t>0%</w:t>
      </w:r>
      <w:r>
        <w:rPr>
          <w:sz w:val="24"/>
        </w:rPr>
        <w:t>。</w:t>
      </w:r>
      <w:r>
        <w:rPr>
          <w:sz w:val="24"/>
        </w:rPr>
        <w:t>自</w:t>
      </w:r>
      <w:r>
        <w:rPr>
          <w:sz w:val="24"/>
        </w:rPr>
        <w:t>本</w:t>
      </w:r>
      <w:r>
        <w:rPr>
          <w:sz w:val="24"/>
        </w:rPr>
        <w:t>合同</w:t>
      </w:r>
      <w:r>
        <w:rPr>
          <w:sz w:val="24"/>
        </w:rPr>
        <w:t>签订</w:t>
      </w:r>
      <w:r>
        <w:rPr>
          <w:sz w:val="24"/>
        </w:rPr>
        <w:t>生效</w:t>
      </w:r>
      <w:r>
        <w:rPr>
          <w:sz w:val="24"/>
        </w:rPr>
        <w:t>且</w:t>
      </w:r>
      <w:r>
        <w:rPr>
          <w:sz w:val="24"/>
        </w:rPr>
        <w:t>乙方（</w:t>
      </w:r>
      <w:r>
        <w:rPr>
          <w:sz w:val="24"/>
        </w:rPr>
        <w:t>成交供应商</w:t>
      </w:r>
      <w:r>
        <w:rPr>
          <w:sz w:val="24"/>
        </w:rPr>
        <w:t>）</w:t>
      </w:r>
      <w:r>
        <w:rPr>
          <w:sz w:val="24"/>
        </w:rPr>
        <w:t>向</w:t>
      </w:r>
      <w:r>
        <w:rPr>
          <w:sz w:val="24"/>
        </w:rPr>
        <w:t>甲方（</w:t>
      </w:r>
      <w:r>
        <w:rPr>
          <w:sz w:val="24"/>
        </w:rPr>
        <w:t>采购人</w:t>
      </w:r>
      <w:r>
        <w:rPr>
          <w:sz w:val="24"/>
        </w:rPr>
        <w:t>）</w:t>
      </w:r>
      <w:r>
        <w:rPr>
          <w:sz w:val="24"/>
        </w:rPr>
        <w:t>提供</w:t>
      </w:r>
      <w:r>
        <w:rPr>
          <w:sz w:val="24"/>
        </w:rPr>
        <w:t>等额有效</w:t>
      </w:r>
      <w:r>
        <w:rPr>
          <w:sz w:val="24"/>
        </w:rPr>
        <w:t>发票后</w:t>
      </w:r>
      <w:r>
        <w:rPr>
          <w:sz w:val="24"/>
        </w:rPr>
        <w:t>30</w:t>
      </w:r>
      <w:r>
        <w:rPr>
          <w:sz w:val="24"/>
        </w:rPr>
        <w:t>个工作日内</w:t>
      </w:r>
      <w:r>
        <w:rPr>
          <w:sz w:val="24"/>
        </w:rPr>
        <w:t>，</w:t>
      </w:r>
      <w:r>
        <w:rPr>
          <w:sz w:val="24"/>
        </w:rPr>
        <w:t>甲方向乙方</w:t>
      </w:r>
      <w:r>
        <w:rPr>
          <w:sz w:val="24"/>
        </w:rPr>
        <w:t>支付</w:t>
      </w:r>
      <w:r>
        <w:rPr>
          <w:sz w:val="24"/>
        </w:rPr>
        <w:t>当年</w:t>
      </w:r>
      <w:r>
        <w:rPr>
          <w:sz w:val="24"/>
        </w:rPr>
        <w:t>合同</w:t>
      </w:r>
      <w:r>
        <w:rPr>
          <w:sz w:val="24"/>
        </w:rPr>
        <w:t>总</w:t>
      </w:r>
      <w:r>
        <w:rPr>
          <w:sz w:val="24"/>
        </w:rPr>
        <w:t>金额的</w:t>
      </w:r>
      <w:r>
        <w:rPr>
          <w:sz w:val="24"/>
        </w:rPr>
        <w:t>3</w:t>
      </w:r>
      <w:r>
        <w:rPr>
          <w:sz w:val="24"/>
        </w:rPr>
        <w:t>0%；</w:t>
      </w:r>
    </w:p>
    <w:p>
      <w:pPr>
        <w:pStyle w:val="null3"/>
        <w:jc w:val="left"/>
      </w:pPr>
      <w:r>
        <w:rPr>
          <w:sz w:val="24"/>
        </w:rPr>
        <w:t>第二</w:t>
      </w:r>
      <w:r>
        <w:rPr>
          <w:sz w:val="24"/>
        </w:rPr>
        <w:t>期：支付比例</w:t>
      </w:r>
      <w:r>
        <w:rPr>
          <w:sz w:val="24"/>
        </w:rPr>
        <w:t>30</w:t>
      </w:r>
      <w:r>
        <w:rPr>
          <w:sz w:val="24"/>
        </w:rPr>
        <w:t>%</w:t>
      </w:r>
      <w:r>
        <w:rPr>
          <w:sz w:val="24"/>
        </w:rPr>
        <w:t>。</w:t>
      </w:r>
      <w:r>
        <w:rPr>
          <w:sz w:val="24"/>
        </w:rPr>
        <w:t>自车辆验收合格之日起算</w:t>
      </w:r>
      <w:r>
        <w:rPr>
          <w:sz w:val="24"/>
        </w:rPr>
        <w:t>满</w:t>
      </w:r>
      <w:r>
        <w:rPr>
          <w:sz w:val="24"/>
        </w:rPr>
        <w:t>6个月之日起，乙方提供等额有效发票后30个工作日内，</w:t>
      </w:r>
      <w:r>
        <w:rPr>
          <w:sz w:val="24"/>
        </w:rPr>
        <w:t>甲方</w:t>
      </w:r>
      <w:r>
        <w:rPr>
          <w:sz w:val="24"/>
        </w:rPr>
        <w:t>向乙方</w:t>
      </w:r>
      <w:r>
        <w:rPr>
          <w:sz w:val="24"/>
        </w:rPr>
        <w:t>支付</w:t>
      </w:r>
      <w:r>
        <w:rPr>
          <w:sz w:val="24"/>
        </w:rPr>
        <w:t>当年</w:t>
      </w:r>
      <w:r>
        <w:rPr>
          <w:sz w:val="24"/>
        </w:rPr>
        <w:t>合同</w:t>
      </w:r>
      <w:r>
        <w:rPr>
          <w:sz w:val="24"/>
        </w:rPr>
        <w:t>总</w:t>
      </w:r>
      <w:r>
        <w:rPr>
          <w:sz w:val="24"/>
        </w:rPr>
        <w:t>金额的</w:t>
      </w:r>
      <w:r>
        <w:rPr>
          <w:sz w:val="24"/>
        </w:rPr>
        <w:t>30</w:t>
      </w:r>
      <w:r>
        <w:rPr>
          <w:sz w:val="24"/>
        </w:rPr>
        <w:t>%；</w:t>
      </w:r>
    </w:p>
    <w:p>
      <w:pPr>
        <w:pStyle w:val="null3"/>
        <w:jc w:val="left"/>
      </w:pPr>
      <w:r>
        <w:rPr>
          <w:sz w:val="24"/>
        </w:rPr>
        <w:t>第三</w:t>
      </w:r>
      <w:r>
        <w:rPr>
          <w:sz w:val="24"/>
        </w:rPr>
        <w:t>期：支付比例</w:t>
      </w:r>
      <w:r>
        <w:rPr>
          <w:sz w:val="24"/>
        </w:rPr>
        <w:t>30</w:t>
      </w:r>
      <w:r>
        <w:rPr>
          <w:sz w:val="24"/>
        </w:rPr>
        <w:t>%</w:t>
      </w:r>
      <w:r>
        <w:rPr>
          <w:sz w:val="24"/>
        </w:rPr>
        <w:t>。</w:t>
      </w:r>
      <w:r>
        <w:rPr>
          <w:sz w:val="24"/>
        </w:rPr>
        <w:t>自车辆验收合格之日起算满</w:t>
      </w:r>
      <w:r>
        <w:rPr>
          <w:sz w:val="24"/>
        </w:rPr>
        <w:t>9个月之日起，乙方提供等额有效发票</w:t>
      </w:r>
      <w:r>
        <w:rPr>
          <w:sz w:val="24"/>
        </w:rPr>
        <w:t>后</w:t>
      </w:r>
      <w:r>
        <w:rPr>
          <w:sz w:val="24"/>
        </w:rPr>
        <w:t>30个工作日内</w:t>
      </w:r>
      <w:r>
        <w:rPr>
          <w:sz w:val="24"/>
        </w:rPr>
        <w:t>，</w:t>
      </w:r>
      <w:r>
        <w:rPr>
          <w:sz w:val="24"/>
        </w:rPr>
        <w:t>甲方</w:t>
      </w:r>
      <w:r>
        <w:rPr>
          <w:sz w:val="24"/>
        </w:rPr>
        <w:t>向乙方</w:t>
      </w:r>
      <w:r>
        <w:rPr>
          <w:sz w:val="24"/>
        </w:rPr>
        <w:t>支付</w:t>
      </w:r>
      <w:r>
        <w:rPr>
          <w:sz w:val="24"/>
        </w:rPr>
        <w:t>当年合同总金额的</w:t>
      </w:r>
      <w:r>
        <w:rPr>
          <w:sz w:val="24"/>
        </w:rPr>
        <w:t>30%；</w:t>
      </w:r>
    </w:p>
    <w:p>
      <w:pPr>
        <w:pStyle w:val="null3"/>
        <w:jc w:val="left"/>
      </w:pPr>
      <w:r>
        <w:rPr>
          <w:sz w:val="24"/>
        </w:rPr>
        <w:t>第四期：支付比例</w:t>
      </w:r>
      <w:r>
        <w:rPr>
          <w:sz w:val="24"/>
        </w:rPr>
        <w:t>10%。自第一个服务年度期满，且乙方已完成该年度全部服务、配合完成车辆及资料交接、结清所有据实结算费用后，向甲方提供等额有效发票，且经甲方最终考核验收通过后30个工作日内，甲方向乙方支付</w:t>
      </w:r>
      <w:r>
        <w:rPr>
          <w:sz w:val="24"/>
        </w:rPr>
        <w:t>剩余</w:t>
      </w:r>
      <w:r>
        <w:rPr>
          <w:sz w:val="24"/>
        </w:rPr>
        <w:t>10%的</w:t>
      </w:r>
      <w:r>
        <w:rPr>
          <w:sz w:val="24"/>
        </w:rPr>
        <w:t>款项。</w:t>
      </w:r>
    </w:p>
    <w:p>
      <w:pPr>
        <w:pStyle w:val="null3"/>
        <w:jc w:val="left"/>
      </w:pPr>
      <w:r>
        <w:rPr>
          <w:sz w:val="24"/>
        </w:rPr>
        <w:t xml:space="preserve"> </w:t>
      </w:r>
      <w:r>
        <w:rPr>
          <w:sz w:val="24"/>
          <w:b/>
        </w:rPr>
        <w:t>特别约定</w:t>
      </w:r>
      <w:r>
        <w:rPr>
          <w:sz w:val="24"/>
        </w:rPr>
        <w:t>：</w:t>
      </w:r>
    </w:p>
    <w:p>
      <w:pPr>
        <w:pStyle w:val="null3"/>
        <w:jc w:val="left"/>
      </w:pPr>
      <w:r>
        <w:rPr>
          <w:sz w:val="24"/>
        </w:rPr>
        <w:t>1.本合同为年度合同，</w:t>
      </w:r>
      <w:r>
        <w:rPr>
          <w:sz w:val="24"/>
        </w:rPr>
        <w:t>“当年合同总金额”指本合同第一条明确的金额。</w:t>
      </w:r>
    </w:p>
    <w:p>
      <w:pPr>
        <w:pStyle w:val="null3"/>
        <w:jc w:val="left"/>
      </w:pPr>
      <w:r>
        <w:rPr>
          <w:sz w:val="24"/>
        </w:rPr>
        <w:t>2.因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已经履行按期支付义务。</w:t>
      </w:r>
    </w:p>
    <w:p>
      <w:pPr>
        <w:pStyle w:val="null3"/>
        <w:jc w:val="left"/>
      </w:pPr>
      <w:r>
        <w:rPr>
          <w:sz w:val="24"/>
        </w:rPr>
        <w:t>3.若成交供应商未能按时提供合法等额有效发票的，</w:t>
      </w:r>
      <w:r>
        <w:rPr>
          <w:sz w:val="24"/>
        </w:rPr>
        <w:t>甲方</w:t>
      </w:r>
      <w:r>
        <w:rPr>
          <w:sz w:val="24"/>
        </w:rPr>
        <w:t>有权顺延付款</w:t>
      </w:r>
      <w:r>
        <w:rPr>
          <w:sz w:val="24"/>
        </w:rPr>
        <w:t>期限</w:t>
      </w:r>
      <w:r>
        <w:rPr>
          <w:sz w:val="24"/>
        </w:rPr>
        <w:t>，且不承担任何违约责任。</w:t>
      </w:r>
    </w:p>
    <w:p>
      <w:pPr>
        <w:pStyle w:val="null3"/>
        <w:jc w:val="left"/>
      </w:pPr>
      <w:r>
        <w:rPr>
          <w:sz w:val="24"/>
          <w:b/>
        </w:rPr>
        <w:t>六、知识产权归属</w:t>
      </w:r>
    </w:p>
    <w:p>
      <w:pPr>
        <w:pStyle w:val="null3"/>
        <w:jc w:val="left"/>
      </w:pPr>
      <w:r>
        <w:rPr>
          <w:sz w:val="24"/>
        </w:rPr>
        <w:t>乙方为履行本合同而产生的所有工作成果，包括但不限于</w:t>
      </w:r>
      <w:r>
        <w:rPr>
          <w:sz w:val="24"/>
        </w:rPr>
        <w:t>出行</w:t>
      </w:r>
      <w:r>
        <w:rPr>
          <w:sz w:val="24"/>
        </w:rPr>
        <w:t>轨迹、</w:t>
      </w:r>
      <w:r>
        <w:rPr>
          <w:sz w:val="24"/>
        </w:rPr>
        <w:t>数据、过程文件等，其知识产权自产生之日起即归甲方所有。乙方不得将上述成果用于本合同目的之外的任何其他用途。</w:t>
      </w:r>
    </w:p>
    <w:p>
      <w:pPr>
        <w:pStyle w:val="null3"/>
        <w:jc w:val="left"/>
      </w:pPr>
      <w:r>
        <w:rPr>
          <w:sz w:val="24"/>
          <w:b/>
        </w:rPr>
        <w:t>七、信息保护要求</w:t>
      </w:r>
    </w:p>
    <w:p>
      <w:pPr>
        <w:pStyle w:val="null3"/>
        <w:ind w:firstLine="367"/>
        <w:jc w:val="left"/>
      </w:pPr>
      <w:r>
        <w:rPr>
          <w:sz w:val="21"/>
        </w:rPr>
        <w:t>乙方</w:t>
      </w:r>
      <w:r>
        <w:rPr>
          <w:sz w:val="21"/>
        </w:rPr>
        <w:t>应当遵守有关网络和信息安全管理的规定，不得将可能采集到的公务出行信息向第三方机构或人员提供。</w:t>
      </w:r>
      <w:r>
        <w:rPr>
          <w:sz w:val="21"/>
        </w:rPr>
        <w:t>乙方</w:t>
      </w:r>
      <w:r>
        <w:rPr>
          <w:sz w:val="21"/>
        </w:rPr>
        <w:t>及提供服务的相关人员应遵守政府信息</w:t>
      </w:r>
      <w:r>
        <w:rPr>
          <w:sz w:val="21"/>
        </w:rPr>
        <w:t>保护</w:t>
      </w:r>
      <w:r>
        <w:rPr>
          <w:sz w:val="21"/>
        </w:rPr>
        <w:t>工作要求，妥善保管</w:t>
      </w:r>
      <w:r>
        <w:rPr>
          <w:sz w:val="21"/>
        </w:rPr>
        <w:t>甲方</w:t>
      </w:r>
      <w:r>
        <w:rPr>
          <w:sz w:val="21"/>
        </w:rPr>
        <w:t>提供的一切工作资料及文档，不得擅自泄露、告知、公布、发表、出版、传授、转让给任何第三方。</w:t>
      </w:r>
      <w:r>
        <w:rPr>
          <w:sz w:val="21"/>
        </w:rPr>
        <w:t>乙方</w:t>
      </w:r>
      <w:r>
        <w:rPr>
          <w:sz w:val="21"/>
        </w:rPr>
        <w:t>或第三方不得在</w:t>
      </w:r>
      <w:r>
        <w:rPr>
          <w:sz w:val="21"/>
        </w:rPr>
        <w:t>租赁车辆</w:t>
      </w:r>
      <w:r>
        <w:rPr>
          <w:sz w:val="21"/>
        </w:rPr>
        <w:t>上加装流量卡（</w:t>
      </w:r>
      <w:r>
        <w:rPr>
          <w:sz w:val="21"/>
        </w:rPr>
        <w:t>SIM卡）、</w:t>
      </w:r>
      <w:r>
        <w:rPr>
          <w:sz w:val="21"/>
        </w:rPr>
        <w:t>GPS定位器</w:t>
      </w:r>
      <w:r>
        <w:rPr>
          <w:sz w:val="21"/>
        </w:rPr>
        <w:t>、窃听窃照、监听监控等可能涉及窃密泄密的任何设备或装置。</w:t>
      </w:r>
      <w:r>
        <w:rPr>
          <w:sz w:val="21"/>
        </w:rPr>
        <w:t>乙方</w:t>
      </w:r>
      <w:r>
        <w:rPr>
          <w:sz w:val="21"/>
        </w:rPr>
        <w:t>违反</w:t>
      </w:r>
      <w:r>
        <w:rPr>
          <w:sz w:val="21"/>
        </w:rPr>
        <w:t>信息保护</w:t>
      </w:r>
      <w:r>
        <w:rPr>
          <w:sz w:val="21"/>
        </w:rPr>
        <w:t>要求，造成严重后果的，</w:t>
      </w:r>
      <w:r>
        <w:rPr>
          <w:sz w:val="21"/>
        </w:rPr>
        <w:t>甲方</w:t>
      </w:r>
      <w:r>
        <w:rPr>
          <w:sz w:val="21"/>
        </w:rPr>
        <w:t>有权按照合同约定</w:t>
      </w:r>
      <w:r>
        <w:rPr>
          <w:sz w:val="21"/>
        </w:rPr>
        <w:t>解除合同</w:t>
      </w:r>
      <w:r>
        <w:rPr>
          <w:sz w:val="21"/>
        </w:rPr>
        <w:t>，同时</w:t>
      </w:r>
      <w:r>
        <w:rPr>
          <w:sz w:val="21"/>
        </w:rPr>
        <w:t>乙方</w:t>
      </w:r>
      <w:r>
        <w:rPr>
          <w:sz w:val="21"/>
        </w:rPr>
        <w:t>应承担相应的法律责任和经济责任。</w:t>
      </w:r>
    </w:p>
    <w:p>
      <w:pPr>
        <w:pStyle w:val="null3"/>
        <w:jc w:val="left"/>
      </w:pPr>
      <w:r>
        <w:rPr>
          <w:sz w:val="24"/>
          <w:b/>
        </w:rPr>
        <w:t>八、</w:t>
      </w:r>
      <w:r>
        <w:rPr>
          <w:sz w:val="24"/>
          <w:b/>
        </w:rPr>
        <w:t>验收</w:t>
      </w:r>
    </w:p>
    <w:p>
      <w:pPr>
        <w:pStyle w:val="null3"/>
        <w:jc w:val="left"/>
      </w:pPr>
      <w:r>
        <w:rPr>
          <w:sz w:val="24"/>
        </w:rPr>
        <w:t>1. 履约验收主体：甲方。</w:t>
      </w:r>
    </w:p>
    <w:p>
      <w:pPr>
        <w:pStyle w:val="null3"/>
        <w:jc w:val="left"/>
      </w:pPr>
      <w:r>
        <w:rPr>
          <w:sz w:val="24"/>
        </w:rPr>
        <w:t>2．履约验收时间：甲方收到乙方项目验收建议之日起7日内。</w:t>
      </w:r>
    </w:p>
    <w:p>
      <w:pPr>
        <w:pStyle w:val="null3"/>
        <w:jc w:val="left"/>
      </w:pPr>
      <w:r>
        <w:rPr>
          <w:sz w:val="24"/>
        </w:rPr>
        <w:t>3．履约验收方式：由甲方和成交供应商共同进行。</w:t>
      </w:r>
    </w:p>
    <w:p>
      <w:pPr>
        <w:pStyle w:val="null3"/>
        <w:jc w:val="left"/>
      </w:pPr>
      <w:r>
        <w:rPr>
          <w:sz w:val="24"/>
        </w:rPr>
        <w:t>4．履约验收程序及标准：</w:t>
      </w:r>
    </w:p>
    <w:p>
      <w:pPr>
        <w:pStyle w:val="null3"/>
        <w:jc w:val="left"/>
      </w:pPr>
      <w:r>
        <w:rPr>
          <w:sz w:val="24"/>
        </w:rPr>
        <w:t>本合同生效后</w:t>
      </w:r>
      <w:r>
        <w:rPr>
          <w:sz w:val="24"/>
        </w:rPr>
        <w:t>10个工作日内，乙方应将车辆情况（每台车辆的含车牌的完整图片、购车发票、车辆合格证、机动车行驶证、机动车登记证书等证件的扫描件资料）、后续服务等履行情况证明文件（证件、票据、保单、合同、车辆配置、服务管理制度等），以及拟交付验收的经办人员、验收日期、交接流程等内容的说明文件书面报送甲方。经甲方同意后可按上述说明文件内容进行验收。</w:t>
      </w:r>
    </w:p>
    <w:p>
      <w:pPr>
        <w:pStyle w:val="null3"/>
        <w:jc w:val="left"/>
      </w:pPr>
      <w:r>
        <w:rPr>
          <w:sz w:val="24"/>
        </w:rPr>
        <w:t>本合同生效后</w:t>
      </w:r>
      <w:r>
        <w:rPr>
          <w:sz w:val="24"/>
        </w:rPr>
        <w:t>10个工作日内，乙方应安排好指定车辆按约定时间到达指定地点。车辆验收的内容包括：</w:t>
      </w:r>
    </w:p>
    <w:p>
      <w:pPr>
        <w:pStyle w:val="null3"/>
        <w:jc w:val="left"/>
      </w:pPr>
      <w:r>
        <w:rPr>
          <w:sz w:val="24"/>
        </w:rPr>
        <w:t>（</w:t>
      </w:r>
      <w:r>
        <w:rPr>
          <w:sz w:val="24"/>
        </w:rPr>
        <w:t>1）车辆数量是否准确；</w:t>
      </w:r>
    </w:p>
    <w:p>
      <w:pPr>
        <w:pStyle w:val="null3"/>
        <w:jc w:val="left"/>
      </w:pPr>
      <w:r>
        <w:rPr>
          <w:sz w:val="24"/>
        </w:rPr>
        <w:t>（</w:t>
      </w:r>
      <w:r>
        <w:rPr>
          <w:sz w:val="24"/>
        </w:rPr>
        <w:t>2）车辆外观是否完好；</w:t>
      </w:r>
    </w:p>
    <w:p>
      <w:pPr>
        <w:pStyle w:val="null3"/>
        <w:jc w:val="left"/>
      </w:pPr>
      <w:r>
        <w:rPr>
          <w:sz w:val="24"/>
        </w:rPr>
        <w:t>（</w:t>
      </w:r>
      <w:r>
        <w:rPr>
          <w:sz w:val="24"/>
        </w:rPr>
        <w:t>3）购车发票裸车价是否符合价格要求，车辆各项情况是否符合要求，车辆公告型号和质保、说明书等型号是否一致；</w:t>
      </w:r>
    </w:p>
    <w:p>
      <w:pPr>
        <w:pStyle w:val="null3"/>
        <w:jc w:val="left"/>
      </w:pPr>
      <w:r>
        <w:rPr>
          <w:sz w:val="24"/>
        </w:rPr>
        <w:t>（</w:t>
      </w:r>
      <w:r>
        <w:rPr>
          <w:sz w:val="24"/>
        </w:rPr>
        <w:t>4）检查车辆内饰是否有破损、异味；</w:t>
      </w:r>
    </w:p>
    <w:p>
      <w:pPr>
        <w:pStyle w:val="null3"/>
        <w:jc w:val="left"/>
      </w:pPr>
      <w:r>
        <w:rPr>
          <w:sz w:val="24"/>
        </w:rPr>
        <w:t>（</w:t>
      </w:r>
      <w:r>
        <w:rPr>
          <w:sz w:val="24"/>
        </w:rPr>
        <w:t>5）检查车辆的配件是否完整；</w:t>
      </w:r>
    </w:p>
    <w:p>
      <w:pPr>
        <w:pStyle w:val="null3"/>
        <w:jc w:val="left"/>
      </w:pPr>
      <w:r>
        <w:rPr>
          <w:sz w:val="24"/>
        </w:rPr>
        <w:t>（</w:t>
      </w:r>
      <w:r>
        <w:rPr>
          <w:sz w:val="24"/>
        </w:rPr>
        <w:t>6）合格证等证书是否与设备完全对应；</w:t>
      </w:r>
    </w:p>
    <w:p>
      <w:pPr>
        <w:pStyle w:val="null3"/>
        <w:jc w:val="left"/>
      </w:pPr>
      <w:r>
        <w:rPr>
          <w:sz w:val="24"/>
        </w:rPr>
        <w:t>（</w:t>
      </w:r>
      <w:r>
        <w:rPr>
          <w:sz w:val="24"/>
        </w:rPr>
        <w:t>7）车辆钥匙、备用钥匙是否正常使用；</w:t>
      </w:r>
    </w:p>
    <w:p>
      <w:pPr>
        <w:pStyle w:val="null3"/>
        <w:jc w:val="left"/>
      </w:pPr>
      <w:r>
        <w:rPr>
          <w:sz w:val="24"/>
        </w:rPr>
        <w:t>（</w:t>
      </w:r>
      <w:r>
        <w:rPr>
          <w:sz w:val="24"/>
        </w:rPr>
        <w:t>8）车辆驾驶及各项功能运行是否有故障、异响等异常；</w:t>
      </w:r>
    </w:p>
    <w:p>
      <w:pPr>
        <w:pStyle w:val="null3"/>
        <w:jc w:val="left"/>
      </w:pPr>
      <w:r>
        <w:rPr>
          <w:sz w:val="24"/>
        </w:rPr>
        <w:t>（</w:t>
      </w:r>
      <w:r>
        <w:rPr>
          <w:sz w:val="24"/>
        </w:rPr>
        <w:t>9）是否已按照本合同约定，根据甲方要求在车身喷涂标识，并安装ETC及符合财政及工业和信息化部门有关采购目录要求的车载定位终端。</w:t>
      </w:r>
    </w:p>
    <w:p>
      <w:pPr>
        <w:pStyle w:val="null3"/>
        <w:jc w:val="left"/>
      </w:pPr>
      <w:r>
        <w:rPr>
          <w:sz w:val="24"/>
        </w:rPr>
        <w:t>（</w:t>
      </w:r>
      <w:r>
        <w:rPr>
          <w:sz w:val="24"/>
        </w:rPr>
        <w:t>10）是否已按照本合同约定安装充电桩。</w:t>
      </w:r>
    </w:p>
    <w:p>
      <w:pPr>
        <w:pStyle w:val="null3"/>
        <w:jc w:val="left"/>
      </w:pPr>
      <w:r>
        <w:rPr>
          <w:sz w:val="24"/>
        </w:rPr>
        <w:t>甲方验收后无意见的，完成验收，乙方应向甲方移交相关车辆的证件、材料和钥匙等，由甲方出具接收清单；如有问题，甲方应书面告知乙方需整改的内容，</w:t>
      </w:r>
      <w:r>
        <w:rPr>
          <w:sz w:val="24"/>
        </w:rPr>
        <w:t>乙方</w:t>
      </w:r>
      <w:r>
        <w:rPr>
          <w:sz w:val="24"/>
        </w:rPr>
        <w:t>应在</w:t>
      </w:r>
      <w:r>
        <w:rPr>
          <w:sz w:val="24"/>
        </w:rPr>
        <w:t>10个工作日内将新的符合要求的车辆交甲方，进行重新验收。甲方应对车辆验收内容做检查记录。</w:t>
      </w:r>
    </w:p>
    <w:p>
      <w:pPr>
        <w:pStyle w:val="null3"/>
        <w:jc w:val="left"/>
      </w:pPr>
      <w:r>
        <w:rPr>
          <w:sz w:val="24"/>
          <w:b/>
        </w:rPr>
        <w:t>九、</w:t>
      </w:r>
      <w:r>
        <w:rPr>
          <w:sz w:val="24"/>
          <w:b/>
        </w:rPr>
        <w:t>违约责任与赔偿损失</w:t>
      </w:r>
    </w:p>
    <w:p>
      <w:pPr>
        <w:pStyle w:val="null3"/>
        <w:jc w:val="left"/>
      </w:pPr>
      <w:r>
        <w:rPr>
          <w:sz w:val="24"/>
        </w:rPr>
        <w:t>1.乙方提供的服务不符合本合同规定的，甲方有权拒收，并且乙方须向甲</w:t>
      </w:r>
      <w:r>
        <w:rPr>
          <w:sz w:val="24"/>
        </w:rPr>
        <w:t>方</w:t>
      </w:r>
      <w:r>
        <w:rPr>
          <w:sz w:val="24"/>
        </w:rPr>
        <w:t>支付本合同总价</w:t>
      </w:r>
      <w:r>
        <w:rPr>
          <w:sz w:val="24"/>
        </w:rPr>
        <w:t>5%的违约金。</w:t>
      </w:r>
    </w:p>
    <w:p>
      <w:pPr>
        <w:pStyle w:val="null3"/>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rPr>
        <w:t>3.甲方无正当理由</w:t>
      </w:r>
      <w:r>
        <w:rPr>
          <w:sz w:val="24"/>
        </w:rPr>
        <w:t>拒绝接受</w:t>
      </w:r>
      <w:r>
        <w:rPr>
          <w:sz w:val="24"/>
        </w:rPr>
        <w:t>服务，到期拒付服务款项的，甲方向乙方偿付本合同</w:t>
      </w:r>
      <w:r>
        <w:rPr>
          <w:sz w:val="24"/>
        </w:rPr>
        <w:t>总额</w:t>
      </w:r>
      <w:r>
        <w:rPr>
          <w:sz w:val="24"/>
        </w:rPr>
        <w:t>的</w:t>
      </w:r>
      <w:r>
        <w:rPr>
          <w:sz w:val="24"/>
        </w:rPr>
        <w:t>5%的违约金。</w:t>
      </w:r>
      <w:r>
        <w:rPr>
          <w:sz w:val="24"/>
        </w:rPr>
        <w:t>甲方</w:t>
      </w:r>
      <w:r>
        <w:rPr>
          <w:sz w:val="24"/>
        </w:rPr>
        <w:t>逾期付款，则每日按本合同总价的</w:t>
      </w:r>
      <w:r>
        <w:rPr>
          <w:sz w:val="24"/>
        </w:rPr>
        <w:t>3‰向乙方偿付违约金。</w:t>
      </w:r>
    </w:p>
    <w:p>
      <w:pPr>
        <w:pStyle w:val="null3"/>
        <w:jc w:val="left"/>
      </w:pPr>
      <w:r>
        <w:rPr>
          <w:sz w:val="24"/>
        </w:rPr>
        <w:t>4.对于因甲方原因导致变更、中止或者终止政府采购合同的，甲方应当依照以下合同约定对供应商受到的损失予以赔偿或者补偿：</w:t>
      </w:r>
      <w:r>
        <w:rPr>
          <w:sz w:val="24"/>
          <w:u w:val="single"/>
        </w:rPr>
        <w:t xml:space="preserve">                         </w:t>
      </w:r>
    </w:p>
    <w:p>
      <w:pPr>
        <w:pStyle w:val="null3"/>
        <w:jc w:val="left"/>
      </w:pPr>
      <w:r>
        <w:rPr>
          <w:sz w:val="24"/>
        </w:rPr>
        <w:t>5.</w:t>
      </w:r>
      <w:r>
        <w:rPr>
          <w:sz w:val="24"/>
          <w:b/>
        </w:rPr>
        <w:t>特别违约责任</w:t>
      </w:r>
      <w:r>
        <w:rPr>
          <w:sz w:val="24"/>
          <w:b/>
        </w:rPr>
        <w:t>：</w:t>
      </w:r>
      <w:r>
        <w:rPr>
          <w:sz w:val="24"/>
        </w:rPr>
        <w:t>因乙方提供的车辆存在安全隐患、或乙方未能在约定时间内提供备用车辆、或乙方服务响应严重滞后，导致甲方及其执法人员无法执行紧急或重要公务任务，造成不良影响或损失的，甲方有权单方解除合同，并要求乙方支付合同总金额</w:t>
      </w:r>
      <w:r>
        <w:rPr>
          <w:sz w:val="24"/>
        </w:rPr>
        <w:t>20%的违约金。该违约金不足以弥补甲方实际损失的，甲方有权继续追偿。</w:t>
      </w:r>
    </w:p>
    <w:p>
      <w:pPr>
        <w:pStyle w:val="null3"/>
        <w:jc w:val="left"/>
      </w:pPr>
      <w:r>
        <w:rPr>
          <w:sz w:val="24"/>
        </w:rPr>
        <w:t>6.</w:t>
      </w:r>
      <w:r>
        <w:rPr>
          <w:sz w:val="24"/>
        </w:rPr>
        <w:t>其他</w:t>
      </w:r>
      <w:r>
        <w:rPr>
          <w:sz w:val="24"/>
        </w:rPr>
        <w:t>违约责任按《中华人民共和国民法典》处理。</w:t>
      </w:r>
    </w:p>
    <w:p>
      <w:pPr>
        <w:pStyle w:val="null3"/>
        <w:jc w:val="left"/>
      </w:pPr>
      <w:r>
        <w:rPr>
          <w:sz w:val="24"/>
          <w:b/>
        </w:rPr>
        <w:t>十、争议的解决</w:t>
      </w:r>
    </w:p>
    <w:p>
      <w:pPr>
        <w:pStyle w:val="null3"/>
        <w:ind w:firstLine="400"/>
        <w:jc w:val="left"/>
      </w:pPr>
      <w:r>
        <w:rPr>
          <w:sz w:val="24"/>
        </w:rPr>
        <w:t>合同执行过程中发生的任何争议，</w:t>
      </w:r>
      <w:r>
        <w:rPr>
          <w:sz w:val="24"/>
        </w:rPr>
        <w:t>应首先友好协商解决，协商不成的</w:t>
      </w:r>
      <w:r>
        <w:rPr>
          <w:sz w:val="24"/>
        </w:rPr>
        <w:t>，</w:t>
      </w:r>
      <w:r>
        <w:rPr>
          <w:sz w:val="24"/>
        </w:rPr>
        <w:t>应向甲方（采购人）所在地人民法院提起诉讼解决</w:t>
      </w:r>
      <w:r>
        <w:rPr>
          <w:sz w:val="24"/>
        </w:rPr>
        <w:t>。</w:t>
      </w:r>
      <w:r>
        <w:rPr>
          <w:sz w:val="24"/>
        </w:rPr>
        <w:t xml:space="preserve">      </w:t>
      </w:r>
    </w:p>
    <w:p>
      <w:pPr>
        <w:pStyle w:val="null3"/>
        <w:jc w:val="left"/>
      </w:pPr>
      <w:r>
        <w:rPr>
          <w:sz w:val="24"/>
          <w:b/>
        </w:rPr>
        <w:t>十</w:t>
      </w:r>
      <w:r>
        <w:rPr>
          <w:sz w:val="24"/>
          <w:b/>
        </w:rPr>
        <w:t>一</w:t>
      </w:r>
      <w:r>
        <w:rPr>
          <w:sz w:val="24"/>
          <w:b/>
        </w:rPr>
        <w:t>、不可抗力</w:t>
      </w:r>
    </w:p>
    <w:p>
      <w:pPr>
        <w:pStyle w:val="null3"/>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w:t>
      </w:r>
      <w:r>
        <w:rPr>
          <w:sz w:val="24"/>
          <w:b/>
        </w:rPr>
        <w:t>二</w:t>
      </w:r>
      <w:r>
        <w:rPr>
          <w:sz w:val="24"/>
          <w:b/>
        </w:rPr>
        <w:t>、税费</w:t>
      </w:r>
    </w:p>
    <w:p>
      <w:pPr>
        <w:pStyle w:val="null3"/>
        <w:jc w:val="left"/>
      </w:pPr>
      <w:r>
        <w:rPr>
          <w:sz w:val="24"/>
        </w:rPr>
        <w:t>　　在中国境内、外发生的与本合同执行有关的一切税费均由乙方负担。</w:t>
      </w:r>
    </w:p>
    <w:p>
      <w:pPr>
        <w:pStyle w:val="null3"/>
        <w:jc w:val="left"/>
      </w:pPr>
      <w:r>
        <w:rPr>
          <w:sz w:val="24"/>
          <w:b/>
        </w:rPr>
        <w:t>十</w:t>
      </w:r>
      <w:r>
        <w:rPr>
          <w:sz w:val="24"/>
          <w:b/>
        </w:rPr>
        <w:t>三</w:t>
      </w:r>
      <w:r>
        <w:rPr>
          <w:sz w:val="24"/>
          <w:b/>
        </w:rPr>
        <w:t>、</w:t>
      </w:r>
      <w:r>
        <w:rPr>
          <w:sz w:val="24"/>
          <w:b/>
        </w:rPr>
        <w:t>其他</w:t>
      </w:r>
    </w:p>
    <w:p>
      <w:pPr>
        <w:pStyle w:val="null3"/>
        <w:jc w:val="left"/>
      </w:pPr>
      <w:r>
        <w:rPr>
          <w:sz w:val="24"/>
        </w:rPr>
        <w:t>1.本合同所有附件、</w:t>
      </w:r>
      <w:r>
        <w:rPr>
          <w:sz w:val="24"/>
        </w:rPr>
        <w:t>磋商文件</w:t>
      </w:r>
      <w:r>
        <w:rPr>
          <w:sz w:val="24"/>
        </w:rPr>
        <w:t>、</w:t>
      </w:r>
      <w:r>
        <w:rPr>
          <w:sz w:val="24"/>
        </w:rPr>
        <w:t>响应文件</w:t>
      </w:r>
      <w:r>
        <w:rPr>
          <w:sz w:val="24"/>
        </w:rPr>
        <w:t>、</w:t>
      </w:r>
      <w:r>
        <w:rPr>
          <w:sz w:val="24"/>
        </w:rPr>
        <w:t>成交通知书</w:t>
      </w:r>
      <w:r>
        <w:rPr>
          <w:sz w:val="24"/>
        </w:rPr>
        <w:t>均</w:t>
      </w:r>
      <w:r>
        <w:rPr>
          <w:sz w:val="24"/>
        </w:rPr>
        <w:t>为本</w:t>
      </w:r>
      <w:r>
        <w:rPr>
          <w:sz w:val="24"/>
        </w:rPr>
        <w:t>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jc w:val="left"/>
      </w:pPr>
      <w:r>
        <w:rPr>
          <w:sz w:val="24"/>
        </w:rPr>
        <w:t>4.除甲方事先书面同意外，乙方不得部分或全部转让其应履行的合同项下的义务。</w:t>
      </w:r>
    </w:p>
    <w:p>
      <w:pPr>
        <w:pStyle w:val="null3"/>
        <w:jc w:val="left"/>
      </w:pPr>
      <w:r>
        <w:rPr>
          <w:sz w:val="24"/>
        </w:rPr>
        <w:t>5.乙方完全遵守《中华人民共和国民法典》有关规定和《中华人民共和国妇女权益保障法》中关于“劳动和社会保障权益”的有关要求。</w:t>
      </w:r>
    </w:p>
    <w:p>
      <w:pPr>
        <w:pStyle w:val="null3"/>
        <w:jc w:val="left"/>
      </w:pPr>
      <w:r>
        <w:rPr>
          <w:sz w:val="24"/>
        </w:rPr>
        <w:t>6.</w:t>
      </w:r>
      <w:r>
        <w:rPr>
          <w:sz w:val="24"/>
        </w:rPr>
        <w:t>因政府财政政策调整或其他不可归责于甲方的原因（包括但不限于预算调整、政策变化、不可抗力等）导致本合同需要变更或解除合同的，双方均应理解并同意变更合同（包括但不限于延期履行、调整合同金额、履行方式、签订补充协议等），或合意解除合同。任何一方出现上述事由，导致履行本合同事宜出现变化的，应当提前</w:t>
      </w:r>
      <w:r>
        <w:rPr>
          <w:sz w:val="24"/>
        </w:rPr>
        <w:t>3日向对方通报，以减轻可能给对方造成的损失。任何一方不得因此要求另一方承担违约责任或额外补偿。</w:t>
      </w:r>
    </w:p>
    <w:p>
      <w:pPr>
        <w:pStyle w:val="null3"/>
        <w:ind w:firstLine="480"/>
        <w:jc w:val="left"/>
      </w:pPr>
      <w:r>
        <w:rPr>
          <w:sz w:val="24"/>
          <w:b/>
        </w:rPr>
        <w:t>十</w:t>
      </w:r>
      <w:r>
        <w:rPr>
          <w:sz w:val="24"/>
          <w:b/>
        </w:rPr>
        <w:t>四</w:t>
      </w:r>
      <w:r>
        <w:rPr>
          <w:sz w:val="24"/>
          <w:b/>
        </w:rPr>
        <w:t>、合同生效</w:t>
      </w:r>
    </w:p>
    <w:p>
      <w:pPr>
        <w:pStyle w:val="null3"/>
        <w:jc w:val="left"/>
      </w:pPr>
      <w:r>
        <w:rPr>
          <w:sz w:val="24"/>
        </w:rPr>
        <w:t>1.本合同在甲乙双方</w:t>
      </w:r>
      <w:r>
        <w:rPr>
          <w:sz w:val="24"/>
        </w:rPr>
        <w:t>法定代表人</w:t>
      </w:r>
      <w:r>
        <w:rPr>
          <w:sz w:val="24"/>
        </w:rPr>
        <w:t>或其授权代表签字盖章后生效。</w:t>
      </w:r>
    </w:p>
    <w:p>
      <w:pPr>
        <w:pStyle w:val="null3"/>
        <w:jc w:val="left"/>
      </w:pPr>
      <w:r>
        <w:rPr>
          <w:sz w:val="24"/>
        </w:rPr>
        <w:t>2.合同一式</w:t>
      </w:r>
      <w:r>
        <w:rPr>
          <w:sz w:val="24"/>
          <w:u w:val="single"/>
        </w:rPr>
        <w:t xml:space="preserve">   </w:t>
      </w:r>
      <w:r>
        <w:rPr>
          <w:sz w:val="24"/>
        </w:rPr>
        <w:t xml:space="preserve"> 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w:t>
      </w:r>
      <w:r>
        <w:rPr>
          <w:sz w:val="24"/>
        </w:rPr>
        <w:t>账号</w:t>
      </w:r>
      <w:r>
        <w:rPr>
          <w:sz w:val="24"/>
        </w:rPr>
        <w:t>：</w:t>
      </w:r>
    </w:p>
    <w:p>
      <w:pPr>
        <w:pStyle w:val="null3"/>
        <w:jc w:val="left"/>
      </w:pPr>
      <w:r>
        <w:rPr>
          <w:sz w:val="24"/>
        </w:rPr>
        <w:t>开</w:t>
      </w:r>
      <w:r>
        <w:rPr>
          <w:sz w:val="24"/>
        </w:rPr>
        <w:t>户</w:t>
      </w:r>
      <w:r>
        <w:rPr>
          <w:sz w:val="24"/>
        </w:rPr>
        <w:t>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440115-2026-01890</w:t>
      </w:r>
    </w:p>
    <w:p>
      <w:pPr>
        <w:pStyle w:val="null3"/>
        <w:jc w:val="center"/>
        <w:outlineLvl w:val="3"/>
      </w:pPr>
      <w:r>
        <w:rPr>
          <w:sz w:val="24"/>
          <w:b/>
        </w:rPr>
        <w:t>采购项目编号：</w:t>
      </w:r>
      <w:r>
        <w:rPr>
          <w:sz w:val="24"/>
          <w:b/>
        </w:rPr>
        <w:t>0877-26GZTP0ZC0222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广州市南沙区综合行政执法局车辆租赁项目</w:t>
      </w:r>
      <w:r>
        <w:rPr>
          <w:u w:val="single"/>
        </w:rPr>
        <w:t>”</w:t>
      </w:r>
      <w:r>
        <w:rPr/>
        <w:t>项目的竞争性磋商[采购项目编号为：</w:t>
      </w:r>
      <w:r>
        <w:rPr>
          <w:u w:val="single"/>
        </w:rPr>
        <w:t>0877-26GZTP0ZC0222</w:t>
      </w:r>
      <w:r>
        <w:rPr/>
        <w:t>]，我方愿参与响应。</w:t>
      </w:r>
    </w:p>
    <w:p>
      <w:pPr>
        <w:pStyle w:val="null3"/>
        <w:ind w:firstLine="480"/>
      </w:pPr>
      <w:r>
        <w:rPr/>
        <w:t>我方确认收到贵方提供的</w:t>
      </w:r>
      <w:r>
        <w:rPr>
          <w:u w:val="single"/>
        </w:rPr>
        <w:t>“</w:t>
      </w:r>
      <w:r>
        <w:rPr>
          <w:u w:val="single"/>
        </w:rPr>
        <w:t>广州市南沙区综合行政执法局车辆租赁项目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广州市南沙区综合行政执法局车辆租赁项目</w:t>
      </w:r>
      <w:r>
        <w:rPr/>
        <w:t>”项目采购[采购项目编号为</w:t>
      </w:r>
      <w:r>
        <w:rPr/>
        <w:t>0877-26GZTP0ZC0222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广州市南沙区综合行政执法局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广州市南沙区综合行政执法局车辆租赁项目</w:t>
      </w:r>
      <w:r>
        <w:rPr/>
        <w:t>（采购项目编号：</w:t>
      </w:r>
      <w:r>
        <w:rPr/>
        <w:t>0877-26GZTP0ZC0222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