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440112-2026-01698</w:t>
      </w:r>
    </w:p>
    <w:p>
      <w:pPr>
        <w:pStyle w:val="null3"/>
        <w:jc w:val="center"/>
        <w:outlineLvl w:val="3"/>
      </w:pPr>
      <w:r>
        <w:rPr>
          <w:sz w:val="24"/>
          <w:b/>
        </w:rPr>
        <w:t>采购项目编号：</w:t>
      </w:r>
      <w:r>
        <w:rPr>
          <w:sz w:val="24"/>
          <w:b/>
        </w:rPr>
        <w:t>0877-26GZTP2ZC0311</w:t>
      </w:r>
    </w:p>
    <w:p>
      <w:pPr>
        <w:pStyle w:val="null3"/>
        <w:jc w:val="center"/>
        <w:outlineLvl w:val="3"/>
      </w:pPr>
      <w:r>
        <w:rPr>
          <w:sz w:val="24"/>
          <w:b/>
        </w:rPr>
        <w:t>项目名称：</w:t>
      </w:r>
      <w:r>
        <w:rPr>
          <w:sz w:val="24"/>
          <w:b/>
        </w:rPr>
        <w:t>2026-2027年度中国共产主义青年团广州市黄埔区委员会“青年地带”专项购买社工服务项目</w:t>
      </w:r>
    </w:p>
    <w:p>
      <w:pPr>
        <w:pStyle w:val="null3"/>
        <w:jc w:val="center"/>
        <w:outlineLvl w:val="3"/>
      </w:pPr>
      <w:r>
        <w:rPr>
          <w:sz w:val="24"/>
          <w:b/>
        </w:rPr>
        <w:t>采购人：</w:t>
      </w:r>
      <w:r>
        <w:rPr>
          <w:sz w:val="24"/>
          <w:b/>
        </w:rPr>
        <w:t>中国共产主义青年团广州市黄埔区委员会</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中国共产主义青年团广州市黄埔区委员会</w:t>
      </w:r>
      <w:r>
        <w:rPr/>
        <w:t>的委托，采用</w:t>
      </w:r>
      <w:r>
        <w:rPr/>
        <w:t>公开招标</w:t>
      </w:r>
      <w:r>
        <w:rPr/>
        <w:t>方式组织采购</w:t>
      </w:r>
      <w:r>
        <w:rPr/>
        <w:t>2026-2027年度中国共产主义青年团广州市黄埔区委员会“青年地带”专项购买社工服务项目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2026-2027年度中国共产主义青年团广州市黄埔区委员会“青年地带”专项购买社工服务项目</w:t>
      </w:r>
    </w:p>
    <w:p>
      <w:pPr>
        <w:pStyle w:val="null3"/>
        <w:ind w:firstLine="480"/>
      </w:pPr>
      <w:r>
        <w:rPr/>
        <w:t>采购计划编号：</w:t>
      </w:r>
      <w:r>
        <w:rPr/>
        <w:t>440112-2026-01698</w:t>
      </w:r>
    </w:p>
    <w:p>
      <w:pPr>
        <w:pStyle w:val="null3"/>
        <w:ind w:firstLine="480"/>
      </w:pPr>
      <w:r>
        <w:rPr/>
        <w:t>采购项目编号：</w:t>
      </w:r>
      <w:r>
        <w:rPr/>
        <w:t>0877-26GZTP2ZC0311</w:t>
      </w:r>
    </w:p>
    <w:p>
      <w:pPr>
        <w:pStyle w:val="null3"/>
        <w:ind w:firstLine="480"/>
      </w:pPr>
      <w:r>
        <w:rPr/>
        <w:t>采购方式：</w:t>
      </w:r>
      <w:r>
        <w:rPr/>
        <w:t>公开招标</w:t>
      </w:r>
    </w:p>
    <w:p>
      <w:pPr>
        <w:pStyle w:val="null3"/>
        <w:ind w:firstLine="480"/>
      </w:pPr>
      <w:r>
        <w:rPr/>
        <w:t>预算金额：</w:t>
      </w:r>
      <w:r>
        <w:rPr/>
        <w:t>1,708,700.00</w:t>
      </w:r>
      <w:r>
        <w:rPr/>
        <w:t>元</w:t>
      </w:r>
    </w:p>
    <w:p>
      <w:pPr>
        <w:pStyle w:val="null3"/>
        <w:outlineLvl w:val="3"/>
      </w:pPr>
      <w:r>
        <w:rPr>
          <w:sz w:val="24"/>
          <w:b/>
        </w:rPr>
        <w:t>2.项目内容及需求情况（采购项目技术规格、参数及要求）</w:t>
      </w:r>
    </w:p>
    <w:p>
      <w:pPr>
        <w:pStyle w:val="null3"/>
      </w:pPr>
      <w:r>
        <w:rPr/>
        <w:t>采购包1(2026-2027年度中国共产主义青年团广州市黄埔区委员会“青年地带”专项购买社工服务项目):</w:t>
      </w:r>
    </w:p>
    <w:p>
      <w:pPr>
        <w:pStyle w:val="null3"/>
      </w:pPr>
      <w:r>
        <w:rPr/>
        <w:t>采购包预算金额：1,708,700.00元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“青年地带”专项购买社工服务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采购包1（2026-2027年度中国共产主义青年团广州市黄埔区委员会“青年地带”专项购买社工服务项目）：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采购包1（2026-2027年度中国共产主义青年团广州市黄埔区委员会“青年地带”专项购买社工服务项目）：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中国共产主义青年团广州市黄埔区委员会</w:t>
      </w:r>
    </w:p>
    <w:p>
      <w:pPr>
        <w:pStyle w:val="null3"/>
        <w:ind w:firstLine="480"/>
      </w:pPr>
      <w:r>
        <w:rPr/>
        <w:t xml:space="preserve"> 地址：</w:t>
      </w:r>
      <w:r>
        <w:rPr/>
        <w:t>广东省广州市黄埔区水西路12号</w:t>
      </w:r>
    </w:p>
    <w:p>
      <w:pPr>
        <w:pStyle w:val="null3"/>
        <w:ind w:firstLine="480"/>
      </w:pPr>
      <w:r>
        <w:rPr/>
        <w:t xml:space="preserve"> 联系方式：</w:t>
      </w:r>
      <w:r>
        <w:rPr/>
        <w:t>020-82378720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020-38931901-860</w:t>
      </w:r>
    </w:p>
    <w:p>
      <w:pPr>
        <w:pStyle w:val="null3"/>
        <w:outlineLvl w:val="3"/>
      </w:pPr>
      <w:r>
        <w:rPr>
          <w:sz w:val="24"/>
          <w:b/>
        </w:rPr>
        <w:t xml:space="preserve"> 3.项目联系方式</w:t>
      </w:r>
    </w:p>
    <w:p>
      <w:pPr>
        <w:pStyle w:val="null3"/>
        <w:ind w:firstLine="480"/>
      </w:pPr>
      <w:r>
        <w:rPr/>
        <w:t xml:space="preserve"> 项目联系人：</w:t>
      </w:r>
      <w:r>
        <w:rPr/>
        <w:t>周工（电话无人接听请发邮件zhoujianjing@gztpc.com咨询，我司会及时回复）</w:t>
      </w:r>
    </w:p>
    <w:p>
      <w:pPr>
        <w:pStyle w:val="null3"/>
        <w:ind w:firstLine="480"/>
      </w:pPr>
      <w:r>
        <w:rPr/>
        <w:t xml:space="preserve"> 电话：</w:t>
      </w:r>
      <w:r>
        <w:rPr/>
        <w:t>020-38931901-860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ind w:firstLine="420"/>
        <w:jc w:val="both"/>
      </w:pPr>
      <w:r>
        <w:rPr>
          <w:sz w:val="21"/>
        </w:rPr>
        <w:t>品目分类：社会工作服务</w:t>
      </w:r>
    </w:p>
    <w:p>
      <w:pPr>
        <w:pStyle w:val="null3"/>
        <w:ind w:firstLine="420"/>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1"/>
        </w:rPr>
        <w:t xml:space="preserve">本项目对应的中小企业划分标准所属行业为：其他未列明行业      </w:t>
      </w:r>
    </w:p>
    <w:p>
      <w:pPr>
        <w:pStyle w:val="null3"/>
        <w:ind w:left="405"/>
        <w:jc w:val="both"/>
      </w:pPr>
      <w:r>
        <w:rPr>
          <w:sz w:val="21"/>
        </w:rPr>
        <w:t>打“★”号条款为实质性条款，若有任何一条负偏离或不满足则导致投标无效。</w:t>
      </w:r>
      <w:r>
        <w:br/>
      </w:r>
      <w:r>
        <w:rPr>
          <w:sz w:val="21"/>
        </w:rPr>
        <w:t xml:space="preserve"> 打“▲”号条款为重要技术参数，若有部分“▲”条款未响应或不满足，将导致其响应性评审加重扣分，但不作为无效投标条款。</w:t>
      </w:r>
    </w:p>
    <w:p>
      <w:pPr>
        <w:pStyle w:val="null3"/>
        <w:ind w:firstLine="480"/>
        <w:jc w:val="both"/>
      </w:pPr>
      <w:r>
        <w:rPr>
          <w:sz w:val="21"/>
          <w:b/>
        </w:rPr>
        <w:t>二、项目背景</w:t>
      </w:r>
    </w:p>
    <w:p>
      <w:pPr>
        <w:pStyle w:val="null3"/>
        <w:ind w:firstLine="420"/>
        <w:jc w:val="both"/>
      </w:pPr>
      <w:r>
        <w:rPr>
          <w:sz w:val="21"/>
        </w:rPr>
        <w:t>2015年7月，广州市综治委预防青少年违法犯罪专项组（以下称“市预青组”）联合编制印发了《关于在全市大力建设预防青少年违法犯罪工作服务站的方案》（穗综治委预青字〔2015〕5号），在全市推广建设“青年地带”预防青少年犯罪社区服务站，开展重点青少年群体的超前预防、临界预防和矫正预防工作，实现对青少年特别是重点青少年群体教育、管理、服务、维权和预防工作的全覆盖。</w:t>
      </w:r>
    </w:p>
    <w:p>
      <w:pPr>
        <w:pStyle w:val="null3"/>
        <w:ind w:firstLine="420"/>
        <w:jc w:val="both"/>
      </w:pPr>
      <w:r>
        <w:rPr>
          <w:sz w:val="21"/>
        </w:rPr>
        <w:t>自2021年6月1日开始，修订后的《中华人民共和国未成年人保护法》和《中华人民共和国预防未成年人犯罪法》正式实施，两法首次明确了社会工作服务在未成年人司法保护中的作用和法律地位，鼓励和支持未成年人保护、社会工作服务等社会组织，参与对涉案未成年人和未成年被害人的心理干预、法律援助、社会调查、社会观护、教育矫治、社区矫正等工作。2023年11月1日，新修订的《广东省预防未成年人犯罪条例》正式实施，提出共产主义青年团、妇女联合会、工会、残疾人联合会、关心下一代工作委员会、青年联合会、学生联合会、少年先锋队以及有关社会组织，应当协助各级人民政府及其有关部门、人民检察院和人民法院加强预防未成年人犯罪工作支持体系建设。2024年10月，共青团中央、最高人民法院、最高人民检察院、司法部联合印发《关于加强新时代预防青少年违法犯罪工作的意见》，提出力争用5年时间，推动出台一批预防青少年违法犯罪的法律法规和政策举措，培育一批熟悉政策、经验丰富的工作队伍，实施一批预防青少年违法犯罪工作精品项目，形成一批研究质量高、资政效果好的理论和实践成果，促进青少年法治素养不断提升，违法犯罪分级预防、干预和矫治体系更加完善。2026年4月，国家卫健委印发《健全社会心理服务体系和危机干预机制实施方案》，提出建强用好12355青少年综合服务平台，构建“一站式、综合性、属地化”服务体系，提高12355热线和网络平台智能化、专业化服务质量。</w:t>
      </w:r>
    </w:p>
    <w:p>
      <w:pPr>
        <w:pStyle w:val="null3"/>
        <w:ind w:firstLine="420"/>
        <w:jc w:val="both"/>
      </w:pPr>
      <w:r>
        <w:rPr>
          <w:sz w:val="21"/>
        </w:rPr>
        <w:t>2023年，共青团广东省委员会印发《关于12355“一县一阵地”建设方案》，进一步提升“青年地带”开展预防青少年违法犯罪和未成年人保护社会工作的专业化水平，强化“青年地带”预防青少年违法犯罪服务、关爱青少年心理健康的主体服务功能，丰富“青年地带”服务内容。采购人根据相关要求，开展2026-2027年度中国共产主义青年团广州市黄埔区委员会“青年地带”专项购买社工服务项目招标工作，既满足青少年成长发展的多元需求，又有效预防青少年违法犯罪，促进社会的稳定和谐。</w:t>
      </w:r>
    </w:p>
    <w:p>
      <w:pPr>
        <w:pStyle w:val="null3"/>
        <w:ind w:firstLine="422"/>
        <w:jc w:val="both"/>
      </w:pPr>
      <w:r>
        <w:rPr>
          <w:sz w:val="21"/>
          <w:b/>
        </w:rPr>
        <w:t>三、服务对象</w:t>
      </w:r>
    </w:p>
    <w:p>
      <w:pPr>
        <w:pStyle w:val="null3"/>
        <w:ind w:firstLine="420"/>
        <w:jc w:val="both"/>
      </w:pPr>
      <w:r>
        <w:rPr>
          <w:sz w:val="21"/>
        </w:rPr>
        <w:t>服务对象分为一般服务人群和重点服务人群。一般服务人群为黄埔区辖内6—35岁青少年及其家庭，重点服务人群包括：</w:t>
      </w:r>
    </w:p>
    <w:p>
      <w:pPr>
        <w:pStyle w:val="null3"/>
        <w:ind w:firstLine="420"/>
        <w:jc w:val="both"/>
      </w:pPr>
      <w:r>
        <w:rPr>
          <w:sz w:val="21"/>
        </w:rPr>
        <w:t>1.辖区内6—35岁青少年，在个人因素、家庭因素、朋辈因素、学校因素、社区因素、社会文化因素等作用下面临危机，或展现出偏差行为、偏差行为倾向、存在心理健康问题且产生严重社会不良影响和伤害（如自残、伤害他人）的青少年群体；</w:t>
      </w:r>
    </w:p>
    <w:p>
      <w:pPr>
        <w:pStyle w:val="null3"/>
        <w:ind w:firstLine="420"/>
        <w:jc w:val="both"/>
      </w:pPr>
      <w:r>
        <w:rPr>
          <w:sz w:val="21"/>
        </w:rPr>
        <w:t>2.辖区内涉及违法犯罪案件的未成年人。未成年人违法犯罪案件是指：已满14岁不满18岁的人犯罪，需要追究刑事责任的案件；《中华人民共和国刑法》规定由政府收容教养的案件；已满14岁不满18岁的人违反治安管理规定，予以治安处罚的案件；18岁以下未成年人的收容教育案件；18岁以下未成年人的强制戒毒案件。此类服务对象一般包括：</w:t>
      </w:r>
    </w:p>
    <w:p>
      <w:pPr>
        <w:pStyle w:val="null3"/>
        <w:ind w:firstLine="420"/>
        <w:jc w:val="both"/>
      </w:pPr>
      <w:r>
        <w:rPr>
          <w:sz w:val="21"/>
        </w:rPr>
        <w:t>（1）违法犯罪案件中受到公安机关处理的未成年人；</w:t>
      </w:r>
    </w:p>
    <w:p>
      <w:pPr>
        <w:pStyle w:val="null3"/>
        <w:ind w:firstLine="420"/>
        <w:jc w:val="both"/>
      </w:pPr>
      <w:r>
        <w:rPr>
          <w:sz w:val="21"/>
        </w:rPr>
        <w:t>（2）未成年社区矫正对象；</w:t>
      </w:r>
    </w:p>
    <w:p>
      <w:pPr>
        <w:pStyle w:val="null3"/>
        <w:ind w:firstLine="420"/>
        <w:jc w:val="both"/>
      </w:pPr>
      <w:r>
        <w:rPr>
          <w:sz w:val="21"/>
        </w:rPr>
        <w:t>（3）处于刑事诉讼过程中的未成年犯罪嫌疑人、被告人。</w:t>
      </w:r>
    </w:p>
    <w:p>
      <w:pPr>
        <w:pStyle w:val="null3"/>
        <w:ind w:firstLine="422"/>
        <w:jc w:val="both"/>
      </w:pPr>
      <w:r>
        <w:rPr>
          <w:sz w:val="21"/>
          <w:b/>
        </w:rPr>
        <w:t>四、服务目标</w:t>
      </w:r>
    </w:p>
    <w:p>
      <w:pPr>
        <w:pStyle w:val="null3"/>
        <w:ind w:firstLine="422"/>
        <w:jc w:val="both"/>
      </w:pPr>
      <w:r>
        <w:rPr>
          <w:sz w:val="21"/>
          <w:b/>
        </w:rPr>
        <w:t>总目标：</w:t>
      </w:r>
      <w:r>
        <w:rPr>
          <w:sz w:val="21"/>
        </w:rPr>
        <w:t>培养一支专业的青少年事务社工队伍，在共青团指导下，充分发挥青少年事务社工在思想引领、权益维护、犯罪预防、心理健康等方面的专业作用，做好共青团服务青年的手臂延伸，不断提升共青团凝聚青年、服务青年的水平。</w:t>
      </w:r>
    </w:p>
    <w:p>
      <w:pPr>
        <w:pStyle w:val="null3"/>
        <w:ind w:firstLine="422"/>
        <w:jc w:val="both"/>
      </w:pPr>
      <w:r>
        <w:rPr>
          <w:sz w:val="21"/>
          <w:b/>
        </w:rPr>
        <w:t>具体目标：</w:t>
      </w:r>
      <w:r>
        <w:rPr>
          <w:sz w:val="21"/>
        </w:rPr>
        <w:t>开展一般青少年服务以及预防青少年违法犯罪服务，从超前预防、临界预防、矫正预防三个层面介入，提供青少年全周期、全流程服务模式，服务将辐射到青少年及其家庭，乃至整个社会，促进青少年身心健康成长，维护青少年的合法权益，有效预防青少年违法犯罪，从而促进社会的稳定和谐。</w:t>
      </w:r>
    </w:p>
    <w:p>
      <w:pPr>
        <w:pStyle w:val="null3"/>
        <w:ind w:firstLine="422"/>
        <w:jc w:val="both"/>
      </w:pPr>
      <w:r>
        <w:rPr>
          <w:sz w:val="21"/>
          <w:b/>
        </w:rPr>
        <w:t>五、服务内容</w:t>
      </w:r>
    </w:p>
    <w:p>
      <w:pPr>
        <w:pStyle w:val="null3"/>
        <w:ind w:firstLine="420"/>
        <w:jc w:val="both"/>
      </w:pPr>
      <w:r>
        <w:rPr>
          <w:sz w:val="21"/>
        </w:rPr>
        <w:t>培养一支青少年事务社工队伍，运营12355青少年服务中心，以青少年思想引领、身心健康促进、社会融入及社会参与支持、青少年合法权益维护及违法犯罪预防等为服务内容。服务类型包括服务对象拓展及维系，家庭探访，社区外展，合作单位联动，入校、入所（司法所）联动服务，各类社区活动，各类小组活动，志愿服务与公益服务的策划、培训及实施、服务对象个案辅导与个案管理，项目站点宣传，同时涵盖社工专业督导、业务培训及实务研究等相关工作。具体服务内容如下：</w:t>
      </w:r>
    </w:p>
    <w:p>
      <w:pPr>
        <w:pStyle w:val="null3"/>
        <w:ind w:firstLine="420"/>
        <w:jc w:val="both"/>
      </w:pPr>
      <w:r>
        <w:rPr>
          <w:sz w:val="21"/>
          <w:b/>
        </w:rPr>
        <w:t>（一）掌握服务对象底数</w:t>
      </w:r>
    </w:p>
    <w:p>
      <w:pPr>
        <w:pStyle w:val="null3"/>
        <w:ind w:firstLine="420"/>
        <w:jc w:val="both"/>
      </w:pPr>
      <w:r>
        <w:rPr>
          <w:sz w:val="21"/>
        </w:rPr>
        <w:t>建立重点青少年、涉案未成年人动态档案，对重点青少年数据指标进行分析、监测，并形成分析报告，向采购人反馈。</w:t>
      </w:r>
    </w:p>
    <w:p>
      <w:pPr>
        <w:pStyle w:val="null3"/>
        <w:ind w:firstLine="422"/>
        <w:jc w:val="both"/>
      </w:pPr>
      <w:r>
        <w:rPr>
          <w:sz w:val="21"/>
          <w:b/>
        </w:rPr>
        <w:t>（二）组建专业队伍</w:t>
      </w:r>
    </w:p>
    <w:p>
      <w:pPr>
        <w:pStyle w:val="null3"/>
        <w:ind w:firstLine="420"/>
        <w:jc w:val="both"/>
      </w:pPr>
      <w:r>
        <w:rPr>
          <w:sz w:val="21"/>
        </w:rPr>
        <w:t>1.</w:t>
      </w:r>
      <w:r>
        <w:rPr>
          <w:sz w:val="21"/>
        </w:rPr>
        <w:t>维系一支专业的青少年事务社工队伍，并建立队伍成员名册及工作情况台账；</w:t>
      </w:r>
    </w:p>
    <w:p>
      <w:pPr>
        <w:pStyle w:val="null3"/>
        <w:ind w:firstLine="420"/>
        <w:jc w:val="both"/>
      </w:pPr>
      <w:r>
        <w:rPr>
          <w:sz w:val="21"/>
        </w:rPr>
        <w:t>2.</w:t>
      </w:r>
      <w:r>
        <w:rPr>
          <w:sz w:val="21"/>
        </w:rPr>
        <w:t>组建一支合适成年人队伍，需按照团市委、采购人、合适成年人调度中心的指令，及时调度本区合适成年人完成相关工作；</w:t>
      </w:r>
    </w:p>
    <w:p>
      <w:pPr>
        <w:pStyle w:val="null3"/>
        <w:ind w:firstLine="420"/>
        <w:jc w:val="both"/>
      </w:pPr>
      <w:r>
        <w:rPr>
          <w:sz w:val="21"/>
        </w:rPr>
        <w:t>3.</w:t>
      </w:r>
      <w:r>
        <w:rPr>
          <w:sz w:val="21"/>
        </w:rPr>
        <w:t>加强志愿者队伍建设，重点建设管理12355专业志愿服务队伍，建有相关队伍成员名册，开展志愿者队伍招募、培训、建册、调用和激励等工作，并有相关管理记录。</w:t>
      </w:r>
    </w:p>
    <w:p>
      <w:pPr>
        <w:pStyle w:val="null3"/>
        <w:ind w:firstLine="422"/>
        <w:jc w:val="both"/>
      </w:pPr>
      <w:r>
        <w:rPr>
          <w:sz w:val="21"/>
          <w:b/>
        </w:rPr>
        <w:t>（三）预防青少年违法犯罪专业社工服务</w:t>
      </w:r>
    </w:p>
    <w:p>
      <w:pPr>
        <w:pStyle w:val="null3"/>
        <w:ind w:firstLine="420"/>
        <w:jc w:val="both"/>
      </w:pPr>
      <w:r>
        <w:rPr>
          <w:sz w:val="21"/>
        </w:rPr>
        <w:t>针对“重点青少年”、“涉案未成年人”两大类青少年群体，从超前预防、临界预防、矫正预防三个方面开展预防青少年违法犯罪专业社工服务。其中，结合重点青少年群体的特点和需求，提供有针对性的引导和帮扶。针对涉案未成年人，开展未成年人司法社会工作服务，包括但不限于协助及配合公安、法院、检察院、司法局等单位开展取保候审、观护帮教、</w:t>
      </w:r>
      <w:r>
        <w:rPr>
          <w:sz w:val="21"/>
        </w:rPr>
        <w:t>附条件不起诉</w:t>
      </w:r>
      <w:r>
        <w:rPr>
          <w:sz w:val="21"/>
        </w:rPr>
        <w:t>监督考察、合适成年人到场、</w:t>
      </w:r>
      <w:r>
        <w:rPr>
          <w:sz w:val="21"/>
        </w:rPr>
        <w:t>社会调查</w:t>
      </w:r>
      <w:r>
        <w:rPr>
          <w:sz w:val="21"/>
        </w:rPr>
        <w:t>、社区矫正等工作。同时，按照《共青团广州市委员会办公室关于“青年地带”标准化服务套表的通知》要求，组织“青年地带”站点针对重点青少年群体通过需求评估、目标设定、服务计划制定、实施与跟进等环节，开展专业个案服务，动员社会组织、企业、学校、社区等社会力量建立合作关系，积极链接社会资源，为个案服务提供心理辅导、法律援助、职业技能培训、生活帮扶等多方面的关爱服务，确保服务的针对性和有效性。做好个案工作记录；通过问卷调查、电话回访等方式，收集服务对象及其家庭的反馈意见。</w:t>
      </w:r>
    </w:p>
    <w:p>
      <w:pPr>
        <w:pStyle w:val="null3"/>
        <w:ind w:firstLine="420"/>
        <w:jc w:val="both"/>
      </w:pPr>
      <w:r>
        <w:rPr>
          <w:sz w:val="21"/>
          <w:b/>
        </w:rPr>
        <w:t>（四）开展学校社工服务</w:t>
      </w:r>
    </w:p>
    <w:p>
      <w:pPr>
        <w:pStyle w:val="null3"/>
        <w:ind w:firstLine="420"/>
        <w:jc w:val="both"/>
      </w:pPr>
      <w:r>
        <w:rPr>
          <w:sz w:val="21"/>
        </w:rPr>
        <w:t>以学校为基点，面向在校学生，教师及其家长，运用班级/团体活动、小组服务、个案辅导等四类手法，针对不同类别的个人或群体需要，提供思想引领、心理健康、权益维护、正向发展等多元服务，解决学生成长过程中产生的人际关系问题、亲子教育、不良行为及心理问题，并促使其向上向善发展。</w:t>
      </w:r>
    </w:p>
    <w:p>
      <w:pPr>
        <w:pStyle w:val="null3"/>
        <w:ind w:firstLine="422"/>
        <w:jc w:val="both"/>
      </w:pPr>
      <w:r>
        <w:rPr>
          <w:sz w:val="21"/>
          <w:b/>
        </w:rPr>
        <w:t>（五）提升品牌项目服务水平</w:t>
      </w:r>
    </w:p>
    <w:p>
      <w:pPr>
        <w:pStyle w:val="null3"/>
        <w:ind w:firstLine="420"/>
        <w:jc w:val="both"/>
      </w:pPr>
      <w:r>
        <w:rPr>
          <w:sz w:val="21"/>
        </w:rPr>
        <w:t>结合服务对象需求和地区特性，充分发挥现有品牌项目优势，提升服务水平，扩大影响力，有相应台账。</w:t>
      </w:r>
    </w:p>
    <w:p>
      <w:pPr>
        <w:pStyle w:val="null3"/>
        <w:ind w:firstLine="422"/>
        <w:jc w:val="both"/>
      </w:pPr>
      <w:r>
        <w:rPr>
          <w:sz w:val="21"/>
          <w:b/>
        </w:rPr>
        <w:t>（六）开展主题协同行动</w:t>
      </w:r>
    </w:p>
    <w:p>
      <w:pPr>
        <w:pStyle w:val="null3"/>
        <w:ind w:firstLine="420"/>
        <w:jc w:val="both"/>
      </w:pPr>
      <w:r>
        <w:rPr>
          <w:sz w:val="21"/>
        </w:rPr>
        <w:t>1.</w:t>
      </w:r>
      <w:r>
        <w:rPr>
          <w:sz w:val="21"/>
        </w:rPr>
        <w:t>思想引领主题协同行动。加强青少年思想政治引领，充分运用讲党史故事、唱红歌、学习传统文学典故等一系列青少年喜闻乐见的方式，增强青少年爱国爱党的意识。</w:t>
      </w:r>
    </w:p>
    <w:p>
      <w:pPr>
        <w:pStyle w:val="null3"/>
        <w:ind w:firstLine="420"/>
        <w:jc w:val="both"/>
      </w:pPr>
      <w:r>
        <w:rPr>
          <w:sz w:val="21"/>
        </w:rPr>
        <w:t>2.12355</w:t>
      </w:r>
      <w:r>
        <w:rPr>
          <w:sz w:val="21"/>
        </w:rPr>
        <w:t>自护协同行动。进学校、进社区、进乡村、进园区开展心理健康教育、法治教育、网络素养教育、防范欺凌教育、禁毒防艾教育、安全教育等主题宣教活动，促进青少年身心健康，提升青少年及家庭安全自护意识和自护能力，营造社会关爱、保护未成年人氛围。</w:t>
      </w:r>
    </w:p>
    <w:p>
      <w:pPr>
        <w:pStyle w:val="null3"/>
        <w:ind w:firstLine="420"/>
        <w:jc w:val="both"/>
      </w:pPr>
      <w:r>
        <w:rPr>
          <w:sz w:val="21"/>
        </w:rPr>
        <w:t>3.</w:t>
      </w:r>
      <w:r>
        <w:rPr>
          <w:sz w:val="21"/>
        </w:rPr>
        <w:t>来穗人员子女帮扶工作主题协同行动。积极发挥青少年事务社工优势，运用专业技巧引导来穗人员子女表达情绪、处理情绪，建立良好人际关系，通过形式多样的活动让来穗人员子女亲身体验和实地探寻，加深对城市现代化建设的了解和认识，增进对黄埔区的认同感和归属感。</w:t>
      </w:r>
    </w:p>
    <w:p>
      <w:pPr>
        <w:pStyle w:val="null3"/>
        <w:ind w:firstLine="420"/>
        <w:jc w:val="both"/>
      </w:pPr>
      <w:r>
        <w:rPr>
          <w:sz w:val="21"/>
        </w:rPr>
        <w:t>4.</w:t>
      </w:r>
      <w:r>
        <w:rPr>
          <w:sz w:val="21"/>
        </w:rPr>
        <w:t>困境青少年帮扶。针对经济困境、心理困境、临时困境等各类困境青少年群体，开展资源链接、心理介入、救助帮扶等各项工作。</w:t>
      </w:r>
    </w:p>
    <w:p>
      <w:pPr>
        <w:pStyle w:val="null3"/>
        <w:ind w:firstLine="420"/>
        <w:jc w:val="both"/>
      </w:pPr>
      <w:r>
        <w:rPr>
          <w:sz w:val="21"/>
        </w:rPr>
        <w:t>5.</w:t>
      </w:r>
      <w:r>
        <w:rPr>
          <w:sz w:val="21"/>
        </w:rPr>
        <w:t>普法主题协同行动。通过主题分享、互动问答、游戏体验等活动，帮助青少年及其家长了解相关法律知识及求助途径，提高他们的法治意识，提升辨别是非及求助的能力，同时培养青少年及其家长成为普法志愿者，加入志愿者团队。</w:t>
      </w:r>
    </w:p>
    <w:p>
      <w:pPr>
        <w:pStyle w:val="null3"/>
        <w:ind w:firstLine="420"/>
        <w:jc w:val="both"/>
      </w:pPr>
      <w:r>
        <w:rPr>
          <w:sz w:val="21"/>
        </w:rPr>
        <w:t>6.</w:t>
      </w:r>
      <w:r>
        <w:rPr>
          <w:sz w:val="21"/>
        </w:rPr>
        <w:t>亲职教育主题协同行动。通过主题活动、工作坊等引导社区家长加强</w:t>
      </w:r>
      <w:r>
        <w:rPr>
          <w:sz w:val="21"/>
        </w:rPr>
        <w:t>对青少年在道德品质、身体素质、生活技能、文化修养、行为习惯等方面的培育、引导和影响。</w:t>
      </w:r>
    </w:p>
    <w:p>
      <w:pPr>
        <w:pStyle w:val="null3"/>
        <w:ind w:firstLine="420"/>
        <w:jc w:val="both"/>
      </w:pPr>
      <w:r>
        <w:rPr>
          <w:sz w:val="21"/>
        </w:rPr>
        <w:t>7.</w:t>
      </w:r>
      <w:r>
        <w:rPr>
          <w:sz w:val="21"/>
        </w:rPr>
        <w:t>慈善救助工作。积极整合资源，募集资金，依托区重点关爱基金，为因病致贫、因贫失学等边缘困境青少年提供慈善救助、就业帮扶。</w:t>
      </w:r>
    </w:p>
    <w:p>
      <w:pPr>
        <w:pStyle w:val="null3"/>
        <w:ind w:firstLine="422"/>
        <w:jc w:val="both"/>
      </w:pPr>
      <w:r>
        <w:rPr>
          <w:sz w:val="21"/>
          <w:b/>
        </w:rPr>
        <w:t>（七）地区资源的整合与对接</w:t>
      </w:r>
    </w:p>
    <w:p>
      <w:pPr>
        <w:pStyle w:val="null3"/>
        <w:ind w:firstLine="420"/>
        <w:jc w:val="both"/>
      </w:pPr>
      <w:r>
        <w:rPr>
          <w:sz w:val="21"/>
        </w:rPr>
        <w:t>1.</w:t>
      </w:r>
      <w:r>
        <w:rPr>
          <w:sz w:val="21"/>
        </w:rPr>
        <w:t>社工进一步介入参与基层社会治理，加强与各镇街合作联动，如街镇团（工）委、综治办、平安办、派出所、司法所、妇联、平安促进会等。</w:t>
      </w:r>
    </w:p>
    <w:p>
      <w:pPr>
        <w:pStyle w:val="null3"/>
        <w:ind w:firstLine="420"/>
        <w:jc w:val="both"/>
      </w:pPr>
      <w:r>
        <w:rPr>
          <w:sz w:val="21"/>
        </w:rPr>
        <w:t>2.</w:t>
      </w:r>
      <w:r>
        <w:rPr>
          <w:sz w:val="21"/>
        </w:rPr>
        <w:t>多方联合促进地区资源的整合与对接，如辖区学校、企业、社会组织等资源，更好地为片区青少年开展服务。</w:t>
      </w:r>
    </w:p>
    <w:p>
      <w:pPr>
        <w:pStyle w:val="null3"/>
        <w:ind w:firstLine="422"/>
        <w:jc w:val="both"/>
      </w:pPr>
      <w:r>
        <w:rPr>
          <w:sz w:val="21"/>
          <w:b/>
        </w:rPr>
        <w:t>（八）深化研究总结，升级服务品牌</w:t>
      </w:r>
    </w:p>
    <w:p>
      <w:pPr>
        <w:pStyle w:val="null3"/>
        <w:ind w:firstLine="420"/>
        <w:jc w:val="both"/>
      </w:pPr>
      <w:r>
        <w:rPr>
          <w:sz w:val="21"/>
        </w:rPr>
        <w:t>依据青少年事务社工介入未成年人司法、权益维护、犯罪预防、思想引领、心理健康等领域的社会工作实践，立足区域实际，优化服务路径，完善工作模式，强化经验输出，打造可复制、能推广、有影响的黄埔服务品牌，保障项目长效稳定运行。</w:t>
      </w:r>
    </w:p>
    <w:p>
      <w:pPr>
        <w:pStyle w:val="null3"/>
        <w:ind w:firstLine="422"/>
        <w:jc w:val="both"/>
      </w:pPr>
      <w:r>
        <w:rPr>
          <w:sz w:val="21"/>
          <w:b/>
        </w:rPr>
        <w:t>六、站点设置</w:t>
      </w:r>
    </w:p>
    <w:p>
      <w:pPr>
        <w:pStyle w:val="null3"/>
        <w:ind w:firstLine="420"/>
        <w:jc w:val="both"/>
      </w:pPr>
      <w:r>
        <w:rPr>
          <w:sz w:val="21"/>
        </w:rPr>
        <w:t>根据“青年地带”建站要求及《关于12355“一县一阵地”建设方案》文件要求，结合区域特征，整合街道、社区、企业、学校等资源，结合调研情况以及服务对象需求，按照“三站一体”要求，建设司法站、社区站、学校站服务阵地，并以点带面，使青少年服务辐射全区。具体划分如下：</w:t>
      </w:r>
    </w:p>
    <w:tbl>
      <w:tblPr>
        <w:tblW w:w="0" w:type="auto"/>
        <w:tblBorders>
          <w:top w:val="none" w:color="000000" w:sz="4"/>
          <w:left w:val="none" w:color="000000" w:sz="4"/>
          <w:bottom w:val="none" w:color="000000" w:sz="4"/>
          <w:right w:val="none" w:color="000000" w:sz="4"/>
          <w:insideH w:val="none"/>
          <w:insideV w:val="none"/>
        </w:tblBorders>
      </w:tblPr>
      <w:tblGrid>
        <w:gridCol w:w="752"/>
        <w:gridCol w:w="2707"/>
        <w:gridCol w:w="3910"/>
      </w:tblGrid>
      <w:tr>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7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站点名称</w:t>
            </w:r>
          </w:p>
        </w:tc>
        <w:tc>
          <w:tcPr>
            <w:tcW w:type="dxa" w:w="39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覆盖街道/学校</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12355</w:t>
            </w:r>
            <w:r>
              <w:rPr>
                <w:sz w:val="21"/>
              </w:rPr>
              <w:t>青少年服务中心</w:t>
            </w:r>
          </w:p>
          <w:p>
            <w:pPr>
              <w:pStyle w:val="null3"/>
              <w:jc w:val="center"/>
            </w:pPr>
            <w:r>
              <w:rPr>
                <w:sz w:val="21"/>
              </w:rPr>
              <w:t>（海丝城站）</w:t>
            </w:r>
          </w:p>
        </w:tc>
        <w:tc>
          <w:tcPr>
            <w:tcW w:type="dxa" w:w="39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文冲街、大沙街、鱼珠街、黄埔街、长洲街、红山街、穗东街、黄埔职业技术学校</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12355</w:t>
            </w:r>
            <w:r>
              <w:rPr>
                <w:sz w:val="21"/>
              </w:rPr>
              <w:t>青少年服务中心</w:t>
            </w:r>
          </w:p>
          <w:p>
            <w:pPr>
              <w:pStyle w:val="null3"/>
              <w:jc w:val="center"/>
            </w:pPr>
            <w:r>
              <w:rPr>
                <w:sz w:val="21"/>
              </w:rPr>
              <w:t>（科学城站）</w:t>
            </w:r>
          </w:p>
        </w:tc>
        <w:tc>
          <w:tcPr>
            <w:tcW w:type="dxa" w:w="39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云埔街、永和街、南岗街、夏港街、东区中学</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12355</w:t>
            </w:r>
            <w:r>
              <w:rPr>
                <w:sz w:val="21"/>
              </w:rPr>
              <w:t>青少年服务中心</w:t>
            </w:r>
          </w:p>
          <w:p>
            <w:pPr>
              <w:pStyle w:val="null3"/>
              <w:jc w:val="center"/>
            </w:pPr>
            <w:r>
              <w:rPr>
                <w:sz w:val="21"/>
              </w:rPr>
              <w:t>（知识城站）</w:t>
            </w:r>
          </w:p>
        </w:tc>
        <w:tc>
          <w:tcPr>
            <w:tcW w:type="dxa" w:w="39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萝岗街、联和街、新龙镇、九佛街、长岭街、龙湖街、会元学校、长岭居小学、高新区第一小学</w:t>
            </w:r>
          </w:p>
        </w:tc>
      </w:tr>
    </w:tbl>
    <w:p>
      <w:pPr>
        <w:pStyle w:val="null3"/>
        <w:ind w:firstLine="420"/>
        <w:jc w:val="both"/>
      </w:pPr>
      <w:r>
        <w:rPr>
          <w:sz w:val="21"/>
        </w:rPr>
        <w:t>未成年人司法社会工作服务站按照业务相近原则归口知识城站管理，工作人员及行政运营费用原则上不另外增加。</w:t>
      </w:r>
    </w:p>
    <w:p>
      <w:pPr>
        <w:pStyle w:val="null3"/>
        <w:ind w:firstLine="422"/>
        <w:jc w:val="both"/>
      </w:pPr>
      <w:r>
        <w:rPr>
          <w:sz w:val="21"/>
          <w:b/>
        </w:rPr>
        <w:t>七、服务任务</w:t>
      </w:r>
    </w:p>
    <w:p>
      <w:pPr>
        <w:pStyle w:val="null3"/>
        <w:ind w:firstLine="422"/>
        <w:jc w:val="both"/>
      </w:pPr>
      <w:r>
        <w:rPr>
          <w:sz w:val="21"/>
          <w:b/>
        </w:rPr>
        <w:t>（一）服务工时</w:t>
      </w:r>
    </w:p>
    <w:p>
      <w:pPr>
        <w:pStyle w:val="null3"/>
        <w:ind w:firstLine="420"/>
        <w:jc w:val="both"/>
      </w:pPr>
      <w:r>
        <w:rPr>
          <w:sz w:val="21"/>
        </w:rPr>
        <w:t>★1.本项目需配备专职工作人员不少于13名（含13名），每名工作人员每年总工时不低于1960小时，且不得高于最低总工时1960小时的110%，即2156小时；供应商按13名工作人员的年度总工时量进行报价，年工时量最低不得低于25480小时，年工时量最高不得高于28028小时，否则视为无效报价。</w:t>
      </w:r>
    </w:p>
    <w:p>
      <w:pPr>
        <w:pStyle w:val="null3"/>
        <w:ind w:firstLine="420"/>
        <w:jc w:val="both"/>
      </w:pPr>
      <w:r>
        <w:rPr>
          <w:sz w:val="21"/>
        </w:rPr>
        <w:t>★2.供应商应在《明细报价表》中对专业社工按专业服务指标体系设定工时，否则视为无效报价。专业服务指标体系分为基础指标、支持性指标及自定义指标，基础指标工时数为每名社工固定为764小时；支持性指标工时数固定为242小时；自定义指标不低于954小时，不高于1150小时。</w:t>
      </w:r>
    </w:p>
    <w:p>
      <w:pPr>
        <w:pStyle w:val="null3"/>
        <w:ind w:firstLine="422"/>
        <w:jc w:val="both"/>
      </w:pPr>
      <w:r>
        <w:rPr>
          <w:sz w:val="21"/>
          <w:b/>
        </w:rPr>
        <w:t>（二）服务指标</w:t>
      </w:r>
    </w:p>
    <w:p>
      <w:pPr>
        <w:pStyle w:val="null3"/>
        <w:ind w:firstLine="422"/>
        <w:jc w:val="both"/>
      </w:pPr>
      <w:r>
        <w:rPr>
          <w:sz w:val="21"/>
          <w:b/>
        </w:rPr>
        <w:t>1.</w:t>
      </w:r>
      <w:r>
        <w:rPr>
          <w:sz w:val="21"/>
          <w:b/>
        </w:rPr>
        <w:t>基础指标</w:t>
      </w:r>
    </w:p>
    <w:p>
      <w:pPr>
        <w:pStyle w:val="null3"/>
        <w:ind w:firstLine="422"/>
        <w:jc w:val="both"/>
      </w:pPr>
      <w:r>
        <w:rPr>
          <w:sz w:val="21"/>
          <w:b/>
        </w:rPr>
        <w:t>（1）个案指标</w:t>
      </w:r>
    </w:p>
    <w:p>
      <w:pPr>
        <w:pStyle w:val="null3"/>
        <w:ind w:firstLine="420"/>
        <w:jc w:val="both"/>
      </w:pPr>
      <w:r>
        <w:rPr>
          <w:sz w:val="21"/>
        </w:rPr>
        <w:t>a.</w:t>
      </w:r>
      <w:r>
        <w:rPr>
          <w:sz w:val="21"/>
        </w:rPr>
        <w:t>每个“青年地带”片区成功结束个案管理数不低于30%（末期），上一年度转入本年度个案数不得多于50%。对于由于刑事案件审理、处罚等产生的跨期现象可以允许，但需有充分的评估和跟进记录；</w:t>
      </w:r>
    </w:p>
    <w:p>
      <w:pPr>
        <w:pStyle w:val="null3"/>
        <w:ind w:firstLine="420"/>
        <w:jc w:val="both"/>
      </w:pPr>
      <w:r>
        <w:rPr>
          <w:sz w:val="21"/>
        </w:rPr>
        <w:t>b.</w:t>
      </w:r>
      <w:r>
        <w:rPr>
          <w:sz w:val="21"/>
        </w:rPr>
        <w:t>开展“临界预防”和“矫正预防”个案总数不少于站点个案总量的50%，并需按照要求承接12355服务台转介的权益受侵害个案；</w:t>
      </w:r>
    </w:p>
    <w:p>
      <w:pPr>
        <w:pStyle w:val="null3"/>
        <w:ind w:firstLine="420"/>
        <w:jc w:val="both"/>
      </w:pPr>
      <w:r>
        <w:rPr>
          <w:sz w:val="21"/>
        </w:rPr>
        <w:t>c.3</w:t>
      </w:r>
      <w:r>
        <w:rPr>
          <w:sz w:val="21"/>
        </w:rPr>
        <w:t>个“青年地带”站共撰写成功案例5个或以上。成功案例可以是成功个案、服务模式等取得一定成效或具有借鉴意义的案例；</w:t>
      </w:r>
    </w:p>
    <w:p>
      <w:pPr>
        <w:pStyle w:val="null3"/>
        <w:ind w:firstLine="420"/>
        <w:jc w:val="both"/>
      </w:pPr>
      <w:r>
        <w:rPr>
          <w:sz w:val="21"/>
        </w:rPr>
        <w:t>d.</w:t>
      </w:r>
      <w:r>
        <w:rPr>
          <w:sz w:val="21"/>
        </w:rPr>
        <w:t>取得专业成效的个案总数不低于60%；</w:t>
      </w:r>
    </w:p>
    <w:p>
      <w:pPr>
        <w:pStyle w:val="null3"/>
        <w:ind w:firstLine="420"/>
        <w:jc w:val="both"/>
      </w:pPr>
      <w:r>
        <w:rPr>
          <w:sz w:val="21"/>
        </w:rPr>
        <w:t>e.</w:t>
      </w:r>
      <w:r>
        <w:rPr>
          <w:sz w:val="21"/>
        </w:rPr>
        <w:t>及时更新个案服务对象动态档案；</w:t>
      </w:r>
    </w:p>
    <w:p>
      <w:pPr>
        <w:pStyle w:val="null3"/>
        <w:ind w:firstLine="420"/>
        <w:jc w:val="both"/>
      </w:pPr>
      <w:r>
        <w:rPr>
          <w:sz w:val="21"/>
        </w:rPr>
        <w:t>f.</w:t>
      </w:r>
      <w:r>
        <w:rPr>
          <w:sz w:val="21"/>
        </w:rPr>
        <w:t>吸纳符合救助条件的服务对象，实现85%服务对象是涉案类或重点类对象。</w:t>
      </w:r>
    </w:p>
    <w:p>
      <w:pPr>
        <w:pStyle w:val="null3"/>
        <w:ind w:firstLine="422"/>
        <w:jc w:val="both"/>
      </w:pPr>
      <w:r>
        <w:rPr>
          <w:sz w:val="21"/>
          <w:b/>
        </w:rPr>
        <w:t>（2）队伍指标</w:t>
      </w:r>
    </w:p>
    <w:p>
      <w:pPr>
        <w:pStyle w:val="null3"/>
        <w:ind w:firstLine="420"/>
        <w:jc w:val="both"/>
      </w:pPr>
      <w:r>
        <w:rPr>
          <w:sz w:val="21"/>
        </w:rPr>
        <w:t>a.</w:t>
      </w:r>
      <w:r>
        <w:rPr>
          <w:sz w:val="21"/>
        </w:rPr>
        <w:t>项目至少组建管理1支合适成年人队伍，并建有队伍名册，能调度本区合适成年人完成相关工作；</w:t>
      </w:r>
    </w:p>
    <w:p>
      <w:pPr>
        <w:pStyle w:val="null3"/>
        <w:ind w:firstLine="420"/>
        <w:jc w:val="both"/>
      </w:pPr>
      <w:r>
        <w:rPr>
          <w:sz w:val="21"/>
        </w:rPr>
        <w:t>b.</w:t>
      </w:r>
      <w:r>
        <w:rPr>
          <w:sz w:val="21"/>
        </w:rPr>
        <w:t>项目至少组建1支志愿者队伍，并建有队伍名册。</w:t>
      </w:r>
    </w:p>
    <w:p>
      <w:pPr>
        <w:pStyle w:val="null3"/>
        <w:ind w:firstLine="422"/>
        <w:jc w:val="both"/>
      </w:pPr>
      <w:r>
        <w:rPr>
          <w:sz w:val="21"/>
          <w:b/>
        </w:rPr>
        <w:t>2.</w:t>
      </w:r>
      <w:r>
        <w:rPr>
          <w:sz w:val="21"/>
          <w:b/>
        </w:rPr>
        <w:t>支持性指标</w:t>
      </w:r>
    </w:p>
    <w:p>
      <w:pPr>
        <w:pStyle w:val="null3"/>
        <w:ind w:firstLine="420"/>
        <w:jc w:val="both"/>
      </w:pPr>
      <w:r>
        <w:rPr>
          <w:sz w:val="21"/>
        </w:rPr>
        <w:t>原则上每名</w:t>
      </w:r>
      <w:r>
        <w:rPr>
          <w:sz w:val="21"/>
        </w:rPr>
        <w:t>专业社工全年参加会议总时数≥98小时，接受督导总时数≥72小时，接受培训总时数≥72小时。开展多形式青少年事务社工专业培训，青少年事务社工培训覆盖率不低于90%，建立培训效果评估机制。</w:t>
      </w:r>
    </w:p>
    <w:p>
      <w:pPr>
        <w:pStyle w:val="null3"/>
        <w:ind w:firstLine="422"/>
        <w:jc w:val="both"/>
      </w:pPr>
      <w:r>
        <w:rPr>
          <w:sz w:val="21"/>
          <w:b/>
        </w:rPr>
        <w:t>3.</w:t>
      </w:r>
      <w:r>
        <w:rPr>
          <w:sz w:val="21"/>
          <w:b/>
        </w:rPr>
        <w:t>自定义指标</w:t>
      </w:r>
    </w:p>
    <w:p>
      <w:pPr>
        <w:pStyle w:val="null3"/>
        <w:ind w:firstLine="420"/>
        <w:jc w:val="both"/>
      </w:pPr>
      <w:r>
        <w:rPr>
          <w:sz w:val="21"/>
        </w:rPr>
        <w:t>（1）调研指标：在承接项目后，如采购人有要求，中标人需进行与本项目相关的政策调研，并出具政策调研分析报告；</w:t>
      </w:r>
    </w:p>
    <w:p>
      <w:pPr>
        <w:pStyle w:val="null3"/>
        <w:ind w:firstLine="420"/>
        <w:jc w:val="both"/>
      </w:pPr>
      <w:r>
        <w:rPr>
          <w:sz w:val="21"/>
        </w:rPr>
        <w:t>（2）探访指标：围绕服务人群，进行电话、入户探访，并建立基本资料档案；</w:t>
      </w:r>
    </w:p>
    <w:p>
      <w:pPr>
        <w:pStyle w:val="null3"/>
        <w:ind w:firstLine="420"/>
        <w:jc w:val="both"/>
      </w:pPr>
      <w:r>
        <w:rPr>
          <w:sz w:val="21"/>
        </w:rPr>
        <w:t>（3）外展指标：围绕站点核心服务目标、方向，开展相应的外展服务，如与项目相关方的对接联系，服务对象发掘、重点社区单位、区域探访等内容；</w:t>
      </w:r>
    </w:p>
    <w:p>
      <w:pPr>
        <w:pStyle w:val="null3"/>
        <w:ind w:firstLine="420"/>
        <w:jc w:val="both"/>
      </w:pPr>
      <w:r>
        <w:rPr>
          <w:sz w:val="21"/>
        </w:rPr>
        <w:t>（4）咨询个案：即相对“个案”而言，经青少年事务社工评估后，为咨询者提供政策指引、情绪疏导、信息链接、转介等不多于3次的咨询服务后问题得以解决的简单个案（不计算在基础指标内的个案数）。</w:t>
      </w:r>
    </w:p>
    <w:p>
      <w:pPr>
        <w:pStyle w:val="null3"/>
        <w:ind w:firstLine="420"/>
        <w:jc w:val="both"/>
      </w:pPr>
      <w:r>
        <w:rPr>
          <w:sz w:val="21"/>
        </w:rPr>
        <w:t>（5）咨询服务：若“青年地带”不开设咨询个案服务，则可将一次性或简单的咨询内容列入本服务内容。评估时，将主要查看专业人员排班及工作记录。</w:t>
      </w:r>
    </w:p>
    <w:p>
      <w:pPr>
        <w:pStyle w:val="null3"/>
        <w:ind w:firstLine="420"/>
        <w:jc w:val="both"/>
      </w:pPr>
      <w:r>
        <w:rPr>
          <w:sz w:val="21"/>
        </w:rPr>
        <w:t>（6）社工小组：每个社工小组服务不少于5节，类型为治疗性、预防性、发展性小组。</w:t>
      </w:r>
    </w:p>
    <w:p>
      <w:pPr>
        <w:pStyle w:val="null3"/>
        <w:ind w:firstLine="420"/>
        <w:jc w:val="both"/>
      </w:pPr>
      <w:r>
        <w:rPr>
          <w:sz w:val="21"/>
        </w:rPr>
        <w:t>（7）中小型社区活动：参加者不少于25人次。要求服务人次要有活动签到，若有礼品派发，须以领取签名或实际发放份数等作为证据。</w:t>
      </w:r>
    </w:p>
    <w:p>
      <w:pPr>
        <w:pStyle w:val="null3"/>
        <w:ind w:firstLine="420"/>
        <w:jc w:val="both"/>
      </w:pPr>
      <w:r>
        <w:rPr>
          <w:sz w:val="21"/>
        </w:rPr>
        <w:t>（8）项目服务：针对“重点青少年”以及“涉案未成年人”群体，按照社会工作专业理念来设置相应的服务项目，整个项目要有需求评估、服务目标和规划、服务记录、效果评估以及对服务对象的跟踪和回访等内容。</w:t>
      </w:r>
    </w:p>
    <w:p>
      <w:pPr>
        <w:pStyle w:val="null3"/>
        <w:ind w:firstLine="420"/>
        <w:jc w:val="both"/>
      </w:pPr>
      <w:r>
        <w:rPr>
          <w:sz w:val="21"/>
        </w:rPr>
        <w:t>（9）服务对象建档：为服务对象建立个人档案、跟踪服务、信息收集等服务。</w:t>
      </w:r>
    </w:p>
    <w:p>
      <w:pPr>
        <w:pStyle w:val="null3"/>
        <w:ind w:firstLine="420"/>
        <w:jc w:val="both"/>
      </w:pPr>
      <w:r>
        <w:rPr>
          <w:sz w:val="21"/>
        </w:rPr>
        <w:t>（10）宣传工作：围绕站点核心服务目标、方向，设计印刷相关宣传画册、简报、报纸、书籍等；以及在各类电子平台、纸质媒体的宣传报道等。</w:t>
      </w:r>
    </w:p>
    <w:p>
      <w:pPr>
        <w:pStyle w:val="null3"/>
        <w:ind w:firstLine="420"/>
        <w:jc w:val="both"/>
      </w:pPr>
      <w:r>
        <w:rPr>
          <w:sz w:val="21"/>
        </w:rPr>
        <w:t>（11）12355工单热线：根据工单系统时限要求，在工单系统及时反馈工单跟进与办结情况，办结率达到95%。</w:t>
      </w:r>
    </w:p>
    <w:p>
      <w:pPr>
        <w:pStyle w:val="null3"/>
        <w:ind w:firstLine="422"/>
        <w:jc w:val="both"/>
      </w:pPr>
      <w:r>
        <w:rPr>
          <w:sz w:val="21"/>
          <w:b/>
        </w:rPr>
        <w:t>八、服务时间、场地及设备</w:t>
      </w:r>
    </w:p>
    <w:p>
      <w:pPr>
        <w:pStyle w:val="null3"/>
        <w:ind w:firstLine="420"/>
        <w:jc w:val="both"/>
      </w:pPr>
      <w:r>
        <w:rPr>
          <w:sz w:val="21"/>
        </w:rPr>
        <w:t>（一）服务时间：中标人根据采购人要求，结合服务对象特点制定站点运营时间。</w:t>
      </w:r>
    </w:p>
    <w:p>
      <w:pPr>
        <w:pStyle w:val="null3"/>
        <w:ind w:firstLine="420"/>
        <w:jc w:val="both"/>
      </w:pPr>
      <w:r>
        <w:rPr>
          <w:sz w:val="21"/>
        </w:rPr>
        <w:t>（二）服务场地：本项目涉及站点，由采购人协助中标人协调所在的镇街、学校提供场地、基本办公条件及办公设备。中标人统一张贴“青年地带”的标识，在站内墙上安装工作制度、组织架构、职责分工、服务时间及项目内容等亚克力展架，设置宣传栏强化思想引领，营造良好的青年文化氛围。</w:t>
      </w:r>
    </w:p>
    <w:p>
      <w:pPr>
        <w:pStyle w:val="null3"/>
        <w:ind w:firstLine="422"/>
        <w:jc w:val="both"/>
      </w:pPr>
      <w:r>
        <w:rPr>
          <w:sz w:val="21"/>
          <w:b/>
        </w:rPr>
        <w:t>九、人员配备</w:t>
      </w:r>
    </w:p>
    <w:p>
      <w:pPr>
        <w:pStyle w:val="null3"/>
        <w:ind w:firstLine="420"/>
        <w:jc w:val="both"/>
      </w:pPr>
      <w:r>
        <w:rPr>
          <w:sz w:val="21"/>
        </w:rPr>
        <w:t>（一）项目需配备专职工作人员不少于13名（含13名）。</w:t>
      </w:r>
    </w:p>
    <w:p>
      <w:pPr>
        <w:pStyle w:val="null3"/>
        <w:ind w:firstLine="420"/>
        <w:jc w:val="both"/>
      </w:pPr>
      <w:r>
        <w:rPr>
          <w:sz w:val="21"/>
        </w:rPr>
        <w:t>1.</w:t>
      </w:r>
      <w:r>
        <w:rPr>
          <w:sz w:val="21"/>
        </w:rPr>
        <w:t>项目需配备项目主任1名，专职督导1名，专业社工11名（资深社工、一线社工、助理社工）：</w:t>
      </w:r>
    </w:p>
    <w:p>
      <w:pPr>
        <w:pStyle w:val="null3"/>
        <w:ind w:firstLine="422"/>
        <w:jc w:val="both"/>
      </w:pPr>
      <w:r>
        <w:rPr>
          <w:sz w:val="21"/>
          <w:b/>
        </w:rPr>
        <w:t>（1）项目主任：</w:t>
      </w:r>
      <w:r>
        <w:rPr>
          <w:sz w:val="21"/>
        </w:rPr>
        <w:t>全面负责项目管理推进、服务质量把控、项目研究及成果转化工作，具有中级或以上社会工作师资格证或心理咨询相关专业，具有督导</w:t>
      </w:r>
      <w:r>
        <w:rPr>
          <w:sz w:val="21"/>
          <w:color w:val="EE0000"/>
        </w:rPr>
        <w:t>结业证明或专业督导聘任证明</w:t>
      </w:r>
      <w:r>
        <w:rPr>
          <w:sz w:val="21"/>
        </w:rPr>
        <w:t>，具有8年以上青少年社会服务经验；</w:t>
      </w:r>
    </w:p>
    <w:p>
      <w:pPr>
        <w:pStyle w:val="null3"/>
        <w:ind w:firstLine="422"/>
        <w:jc w:val="both"/>
      </w:pPr>
      <w:r>
        <w:rPr>
          <w:sz w:val="21"/>
          <w:b/>
        </w:rPr>
        <w:t>（2）专职督导：</w:t>
      </w:r>
      <w:r>
        <w:rPr>
          <w:sz w:val="21"/>
        </w:rPr>
        <w:t>负责对全区青年地带站点开展线上及线下日常督导行政工作，动态监测站点服务运营、人员管理、财务状况、专业发展等，统筹打造品牌项目，包含策划方案及文书材料的起草制定等，抽查个案服务，统筹市12355平台转介的重点工单，为一线社工提供行政、教育等支持。拥有8年及以上青少年社会工作实务经验，</w:t>
      </w:r>
      <w:r>
        <w:rPr>
          <w:sz w:val="21"/>
          <w:color w:val="EE0000"/>
        </w:rPr>
        <w:t>且具备督导结业证明或专业督导聘任证明</w:t>
      </w:r>
      <w:r>
        <w:rPr>
          <w:sz w:val="21"/>
          <w:color w:val="EE0000"/>
        </w:rPr>
        <w:t>。</w:t>
      </w:r>
    </w:p>
    <w:p>
      <w:pPr>
        <w:pStyle w:val="null3"/>
        <w:ind w:firstLine="422"/>
        <w:jc w:val="both"/>
      </w:pPr>
      <w:r>
        <w:rPr>
          <w:sz w:val="21"/>
          <w:b/>
        </w:rPr>
        <w:t>（3）专业社工：包含资深社工、一线社工及社工助理。资深社工至少3名：</w:t>
      </w:r>
      <w:r>
        <w:rPr>
          <w:sz w:val="21"/>
        </w:rPr>
        <w:t>驻点社区站全面负责社区站服务执行、链接片区资源、带领片区成员开展服务；具有社会工作专业教育背景，需具有助理或以上社会工作师资格证，并具有3年以上青少年服务社会工作服务经验。</w:t>
      </w:r>
      <w:r>
        <w:rPr>
          <w:sz w:val="21"/>
          <w:b/>
        </w:rPr>
        <w:t>一线社工至少6名：</w:t>
      </w:r>
      <w:r>
        <w:rPr>
          <w:sz w:val="21"/>
        </w:rPr>
        <w:t>能独立开展个案服务，按照项目整体要求，推进各项服务工作；具有社会工作专业教育背景，需具有助理或以上社会工作师资格证。</w:t>
      </w:r>
      <w:r>
        <w:rPr>
          <w:sz w:val="21"/>
          <w:b/>
        </w:rPr>
        <w:t>社工助理至少2名：</w:t>
      </w:r>
      <w:r>
        <w:rPr>
          <w:sz w:val="21"/>
        </w:rPr>
        <w:t>协助资深社工、一线社工做好项目各项工作；具有社会工作、心理学、社会学、公共管理、教育学等之一的相关专业教育背景。</w:t>
      </w:r>
    </w:p>
    <w:p>
      <w:pPr>
        <w:pStyle w:val="null3"/>
        <w:ind w:firstLine="422"/>
        <w:jc w:val="both"/>
      </w:pPr>
      <w:r>
        <w:rPr>
          <w:sz w:val="21"/>
          <w:b/>
        </w:rPr>
        <w:t>★</w:t>
      </w:r>
      <w:r>
        <w:rPr>
          <w:sz w:val="21"/>
        </w:rPr>
        <w:t>若项目现有人员符合人员配备条件，供应商应优先聘用项目现有人员，由供应商出具承诺函。</w:t>
      </w:r>
    </w:p>
    <w:p>
      <w:pPr>
        <w:pStyle w:val="null3"/>
        <w:ind w:firstLine="422"/>
        <w:jc w:val="both"/>
      </w:pPr>
      <w:r>
        <w:rPr>
          <w:sz w:val="21"/>
          <w:b/>
        </w:rPr>
        <w:t>十、机构要求</w:t>
      </w:r>
    </w:p>
    <w:p>
      <w:pPr>
        <w:pStyle w:val="null3"/>
        <w:ind w:firstLine="420"/>
        <w:jc w:val="both"/>
      </w:pPr>
      <w:r>
        <w:rPr>
          <w:sz w:val="21"/>
        </w:rPr>
        <w:t>1.</w:t>
      </w:r>
      <w:r>
        <w:rPr>
          <w:sz w:val="21"/>
        </w:rPr>
        <w:t>承接过与本项目标的对应的社会服务项目，且曾在项目评估中（含中、末期评估）获得过“良好”以上（含“良好”）等级，熟悉本领域相关工作，具有青少年或志愿服务的社会组织或服务机构。</w:t>
      </w:r>
    </w:p>
    <w:p>
      <w:pPr>
        <w:pStyle w:val="null3"/>
        <w:ind w:firstLine="420"/>
        <w:jc w:val="both"/>
      </w:pPr>
      <w:r>
        <w:rPr>
          <w:sz w:val="21"/>
        </w:rPr>
        <w:t>2.</w:t>
      </w:r>
      <w:r>
        <w:rPr>
          <w:sz w:val="21"/>
        </w:rPr>
        <w:t>投标机构集体或个人有获得过表彰。</w:t>
      </w:r>
    </w:p>
    <w:p>
      <w:pPr>
        <w:pStyle w:val="null3"/>
        <w:ind w:firstLine="420"/>
        <w:jc w:val="both"/>
      </w:pPr>
      <w:r>
        <w:rPr>
          <w:sz w:val="21"/>
        </w:rPr>
        <w:t>3.</w:t>
      </w:r>
      <w:r>
        <w:rPr>
          <w:sz w:val="21"/>
        </w:rPr>
        <w:t>投标机构应具备社会政策研究及倡导能力，推动与本</w:t>
      </w:r>
      <w:r>
        <w:rPr>
          <w:sz w:val="21"/>
        </w:rPr>
        <w:t>项目标对应的事务发展</w:t>
      </w:r>
      <w:r>
        <w:rPr>
          <w:sz w:val="21"/>
        </w:rPr>
        <w:t>：</w:t>
      </w:r>
    </w:p>
    <w:p>
      <w:pPr>
        <w:pStyle w:val="null3"/>
        <w:ind w:firstLine="420"/>
        <w:jc w:val="both"/>
      </w:pPr>
      <w:r>
        <w:rPr>
          <w:sz w:val="21"/>
        </w:rPr>
        <w:t>（1）投标机构团队派员参与了与本项目标对应的社会政策研究及起草工作的；</w:t>
      </w:r>
    </w:p>
    <w:p>
      <w:pPr>
        <w:pStyle w:val="null3"/>
        <w:ind w:firstLine="420"/>
        <w:jc w:val="both"/>
      </w:pPr>
      <w:r>
        <w:rPr>
          <w:sz w:val="21"/>
        </w:rPr>
        <w:t>（2）投标机构团队或成员积极向人大代表、政协委员或相关部门提交与本项目标对应的社会服务发展的政策性提案或相关调研报告；</w:t>
      </w:r>
    </w:p>
    <w:p>
      <w:pPr>
        <w:pStyle w:val="null3"/>
        <w:ind w:firstLine="420"/>
        <w:jc w:val="both"/>
      </w:pPr>
      <w:r>
        <w:rPr>
          <w:sz w:val="21"/>
        </w:rPr>
        <w:t>（3）投标机构团队或成员积极撰写与本项目标对应的社会服务论文并发表的。</w:t>
      </w:r>
    </w:p>
    <w:p>
      <w:pPr>
        <w:pStyle w:val="null3"/>
        <w:ind w:firstLine="420"/>
        <w:jc w:val="both"/>
      </w:pPr>
      <w:r>
        <w:rPr>
          <w:sz w:val="21"/>
        </w:rPr>
        <w:t>4.</w:t>
      </w:r>
      <w:r>
        <w:rPr>
          <w:sz w:val="21"/>
        </w:rPr>
        <w:t>投标机构拥有较强的项目策划能力和资源整合能力，策划的项目曾获奖或争取到社会资金支持，并能提交获奖证书或项目合同、资助证明等材料。</w:t>
      </w:r>
    </w:p>
    <w:p>
      <w:pPr>
        <w:pStyle w:val="null3"/>
        <w:ind w:firstLine="420"/>
        <w:jc w:val="both"/>
      </w:pPr>
      <w:r>
        <w:rPr>
          <w:sz w:val="21"/>
          <w:b/>
        </w:rPr>
        <w:t>十一、经费预算要求</w:t>
      </w:r>
    </w:p>
    <w:p>
      <w:pPr>
        <w:pStyle w:val="null3"/>
        <w:ind w:firstLine="420"/>
        <w:jc w:val="both"/>
      </w:pPr>
      <w:r>
        <w:rPr>
          <w:sz w:val="21"/>
        </w:rPr>
        <w:t>（一）项目经费使用应当符合以下要求：</w:t>
      </w:r>
    </w:p>
    <w:p>
      <w:pPr>
        <w:pStyle w:val="null3"/>
        <w:ind w:firstLine="420"/>
        <w:jc w:val="both"/>
      </w:pPr>
      <w:r>
        <w:rPr>
          <w:sz w:val="21"/>
        </w:rPr>
        <w:t>1.</w:t>
      </w:r>
      <w:r>
        <w:rPr>
          <w:sz w:val="21"/>
        </w:rPr>
        <w:t>项目人员费用及服务质量保障费用应当不低于项目经费总额的85%，中标人运营管理费用应当不高于项目经费总额的15%。</w:t>
      </w:r>
    </w:p>
    <w:p>
      <w:pPr>
        <w:pStyle w:val="null3"/>
        <w:ind w:firstLine="420"/>
        <w:jc w:val="both"/>
      </w:pPr>
      <w:r>
        <w:rPr>
          <w:sz w:val="21"/>
        </w:rPr>
        <w:t>2.</w:t>
      </w:r>
      <w:r>
        <w:rPr>
          <w:sz w:val="21"/>
        </w:rPr>
        <w:t>项目人员费用包括：工资、奖金、五险一金和个人所得税。预算和支出应当不低于项目经费总额的65%，并建立合理的人员薪酬调节机制。</w:t>
      </w:r>
    </w:p>
    <w:p>
      <w:pPr>
        <w:pStyle w:val="null3"/>
        <w:ind w:firstLine="420"/>
        <w:jc w:val="both"/>
      </w:pPr>
      <w:r>
        <w:rPr>
          <w:sz w:val="21"/>
        </w:rPr>
        <w:t>3.</w:t>
      </w:r>
      <w:r>
        <w:rPr>
          <w:sz w:val="21"/>
        </w:rPr>
        <w:t>服务质量保障费用包括：外聘督导、本机构督导的岗位补贴、社工交流学习、专业提升等专业支持费用；服务和活动产生的物料、交通、误餐、组织志愿者等专业服务和活动费用；设备设施及办公耗材、保洁、交通等日常办公费用。</w:t>
      </w:r>
    </w:p>
    <w:p>
      <w:pPr>
        <w:pStyle w:val="null3"/>
        <w:ind w:firstLine="420"/>
        <w:jc w:val="both"/>
      </w:pPr>
      <w:r>
        <w:rPr>
          <w:sz w:val="21"/>
        </w:rPr>
        <w:t>4.</w:t>
      </w:r>
      <w:r>
        <w:rPr>
          <w:sz w:val="21"/>
        </w:rPr>
        <w:t>中标人运营管理费用包括：运营费、发展储备费、风险费、相关税费等。</w:t>
      </w:r>
    </w:p>
    <w:p>
      <w:pPr>
        <w:pStyle w:val="null3"/>
        <w:ind w:firstLine="420"/>
        <w:jc w:val="both"/>
      </w:pPr>
      <w:r>
        <w:rPr>
          <w:sz w:val="21"/>
        </w:rPr>
        <w:t>（二）★中标人每年需另外链接不低于本项目采购预算的10%（即17.087万元）的经费或者物资，用于拓展黄埔区“青年地带”服务项目或支援黄埔区“青年地带”服务项目的服务对象。（供应商必须出具相关承诺书。）</w:t>
      </w:r>
    </w:p>
    <w:p>
      <w:pPr>
        <w:pStyle w:val="null3"/>
        <w:ind w:firstLine="422"/>
        <w:jc w:val="both"/>
      </w:pPr>
      <w:r>
        <w:rPr>
          <w:sz w:val="21"/>
          <w:b/>
        </w:rPr>
        <w:t>十二、项目监管与评估（验收要求）</w:t>
      </w:r>
    </w:p>
    <w:p>
      <w:pPr>
        <w:pStyle w:val="null3"/>
        <w:ind w:firstLine="420"/>
        <w:jc w:val="both"/>
      </w:pPr>
      <w:r>
        <w:rPr>
          <w:sz w:val="21"/>
        </w:rPr>
        <w:t>（一）验收主体</w:t>
      </w:r>
    </w:p>
    <w:p>
      <w:pPr>
        <w:pStyle w:val="null3"/>
        <w:ind w:firstLine="420"/>
        <w:jc w:val="both"/>
      </w:pPr>
      <w:r>
        <w:rPr>
          <w:sz w:val="21"/>
        </w:rPr>
        <w:t>1.</w:t>
      </w:r>
      <w:r>
        <w:rPr>
          <w:sz w:val="21"/>
        </w:rPr>
        <w:t>服务对象或其监护人</w:t>
      </w:r>
    </w:p>
    <w:p>
      <w:pPr>
        <w:pStyle w:val="null3"/>
        <w:ind w:firstLine="420"/>
        <w:jc w:val="both"/>
      </w:pPr>
      <w:r>
        <w:rPr>
          <w:sz w:val="21"/>
        </w:rPr>
        <w:t>2.</w:t>
      </w:r>
      <w:r>
        <w:rPr>
          <w:sz w:val="21"/>
        </w:rPr>
        <w:t>采购人或第三方评估机构</w:t>
      </w:r>
    </w:p>
    <w:p>
      <w:pPr>
        <w:pStyle w:val="null3"/>
        <w:ind w:firstLine="420"/>
        <w:jc w:val="both"/>
      </w:pPr>
      <w:r>
        <w:rPr>
          <w:sz w:val="21"/>
        </w:rPr>
        <w:t>（二）验收时间</w:t>
      </w:r>
    </w:p>
    <w:p>
      <w:pPr>
        <w:pStyle w:val="null3"/>
        <w:ind w:firstLine="420"/>
        <w:jc w:val="both"/>
      </w:pPr>
      <w:r>
        <w:rPr>
          <w:sz w:val="21"/>
        </w:rPr>
        <w:t>服务期届满前一个月内，中标人向采购人提出验收申请，采购人于收到中标人验收申请后组织验收。</w:t>
      </w:r>
    </w:p>
    <w:p>
      <w:pPr>
        <w:pStyle w:val="null3"/>
        <w:ind w:firstLine="420"/>
        <w:jc w:val="both"/>
      </w:pPr>
      <w:r>
        <w:rPr>
          <w:sz w:val="21"/>
        </w:rPr>
        <w:t>（三）验收方式</w:t>
      </w:r>
    </w:p>
    <w:p>
      <w:pPr>
        <w:pStyle w:val="null3"/>
        <w:ind w:firstLine="420"/>
        <w:jc w:val="both"/>
      </w:pPr>
      <w:r>
        <w:rPr>
          <w:sz w:val="21"/>
        </w:rPr>
        <w:t>1.</w:t>
      </w:r>
      <w:r>
        <w:rPr>
          <w:sz w:val="21"/>
        </w:rPr>
        <w:t>服务对象满意度测评。面向接受完服务的服务对象或其监护人，抽样填写一份满意度测评表，对服务站的服务成效和社工的态度、能力水平进行客观评价。</w:t>
      </w:r>
    </w:p>
    <w:p>
      <w:pPr>
        <w:pStyle w:val="null3"/>
        <w:ind w:firstLine="420"/>
        <w:jc w:val="both"/>
      </w:pPr>
      <w:r>
        <w:rPr>
          <w:sz w:val="21"/>
        </w:rPr>
        <w:t>2.</w:t>
      </w:r>
      <w:r>
        <w:rPr>
          <w:sz w:val="21"/>
        </w:rPr>
        <w:t>采购人代表的监管。团区委作为采购人，与各服务站直接对接，通过例会制度、常规抽查、定期暗访等方式对服务站的服务进行监管。</w:t>
      </w:r>
    </w:p>
    <w:p>
      <w:pPr>
        <w:pStyle w:val="null3"/>
        <w:ind w:firstLine="420"/>
        <w:jc w:val="both"/>
      </w:pPr>
      <w:r>
        <w:rPr>
          <w:sz w:val="21"/>
        </w:rPr>
        <w:t>3.</w:t>
      </w:r>
      <w:r>
        <w:rPr>
          <w:sz w:val="21"/>
        </w:rPr>
        <w:t>配合接受团市委或采购人委托的第三方对项目进行专业评估（</w:t>
      </w:r>
      <w:r>
        <w:rPr>
          <w:sz w:val="21"/>
        </w:rPr>
        <w:t>评估费用由采购人支付</w:t>
      </w:r>
      <w:r>
        <w:rPr>
          <w:sz w:val="21"/>
        </w:rPr>
        <w:t>）。</w:t>
      </w:r>
    </w:p>
    <w:p>
      <w:pPr>
        <w:pStyle w:val="null3"/>
        <w:ind w:firstLine="420"/>
        <w:jc w:val="both"/>
      </w:pPr>
      <w:r>
        <w:rPr>
          <w:sz w:val="21"/>
        </w:rPr>
        <w:t>（四）验收内容</w:t>
      </w:r>
    </w:p>
    <w:p>
      <w:pPr>
        <w:pStyle w:val="null3"/>
        <w:ind w:firstLine="420"/>
        <w:jc w:val="both"/>
      </w:pPr>
      <w:r>
        <w:rPr>
          <w:sz w:val="21"/>
        </w:rPr>
        <w:t>1.</w:t>
      </w:r>
      <w:r>
        <w:rPr>
          <w:sz w:val="21"/>
        </w:rPr>
        <w:t>项目服务质量情况。根据采购文件和合同规定，中标人应该完成的工作质量，实际完成的工作质量。</w:t>
      </w:r>
    </w:p>
    <w:p>
      <w:pPr>
        <w:pStyle w:val="null3"/>
        <w:ind w:firstLine="420"/>
        <w:jc w:val="both"/>
      </w:pPr>
      <w:r>
        <w:rPr>
          <w:sz w:val="21"/>
        </w:rPr>
        <w:t>2.</w:t>
      </w:r>
      <w:r>
        <w:rPr>
          <w:sz w:val="21"/>
        </w:rPr>
        <w:t>工作效率履约情况。在规定时间内的完成情况，有无任务拖延滞后情况。</w:t>
      </w:r>
    </w:p>
    <w:p>
      <w:pPr>
        <w:pStyle w:val="null3"/>
        <w:ind w:firstLine="420"/>
        <w:jc w:val="both"/>
      </w:pPr>
      <w:r>
        <w:rPr>
          <w:sz w:val="21"/>
        </w:rPr>
        <w:t>3.</w:t>
      </w:r>
      <w:r>
        <w:rPr>
          <w:sz w:val="21"/>
        </w:rPr>
        <w:t>项目经费结算情况。按照合同约定应当结算的数额和实际结算是否一致，结算数据是否真实、准确，有无虚报、错报和多报情况。</w:t>
      </w:r>
    </w:p>
    <w:p>
      <w:pPr>
        <w:pStyle w:val="null3"/>
        <w:ind w:firstLine="420"/>
        <w:jc w:val="both"/>
      </w:pPr>
      <w:r>
        <w:rPr>
          <w:sz w:val="21"/>
        </w:rPr>
        <w:t>（五）履约验收程序</w:t>
      </w:r>
    </w:p>
    <w:p>
      <w:pPr>
        <w:pStyle w:val="null3"/>
        <w:ind w:firstLine="420"/>
        <w:jc w:val="both"/>
      </w:pPr>
      <w:r>
        <w:rPr>
          <w:sz w:val="21"/>
        </w:rPr>
        <w:t>采购人按照采购文件中的采购需求及合同约定，对中标人服务项目进行履约验收。</w:t>
      </w:r>
    </w:p>
    <w:p>
      <w:pPr>
        <w:pStyle w:val="null3"/>
        <w:ind w:firstLine="422"/>
        <w:jc w:val="both"/>
      </w:pPr>
      <w:r>
        <w:rPr>
          <w:sz w:val="21"/>
          <w:b/>
        </w:rPr>
        <w:t>十三、付款方式</w:t>
      </w:r>
    </w:p>
    <w:p>
      <w:pPr>
        <w:pStyle w:val="null3"/>
        <w:ind w:firstLine="420"/>
        <w:jc w:val="left"/>
      </w:pPr>
      <w:r>
        <w:rPr>
          <w:sz w:val="21"/>
          <w:color w:val="000000"/>
        </w:rPr>
        <w:t>（一）本项目经费为额定经费，一年为</w:t>
      </w:r>
      <w:r>
        <w:rPr>
          <w:sz w:val="21"/>
          <w:color w:val="FF0000"/>
        </w:rPr>
        <w:t>1,708,700.00</w:t>
      </w:r>
      <w:r>
        <w:rPr>
          <w:sz w:val="21"/>
        </w:rPr>
        <w:t>元</w:t>
      </w:r>
      <w:r>
        <w:rPr>
          <w:sz w:val="21"/>
          <w:color w:val="000000"/>
        </w:rPr>
        <w:t>人民币。含项目人员费用、务质量保障费用、中标人运营管理费用，及由项目开展而产生的其他费用。关于本项目的购买经费标准另有新规定的，按照有关规定执行。</w:t>
      </w:r>
    </w:p>
    <w:p>
      <w:pPr>
        <w:pStyle w:val="null3"/>
        <w:ind w:firstLine="420"/>
        <w:jc w:val="left"/>
      </w:pPr>
      <w:r>
        <w:rPr>
          <w:sz w:val="21"/>
          <w:color w:val="000000"/>
        </w:rPr>
        <w:t>（二）本项目经费分四期支付。其中第一期款自合同签订生效之日起一个月内支付项目经费的50%；第二期在第六个月内完成项目中期评估，评估结果为合格以上的一个月内，支付项目经费的20%；第三期</w:t>
      </w:r>
      <w:r>
        <w:rPr>
          <w:sz w:val="21"/>
          <w:color w:val="000000"/>
        </w:rPr>
        <w:t>在第九个月内提交项目阶段性工作报告后，支付项目经费的25%；</w:t>
      </w:r>
      <w:r>
        <w:rPr>
          <w:sz w:val="21"/>
          <w:color w:val="000000"/>
        </w:rPr>
        <w:t>第四期在项目进行末期评估后，评估结果为合格以上的一个月内，支付项目经费的5%。评估结果不合格的，余下的项目经费不予支付，并终止该项目。</w:t>
      </w:r>
    </w:p>
    <w:p>
      <w:pPr>
        <w:pStyle w:val="null3"/>
        <w:ind w:firstLine="420"/>
        <w:jc w:val="left"/>
      </w:pPr>
      <w:r>
        <w:rPr>
          <w:sz w:val="21"/>
          <w:color w:val="000000"/>
        </w:rPr>
        <w:t>（三）本项目为财政拨款方式支付，付款进度最终按照财政部门拨付标准支付。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20"/>
        <w:jc w:val="left"/>
      </w:pPr>
      <w:r>
        <w:rPr>
          <w:sz w:val="21"/>
          <w:color w:val="000000"/>
        </w:rPr>
        <w:t>（四）本合同的款项均以人民币方式支付，支付的所需文件如下：</w:t>
      </w:r>
    </w:p>
    <w:p>
      <w:pPr>
        <w:pStyle w:val="null3"/>
        <w:ind w:firstLine="420"/>
        <w:jc w:val="left"/>
      </w:pPr>
      <w:r>
        <w:rPr>
          <w:sz w:val="21"/>
          <w:color w:val="000000"/>
        </w:rPr>
        <w:t>1.</w:t>
      </w:r>
      <w:r>
        <w:rPr>
          <w:sz w:val="21"/>
          <w:color w:val="000000"/>
        </w:rPr>
        <w:t>合同；</w:t>
      </w:r>
    </w:p>
    <w:p>
      <w:pPr>
        <w:pStyle w:val="null3"/>
        <w:ind w:firstLine="420"/>
        <w:jc w:val="left"/>
      </w:pPr>
      <w:r>
        <w:rPr>
          <w:sz w:val="21"/>
          <w:color w:val="000000"/>
        </w:rPr>
        <w:t>2.</w:t>
      </w:r>
      <w:r>
        <w:rPr>
          <w:sz w:val="21"/>
          <w:color w:val="000000"/>
        </w:rPr>
        <w:t>评估报告（第二期和第四期经费需要，加盖采购人公章）；</w:t>
      </w:r>
    </w:p>
    <w:p>
      <w:pPr>
        <w:pStyle w:val="null3"/>
        <w:ind w:firstLine="420"/>
        <w:jc w:val="left"/>
      </w:pPr>
      <w:r>
        <w:rPr>
          <w:sz w:val="21"/>
          <w:color w:val="000000"/>
        </w:rPr>
        <w:t>3.</w:t>
      </w:r>
      <w:r>
        <w:rPr>
          <w:sz w:val="21"/>
          <w:color w:val="000000"/>
        </w:rPr>
        <w:t>阶段性工作报告（第三期经费需要）；</w:t>
      </w:r>
    </w:p>
    <w:p>
      <w:pPr>
        <w:pStyle w:val="null3"/>
        <w:ind w:firstLine="420"/>
        <w:jc w:val="left"/>
      </w:pPr>
      <w:r>
        <w:rPr>
          <w:sz w:val="21"/>
          <w:color w:val="000000"/>
        </w:rPr>
        <w:t>4.</w:t>
      </w:r>
      <w:r>
        <w:rPr>
          <w:sz w:val="21"/>
          <w:color w:val="000000"/>
        </w:rPr>
        <w:t>中标通知书；</w:t>
      </w:r>
    </w:p>
    <w:p>
      <w:pPr>
        <w:pStyle w:val="null3"/>
        <w:ind w:firstLine="420"/>
        <w:jc w:val="left"/>
      </w:pPr>
      <w:r>
        <w:rPr>
          <w:sz w:val="21"/>
          <w:color w:val="000000"/>
        </w:rPr>
        <w:t>5.</w:t>
      </w:r>
      <w:r>
        <w:rPr>
          <w:sz w:val="21"/>
          <w:color w:val="000000"/>
        </w:rPr>
        <w:t>中标人开具的正式发票。</w:t>
      </w:r>
    </w:p>
    <w:p>
      <w:pPr>
        <w:pStyle w:val="null3"/>
        <w:ind w:firstLine="422"/>
        <w:jc w:val="both"/>
      </w:pPr>
      <w:r>
        <w:rPr>
          <w:sz w:val="21"/>
          <w:b/>
        </w:rPr>
        <w:t>十四、其他要求</w:t>
      </w:r>
    </w:p>
    <w:p>
      <w:pPr>
        <w:pStyle w:val="null3"/>
        <w:ind w:firstLine="420"/>
        <w:jc w:val="both"/>
      </w:pPr>
      <w:r>
        <w:rPr>
          <w:sz w:val="21"/>
        </w:rPr>
        <w:t>为确保本项目开展顺利，投标人应根据本项目特点制定详细的、具有可行性的方案及各项管理制度：</w:t>
      </w:r>
    </w:p>
    <w:p>
      <w:pPr>
        <w:pStyle w:val="null3"/>
        <w:ind w:firstLine="420"/>
        <w:jc w:val="both"/>
      </w:pPr>
      <w:r>
        <w:rPr>
          <w:sz w:val="21"/>
        </w:rPr>
        <w:t>（一）项目服务的需求调研方案包括但不限于：</w:t>
      </w:r>
    </w:p>
    <w:p>
      <w:pPr>
        <w:pStyle w:val="null3"/>
        <w:ind w:firstLine="420"/>
        <w:jc w:val="both"/>
      </w:pPr>
      <w:r>
        <w:rPr>
          <w:sz w:val="21"/>
        </w:rPr>
        <w:t>1.</w:t>
      </w:r>
      <w:r>
        <w:rPr>
          <w:sz w:val="21"/>
        </w:rPr>
        <w:t>区分服务人群；</w:t>
      </w:r>
    </w:p>
    <w:p>
      <w:pPr>
        <w:pStyle w:val="null3"/>
        <w:ind w:firstLine="420"/>
        <w:jc w:val="both"/>
      </w:pPr>
      <w:r>
        <w:rPr>
          <w:sz w:val="21"/>
        </w:rPr>
        <w:t>2.</w:t>
      </w:r>
      <w:r>
        <w:rPr>
          <w:sz w:val="21"/>
        </w:rPr>
        <w:t>运用多种调研方法；</w:t>
      </w:r>
    </w:p>
    <w:p>
      <w:pPr>
        <w:pStyle w:val="null3"/>
        <w:ind w:firstLine="420"/>
        <w:jc w:val="both"/>
      </w:pPr>
      <w:r>
        <w:rPr>
          <w:sz w:val="21"/>
        </w:rPr>
        <w:t>3.</w:t>
      </w:r>
      <w:r>
        <w:rPr>
          <w:sz w:val="21"/>
        </w:rPr>
        <w:t>设计不同主题的调研方案；</w:t>
      </w:r>
    </w:p>
    <w:p>
      <w:pPr>
        <w:pStyle w:val="null3"/>
        <w:ind w:firstLine="420"/>
        <w:jc w:val="both"/>
      </w:pPr>
      <w:r>
        <w:rPr>
          <w:sz w:val="21"/>
        </w:rPr>
        <w:t>4.</w:t>
      </w:r>
      <w:r>
        <w:rPr>
          <w:sz w:val="21"/>
        </w:rPr>
        <w:t>形成需求调研报告（出具需求调研报告）。</w:t>
      </w:r>
    </w:p>
    <w:p>
      <w:pPr>
        <w:pStyle w:val="null3"/>
        <w:ind w:firstLine="420"/>
        <w:jc w:val="both"/>
      </w:pPr>
      <w:r>
        <w:rPr>
          <w:sz w:val="21"/>
        </w:rPr>
        <w:t>（二）项目服务计划书（方案）包括但不限于：</w:t>
      </w:r>
    </w:p>
    <w:p>
      <w:pPr>
        <w:pStyle w:val="null3"/>
        <w:ind w:firstLine="420"/>
        <w:jc w:val="both"/>
      </w:pPr>
      <w:r>
        <w:rPr>
          <w:sz w:val="21"/>
        </w:rPr>
        <w:t>1.</w:t>
      </w:r>
      <w:r>
        <w:rPr>
          <w:sz w:val="21"/>
        </w:rPr>
        <w:t>甄别项目所在地社区的重点青少年及涉案未成年人；</w:t>
      </w:r>
    </w:p>
    <w:p>
      <w:pPr>
        <w:pStyle w:val="null3"/>
        <w:ind w:firstLine="420"/>
        <w:jc w:val="both"/>
      </w:pPr>
      <w:r>
        <w:rPr>
          <w:sz w:val="21"/>
        </w:rPr>
        <w:t>2.</w:t>
      </w:r>
      <w:r>
        <w:rPr>
          <w:sz w:val="21"/>
        </w:rPr>
        <w:t>掌握服务对象来源渠道；</w:t>
      </w:r>
    </w:p>
    <w:p>
      <w:pPr>
        <w:pStyle w:val="null3"/>
        <w:ind w:firstLine="420"/>
        <w:jc w:val="both"/>
      </w:pPr>
      <w:r>
        <w:rPr>
          <w:sz w:val="21"/>
        </w:rPr>
        <w:t>3.</w:t>
      </w:r>
      <w:r>
        <w:rPr>
          <w:sz w:val="21"/>
        </w:rPr>
        <w:t>建立沟通机制；</w:t>
      </w:r>
    </w:p>
    <w:p>
      <w:pPr>
        <w:pStyle w:val="null3"/>
        <w:ind w:firstLine="420"/>
        <w:jc w:val="both"/>
      </w:pPr>
      <w:r>
        <w:rPr>
          <w:sz w:val="21"/>
        </w:rPr>
        <w:t>4.</w:t>
      </w:r>
      <w:r>
        <w:rPr>
          <w:sz w:val="21"/>
        </w:rPr>
        <w:t>摸清底数、区分其需求。</w:t>
      </w:r>
    </w:p>
    <w:p>
      <w:pPr>
        <w:pStyle w:val="null3"/>
        <w:ind w:firstLine="420"/>
        <w:jc w:val="both"/>
      </w:pPr>
      <w:r>
        <w:rPr>
          <w:sz w:val="21"/>
        </w:rPr>
        <w:t>（三）项目计划的专业服务内容包括但不限于：</w:t>
      </w:r>
    </w:p>
    <w:p>
      <w:pPr>
        <w:pStyle w:val="null3"/>
        <w:ind w:firstLine="420"/>
        <w:jc w:val="both"/>
      </w:pPr>
      <w:r>
        <w:rPr>
          <w:sz w:val="21"/>
        </w:rPr>
        <w:t>1.</w:t>
      </w:r>
      <w:r>
        <w:rPr>
          <w:sz w:val="21"/>
        </w:rPr>
        <w:t>针对“重点青少年”、“涉案未成年人”两大类青少年群体，开展思想引领、犯罪预防、权益维护、青年发展等方面服务；</w:t>
      </w:r>
    </w:p>
    <w:p>
      <w:pPr>
        <w:pStyle w:val="null3"/>
        <w:ind w:firstLine="420"/>
        <w:jc w:val="both"/>
      </w:pPr>
      <w:r>
        <w:rPr>
          <w:sz w:val="21"/>
        </w:rPr>
        <w:t>2.</w:t>
      </w:r>
      <w:r>
        <w:rPr>
          <w:sz w:val="21"/>
        </w:rPr>
        <w:t>注重犯罪预防工作，从超前预防、临界预防、矫正预防三个方面开展预防青少年违法犯罪专业社工服务；</w:t>
      </w:r>
    </w:p>
    <w:p>
      <w:pPr>
        <w:pStyle w:val="null3"/>
        <w:ind w:firstLine="420"/>
        <w:jc w:val="both"/>
      </w:pPr>
      <w:r>
        <w:rPr>
          <w:sz w:val="21"/>
        </w:rPr>
        <w:t>3.</w:t>
      </w:r>
      <w:r>
        <w:rPr>
          <w:sz w:val="21"/>
        </w:rPr>
        <w:t>积极探索品牌项目（计划），以满足服务对象需要，突显服务特色。</w:t>
      </w:r>
    </w:p>
    <w:p>
      <w:pPr>
        <w:pStyle w:val="null3"/>
        <w:ind w:firstLine="420"/>
        <w:jc w:val="both"/>
      </w:pPr>
      <w:r>
        <w:rPr>
          <w:sz w:val="21"/>
        </w:rPr>
        <w:t>（四）质量保障方案包括但不限于：</w:t>
      </w:r>
    </w:p>
    <w:p>
      <w:pPr>
        <w:pStyle w:val="null3"/>
        <w:ind w:firstLine="420"/>
        <w:jc w:val="both"/>
      </w:pPr>
      <w:r>
        <w:rPr>
          <w:sz w:val="21"/>
        </w:rPr>
        <w:t>1.</w:t>
      </w:r>
      <w:r>
        <w:rPr>
          <w:sz w:val="21"/>
        </w:rPr>
        <w:t>项目计划质量监控；</w:t>
      </w:r>
    </w:p>
    <w:p>
      <w:pPr>
        <w:pStyle w:val="null3"/>
        <w:ind w:firstLine="420"/>
        <w:jc w:val="both"/>
      </w:pPr>
      <w:r>
        <w:rPr>
          <w:sz w:val="21"/>
        </w:rPr>
        <w:t>2.</w:t>
      </w:r>
      <w:r>
        <w:rPr>
          <w:sz w:val="21"/>
        </w:rPr>
        <w:t>实务执行指引；</w:t>
      </w:r>
    </w:p>
    <w:p>
      <w:pPr>
        <w:pStyle w:val="null3"/>
        <w:ind w:firstLine="420"/>
        <w:jc w:val="both"/>
      </w:pPr>
      <w:r>
        <w:rPr>
          <w:sz w:val="21"/>
        </w:rPr>
        <w:t>3.</w:t>
      </w:r>
      <w:r>
        <w:rPr>
          <w:sz w:val="21"/>
        </w:rPr>
        <w:t>服务标准；</w:t>
      </w:r>
    </w:p>
    <w:p>
      <w:pPr>
        <w:pStyle w:val="null3"/>
        <w:ind w:firstLine="420"/>
        <w:jc w:val="both"/>
      </w:pPr>
      <w:r>
        <w:rPr>
          <w:sz w:val="21"/>
        </w:rPr>
        <w:t>4.</w:t>
      </w:r>
      <w:r>
        <w:rPr>
          <w:sz w:val="21"/>
        </w:rPr>
        <w:t>服务质量评价体系。</w:t>
      </w:r>
    </w:p>
    <w:p>
      <w:pPr>
        <w:pStyle w:val="null3"/>
        <w:ind w:firstLine="420"/>
        <w:jc w:val="both"/>
      </w:pPr>
      <w:r>
        <w:rPr>
          <w:sz w:val="21"/>
        </w:rPr>
        <w:t>（五）项目计划的质量指标要求包括但不限于：</w:t>
      </w:r>
    </w:p>
    <w:p>
      <w:pPr>
        <w:pStyle w:val="null3"/>
        <w:ind w:firstLine="420"/>
        <w:jc w:val="both"/>
      </w:pPr>
      <w:r>
        <w:rPr>
          <w:sz w:val="21"/>
        </w:rPr>
        <w:t>1.</w:t>
      </w:r>
      <w:r>
        <w:rPr>
          <w:sz w:val="21"/>
        </w:rPr>
        <w:t>依照“重点青少年”和“涉案未成年人”群体设置服务内容；</w:t>
      </w:r>
    </w:p>
    <w:p>
      <w:pPr>
        <w:pStyle w:val="null3"/>
        <w:ind w:firstLine="420"/>
        <w:jc w:val="both"/>
      </w:pPr>
      <w:r>
        <w:rPr>
          <w:sz w:val="21"/>
        </w:rPr>
        <w:t>2.</w:t>
      </w:r>
      <w:r>
        <w:rPr>
          <w:sz w:val="21"/>
        </w:rPr>
        <w:t>组建合适成年人队伍。</w:t>
      </w:r>
    </w:p>
    <w:p>
      <w:pPr>
        <w:pStyle w:val="null3"/>
        <w:ind w:firstLine="420"/>
        <w:jc w:val="both"/>
      </w:pPr>
      <w:r>
        <w:rPr>
          <w:sz w:val="21"/>
        </w:rPr>
        <w:t>（六）个案管理包括但不限于：</w:t>
      </w:r>
    </w:p>
    <w:p>
      <w:pPr>
        <w:pStyle w:val="null3"/>
        <w:ind w:firstLine="420"/>
        <w:jc w:val="both"/>
      </w:pPr>
      <w:r>
        <w:rPr>
          <w:sz w:val="21"/>
        </w:rPr>
        <w:t>1.</w:t>
      </w:r>
      <w:r>
        <w:rPr>
          <w:sz w:val="21"/>
        </w:rPr>
        <w:t>建立个案管理工作机制；</w:t>
      </w:r>
    </w:p>
    <w:p>
      <w:pPr>
        <w:pStyle w:val="null3"/>
        <w:ind w:firstLine="420"/>
        <w:jc w:val="both"/>
      </w:pPr>
      <w:r>
        <w:rPr>
          <w:sz w:val="21"/>
        </w:rPr>
        <w:t>2.</w:t>
      </w:r>
      <w:r>
        <w:rPr>
          <w:sz w:val="21"/>
        </w:rPr>
        <w:t>明确分级干预、服务流程及质量监控体系。近两年（自2024年1月1日以来）完整实施典型案例≥3例。</w:t>
      </w:r>
    </w:p>
    <w:p>
      <w:pPr>
        <w:pStyle w:val="null3"/>
        <w:ind w:firstLine="420"/>
        <w:jc w:val="both"/>
      </w:pPr>
      <w:r>
        <w:rPr>
          <w:sz w:val="21"/>
        </w:rPr>
        <w:t>（七）项目经费使用规范包括但不限于：</w:t>
      </w:r>
    </w:p>
    <w:p>
      <w:pPr>
        <w:pStyle w:val="null3"/>
        <w:ind w:firstLine="420"/>
        <w:jc w:val="both"/>
      </w:pPr>
      <w:r>
        <w:rPr>
          <w:sz w:val="21"/>
        </w:rPr>
        <w:t>1.</w:t>
      </w:r>
      <w:r>
        <w:rPr>
          <w:sz w:val="21"/>
        </w:rPr>
        <w:t>项目经费预算表；</w:t>
      </w:r>
    </w:p>
    <w:p>
      <w:pPr>
        <w:pStyle w:val="null3"/>
        <w:ind w:firstLine="420"/>
        <w:jc w:val="both"/>
      </w:pPr>
      <w:r>
        <w:rPr>
          <w:sz w:val="21"/>
        </w:rPr>
        <w:t>2.</w:t>
      </w:r>
      <w:r>
        <w:rPr>
          <w:sz w:val="21"/>
        </w:rPr>
        <w:t>项目超支或盈余的处理办法。</w:t>
      </w:r>
    </w:p>
    <w:p>
      <w:pPr>
        <w:pStyle w:val="null3"/>
        <w:ind w:firstLine="420"/>
        <w:jc w:val="both"/>
      </w:pPr>
      <w:r>
        <w:rPr>
          <w:sz w:val="21"/>
        </w:rPr>
        <w:t>（八）项目服务设计的其他要求包括但不限于：</w:t>
      </w:r>
    </w:p>
    <w:p>
      <w:pPr>
        <w:pStyle w:val="null3"/>
        <w:ind w:firstLine="420"/>
        <w:jc w:val="both"/>
      </w:pPr>
      <w:r>
        <w:rPr>
          <w:sz w:val="21"/>
        </w:rPr>
        <w:t>1.</w:t>
      </w:r>
      <w:r>
        <w:rPr>
          <w:sz w:val="21"/>
        </w:rPr>
        <w:t>投标机构的项目服务计划能够结合服务片区特点，积极回应采购人需求；</w:t>
      </w:r>
    </w:p>
    <w:p>
      <w:pPr>
        <w:pStyle w:val="null3"/>
        <w:ind w:firstLine="420"/>
        <w:jc w:val="both"/>
      </w:pPr>
      <w:r>
        <w:rPr>
          <w:sz w:val="21"/>
        </w:rPr>
        <w:t>2.</w:t>
      </w:r>
      <w:r>
        <w:rPr>
          <w:sz w:val="21"/>
        </w:rPr>
        <w:t>延伸共青团服务手臂，针对未成年人思想引领、权益维护、犯罪预防，开展具有创新性、符合地区特色、可操作性的服务计划。</w:t>
      </w:r>
    </w:p>
    <w:p>
      <w:pPr>
        <w:pStyle w:val="null3"/>
        <w:ind w:firstLine="420"/>
        <w:jc w:val="both"/>
      </w:pPr>
      <w:r>
        <w:rPr>
          <w:sz w:val="21"/>
          <w:color w:val="000000"/>
        </w:rPr>
        <w:t>（九）投标机构的运作和管理情况包括但不限于：</w:t>
      </w:r>
    </w:p>
    <w:p>
      <w:pPr>
        <w:pStyle w:val="null3"/>
        <w:ind w:firstLine="420"/>
        <w:jc w:val="both"/>
      </w:pPr>
      <w:r>
        <w:rPr>
          <w:sz w:val="21"/>
          <w:color w:val="000000"/>
        </w:rPr>
        <w:t>1.</w:t>
      </w:r>
      <w:r>
        <w:rPr>
          <w:sz w:val="21"/>
          <w:color w:val="000000"/>
        </w:rPr>
        <w:t>有明确的管理流程和规范；</w:t>
      </w:r>
    </w:p>
    <w:p>
      <w:pPr>
        <w:pStyle w:val="null3"/>
        <w:ind w:firstLine="420"/>
        <w:jc w:val="both"/>
      </w:pPr>
      <w:r>
        <w:rPr>
          <w:sz w:val="21"/>
          <w:color w:val="000000"/>
        </w:rPr>
        <w:t>2.</w:t>
      </w:r>
      <w:r>
        <w:rPr>
          <w:sz w:val="21"/>
          <w:color w:val="000000"/>
        </w:rPr>
        <w:t>有明确的管理制度。</w:t>
      </w:r>
    </w:p>
    <w:p>
      <w:pPr>
        <w:pStyle w:val="null3"/>
      </w:pPr>
      <w:r>
        <w:rPr/>
        <w:t>采购包1（2026-2027年度中国共产主义青年团广州市黄埔区委员会“青年地带”专项购买社工服务项目）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1期：支付比例50%,自合同签订生效之日起一个月内支付项目经费的50%</w:t>
            </w:r>
          </w:p>
          <w:p>
            <w:pPr>
              <w:pStyle w:val="null3"/>
            </w:pPr>
            <w:r>
              <w:rPr/>
              <w:t>2期：支付比例20%,在第六个月内完成项目中期评估，评估结果为合格以上的一个月内，支付项目经费的20%</w:t>
            </w:r>
          </w:p>
          <w:p>
            <w:pPr>
              <w:pStyle w:val="null3"/>
            </w:pPr>
            <w:r>
              <w:rPr/>
              <w:t>3期：支付比例25%,在第九个月内提交项目阶段性工作报告后，支付项目经费的25%</w:t>
            </w:r>
          </w:p>
          <w:p>
            <w:pPr>
              <w:pStyle w:val="null3"/>
            </w:pPr>
            <w:r>
              <w:rPr/>
              <w:t>4期：支付比例5%,在项目进行末期评估后，评估结果为合格以上的一个月内，支付项目经费的5%。评估结果不合格的，余下的项目经费不予支付，并终止该项目。 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1期：（一）验收主体 1.服务对象或其监护人 2.采购人或第三方评估机构 （二）验收时间 服务期届满前一个月内，中标人向采购人提出验收申请，采购人于收到中标人验收申请后组织验收。 （三）验收方式 1.服务对象满意度测评。面向接受完服务的服务对象或其监护人，抽样填写一份满意度测评表，对服务站的服务成效和社工的态度、能力水平进行客观评价。 2.采购人代表的监管。团区委作为采购人，与各服务站直接对接，通过例会制度、常规抽查、定期暗访等方式对服务站的服务进行监管。 3.配合接受团市委或采购人委托的第三方对项目进行专业评估。 （四）验收内容 1.项目服务质量情况。根据采购文件和合同规定，中标人应该完成的工作质量，实际完成的工作质量。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（五）履约验收程序： 采购人按照采购文件中的采购需求及合同约定，对中标人服务项目进行履约验收。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其他，1.★本项目采购预算金额为固定费用，不得修改，线上编制投标文件时在投标客户端《开标一览表》应按招标文件要求报固定总价1,708,700.00元，否则按无效投标处理。 2.★投标人须在投标文件中明确服务总工时，工时必须固定唯一且在招标文件规定的范围之内。（具体见附件《服务工时报价表》）。 3.本项目价格分采用投标服务工时计算，满足采购文件要求且计划投入本项目的年度服务工时数最多的为评标基准工时，其价格分为满分。其他投标人的工时分统一按照下列公式计算：投标服务工时得分=(投标人计划投入本项目的年度服务总工时量／基准工时量)×价格权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“青年地带”专项购买社工服务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1,708,700.00</w:t>
            </w:r>
          </w:p>
        </w:tc>
        <w:tc>
          <w:tcPr>
            <w:tcW w:type="dxa" w:w="933"/>
          </w:tcPr>
          <w:p>
            <w:pPr>
              <w:pStyle w:val="null3"/>
              <w:jc w:val="right"/>
            </w:pPr>
            <w:r>
              <w:rPr/>
              <w:t>1,708,700.00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“青年地带”专项购买社工服务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中国共产主义青年团广州市黄埔区委员会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中国共产主义青年团广州市黄埔区委员会“青年地带”专项购买社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采购包1（2026-2027年度中国共产主义青年团广州市黄埔区委员会“青年地带”专项购买社工服务项目）：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采购包1（2026-2027年度中国共产主义青年团广州市黄埔区委员会“青年地带”专项购买社工服务项目）：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采购包1（2026-2027年度中国共产主义青年团广州市黄埔区委员会“青年地带”专项购买社工服务项目）：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采购包1(2026-2027年度中国共产主义青年团广州市黄埔区委员会“青年地带”专项购买社工服务项目):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项目服务的需求调研方案1 (2.0分)</w:t>
            </w:r>
          </w:p>
        </w:tc>
        <w:tc>
          <w:tcPr>
            <w:tcW w:type="dxa" w:w="5076"/>
          </w:tcPr>
          <w:p>
            <w:pPr>
              <w:pStyle w:val="null3"/>
              <w:jc w:val="left"/>
            </w:pPr>
            <w:r>
              <w:rPr/>
              <w:t>项目服务的需求调研方案包括但不限于：1.区分服务人群；2.运用多种调研方法；3.设计不同主题的调研方案；4.形成需求调研报告（出具需求调研报告）。投标人每提供一项内容得0.5分，最高得2分，不提供不得分。</w:t>
            </w:r>
          </w:p>
        </w:tc>
      </w:tr>
      <w:tr>
        <w:tc>
          <w:tcPr>
            <w:tcW w:type="dxa" w:w="922"/>
            <w:gridSpan w:val="2"/>
            <w:vMerge/>
          </w:tcPr>
          <w:p/>
        </w:tc>
        <w:tc>
          <w:tcPr>
            <w:tcW w:type="dxa" w:w="2307"/>
          </w:tcPr>
          <w:p>
            <w:pPr>
              <w:pStyle w:val="null3"/>
              <w:jc w:val="left"/>
            </w:pPr>
            <w:r>
              <w:rPr/>
              <w:t>项目服务的需求调研方案2 (6.0分)</w:t>
            </w:r>
          </w:p>
        </w:tc>
        <w:tc>
          <w:tcPr>
            <w:tcW w:type="dxa" w:w="5076"/>
          </w:tcPr>
          <w:p>
            <w:pPr>
              <w:pStyle w:val="null3"/>
              <w:jc w:val="left"/>
            </w:pPr>
            <w:r>
              <w:rPr/>
              <w:t>根据投标人所提供的内容进行评审： 1.“区分服务人群”内容有针对性且优于采购需求的，得1.5分；满足采购需求的，得0.5分；不能满足采购需求的，得0分。 2.“运用多种调研方法”内容有针对性且优于采购需求的，得1.5分；满足采购需求的，得0.5分；不能满足采购需求的，得0分。 3.“设计不同主题的调研方案”内容有针对性且优于采购需求的，得1.5分；满足采购需求的，得0.5分；不能满足采购需求的，得0分。 4.“需求调研报告”内容有针对性且优于采购需求的，得1.5分；满足采购需求的，得0.5分；不能满足采购需求的，得0分。</w:t>
            </w:r>
          </w:p>
        </w:tc>
      </w:tr>
      <w:tr>
        <w:tc>
          <w:tcPr>
            <w:tcW w:type="dxa" w:w="922"/>
            <w:gridSpan w:val="2"/>
            <w:vMerge/>
          </w:tcPr>
          <w:p/>
        </w:tc>
        <w:tc>
          <w:tcPr>
            <w:tcW w:type="dxa" w:w="2307"/>
          </w:tcPr>
          <w:p>
            <w:pPr>
              <w:pStyle w:val="null3"/>
              <w:jc w:val="left"/>
            </w:pPr>
            <w:r>
              <w:rPr/>
              <w:t>项目服务计划书（方案）1 (2.0分)</w:t>
            </w:r>
          </w:p>
        </w:tc>
        <w:tc>
          <w:tcPr>
            <w:tcW w:type="dxa" w:w="5076"/>
          </w:tcPr>
          <w:p>
            <w:pPr>
              <w:pStyle w:val="null3"/>
              <w:jc w:val="left"/>
            </w:pPr>
            <w:r>
              <w:rPr/>
              <w:t>项目服务计划书（方案）包括但不限于：1.甄别项目所在地社区的重点青少年及涉案未成年人；2.掌握服务对象来源渠道；3.建立沟通机制；4.摸清底数、区分其需求。 投标人每提供一项内容得0.5分，最高得2分，不提供不得分。</w:t>
            </w:r>
          </w:p>
        </w:tc>
      </w:tr>
      <w:tr>
        <w:tc>
          <w:tcPr>
            <w:tcW w:type="dxa" w:w="922"/>
            <w:gridSpan w:val="2"/>
            <w:vMerge/>
          </w:tcPr>
          <w:p/>
        </w:tc>
        <w:tc>
          <w:tcPr>
            <w:tcW w:type="dxa" w:w="2307"/>
          </w:tcPr>
          <w:p>
            <w:pPr>
              <w:pStyle w:val="null3"/>
              <w:jc w:val="left"/>
            </w:pPr>
            <w:r>
              <w:rPr/>
              <w:t>项目服务计划书（方案）2 (6.0分)</w:t>
            </w:r>
          </w:p>
        </w:tc>
        <w:tc>
          <w:tcPr>
            <w:tcW w:type="dxa" w:w="5076"/>
          </w:tcPr>
          <w:p>
            <w:pPr>
              <w:pStyle w:val="null3"/>
              <w:jc w:val="left"/>
            </w:pPr>
            <w:r>
              <w:rPr/>
              <w:t>根据投标人所提供的内容进行评审： 1.“甄别项目所在地社区的重点青少年及涉案未成年人”内容有针对性且优于采购需求的，得1.5分；满足采购需求的，得0.5分；不能满足采购需求的，得0分。 2.“掌握服务对象来源渠道”内容有针对性且优于采购需求的，得1.5分；满足采购需求的，得0.5分；不能满足采购需求的，得0分。 3.“建立沟通机制”内容有针对性且优于采购需求的，得1.5分；满足采购需求的，得0.5分；不能满足采购需求的，得0分。 4.“摸清底数、区分其需求”内容有针对性且优于采购需求的，得1.5分；满足采购需求的，得0.5分；不能满足采购需求的，得0分。</w:t>
            </w:r>
          </w:p>
        </w:tc>
      </w:tr>
      <w:tr>
        <w:tc>
          <w:tcPr>
            <w:tcW w:type="dxa" w:w="922"/>
            <w:gridSpan w:val="2"/>
            <w:vMerge/>
          </w:tcPr>
          <w:p/>
        </w:tc>
        <w:tc>
          <w:tcPr>
            <w:tcW w:type="dxa" w:w="2307"/>
          </w:tcPr>
          <w:p>
            <w:pPr>
              <w:pStyle w:val="null3"/>
              <w:jc w:val="left"/>
            </w:pPr>
            <w:r>
              <w:rPr/>
              <w:t>项目计划的专业服务内容1 (1.5分)</w:t>
            </w:r>
          </w:p>
        </w:tc>
        <w:tc>
          <w:tcPr>
            <w:tcW w:type="dxa" w:w="5076"/>
          </w:tcPr>
          <w:p>
            <w:pPr>
              <w:pStyle w:val="null3"/>
              <w:jc w:val="left"/>
            </w:pPr>
            <w:r>
              <w:rPr/>
              <w:t>项目计划的专业服务内容包括但不限于：1.针对“重点青少年”、“涉案未成年人”两大类青少年群体，开展思想引领、犯罪预防、权益维护、青年发展等方面服务；2.注重犯罪预防工作，从超前预防、临界预防、矫正预防三个方面开展预防青少年违法犯罪专业社工服务；3.积极探索品牌项目（计划），以满足服务对象需要，突显服务特色。 投标人每提供一项内容得0.5分，最高得1.5分，不提供不得分。</w:t>
            </w:r>
          </w:p>
        </w:tc>
      </w:tr>
      <w:tr>
        <w:tc>
          <w:tcPr>
            <w:tcW w:type="dxa" w:w="922"/>
            <w:gridSpan w:val="2"/>
            <w:vMerge/>
          </w:tcPr>
          <w:p/>
        </w:tc>
        <w:tc>
          <w:tcPr>
            <w:tcW w:type="dxa" w:w="2307"/>
          </w:tcPr>
          <w:p>
            <w:pPr>
              <w:pStyle w:val="null3"/>
              <w:jc w:val="left"/>
            </w:pPr>
            <w:r>
              <w:rPr/>
              <w:t>项目计划的专业服务内容2 (7.5分)</w:t>
            </w:r>
          </w:p>
        </w:tc>
        <w:tc>
          <w:tcPr>
            <w:tcW w:type="dxa" w:w="5076"/>
          </w:tcPr>
          <w:p>
            <w:pPr>
              <w:pStyle w:val="null3"/>
              <w:jc w:val="left"/>
            </w:pPr>
            <w:r>
              <w:rPr/>
              <w:t>根据投标人所提供的内容进行评审： 1.“针对重点青少年、涉案未成年人两大类青少年群体，开展思想引领、犯罪预防、权益维护、青年发展等方面服务”内容有针对性且优于采购需求的，得2.5分；满足采购需求的，得1分；不能满足采购需求的，得0分。 2.“注重犯罪预防工作，从超前预防、临界预防、矫正预防三个方面开展预防青少年违法犯罪专业社工服务”内容有针对性且优于采购需求的，得2.5分；满足采购需求的，得1分；不能满足采购需求的，得0分。 3.“积极探索品牌项目（计划），以满足服务对象需要，突显服务特色”内容有针对性且优于采购需求的，得2.5分；满足采购需求的，得1分；不能满足采购需求的，得0分。</w:t>
            </w:r>
          </w:p>
        </w:tc>
      </w:tr>
      <w:tr>
        <w:tc>
          <w:tcPr>
            <w:tcW w:type="dxa" w:w="922"/>
            <w:gridSpan w:val="2"/>
            <w:vMerge/>
          </w:tcPr>
          <w:p/>
        </w:tc>
        <w:tc>
          <w:tcPr>
            <w:tcW w:type="dxa" w:w="2307"/>
          </w:tcPr>
          <w:p>
            <w:pPr>
              <w:pStyle w:val="null3"/>
              <w:jc w:val="left"/>
            </w:pPr>
            <w:r>
              <w:rPr/>
              <w:t>质量保障方案1 (2.0分)</w:t>
            </w:r>
          </w:p>
        </w:tc>
        <w:tc>
          <w:tcPr>
            <w:tcW w:type="dxa" w:w="5076"/>
          </w:tcPr>
          <w:p>
            <w:pPr>
              <w:pStyle w:val="null3"/>
              <w:jc w:val="left"/>
            </w:pPr>
            <w:r>
              <w:rPr/>
              <w:t>质量保障方案包括但不限于：1.项目计划质量监控；2.实务执行指引；3.服务标准；4.服务质量评价体系。 投标人每提供一项内容得0.5分，最高得2分，不提供不得分。</w:t>
            </w:r>
          </w:p>
        </w:tc>
      </w:tr>
      <w:tr>
        <w:tc>
          <w:tcPr>
            <w:tcW w:type="dxa" w:w="922"/>
            <w:gridSpan w:val="2"/>
            <w:vMerge/>
          </w:tcPr>
          <w:p/>
        </w:tc>
        <w:tc>
          <w:tcPr>
            <w:tcW w:type="dxa" w:w="2307"/>
          </w:tcPr>
          <w:p>
            <w:pPr>
              <w:pStyle w:val="null3"/>
              <w:jc w:val="left"/>
            </w:pPr>
            <w:r>
              <w:rPr/>
              <w:t>质量保障方案2 (4.0分)</w:t>
            </w:r>
          </w:p>
        </w:tc>
        <w:tc>
          <w:tcPr>
            <w:tcW w:type="dxa" w:w="5076"/>
          </w:tcPr>
          <w:p>
            <w:pPr>
              <w:pStyle w:val="null3"/>
              <w:jc w:val="left"/>
            </w:pPr>
            <w:r>
              <w:rPr/>
              <w:t>根据投标人所提供的内容进行评审： 1.“项目计划质量监控”内容有针对性且优于采购需求的，得1分；满足采购需求的，得0.5分；不能满足采购需求的，得0分。 2.“实务执行指引”内容有针对性且优于采购需求的，得1分；满足采购需求的，得0.5分；不能满足采购需求的，得0分。 3.“服务标准”内容有针对性且优于采购需求的，得1分；满足采购需求的，得0.5分；不能满足采购需求的，得0分。 4.“服务质量评价体系”内容有针对性且优于采购需求的，得1分；满足采购需求的，得0.5分；不能满足采购需求的，得0分。</w:t>
            </w:r>
          </w:p>
        </w:tc>
      </w:tr>
      <w:tr>
        <w:tc>
          <w:tcPr>
            <w:tcW w:type="dxa" w:w="922"/>
            <w:gridSpan w:val="2"/>
            <w:vMerge/>
          </w:tcPr>
          <w:p/>
        </w:tc>
        <w:tc>
          <w:tcPr>
            <w:tcW w:type="dxa" w:w="2307"/>
          </w:tcPr>
          <w:p>
            <w:pPr>
              <w:pStyle w:val="null3"/>
              <w:jc w:val="left"/>
            </w:pPr>
            <w:r>
              <w:rPr/>
              <w:t>项目计划的质量指标要求1 (1.0分)</w:t>
            </w:r>
          </w:p>
        </w:tc>
        <w:tc>
          <w:tcPr>
            <w:tcW w:type="dxa" w:w="5076"/>
          </w:tcPr>
          <w:p>
            <w:pPr>
              <w:pStyle w:val="null3"/>
              <w:jc w:val="left"/>
            </w:pPr>
            <w:r>
              <w:rPr/>
              <w:t>项目计划的质量指标要求包括但不限于：1.依照“重点青少年”和“涉案未成年人”群体设置服务内容；2.组建合适的成年人队伍。 投标人每提供一项内容得0.5分，最高得1分，不提供不得分。</w:t>
            </w:r>
          </w:p>
        </w:tc>
      </w:tr>
      <w:tr>
        <w:tc>
          <w:tcPr>
            <w:tcW w:type="dxa" w:w="922"/>
            <w:gridSpan w:val="2"/>
            <w:vMerge/>
          </w:tcPr>
          <w:p/>
        </w:tc>
        <w:tc>
          <w:tcPr>
            <w:tcW w:type="dxa" w:w="2307"/>
          </w:tcPr>
          <w:p>
            <w:pPr>
              <w:pStyle w:val="null3"/>
              <w:jc w:val="left"/>
            </w:pPr>
            <w:r>
              <w:rPr/>
              <w:t>项目计划的质量指标要求2 (3.0分)</w:t>
            </w:r>
          </w:p>
        </w:tc>
        <w:tc>
          <w:tcPr>
            <w:tcW w:type="dxa" w:w="5076"/>
          </w:tcPr>
          <w:p>
            <w:pPr>
              <w:pStyle w:val="null3"/>
              <w:jc w:val="left"/>
            </w:pPr>
            <w:r>
              <w:rPr/>
              <w:t>根据投标人所提供的内容进行评审： 1.“依照重点青少年和涉案未成年人群体设置服务内容”内容有针对性且优于采购需求的，得1.5分；满足采购需求的，得0.5分；不能满足采购需求的，得0分。 2.“组建合适的成年人队伍”内容有针对性且优于采购需求的，得1.5分；满足采购需求的，得0.5分；不能满足采购需求的，得0分。</w:t>
            </w:r>
          </w:p>
        </w:tc>
      </w:tr>
      <w:tr>
        <w:tc>
          <w:tcPr>
            <w:tcW w:type="dxa" w:w="922"/>
            <w:gridSpan w:val="2"/>
            <w:vMerge/>
          </w:tcPr>
          <w:p/>
        </w:tc>
        <w:tc>
          <w:tcPr>
            <w:tcW w:type="dxa" w:w="2307"/>
          </w:tcPr>
          <w:p>
            <w:pPr>
              <w:pStyle w:val="null3"/>
              <w:jc w:val="left"/>
            </w:pPr>
            <w:r>
              <w:rPr/>
              <w:t>项目计划的质量指标要求(个案管理)1 (1.0分)</w:t>
            </w:r>
          </w:p>
        </w:tc>
        <w:tc>
          <w:tcPr>
            <w:tcW w:type="dxa" w:w="5076"/>
          </w:tcPr>
          <w:p>
            <w:pPr>
              <w:pStyle w:val="null3"/>
              <w:jc w:val="left"/>
            </w:pPr>
            <w:r>
              <w:rPr/>
              <w:t>个案管理包括但不限于：1.建立个案管理工作机制；2.明确分级干预、服务流程及质量监控体系。 投标人每提供一项内容得0.5分，最高得1分，不提供不得分。</w:t>
            </w:r>
          </w:p>
        </w:tc>
      </w:tr>
      <w:tr>
        <w:tc>
          <w:tcPr>
            <w:tcW w:type="dxa" w:w="922"/>
            <w:gridSpan w:val="2"/>
            <w:vMerge/>
          </w:tcPr>
          <w:p/>
        </w:tc>
        <w:tc>
          <w:tcPr>
            <w:tcW w:type="dxa" w:w="2307"/>
          </w:tcPr>
          <w:p>
            <w:pPr>
              <w:pStyle w:val="null3"/>
              <w:jc w:val="left"/>
            </w:pPr>
            <w:r>
              <w:rPr/>
              <w:t>项目计划的质量指标要求(个案管理）2 (3.0分)</w:t>
            </w:r>
          </w:p>
        </w:tc>
        <w:tc>
          <w:tcPr>
            <w:tcW w:type="dxa" w:w="5076"/>
          </w:tcPr>
          <w:p>
            <w:pPr>
              <w:pStyle w:val="null3"/>
              <w:jc w:val="left"/>
            </w:pPr>
            <w:r>
              <w:rPr/>
              <w:t>根据投标人所提供的内容进行评审： 1.“建立个案管理工作机制”内容有针对性且优于采购需求的，得1.5分；满足采购需求的，得0.5分；不能满足采购需求的，得0分。 2.“明确分级干预、服务流程及质量监控体系”内容有针对性且优于采购需求的，得1.5分；满足采购需求的，得0.5分；不能满足采购需求的，得0分。</w:t>
            </w:r>
          </w:p>
        </w:tc>
      </w:tr>
      <w:tr>
        <w:tc>
          <w:tcPr>
            <w:tcW w:type="dxa" w:w="922"/>
            <w:gridSpan w:val="2"/>
            <w:vMerge/>
          </w:tcPr>
          <w:p/>
        </w:tc>
        <w:tc>
          <w:tcPr>
            <w:tcW w:type="dxa" w:w="2307"/>
          </w:tcPr>
          <w:p>
            <w:pPr>
              <w:pStyle w:val="null3"/>
              <w:jc w:val="left"/>
            </w:pPr>
            <w:r>
              <w:rPr/>
              <w:t>项目计划的质量指标要求(个案管理）实施案例 (3.0分)</w:t>
            </w:r>
          </w:p>
        </w:tc>
        <w:tc>
          <w:tcPr>
            <w:tcW w:type="dxa" w:w="5076"/>
          </w:tcPr>
          <w:p>
            <w:pPr>
              <w:pStyle w:val="null3"/>
              <w:jc w:val="left"/>
            </w:pPr>
            <w:r>
              <w:rPr/>
              <w:t>1.近两年（自2024年1月1日以来）完整实施个案管理典型案例≥3例，提供详实的过程记录及服务对象满意度证明材料，得3分； 2.近两年（自2024年1月1日以来）整理个案管理典型案例1-2例，提供详实的过程记录及服务对象满意度证明材料，得1分； 3.近两年（自2024年1月1日以来）无完整个案管理服务过程记录，未能提供有效佐证材料，不得分。</w:t>
            </w:r>
          </w:p>
        </w:tc>
      </w:tr>
      <w:tr>
        <w:tc>
          <w:tcPr>
            <w:tcW w:type="dxa" w:w="922"/>
            <w:gridSpan w:val="2"/>
            <w:vMerge/>
          </w:tcPr>
          <w:p/>
        </w:tc>
        <w:tc>
          <w:tcPr>
            <w:tcW w:type="dxa" w:w="2307"/>
          </w:tcPr>
          <w:p>
            <w:pPr>
              <w:pStyle w:val="null3"/>
              <w:jc w:val="left"/>
            </w:pPr>
            <w:r>
              <w:rPr/>
              <w:t>项目经费使用规范1 (1.0分)</w:t>
            </w:r>
          </w:p>
        </w:tc>
        <w:tc>
          <w:tcPr>
            <w:tcW w:type="dxa" w:w="5076"/>
          </w:tcPr>
          <w:p>
            <w:pPr>
              <w:pStyle w:val="null3"/>
              <w:jc w:val="left"/>
            </w:pPr>
            <w:r>
              <w:rPr/>
              <w:t>项目经费使用规范包括但不限于：1.项目经费预算表；2.项目超支或盈余的处理办法。 投标人每提供一项内容得0.5分，最高得1分，不提供不得分。</w:t>
            </w:r>
          </w:p>
        </w:tc>
      </w:tr>
      <w:tr>
        <w:tc>
          <w:tcPr>
            <w:tcW w:type="dxa" w:w="922"/>
            <w:gridSpan w:val="2"/>
            <w:vMerge/>
          </w:tcPr>
          <w:p/>
        </w:tc>
        <w:tc>
          <w:tcPr>
            <w:tcW w:type="dxa" w:w="2307"/>
          </w:tcPr>
          <w:p>
            <w:pPr>
              <w:pStyle w:val="null3"/>
              <w:jc w:val="left"/>
            </w:pPr>
            <w:r>
              <w:rPr/>
              <w:t>项目经费使用规范2 (3.0分)</w:t>
            </w:r>
          </w:p>
        </w:tc>
        <w:tc>
          <w:tcPr>
            <w:tcW w:type="dxa" w:w="5076"/>
          </w:tcPr>
          <w:p>
            <w:pPr>
              <w:pStyle w:val="null3"/>
              <w:jc w:val="left"/>
            </w:pPr>
            <w:r>
              <w:rPr/>
              <w:t>根据投标人所提供的内容进行评审： 1.“项目经费预算表”内容有针对性且优于采购需求的，得1.5分；满足采购需求的，得0.5分；不能满足采购需求的，得0分。 2.“项目超支或盈余的处理办法”内容有针对性且能完全满足或优于采购需求的，得1.5分；部分满足采购需求的，得0.5分；其他或无响应的，得0分。</w:t>
            </w:r>
          </w:p>
        </w:tc>
      </w:tr>
      <w:tr>
        <w:tc>
          <w:tcPr>
            <w:tcW w:type="dxa" w:w="922"/>
            <w:gridSpan w:val="2"/>
            <w:vMerge/>
          </w:tcPr>
          <w:p/>
        </w:tc>
        <w:tc>
          <w:tcPr>
            <w:tcW w:type="dxa" w:w="2307"/>
          </w:tcPr>
          <w:p>
            <w:pPr>
              <w:pStyle w:val="null3"/>
              <w:jc w:val="left"/>
            </w:pPr>
            <w:r>
              <w:rPr/>
              <w:t>项目服务设计的其他要求1 (1.0分)</w:t>
            </w:r>
          </w:p>
        </w:tc>
        <w:tc>
          <w:tcPr>
            <w:tcW w:type="dxa" w:w="5076"/>
          </w:tcPr>
          <w:p>
            <w:pPr>
              <w:pStyle w:val="null3"/>
              <w:jc w:val="left"/>
            </w:pPr>
            <w:r>
              <w:rPr/>
              <w:t>项目服务设计的其他要求包括但不限于：1.投标机构的项目服务计划能够结合服务片区特点，积极回应采购人需求；2.延伸共青团服务手臂，针对未成年人思想引领、权益维护、犯罪预防，开展具有创新性、符合地区特色、可操作性的服务计划。 投标人每提供一项内容得0.5分，最高得1分，不提供不得分。</w:t>
            </w:r>
          </w:p>
        </w:tc>
      </w:tr>
      <w:tr>
        <w:tc>
          <w:tcPr>
            <w:tcW w:type="dxa" w:w="922"/>
            <w:gridSpan w:val="2"/>
            <w:vMerge/>
          </w:tcPr>
          <w:p/>
        </w:tc>
        <w:tc>
          <w:tcPr>
            <w:tcW w:type="dxa" w:w="2307"/>
          </w:tcPr>
          <w:p>
            <w:pPr>
              <w:pStyle w:val="null3"/>
              <w:jc w:val="left"/>
            </w:pPr>
            <w:r>
              <w:rPr/>
              <w:t>项目服务设计的其他要求2 (3.0分)</w:t>
            </w:r>
          </w:p>
        </w:tc>
        <w:tc>
          <w:tcPr>
            <w:tcW w:type="dxa" w:w="5076"/>
          </w:tcPr>
          <w:p>
            <w:pPr>
              <w:pStyle w:val="null3"/>
              <w:jc w:val="left"/>
            </w:pPr>
            <w:r>
              <w:rPr/>
              <w:t>根据投标人所提供的内容进行评审： 1.“投标机构的项目服务计划能结合服务片区特点，积极回应采购人需求”内容有针对性且优于采购需求的，得1.5分；满足采购需求的，得0.5分；不能满足采购需求的，得0分。 2.“延伸共青团服务手臂，针对未成年人思想引领、权益维护、犯罪预防，开展具有创新性、符合地区特色、可操作性的服务计划”内容有针对性且优于采购需求的，得1.5分；满足采购需求的，得0.5分；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投标机构的运作和管理情况1 (2.0分)</w:t>
            </w:r>
          </w:p>
        </w:tc>
        <w:tc>
          <w:tcPr>
            <w:tcW w:type="dxa" w:w="5076"/>
          </w:tcPr>
          <w:p>
            <w:pPr>
              <w:pStyle w:val="null3"/>
              <w:jc w:val="left"/>
            </w:pPr>
            <w:r>
              <w:rPr/>
              <w:t>投标机构的运作和管理情况包括但不限于：1.有明确的管理流程和规范；2.有明确的管理制度。 投标人每提供一项内容得1分，最高得2分，不提供不得分。</w:t>
            </w:r>
          </w:p>
        </w:tc>
      </w:tr>
      <w:tr>
        <w:tc>
          <w:tcPr>
            <w:tcW w:type="dxa" w:w="922"/>
            <w:gridSpan w:val="2"/>
            <w:vMerge/>
          </w:tcPr>
          <w:p/>
        </w:tc>
        <w:tc>
          <w:tcPr>
            <w:tcW w:type="dxa" w:w="2307"/>
          </w:tcPr>
          <w:p>
            <w:pPr>
              <w:pStyle w:val="null3"/>
              <w:jc w:val="left"/>
            </w:pPr>
            <w:r>
              <w:rPr/>
              <w:t>投标机构的运作和管理情况2 (4.0分)</w:t>
            </w:r>
          </w:p>
        </w:tc>
        <w:tc>
          <w:tcPr>
            <w:tcW w:type="dxa" w:w="5076"/>
          </w:tcPr>
          <w:p>
            <w:pPr>
              <w:pStyle w:val="null3"/>
              <w:jc w:val="left"/>
            </w:pPr>
            <w:r>
              <w:rPr/>
              <w:t>根据投标人所提供的内容进行评审： 1.“有明确的管理流程和规范”内容有针对性且能完全满足或优于采购需求的，得2分；部分满足采购需求的，得1分；其他或无响应的，得0分。 2.“有明确的管理制度”内容有针对性且能完全满足或优于采购需求的，得2分；部分满足采购需求的，得1分；其他或无响应的，得0分。</w:t>
            </w:r>
          </w:p>
        </w:tc>
      </w:tr>
      <w:tr>
        <w:tc>
          <w:tcPr>
            <w:tcW w:type="dxa" w:w="922"/>
            <w:gridSpan w:val="2"/>
            <w:vMerge/>
          </w:tcPr>
          <w:p/>
        </w:tc>
        <w:tc>
          <w:tcPr>
            <w:tcW w:type="dxa" w:w="2307"/>
          </w:tcPr>
          <w:p>
            <w:pPr>
              <w:pStyle w:val="null3"/>
              <w:jc w:val="left"/>
            </w:pPr>
            <w:r>
              <w:rPr/>
              <w:t>集体或个人受表彰情况 (2.0分)</w:t>
            </w:r>
          </w:p>
        </w:tc>
        <w:tc>
          <w:tcPr>
            <w:tcW w:type="dxa" w:w="5076"/>
          </w:tcPr>
          <w:p>
            <w:pPr>
              <w:pStyle w:val="null3"/>
              <w:jc w:val="left"/>
            </w:pPr>
            <w:r>
              <w:rPr/>
              <w:t>投标机构自2023年1月1日以来集体或个人受表彰情况。（非案例类别，应为与本项目服务有关的表彰，出具获奖证书复印件或奖牌图片复印件和相关文件复印件资料）：每提供一个表彰的，得1分，累计最高得2分。</w:t>
            </w:r>
          </w:p>
        </w:tc>
      </w:tr>
      <w:tr>
        <w:tc>
          <w:tcPr>
            <w:tcW w:type="dxa" w:w="922"/>
            <w:gridSpan w:val="2"/>
            <w:vMerge/>
          </w:tcPr>
          <w:p/>
        </w:tc>
        <w:tc>
          <w:tcPr>
            <w:tcW w:type="dxa" w:w="2307"/>
          </w:tcPr>
          <w:p>
            <w:pPr>
              <w:pStyle w:val="null3"/>
              <w:jc w:val="left"/>
            </w:pPr>
            <w:r>
              <w:rPr/>
              <w:t>项目计划配备的专业人员及资质状况1 (2.0分)</w:t>
            </w:r>
          </w:p>
        </w:tc>
        <w:tc>
          <w:tcPr>
            <w:tcW w:type="dxa" w:w="5076"/>
          </w:tcPr>
          <w:p>
            <w:pPr>
              <w:pStyle w:val="null3"/>
              <w:jc w:val="left"/>
            </w:pPr>
            <w:r>
              <w:rPr/>
              <w:t>投标机构计划为本项目配备的管理人员符合资质，社会服务管理经验丰富(提交人员名单、身份证、聘用合同或社保证明复印件、资格证明、工作经验证明等资料)：项目主任：（1）具有中级或以上社会工作师资格证，具有督导结业证明或专业督导聘任证明且具有8年及以上青少年社会服务经验，得2分；（2）具有中级或以上社会工作师资格证，具有督导结业证明或专业督导聘任证明且具有8年以下6年及以上青少年社会服务经验，得1分；（3）其他情况不得分。</w:t>
            </w:r>
          </w:p>
        </w:tc>
      </w:tr>
      <w:tr>
        <w:tc>
          <w:tcPr>
            <w:tcW w:type="dxa" w:w="922"/>
            <w:gridSpan w:val="2"/>
            <w:vMerge/>
          </w:tcPr>
          <w:p/>
        </w:tc>
        <w:tc>
          <w:tcPr>
            <w:tcW w:type="dxa" w:w="2307"/>
          </w:tcPr>
          <w:p>
            <w:pPr>
              <w:pStyle w:val="null3"/>
              <w:jc w:val="left"/>
            </w:pPr>
            <w:r>
              <w:rPr/>
              <w:t>项目计划配备的专业人员及资质状况2 (6.0分)</w:t>
            </w:r>
          </w:p>
        </w:tc>
        <w:tc>
          <w:tcPr>
            <w:tcW w:type="dxa" w:w="5076"/>
          </w:tcPr>
          <w:p>
            <w:pPr>
              <w:pStyle w:val="null3"/>
              <w:jc w:val="left"/>
            </w:pPr>
            <w:r>
              <w:rPr/>
              <w:t>投标机构计划为本项目配备的社会工作专业人员，符合资质且充足(提交人员名单、身份证、聘用合同或社保证明复印件、资格证明、工作经验证明等资料)： 1.资深社工（此小项最高得3分）：（1）具有助理或以上社会工作师资格证，并具有3年及以上青少年服务社会工作服务经验，每名得1分。（2）具有助理或以上社会工作师资格证，并具有1-2年青少年服务社会工作服务经验，每名得0.5分；（3）其他情况不得分。累计最高得3分。 2.一线社工（此小项最高得3分）：（1）具有助理或以上社会工作师资格证，每名得0.5分。（2）其他情况不得分。累计最高得3分。</w:t>
            </w:r>
          </w:p>
        </w:tc>
      </w:tr>
      <w:tr>
        <w:tc>
          <w:tcPr>
            <w:tcW w:type="dxa" w:w="922"/>
            <w:gridSpan w:val="2"/>
            <w:vMerge/>
          </w:tcPr>
          <w:p/>
        </w:tc>
        <w:tc>
          <w:tcPr>
            <w:tcW w:type="dxa" w:w="2307"/>
          </w:tcPr>
          <w:p>
            <w:pPr>
              <w:pStyle w:val="null3"/>
              <w:jc w:val="left"/>
            </w:pPr>
            <w:r>
              <w:rPr/>
              <w:t>项目计划配备的专业人员及资质状况3 (5.0分)</w:t>
            </w:r>
          </w:p>
        </w:tc>
        <w:tc>
          <w:tcPr>
            <w:tcW w:type="dxa" w:w="5076"/>
          </w:tcPr>
          <w:p>
            <w:pPr>
              <w:pStyle w:val="null3"/>
              <w:jc w:val="left"/>
            </w:pPr>
            <w:r>
              <w:rPr/>
              <w:t>投标机构计划为本项目配置的督导及资质情况（提交聘用合同或社保证明复印件、督导结业证明或专业督导聘任证明等复印件和同意应标授权书）：（1）拥有8年及以上青少年社会工作实务经验，且具备督导结业证明或专业督导聘任证明，得5分。（2）其他情况不得分。</w:t>
            </w:r>
          </w:p>
        </w:tc>
      </w:tr>
      <w:tr>
        <w:tc>
          <w:tcPr>
            <w:tcW w:type="dxa" w:w="922"/>
            <w:gridSpan w:val="2"/>
            <w:vMerge/>
          </w:tcPr>
          <w:p/>
        </w:tc>
        <w:tc>
          <w:tcPr>
            <w:tcW w:type="dxa" w:w="2307"/>
          </w:tcPr>
          <w:p>
            <w:pPr>
              <w:pStyle w:val="null3"/>
              <w:jc w:val="left"/>
            </w:pPr>
            <w:r>
              <w:rPr/>
              <w:t>投标机构的社会工作服务项目运营及专业服务能力情况 (6.0分)</w:t>
            </w:r>
          </w:p>
        </w:tc>
        <w:tc>
          <w:tcPr>
            <w:tcW w:type="dxa" w:w="5076"/>
          </w:tcPr>
          <w:p>
            <w:pPr>
              <w:pStyle w:val="null3"/>
              <w:jc w:val="left"/>
            </w:pPr>
            <w:r>
              <w:rPr/>
              <w:t>投标机构自2023年1月1日以来承接过类似社会服务项目，并取得运营成效的，对应的社会服务项目（须提供合同复印件、评估结果报告）：（1）评估中获得优秀等级，每次得2分；（2）获得良好等级，每次得1分；（3）获得合格等级，每次得0.5分。（可累计次数计分，评估结果的出具时间须在要求的时间以内）累计最高得6分。</w:t>
            </w:r>
          </w:p>
        </w:tc>
      </w:tr>
      <w:tr>
        <w:tc>
          <w:tcPr>
            <w:tcW w:type="dxa" w:w="922"/>
            <w:gridSpan w:val="2"/>
            <w:vMerge/>
          </w:tcPr>
          <w:p/>
        </w:tc>
        <w:tc>
          <w:tcPr>
            <w:tcW w:type="dxa" w:w="2307"/>
          </w:tcPr>
          <w:p>
            <w:pPr>
              <w:pStyle w:val="null3"/>
              <w:jc w:val="left"/>
            </w:pPr>
            <w:r>
              <w:rPr/>
              <w:t>投标机构的社会参与及资源整合能力1 (4.0分)</w:t>
            </w:r>
          </w:p>
        </w:tc>
        <w:tc>
          <w:tcPr>
            <w:tcW w:type="dxa" w:w="5076"/>
          </w:tcPr>
          <w:p>
            <w:pPr>
              <w:pStyle w:val="null3"/>
              <w:jc w:val="left"/>
            </w:pPr>
            <w:r>
              <w:rPr/>
              <w:t>投标机构自2023年1月1日以来的社会政策研究及倡导能力表现推动与本项目标对应的事务发展（提供相关文件复印件或相关政府部门出具的证明复印件）：（1）投标机构团队派员参与了与本项目标对应的社会政策研究及起草工作的，每参与1次得1分；（2）投标机构团队或成员积极向人大代表、政协委员或相关部门提交与本项目标对应的社会服务发展的政策性提案或相关调研报告，每参与1次得1分；（3）投标机构团队或成员积极撰写与本项目标对应的社会服务论文并发表的，每篇论文得1分。累计最高得4分。</w:t>
            </w:r>
          </w:p>
        </w:tc>
      </w:tr>
      <w:tr>
        <w:tc>
          <w:tcPr>
            <w:tcW w:type="dxa" w:w="922"/>
            <w:gridSpan w:val="2"/>
            <w:vMerge/>
          </w:tcPr>
          <w:p/>
        </w:tc>
        <w:tc>
          <w:tcPr>
            <w:tcW w:type="dxa" w:w="2307"/>
          </w:tcPr>
          <w:p>
            <w:pPr>
              <w:pStyle w:val="null3"/>
              <w:jc w:val="left"/>
            </w:pPr>
            <w:r>
              <w:rPr/>
              <w:t>投标机构的社会参与及资源整合能力2 (4.0分)</w:t>
            </w:r>
          </w:p>
        </w:tc>
        <w:tc>
          <w:tcPr>
            <w:tcW w:type="dxa" w:w="5076"/>
          </w:tcPr>
          <w:p>
            <w:pPr>
              <w:pStyle w:val="null3"/>
              <w:jc w:val="left"/>
            </w:pPr>
            <w:r>
              <w:rPr/>
              <w:t>投标机构自2023年1月1日以来拥有较强的项目策划能力和资源整合能力（提交相关合作协议复印件；有策划的项目获奖或争取到社会资金支持，并能提交获奖证书或项目合同、资助证明等材料）：投标机构策划项目获得各类资金支持的（非政府购买服务项目）：（1）支持资金在1万（含）-10万元以内的，每个项目得0.5分；（2）支持资金在10万（含）-20万元以内的，每个项目得1分；（3）支持资金达20万元及以上的，每个项目得2分。累计最高得4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本项目价格分采用投标服务工时计算，满足采购文件要求且计划投入本项目的年度服务工时数最多的为评标基准工时，其价格分为满分。其他投标人的工时分统一按照下列公式计算：投标服务工时得分=(投标人计划投入本项目的年度服务总工时量／基准工时量)×价格权重。</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color w:val="000000"/>
          <w:shd w:fill="FFFFFF" w:val="clear"/>
        </w:rPr>
        <w:t>广东省政府采购</w:t>
      </w:r>
    </w:p>
    <w:p>
      <w:pPr>
        <w:pStyle w:val="null3"/>
        <w:jc w:val="both"/>
      </w:pPr>
      <w:r>
        <w:rPr>
          <w:sz w:val="21"/>
          <w:shd w:fill="FFFFFF" w:val="clear"/>
        </w:rPr>
        <w:t xml:space="preserve"> </w:t>
      </w:r>
    </w:p>
    <w:p>
      <w:pPr>
        <w:pStyle w:val="null3"/>
        <w:jc w:val="center"/>
      </w:pPr>
      <w:r>
        <w:rPr>
          <w:sz w:val="48"/>
          <w:b/>
          <w:color w:val="000000"/>
          <w:shd w:fill="FFFFFF" w:val="clear"/>
        </w:rPr>
        <w:t>合　同　书（服务）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00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pPr>
      <w:r>
        <w:rPr>
          <w:sz w:val="24"/>
          <w:b/>
        </w:rPr>
        <w:t xml:space="preserve">甲方： </w:t>
      </w:r>
      <w:r>
        <w:rPr>
          <w:sz w:val="24"/>
          <w:u w:val="single"/>
        </w:rPr>
        <w:t xml:space="preserve">　　　　　   </w:t>
      </w:r>
    </w:p>
    <w:p>
      <w:pPr>
        <w:pStyle w:val="null3"/>
      </w:pPr>
      <w:r>
        <w:rPr>
          <w:sz w:val="24"/>
        </w:rPr>
        <w:t xml:space="preserve">电话： </w:t>
      </w:r>
      <w:r>
        <w:rPr>
          <w:sz w:val="24"/>
          <w:u w:val="single"/>
        </w:rPr>
        <w:t xml:space="preserve">　　　　   </w:t>
      </w:r>
      <w:r>
        <w:rPr>
          <w:sz w:val="24"/>
        </w:rPr>
        <w:t xml:space="preserve">传真 ： </w:t>
      </w:r>
      <w:r>
        <w:rPr>
          <w:sz w:val="24"/>
          <w:u w:val="single"/>
        </w:rPr>
        <w:t xml:space="preserve">　　　   </w:t>
      </w:r>
      <w:r>
        <w:rPr>
          <w:sz w:val="24"/>
        </w:rPr>
        <w:t xml:space="preserve">地址： </w:t>
      </w:r>
      <w:r>
        <w:rPr>
          <w:sz w:val="24"/>
          <w:u w:val="single"/>
        </w:rPr>
        <w:t xml:space="preserve">　　　     </w:t>
      </w:r>
    </w:p>
    <w:p>
      <w:pPr>
        <w:pStyle w:val="null3"/>
      </w:pPr>
      <w:r>
        <w:rPr>
          <w:sz w:val="24"/>
          <w:b/>
        </w:rPr>
        <w:t xml:space="preserve">乙方： </w:t>
      </w:r>
      <w:r>
        <w:rPr>
          <w:sz w:val="24"/>
          <w:u w:val="single"/>
        </w:rPr>
        <w:t xml:space="preserve">　　　　　   </w:t>
      </w:r>
    </w:p>
    <w:p>
      <w:pPr>
        <w:pStyle w:val="null3"/>
      </w:pPr>
      <w:r>
        <w:rPr>
          <w:sz w:val="24"/>
        </w:rPr>
        <w:t xml:space="preserve">电话： </w:t>
      </w:r>
      <w:r>
        <w:rPr>
          <w:sz w:val="24"/>
          <w:u w:val="single"/>
        </w:rPr>
        <w:t xml:space="preserve">　　　　    </w:t>
      </w:r>
      <w:r>
        <w:rPr>
          <w:sz w:val="24"/>
        </w:rPr>
        <w:t>传真：</w:t>
      </w:r>
      <w:r>
        <w:rPr>
          <w:sz w:val="24"/>
          <w:u w:val="single"/>
        </w:rPr>
        <w:t xml:space="preserve">　　　     </w:t>
      </w:r>
      <w:r>
        <w:rPr>
          <w:sz w:val="24"/>
        </w:rPr>
        <w:t xml:space="preserve">地址： </w:t>
      </w:r>
      <w:r>
        <w:rPr>
          <w:sz w:val="24"/>
          <w:u w:val="single"/>
        </w:rPr>
        <w:t xml:space="preserve">　　　    </w:t>
      </w:r>
    </w:p>
    <w:p>
      <w:pPr>
        <w:pStyle w:val="null3"/>
      </w:pPr>
      <w:r>
        <w:rPr>
          <w:sz w:val="24"/>
        </w:rPr>
        <w:t xml:space="preserve"> </w:t>
      </w:r>
    </w:p>
    <w:p>
      <w:pPr>
        <w:pStyle w:val="null3"/>
      </w:pPr>
      <w:r>
        <w:rPr>
          <w:sz w:val="24"/>
        </w:rPr>
        <w:t xml:space="preserve">  </w:t>
      </w:r>
      <w:r>
        <w:rPr>
          <w:sz w:val="24"/>
        </w:rPr>
        <w:t xml:space="preserve">根据 </w:t>
      </w:r>
      <w:r>
        <w:rPr>
          <w:sz w:val="24"/>
          <w:u w:val="single"/>
        </w:rPr>
        <w:t xml:space="preserve">         </w:t>
      </w:r>
      <w:r>
        <w:rPr>
          <w:sz w:val="24"/>
          <w:u w:val="single"/>
        </w:rPr>
        <w:t xml:space="preserve">项目 </w:t>
      </w:r>
      <w:r>
        <w:rPr>
          <w:sz w:val="24"/>
        </w:rPr>
        <w:t>的采购结果，按照《中华人民共和国政府采购法》，《中华人民共和国民法典(合同编)》的规定，经双方协商，本着平等互利和诚实信用的原则，一致同意遵守本合同如下。</w:t>
      </w:r>
    </w:p>
    <w:p>
      <w:pPr>
        <w:pStyle w:val="null3"/>
      </w:pPr>
      <w:r>
        <w:rPr>
          <w:sz w:val="24"/>
          <w:b/>
        </w:rPr>
        <w:t>一、合同金额</w:t>
      </w:r>
    </w:p>
    <w:p>
      <w:pPr>
        <w:pStyle w:val="null3"/>
      </w:pPr>
      <w:r>
        <w:rPr>
          <w:sz w:val="24"/>
        </w:rPr>
        <w:t>　　合同金额为（大写）：_____________元（￥_________元）人民币。</w:t>
      </w:r>
    </w:p>
    <w:p>
      <w:pPr>
        <w:pStyle w:val="null3"/>
      </w:pPr>
      <w:r>
        <w:rPr>
          <w:sz w:val="24"/>
          <w:b/>
        </w:rPr>
        <w:t>二、服务内容</w:t>
      </w:r>
    </w:p>
    <w:p>
      <w:pPr>
        <w:pStyle w:val="null3"/>
      </w:pPr>
      <w:r>
        <w:rPr>
          <w:sz w:val="24"/>
        </w:rPr>
        <w:t>　　甲方聘请乙方提供以下服务：</w:t>
      </w:r>
    </w:p>
    <w:p>
      <w:pPr>
        <w:pStyle w:val="null3"/>
      </w:pPr>
      <w:r>
        <w:rPr>
          <w:sz w:val="24"/>
        </w:rPr>
        <w:t>　　培养一支青少年事务社工队伍，运营12355青少年服务中心，以青少年思想引领、身心健康促进、社会融入及社会参与支持、青少年合法权益维护及违法犯罪预防等为服务内容。服务类型包括服务对象拓展及维系，家庭探访，社区外展，合作单位联动，入校、入所（司法所）联动服务，各类社区活动，各类小组活动，志愿服务与公益服务的策划、培训及实施、服务对象个案辅导与个案管理，项目站点宣传，同时涵盖社工专业督导、业务培训及实务研究等相关工作。具体服务内容如下：</w:t>
      </w:r>
    </w:p>
    <w:p>
      <w:pPr>
        <w:pStyle w:val="null3"/>
      </w:pPr>
      <w:r>
        <w:rPr>
          <w:sz w:val="24"/>
        </w:rPr>
        <w:t>（一）掌握服务对象底数</w:t>
      </w:r>
    </w:p>
    <w:p>
      <w:pPr>
        <w:pStyle w:val="null3"/>
        <w:ind w:firstLine="480"/>
      </w:pPr>
      <w:r>
        <w:rPr>
          <w:sz w:val="24"/>
        </w:rPr>
        <w:t>建立重点青少年、涉案未成年人动态档案，对重点青少年数据指标进行分析、监测，并形成分析报告，向甲方反馈。</w:t>
      </w:r>
    </w:p>
    <w:p>
      <w:pPr>
        <w:pStyle w:val="null3"/>
      </w:pPr>
      <w:r>
        <w:rPr>
          <w:sz w:val="24"/>
        </w:rPr>
        <w:t>（二）组建专业队伍</w:t>
      </w:r>
    </w:p>
    <w:p>
      <w:pPr>
        <w:pStyle w:val="null3"/>
        <w:ind w:firstLine="480"/>
      </w:pPr>
      <w:r>
        <w:rPr>
          <w:sz w:val="24"/>
        </w:rPr>
        <w:t>1.</w:t>
      </w:r>
      <w:r>
        <w:rPr>
          <w:sz w:val="24"/>
        </w:rPr>
        <w:t>维系一支专业的青少年事务社工队伍，并建立队伍成员名册及工作情况台账；</w:t>
      </w:r>
    </w:p>
    <w:p>
      <w:pPr>
        <w:pStyle w:val="null3"/>
        <w:ind w:firstLine="480"/>
      </w:pPr>
      <w:r>
        <w:rPr>
          <w:sz w:val="24"/>
        </w:rPr>
        <w:t>2.</w:t>
      </w:r>
      <w:r>
        <w:rPr>
          <w:sz w:val="24"/>
        </w:rPr>
        <w:t>组建一支合适成年人队伍，需按照团市委、甲方、合适成年人调度中心的指令，及时调度本区合适成年人完成相关工作；</w:t>
      </w:r>
    </w:p>
    <w:p>
      <w:pPr>
        <w:pStyle w:val="null3"/>
        <w:ind w:firstLine="480"/>
      </w:pPr>
      <w:r>
        <w:rPr>
          <w:sz w:val="24"/>
        </w:rPr>
        <w:t>3.</w:t>
      </w:r>
      <w:r>
        <w:rPr>
          <w:sz w:val="24"/>
        </w:rPr>
        <w:t>加强志愿者队伍建设，重点建设管理12355专业志愿服务队伍，建有相关队伍成员名册，开展志愿者队伍招募、培训、建册、调用和激励等工作，并有相关管理记录。</w:t>
      </w:r>
    </w:p>
    <w:p>
      <w:pPr>
        <w:pStyle w:val="null3"/>
      </w:pPr>
      <w:r>
        <w:rPr>
          <w:sz w:val="24"/>
        </w:rPr>
        <w:t>（三）预防青少年违法犯罪专业社工服务</w:t>
      </w:r>
    </w:p>
    <w:p>
      <w:pPr>
        <w:pStyle w:val="null3"/>
        <w:ind w:firstLine="480"/>
      </w:pPr>
      <w:r>
        <w:rPr>
          <w:sz w:val="24"/>
        </w:rPr>
        <w:t>针对“重点青少年”、“涉案未成年人”两大类青少年群体，从超前预防、临界预防、矫正预防三个方面开展预防青少年违法犯罪专业社工服务。其中，结合重点青少年群体的特点和需求，提供有针对性的引导和帮扶。针对涉案未成年人，开展未成年人司法社会工作服务，包括但不限于协助及配合公安、法院、检察院、司法局等单位开展取保候审、观护帮教、附条件不起诉监督考察、合适成年人到场、社会调查、社区矫正等工作。同时，按照《共青团广州市委员会办公室关于“青年地带”标准化服务套表的通知》要求，组织“青年地带”站点针对重点青少年群体通过需求评估、目标设定、服务计划制定、实施与跟进等环节，开展专业个案服务，动员社会组织、企业、学校、社区等社会力量建立合作关系，积极链接社会资源，为个案服务提供心理辅导、法律援助、职业技能培训、生活帮扶等多方面的关爱服务，确保服务的针对性和有效性。做好个案工作记录；通过问卷调查、电话回访等方式，收集服务对象及其家庭的反馈意见。</w:t>
      </w:r>
    </w:p>
    <w:p>
      <w:pPr>
        <w:pStyle w:val="null3"/>
      </w:pPr>
      <w:r>
        <w:rPr>
          <w:sz w:val="24"/>
        </w:rPr>
        <w:t>（四）开展学校社工服务</w:t>
      </w:r>
    </w:p>
    <w:p>
      <w:pPr>
        <w:pStyle w:val="null3"/>
        <w:ind w:firstLine="480"/>
      </w:pPr>
      <w:r>
        <w:rPr>
          <w:sz w:val="24"/>
        </w:rPr>
        <w:t>以学校为基点，面向在校学生，教师及其家长，运用班级/团体活动、小组服务、个案辅导等四类手法，针对不同类别的个人或群体需要，提供思想引领、心理健康、权益维护、正向发展等多元服务，解决学生成长过程中产生的人际关系问题、亲子教育、不良行为及心理问题，并促使其向上向善发展。</w:t>
      </w:r>
    </w:p>
    <w:p>
      <w:pPr>
        <w:pStyle w:val="null3"/>
      </w:pPr>
      <w:r>
        <w:rPr>
          <w:sz w:val="24"/>
        </w:rPr>
        <w:t>（五）提升品牌项目服务水平</w:t>
      </w:r>
    </w:p>
    <w:p>
      <w:pPr>
        <w:pStyle w:val="null3"/>
        <w:ind w:firstLine="480"/>
      </w:pPr>
      <w:r>
        <w:rPr>
          <w:sz w:val="24"/>
        </w:rPr>
        <w:t>结合服务对象需求和地区特性，充分发挥现有品牌项目优势，提升服务水平，扩大影响力，有相应台账。</w:t>
      </w:r>
    </w:p>
    <w:p>
      <w:pPr>
        <w:pStyle w:val="null3"/>
      </w:pPr>
      <w:r>
        <w:rPr>
          <w:sz w:val="24"/>
        </w:rPr>
        <w:t>（六）开展主题协同行动</w:t>
      </w:r>
    </w:p>
    <w:p>
      <w:pPr>
        <w:pStyle w:val="null3"/>
        <w:ind w:firstLine="480"/>
      </w:pPr>
      <w:r>
        <w:rPr>
          <w:sz w:val="24"/>
        </w:rPr>
        <w:t>1.</w:t>
      </w:r>
      <w:r>
        <w:rPr>
          <w:sz w:val="24"/>
        </w:rPr>
        <w:t>思想引领主题协同行动。加强青少年思想政治引领，充分运用讲党史故事、唱红歌、学习传统文学典故等一系列青少年喜闻乐见的方式，增强青少年爱国爱党的意识。</w:t>
      </w:r>
    </w:p>
    <w:p>
      <w:pPr>
        <w:pStyle w:val="null3"/>
        <w:ind w:firstLine="480"/>
      </w:pPr>
      <w:r>
        <w:rPr>
          <w:sz w:val="24"/>
        </w:rPr>
        <w:t>2.12355</w:t>
      </w:r>
      <w:r>
        <w:rPr>
          <w:sz w:val="24"/>
        </w:rPr>
        <w:t>自护协同行动。进学校、进社区、进乡村、进园区开展心理健康教育、法治教育、网络素养教育、防范欺凌教育、禁毒防艾教育、安全教育等主题宣教活动，促进青少年身心健康，提升青少年及家庭安全自护意识和自护能力，营造社会关爱、保护未成年人氛围。</w:t>
      </w:r>
    </w:p>
    <w:p>
      <w:pPr>
        <w:pStyle w:val="null3"/>
        <w:ind w:firstLine="480"/>
      </w:pPr>
      <w:r>
        <w:rPr>
          <w:sz w:val="24"/>
        </w:rPr>
        <w:t>3.</w:t>
      </w:r>
      <w:r>
        <w:rPr>
          <w:sz w:val="24"/>
        </w:rPr>
        <w:t>来穗人员子女帮扶工作主题协同行动。积极发挥青少年事务社工优势，运用专业技巧引导来穗人员子女表达情绪、处理情绪，建立良好人际关系，通过形式多样的活动让来穗人员子女亲身体验和实地探寻，加深对城市现代化建设的了解和认识，增进对黄埔区的认同感和归属感。</w:t>
      </w:r>
    </w:p>
    <w:p>
      <w:pPr>
        <w:pStyle w:val="null3"/>
        <w:ind w:firstLine="480"/>
      </w:pPr>
      <w:r>
        <w:rPr>
          <w:sz w:val="24"/>
        </w:rPr>
        <w:t>4.</w:t>
      </w:r>
      <w:r>
        <w:rPr>
          <w:sz w:val="24"/>
        </w:rPr>
        <w:t>困境青少年帮扶。针对经济困境、心理困境、临时困境等各类困境青少年群体，开展资源链接、心理介入、救助帮扶等各项工作。</w:t>
      </w:r>
    </w:p>
    <w:p>
      <w:pPr>
        <w:pStyle w:val="null3"/>
        <w:ind w:firstLine="480"/>
      </w:pPr>
      <w:r>
        <w:rPr>
          <w:sz w:val="24"/>
        </w:rPr>
        <w:t>5.</w:t>
      </w:r>
      <w:r>
        <w:rPr>
          <w:sz w:val="24"/>
        </w:rPr>
        <w:t>普法主题协同行动。通过主题分享、互动问答、游戏体验等活动，帮助青少年及其家长了解相关法律知识及求助途径，提高他们的法治意识，提升辨别是非及求助的能力，同时培养青少年及其家长成为普法志愿者，加入志愿者团队。</w:t>
      </w:r>
    </w:p>
    <w:p>
      <w:pPr>
        <w:pStyle w:val="null3"/>
        <w:ind w:firstLine="480"/>
      </w:pPr>
      <w:r>
        <w:rPr>
          <w:sz w:val="24"/>
        </w:rPr>
        <w:t>6.</w:t>
      </w:r>
      <w:r>
        <w:rPr>
          <w:sz w:val="24"/>
        </w:rPr>
        <w:t>亲职教育主题协同行动。通过主题活动、工作坊等引导社区家长加强对青少年在道德品质、身体素质、生活技能、文化修养、行为习惯等方面的培育、引导和影响。</w:t>
      </w:r>
    </w:p>
    <w:p>
      <w:pPr>
        <w:pStyle w:val="null3"/>
        <w:ind w:firstLine="480"/>
      </w:pPr>
      <w:r>
        <w:rPr>
          <w:sz w:val="24"/>
        </w:rPr>
        <w:t>7.</w:t>
      </w:r>
      <w:r>
        <w:rPr>
          <w:sz w:val="24"/>
        </w:rPr>
        <w:t>慈善救助工作。积极整合资源，募集资金，依托区重点关爱基金，为因病致贫、因贫失学等边缘困境青少年提供慈善救助、就业帮扶。</w:t>
      </w:r>
    </w:p>
    <w:p>
      <w:pPr>
        <w:pStyle w:val="null3"/>
      </w:pPr>
      <w:r>
        <w:rPr>
          <w:sz w:val="24"/>
        </w:rPr>
        <w:t>（七）地区资源的整合与对接</w:t>
      </w:r>
    </w:p>
    <w:p>
      <w:pPr>
        <w:pStyle w:val="null3"/>
        <w:ind w:firstLine="480"/>
      </w:pPr>
      <w:r>
        <w:rPr>
          <w:sz w:val="24"/>
        </w:rPr>
        <w:t>1.</w:t>
      </w:r>
      <w:r>
        <w:rPr>
          <w:sz w:val="24"/>
        </w:rPr>
        <w:t>社工进一步介入参与基层社会治理，加强与各镇街合作联动，如街镇团（工）委、综治办、平安办、派出所、司法所、妇联、平安促进会等。</w:t>
      </w:r>
    </w:p>
    <w:p>
      <w:pPr>
        <w:pStyle w:val="null3"/>
        <w:ind w:firstLine="480"/>
      </w:pPr>
      <w:r>
        <w:rPr>
          <w:sz w:val="24"/>
        </w:rPr>
        <w:t>2.</w:t>
      </w:r>
      <w:r>
        <w:rPr>
          <w:sz w:val="24"/>
        </w:rPr>
        <w:t>多方联合促进地区资源的整合与对接，如辖区学校、企业、社会组织等资源，更好地为片区青少年开展服务。</w:t>
      </w:r>
    </w:p>
    <w:p>
      <w:pPr>
        <w:pStyle w:val="null3"/>
      </w:pPr>
      <w:r>
        <w:rPr>
          <w:sz w:val="24"/>
        </w:rPr>
        <w:t>（八）深化研究总结，升级服务品牌</w:t>
      </w:r>
    </w:p>
    <w:p>
      <w:pPr>
        <w:pStyle w:val="null3"/>
        <w:ind w:firstLine="480"/>
      </w:pPr>
      <w:r>
        <w:rPr>
          <w:sz w:val="24"/>
        </w:rPr>
        <w:t>依据青少年事务社工介入未成年人司法、权益维护、犯罪预防、思想引领、心理健康等领域的社会工作实践，立足区域实际，优化服务路径，完善工作模式，强化经验输出，打造可复制、能推广、有影响的黄埔服务品牌，保障项目长效稳定运行。</w:t>
      </w:r>
    </w:p>
    <w:p>
      <w:pPr>
        <w:pStyle w:val="null3"/>
      </w:pPr>
      <w:r>
        <w:rPr>
          <w:sz w:val="24"/>
          <w:b/>
        </w:rPr>
        <w:t>三、甲方和乙方的权利和义务</w:t>
      </w:r>
    </w:p>
    <w:p>
      <w:pPr>
        <w:pStyle w:val="null3"/>
        <w:ind w:firstLine="480"/>
      </w:pPr>
      <w:r>
        <w:rPr>
          <w:sz w:val="24"/>
        </w:rPr>
        <w:t>1.</w:t>
      </w:r>
      <w:r>
        <w:rPr>
          <w:sz w:val="24"/>
        </w:rPr>
        <w:t>甲方的权利和义务</w:t>
      </w:r>
    </w:p>
    <w:p>
      <w:pPr>
        <w:pStyle w:val="null3"/>
        <w:ind w:firstLine="480"/>
      </w:pPr>
      <w:r>
        <w:rPr>
          <w:sz w:val="24"/>
        </w:rPr>
        <w:t>（1）甲方的权利</w:t>
      </w:r>
    </w:p>
    <w:p>
      <w:pPr>
        <w:pStyle w:val="null3"/>
        <w:ind w:firstLine="480"/>
      </w:pPr>
      <w:r>
        <w:rPr>
          <w:sz w:val="24"/>
        </w:rPr>
        <w:t>1</w:t>
      </w:r>
      <w:r>
        <w:rPr>
          <w:sz w:val="24"/>
        </w:rPr>
        <w:t>）甲方有权随时向乙方了解项目进度，并要求乙方提供项目相关资料。</w:t>
      </w:r>
    </w:p>
    <w:p>
      <w:pPr>
        <w:pStyle w:val="null3"/>
        <w:ind w:firstLine="480"/>
      </w:pPr>
      <w:r>
        <w:rPr>
          <w:sz w:val="24"/>
        </w:rPr>
        <w:t>2</w:t>
      </w:r>
      <w:r>
        <w:rPr>
          <w:sz w:val="24"/>
        </w:rPr>
        <w:t>）甲方有权对项目资金使用情况进行监督、检查，并要求乙方提供相关资料。</w:t>
      </w:r>
    </w:p>
    <w:p>
      <w:pPr>
        <w:pStyle w:val="null3"/>
        <w:ind w:firstLine="480"/>
      </w:pPr>
      <w:r>
        <w:rPr>
          <w:sz w:val="24"/>
        </w:rPr>
        <w:t>3</w:t>
      </w:r>
      <w:r>
        <w:rPr>
          <w:sz w:val="24"/>
        </w:rPr>
        <w:t>）甲方有权按照本合同约定或有关法律法规规章、政府管理的相关职能规定，对本项目进行监督、检查，有权要求乙方按照监督检查情况制定相应措施并加以整改。甲方不因行使该监督检查权而承担任何责任，也不因此减轻或免除乙方根据本合同约定或相关法律法规规章规定应承担的任何义务或责任。</w:t>
      </w:r>
    </w:p>
    <w:p>
      <w:pPr>
        <w:pStyle w:val="null3"/>
        <w:ind w:firstLine="480"/>
      </w:pPr>
      <w:r>
        <w:rPr>
          <w:sz w:val="24"/>
        </w:rPr>
        <w:t>4</w:t>
      </w:r>
      <w:r>
        <w:rPr>
          <w:sz w:val="24"/>
        </w:rPr>
        <w:t>）甲方有权在乙方履行合同过程中出现损害或可能损害公共利益、公共安全情形时终止本合同。</w:t>
      </w:r>
    </w:p>
    <w:p>
      <w:pPr>
        <w:pStyle w:val="null3"/>
        <w:ind w:firstLine="480"/>
      </w:pPr>
      <w:r>
        <w:rPr>
          <w:sz w:val="24"/>
        </w:rPr>
        <w:t>5</w:t>
      </w:r>
      <w:r>
        <w:rPr>
          <w:sz w:val="24"/>
        </w:rPr>
        <w:t>）甲方有权根据国家政策或法律法规规章的变动对服务项目的需求标准和质量要求作出相应变动或者取消项目。</w:t>
      </w:r>
    </w:p>
    <w:p>
      <w:pPr>
        <w:pStyle w:val="null3"/>
        <w:ind w:firstLine="480"/>
      </w:pPr>
      <w:r>
        <w:rPr>
          <w:sz w:val="24"/>
        </w:rPr>
        <w:t>（2）甲方的义务</w:t>
      </w:r>
    </w:p>
    <w:p>
      <w:pPr>
        <w:pStyle w:val="null3"/>
        <w:ind w:firstLine="480"/>
      </w:pPr>
      <w:r>
        <w:rPr>
          <w:sz w:val="24"/>
        </w:rPr>
        <w:t>1</w:t>
      </w:r>
      <w:r>
        <w:rPr>
          <w:sz w:val="24"/>
        </w:rPr>
        <w:t>）甲方应及时向乙方提供与履行本合同相关的所有必须的文件、资料。</w:t>
      </w:r>
    </w:p>
    <w:p>
      <w:pPr>
        <w:pStyle w:val="null3"/>
        <w:ind w:firstLine="480"/>
      </w:pPr>
      <w:r>
        <w:rPr>
          <w:sz w:val="24"/>
        </w:rPr>
        <w:t>2</w:t>
      </w:r>
      <w:r>
        <w:rPr>
          <w:sz w:val="24"/>
        </w:rPr>
        <w:t>）甲方应为乙方在履行本合同过程中与相关政府部门及其他第三方的沟通、协调提供必要的协助。</w:t>
      </w:r>
    </w:p>
    <w:p>
      <w:pPr>
        <w:pStyle w:val="null3"/>
        <w:ind w:firstLine="480"/>
      </w:pPr>
      <w:r>
        <w:rPr>
          <w:sz w:val="24"/>
        </w:rPr>
        <w:t>3</w:t>
      </w:r>
      <w:r>
        <w:rPr>
          <w:sz w:val="24"/>
        </w:rPr>
        <w:t>）甲方应按照合同约定支付服务费用。</w:t>
      </w:r>
    </w:p>
    <w:p>
      <w:pPr>
        <w:pStyle w:val="null3"/>
        <w:ind w:firstLine="480"/>
      </w:pPr>
      <w:r>
        <w:rPr>
          <w:sz w:val="24"/>
        </w:rPr>
        <w:t>2.</w:t>
      </w:r>
      <w:r>
        <w:rPr>
          <w:sz w:val="24"/>
        </w:rPr>
        <w:t>乙方的权利和义务</w:t>
      </w:r>
    </w:p>
    <w:p>
      <w:pPr>
        <w:pStyle w:val="null3"/>
        <w:ind w:firstLine="480"/>
      </w:pPr>
      <w:r>
        <w:rPr>
          <w:sz w:val="24"/>
        </w:rPr>
        <w:t>（1）乙方的权利</w:t>
      </w:r>
    </w:p>
    <w:p>
      <w:pPr>
        <w:pStyle w:val="null3"/>
        <w:ind w:firstLine="480"/>
      </w:pPr>
      <w:r>
        <w:rPr>
          <w:sz w:val="24"/>
        </w:rPr>
        <w:t>1</w:t>
      </w:r>
      <w:r>
        <w:rPr>
          <w:sz w:val="24"/>
        </w:rPr>
        <w:t>）乙方有权按照本合同约定向甲方收取服务费用。</w:t>
      </w:r>
    </w:p>
    <w:p>
      <w:pPr>
        <w:pStyle w:val="null3"/>
        <w:ind w:firstLine="480"/>
      </w:pPr>
      <w:r>
        <w:rPr>
          <w:sz w:val="24"/>
        </w:rPr>
        <w:t>2</w:t>
      </w:r>
      <w:r>
        <w:rPr>
          <w:sz w:val="24"/>
        </w:rPr>
        <w:t>）乙方有权自甲方处获得与提供本合同项下服务相关的所有必须的文件、资料。</w:t>
      </w:r>
    </w:p>
    <w:p>
      <w:pPr>
        <w:pStyle w:val="null3"/>
        <w:ind w:firstLine="480"/>
      </w:pPr>
      <w:r>
        <w:rPr>
          <w:sz w:val="24"/>
        </w:rPr>
        <w:t>（2）乙方的义务</w:t>
      </w:r>
    </w:p>
    <w:p>
      <w:pPr>
        <w:pStyle w:val="null3"/>
        <w:ind w:firstLine="480"/>
      </w:pPr>
      <w:r>
        <w:rPr>
          <w:sz w:val="24"/>
        </w:rPr>
        <w:t>1</w:t>
      </w:r>
      <w:r>
        <w:rPr>
          <w:sz w:val="24"/>
        </w:rPr>
        <w:t>）乙方应配备具有相应资质、特定经验的工作人员负责项目实施，按照本合同约定的标准、要求和时间完成项目。</w:t>
      </w:r>
    </w:p>
    <w:p>
      <w:pPr>
        <w:pStyle w:val="null3"/>
        <w:ind w:firstLine="480"/>
      </w:pPr>
      <w:r>
        <w:rPr>
          <w:sz w:val="24"/>
        </w:rPr>
        <w:t>2</w:t>
      </w:r>
      <w:r>
        <w:rPr>
          <w:sz w:val="24"/>
        </w:rPr>
        <w:t>）乙方不得以任何理由将本合同项下的服务项目转包给第三方承担。</w:t>
      </w:r>
    </w:p>
    <w:p>
      <w:pPr>
        <w:pStyle w:val="null3"/>
        <w:ind w:firstLine="480"/>
      </w:pPr>
      <w:r>
        <w:rPr>
          <w:sz w:val="24"/>
        </w:rPr>
        <w:t>3</w:t>
      </w:r>
      <w:r>
        <w:rPr>
          <w:sz w:val="24"/>
        </w:rPr>
        <w:t>）乙方应全面履行本项目实施过程中的相关安全管理职责，因乙方未尽管理职责发生安全事故的，由乙方承担相应的法律责任。</w:t>
      </w:r>
    </w:p>
    <w:p>
      <w:pPr>
        <w:pStyle w:val="null3"/>
        <w:ind w:firstLine="480"/>
      </w:pPr>
      <w:r>
        <w:rPr>
          <w:sz w:val="24"/>
        </w:rPr>
        <w:t>4</w:t>
      </w:r>
      <w:r>
        <w:rPr>
          <w:sz w:val="24"/>
        </w:rPr>
        <w:t>）乙方承诺根据本合同提供的服务及相关的软件和技术资料，均已取得有关知识产权的权利人的合法授权。如发生涉及到专利权、著作权、商标权等争议，乙方负责处理并承担由此引起的全部法律及经济责任。</w:t>
      </w:r>
    </w:p>
    <w:p>
      <w:pPr>
        <w:pStyle w:val="null3"/>
        <w:ind w:firstLine="480"/>
      </w:pPr>
      <w:r>
        <w:rPr>
          <w:sz w:val="24"/>
        </w:rPr>
        <w:t>5</w:t>
      </w:r>
      <w:r>
        <w:rPr>
          <w:sz w:val="24"/>
        </w:rPr>
        <w:t>）乙方应接受并配合甲方或甲方组织的对本合同履行情况的监督与检查，对于甲方指出的问题，应及时作出合理解释或予以纠正。</w:t>
      </w:r>
    </w:p>
    <w:p>
      <w:pPr>
        <w:pStyle w:val="null3"/>
      </w:pPr>
      <w:r>
        <w:rPr>
          <w:sz w:val="24"/>
          <w:b/>
        </w:rPr>
        <w:t>四、服务期间（项目完成期限）</w:t>
      </w:r>
    </w:p>
    <w:p>
      <w:pPr>
        <w:pStyle w:val="null3"/>
      </w:pPr>
      <w:r>
        <w:rPr>
          <w:sz w:val="24"/>
        </w:rPr>
        <w:t>　　1.委托服务期间自______年______月至______年______月止。</w:t>
      </w:r>
    </w:p>
    <w:p>
      <w:pPr>
        <w:pStyle w:val="null3"/>
      </w:pPr>
      <w:r>
        <w:rPr>
          <w:sz w:val="24"/>
          <w:b/>
        </w:rPr>
        <w:t>五、付款方式</w:t>
      </w:r>
    </w:p>
    <w:p>
      <w:pPr>
        <w:pStyle w:val="null3"/>
      </w:pPr>
      <w:r>
        <w:rPr>
          <w:sz w:val="24"/>
        </w:rPr>
        <w:t>　　（一）本项目经费为额定经费，一年为1,708,700.00元人民币。含项目人员费用、务质量保障费用、乙方运营管理费用，及由项目开展而产生的其他费用。关于本项目的购买经费标准另有新规定的，按照有关规定执行。</w:t>
      </w:r>
    </w:p>
    <w:p>
      <w:pPr>
        <w:pStyle w:val="null3"/>
        <w:ind w:firstLine="480"/>
      </w:pPr>
      <w:r>
        <w:rPr>
          <w:sz w:val="24"/>
        </w:rPr>
        <w:t>（二）</w:t>
      </w:r>
      <w:r>
        <w:rPr>
          <w:sz w:val="24"/>
          <w:color w:val="000000"/>
        </w:rPr>
        <w:t>本项目经费分四期支付。其中第一期款自合同签订生效之日起一个月内支付项目经费的50%；第二期在第六个月内完成项目中期评估，评估结果为合格以上的一个月内，支付项目经费的20%；第三期</w:t>
      </w:r>
      <w:r>
        <w:rPr>
          <w:sz w:val="24"/>
          <w:color w:val="000000"/>
        </w:rPr>
        <w:t>在第九个月内提交项目阶段性工作报告后，支付项目经费的25%；</w:t>
      </w:r>
      <w:r>
        <w:rPr>
          <w:sz w:val="24"/>
          <w:color w:val="000000"/>
        </w:rPr>
        <w:t>第四期在项目进行末期评估后，评估结果为合格以上的一个月内，支付项目经费的5%。评估结果不合格的，余下的项目经费不予支付，并终止该项目</w:t>
      </w:r>
      <w:r>
        <w:rPr>
          <w:sz w:val="24"/>
        </w:rPr>
        <w:t>。</w:t>
      </w:r>
    </w:p>
    <w:p>
      <w:pPr>
        <w:pStyle w:val="null3"/>
        <w:ind w:firstLine="480"/>
      </w:pPr>
      <w:r>
        <w:rPr>
          <w:sz w:val="24"/>
        </w:rPr>
        <w:t>（三）本项目为财政拨款方式支付，付款进度最终按照财政部门拨付标准支付。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4"/>
        </w:rPr>
        <w:t>（四）本合同的款项均以人民币方式支付，支付的所需文件如下：</w:t>
      </w:r>
    </w:p>
    <w:p>
      <w:pPr>
        <w:pStyle w:val="null3"/>
        <w:ind w:firstLine="480"/>
      </w:pPr>
      <w:r>
        <w:rPr>
          <w:sz w:val="24"/>
        </w:rPr>
        <w:t>1.</w:t>
      </w:r>
      <w:r>
        <w:rPr>
          <w:sz w:val="24"/>
        </w:rPr>
        <w:t>合同；</w:t>
      </w:r>
    </w:p>
    <w:p>
      <w:pPr>
        <w:pStyle w:val="null3"/>
        <w:ind w:firstLine="480"/>
      </w:pPr>
      <w:r>
        <w:rPr>
          <w:sz w:val="24"/>
        </w:rPr>
        <w:t>2.</w:t>
      </w:r>
      <w:r>
        <w:rPr>
          <w:sz w:val="24"/>
        </w:rPr>
        <w:t>评估报告（第二期和第四期经费需要，加盖甲方公章）；</w:t>
      </w:r>
    </w:p>
    <w:p>
      <w:pPr>
        <w:pStyle w:val="null3"/>
        <w:ind w:firstLine="480"/>
      </w:pPr>
      <w:r>
        <w:rPr>
          <w:sz w:val="24"/>
        </w:rPr>
        <w:t>3.</w:t>
      </w:r>
      <w:r>
        <w:rPr>
          <w:sz w:val="24"/>
          <w:color w:val="000000"/>
        </w:rPr>
        <w:t>阶段性工作报告（第三期经费需要）；</w:t>
      </w:r>
    </w:p>
    <w:p>
      <w:pPr>
        <w:pStyle w:val="null3"/>
        <w:ind w:firstLine="480"/>
      </w:pPr>
      <w:r>
        <w:rPr>
          <w:sz w:val="24"/>
        </w:rPr>
        <w:t>4.</w:t>
      </w:r>
      <w:r>
        <w:rPr>
          <w:sz w:val="24"/>
        </w:rPr>
        <w:t>中标通知书；</w:t>
      </w:r>
    </w:p>
    <w:p>
      <w:pPr>
        <w:pStyle w:val="null3"/>
        <w:ind w:firstLine="480"/>
      </w:pPr>
      <w:r>
        <w:rPr>
          <w:sz w:val="24"/>
        </w:rPr>
        <w:t>5.</w:t>
      </w:r>
      <w:r>
        <w:rPr>
          <w:sz w:val="24"/>
        </w:rPr>
        <w:t>乙方开具的正式发票。</w:t>
      </w:r>
    </w:p>
    <w:p>
      <w:pPr>
        <w:pStyle w:val="null3"/>
      </w:pPr>
      <w:r>
        <w:rPr>
          <w:sz w:val="24"/>
          <w:b/>
        </w:rPr>
        <w:t>六、知识产权归属</w:t>
      </w:r>
    </w:p>
    <w:p>
      <w:pPr>
        <w:pStyle w:val="null3"/>
      </w:pPr>
      <w:r>
        <w:rPr>
          <w:sz w:val="24"/>
          <w:b/>
        </w:rPr>
        <w:t>七、保密</w:t>
      </w:r>
    </w:p>
    <w:p>
      <w:pPr>
        <w:pStyle w:val="null3"/>
      </w:pPr>
      <w:r>
        <w:rPr>
          <w:sz w:val="24"/>
          <w:b/>
        </w:rPr>
        <w:t>八、验收</w:t>
      </w:r>
    </w:p>
    <w:p>
      <w:pPr>
        <w:pStyle w:val="null3"/>
      </w:pPr>
      <w:r>
        <w:rPr>
          <w:sz w:val="24"/>
        </w:rPr>
        <w:t>（一）验收主体</w:t>
      </w:r>
    </w:p>
    <w:p>
      <w:pPr>
        <w:pStyle w:val="null3"/>
        <w:ind w:firstLine="480"/>
      </w:pPr>
      <w:r>
        <w:rPr>
          <w:sz w:val="24"/>
        </w:rPr>
        <w:t>1.</w:t>
      </w:r>
      <w:r>
        <w:rPr>
          <w:sz w:val="24"/>
        </w:rPr>
        <w:t>服务对象或其监护人</w:t>
      </w:r>
    </w:p>
    <w:p>
      <w:pPr>
        <w:pStyle w:val="null3"/>
        <w:ind w:firstLine="480"/>
      </w:pPr>
      <w:r>
        <w:rPr>
          <w:sz w:val="24"/>
        </w:rPr>
        <w:t>2.</w:t>
      </w:r>
      <w:r>
        <w:rPr>
          <w:sz w:val="24"/>
        </w:rPr>
        <w:t>甲方</w:t>
      </w:r>
      <w:r>
        <w:rPr>
          <w:sz w:val="24"/>
        </w:rPr>
        <w:t>或第三方评估机构</w:t>
      </w:r>
    </w:p>
    <w:p>
      <w:pPr>
        <w:pStyle w:val="null3"/>
      </w:pPr>
      <w:r>
        <w:rPr>
          <w:sz w:val="24"/>
        </w:rPr>
        <w:t>（二）验收时间</w:t>
      </w:r>
    </w:p>
    <w:p>
      <w:pPr>
        <w:pStyle w:val="null3"/>
        <w:ind w:firstLine="480"/>
      </w:pPr>
      <w:r>
        <w:rPr>
          <w:sz w:val="24"/>
        </w:rPr>
        <w:t>服务期届满前一个月内，</w:t>
      </w:r>
      <w:r>
        <w:rPr>
          <w:sz w:val="24"/>
        </w:rPr>
        <w:t>乙方</w:t>
      </w:r>
      <w:r>
        <w:rPr>
          <w:sz w:val="24"/>
        </w:rPr>
        <w:t>向</w:t>
      </w:r>
      <w:r>
        <w:rPr>
          <w:sz w:val="24"/>
        </w:rPr>
        <w:t>甲方</w:t>
      </w:r>
      <w:r>
        <w:rPr>
          <w:sz w:val="24"/>
        </w:rPr>
        <w:t>提出验收申请，</w:t>
      </w:r>
      <w:r>
        <w:rPr>
          <w:sz w:val="24"/>
        </w:rPr>
        <w:t>甲方</w:t>
      </w:r>
      <w:r>
        <w:rPr>
          <w:sz w:val="24"/>
        </w:rPr>
        <w:t>于收到</w:t>
      </w:r>
      <w:r>
        <w:rPr>
          <w:sz w:val="24"/>
        </w:rPr>
        <w:t>乙方</w:t>
      </w:r>
      <w:r>
        <w:rPr>
          <w:sz w:val="24"/>
        </w:rPr>
        <w:t>验收申请后组织验收。</w:t>
      </w:r>
    </w:p>
    <w:p>
      <w:pPr>
        <w:pStyle w:val="null3"/>
      </w:pPr>
      <w:r>
        <w:rPr>
          <w:sz w:val="24"/>
        </w:rPr>
        <w:t>（三）验收方式</w:t>
      </w:r>
    </w:p>
    <w:p>
      <w:pPr>
        <w:pStyle w:val="null3"/>
        <w:ind w:firstLine="480"/>
      </w:pPr>
      <w:r>
        <w:rPr>
          <w:sz w:val="24"/>
        </w:rPr>
        <w:t>1.</w:t>
      </w:r>
      <w:r>
        <w:rPr>
          <w:sz w:val="24"/>
        </w:rPr>
        <w:t>服务对象满意度测评。面向接受完服务的服务对象或其监护人，抽样填写一份满意度测评表，对服务站的服务成效和社工的态度、能力水平进行客观评价。</w:t>
      </w:r>
    </w:p>
    <w:p>
      <w:pPr>
        <w:pStyle w:val="null3"/>
        <w:ind w:firstLine="480"/>
      </w:pPr>
      <w:r>
        <w:rPr>
          <w:sz w:val="24"/>
        </w:rPr>
        <w:t>2.</w:t>
      </w:r>
      <w:r>
        <w:rPr>
          <w:sz w:val="24"/>
        </w:rPr>
        <w:t>甲方</w:t>
      </w:r>
      <w:r>
        <w:rPr>
          <w:sz w:val="24"/>
        </w:rPr>
        <w:t>代表的监管。团区委作为</w:t>
      </w:r>
      <w:r>
        <w:rPr>
          <w:sz w:val="24"/>
        </w:rPr>
        <w:t>甲方</w:t>
      </w:r>
      <w:r>
        <w:rPr>
          <w:sz w:val="24"/>
        </w:rPr>
        <w:t>，与各服务站直接对接，通过例会制度、常规抽查、定期暗访等方式对服务站的服务进行监管。</w:t>
      </w:r>
    </w:p>
    <w:p>
      <w:pPr>
        <w:pStyle w:val="null3"/>
        <w:ind w:firstLine="480"/>
      </w:pPr>
      <w:r>
        <w:rPr>
          <w:sz w:val="24"/>
        </w:rPr>
        <w:t>3.</w:t>
      </w:r>
      <w:r>
        <w:rPr>
          <w:sz w:val="24"/>
        </w:rPr>
        <w:t>配合接受团市委或</w:t>
      </w:r>
      <w:r>
        <w:rPr>
          <w:sz w:val="24"/>
        </w:rPr>
        <w:t>甲方</w:t>
      </w:r>
      <w:r>
        <w:rPr>
          <w:sz w:val="24"/>
        </w:rPr>
        <w:t>委托的第三方对项目进行专业评估。</w:t>
      </w:r>
    </w:p>
    <w:p>
      <w:pPr>
        <w:pStyle w:val="null3"/>
      </w:pPr>
      <w:r>
        <w:rPr>
          <w:sz w:val="24"/>
        </w:rPr>
        <w:t>（四）验收内容</w:t>
      </w:r>
    </w:p>
    <w:p>
      <w:pPr>
        <w:pStyle w:val="null3"/>
        <w:ind w:firstLine="480"/>
      </w:pPr>
      <w:r>
        <w:rPr>
          <w:sz w:val="24"/>
        </w:rPr>
        <w:t>1.</w:t>
      </w:r>
      <w:r>
        <w:rPr>
          <w:sz w:val="24"/>
        </w:rPr>
        <w:t>项目服务质量情况。根据采购文件和合同规定，</w:t>
      </w:r>
      <w:r>
        <w:rPr>
          <w:sz w:val="24"/>
        </w:rPr>
        <w:t>乙方</w:t>
      </w:r>
      <w:r>
        <w:rPr>
          <w:sz w:val="24"/>
        </w:rPr>
        <w:t>应该完成的工作质量，实际完成的工作质量。</w:t>
      </w:r>
    </w:p>
    <w:p>
      <w:pPr>
        <w:pStyle w:val="null3"/>
        <w:ind w:firstLine="480"/>
      </w:pPr>
      <w:r>
        <w:rPr>
          <w:sz w:val="24"/>
        </w:rPr>
        <w:t>2.</w:t>
      </w:r>
      <w:r>
        <w:rPr>
          <w:sz w:val="24"/>
        </w:rPr>
        <w:t>工作效率履约情况。在规定时间内的完成情况，有无任务拖延滞后情况。</w:t>
      </w:r>
    </w:p>
    <w:p>
      <w:pPr>
        <w:pStyle w:val="null3"/>
        <w:ind w:firstLine="480"/>
      </w:pPr>
      <w:r>
        <w:rPr>
          <w:sz w:val="24"/>
        </w:rPr>
        <w:t>3.</w:t>
      </w:r>
      <w:r>
        <w:rPr>
          <w:sz w:val="24"/>
        </w:rPr>
        <w:t>项目经费结算情况。按照合同约定应当结算的数额和实际结算是否一致，结算数据是否真实、准确，有无虚报、错报和多报情况。</w:t>
      </w:r>
    </w:p>
    <w:p>
      <w:pPr>
        <w:pStyle w:val="null3"/>
      </w:pPr>
      <w:r>
        <w:rPr>
          <w:sz w:val="24"/>
        </w:rPr>
        <w:t>（五）履约验收程序：</w:t>
      </w:r>
    </w:p>
    <w:p>
      <w:pPr>
        <w:pStyle w:val="null3"/>
        <w:ind w:firstLine="480"/>
      </w:pPr>
      <w:r>
        <w:rPr>
          <w:sz w:val="24"/>
        </w:rPr>
        <w:t>甲方按照采购文件中的采购需求及合同约定，对乙方服务项目进行履约验收。</w:t>
      </w:r>
    </w:p>
    <w:p>
      <w:pPr>
        <w:pStyle w:val="null3"/>
      </w:pPr>
      <w:r>
        <w:rPr>
          <w:sz w:val="24"/>
          <w:b/>
        </w:rPr>
        <w:t>九、违约责任与赔偿损失</w:t>
      </w:r>
    </w:p>
    <w:p>
      <w:pPr>
        <w:pStyle w:val="null3"/>
      </w:pPr>
      <w:r>
        <w:rPr>
          <w:sz w:val="24"/>
        </w:rPr>
        <w:t>　　1.乙方提供的服务不符合本合同规定的，甲方有权拒收，并且乙方须向甲方支付本合同总价5%的违约金。</w:t>
      </w:r>
    </w:p>
    <w:p>
      <w:pPr>
        <w:pStyle w:val="null3"/>
      </w:pPr>
      <w:r>
        <w:rPr>
          <w:sz w:val="24"/>
        </w:rPr>
        <w:t>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sz w:val="24"/>
        </w:rPr>
        <w:t>　　3.甲方无正当理由拒绝接受服务，到期拒付服务款项的，甲方向乙方偿付本合同总额的5%的违约金。甲方逾期付款，则每日按本合同总价的3‰向乙方偿付违约金。</w:t>
      </w:r>
    </w:p>
    <w:p>
      <w:pPr>
        <w:pStyle w:val="null3"/>
      </w:pPr>
      <w:r>
        <w:rPr>
          <w:sz w:val="24"/>
        </w:rPr>
        <w:t>　　4.对于因甲方原因导致变更、中止或者终止政府采购合同的，甲方应当依照以下合同约定对供应商受到的损失予以赔偿或者补偿：</w:t>
      </w:r>
    </w:p>
    <w:p>
      <w:pPr>
        <w:pStyle w:val="null3"/>
      </w:pPr>
      <w:r>
        <w:rPr>
          <w:sz w:val="24"/>
          <w:u w:val="single"/>
        </w:rPr>
        <w:t xml:space="preserve">                         </w:t>
      </w:r>
    </w:p>
    <w:p>
      <w:pPr>
        <w:pStyle w:val="null3"/>
      </w:pPr>
      <w:r>
        <w:rPr>
          <w:sz w:val="24"/>
        </w:rPr>
        <w:t>　　5.其他违约责任按《中华人民共和国民法典(合同编)》处理。</w:t>
      </w:r>
    </w:p>
    <w:p>
      <w:pPr>
        <w:pStyle w:val="null3"/>
      </w:pPr>
      <w:r>
        <w:rPr>
          <w:sz w:val="24"/>
          <w:b/>
        </w:rPr>
        <w:t>十、争议的解决</w:t>
      </w:r>
    </w:p>
    <w:p>
      <w:pPr>
        <w:pStyle w:val="null3"/>
        <w:ind w:firstLine="400"/>
      </w:pPr>
      <w:r>
        <w:rPr>
          <w:sz w:val="24"/>
        </w:rPr>
        <w:t xml:space="preserve">合同执行过程中发生的任何争议，如双方不能通过友好协商解决，按相关法律法规处理。      </w:t>
      </w:r>
    </w:p>
    <w:p>
      <w:pPr>
        <w:pStyle w:val="null3"/>
      </w:pPr>
      <w:r>
        <w:rPr>
          <w:sz w:val="24"/>
          <w:b/>
        </w:rPr>
        <w:t>十一、不可抗力</w:t>
      </w:r>
    </w:p>
    <w:p>
      <w:pPr>
        <w:pStyle w:val="null3"/>
      </w:pPr>
      <w:r>
        <w:rPr>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pPr>
      <w:r>
        <w:rPr>
          <w:sz w:val="24"/>
        </w:rPr>
        <w:t>　　在中国境内、外发生的与本合同执行有关的一切税费均由乙方负担。</w:t>
      </w:r>
    </w:p>
    <w:p>
      <w:pPr>
        <w:pStyle w:val="null3"/>
      </w:pPr>
      <w:r>
        <w:rPr>
          <w:sz w:val="24"/>
          <w:b/>
        </w:rPr>
        <w:t>十三、其他</w:t>
      </w:r>
    </w:p>
    <w:p>
      <w:pPr>
        <w:pStyle w:val="null3"/>
      </w:pPr>
      <w:r>
        <w:rPr>
          <w:sz w:val="24"/>
        </w:rPr>
        <w:t>　　1.本合同所有附件、磋商文件、响应文件、成交通知书均为本合同的有效组成部分，与本合同具有同等法律效力。</w:t>
      </w:r>
    </w:p>
    <w:p>
      <w:pPr>
        <w:pStyle w:val="null3"/>
      </w:pPr>
      <w:r>
        <w:rPr>
          <w:sz w:val="24"/>
        </w:rPr>
        <w:t>　　2.在执行本合同的过程中，所有经双方签署确认的文件（包括会议纪要、补充协议、往来信函）即成为本合同的有效组成部分。</w:t>
      </w:r>
    </w:p>
    <w:p>
      <w:pPr>
        <w:pStyle w:val="null3"/>
      </w:pPr>
      <w:r>
        <w:rPr>
          <w:sz w:val="24"/>
        </w:rPr>
        <w:t>　　3.如一方地址、电话、传真号码有变更，应在变更当日内书面通知对方，否则，应承担相应责任。</w:t>
      </w:r>
    </w:p>
    <w:p>
      <w:pPr>
        <w:pStyle w:val="null3"/>
        <w:ind w:firstLine="480"/>
      </w:pPr>
      <w:r>
        <w:rPr>
          <w:sz w:val="24"/>
        </w:rPr>
        <w:t>4.</w:t>
      </w:r>
      <w:r>
        <w:rPr>
          <w:sz w:val="24"/>
        </w:rPr>
        <w:t>除甲方事先书面同意外，乙方不得部分或全部转让其应履行的合同项下的义务。</w:t>
      </w:r>
    </w:p>
    <w:p>
      <w:pPr>
        <w:pStyle w:val="null3"/>
        <w:ind w:firstLine="480"/>
      </w:pPr>
      <w:r>
        <w:rPr>
          <w:sz w:val="24"/>
        </w:rPr>
        <w:t>5.</w:t>
      </w:r>
      <w:r>
        <w:rPr>
          <w:sz w:val="24"/>
        </w:rPr>
        <w:t>乙方完全遵守《中华人民共和国民法典》有关规定和《中华人民共和国妇女权益保障法》中关于“劳动和社会保障权益”的有关要求。</w:t>
      </w:r>
    </w:p>
    <w:p>
      <w:pPr>
        <w:pStyle w:val="null3"/>
        <w:ind w:firstLine="480"/>
      </w:pPr>
      <w:r>
        <w:rPr>
          <w:sz w:val="24"/>
          <w:b/>
        </w:rPr>
        <w:t>十四、合同生效</w:t>
      </w:r>
    </w:p>
    <w:p>
      <w:pPr>
        <w:pStyle w:val="null3"/>
      </w:pPr>
      <w:r>
        <w:rPr>
          <w:sz w:val="24"/>
        </w:rPr>
        <w:t>　　1.本合同在甲乙双方法定代表人或其授权代表签字盖章后生效。</w:t>
      </w:r>
    </w:p>
    <w:p>
      <w:pPr>
        <w:pStyle w:val="null3"/>
      </w:pPr>
      <w:r>
        <w:rPr>
          <w:sz w:val="24"/>
        </w:rPr>
        <w:t>　　2.合同一式</w:t>
      </w:r>
      <w:r>
        <w:rPr>
          <w:sz w:val="24"/>
          <w:u w:val="single"/>
        </w:rPr>
        <w:t xml:space="preserve">   </w:t>
      </w:r>
      <w:r>
        <w:rPr>
          <w:sz w:val="24"/>
        </w:rPr>
        <w:t xml:space="preserve"> 份。</w:t>
      </w:r>
    </w:p>
    <w:p>
      <w:pPr>
        <w:pStyle w:val="null3"/>
      </w:pPr>
      <w:r>
        <w:rPr>
          <w:sz w:val="24"/>
        </w:rPr>
        <w:t xml:space="preserve"> </w:t>
      </w:r>
    </w:p>
    <w:p>
      <w:pPr>
        <w:pStyle w:val="null3"/>
      </w:pPr>
      <w:r>
        <w:rPr>
          <w:sz w:val="24"/>
          <w:b/>
        </w:rPr>
        <w:t>甲方（盖章）：         乙方（盖章）：</w:t>
      </w:r>
    </w:p>
    <w:p>
      <w:pPr>
        <w:pStyle w:val="null3"/>
      </w:pPr>
      <w:r>
        <w:rPr>
          <w:sz w:val="24"/>
          <w:b/>
        </w:rPr>
        <w:t>代表：             代表：</w:t>
      </w:r>
    </w:p>
    <w:p>
      <w:pPr>
        <w:pStyle w:val="null3"/>
      </w:pPr>
      <w:r>
        <w:rPr>
          <w:sz w:val="24"/>
        </w:rPr>
        <w:t>签订地点：</w:t>
      </w:r>
    </w:p>
    <w:p>
      <w:pPr>
        <w:pStyle w:val="null3"/>
      </w:pPr>
      <w:r>
        <w:rPr>
          <w:sz w:val="24"/>
        </w:rPr>
        <w:t>签订日期：　　　年　　月　　日  签订日期：　　　年　　月　　日</w:t>
      </w:r>
    </w:p>
    <w:p>
      <w:pPr>
        <w:pStyle w:val="null3"/>
      </w:pPr>
      <w:r>
        <w:rPr>
          <w:sz w:val="24"/>
        </w:rPr>
        <w:t>开户名称：</w:t>
      </w:r>
    </w:p>
    <w:p>
      <w:pPr>
        <w:pStyle w:val="null3"/>
      </w:pPr>
      <w:r>
        <w:rPr>
          <w:sz w:val="24"/>
        </w:rPr>
        <w:t>银行账号：</w:t>
      </w:r>
    </w:p>
    <w:p>
      <w:pPr>
        <w:pStyle w:val="null3"/>
      </w:pPr>
      <w:r>
        <w:rPr>
          <w:sz w:val="24"/>
        </w:rPr>
        <w:t>开 户 行：</w:t>
      </w:r>
    </w:p>
    <w:p>
      <w:pPr>
        <w:pStyle w:val="null3"/>
        <w:jc w:val="center"/>
      </w:pPr>
      <w:r>
        <w:rPr>
          <w:sz w:val="20"/>
          <w:b/>
        </w:rPr>
        <w:t xml:space="preserve"> </w:t>
      </w:r>
    </w:p>
    <w:p>
      <w:pPr>
        <w:pStyle w:val="null3"/>
        <w:jc w:val="center"/>
      </w:pPr>
      <w:r>
        <w:rPr>
          <w:sz w:val="20"/>
          <w:b/>
        </w:rPr>
        <w:t xml:space="preserve"> </w:t>
      </w:r>
    </w:p>
    <w:p>
      <w:pPr>
        <w:pStyle w:val="null3"/>
        <w:jc w:val="center"/>
      </w:pPr>
      <w:r>
        <w:rPr>
          <w:sz w:val="20"/>
        </w:rPr>
        <w:t xml:space="preserve"> </w:t>
      </w:r>
    </w:p>
    <w:p>
      <w:pPr>
        <w:pStyle w:val="null3"/>
        <w:jc w:val="both"/>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440112-2026-01698</w:t>
      </w:r>
    </w:p>
    <w:p>
      <w:pPr>
        <w:pStyle w:val="null3"/>
        <w:jc w:val="center"/>
        <w:outlineLvl w:val="3"/>
      </w:pPr>
      <w:r>
        <w:rPr>
          <w:sz w:val="24"/>
          <w:b/>
        </w:rPr>
        <w:t>采购项目编号：</w:t>
      </w:r>
      <w:r>
        <w:rPr>
          <w:sz w:val="24"/>
          <w:b/>
        </w:rPr>
        <w:t>0877-26GZTP2ZC0311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2026-2027年度中国共产主义青年团广州市黄埔区委员会“青年地带”专项购买社工服务项目</w:t>
      </w:r>
      <w:r>
        <w:rPr>
          <w:u w:val="single"/>
        </w:rPr>
        <w:t>”</w:t>
      </w:r>
      <w:r>
        <w:rPr/>
        <w:t>项目的招标[采购项目编号为：</w:t>
      </w:r>
      <w:r>
        <w:rPr>
          <w:u w:val="single"/>
        </w:rPr>
        <w:t>0877-26GZTP2ZC0311</w:t>
      </w:r>
      <w:r>
        <w:rPr/>
        <w:t>]，我方愿参与投标。</w:t>
      </w:r>
    </w:p>
    <w:p>
      <w:pPr>
        <w:pStyle w:val="null3"/>
        <w:ind w:firstLine="480"/>
      </w:pPr>
      <w:r>
        <w:rPr/>
        <w:t>我方确认收到贵方提供的</w:t>
      </w:r>
      <w:r>
        <w:rPr>
          <w:u w:val="single"/>
        </w:rPr>
        <w:t>“</w:t>
      </w:r>
      <w:r>
        <w:rPr>
          <w:u w:val="single"/>
        </w:rPr>
        <w:t>2026-2027年度中国共产主义青年团广州市黄埔区委员会“青年地带”专项购买社工服务项目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2026-2027年度中国共产主义青年团广州市黄埔区委员会“青年地带”专项购买社工服务项目</w:t>
      </w:r>
      <w:r>
        <w:rPr/>
        <w:t>”项目采购[采购项目编号为</w:t>
      </w:r>
      <w:r>
        <w:rPr/>
        <w:t>0877-26GZTP2ZC0311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中国共产主义青年团广州市黄埔区委员会</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2026-2027年度中国共产主义青年团广州市黄埔区委员会“青年地带”专项购买社工服务项目</w:t>
      </w:r>
      <w:r>
        <w:rPr/>
        <w:t>招标中获中标（采购项目编号：</w:t>
      </w:r>
      <w:r>
        <w:rPr/>
        <w:t>0877-26GZTP2ZC0311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