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440001-2026-19147</w:t>
      </w:r>
    </w:p>
    <w:p>
      <w:pPr>
        <w:pStyle w:val="null3"/>
        <w:jc w:val="center"/>
        <w:outlineLvl w:val="3"/>
      </w:pPr>
      <w:r>
        <w:rPr>
          <w:sz w:val="24"/>
          <w:b/>
        </w:rPr>
        <w:t>采购项目编号：</w:t>
      </w:r>
      <w:r>
        <w:rPr>
          <w:sz w:val="24"/>
          <w:b/>
        </w:rPr>
        <w:t>0877-26GZTP2ZC0402</w:t>
      </w:r>
    </w:p>
    <w:p>
      <w:pPr>
        <w:pStyle w:val="null3"/>
        <w:jc w:val="center"/>
        <w:outlineLvl w:val="3"/>
      </w:pPr>
      <w:r>
        <w:rPr>
          <w:sz w:val="24"/>
          <w:b/>
        </w:rPr>
        <w:t>项目名称：</w:t>
      </w:r>
      <w:r>
        <w:rPr>
          <w:sz w:val="24"/>
          <w:b/>
        </w:rPr>
        <w:t>广东省第二荣军优抚医院2026年信息化建设项目-荣军营养健康食堂</w:t>
      </w:r>
    </w:p>
    <w:p>
      <w:pPr>
        <w:pStyle w:val="null3"/>
        <w:jc w:val="center"/>
        <w:outlineLvl w:val="3"/>
      </w:pPr>
      <w:r>
        <w:rPr>
          <w:sz w:val="24"/>
          <w:b/>
        </w:rPr>
        <w:t>采购人：</w:t>
      </w:r>
      <w:r>
        <w:rPr>
          <w:sz w:val="24"/>
          <w:b/>
        </w:rPr>
        <w:t>广东省第二荣军优抚医院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广东省第二荣军优抚医院</w:t>
      </w:r>
      <w:r>
        <w:rPr/>
        <w:t>的委托，采用</w:t>
      </w:r>
      <w:r>
        <w:rPr/>
        <w:t>公开招标</w:t>
      </w:r>
      <w:r>
        <w:rPr/>
        <w:t>方式组织采购</w:t>
      </w:r>
      <w:r>
        <w:rPr/>
        <w:t>广东省第二荣军优抚医院2026年信息化建设项目-荣军营养健康食堂</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广东省第二荣军优抚医院2026年信息化建设项目-荣军营养健康食堂</w:t>
      </w:r>
    </w:p>
    <w:p>
      <w:pPr>
        <w:pStyle w:val="null3"/>
        <w:ind w:firstLine="480"/>
      </w:pPr>
      <w:r>
        <w:rPr/>
        <w:t>采购计划编号：</w:t>
      </w:r>
      <w:r>
        <w:rPr/>
        <w:t>440001-2026-19147</w:t>
      </w:r>
    </w:p>
    <w:p>
      <w:pPr>
        <w:pStyle w:val="null3"/>
        <w:ind w:firstLine="480"/>
      </w:pPr>
      <w:r>
        <w:rPr/>
        <w:t>采购项目编号：</w:t>
      </w:r>
      <w:r>
        <w:rPr/>
        <w:t>0877-26GZTP2ZC0402</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采购包1(广东省第二荣军优抚医院2026年信息化建设项目-荣军营养健康食堂):</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2026年信息化建设项目-荣军营养健康食堂</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合同履行期限：签订合同后60个日历日内完成系统安装、部署、培训工作。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采购包1（广东省第二荣军优抚医院2026年信息化建设项目-荣军营养健康食堂）：</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软件和信息技术服务业。</w:t>
      </w:r>
    </w:p>
    <w:p>
      <w:pPr>
        <w:pStyle w:val="null3"/>
        <w:outlineLvl w:val="3"/>
      </w:pPr>
      <w:r>
        <w:rPr>
          <w:sz w:val="24"/>
          <w:b/>
        </w:rPr>
        <w:t>3.本项目特定的资格要求：</w:t>
      </w:r>
    </w:p>
    <w:p>
      <w:pPr>
        <w:pStyle w:val="null3"/>
      </w:pPr>
      <w:r>
        <w:rPr/>
        <w:t>采购包1（广东省第二荣军优抚医院2026年信息化建设项目-荣军营养健康食堂）：</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广东省第二荣军优抚医院</w:t>
      </w:r>
    </w:p>
    <w:p>
      <w:pPr>
        <w:pStyle w:val="null3"/>
        <w:ind w:firstLine="480"/>
      </w:pPr>
      <w:r>
        <w:rPr/>
        <w:t xml:space="preserve"> 地址：</w:t>
      </w:r>
      <w:r>
        <w:rPr/>
        <w:t>佛山市南海区西樵镇江浦西路59号</w:t>
      </w:r>
    </w:p>
    <w:p>
      <w:pPr>
        <w:pStyle w:val="null3"/>
        <w:ind w:firstLine="480"/>
      </w:pPr>
      <w:r>
        <w:rPr/>
        <w:t xml:space="preserve"> 联系方式：</w:t>
      </w:r>
      <w:r>
        <w:rPr/>
        <w:t>0757-86803089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020-38931902-826、020-38931901-836</w:t>
      </w:r>
    </w:p>
    <w:p>
      <w:pPr>
        <w:pStyle w:val="null3"/>
        <w:outlineLvl w:val="3"/>
      </w:pPr>
      <w:r>
        <w:rPr>
          <w:sz w:val="24"/>
          <w:b/>
        </w:rPr>
        <w:t xml:space="preserve"> 3.项目联系方式</w:t>
      </w:r>
    </w:p>
    <w:p>
      <w:pPr>
        <w:pStyle w:val="null3"/>
        <w:ind w:firstLine="480"/>
      </w:pPr>
      <w:r>
        <w:rPr/>
        <w:t xml:space="preserve"> 项目联系人：</w:t>
      </w:r>
      <w:r>
        <w:rPr/>
        <w:t>骆工（电话无人接听请发邮件ljh@gztpc.com咨询，我司会及时回复）、张工</w:t>
      </w:r>
    </w:p>
    <w:p>
      <w:pPr>
        <w:pStyle w:val="null3"/>
        <w:ind w:firstLine="480"/>
      </w:pPr>
      <w:r>
        <w:rPr/>
        <w:t xml:space="preserve"> 电话：</w:t>
      </w:r>
      <w:r>
        <w:rPr/>
        <w:t>020-38931902-826、020-38931901-836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行业应用软件开发服务</w:t>
      </w:r>
    </w:p>
    <w:p>
      <w:pPr>
        <w:pStyle w:val="null3"/>
      </w:pPr>
      <w:r>
        <w:rPr>
          <w:sz w:val="21"/>
        </w:rPr>
        <w:t>本项目对应的中小企业划分标准所属行业为：</w:t>
      </w:r>
      <w:r>
        <w:rPr>
          <w:sz w:val="21"/>
        </w:rPr>
        <w:t>软件和信息技术服务业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pPr>
      <w:r>
        <w:rPr/>
        <w:t xml:space="preserve"> </w:t>
      </w:r>
    </w:p>
    <w:p>
      <w:pPr>
        <w:pStyle w:val="null3"/>
      </w:pPr>
      <w:r>
        <w:rPr>
          <w:sz w:val="21"/>
          <w:b/>
        </w:rPr>
        <w:t>二、</w:t>
      </w:r>
      <w:r>
        <w:rPr>
          <w:sz w:val="21"/>
          <w:b/>
        </w:rPr>
        <w:t>质保期及售后服务要求</w:t>
      </w:r>
    </w:p>
    <w:p>
      <w:pPr>
        <w:pStyle w:val="null3"/>
        <w:ind w:firstLine="420"/>
      </w:pPr>
      <w:r>
        <w:rPr>
          <w:sz w:val="21"/>
        </w:rPr>
        <w:t>质保期起始日为项目整体验收合格之日次日。</w:t>
      </w:r>
    </w:p>
    <w:p>
      <w:pPr>
        <w:pStyle w:val="null3"/>
        <w:ind w:firstLine="420"/>
      </w:pPr>
      <w:r>
        <w:rPr>
          <w:sz w:val="21"/>
        </w:rPr>
        <w:t>（一）质保期：投标人提供的软件系统必</w:t>
      </w:r>
      <w:r>
        <w:rPr>
          <w:sz w:val="21"/>
        </w:rPr>
        <w:t>须不少于</w:t>
      </w:r>
      <w:r>
        <w:rPr>
          <w:sz w:val="21"/>
        </w:rPr>
        <w:t>2年的保修服务，保修期</w:t>
      </w:r>
      <w:r>
        <w:rPr>
          <w:sz w:val="21"/>
        </w:rPr>
        <w:t>和系统技术自双方代表在系统安装验收单上签字之日起计算。保修期内所发生的一切费用包括系统技术支持，系统维护或升级，人员交通，差旅服务费用全部包含在中标价内。</w:t>
      </w:r>
    </w:p>
    <w:p>
      <w:pPr>
        <w:pStyle w:val="null3"/>
        <w:ind w:firstLine="420"/>
      </w:pPr>
      <w:r>
        <w:rPr>
          <w:sz w:val="21"/>
        </w:rPr>
        <w:t>（二）系统故障的响应时间：投标人必须提供</w:t>
      </w:r>
      <w:r>
        <w:rPr>
          <w:sz w:val="21"/>
        </w:rPr>
        <w:t>7*24小时技术支持热线电话（固话，手机）。当发生故障时，自报障时起算，1小时内响应，若远程维护无法解决，投标人应及时安排人员前往现场处理故障；</w:t>
      </w:r>
    </w:p>
    <w:p>
      <w:pPr>
        <w:pStyle w:val="null3"/>
        <w:ind w:firstLine="420"/>
      </w:pPr>
      <w:r>
        <w:rPr>
          <w:sz w:val="21"/>
        </w:rPr>
        <w:t>（三）质保期内，投标人向采购人提供免费的版本升级服务；</w:t>
      </w:r>
    </w:p>
    <w:p>
      <w:pPr>
        <w:pStyle w:val="null3"/>
        <w:ind w:firstLine="420"/>
      </w:pPr>
      <w:r>
        <w:rPr>
          <w:sz w:val="21"/>
        </w:rPr>
        <w:t>（四）质保期内，若因政策变动而导致系统功能需要重建或者调整，则双方共同协商制定费用收取标准。</w:t>
      </w:r>
    </w:p>
    <w:p>
      <w:pPr>
        <w:pStyle w:val="null3"/>
        <w:ind w:firstLine="420"/>
      </w:pPr>
      <w:r>
        <w:rPr>
          <w:sz w:val="21"/>
        </w:rPr>
        <w:t>（五）投标人必须提供货物中的软硬件分项报价单，分项报价单要列明软硬件货物名称、型号、数量和单价；</w:t>
      </w:r>
    </w:p>
    <w:p>
      <w:pPr>
        <w:pStyle w:val="null3"/>
        <w:ind w:firstLine="420"/>
      </w:pPr>
      <w:r>
        <w:rPr>
          <w:sz w:val="21"/>
        </w:rPr>
        <w:t>（六）质保期满后，如采购人需要中标人继续提供后续维保服务，软件的维保费率均不得超过软件分项报价单报价的</w:t>
      </w:r>
      <w:r>
        <w:rPr>
          <w:sz w:val="21"/>
        </w:rPr>
        <w:t>6%，硬件的维保费率均不得超过硬件分项报价单报价的6%。</w:t>
      </w:r>
    </w:p>
    <w:p>
      <w:pPr>
        <w:pStyle w:val="null3"/>
      </w:pPr>
      <w:r>
        <w:rPr>
          <w:sz w:val="21"/>
          <w:b/>
        </w:rPr>
        <w:t>三、培训要求</w:t>
      </w:r>
    </w:p>
    <w:p>
      <w:pPr>
        <w:pStyle w:val="null3"/>
        <w:ind w:firstLine="420"/>
      </w:pPr>
      <w:r>
        <w:rPr>
          <w:sz w:val="21"/>
        </w:rPr>
        <w:t>（一）培训内容与课程要求：对系统的使用，操作，维护进行培训，并提供安装使用维护说明书，以确保采购人能够对系统有足够的了解和熟悉，能够独立进行系统的日常维护和管理。培训所需一切资料由中标人提供。</w:t>
      </w:r>
    </w:p>
    <w:p>
      <w:pPr>
        <w:pStyle w:val="null3"/>
        <w:ind w:firstLine="420"/>
      </w:pPr>
      <w:r>
        <w:rPr>
          <w:sz w:val="21"/>
        </w:rPr>
        <w:t>（二）需要把每个系统功能模块或功能点制作成培训视频，每个视频时长不超过</w:t>
      </w:r>
      <w:r>
        <w:rPr>
          <w:sz w:val="21"/>
        </w:rPr>
        <w:t>2分钟，提供给采购人。</w:t>
      </w:r>
    </w:p>
    <w:p>
      <w:pPr>
        <w:pStyle w:val="null3"/>
        <w:ind w:firstLine="420"/>
      </w:pPr>
      <w:r>
        <w:rPr>
          <w:sz w:val="21"/>
        </w:rPr>
        <w:t>（三）培训费用：培训过程中所发生的一切费用（含培训教材费）均包含在中标价内。</w:t>
      </w:r>
    </w:p>
    <w:p>
      <w:pPr>
        <w:pStyle w:val="null3"/>
      </w:pPr>
      <w:r>
        <w:rPr>
          <w:sz w:val="21"/>
          <w:b/>
        </w:rPr>
        <w:t>四、保密要求</w:t>
      </w:r>
    </w:p>
    <w:p>
      <w:pPr>
        <w:pStyle w:val="null3"/>
        <w:ind w:firstLine="420"/>
      </w:pPr>
      <w:r>
        <w:rPr>
          <w:sz w:val="21"/>
        </w:rPr>
        <w:t>（一）凡接收到的重大服务请求须得到采购人同意确认。</w:t>
      </w:r>
    </w:p>
    <w:p>
      <w:pPr>
        <w:pStyle w:val="null3"/>
        <w:ind w:firstLine="420"/>
      </w:pPr>
      <w:r>
        <w:rPr>
          <w:sz w:val="21"/>
        </w:rPr>
        <w:t>（二）严禁违反保密协议的相关规定，擅自保留或外传涉及本系统的所有需求、文档、方案、图纸（包括复印件、电子文档）</w:t>
      </w:r>
      <w:r>
        <w:rPr>
          <w:sz w:val="21"/>
        </w:rPr>
        <w:t>等资料；</w:t>
      </w:r>
    </w:p>
    <w:p>
      <w:pPr>
        <w:pStyle w:val="null3"/>
        <w:ind w:firstLine="420"/>
      </w:pPr>
      <w:r>
        <w:rPr>
          <w:sz w:val="21"/>
        </w:rPr>
        <w:t>（三）未经采购人书面许可，将涉及本系统的任何资料透露或以其他方式提供给协议以外的其他方或成交供应商内部与本协议无关的任何人员，不得对保密信息进行转述、拷贝或抄写；</w:t>
      </w:r>
    </w:p>
    <w:p>
      <w:pPr>
        <w:pStyle w:val="null3"/>
        <w:ind w:firstLine="420"/>
      </w:pPr>
      <w:r>
        <w:rPr>
          <w:sz w:val="21"/>
        </w:rPr>
        <w:t>（四）未经采购人许可，不得使用、转让或处理系统中的任何信息，且不得向除采购人以外的任何单位和个人（即第三方）提供设备和系统中保存的有关信息。</w:t>
      </w:r>
    </w:p>
    <w:p>
      <w:pPr>
        <w:pStyle w:val="null3"/>
      </w:pPr>
      <w:r>
        <w:rPr>
          <w:sz w:val="21"/>
          <w:b/>
        </w:rPr>
        <w:t>五、知识产权要求</w:t>
      </w:r>
    </w:p>
    <w:p>
      <w:pPr>
        <w:pStyle w:val="null3"/>
        <w:ind w:firstLine="420"/>
      </w:pPr>
      <w:r>
        <w:rPr>
          <w:sz w:val="21"/>
        </w:rPr>
        <w:t>（一）如需要软件辅助项目工作，所有使用的软件必须是具有在中国境内的合法使用权或版权的正版软件，涉及第三方提出侵权或知识产权的起诉及支付版税等费用由中标人承担所有责任及费用。</w:t>
      </w:r>
    </w:p>
    <w:p>
      <w:pPr>
        <w:pStyle w:val="null3"/>
        <w:ind w:firstLine="420"/>
      </w:pPr>
      <w:r>
        <w:rPr>
          <w:sz w:val="21"/>
        </w:rPr>
        <w:t>（二）投标人履行本合同过程中产生的所有研究成果（包括但不限于软件源代码、技术文档、设计图纸、算法模型、数据库结构等），其知识产权均归属于招标人。如投标人存在委托第三方参与该成果研发的，应与其签订保密及知识产权归属协议，确保第三方成果归招标人所有，相关协议副本须提交招标人备案。</w:t>
      </w:r>
    </w:p>
    <w:p>
      <w:pPr>
        <w:pStyle w:val="null3"/>
      </w:pPr>
      <w:r>
        <w:rPr>
          <w:sz w:val="21"/>
          <w:b/>
        </w:rPr>
        <w:t>六、其他要求</w:t>
      </w:r>
    </w:p>
    <w:p>
      <w:pPr>
        <w:pStyle w:val="null3"/>
        <w:ind w:firstLine="420"/>
      </w:pPr>
      <w:r>
        <w:rPr>
          <w:sz w:val="21"/>
        </w:rPr>
        <w:t>（一）投标人需提供项目实施方案（包含</w:t>
      </w:r>
      <w:r>
        <w:rPr>
          <w:sz w:val="21"/>
        </w:rPr>
        <w:t>①设备供应组织计划②安装调试计划③项目进度安排④质量保障措施⑤人员保障配置⑥施工过程中的重点难点分析及解决方案等）、培训方案（包含①培训内容②培训计划③培训目标与方法等）、售后服务方案（包含①售后服务流程及保障②故障响应时间等）等内容进行描述及说明。</w:t>
      </w:r>
    </w:p>
    <w:p>
      <w:pPr>
        <w:pStyle w:val="null3"/>
        <w:ind w:firstLine="420"/>
      </w:pPr>
      <w:r>
        <w:rPr>
          <w:sz w:val="21"/>
        </w:rPr>
        <w:t>（二）拟投入本项目团队的专业人员，其中：项目经理（具有信息系统项目管理师证书）、项目技术负责人（具有信息系统项目管理师证书），提供证书复印件及社保证明文件。</w:t>
      </w:r>
    </w:p>
    <w:p>
      <w:pPr>
        <w:pStyle w:val="null3"/>
        <w:ind w:firstLine="420"/>
      </w:pPr>
      <w:r>
        <w:rPr>
          <w:sz w:val="21"/>
        </w:rPr>
        <w:t>（三）投标人</w:t>
      </w:r>
      <w:r>
        <w:rPr>
          <w:sz w:val="21"/>
        </w:rPr>
        <w:t>2023年1月1日（以合同签订时间为准）至今，投标人具备与本项目采购内容相关的类似业绩及甲方正面评价，提供合同书复印件和相关评价文件。</w:t>
      </w:r>
    </w:p>
    <w:p>
      <w:pPr>
        <w:pStyle w:val="null3"/>
        <w:ind w:firstLine="420"/>
      </w:pPr>
      <w:r>
        <w:rPr>
          <w:sz w:val="21"/>
        </w:rPr>
        <w:t>（四）投标人应具有与本项目采购内容相关的软件著作权登记证书（若著作权人非投标人自有，则须额外提供购买合同或租赁合同或合作开发协议复印件）；</w:t>
      </w:r>
    </w:p>
    <w:p>
      <w:pPr>
        <w:pStyle w:val="null3"/>
      </w:pPr>
      <w:r>
        <w:rPr/>
        <w:t>采购包1（广东省第二荣军优抚医院2026年信息化建设项目-荣军营养健康食堂）</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签订合同后60个日历日内完成系统安装、部署、培训工作。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1期：支付比例65%,合同签订后5个工作日内，采购人向中标人支付合同总价的65%。</w:t>
            </w:r>
          </w:p>
          <w:p>
            <w:pPr>
              <w:pStyle w:val="null3"/>
            </w:pPr>
            <w:r>
              <w:rPr/>
              <w:t>2期：支付比例25%,合同内容上线后10个工作日内，采购人向中标人支付合同总价的25%。</w:t>
            </w:r>
          </w:p>
          <w:p>
            <w:pPr>
              <w:pStyle w:val="null3"/>
            </w:pPr>
            <w:r>
              <w:rPr/>
              <w:t>3期：支付比例10%,项目总体验收合格并交付使用一个月内，采购人在10个工作日内向中标人支付合同总价的10%。 注：1.本项目按3期进行款项结算，每笔款项支付前中标人需提供当期等额发票给采购人。 2.对于满足合同支付条件的，采购人原则上在收到发票后按照采购合同约定办理支付手续。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1期：1.中标人须为验收提供必需的一切条件及相关费用。 2.项目验收依次序对照执行标准： （1）符合中华人民共和国国家和履约地相关安全质量标准、行业技术规范标准、环保节能标准； （2）符合采购文件和投标承诺中各方共同认可的各项要求； （3）验收时采购人、中标人项目相关方都必须在现场，验收完毕后一致作出验收结果报告； （4）符合货物服务来源国官方颁布标准； 上述各类标准与法规必须是有关官方机构最新发布的现行标准版本。</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2026年信息化建设项目-荣军营养健康食堂</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2026年信息化建设项目-荣军营养健康食堂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32"/>
              <w:gridCol w:w="869"/>
              <w:gridCol w:w="3340"/>
              <w:gridCol w:w="425"/>
              <w:gridCol w:w="429"/>
            </w:tblGrid>
            <w:tr>
              <w:tc>
                <w:tcPr>
                  <w:tcW w:type="dxa" w:w="5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产品名称</w:t>
                  </w:r>
                </w:p>
              </w:tc>
              <w:tc>
                <w:tcPr>
                  <w:tcW w:type="dxa" w:w="3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参数</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一、软件平台</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智能称重结算软件</w:t>
                  </w:r>
                </w:p>
              </w:tc>
              <w:tc>
                <w:tcPr>
                  <w:tcW w:type="dxa" w:w="3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支持刷卡扫码刷脸绑定托盘。</w:t>
                  </w:r>
                  <w:r>
                    <w:br/>
                  </w:r>
                  <w:r>
                    <w:rPr>
                      <w:sz w:val="22"/>
                      <w:color w:val="000000"/>
                    </w:rPr>
                    <w:t>2.支持自助餐称重后，自动从账户扣款，无感支付。</w:t>
                  </w:r>
                </w:p>
                <w:p>
                  <w:pPr>
                    <w:pStyle w:val="null3"/>
                    <w:jc w:val="left"/>
                  </w:pPr>
                  <w:r>
                    <w:rPr>
                      <w:sz w:val="22"/>
                      <w:color w:val="000000"/>
                    </w:rPr>
                    <w:t>支持智能称重台终端软件和移动端应用软件；支持公众号注册、绑定身份、支持公众号采集人脸、充值、退款、查询相关订单记录；包含智能称重台设备管理软件、本地化管理软件和后台管理菜品等，营养成分及分析。</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智慧食堂管理平台</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★1.包含涵盖排菜备餐、收银结算、营养查询、卡务管理、补贴发放以及消费策略等食堂管理相关功能，系统具备灵活性及可扩展性，支持本地部署；</w:t>
                  </w:r>
                  <w:r>
                    <w:br/>
                  </w:r>
                  <w:r>
                    <w:rPr>
                      <w:sz w:val="21"/>
                      <w:color w:val="000000"/>
                    </w:rPr>
                    <w:t>2.角色管理：系统管理员支持对操作员的角色的新增、查询、修改和删除操作，每个角色都可授权对应的功能权限；系统管理员可分别就区域、食堂、档口建立不同的数据权限，设置了数据权限的操作员账户只能查询有权限的数据；</w:t>
                  </w:r>
                  <w:r>
                    <w:br/>
                  </w:r>
                  <w:r>
                    <w:rPr>
                      <w:sz w:val="21"/>
                      <w:color w:val="000000"/>
                    </w:rPr>
                    <w:t>3.支持卡类型自定义管理，卡类型记录数不限，可进行冻结金额、押金、发卡工本费、换卡工本费、有效期管理；</w:t>
                  </w:r>
                  <w:r>
                    <w:br/>
                  </w:r>
                  <w:r>
                    <w:rPr>
                      <w:sz w:val="21"/>
                      <w:color w:val="000000"/>
                    </w:rPr>
                    <w:t>4.支持组织架构的多级部门管理，支持按部门名称查询，部门级别无限制；</w:t>
                  </w:r>
                  <w:r>
                    <w:br/>
                  </w:r>
                  <w:r>
                    <w:rPr>
                      <w:sz w:val="21"/>
                      <w:color w:val="000000"/>
                    </w:rPr>
                    <w:t>5.支持对管理系统下多餐厅、多档口的中央集控式管理；</w:t>
                  </w:r>
                  <w:r>
                    <w:br/>
                  </w:r>
                  <w:r>
                    <w:rPr>
                      <w:sz w:val="21"/>
                      <w:color w:val="000000"/>
                    </w:rPr>
                    <w:t>▲6.支持对平台下所有终端设备的在线设置与管理，实现在线监控；（提供</w:t>
                  </w:r>
                  <w:r>
                    <w:rPr>
                      <w:sz w:val="21"/>
                      <w:color w:val="000000"/>
                    </w:rPr>
                    <w:t>相关</w:t>
                  </w:r>
                  <w:r>
                    <w:rPr>
                      <w:sz w:val="21"/>
                      <w:color w:val="000000"/>
                    </w:rPr>
                    <w:t>功能截图</w:t>
                  </w:r>
                  <w:r>
                    <w:rPr>
                      <w:sz w:val="21"/>
                      <w:color w:val="000000"/>
                    </w:rPr>
                    <w:t>及相关文字</w:t>
                  </w:r>
                  <w:r>
                    <w:rPr>
                      <w:sz w:val="21"/>
                      <w:color w:val="000000"/>
                    </w:rPr>
                    <w:t>说明等）</w:t>
                  </w:r>
                  <w:r>
                    <w:br/>
                  </w:r>
                  <w:r>
                    <w:rPr>
                      <w:sz w:val="21"/>
                      <w:color w:val="000000"/>
                    </w:rPr>
                    <w:t>▲7.支持对单人进行发卡、绑定/解绑、锁定/解锁、挂失/解挂、充值、续期、换卡、余额冻结、卡押金收取、充值退款、补贴减值、退卡等业务操作，同时提供了快捷操作功能，卡务操作均有日志可查询；（提供产品功能截图或向社会公开的产品彩页或产品说明书等）</w:t>
                  </w:r>
                  <w:r>
                    <w:br/>
                  </w:r>
                  <w:r>
                    <w:rPr>
                      <w:sz w:val="21"/>
                      <w:color w:val="000000"/>
                    </w:rPr>
                    <w:t>8.支持批量发卡、充值、挂失、解挂、退款、续期等批量操作；</w:t>
                  </w:r>
                  <w:r>
                    <w:br/>
                  </w:r>
                  <w:r>
                    <w:rPr>
                      <w:sz w:val="21"/>
                      <w:color w:val="000000"/>
                    </w:rPr>
                    <w:t>9</w:t>
                  </w:r>
                  <w:r>
                    <w:rPr>
                      <w:sz w:val="21"/>
                      <w:color w:val="000000"/>
                    </w:rPr>
                    <w:t>.支持消费策略管理，可指定餐厅、终端、餐盘或菜品，支持按日或周或某时段，对某一餐别或时间范围内，对某一种类型卡或全部卡进行消费控制，管理更灵活，例如：限制消费、消费减免、定额消费、整单折扣、整单优惠</w:t>
                  </w:r>
                  <w:r>
                    <w:rPr>
                      <w:sz w:val="21"/>
                      <w:color w:val="000000"/>
                    </w:rPr>
                    <w:t>，也</w:t>
                  </w:r>
                  <w:r>
                    <w:rPr>
                      <w:sz w:val="21"/>
                      <w:color w:val="000000"/>
                    </w:rPr>
                    <w:t>可按单品进行消费策略管理，支持单品的折扣、优惠等；</w:t>
                  </w:r>
                  <w:r>
                    <w:br/>
                  </w:r>
                  <w:r>
                    <w:rPr>
                      <w:sz w:val="21"/>
                      <w:color w:val="000000"/>
                    </w:rPr>
                    <w:t>10</w:t>
                  </w:r>
                  <w:r>
                    <w:rPr>
                      <w:sz w:val="21"/>
                      <w:color w:val="000000"/>
                    </w:rPr>
                    <w:t>.菜品管理：维护菜品和套餐类型，实现新增、查看、修改和删除功能；实现对菜品和套餐的维护操作，建立菜品套餐的名称、单价、BOM清单和选择类型，可自动生成营养素，在列表中可直接查看营养素信息；可实现批量导入菜品数据；</w:t>
                  </w:r>
                  <w:r>
                    <w:br/>
                  </w:r>
                  <w:r>
                    <w:rPr>
                      <w:sz w:val="21"/>
                      <w:color w:val="000000"/>
                    </w:rPr>
                    <w:t>▲</w:t>
                  </w:r>
                  <w:r>
                    <w:rPr>
                      <w:sz w:val="21"/>
                      <w:color w:val="000000"/>
                    </w:rPr>
                    <w:t>11</w:t>
                  </w:r>
                  <w:r>
                    <w:rPr>
                      <w:sz w:val="21"/>
                      <w:color w:val="000000"/>
                    </w:rPr>
                    <w:t>.菜品下发:可对线上线下设备如称重机、绑盘机、手机端等进行菜品下发管理，可选择一键下发全部菜品，多选菜品下发；（提供</w:t>
                  </w:r>
                  <w:r>
                    <w:rPr>
                      <w:sz w:val="21"/>
                      <w:color w:val="000000"/>
                    </w:rPr>
                    <w:t>相关</w:t>
                  </w:r>
                  <w:r>
                    <w:rPr>
                      <w:sz w:val="21"/>
                      <w:color w:val="000000"/>
                    </w:rPr>
                    <w:t>功能截图</w:t>
                  </w:r>
                  <w:r>
                    <w:rPr>
                      <w:sz w:val="21"/>
                      <w:color w:val="000000"/>
                    </w:rPr>
                    <w:t>及相关文字</w:t>
                  </w:r>
                  <w:r>
                    <w:rPr>
                      <w:sz w:val="21"/>
                      <w:color w:val="000000"/>
                    </w:rPr>
                    <w:t>说明等）</w:t>
                  </w:r>
                  <w:r>
                    <w:br/>
                  </w:r>
                  <w:r>
                    <w:rPr>
                      <w:sz w:val="21"/>
                      <w:color w:val="000000"/>
                    </w:rPr>
                    <w:t>12</w:t>
                  </w:r>
                  <w:r>
                    <w:rPr>
                      <w:sz w:val="21"/>
                      <w:color w:val="000000"/>
                    </w:rPr>
                    <w:t>.具有食材类别管理、食材营养成分管理等功能；</w:t>
                  </w:r>
                  <w:r>
                    <w:br/>
                  </w:r>
                  <w:r>
                    <w:rPr>
                      <w:sz w:val="21"/>
                      <w:color w:val="000000"/>
                    </w:rPr>
                    <w:t>13</w:t>
                  </w:r>
                  <w:r>
                    <w:rPr>
                      <w:sz w:val="21"/>
                      <w:color w:val="000000"/>
                    </w:rPr>
                    <w:t>.具备食材采购验收管理模块：</w:t>
                  </w:r>
                  <w:r>
                    <w:br/>
                  </w:r>
                  <w:r>
                    <w:rPr>
                      <w:sz w:val="21"/>
                    </w:rPr>
                    <w:t>▲①食材采购-验收入库：支持自定义采购计划，可设需求单位，指定供应商，交货信息；支持不少于三种采购策略模式，即按天采购、按周采购以及按月采购多种入库模式；支持电子秤验收入库、支持按采购单入库、支持按送货单入库，支持单据批处理，支持越库验收，支持查询历史单据。（提供</w:t>
                  </w:r>
                  <w:r>
                    <w:rPr>
                      <w:sz w:val="21"/>
                    </w:rPr>
                    <w:t>相关</w:t>
                  </w:r>
                  <w:r>
                    <w:rPr>
                      <w:sz w:val="21"/>
                    </w:rPr>
                    <w:t>功能截图</w:t>
                  </w:r>
                  <w:r>
                    <w:rPr>
                      <w:sz w:val="21"/>
                      <w:color w:val="000000"/>
                    </w:rPr>
                    <w:t>及相关文字</w:t>
                  </w:r>
                  <w:r>
                    <w:rPr>
                      <w:sz w:val="21"/>
                    </w:rPr>
                    <w:t>说明等）</w:t>
                  </w:r>
                  <w:r>
                    <w:br/>
                  </w:r>
                  <w:r>
                    <w:rPr>
                      <w:sz w:val="21"/>
                    </w:rPr>
                    <w:t>▲②库存管理：支持对物料领用出库，通过明确物料归属的工作中心及仓库；支持对已领的物料进行退料入库，对退回物料的名称、规格型号、数量及退回原因等关键信息进行详细记录；（提供</w:t>
                  </w:r>
                  <w:r>
                    <w:rPr>
                      <w:sz w:val="21"/>
                    </w:rPr>
                    <w:t>相关</w:t>
                  </w:r>
                  <w:r>
                    <w:rPr>
                      <w:sz w:val="21"/>
                    </w:rPr>
                    <w:t>功能截图</w:t>
                  </w:r>
                  <w:r>
                    <w:rPr>
                      <w:sz w:val="21"/>
                      <w:color w:val="000000"/>
                    </w:rPr>
                    <w:t>及相关文字</w:t>
                  </w:r>
                  <w:r>
                    <w:rPr>
                      <w:sz w:val="21"/>
                    </w:rPr>
                    <w:t>说明等）</w:t>
                  </w:r>
                  <w:r>
                    <w:br/>
                  </w:r>
                  <w:r>
                    <w:rPr>
                      <w:sz w:val="21"/>
                    </w:rPr>
                    <w:t>▲③盘点处理：支持开展定期及临时性的库存物料实际数量清点工作，支持冻结仓库盘点；支持物料实际库存多于系统库存的状况，可径直录入盘盈单，以此精准处理实际库存与系统库存之间的差异；支持物料实际库存少于系统库存的状况，可径直录入盘亏单，以此精准处理实际库存与系统库存之间的差异；（提供</w:t>
                  </w:r>
                  <w:r>
                    <w:rPr>
                      <w:sz w:val="21"/>
                    </w:rPr>
                    <w:t>相关</w:t>
                  </w:r>
                  <w:r>
                    <w:rPr>
                      <w:sz w:val="21"/>
                    </w:rPr>
                    <w:t>功能截图</w:t>
                  </w:r>
                  <w:r>
                    <w:rPr>
                      <w:sz w:val="21"/>
                      <w:color w:val="000000"/>
                    </w:rPr>
                    <w:t>及相关文字</w:t>
                  </w:r>
                  <w:r>
                    <w:rPr>
                      <w:sz w:val="21"/>
                    </w:rPr>
                    <w:t>说明等）</w:t>
                  </w:r>
                  <w:r>
                    <w:br/>
                  </w:r>
                  <w:r>
                    <w:rPr>
                      <w:sz w:val="21"/>
                    </w:rPr>
                    <w:t>▲</w:t>
                  </w:r>
                  <w:r>
                    <w:rPr>
                      <w:sz w:val="21"/>
                    </w:rPr>
                    <w:t>④</w:t>
                  </w:r>
                  <w:r>
                    <w:rPr>
                      <w:sz w:val="21"/>
                    </w:rPr>
                    <w:t>采购库存报表管理：支持采购明细报表、采购订单汇总管理；支持库存查询表、领料明细表、入库明细表管理；（提供</w:t>
                  </w:r>
                  <w:r>
                    <w:rPr>
                      <w:sz w:val="21"/>
                    </w:rPr>
                    <w:t>相关</w:t>
                  </w:r>
                  <w:r>
                    <w:rPr>
                      <w:sz w:val="21"/>
                    </w:rPr>
                    <w:t>功能截图</w:t>
                  </w:r>
                  <w:r>
                    <w:rPr>
                      <w:sz w:val="21"/>
                      <w:color w:val="000000"/>
                    </w:rPr>
                    <w:t>及相关文字</w:t>
                  </w:r>
                  <w:r>
                    <w:rPr>
                      <w:sz w:val="21"/>
                    </w:rPr>
                    <w:t>说明等）</w:t>
                  </w:r>
                  <w:r>
                    <w:br/>
                  </w:r>
                  <w:r>
                    <w:rPr>
                      <w:sz w:val="21"/>
                    </w:rPr>
                    <w:t>▲</w:t>
                  </w:r>
                  <w:r>
                    <w:rPr>
                      <w:sz w:val="21"/>
                    </w:rPr>
                    <w:t>⑤AI报表管理：支持AI大模型生成用户需要的个性化报表；可视化展示：自动生成图表、仪表盘，支持多终端查看；用 AI 来自动化、智能化地完成报表的制作、更新、分析和分发；（提供</w:t>
                  </w:r>
                  <w:r>
                    <w:rPr>
                      <w:sz w:val="21"/>
                    </w:rPr>
                    <w:t>相关</w:t>
                  </w:r>
                  <w:r>
                    <w:rPr>
                      <w:sz w:val="21"/>
                    </w:rPr>
                    <w:t>功能截图</w:t>
                  </w:r>
                  <w:r>
                    <w:rPr>
                      <w:sz w:val="21"/>
                      <w:color w:val="000000"/>
                    </w:rPr>
                    <w:t>及相关文字</w:t>
                  </w:r>
                  <w:r>
                    <w:rPr>
                      <w:sz w:val="21"/>
                    </w:rPr>
                    <w:t>说明等）</w:t>
                  </w:r>
                  <w:r>
                    <w:br/>
                  </w:r>
                  <w:r>
                    <w:rPr>
                      <w:sz w:val="21"/>
                      <w:color w:val="000000"/>
                    </w:rPr>
                    <w:t>14</w:t>
                  </w:r>
                  <w:r>
                    <w:rPr>
                      <w:sz w:val="21"/>
                      <w:color w:val="000000"/>
                    </w:rPr>
                    <w:t>.餐盘管理：支持餐盘的新增、查看、删除操作；可通过excel导入导出进行批量便捷的操作；</w:t>
                  </w:r>
                  <w:r>
                    <w:br/>
                  </w:r>
                  <w:r>
                    <w:rPr>
                      <w:sz w:val="21"/>
                      <w:color w:val="000000"/>
                    </w:rPr>
                    <w:t>1</w:t>
                  </w:r>
                  <w:r>
                    <w:rPr>
                      <w:sz w:val="21"/>
                      <w:color w:val="000000"/>
                    </w:rPr>
                    <w:t>5</w:t>
                  </w:r>
                  <w:r>
                    <w:rPr>
                      <w:sz w:val="21"/>
                      <w:color w:val="000000"/>
                    </w:rPr>
                    <w:t>.绑盘记录查询：可按订单ID、餐盘号、用户姓名和绑定状态进行查询操作；可查看单笔绑盘记录详情信息；可导出绑盘记录。</w:t>
                  </w:r>
                  <w:r>
                    <w:br/>
                  </w:r>
                  <w:r>
                    <w:rPr>
                      <w:sz w:val="21"/>
                      <w:color w:val="000000"/>
                    </w:rPr>
                    <w:t>▲</w:t>
                  </w:r>
                  <w:r>
                    <w:rPr>
                      <w:sz w:val="21"/>
                      <w:color w:val="000000"/>
                    </w:rPr>
                    <w:t>16</w:t>
                  </w:r>
                  <w:r>
                    <w:rPr>
                      <w:sz w:val="21"/>
                      <w:color w:val="000000"/>
                    </w:rPr>
                    <w:t>.优惠券管理：支持创建电子优惠券；创建电子优惠券发放任务，系统自动发放电子优惠券；（提供</w:t>
                  </w:r>
                  <w:r>
                    <w:rPr>
                      <w:sz w:val="21"/>
                      <w:color w:val="000000"/>
                    </w:rPr>
                    <w:t>相关</w:t>
                  </w:r>
                  <w:r>
                    <w:rPr>
                      <w:sz w:val="21"/>
                      <w:color w:val="000000"/>
                    </w:rPr>
                    <w:t>功能截图</w:t>
                  </w:r>
                  <w:r>
                    <w:rPr>
                      <w:sz w:val="21"/>
                      <w:color w:val="000000"/>
                    </w:rPr>
                    <w:t>及相关文字</w:t>
                  </w:r>
                  <w:r>
                    <w:rPr>
                      <w:sz w:val="21"/>
                      <w:color w:val="000000"/>
                    </w:rPr>
                    <w:t>说明等）</w:t>
                  </w:r>
                  <w:r>
                    <w:br/>
                  </w:r>
                  <w:r>
                    <w:rPr>
                      <w:sz w:val="21"/>
                      <w:color w:val="000000"/>
                    </w:rPr>
                    <w:t>17</w:t>
                  </w:r>
                  <w:r>
                    <w:rPr>
                      <w:sz w:val="21"/>
                      <w:color w:val="000000"/>
                    </w:rPr>
                    <w:t>.用餐评价：可进行订单号、用户编号、姓名、订单时间进行查询评价记录，导出用餐评价数据记录；</w:t>
                  </w:r>
                  <w:r>
                    <w:br/>
                  </w:r>
                  <w:r>
                    <w:rPr>
                      <w:sz w:val="21"/>
                      <w:color w:val="000000"/>
                    </w:rPr>
                    <w:t>18</w:t>
                  </w:r>
                  <w:r>
                    <w:rPr>
                      <w:sz w:val="21"/>
                      <w:color w:val="000000"/>
                    </w:rPr>
                    <w:t>.满意度报表：可按照时间段统计用餐评价，所查询的报表数据均可打印或导出电子表格；</w:t>
                  </w:r>
                  <w:r>
                    <w:br/>
                  </w:r>
                  <w:r>
                    <w:rPr>
                      <w:sz w:val="21"/>
                      <w:color w:val="000000"/>
                    </w:rPr>
                    <w:t>19</w:t>
                  </w:r>
                  <w:r>
                    <w:rPr>
                      <w:sz w:val="21"/>
                      <w:color w:val="000000"/>
                    </w:rPr>
                    <w:t>.提供营业看板功能，支持按日和月来查看营收情况，包括营业状况、营业趋势、商品销售额排行、终端实时运维情况及终端销售额排行；</w:t>
                  </w:r>
                  <w:r>
                    <w:br/>
                  </w:r>
                  <w:r>
                    <w:rPr>
                      <w:sz w:val="21"/>
                      <w:color w:val="000000"/>
                    </w:rPr>
                    <w:t>20</w:t>
                  </w:r>
                  <w:r>
                    <w:rPr>
                      <w:sz w:val="21"/>
                      <w:color w:val="000000"/>
                    </w:rPr>
                    <w:t>.有营业看板展示、营业流水查询、营业明细查询、支付方式明细查询、菜品销量排行展示等功能；</w:t>
                  </w:r>
                  <w:r>
                    <w:br/>
                  </w:r>
                  <w:r>
                    <w:rPr>
                      <w:sz w:val="21"/>
                      <w:color w:val="000000"/>
                    </w:rPr>
                    <w:t>21</w:t>
                  </w:r>
                  <w:r>
                    <w:rPr>
                      <w:sz w:val="21"/>
                      <w:color w:val="000000"/>
                    </w:rPr>
                    <w:t>.提供菜品销售排行分析，支持查询某餐厅一段时间内畅销、滞销菜品销售数、畅销菜品销售额排行信息，实现导出Excel 和打印功能；</w:t>
                  </w:r>
                  <w:r>
                    <w:br/>
                  </w:r>
                  <w:r>
                    <w:rPr>
                      <w:sz w:val="21"/>
                      <w:color w:val="000000"/>
                    </w:rPr>
                    <w:t>22</w:t>
                  </w:r>
                  <w:r>
                    <w:rPr>
                      <w:sz w:val="21"/>
                      <w:color w:val="000000"/>
                    </w:rPr>
                    <w:t>.提供餐厅营收统计表，可按餐厅或收银员维度统计消费次数、应付金额、优惠金额、实付金额、支付方式收入汇总、充值金额、赠送金额、退卡金额、工本费、押金、充值付款方式等信息，提供导出Excel 功能；</w:t>
                  </w:r>
                  <w:r>
                    <w:br/>
                  </w:r>
                  <w:r>
                    <w:rPr>
                      <w:sz w:val="21"/>
                      <w:color w:val="000000"/>
                    </w:rPr>
                    <w:t>23</w:t>
                  </w:r>
                  <w:r>
                    <w:rPr>
                      <w:sz w:val="21"/>
                      <w:color w:val="000000"/>
                    </w:rPr>
                    <w:t>.提供人员消费汇总及分餐汇总统计，可统计人员的消费次数、消费金额信息，也可统计各餐别的消费次数、消费金额信息，支持导出Excel 功能；</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云餐厅软件（微信订餐）</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基于微信公众号</w:t>
                  </w:r>
                  <w:r>
                    <w:rPr>
                      <w:sz w:val="21"/>
                      <w:color w:val="000000"/>
                    </w:rPr>
                    <w:t>/小程序的移动端应用服务，就餐者可在小程序上完成预订订单，套餐点餐、扫码点餐、订单查询、卡务管理、订单评价、健康管理、充值提现、营养分析、个人资料修改等多样化场景操作，为食堂和就餐者搭建一个互动服务桥梁。</w:t>
                  </w:r>
                  <w:r>
                    <w:br/>
                  </w:r>
                  <w:r>
                    <w:rPr>
                      <w:sz w:val="21"/>
                      <w:color w:val="000000"/>
                    </w:rPr>
                    <w:t>1、轮播图：展示首页宣传图片轮播。</w:t>
                  </w:r>
                  <w:r>
                    <w:br/>
                  </w:r>
                  <w:r>
                    <w:rPr>
                      <w:sz w:val="21"/>
                      <w:color w:val="000000"/>
                    </w:rPr>
                    <w:t>2、充值：展示用户总余额，单个显示个人钱包和补贴钱包余额以及可以进行充值和查询充值记录。</w:t>
                  </w:r>
                  <w:r>
                    <w:br/>
                  </w:r>
                  <w:r>
                    <w:rPr>
                      <w:sz w:val="21"/>
                      <w:color w:val="000000"/>
                    </w:rPr>
                    <w:t xml:space="preserve">3、我的订单：展示手机订餐下的所有订单，分列表显示创建订单、已下单、已支付、已完成、已取消和已退款。 </w:t>
                  </w:r>
                  <w:r>
                    <w:br/>
                  </w:r>
                  <w:r>
                    <w:rPr>
                      <w:sz w:val="21"/>
                      <w:color w:val="000000"/>
                    </w:rPr>
                    <w:t>4、我的账单：展示手机订餐下的所有账单，分列表显示充值、补贴、消费、提现和退款。</w:t>
                  </w:r>
                  <w:r>
                    <w:br/>
                  </w:r>
                  <w:r>
                    <w:rPr>
                      <w:sz w:val="21"/>
                      <w:color w:val="000000"/>
                    </w:rPr>
                    <w:t xml:space="preserve">5、扫码绑盘：可点击扫描托盘上面的二维码进行绑盘取餐。 </w:t>
                  </w:r>
                  <w:r>
                    <w:br/>
                  </w:r>
                  <w:r>
                    <w:rPr>
                      <w:sz w:val="21"/>
                      <w:color w:val="000000"/>
                    </w:rPr>
                    <w:t xml:space="preserve">6、身份码：可点击打开个人身份码进行身份认证和刷码消费。  </w:t>
                  </w:r>
                  <w:r>
                    <w:br/>
                  </w:r>
                  <w:r>
                    <w:rPr>
                      <w:sz w:val="21"/>
                      <w:color w:val="000000"/>
                    </w:rPr>
                    <w:t>7、点餐：可点击打开进行手机当餐点餐。</w:t>
                  </w:r>
                  <w:r>
                    <w:br/>
                  </w:r>
                  <w:r>
                    <w:rPr>
                      <w:sz w:val="21"/>
                      <w:color w:val="000000"/>
                    </w:rPr>
                    <w:t>8、订餐：可点击打开进行手机提前订餐。</w:t>
                  </w:r>
                  <w:r>
                    <w:br/>
                  </w:r>
                  <w:r>
                    <w:rPr>
                      <w:sz w:val="21"/>
                      <w:color w:val="000000"/>
                    </w:rPr>
                    <w:t>9、优惠券：可以查看所有优惠券，分列表显示可使用、已使用和已过期。</w:t>
                  </w:r>
                  <w:r>
                    <w:br/>
                  </w:r>
                  <w:r>
                    <w:rPr>
                      <w:sz w:val="21"/>
                      <w:color w:val="000000"/>
                    </w:rPr>
                    <w:t>10、营养分析：可以查询某个时间段和餐次的营养素以及摄入分析。</w:t>
                  </w:r>
                  <w:r>
                    <w:br/>
                  </w:r>
                  <w:r>
                    <w:rPr>
                      <w:sz w:val="21"/>
                      <w:color w:val="000000"/>
                    </w:rPr>
                    <w:t>11、人脸注册：可以自助拍照/选择照片上传人脸照片进行注册和更新。</w:t>
                  </w:r>
                  <w:r>
                    <w:br/>
                  </w:r>
                  <w:r>
                    <w:rPr>
                      <w:sz w:val="21"/>
                      <w:color w:val="000000"/>
                    </w:rPr>
                    <w:t>12、提现记录：可以查看所有提现记录，分列表显示待审核、审核成功和审核失败。</w:t>
                  </w:r>
                  <w:r>
                    <w:br/>
                  </w:r>
                  <w:r>
                    <w:rPr>
                      <w:sz w:val="21"/>
                      <w:color w:val="000000"/>
                    </w:rPr>
                    <w:t>13、申诉记录：可以查看所有订单申诉退款记录，分列表显示待审核、审核成功和审核失败。</w:t>
                  </w:r>
                  <w:r>
                    <w:br/>
                  </w:r>
                  <w:r>
                    <w:rPr>
                      <w:sz w:val="21"/>
                      <w:color w:val="000000"/>
                    </w:rPr>
                    <w:t>14、意见反馈：可点击打开进行意见反馈填写及反馈记录查询。</w:t>
                  </w:r>
                  <w:r>
                    <w:br/>
                  </w:r>
                  <w:r>
                    <w:rPr>
                      <w:sz w:val="21"/>
                      <w:color w:val="000000"/>
                    </w:rPr>
                    <w:t>15、登录：可点击自动微信账号登录。</w:t>
                  </w:r>
                  <w:r>
                    <w:br/>
                  </w:r>
                  <w:r>
                    <w:rPr>
                      <w:sz w:val="21"/>
                      <w:color w:val="000000"/>
                    </w:rPr>
                    <w:t>16、绑定手机：可点击填写手机号码绑定和绑定手机号码修改。</w:t>
                  </w:r>
                  <w:r>
                    <w:br/>
                  </w:r>
                  <w:r>
                    <w:rPr>
                      <w:sz w:val="21"/>
                      <w:color w:val="000000"/>
                    </w:rPr>
                    <w:t>17、健康档案：可点击填写身体个人信息、健康信息和忌口食物。</w:t>
                  </w:r>
                  <w:r>
                    <w:br/>
                  </w:r>
                  <w:r>
                    <w:rPr>
                      <w:sz w:val="21"/>
                      <w:color w:val="000000"/>
                    </w:rPr>
                    <w:t>18、关联账户：点击填写工号和密码进行员工账户绑定。</w:t>
                  </w:r>
                  <w:r>
                    <w:br/>
                  </w:r>
                  <w:r>
                    <w:rPr>
                      <w:sz w:val="21"/>
                      <w:color w:val="000000"/>
                    </w:rPr>
                    <w:t>19、清理缓存：可点击自动清理缓存。</w:t>
                  </w:r>
                  <w:r>
                    <w:br/>
                  </w:r>
                  <w:r>
                    <w:rPr>
                      <w:sz w:val="21"/>
                      <w:color w:val="000000"/>
                    </w:rPr>
                    <w:t>20、具有卡务管理功能，包括一卡通账户充值、挂失、解挂，具有查询功能，包括订单查询、营养查询、交易记录查询、代金券查询。</w:t>
                  </w:r>
                  <w:r>
                    <w:br/>
                  </w:r>
                  <w:r>
                    <w:rPr>
                      <w:sz w:val="21"/>
                      <w:color w:val="000000"/>
                    </w:rPr>
                    <w:t>21、具有今日菜单展示功能。</w:t>
                  </w:r>
                  <w:r>
                    <w:br/>
                  </w:r>
                  <w:r>
                    <w:rPr>
                      <w:sz w:val="21"/>
                      <w:color w:val="000000"/>
                    </w:rPr>
                    <w:t>22、不少于80个用户并发执行堂食订单查询，操作平均响应时间在3秒以内。</w:t>
                  </w:r>
                  <w:r>
                    <w:br/>
                  </w:r>
                  <w:r>
                    <w:rPr>
                      <w:sz w:val="21"/>
                      <w:color w:val="000000"/>
                    </w:rPr>
                    <w:t>23、不少于80个用</w:t>
                  </w:r>
                  <w:r>
                    <w:rPr>
                      <w:sz w:val="21"/>
                      <w:color w:val="000000"/>
                    </w:rPr>
                    <w:t>户</w:t>
                  </w:r>
                  <w:r>
                    <w:rPr>
                      <w:sz w:val="21"/>
                      <w:color w:val="000000"/>
                    </w:rPr>
                    <w:t>并发执行营收汇总月统计，操作平均响应时间在</w:t>
                  </w:r>
                  <w:r>
                    <w:rPr>
                      <w:sz w:val="21"/>
                      <w:color w:val="000000"/>
                    </w:rPr>
                    <w:t>3秒以内。</w:t>
                  </w:r>
                  <w:r>
                    <w:br/>
                  </w:r>
                  <w:r>
                    <w:rPr>
                      <w:sz w:val="21"/>
                      <w:color w:val="000000"/>
                    </w:rPr>
                    <w:t>24、不少于80个用户并发执行微信小程序查询订单，操作平均响应时间在1秒以内。</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硬件主机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1、CPU：Xeon E-2324G或更优性能型号，不低于4 核 4 线程，不低于3.1GHz，不低于睿频 4.6GHz，不低于8MB 缓存</w:t>
                  </w:r>
                  <w:r>
                    <w:br/>
                  </w:r>
                  <w:r>
                    <w:rPr>
                      <w:sz w:val="21"/>
                      <w:color w:val="000000"/>
                    </w:rPr>
                    <w:t>2、内存：不低于16GB DDR4 3200MHz ECC（单条）</w:t>
                  </w:r>
                  <w:r>
                    <w:br/>
                  </w:r>
                  <w:r>
                    <w:rPr>
                      <w:sz w:val="21"/>
                      <w:color w:val="000000"/>
                    </w:rPr>
                    <w:t>4×DDR4 插槽，最大 128GB</w:t>
                  </w:r>
                  <w:r>
                    <w:br/>
                  </w:r>
                  <w:r>
                    <w:rPr>
                      <w:sz w:val="21"/>
                      <w:color w:val="000000"/>
                    </w:rPr>
                    <w:t>3、存储：不低于1×1TB 3.5 寸 7.2K SATA 企业级 HDD</w:t>
                  </w:r>
                  <w:r>
                    <w:br/>
                  </w:r>
                  <w:r>
                    <w:rPr>
                      <w:sz w:val="21"/>
                      <w:color w:val="000000"/>
                    </w:rPr>
                    <w:t>4、电源：不低于250W 80PLUS 铜牌</w:t>
                  </w:r>
                  <w:r>
                    <w:br/>
                  </w:r>
                  <w:r>
                    <w:rPr>
                      <w:sz w:val="21"/>
                      <w:color w:val="000000"/>
                    </w:rPr>
                    <w:t>5、网络 / 接口：不低于1× 千兆电口</w:t>
                  </w:r>
                  <w:r>
                    <w:br/>
                  </w:r>
                  <w:r>
                    <w:rPr>
                      <w:sz w:val="21"/>
                      <w:color w:val="000000"/>
                    </w:rPr>
                    <w:t>前：不少于</w:t>
                  </w:r>
                  <w:r>
                    <w:rPr>
                      <w:sz w:val="21"/>
                      <w:color w:val="000000"/>
                    </w:rPr>
                    <w:t>USB3.2×4、Type?C、音频；后：不少于USB×4、DP×2、COM、千兆网口</w:t>
                  </w:r>
                  <w:r>
                    <w:br/>
                  </w:r>
                  <w:r>
                    <w:rPr>
                      <w:sz w:val="21"/>
                      <w:color w:val="000000"/>
                    </w:rPr>
                    <w:t>6、塔式：≥376×165×328mm</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系统对接</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一、系统对接</w:t>
                  </w:r>
                  <w:r>
                    <w:rPr>
                      <w:sz w:val="21"/>
                      <w:color w:val="000000"/>
                    </w:rPr>
                    <w:t>:</w:t>
                  </w:r>
                  <w:r>
                    <w:br/>
                  </w:r>
                  <w:r>
                    <w:rPr>
                      <w:sz w:val="21"/>
                      <w:color w:val="000000"/>
                    </w:rPr>
                    <w:t>1、组织架构-部门管理模块：对接医院现有系统，自动同步部门信息，不用重复维护订餐权限。</w:t>
                  </w:r>
                  <w:r>
                    <w:br/>
                  </w:r>
                  <w:r>
                    <w:rPr>
                      <w:sz w:val="21"/>
                      <w:color w:val="000000"/>
                    </w:rPr>
                    <w:t>2、员工信息-考勤模块：自动对接识别医院现有系统内员工的在职、离职、休假，自动启停员工订餐权限</w:t>
                  </w:r>
                  <w:r>
                    <w:br/>
                  </w:r>
                  <w:r>
                    <w:rPr>
                      <w:sz w:val="21"/>
                      <w:color w:val="000000"/>
                    </w:rPr>
                    <w:t>二、医嘱系统</w:t>
                  </w:r>
                  <w:r>
                    <w:rPr>
                      <w:sz w:val="21"/>
                      <w:color w:val="000000"/>
                    </w:rPr>
                    <w:t>- 营养科系统</w:t>
                  </w:r>
                  <w:r>
                    <w:br/>
                  </w:r>
                  <w:r>
                    <w:rPr>
                      <w:sz w:val="21"/>
                      <w:color w:val="000000"/>
                    </w:rPr>
                    <w:t>对接饮食医嘱：糖尿病餐、低盐餐、流质餐、素食等，提醒就餐人员禁忌菜品。</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现场实施</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安装实施，硬件安装调试，初始化设置，系统搭建以及各部门培训工作、现场试运营驻场服务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系统平台测评及等级保护工作</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系统平台测评、等级保护工作及公众号整改</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小计：</w:t>
                  </w: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二、硬件产品</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智能称重台</w:t>
                  </w:r>
                </w:p>
              </w:tc>
              <w:tc>
                <w:tcPr>
                  <w:tcW w:type="dxa" w:w="3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1、CPU：≥4 核 64 位处理器，主频≥2GHz；</w:t>
                  </w:r>
                  <w:r>
                    <w:br/>
                  </w:r>
                  <w:r>
                    <w:rPr>
                      <w:sz w:val="21"/>
                      <w:color w:val="000000"/>
                    </w:rPr>
                    <w:t>2、系统：Android7.1或满足同等功能的其他操作系统；</w:t>
                  </w:r>
                  <w:r>
                    <w:br/>
                  </w:r>
                  <w:r>
                    <w:rPr>
                      <w:sz w:val="21"/>
                      <w:color w:val="000000"/>
                    </w:rPr>
                    <w:t>3、存储：≥4GB RAM，≥32GBROM；</w:t>
                  </w:r>
                  <w:r>
                    <w:br/>
                  </w:r>
                  <w:r>
                    <w:rPr>
                      <w:sz w:val="21"/>
                      <w:color w:val="000000"/>
                    </w:rPr>
                    <w:t>4、触摸屏：≥10.1触控电容屏；</w:t>
                  </w:r>
                  <w:r>
                    <w:br/>
                  </w:r>
                  <w:r>
                    <w:rPr>
                      <w:sz w:val="21"/>
                      <w:color w:val="000000"/>
                    </w:rPr>
                    <w:t>5、秤面板材质：≥1.2mm厚碳钢板+钢化玻璃；</w:t>
                  </w:r>
                  <w:r>
                    <w:br/>
                  </w:r>
                  <w:r>
                    <w:rPr>
                      <w:sz w:val="21"/>
                      <w:color w:val="000000"/>
                    </w:rPr>
                    <w:t>6、分辨率：≥1366×768；</w:t>
                  </w:r>
                  <w:r>
                    <w:br/>
                  </w:r>
                  <w:r>
                    <w:rPr>
                      <w:sz w:val="21"/>
                      <w:color w:val="000000"/>
                    </w:rPr>
                    <w:t>7、秤量：≥50</w:t>
                  </w:r>
                  <w:r>
                    <w:rPr>
                      <w:sz w:val="21"/>
                      <w:color w:val="000000"/>
                    </w:rPr>
                    <w:t>kg</w:t>
                  </w:r>
                  <w:r>
                    <w:rPr>
                      <w:sz w:val="21"/>
                      <w:color w:val="000000"/>
                    </w:rPr>
                    <w:t>；</w:t>
                  </w:r>
                  <w:r>
                    <w:br/>
                  </w:r>
                  <w:r>
                    <w:rPr>
                      <w:sz w:val="21"/>
                      <w:color w:val="000000"/>
                    </w:rPr>
                    <w:t>8、识别方式：一维条码；</w:t>
                  </w:r>
                  <w:r>
                    <w:br/>
                  </w:r>
                  <w:r>
                    <w:rPr>
                      <w:sz w:val="21"/>
                      <w:color w:val="000000"/>
                    </w:rPr>
                    <w:t>9、尺寸：≥550×450×820mm</w:t>
                  </w:r>
                  <w:r>
                    <w:br/>
                  </w:r>
                  <w:r>
                    <w:rPr>
                      <w:sz w:val="21"/>
                      <w:color w:val="000000"/>
                    </w:rPr>
                    <w:t>▲10、高低温：在0℃-60℃环境中，设备工作正常（需提供具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r>
                    <w:br/>
                  </w:r>
                  <w:r>
                    <w:rPr>
                      <w:sz w:val="21"/>
                      <w:color w:val="000000"/>
                    </w:rPr>
                    <w:t>▲11、恒定湿热：在≥38℃，≥95%湿度环境中，设备工作正常（需提供具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r>
                    <w:br/>
                  </w:r>
                  <w:r>
                    <w:rPr>
                      <w:sz w:val="21"/>
                      <w:color w:val="000000"/>
                    </w:rPr>
                    <w:t>12、菜品存储容量：单个时间段内不低于999个菜品，共五个时间段累计不低于4995个菜品；</w:t>
                  </w:r>
                  <w:r>
                    <w:br/>
                  </w:r>
                  <w:r>
                    <w:rPr>
                      <w:sz w:val="21"/>
                      <w:color w:val="000000"/>
                    </w:rPr>
                    <w:t>▲13、不间断工作：设备不断电运行≥48小时后，正常读取、正常显示（需提供具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r>
                    <w:br/>
                  </w:r>
                  <w:r>
                    <w:rPr>
                      <w:sz w:val="21"/>
                      <w:color w:val="000000"/>
                    </w:rPr>
                    <w:t>▲14、离线功能：设备能在离线时自动切换离线消费模式，在线后数据自动上传平台（需提供具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r>
                    <w:br/>
                  </w:r>
                  <w:r>
                    <w:rPr>
                      <w:sz w:val="21"/>
                      <w:color w:val="000000"/>
                    </w:rPr>
                    <w:t>15、菜品切换：可通过设备显示屏、手机移动端及后台软件三种方式进行菜品切换；</w:t>
                  </w:r>
                  <w:r>
                    <w:br/>
                  </w:r>
                  <w:r>
                    <w:rPr>
                      <w:sz w:val="21"/>
                      <w:color w:val="000000"/>
                    </w:rPr>
                    <w:t>16、菜品新增：能在设备上新增菜品并上传后台；</w:t>
                  </w:r>
                  <w:r>
                    <w:br/>
                  </w:r>
                  <w:r>
                    <w:rPr>
                      <w:sz w:val="21"/>
                      <w:color w:val="000000"/>
                    </w:rPr>
                    <w:t>▲17、历史菜品：设备离线后，默认当前售卖菜品，可自由选择切换设备本机售卖的最近不少于20个菜品（需提供具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p>
              </w:tc>
              <w:tc>
                <w:tcPr>
                  <w:tcW w:type="dxa" w:w="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智能身份绑定终端</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CPU：≥八核，主频≥2.4GHz</w:t>
                  </w:r>
                  <w:r>
                    <w:br/>
                  </w:r>
                  <w:r>
                    <w:rPr>
                      <w:sz w:val="21"/>
                      <w:color w:val="000000"/>
                    </w:rPr>
                    <w:t>2、系统：≥Android11.0</w:t>
                  </w:r>
                  <w:r>
                    <w:br/>
                  </w:r>
                  <w:r>
                    <w:rPr>
                      <w:sz w:val="21"/>
                      <w:color w:val="000000"/>
                    </w:rPr>
                    <w:t>3、运行存储：≥4G</w:t>
                  </w:r>
                  <w:r>
                    <w:br/>
                  </w:r>
                  <w:r>
                    <w:rPr>
                      <w:sz w:val="21"/>
                      <w:color w:val="000000"/>
                    </w:rPr>
                    <w:t>4、存储内存：≥32G</w:t>
                  </w:r>
                  <w:r>
                    <w:br/>
                  </w:r>
                  <w:r>
                    <w:rPr>
                      <w:sz w:val="21"/>
                      <w:color w:val="000000"/>
                    </w:rPr>
                    <w:t>5、显示屏：≥13.3寸电容触摸屏</w:t>
                  </w:r>
                  <w:r>
                    <w:br/>
                  </w:r>
                  <w:r>
                    <w:rPr>
                      <w:sz w:val="21"/>
                      <w:color w:val="000000"/>
                    </w:rPr>
                    <w:t>6、分辨率：≥1920×1080</w:t>
                  </w:r>
                  <w:r>
                    <w:br/>
                  </w:r>
                  <w:r>
                    <w:rPr>
                      <w:sz w:val="21"/>
                      <w:color w:val="000000"/>
                    </w:rPr>
                    <w:t>7、摄像头：≥500万红外双目</w:t>
                  </w:r>
                  <w:r>
                    <w:br/>
                  </w:r>
                  <w:r>
                    <w:rPr>
                      <w:sz w:val="21"/>
                      <w:color w:val="000000"/>
                    </w:rPr>
                    <w:t>8、通讯：WIFI、以太网、蓝牙4.0、4G</w:t>
                  </w:r>
                  <w:r>
                    <w:br/>
                  </w:r>
                  <w:r>
                    <w:rPr>
                      <w:sz w:val="21"/>
                      <w:color w:val="000000"/>
                    </w:rPr>
                    <w:t>9、IO接口：电源口1个，USB2个，网口1个、Micro SD1个，HDMI1个，SIM CARD1个，3.5mm耳机口1个</w:t>
                  </w:r>
                  <w:r>
                    <w:br/>
                  </w:r>
                  <w:r>
                    <w:rPr>
                      <w:sz w:val="21"/>
                      <w:color w:val="000000"/>
                    </w:rPr>
                    <w:t>10、识别方式：一维条码、二维码、IC卡、人脸</w:t>
                  </w:r>
                  <w:r>
                    <w:br/>
                  </w:r>
                  <w:r>
                    <w:rPr>
                      <w:sz w:val="21"/>
                      <w:color w:val="000000"/>
                    </w:rPr>
                    <w:t>11、绑盘方式：支持扫码、刷卡、人脸识别绑盘功能</w:t>
                  </w:r>
                  <w:r>
                    <w:br/>
                  </w:r>
                  <w:r>
                    <w:rPr>
                      <w:sz w:val="21"/>
                      <w:color w:val="000000"/>
                    </w:rPr>
                    <w:t>12、活体识别：支持活体人脸识别功能</w:t>
                  </w:r>
                  <w:r>
                    <w:br/>
                  </w:r>
                  <w:r>
                    <w:rPr>
                      <w:sz w:val="21"/>
                      <w:color w:val="000000"/>
                    </w:rPr>
                    <w:t>13、强光识别：人脸识别适应强光环境，对光线适应性好</w:t>
                  </w:r>
                  <w:r>
                    <w:br/>
                  </w:r>
                  <w:r>
                    <w:rPr>
                      <w:sz w:val="21"/>
                      <w:color w:val="000000"/>
                    </w:rPr>
                    <w:t>14、绑盘页面显示：绑盘时显示人员编号、姓名、餐盘编号等信息</w:t>
                  </w:r>
                  <w:r>
                    <w:br/>
                  </w:r>
                  <w:r>
                    <w:rPr>
                      <w:sz w:val="21"/>
                      <w:color w:val="000000"/>
                    </w:rPr>
                    <w:t>▲15、支持离线状态绑盘：支持离线绑盘功能（需提供具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r>
                    <w:br/>
                  </w:r>
                  <w:r>
                    <w:rPr>
                      <w:sz w:val="21"/>
                      <w:color w:val="000000"/>
                    </w:rPr>
                    <w:t>16、绑盘记录查询：支持绑盘记录查询功能</w:t>
                  </w:r>
                  <w:r>
                    <w:br/>
                  </w:r>
                  <w:r>
                    <w:rPr>
                      <w:sz w:val="21"/>
                      <w:color w:val="000000"/>
                    </w:rPr>
                    <w:t>17、语音提示：支持语音提示功能</w:t>
                  </w:r>
                  <w:r>
                    <w:br/>
                  </w:r>
                  <w:r>
                    <w:rPr>
                      <w:sz w:val="21"/>
                      <w:color w:val="000000"/>
                    </w:rPr>
                    <w:t>18、卡识别距离：大于55mm</w:t>
                  </w:r>
                  <w:r>
                    <w:br/>
                  </w:r>
                  <w:r>
                    <w:rPr>
                      <w:sz w:val="21"/>
                      <w:color w:val="000000"/>
                    </w:rPr>
                    <w:t>19、卡识别区域：大于80×50mm</w:t>
                  </w:r>
                  <w:r>
                    <w:br/>
                  </w:r>
                  <w:r>
                    <w:rPr>
                      <w:sz w:val="21"/>
                      <w:color w:val="000000"/>
                    </w:rPr>
                    <w:t>▲20、读卡时间：小于0.2S（需提供具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r>
                    <w:br/>
                  </w:r>
                  <w:r>
                    <w:rPr>
                      <w:sz w:val="21"/>
                      <w:color w:val="000000"/>
                    </w:rPr>
                    <w:t>21、卡片类型、支持IC、CPU卡</w:t>
                  </w:r>
                  <w:r>
                    <w:br/>
                  </w:r>
                  <w:r>
                    <w:rPr>
                      <w:sz w:val="21"/>
                      <w:color w:val="000000"/>
                    </w:rPr>
                    <w:t>▲22、人脸识别时间：小于0.5S（需提供具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r>
                    <w:br/>
                  </w:r>
                  <w:r>
                    <w:rPr>
                      <w:sz w:val="21"/>
                      <w:color w:val="000000"/>
                    </w:rPr>
                    <w:t>▲23、人脸识别准确率：≥99.99%（需提供具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r>
                    <w:br/>
                  </w:r>
                  <w:r>
                    <w:rPr>
                      <w:sz w:val="21"/>
                      <w:color w:val="000000"/>
                    </w:rPr>
                    <w:t>24、码识别距离：大于80mm</w:t>
                  </w:r>
                  <w:r>
                    <w:br/>
                  </w:r>
                  <w:r>
                    <w:rPr>
                      <w:sz w:val="21"/>
                      <w:color w:val="000000"/>
                    </w:rPr>
                    <w:t>25、码识别区域：大于60×45mm</w:t>
                  </w:r>
                  <w:r>
                    <w:br/>
                  </w:r>
                  <w:r>
                    <w:rPr>
                      <w:sz w:val="21"/>
                      <w:color w:val="000000"/>
                    </w:rPr>
                    <w:t>26、托盘同时识别数量：1个</w:t>
                  </w:r>
                  <w:r>
                    <w:br/>
                  </w:r>
                  <w:r>
                    <w:rPr>
                      <w:sz w:val="21"/>
                      <w:color w:val="000000"/>
                    </w:rPr>
                    <w:t>27、托盘识别准确率：100%</w:t>
                  </w:r>
                  <w:r>
                    <w:br/>
                  </w:r>
                  <w:r>
                    <w:rPr>
                      <w:sz w:val="21"/>
                      <w:color w:val="000000"/>
                    </w:rPr>
                    <w:t>▲28、托盘识别时间：小于0.5S（需提供具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r>
                    <w:br/>
                  </w:r>
                  <w:r>
                    <w:rPr>
                      <w:sz w:val="21"/>
                      <w:color w:val="000000"/>
                    </w:rPr>
                    <w:t>29、人脸模板库容量：≥6万人</w:t>
                  </w:r>
                  <w:r>
                    <w:br/>
                  </w:r>
                  <w:r>
                    <w:rPr>
                      <w:sz w:val="21"/>
                      <w:color w:val="000000"/>
                    </w:rPr>
                    <w:t>30、设备人员开户量：≥20万人</w:t>
                  </w:r>
                  <w:r>
                    <w:br/>
                  </w:r>
                  <w:r>
                    <w:rPr>
                      <w:sz w:val="21"/>
                      <w:color w:val="000000"/>
                    </w:rPr>
                    <w:t>31、设备黑名单容量：≥20万人</w:t>
                  </w:r>
                  <w:r>
                    <w:br/>
                  </w:r>
                  <w:r>
                    <w:rPr>
                      <w:sz w:val="21"/>
                      <w:color w:val="000000"/>
                    </w:rPr>
                    <w:t xml:space="preserve">32、一拖多绑盘：支持同一用户绑定多个托盘                                </w:t>
                  </w:r>
                  <w:r>
                    <w:br/>
                  </w:r>
                  <w:r>
                    <w:rPr>
                      <w:sz w:val="21"/>
                      <w:color w:val="000000"/>
                    </w:rPr>
                    <w:t>▲33、稳定性：≥7</w:t>
                  </w:r>
                  <w:r>
                    <w:rPr>
                      <w:sz w:val="21"/>
                      <w:color w:val="000000"/>
                    </w:rPr>
                    <w:t>2</w:t>
                  </w:r>
                  <w:r>
                    <w:rPr>
                      <w:sz w:val="21"/>
                      <w:color w:val="000000"/>
                    </w:rPr>
                    <w:t>小时不间断识别稳定性</w:t>
                  </w:r>
                  <w:r>
                    <w:rPr>
                      <w:sz w:val="21"/>
                      <w:color w:val="000000"/>
                    </w:rPr>
                    <w:t>（需提供具</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r>
                    <w:br/>
                  </w:r>
                  <w:r>
                    <w:rPr>
                      <w:sz w:val="21"/>
                      <w:color w:val="000000"/>
                    </w:rPr>
                    <w:t>34、尺寸：≥250mm×200mm×320mm（长×宽×高）</w:t>
                  </w:r>
                </w:p>
                <w:p>
                  <w:pPr>
                    <w:pStyle w:val="null3"/>
                    <w:jc w:val="left"/>
                  </w:pPr>
                  <w:r>
                    <w:rPr>
                      <w:sz w:val="21"/>
                      <w:color w:val="000000"/>
                    </w:rPr>
                    <w:t>35、设备提供</w:t>
                  </w:r>
                  <w:r>
                    <w:rPr>
                      <w:sz w:val="21"/>
                      <w:color w:val="000000"/>
                    </w:rPr>
                    <w:t>两</w:t>
                  </w:r>
                  <w:r>
                    <w:rPr>
                      <w:sz w:val="21"/>
                      <w:color w:val="000000"/>
                    </w:rPr>
                    <w:t>年免费质保期服务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智能托盘</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1.采用ABS材料；</w:t>
                  </w:r>
                  <w:r>
                    <w:br/>
                  </w:r>
                  <w:r>
                    <w:rPr>
                      <w:sz w:val="21"/>
                      <w:color w:val="000000"/>
                    </w:rPr>
                    <w:t>2.餐具最高温度：100℃以内</w:t>
                  </w:r>
                  <w:r>
                    <w:br/>
                  </w:r>
                  <w:r>
                    <w:rPr>
                      <w:sz w:val="21"/>
                      <w:color w:val="000000"/>
                    </w:rPr>
                    <w:t>3.双侧印有条码，可支持自定义绑定人员身份；</w:t>
                  </w:r>
                  <w:r>
                    <w:br/>
                  </w:r>
                  <w:r>
                    <w:rPr>
                      <w:sz w:val="21"/>
                      <w:color w:val="000000"/>
                    </w:rPr>
                    <w:t>4.尺寸：≥420×300×27mm</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r>
                    <w:rPr>
                      <w:sz w:val="21"/>
                      <w:color w:val="000000"/>
                    </w:rPr>
                    <w:t>00</w:t>
                  </w:r>
                </w:p>
              </w:tc>
            </w:tr>
            <w:tr>
              <w:tc>
                <w:tcPr>
                  <w:tcW w:type="dxa" w:w="5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8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保温炉</w:t>
                  </w:r>
                </w:p>
              </w:tc>
              <w:tc>
                <w:tcPr>
                  <w:tcW w:type="dxa" w:w="33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1、保温温度：40℃～90℃</w:t>
                  </w:r>
                  <w:r>
                    <w:br/>
                  </w:r>
                  <w:r>
                    <w:rPr>
                      <w:sz w:val="21"/>
                      <w:color w:val="000000"/>
                    </w:rPr>
                    <w:t>2、保温时间：10-40分钟可达设置目标温度，使用时长无限制，带过热保护</w:t>
                  </w:r>
                  <w:r>
                    <w:br/>
                  </w:r>
                  <w:r>
                    <w:rPr>
                      <w:sz w:val="21"/>
                      <w:color w:val="000000"/>
                    </w:rPr>
                    <w:t>3、电源：220V</w:t>
                  </w:r>
                  <w:r>
                    <w:br/>
                  </w:r>
                  <w:r>
                    <w:rPr>
                      <w:sz w:val="21"/>
                      <w:color w:val="000000"/>
                    </w:rPr>
                    <w:t>4、功率：≤600W</w:t>
                  </w:r>
                  <w:r>
                    <w:br/>
                  </w:r>
                  <w:r>
                    <w:rPr>
                      <w:sz w:val="21"/>
                      <w:color w:val="000000"/>
                    </w:rPr>
                    <w:t>5、容量：≥9升</w:t>
                  </w:r>
                  <w:r>
                    <w:br/>
                  </w:r>
                  <w:r>
                    <w:rPr>
                      <w:sz w:val="21"/>
                      <w:color w:val="000000"/>
                    </w:rPr>
                    <w:t>6、触控方式：电容式触摸</w:t>
                  </w:r>
                  <w:r>
                    <w:br/>
                  </w:r>
                  <w:r>
                    <w:rPr>
                      <w:sz w:val="21"/>
                      <w:color w:val="000000"/>
                    </w:rPr>
                    <w:t>7、▲自助餐炉作为直接接触食品的部分：须提供设备整机有效期内的食品接触产品安全认证证书，或提供由具备</w:t>
                  </w:r>
                  <w:r>
                    <w:rPr>
                      <w:sz w:val="21"/>
                      <w:color w:val="000000"/>
                    </w:rPr>
                    <w:t>有第三方检测单位出具的</w:t>
                  </w:r>
                  <w:r>
                    <w:rPr>
                      <w:sz w:val="21"/>
                      <w:color w:val="000000"/>
                    </w:rPr>
                    <w:t>带有</w:t>
                  </w:r>
                  <w:r>
                    <w:rPr>
                      <w:sz w:val="21"/>
                      <w:color w:val="000000"/>
                    </w:rPr>
                    <w:t>CMA或CNAS认证章的</w:t>
                  </w:r>
                  <w:r>
                    <w:rPr>
                      <w:sz w:val="21"/>
                      <w:color w:val="000000"/>
                    </w:rPr>
                    <w:t>测试报告证明</w:t>
                  </w:r>
                  <w:r>
                    <w:rPr>
                      <w:sz w:val="21"/>
                      <w:color w:val="000000"/>
                    </w:rPr>
                    <w:t>。</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台</w:t>
                  </w:r>
                </w:p>
              </w:tc>
              <w:tc>
                <w:tcPr>
                  <w:tcW w:type="dxa" w:w="4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订餐码（亚克力板）</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亚克力材质，尺寸不低于</w:t>
                  </w:r>
                  <w:r>
                    <w:rPr>
                      <w:sz w:val="21"/>
                      <w:color w:val="000000"/>
                    </w:rPr>
                    <w:t>10cm×10cm，厚度不低于3mm</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双屏接单机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操作系统：</w:t>
                  </w:r>
                  <w:r>
                    <w:rPr>
                      <w:sz w:val="21"/>
                      <w:color w:val="000000"/>
                    </w:rPr>
                    <w:t>Android</w:t>
                  </w:r>
                  <w:r>
                    <w:rPr>
                      <w:sz w:val="21"/>
                    </w:rPr>
                    <w:t xml:space="preserve"> </w:t>
                  </w:r>
                  <w:r>
                    <w:rPr>
                      <w:sz w:val="21"/>
                      <w:color w:val="000000"/>
                    </w:rPr>
                    <w:t>11</w:t>
                  </w:r>
                  <w:r>
                    <w:rPr>
                      <w:sz w:val="21"/>
                      <w:color w:val="000000"/>
                    </w:rPr>
                    <w:t>.0</w:t>
                  </w:r>
                  <w:r>
                    <w:rPr>
                      <w:sz w:val="21"/>
                      <w:color w:val="000000"/>
                    </w:rPr>
                    <w:t>或满足同等功能的其他操作系统</w:t>
                  </w:r>
                  <w:r>
                    <w:br/>
                  </w:r>
                  <w:r>
                    <w:rPr>
                      <w:sz w:val="21"/>
                      <w:color w:val="000000"/>
                    </w:rPr>
                    <w:t>2.显示屏：双屏，均不低于15寸，分辨率≥1920×1080,屏幕比例16：9</w:t>
                  </w:r>
                  <w:r>
                    <w:br/>
                  </w:r>
                  <w:r>
                    <w:rPr>
                      <w:sz w:val="21"/>
                      <w:color w:val="000000"/>
                    </w:rPr>
                    <w:t>3.触摸：电容多点触摸</w:t>
                  </w:r>
                  <w:r>
                    <w:br/>
                  </w:r>
                  <w:r>
                    <w:rPr>
                      <w:sz w:val="21"/>
                      <w:color w:val="000000"/>
                    </w:rPr>
                    <w:t>4.处理器：≥四核，主频≥2.0GH</w:t>
                  </w:r>
                  <w:r>
                    <w:rPr>
                      <w:sz w:val="21"/>
                      <w:color w:val="000000"/>
                    </w:rPr>
                    <w:t>z</w:t>
                  </w:r>
                  <w:r>
                    <w:br/>
                  </w:r>
                  <w:r>
                    <w:rPr>
                      <w:sz w:val="21"/>
                      <w:color w:val="000000"/>
                    </w:rPr>
                    <w:t>5.内存DDR4：≥2GB</w:t>
                  </w:r>
                  <w:r>
                    <w:br/>
                  </w:r>
                  <w:r>
                    <w:rPr>
                      <w:sz w:val="21"/>
                      <w:color w:val="000000"/>
                    </w:rPr>
                    <w:t>6.内存存储：≥16GB</w:t>
                  </w:r>
                  <w:r>
                    <w:br/>
                  </w:r>
                  <w:r>
                    <w:rPr>
                      <w:sz w:val="21"/>
                      <w:color w:val="000000"/>
                    </w:rPr>
                    <w:t>7.摄像头：≥200万像素宽动态，支持活体检测，高效的红外补光</w:t>
                  </w:r>
                  <w:r>
                    <w:br/>
                  </w:r>
                  <w:r>
                    <w:rPr>
                      <w:sz w:val="21"/>
                      <w:color w:val="000000"/>
                    </w:rPr>
                    <w:t>8.NFC模块：支持 13.56MHz NFC 读卡功能，符合 ISO/ICE 14443A/B 标准</w:t>
                  </w:r>
                  <w:r>
                    <w:br/>
                  </w:r>
                  <w:r>
                    <w:rPr>
                      <w:sz w:val="21"/>
                      <w:color w:val="000000"/>
                    </w:rPr>
                    <w:t>9.扫码窗：≥30万硬解码，可读取一维条码，二维条码，支付码</w:t>
                  </w:r>
                  <w:r>
                    <w:br/>
                  </w:r>
                  <w:r>
                    <w:rPr>
                      <w:sz w:val="21"/>
                      <w:color w:val="000000"/>
                    </w:rPr>
                    <w:t>10.WIFI：2.4G/5G支持Wi-Fi 802.11b/g/n/</w:t>
                  </w:r>
                  <w:r>
                    <w:br/>
                  </w:r>
                  <w:r>
                    <w:rPr>
                      <w:sz w:val="21"/>
                      <w:color w:val="000000"/>
                    </w:rPr>
                    <w:t>11.网络：10/100/1000M自适应</w:t>
                  </w:r>
                  <w:r>
                    <w:br/>
                  </w:r>
                  <w:r>
                    <w:rPr>
                      <w:sz w:val="21"/>
                      <w:color w:val="000000"/>
                    </w:rPr>
                    <w:t>12.音响：内置不低于8欧5瓦×2</w:t>
                  </w:r>
                  <w:r>
                    <w:br/>
                  </w:r>
                  <w:r>
                    <w:rPr>
                      <w:sz w:val="21"/>
                      <w:color w:val="000000"/>
                    </w:rPr>
                    <w:t>13.电源适配器：DC12V-3A</w:t>
                  </w:r>
                  <w:r>
                    <w:br/>
                  </w:r>
                  <w:r>
                    <w:rPr>
                      <w:sz w:val="21"/>
                      <w:color w:val="000000"/>
                    </w:rPr>
                    <w:t>14.尺寸：≥385mm</w:t>
                  </w:r>
                  <w:r>
                    <w:rPr>
                      <w:sz w:val="21"/>
                      <w:color w:val="000000"/>
                    </w:rPr>
                    <w:t>（</w:t>
                  </w:r>
                  <w:r>
                    <w:rPr>
                      <w:sz w:val="21"/>
                      <w:color w:val="000000"/>
                    </w:rPr>
                    <w:t>长</w:t>
                  </w:r>
                  <w:r>
                    <w:rPr>
                      <w:sz w:val="21"/>
                      <w:color w:val="000000"/>
                    </w:rPr>
                    <w:t>）</w:t>
                  </w:r>
                  <w:r>
                    <w:rPr>
                      <w:sz w:val="21"/>
                      <w:color w:val="000000"/>
                    </w:rPr>
                    <w:t>×320mm</w:t>
                  </w:r>
                  <w:r>
                    <w:rPr>
                      <w:sz w:val="21"/>
                      <w:color w:val="000000"/>
                    </w:rPr>
                    <w:t>（</w:t>
                  </w:r>
                  <w:r>
                    <w:rPr>
                      <w:sz w:val="21"/>
                      <w:color w:val="000000"/>
                    </w:rPr>
                    <w:t>宽</w:t>
                  </w:r>
                  <w:r>
                    <w:rPr>
                      <w:sz w:val="21"/>
                      <w:color w:val="000000"/>
                    </w:rPr>
                    <w:t>）</w:t>
                  </w:r>
                  <w:r>
                    <w:rPr>
                      <w:sz w:val="21"/>
                      <w:color w:val="000000"/>
                    </w:rPr>
                    <w:t>×430mm</w:t>
                  </w:r>
                  <w:r>
                    <w:rPr>
                      <w:sz w:val="21"/>
                      <w:color w:val="000000"/>
                    </w:rPr>
                    <w:t>（</w:t>
                  </w:r>
                  <w:r>
                    <w:rPr>
                      <w:sz w:val="21"/>
                      <w:color w:val="000000"/>
                    </w:rPr>
                    <w:t>高</w:t>
                  </w:r>
                  <w:r>
                    <w:rPr>
                      <w:sz w:val="21"/>
                      <w:color w:val="000000"/>
                    </w:rPr>
                    <w:t>）</w:t>
                  </w:r>
                </w:p>
                <w:p>
                  <w:pPr>
                    <w:pStyle w:val="null3"/>
                    <w:jc w:val="left"/>
                  </w:pPr>
                  <w:r>
                    <w:rPr>
                      <w:sz w:val="21"/>
                      <w:color w:val="000000"/>
                    </w:rPr>
                    <w:t>15.设备提供</w:t>
                  </w:r>
                  <w:r>
                    <w:rPr>
                      <w:sz w:val="21"/>
                      <w:color w:val="000000"/>
                    </w:rPr>
                    <w:t>两</w:t>
                  </w:r>
                  <w:r>
                    <w:rPr>
                      <w:sz w:val="21"/>
                      <w:color w:val="000000"/>
                    </w:rPr>
                    <w:t>年免费质保期服务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手持点餐机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系统：</w:t>
                  </w:r>
                  <w:r>
                    <w:rPr>
                      <w:sz w:val="21"/>
                      <w:color w:val="000000"/>
                    </w:rPr>
                    <w:t>Android</w:t>
                  </w:r>
                  <w:r>
                    <w:rPr>
                      <w:sz w:val="21"/>
                    </w:rPr>
                    <w:t xml:space="preserve"> </w:t>
                  </w:r>
                  <w:r>
                    <w:rPr>
                      <w:sz w:val="21"/>
                      <w:color w:val="000000"/>
                    </w:rPr>
                    <w:t>11</w:t>
                  </w:r>
                  <w:r>
                    <w:rPr>
                      <w:sz w:val="21"/>
                      <w:color w:val="000000"/>
                    </w:rPr>
                    <w:t>.0</w:t>
                  </w:r>
                  <w:r>
                    <w:rPr>
                      <w:sz w:val="21"/>
                      <w:color w:val="000000"/>
                    </w:rPr>
                    <w:t>或满足同等功能的其他操作系统</w:t>
                  </w:r>
                  <w:r>
                    <w:br/>
                  </w:r>
                  <w:r>
                    <w:rPr>
                      <w:sz w:val="21"/>
                      <w:color w:val="000000"/>
                    </w:rPr>
                    <w:t>2、内存：≥2GB RAM+16GB ROM</w:t>
                  </w:r>
                  <w:r>
                    <w:br/>
                  </w:r>
                  <w:r>
                    <w:rPr>
                      <w:sz w:val="21"/>
                      <w:color w:val="000000"/>
                    </w:rPr>
                    <w:t>3、摄像头：后置:≥500万像素自动对焦+闪光灯，支持1D/2D码扫码前置:≥200万像</w:t>
                  </w:r>
                  <w:r>
                    <w:rPr>
                      <w:sz w:val="21"/>
                      <w:color w:val="000000"/>
                    </w:rPr>
                    <w:t>素</w:t>
                  </w:r>
                  <w:r>
                    <w:br/>
                  </w:r>
                  <w:r>
                    <w:rPr>
                      <w:sz w:val="21"/>
                      <w:color w:val="000000"/>
                    </w:rPr>
                    <w:t>4、NFC读卡器：支持TypeA&amp;B卡,Mifare卡、Felica卡、符合ISO/IEC14443、I</w:t>
                  </w:r>
                  <w:r>
                    <w:rPr>
                      <w:sz w:val="21"/>
                      <w:color w:val="000000"/>
                    </w:rPr>
                    <w:t>S</w:t>
                  </w:r>
                  <w:r>
                    <w:rPr>
                      <w:sz w:val="21"/>
                      <w:color w:val="000000"/>
                    </w:rPr>
                    <w:t>015693标准</w:t>
                  </w:r>
                </w:p>
                <w:p>
                  <w:pPr>
                    <w:pStyle w:val="null3"/>
                    <w:jc w:val="left"/>
                  </w:pPr>
                  <w:r>
                    <w:rPr>
                      <w:sz w:val="21"/>
                      <w:color w:val="000000"/>
                    </w:rPr>
                    <w:t>5、设备提供</w:t>
                  </w:r>
                  <w:r>
                    <w:rPr>
                      <w:sz w:val="21"/>
                      <w:color w:val="000000"/>
                    </w:rPr>
                    <w:t>两</w:t>
                  </w:r>
                  <w:r>
                    <w:rPr>
                      <w:sz w:val="21"/>
                      <w:color w:val="000000"/>
                    </w:rPr>
                    <w:t>年免费质保期服务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健康体检一体机</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身高测量范围</w:t>
                  </w:r>
                  <w:r>
                    <w:rPr>
                      <w:sz w:val="21"/>
                      <w:color w:val="000000"/>
                    </w:rPr>
                    <w:t>:0-200cm，分度值:≤0.1cm</w:t>
                  </w:r>
                  <w:r>
                    <w:br/>
                  </w:r>
                  <w:r>
                    <w:rPr>
                      <w:sz w:val="21"/>
                      <w:color w:val="000000"/>
                    </w:rPr>
                    <w:t>2、体重测量范围:1-500kg,分度值:≤0.1kg</w:t>
                  </w:r>
                  <w:r>
                    <w:br/>
                  </w:r>
                  <w:r>
                    <w:rPr>
                      <w:sz w:val="21"/>
                      <w:color w:val="000000"/>
                    </w:rPr>
                    <w:t>3、血压测量范围:0-299mmHg</w:t>
                  </w:r>
                  <w:r>
                    <w:rPr>
                      <w:sz w:val="21"/>
                      <w:color w:val="000000"/>
                    </w:rPr>
                    <w:t>（</w:t>
                  </w:r>
                  <w:r>
                    <w:rPr>
                      <w:sz w:val="21"/>
                      <w:color w:val="000000"/>
                    </w:rPr>
                    <w:t>0-39.9kpa</w:t>
                  </w:r>
                  <w:r>
                    <w:rPr>
                      <w:sz w:val="21"/>
                      <w:color w:val="000000"/>
                    </w:rPr>
                    <w:t>）</w:t>
                  </w:r>
                  <w:r>
                    <w:br/>
                  </w:r>
                  <w:r>
                    <w:rPr>
                      <w:sz w:val="21"/>
                      <w:color w:val="000000"/>
                    </w:rPr>
                    <w:t>4、心率测量范围:40-180次/分</w:t>
                  </w:r>
                  <w:r>
                    <w:br/>
                  </w:r>
                  <w:r>
                    <w:rPr>
                      <w:sz w:val="21"/>
                      <w:color w:val="000000"/>
                    </w:rPr>
                    <w:t>5、脂肪测量范围:5.0%-50.0%，分度值≤0.5%</w:t>
                  </w:r>
                  <w:r>
                    <w:br/>
                  </w:r>
                  <w:r>
                    <w:rPr>
                      <w:sz w:val="21"/>
                      <w:color w:val="000000"/>
                    </w:rPr>
                    <w:t>6、基础代谢测量:385</w:t>
                  </w:r>
                  <w:r>
                    <w:rPr>
                      <w:sz w:val="21"/>
                      <w:color w:val="000000"/>
                    </w:rPr>
                    <w:t>kcal</w:t>
                  </w:r>
                  <w:r>
                    <w:rPr>
                      <w:sz w:val="21"/>
                      <w:color w:val="000000"/>
                    </w:rPr>
                    <w:t>-5000</w:t>
                  </w:r>
                  <w:r>
                    <w:rPr>
                      <w:sz w:val="21"/>
                      <w:color w:val="000000"/>
                    </w:rPr>
                    <w:t>kcal</w:t>
                  </w:r>
                  <w:r>
                    <w:br/>
                  </w:r>
                  <w:r>
                    <w:rPr>
                      <w:sz w:val="21"/>
                      <w:color w:val="000000"/>
                    </w:rPr>
                    <w:t>7、体温测量范围:34</w:t>
                  </w:r>
                  <w:r>
                    <w:rPr>
                      <w:sz w:val="21"/>
                      <w:color w:val="000000"/>
                    </w:rPr>
                    <w:t>℃</w:t>
                  </w:r>
                  <w:r>
                    <w:rPr>
                      <w:sz w:val="21"/>
                      <w:color w:val="000000"/>
                    </w:rPr>
                    <w:t>-43</w:t>
                  </w:r>
                  <w:r>
                    <w:rPr>
                      <w:sz w:val="21"/>
                      <w:color w:val="000000"/>
                    </w:rPr>
                    <w:t>℃</w:t>
                  </w:r>
                  <w:r>
                    <w:rPr>
                      <w:sz w:val="21"/>
                      <w:color w:val="000000"/>
                    </w:rPr>
                    <w:t>，分度值</w:t>
                  </w:r>
                  <w:r>
                    <w:rPr>
                      <w:sz w:val="21"/>
                      <w:color w:val="000000"/>
                    </w:rPr>
                    <w:t>≤0.1</w:t>
                  </w:r>
                  <w:r>
                    <w:rPr>
                      <w:sz w:val="21"/>
                      <w:color w:val="000000"/>
                    </w:rPr>
                    <w:t>℃</w:t>
                  </w:r>
                  <w:r>
                    <w:br/>
                  </w:r>
                  <w:r>
                    <w:rPr>
                      <w:sz w:val="21"/>
                      <w:color w:val="000000"/>
                    </w:rPr>
                    <w:t>8、血氧测量范围:70-100%</w:t>
                  </w:r>
                  <w:r>
                    <w:rPr>
                      <w:sz w:val="21"/>
                      <w:color w:val="000000"/>
                    </w:rPr>
                    <w:t>（</w:t>
                  </w:r>
                  <w:r>
                    <w:rPr>
                      <w:sz w:val="21"/>
                      <w:color w:val="000000"/>
                    </w:rPr>
                    <w:t>±2%正常状态，±3%运动或弱灌注，70%以下未定义</w:t>
                  </w:r>
                  <w:r>
                    <w:rPr>
                      <w:sz w:val="21"/>
                      <w:color w:val="000000"/>
                    </w:rPr>
                    <w:t>）</w:t>
                  </w:r>
                  <w:r>
                    <w:br/>
                  </w:r>
                  <w:r>
                    <w:rPr>
                      <w:sz w:val="21"/>
                      <w:color w:val="000000"/>
                    </w:rPr>
                    <w:t>9、人体成分测量:包含人体脂肪量、水分量、基础代谢、内脏脂肪等级、骨量等信息</w:t>
                  </w:r>
                  <w:r>
                    <w:br/>
                  </w:r>
                  <w:r>
                    <w:rPr>
                      <w:sz w:val="21"/>
                      <w:color w:val="000000"/>
                    </w:rPr>
                    <w:t>10、显示方式:测量时同步显示操作步骤及测量结果，待机时循环播放宣传教育知识</w:t>
                  </w:r>
                  <w:r>
                    <w:br/>
                  </w:r>
                  <w:r>
                    <w:rPr>
                      <w:sz w:val="21"/>
                      <w:color w:val="000000"/>
                    </w:rPr>
                    <w:t>11、数据传输:RS-232串口上传</w:t>
                  </w:r>
                  <w:r>
                    <w:rPr>
                      <w:sz w:val="21"/>
                      <w:color w:val="000000"/>
                    </w:rPr>
                    <w:t>管理终端设备</w:t>
                  </w:r>
                  <w:r>
                    <w:rPr>
                      <w:sz w:val="21"/>
                      <w:color w:val="000000"/>
                    </w:rPr>
                    <w:t>，可选配蓝牙或者无线传输至手机端</w:t>
                  </w:r>
                  <w:r>
                    <w:br/>
                  </w:r>
                  <w:r>
                    <w:rPr>
                      <w:sz w:val="21"/>
                      <w:color w:val="000000"/>
                    </w:rPr>
                    <w:t>12、电源电压:AC100-240V，≤50Hz</w:t>
                  </w:r>
                  <w:r>
                    <w:br/>
                  </w:r>
                  <w:r>
                    <w:rPr>
                      <w:sz w:val="21"/>
                      <w:color w:val="000000"/>
                    </w:rPr>
                    <w:t>13、平均功率:≤45W</w:t>
                  </w:r>
                  <w:r>
                    <w:br/>
                  </w:r>
                  <w:r>
                    <w:rPr>
                      <w:sz w:val="21"/>
                      <w:color w:val="000000"/>
                    </w:rPr>
                    <w:t>14、外形尺寸:≥430</w:t>
                  </w:r>
                  <w:r>
                    <w:rPr>
                      <w:sz w:val="21"/>
                      <w:color w:val="000000"/>
                    </w:rPr>
                    <w:t>（</w:t>
                  </w:r>
                  <w:r>
                    <w:rPr>
                      <w:sz w:val="21"/>
                      <w:color w:val="000000"/>
                    </w:rPr>
                    <w:t>L</w:t>
                  </w:r>
                  <w:r>
                    <w:rPr>
                      <w:sz w:val="21"/>
                      <w:color w:val="000000"/>
                    </w:rPr>
                    <w:t>）</w:t>
                  </w:r>
                  <w:r>
                    <w:rPr>
                      <w:sz w:val="21"/>
                      <w:color w:val="000000"/>
                    </w:rPr>
                    <w:t>×610</w:t>
                  </w:r>
                  <w:r>
                    <w:rPr>
                      <w:sz w:val="21"/>
                      <w:color w:val="000000"/>
                    </w:rPr>
                    <w:t>（</w:t>
                  </w:r>
                  <w:r>
                    <w:rPr>
                      <w:sz w:val="21"/>
                      <w:color w:val="000000"/>
                    </w:rPr>
                    <w:t>W</w:t>
                  </w:r>
                  <w:r>
                    <w:rPr>
                      <w:sz w:val="21"/>
                      <w:color w:val="000000"/>
                    </w:rPr>
                    <w:t>）</w:t>
                  </w:r>
                  <w:r>
                    <w:rPr>
                      <w:sz w:val="21"/>
                      <w:color w:val="000000"/>
                    </w:rPr>
                    <w:t>×2400</w:t>
                  </w:r>
                  <w:r>
                    <w:rPr>
                      <w:sz w:val="21"/>
                      <w:color w:val="000000"/>
                    </w:rPr>
                    <w:t>（</w:t>
                  </w:r>
                  <w:r>
                    <w:rPr>
                      <w:sz w:val="21"/>
                      <w:color w:val="000000"/>
                    </w:rPr>
                    <w:t>H</w:t>
                  </w:r>
                  <w:r>
                    <w:rPr>
                      <w:sz w:val="21"/>
                      <w:color w:val="000000"/>
                    </w:rPr>
                    <w:t>）</w:t>
                  </w:r>
                  <w:r>
                    <w:rPr>
                      <w:sz w:val="21"/>
                      <w:color w:val="000000"/>
                    </w:rPr>
                    <w:t>mm</w:t>
                  </w:r>
                </w:p>
                <w:p>
                  <w:pPr>
                    <w:pStyle w:val="null3"/>
                    <w:jc w:val="left"/>
                  </w:pPr>
                  <w:r>
                    <w:rPr>
                      <w:sz w:val="21"/>
                      <w:color w:val="000000"/>
                    </w:rPr>
                    <w:t>15、设备提供</w:t>
                  </w:r>
                  <w:r>
                    <w:rPr>
                      <w:sz w:val="21"/>
                      <w:color w:val="000000"/>
                    </w:rPr>
                    <w:t>两</w:t>
                  </w:r>
                  <w:r>
                    <w:rPr>
                      <w:sz w:val="21"/>
                      <w:color w:val="000000"/>
                    </w:rPr>
                    <w:t>年免费质保期服务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外网光纤租赁（</w:t>
                  </w:r>
                  <w:r>
                    <w:rPr>
                      <w:sz w:val="21"/>
                      <w:color w:val="000000"/>
                    </w:rPr>
                    <w:t>10M）</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10M上下行对等，含1个IPV4</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管理</w:t>
                  </w:r>
                  <w:r>
                    <w:rPr>
                      <w:sz w:val="21"/>
                      <w:color w:val="000000"/>
                    </w:rPr>
                    <w:t>终端设备</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1、处理器：第12代英特尔酷睿i5-12600HX处理器或更优性能型号；</w:t>
                  </w:r>
                  <w:r>
                    <w:br/>
                  </w:r>
                  <w:r>
                    <w:rPr>
                      <w:sz w:val="21"/>
                      <w:color w:val="000000"/>
                    </w:rPr>
                    <w:t>2、不低于12核心</w:t>
                  </w:r>
                  <w:r>
                    <w:rPr>
                      <w:sz w:val="21"/>
                      <w:color w:val="000000"/>
                    </w:rPr>
                    <w:t>（</w:t>
                  </w:r>
                  <w:r>
                    <w:rPr>
                      <w:sz w:val="21"/>
                      <w:color w:val="000000"/>
                    </w:rPr>
                    <w:t>4P+8E</w:t>
                  </w:r>
                  <w:r>
                    <w:rPr>
                      <w:sz w:val="21"/>
                      <w:color w:val="000000"/>
                    </w:rPr>
                    <w:t>）</w:t>
                  </w:r>
                  <w:r>
                    <w:rPr>
                      <w:sz w:val="21"/>
                      <w:color w:val="000000"/>
                    </w:rPr>
                    <w:t>16线程,不低于18MB高速缓存；</w:t>
                  </w:r>
                  <w:r>
                    <w:br/>
                  </w:r>
                  <w:r>
                    <w:rPr>
                      <w:sz w:val="21"/>
                      <w:color w:val="000000"/>
                    </w:rPr>
                    <w:t>3、显卡：Intel UHD核心显卡,16个EU单元,最大动态频率1.3GHz；</w:t>
                  </w:r>
                  <w:r>
                    <w:br/>
                  </w:r>
                  <w:r>
                    <w:rPr>
                      <w:sz w:val="21"/>
                      <w:color w:val="000000"/>
                    </w:rPr>
                    <w:t>4、内存：双通道内存 不低于DDR4 3200MHzU-DIMM,不低于64GB；</w:t>
                  </w:r>
                  <w:r>
                    <w:br/>
                  </w:r>
                  <w:r>
                    <w:rPr>
                      <w:sz w:val="21"/>
                      <w:color w:val="000000"/>
                    </w:rPr>
                    <w:t>5、硬盘容量：1TB SSD；</w:t>
                  </w:r>
                  <w:r>
                    <w:br/>
                  </w:r>
                  <w:r>
                    <w:rPr>
                      <w:sz w:val="21"/>
                      <w:color w:val="000000"/>
                    </w:rPr>
                    <w:t>6、外围接口：不少于1个Type-C接口；不少于4个USB3.2接口；不少于4个USB 2.0接口；不少于两个扩展槽；</w:t>
                  </w:r>
                  <w:r>
                    <w:br/>
                  </w:r>
                  <w:r>
                    <w:rPr>
                      <w:sz w:val="21"/>
                      <w:color w:val="000000"/>
                    </w:rPr>
                    <w:t>7、网卡：不少于1个有</w:t>
                  </w:r>
                  <w:r>
                    <w:rPr>
                      <w:sz w:val="21"/>
                      <w:color w:val="000000"/>
                    </w:rPr>
                    <w:t>线</w:t>
                  </w:r>
                  <w:r>
                    <w:rPr>
                      <w:sz w:val="21"/>
                      <w:color w:val="000000"/>
                    </w:rPr>
                    <w:t>网卡；不少于</w:t>
                  </w:r>
                  <w:r>
                    <w:rPr>
                      <w:sz w:val="21"/>
                      <w:color w:val="000000"/>
                    </w:rPr>
                    <w:t>1个无线网卡；</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电源、网络辅材</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1、包含项目实施所需相关电源、网络等辅材。</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定制自助台面</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1、尺寸规格：≥长12000mm×宽1700mm×高780mm。</w:t>
                  </w:r>
                  <w:r>
                    <w:br/>
                  </w:r>
                  <w:r>
                    <w:rPr>
                      <w:sz w:val="21"/>
                      <w:color w:val="000000"/>
                    </w:rPr>
                    <w:t>2、材质：台面采用人造石，厚度≥18mm，柜体选用≥18mm多层板；</w:t>
                  </w:r>
                  <w:r>
                    <w:br/>
                  </w:r>
                  <w:r>
                    <w:rPr>
                      <w:sz w:val="21"/>
                      <w:color w:val="000000"/>
                    </w:rPr>
                    <w:t>3、人造石生产及安装工艺：接缝处紧密平滑，不留空隙，表面无毛细孔，日常清洁方便；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r>
              <w:tc>
                <w:tcPr>
                  <w:tcW w:type="dxa" w:w="5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定制自助台面</w:t>
                  </w:r>
                </w:p>
              </w:tc>
              <w:tc>
                <w:tcPr>
                  <w:tcW w:type="dxa" w:w="3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1、尺寸规格：≥长6000mm×宽1700mm×高780mm。</w:t>
                  </w:r>
                  <w:r>
                    <w:br/>
                  </w:r>
                  <w:r>
                    <w:rPr>
                      <w:sz w:val="21"/>
                      <w:color w:val="000000"/>
                    </w:rPr>
                    <w:t>2、材质：台面采用人造石，厚度≥18mm，柜体选用≥18mm多层板；</w:t>
                  </w:r>
                  <w:r>
                    <w:br/>
                  </w:r>
                  <w:r>
                    <w:rPr>
                      <w:sz w:val="21"/>
                      <w:color w:val="000000"/>
                    </w:rPr>
                    <w:t>3、人造石生产及安装工艺：接缝处紧密平滑，不留空隙，表面无毛细孔，日常清洁方便；</w:t>
                  </w:r>
                </w:p>
              </w:tc>
              <w:tc>
                <w:tcPr>
                  <w:tcW w:type="dxa" w:w="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广东省第二荣军优抚医院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第二荣军优抚医院2026年信息化建设项目-荣军营养健康食堂)：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采购包1（广东省第二荣军优抚医院2026年信息化建设项目-荣军营养健康食堂）：</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采购包1（广东省第二荣军优抚医院2026年信息化建设项目-荣军营养健康食堂）：</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本项目对应的中小企业划分标准所属行业为软件和信息技术服务业。</w:t>
            </w:r>
          </w:p>
        </w:tc>
      </w:tr>
    </w:tbl>
    <w:p>
      <w:pPr>
        <w:pStyle w:val="null3"/>
        <w:ind w:firstLine="480"/>
      </w:pPr>
      <w:r>
        <w:rPr/>
        <w:t>表二符合性审查表：</w:t>
      </w:r>
    </w:p>
    <w:p>
      <w:pPr>
        <w:pStyle w:val="null3"/>
      </w:pPr>
      <w:r>
        <w:rPr/>
        <w:t>采购包1（广东省第二荣军优抚医院2026年信息化建设项目-荣军营养健康食堂）：</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采购包1(广东省第二荣军优抚医院2026年信息化建设项目-荣军营养健康食堂):</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(21.0分)</w:t>
            </w:r>
          </w:p>
        </w:tc>
        <w:tc>
          <w:tcPr>
            <w:tcW w:type="dxa" w:w="5076"/>
          </w:tcPr>
          <w:p>
            <w:pPr>
              <w:pStyle w:val="null3"/>
              <w:jc w:val="left"/>
            </w:pPr>
            <w:r>
              <w:rPr/>
              <w:t>投标人针对招标文件技术要求带“▲”为本次招标的重要性参数，共21项，该部分分值共21分，投标人完全符合招标文件该部分要求没有负偏离的得21分，有一项不满足的扣1分，扣完为止； 注：针对“▲”条款的技术响应，如果招标文件技术要求中技术参数条款对技术支撑材料有要求的应按要求提供，否则对应技术参数条款将视为不满足。</w:t>
            </w:r>
          </w:p>
        </w:tc>
      </w:tr>
      <w:tr>
        <w:tc>
          <w:tcPr>
            <w:tcW w:type="dxa" w:w="922"/>
            <w:gridSpan w:val="2"/>
            <w:vMerge/>
          </w:tcPr>
          <w:p/>
        </w:tc>
        <w:tc>
          <w:tcPr>
            <w:tcW w:type="dxa" w:w="2307"/>
          </w:tcPr>
          <w:p>
            <w:pPr>
              <w:pStyle w:val="null3"/>
              <w:jc w:val="left"/>
            </w:pPr>
            <w:r>
              <w:rPr/>
              <w:t>一般技术参数响应程度 (9.0分)</w:t>
            </w:r>
          </w:p>
        </w:tc>
        <w:tc>
          <w:tcPr>
            <w:tcW w:type="dxa" w:w="5076"/>
          </w:tcPr>
          <w:p>
            <w:pPr>
              <w:pStyle w:val="null3"/>
              <w:jc w:val="left"/>
            </w:pPr>
            <w:r>
              <w:rPr/>
              <w:t>投标人针对招标文件技术要求中一般技术参数条款的得分规则如下：（一般技术参数条款指未标注“★”或“▲”的条款，同一个“序号”栏中包含多级编号的内容，每一个多级编号均为一条一般技术参数条款）一般技术参数条款完全满足或优于的，得9分；每有1项负偏离或不完全满足的扣0.5分，扣完为止 ； 注：针对一般条款的技术响应，如果招标文件技术要求中技术参数条款对技术支撑材料有要求，应按要求提供，否则对应技术参数条款将视为不满足。</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投标人根据招标文件技术服务要求提供项目实施方案，方案内容包含①设备供应组织计划②安装调试计划③项目进度安排④质量保障措施⑤人员保障配置⑥施工过程中的重点难点分析及解决方案。 1.完全满足且优于采购需求的，得7分。 2.完全满足采购需求的，得4分。 3.不能完全满足采购需求的，得1分。 4.无或其他得0分。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投标人根据招标文件技术服务要求提供培训方案方案内容包含①培训内容②培训计划③培训目标与方法。 1.完全满足且优于采购需求的，得6分。 2.完全满足采购需求的，得3分。 3.不能完全满足采购需求的，得1分。 4.无或其他得0分。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投标人根据招标文件技术服务要求提供售后服务方案，方案内容包含①售后服务流程及保障②故障响应时间。 1.完全满足且优于采购需求的，得7分。 2.完全满足采购需求的，得4分。 3.不能完全满足采购需求的，得1分。 4.无或其他得0分。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投标人管理体系认证情况 (9.0分)</w:t>
            </w:r>
          </w:p>
        </w:tc>
        <w:tc>
          <w:tcPr>
            <w:tcW w:type="dxa" w:w="5076"/>
          </w:tcPr>
          <w:p>
            <w:pPr>
              <w:pStyle w:val="null3"/>
              <w:jc w:val="left"/>
            </w:pPr>
            <w:r>
              <w:rPr/>
              <w:t>1.投标人具有质量管理体系认证证书、信息安全管理体系认证证书、信息技术服务管理体系认证证书，提供证书复印件佐证得分，每有一个证书得3分，最多得9分。 备注：提供证书复印件，并须同时提供在全国认证认可信息公共服务平台（www.cnca.cn）对体系证书的信息查询截图作为评审依据，已暂停、失效或撤销的不得分。新设立企业成立时间不足相关认证证书最低要求的，需提供书面说明，可对应得分，不提供不得分。公开信息中无法查询或公开信息不一致的，投标人必须提供发证机构出具的证明函。</w:t>
            </w:r>
          </w:p>
        </w:tc>
      </w:tr>
      <w:tr>
        <w:tc>
          <w:tcPr>
            <w:tcW w:type="dxa" w:w="922"/>
            <w:gridSpan w:val="2"/>
            <w:vMerge/>
          </w:tcPr>
          <w:p/>
        </w:tc>
        <w:tc>
          <w:tcPr>
            <w:tcW w:type="dxa" w:w="2307"/>
          </w:tcPr>
          <w:p>
            <w:pPr>
              <w:pStyle w:val="null3"/>
              <w:jc w:val="left"/>
            </w:pPr>
            <w:r>
              <w:rPr/>
              <w:t>人员配备 (6.0分)</w:t>
            </w:r>
          </w:p>
        </w:tc>
        <w:tc>
          <w:tcPr>
            <w:tcW w:type="dxa" w:w="5076"/>
          </w:tcPr>
          <w:p>
            <w:pPr>
              <w:pStyle w:val="null3"/>
              <w:jc w:val="left"/>
            </w:pPr>
            <w:r>
              <w:rPr/>
              <w:t>人员保障配置中，投标人为本项目配置项目负责人具有信息系统项目管理师证书的，得3分。 人员保障配置中，投标人为本项目配置技术负责人具有信息系统项目管理师证书的，得3分。 注：提供证书和投标截止前六个月内任意一个月内以投标人的名义缴纳的社保证明，并加盖投标人公章，缺项或未提供均不得分。</w:t>
            </w:r>
          </w:p>
        </w:tc>
      </w:tr>
      <w:tr>
        <w:tc>
          <w:tcPr>
            <w:tcW w:type="dxa" w:w="922"/>
            <w:gridSpan w:val="2"/>
            <w:vMerge/>
          </w:tcPr>
          <w:p/>
        </w:tc>
        <w:tc>
          <w:tcPr>
            <w:tcW w:type="dxa" w:w="2307"/>
          </w:tcPr>
          <w:p>
            <w:pPr>
              <w:pStyle w:val="null3"/>
              <w:jc w:val="left"/>
            </w:pPr>
            <w:r>
              <w:rPr/>
              <w:t>投标人综合实力 (5.0分)</w:t>
            </w:r>
          </w:p>
        </w:tc>
        <w:tc>
          <w:tcPr>
            <w:tcW w:type="dxa" w:w="5076"/>
          </w:tcPr>
          <w:p>
            <w:pPr>
              <w:pStyle w:val="null3"/>
              <w:jc w:val="left"/>
            </w:pPr>
            <w:r>
              <w:rPr/>
              <w:t>投标人具有与本项目采购内容相关的软件著作权登记证书的，得5分。 注：需提供相关软件著作权登记证书（若著作权人非投标人自有，则须额外提供购买合同或租赁合同或合作开发协议复印件，不提供不得分）复印件并加盖公章，无或其他不得分。</w:t>
            </w:r>
          </w:p>
        </w:tc>
      </w:tr>
      <w:tr>
        <w:tc>
          <w:tcPr>
            <w:tcW w:type="dxa" w:w="922"/>
            <w:gridSpan w:val="2"/>
            <w:vMerge/>
          </w:tcPr>
          <w:p/>
        </w:tc>
        <w:tc>
          <w:tcPr>
            <w:tcW w:type="dxa" w:w="2307"/>
          </w:tcPr>
          <w:p>
            <w:pPr>
              <w:pStyle w:val="null3"/>
              <w:jc w:val="left"/>
            </w:pPr>
            <w:r>
              <w:rPr/>
              <w:t>项目业绩 (5.0分)</w:t>
            </w:r>
          </w:p>
        </w:tc>
        <w:tc>
          <w:tcPr>
            <w:tcW w:type="dxa" w:w="5076"/>
          </w:tcPr>
          <w:p>
            <w:pPr>
              <w:pStyle w:val="null3"/>
              <w:jc w:val="left"/>
            </w:pPr>
            <w:r>
              <w:rPr/>
              <w:t>投标人提供自2023年1月1日（以合同签订时间为准）至今与本项目采购内容相关的类似业绩，每提供1个得1分，最多得5分。 注：投标文件提供上述项目经验合同关键页扫描件/复印件。</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上述有效计分的业绩中获得正面评价（优秀、优良、良好、满意或同等级别的正面评价），每份得1分，最高得5分。 备注：①同一项目按一份计算，不重复计算分数。 ②提供合同甲方或甲方项目主管部门盖章的评价文件。 ③评价文件未体现评价单位联系人及联系方式，或者供应商未提供评价单位的联系人及联系方式，对应的评价文件不得分。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t xml:space="preserve"> </w:t>
      </w:r>
    </w:p>
    <w:p>
      <w:pPr>
        <w:pStyle w:val="null3"/>
        <w:jc w:val="center"/>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left"/>
      </w:pPr>
      <w:r>
        <w:rPr>
          <w:sz w:val="28"/>
          <w:shd w:fill="FFFFFF" w:val="clear"/>
        </w:rPr>
        <w:t>采购计划编号：</w:t>
      </w:r>
      <w:r>
        <w:rPr>
          <w:sz w:val="21"/>
          <w:shd w:fill="FFFFFF" w:val="clear"/>
        </w:rPr>
        <w:t xml:space="preserve"> </w:t>
      </w:r>
    </w:p>
    <w:p>
      <w:pPr>
        <w:pStyle w:val="null3"/>
        <w:jc w:val="left"/>
      </w:pPr>
      <w:r>
        <w:rPr>
          <w:sz w:val="21"/>
          <w:shd w:fill="FFFFFF" w:val="clear"/>
        </w:rPr>
        <w:t xml:space="preserve"> </w:t>
      </w:r>
    </w:p>
    <w:p>
      <w:pPr>
        <w:pStyle w:val="null3"/>
        <w:jc w:val="left"/>
      </w:pPr>
      <w:r>
        <w:rPr>
          <w:sz w:val="28"/>
          <w:shd w:fill="FFFFFF" w:val="clear"/>
        </w:rPr>
        <w:t>项目编号：</w:t>
      </w:r>
      <w:r>
        <w:rPr>
          <w:sz w:val="28"/>
          <w:shd w:fill="FFFFFF" w:val="clear"/>
        </w:rPr>
        <w:t>0877-26GZTP2ZC0402</w:t>
      </w:r>
    </w:p>
    <w:p>
      <w:pPr>
        <w:pStyle w:val="null3"/>
        <w:jc w:val="left"/>
      </w:pPr>
      <w:r>
        <w:rPr>
          <w:sz w:val="21"/>
          <w:shd w:fill="FFFFFF" w:val="clear"/>
        </w:rPr>
        <w:t xml:space="preserve"> </w:t>
      </w:r>
    </w:p>
    <w:p>
      <w:pPr>
        <w:pStyle w:val="null3"/>
        <w:jc w:val="left"/>
      </w:pPr>
      <w:r>
        <w:rPr>
          <w:sz w:val="28"/>
          <w:shd w:fill="FFFFFF" w:val="clear"/>
        </w:rPr>
        <w:t>项目名称：</w:t>
      </w:r>
      <w:r>
        <w:rPr>
          <w:sz w:val="28"/>
          <w:shd w:fill="FFFFFF" w:val="clear"/>
        </w:rPr>
        <w:t>广东省第二荣军优抚医院</w:t>
      </w:r>
      <w:r>
        <w:rPr>
          <w:sz w:val="28"/>
          <w:shd w:fill="FFFFFF" w:val="clear"/>
        </w:rPr>
        <w:t>2026年信息化建设项目-荣军营养健康食堂</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ind w:firstLine="420"/>
      </w:pPr>
      <w:r>
        <w:rPr>
          <w:sz w:val="21"/>
        </w:rPr>
        <w:t>甲　　方：广东省第二荣军优抚医院　　　　　　　　　　　</w:t>
      </w:r>
    </w:p>
    <w:p>
      <w:pPr>
        <w:pStyle w:val="null3"/>
        <w:ind w:firstLine="420"/>
        <w:jc w:val="both"/>
      </w:pPr>
      <w:r>
        <w:rPr>
          <w:sz w:val="21"/>
        </w:rPr>
        <w:t>电　　话：</w:t>
      </w:r>
      <w:r>
        <w:rPr>
          <w:sz w:val="21"/>
        </w:rPr>
        <w:t>0757-86803089　　　　　　　　</w:t>
      </w:r>
    </w:p>
    <w:p>
      <w:pPr>
        <w:pStyle w:val="null3"/>
        <w:ind w:firstLine="420"/>
        <w:jc w:val="both"/>
      </w:pPr>
      <w:r>
        <w:rPr>
          <w:sz w:val="21"/>
        </w:rPr>
        <w:t>传　　真：　　　　　　　　</w:t>
      </w:r>
    </w:p>
    <w:p>
      <w:pPr>
        <w:pStyle w:val="null3"/>
        <w:ind w:firstLine="420"/>
        <w:jc w:val="both"/>
      </w:pPr>
      <w:r>
        <w:rPr>
          <w:sz w:val="21"/>
        </w:rPr>
        <w:t>地　　址：广东省佛山市南海区西樵镇江浦西路</w:t>
      </w:r>
      <w:r>
        <w:rPr>
          <w:sz w:val="21"/>
        </w:rPr>
        <w:t>59号　　　　　</w:t>
      </w:r>
    </w:p>
    <w:p>
      <w:pPr>
        <w:pStyle w:val="null3"/>
        <w:ind w:firstLine="420"/>
        <w:jc w:val="both"/>
      </w:pPr>
      <w:r>
        <w:rPr>
          <w:sz w:val="21"/>
        </w:rPr>
        <w:t>乙　　方：　　　　　</w:t>
      </w:r>
    </w:p>
    <w:p>
      <w:pPr>
        <w:pStyle w:val="null3"/>
        <w:ind w:firstLine="420"/>
        <w:jc w:val="both"/>
      </w:pPr>
      <w:r>
        <w:rPr>
          <w:sz w:val="21"/>
        </w:rPr>
        <w:t>电　　话：　　　　　</w:t>
      </w:r>
    </w:p>
    <w:p>
      <w:pPr>
        <w:pStyle w:val="null3"/>
        <w:ind w:firstLine="420"/>
        <w:jc w:val="both"/>
      </w:pPr>
      <w:r>
        <w:rPr>
          <w:sz w:val="21"/>
        </w:rPr>
        <w:t>传　　真：　　　　　　　</w:t>
      </w:r>
    </w:p>
    <w:p>
      <w:pPr>
        <w:pStyle w:val="null3"/>
        <w:ind w:firstLine="420"/>
        <w:jc w:val="both"/>
      </w:pPr>
      <w:r>
        <w:rPr>
          <w:sz w:val="21"/>
        </w:rPr>
        <w:t>地　　址：　　</w:t>
      </w:r>
    </w:p>
    <w:p>
      <w:pPr>
        <w:pStyle w:val="null3"/>
        <w:ind w:firstLine="420"/>
      </w:pPr>
      <w:r>
        <w:rPr/>
        <w:t xml:space="preserve"> </w:t>
      </w:r>
    </w:p>
    <w:p>
      <w:pPr>
        <w:pStyle w:val="null3"/>
        <w:ind w:firstLine="420"/>
      </w:pPr>
      <w:r>
        <w:rPr>
          <w:sz w:val="21"/>
        </w:rPr>
        <w:t>根据</w:t>
      </w:r>
      <w:r>
        <w:rPr>
          <w:sz w:val="21"/>
        </w:rPr>
        <w:t>采购结果，根据《中华人民共和国政府采购法》《中华人民共和国民法典》的规定，经双方协商，本着平等互利和诚实信用的原则，一致同意签订本合同如下。</w:t>
      </w:r>
    </w:p>
    <w:p>
      <w:pPr>
        <w:pStyle w:val="null3"/>
        <w:ind w:firstLine="422"/>
      </w:pPr>
      <w:r>
        <w:rPr>
          <w:sz w:val="21"/>
          <w:b/>
        </w:rPr>
        <w:t>一、项目的主要内容及要求</w:t>
      </w:r>
      <w:r>
        <w:rPr>
          <w:sz w:val="21"/>
          <w:b/>
          <w:i/>
        </w:rPr>
        <w:t>（根据招标文件和乙方投标文件填写）</w:t>
      </w:r>
    </w:p>
    <w:p>
      <w:pPr>
        <w:pStyle w:val="null3"/>
        <w:ind w:firstLine="420"/>
      </w:pPr>
      <w:r>
        <w:rPr>
          <w:sz w:val="21"/>
        </w:rPr>
        <w:t>（根据采购文件和响应投标文件进行补充完善）</w:t>
      </w:r>
    </w:p>
    <w:p>
      <w:pPr>
        <w:pStyle w:val="null3"/>
        <w:ind w:firstLine="422"/>
      </w:pPr>
      <w:r>
        <w:rPr>
          <w:sz w:val="21"/>
          <w:b/>
        </w:rPr>
        <w:t>二、合同金额</w:t>
      </w:r>
      <w:r>
        <w:rPr>
          <w:sz w:val="21"/>
          <w:b/>
          <w:i/>
        </w:rPr>
        <w:t>（根据招标文件和乙方投标文件填写）</w:t>
      </w:r>
    </w:p>
    <w:p>
      <w:pPr>
        <w:pStyle w:val="null3"/>
        <w:ind w:firstLine="420"/>
      </w:pPr>
      <w:r>
        <w:rPr>
          <w:sz w:val="21"/>
        </w:rPr>
        <w:t>（</w:t>
      </w:r>
      <w:r>
        <w:rPr>
          <w:sz w:val="21"/>
        </w:rPr>
        <w:t>1</w:t>
      </w:r>
      <w:r>
        <w:rPr>
          <w:sz w:val="21"/>
        </w:rPr>
        <w:t>）</w:t>
      </w:r>
      <w:r>
        <w:rPr>
          <w:sz w:val="21"/>
        </w:rPr>
        <w:t>合同总额人民币小写：￥</w:t>
      </w:r>
      <w:r>
        <w:rPr>
          <w:u w:val="single"/>
        </w:rPr>
        <w:t xml:space="preserve">   </w:t>
      </w:r>
      <w:r>
        <w:rPr>
          <w:sz w:val="21"/>
        </w:rPr>
        <w:t>元；大写：</w:t>
      </w:r>
      <w:r>
        <w:rPr>
          <w:u w:val="single"/>
        </w:rPr>
        <w:t xml:space="preserve">   </w:t>
      </w:r>
      <w:r>
        <w:rPr>
          <w:sz w:val="21"/>
        </w:rPr>
        <w:t>。</w:t>
      </w:r>
    </w:p>
    <w:p>
      <w:pPr>
        <w:pStyle w:val="null3"/>
        <w:ind w:firstLine="420"/>
      </w:pPr>
      <w:r>
        <w:rPr>
          <w:sz w:val="21"/>
        </w:rPr>
        <w:t>（</w:t>
      </w:r>
      <w:r>
        <w:rPr>
          <w:sz w:val="21"/>
        </w:rPr>
        <w:t>2</w:t>
      </w:r>
      <w:r>
        <w:rPr>
          <w:sz w:val="21"/>
        </w:rPr>
        <w:t>）</w:t>
      </w:r>
      <w:r>
        <w:rPr>
          <w:sz w:val="21"/>
        </w:rPr>
        <w:t>合同总额包含完成本项目各项服务内容所需的费用，包括但不限于</w:t>
      </w:r>
      <w:r>
        <w:rPr>
          <w:sz w:val="21"/>
        </w:rPr>
        <w:t>: 系统设计、软件、硬件实施费用、安装调试、培训辅导、第三方系统接口开发费用、新旧系统接口改造费用、质保期售后服务、全额含税发票、雇员费用、合同实施过程中的应预见或不可预见费用等。</w:t>
      </w:r>
    </w:p>
    <w:p>
      <w:pPr>
        <w:pStyle w:val="null3"/>
        <w:ind w:firstLine="420"/>
      </w:pPr>
      <w:r>
        <w:rPr>
          <w:sz w:val="21"/>
        </w:rPr>
        <w:t>（</w:t>
      </w:r>
      <w:r>
        <w:rPr>
          <w:sz w:val="21"/>
        </w:rPr>
        <w:t>3</w:t>
      </w:r>
      <w:r>
        <w:rPr>
          <w:sz w:val="21"/>
        </w:rPr>
        <w:t>）</w:t>
      </w:r>
      <w:r>
        <w:rPr>
          <w:sz w:val="21"/>
        </w:rPr>
        <w:t>价格为固定不变价，天数为公历日。</w:t>
      </w:r>
    </w:p>
    <w:p>
      <w:pPr>
        <w:pStyle w:val="null3"/>
        <w:ind w:firstLine="422"/>
      </w:pPr>
      <w:r>
        <w:rPr>
          <w:sz w:val="21"/>
          <w:b/>
        </w:rPr>
        <w:t>三、付款方式</w:t>
      </w:r>
      <w:r>
        <w:rPr>
          <w:sz w:val="21"/>
          <w:b/>
          <w:i/>
        </w:rPr>
        <w:t>（根据招标文件和乙方投标文件填写）</w:t>
      </w:r>
    </w:p>
    <w:p>
      <w:pPr>
        <w:pStyle w:val="null3"/>
        <w:ind w:firstLine="420"/>
      </w:pPr>
      <w:r>
        <w:rPr>
          <w:sz w:val="21"/>
        </w:rPr>
        <w:t>（</w:t>
      </w:r>
      <w:r>
        <w:rPr>
          <w:sz w:val="21"/>
        </w:rPr>
        <w:t>1</w:t>
      </w:r>
      <w:r>
        <w:rPr>
          <w:sz w:val="21"/>
        </w:rPr>
        <w:t>）</w:t>
      </w:r>
      <w:r>
        <w:rPr>
          <w:u w:val="single"/>
        </w:rPr>
        <w:t xml:space="preserve">  </w:t>
      </w:r>
      <w:r>
        <w:rPr>
          <w:sz w:val="21"/>
        </w:rPr>
        <w:t>；</w:t>
      </w:r>
    </w:p>
    <w:p>
      <w:pPr>
        <w:pStyle w:val="null3"/>
        <w:ind w:firstLine="420"/>
      </w:pPr>
      <w:r>
        <w:rPr>
          <w:sz w:val="21"/>
        </w:rPr>
        <w:t>（</w:t>
      </w:r>
      <w:r>
        <w:rPr>
          <w:sz w:val="21"/>
        </w:rPr>
        <w:t>2</w:t>
      </w:r>
      <w:r>
        <w:rPr>
          <w:sz w:val="21"/>
        </w:rPr>
        <w:t>）</w:t>
      </w:r>
      <w:r>
        <w:rPr>
          <w:u w:val="single"/>
        </w:rPr>
        <w:t xml:space="preserve">  </w:t>
      </w:r>
      <w:r>
        <w:rPr>
          <w:sz w:val="21"/>
        </w:rPr>
        <w:t>；</w:t>
      </w:r>
    </w:p>
    <w:p>
      <w:pPr>
        <w:pStyle w:val="null3"/>
        <w:ind w:firstLine="420"/>
      </w:pPr>
      <w:r>
        <w:rPr>
          <w:sz w:val="21"/>
        </w:rPr>
        <w:t>（</w:t>
      </w:r>
      <w:r>
        <w:rPr>
          <w:sz w:val="21"/>
        </w:rPr>
        <w:t>3</w:t>
      </w:r>
      <w:r>
        <w:rPr>
          <w:sz w:val="21"/>
        </w:rPr>
        <w:t>）</w:t>
      </w:r>
      <w:r>
        <w:rPr>
          <w:u w:val="single"/>
        </w:rPr>
        <w:t xml:space="preserve">  </w:t>
      </w:r>
      <w:r>
        <w:rPr>
          <w:sz w:val="21"/>
        </w:rPr>
        <w:t>。</w:t>
      </w:r>
    </w:p>
    <w:p>
      <w:pPr>
        <w:pStyle w:val="null3"/>
        <w:ind w:firstLine="420"/>
      </w:pPr>
      <w:r>
        <w:rPr>
          <w:sz w:val="21"/>
        </w:rPr>
        <w:t>注：对于满足合同支付条件的，甲方原则上在收到发票后按照采购合同约定办理支付手续。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ind w:firstLine="422"/>
        <w:jc w:val="both"/>
      </w:pPr>
      <w:r>
        <w:rPr>
          <w:sz w:val="21"/>
          <w:b/>
        </w:rPr>
        <w:t>乙方开户名称：</w:t>
      </w:r>
      <w:r>
        <w:rPr>
          <w:u w:val="single"/>
        </w:rPr>
        <w:t xml:space="preserve">  </w:t>
      </w:r>
    </w:p>
    <w:p>
      <w:pPr>
        <w:pStyle w:val="null3"/>
        <w:ind w:firstLine="422"/>
        <w:jc w:val="both"/>
      </w:pPr>
      <w:r>
        <w:rPr>
          <w:sz w:val="21"/>
          <w:b/>
        </w:rPr>
        <w:t>乙方银行账号：</w:t>
      </w:r>
      <w:r>
        <w:rPr>
          <w:u w:val="single"/>
        </w:rPr>
        <w:t xml:space="preserve">  </w:t>
      </w:r>
    </w:p>
    <w:p>
      <w:pPr>
        <w:pStyle w:val="null3"/>
        <w:ind w:firstLine="422"/>
        <w:jc w:val="both"/>
      </w:pPr>
      <w:r>
        <w:rPr>
          <w:sz w:val="21"/>
          <w:b/>
        </w:rPr>
        <w:t>乙方开户银行：</w:t>
      </w:r>
      <w:r>
        <w:rPr>
          <w:u w:val="single"/>
        </w:rPr>
        <w:t xml:space="preserve">  </w:t>
      </w:r>
    </w:p>
    <w:p>
      <w:pPr>
        <w:pStyle w:val="null3"/>
        <w:ind w:firstLine="422"/>
        <w:jc w:val="both"/>
      </w:pPr>
      <w:r>
        <w:rPr>
          <w:sz w:val="21"/>
          <w:b/>
        </w:rPr>
        <w:t>四、服务地点</w:t>
      </w:r>
    </w:p>
    <w:p>
      <w:pPr>
        <w:pStyle w:val="null3"/>
        <w:ind w:firstLine="422"/>
        <w:jc w:val="both"/>
      </w:pPr>
      <w:r>
        <w:rPr>
          <w:sz w:val="21"/>
        </w:rPr>
        <w:t>甲方指定地点。</w:t>
      </w:r>
    </w:p>
    <w:p>
      <w:pPr>
        <w:pStyle w:val="null3"/>
        <w:ind w:firstLine="422"/>
        <w:jc w:val="both"/>
      </w:pPr>
      <w:r>
        <w:rPr>
          <w:sz w:val="21"/>
          <w:b/>
        </w:rPr>
        <w:t>五、质保期及售后服务要求</w:t>
      </w:r>
      <w:r>
        <w:rPr>
          <w:sz w:val="21"/>
          <w:b/>
          <w:i/>
        </w:rPr>
        <w:t>（根据招标文件和乙方投标文件填写）</w:t>
      </w:r>
    </w:p>
    <w:p>
      <w:pPr>
        <w:pStyle w:val="null3"/>
        <w:ind w:firstLine="422"/>
        <w:jc w:val="both"/>
      </w:pPr>
      <w:r>
        <w:rPr>
          <w:sz w:val="21"/>
        </w:rPr>
        <w:t>（</w:t>
      </w:r>
      <w:r>
        <w:rPr>
          <w:sz w:val="21"/>
        </w:rPr>
        <w:t>1</w:t>
      </w:r>
      <w:r>
        <w:rPr>
          <w:sz w:val="21"/>
        </w:rPr>
        <w:t>）</w:t>
      </w:r>
      <w:r>
        <w:rPr>
          <w:u w:val="single"/>
        </w:rPr>
        <w:t xml:space="preserve">  </w:t>
      </w:r>
      <w:r>
        <w:rPr>
          <w:sz w:val="21"/>
        </w:rPr>
        <w:t>；</w:t>
      </w:r>
    </w:p>
    <w:p>
      <w:pPr>
        <w:pStyle w:val="null3"/>
        <w:ind w:firstLine="422"/>
        <w:jc w:val="both"/>
      </w:pPr>
      <w:r>
        <w:rPr>
          <w:sz w:val="21"/>
        </w:rPr>
        <w:t>（</w:t>
      </w:r>
      <w:r>
        <w:rPr>
          <w:sz w:val="21"/>
        </w:rPr>
        <w:t>2</w:t>
      </w:r>
      <w:r>
        <w:rPr>
          <w:sz w:val="21"/>
        </w:rPr>
        <w:t>）</w:t>
      </w:r>
      <w:r>
        <w:rPr>
          <w:u w:val="single"/>
        </w:rPr>
        <w:t xml:space="preserve">  </w:t>
      </w:r>
      <w:r>
        <w:rPr>
          <w:sz w:val="21"/>
        </w:rPr>
        <w:t>；</w:t>
      </w:r>
    </w:p>
    <w:p>
      <w:pPr>
        <w:pStyle w:val="null3"/>
        <w:ind w:firstLine="422"/>
        <w:jc w:val="both"/>
      </w:pPr>
      <w:r>
        <w:rPr>
          <w:sz w:val="21"/>
        </w:rPr>
        <w:t>（</w:t>
      </w:r>
      <w:r>
        <w:rPr>
          <w:sz w:val="21"/>
        </w:rPr>
        <w:t>3</w:t>
      </w:r>
      <w:r>
        <w:rPr>
          <w:sz w:val="21"/>
        </w:rPr>
        <w:t>）</w:t>
      </w:r>
      <w:r>
        <w:rPr>
          <w:u w:val="single"/>
        </w:rPr>
        <w:t xml:space="preserve"> </w:t>
      </w:r>
      <w:r>
        <w:rPr>
          <w:sz w:val="21"/>
        </w:rPr>
        <w:t xml:space="preserve"> </w:t>
      </w:r>
      <w:r>
        <w:rPr>
          <w:sz w:val="21"/>
        </w:rPr>
        <w:t>。</w:t>
      </w:r>
    </w:p>
    <w:p>
      <w:pPr>
        <w:pStyle w:val="null3"/>
        <w:ind w:firstLine="422"/>
        <w:jc w:val="both"/>
      </w:pPr>
      <w:r>
        <w:rPr>
          <w:sz w:val="21"/>
          <w:b/>
        </w:rPr>
        <w:t>六、完工期</w:t>
      </w:r>
      <w:r>
        <w:rPr>
          <w:sz w:val="21"/>
          <w:b/>
          <w:i/>
        </w:rPr>
        <w:t>（根据招标文件和乙方投标文件填写）</w:t>
      </w:r>
    </w:p>
    <w:p>
      <w:pPr>
        <w:pStyle w:val="null3"/>
        <w:ind w:firstLine="422"/>
        <w:jc w:val="both"/>
      </w:pPr>
      <w:r>
        <w:rPr>
          <w:sz w:val="21"/>
        </w:rPr>
        <w:t>合同签订后</w:t>
      </w:r>
      <w:r>
        <w:rPr>
          <w:u w:val="single"/>
        </w:rPr>
        <w:t xml:space="preserve">  </w:t>
      </w:r>
      <w:r>
        <w:rPr>
          <w:sz w:val="21"/>
        </w:rPr>
        <w:t>天内完成硬件设备和软件系统的安装、调试并交付使用。</w:t>
      </w:r>
    </w:p>
    <w:p>
      <w:pPr>
        <w:pStyle w:val="null3"/>
        <w:ind w:firstLine="422"/>
        <w:jc w:val="both"/>
      </w:pPr>
      <w:r>
        <w:rPr>
          <w:sz w:val="21"/>
          <w:b/>
        </w:rPr>
        <w:t>七、验收要求</w:t>
      </w:r>
    </w:p>
    <w:p>
      <w:pPr>
        <w:pStyle w:val="null3"/>
        <w:ind w:firstLine="422"/>
        <w:jc w:val="both"/>
      </w:pPr>
      <w:r>
        <w:rPr>
          <w:sz w:val="21"/>
        </w:rPr>
        <w:t>1.乙方须为验收提供必需的一切条件及相关费用。</w:t>
      </w:r>
    </w:p>
    <w:p>
      <w:pPr>
        <w:pStyle w:val="null3"/>
        <w:ind w:firstLine="422"/>
        <w:jc w:val="both"/>
      </w:pPr>
      <w:r>
        <w:rPr>
          <w:sz w:val="21"/>
        </w:rPr>
        <w:t>2.项目验收依次序对照执行标准：</w:t>
      </w:r>
    </w:p>
    <w:p>
      <w:pPr>
        <w:pStyle w:val="null3"/>
        <w:ind w:firstLine="422"/>
        <w:jc w:val="both"/>
      </w:pPr>
      <w:r>
        <w:rPr>
          <w:sz w:val="21"/>
        </w:rPr>
        <w:t>（</w:t>
      </w:r>
      <w:r>
        <w:rPr>
          <w:sz w:val="21"/>
        </w:rPr>
        <w:t>1）符合中华人民共和国国家和履约地相关安全质量标准、行业技术规范标准、环保节能标准；</w:t>
      </w:r>
    </w:p>
    <w:p>
      <w:pPr>
        <w:pStyle w:val="null3"/>
        <w:ind w:firstLine="420"/>
        <w:jc w:val="both"/>
      </w:pPr>
      <w:r>
        <w:rPr>
          <w:sz w:val="21"/>
        </w:rPr>
        <w:t>（</w:t>
      </w:r>
      <w:r>
        <w:rPr>
          <w:sz w:val="21"/>
        </w:rPr>
        <w:t>2）符合采购文件和投标承诺中各方共同认可的各项要求；</w:t>
      </w:r>
    </w:p>
    <w:p>
      <w:pPr>
        <w:pStyle w:val="null3"/>
        <w:ind w:firstLine="420"/>
        <w:jc w:val="both"/>
      </w:pPr>
      <w:r>
        <w:rPr>
          <w:sz w:val="21"/>
        </w:rPr>
        <w:t>（</w:t>
      </w:r>
      <w:r>
        <w:rPr>
          <w:sz w:val="21"/>
        </w:rPr>
        <w:t>3）验收时甲方、乙方项目相关方都必须在现场，验收完毕后一致作出验收结果报告；</w:t>
      </w:r>
    </w:p>
    <w:p>
      <w:pPr>
        <w:pStyle w:val="null3"/>
        <w:ind w:firstLine="420"/>
        <w:jc w:val="both"/>
      </w:pPr>
      <w:r>
        <w:rPr>
          <w:sz w:val="21"/>
        </w:rPr>
        <w:t>（</w:t>
      </w:r>
      <w:r>
        <w:rPr>
          <w:sz w:val="21"/>
        </w:rPr>
        <w:t>4）符合货物来源国官方颁布标准； 上述各类标准与法规必须是有关官方机构最新发布的现行标准版本。</w:t>
      </w:r>
    </w:p>
    <w:p>
      <w:pPr>
        <w:pStyle w:val="null3"/>
        <w:ind w:firstLine="422"/>
        <w:jc w:val="both"/>
      </w:pPr>
      <w:r>
        <w:rPr>
          <w:sz w:val="21"/>
          <w:b/>
        </w:rPr>
        <w:t>八、培训</w:t>
      </w:r>
      <w:r>
        <w:rPr>
          <w:sz w:val="21"/>
          <w:b/>
        </w:rPr>
        <w:t>要求</w:t>
      </w:r>
      <w:r>
        <w:rPr>
          <w:sz w:val="21"/>
          <w:b/>
          <w:i/>
        </w:rPr>
        <w:t>（根据招标文件和乙方投标文件填写）</w:t>
      </w:r>
    </w:p>
    <w:p>
      <w:pPr>
        <w:pStyle w:val="null3"/>
        <w:ind w:left="480"/>
      </w:pPr>
      <w:r>
        <w:rPr>
          <w:sz w:val="21"/>
        </w:rPr>
        <w:t>（</w:t>
      </w:r>
      <w:r>
        <w:rPr>
          <w:sz w:val="21"/>
        </w:rPr>
        <w:t>1</w:t>
      </w:r>
      <w:r>
        <w:rPr>
          <w:sz w:val="21"/>
        </w:rPr>
        <w:t>）</w:t>
      </w:r>
      <w:r>
        <w:rPr>
          <w:u w:val="single"/>
        </w:rPr>
        <w:t xml:space="preserve"> </w:t>
      </w:r>
      <w:r>
        <w:rPr>
          <w:u w:val="single"/>
        </w:rPr>
        <w:t xml:space="preserve">  </w:t>
      </w:r>
      <w:r>
        <w:rPr>
          <w:sz w:val="21"/>
        </w:rPr>
        <w:t xml:space="preserve"> </w:t>
      </w:r>
      <w:r>
        <w:rPr>
          <w:sz w:val="21"/>
        </w:rPr>
        <w:t>；</w:t>
      </w:r>
      <w:r>
        <w:br/>
      </w:r>
      <w:r>
        <w:rPr>
          <w:sz w:val="21"/>
        </w:rPr>
        <w:t>（</w:t>
      </w:r>
      <w:r>
        <w:rPr>
          <w:sz w:val="21"/>
        </w:rPr>
        <w:t>2</w:t>
      </w:r>
      <w:r>
        <w:rPr>
          <w:sz w:val="21"/>
        </w:rPr>
        <w:t>）</w:t>
      </w:r>
      <w:r>
        <w:rPr>
          <w:u w:val="single"/>
        </w:rPr>
        <w:t xml:space="preserve"> </w:t>
      </w:r>
      <w:r>
        <w:rPr>
          <w:u w:val="single"/>
        </w:rPr>
        <w:t xml:space="preserve">  </w:t>
      </w:r>
      <w:r>
        <w:rPr>
          <w:sz w:val="21"/>
        </w:rPr>
        <w:t xml:space="preserve"> </w:t>
      </w:r>
      <w:r>
        <w:rPr>
          <w:sz w:val="21"/>
        </w:rPr>
        <w:t>；</w:t>
      </w:r>
      <w:r>
        <w:br/>
      </w:r>
      <w:r>
        <w:rPr>
          <w:sz w:val="21"/>
        </w:rPr>
        <w:t>（</w:t>
      </w:r>
      <w:r>
        <w:rPr>
          <w:sz w:val="21"/>
        </w:rPr>
        <w:t>3</w:t>
      </w:r>
      <w:r>
        <w:rPr>
          <w:sz w:val="21"/>
        </w:rPr>
        <w:t>）</w:t>
      </w:r>
      <w:r>
        <w:rPr>
          <w:u w:val="single"/>
        </w:rPr>
        <w:t xml:space="preserve"> </w:t>
      </w:r>
      <w:r>
        <w:rPr>
          <w:u w:val="single"/>
        </w:rPr>
        <w:t xml:space="preserve">   </w:t>
      </w:r>
      <w:r>
        <w:rPr>
          <w:sz w:val="21"/>
        </w:rPr>
        <w:t>。</w:t>
      </w:r>
    </w:p>
    <w:p>
      <w:pPr>
        <w:pStyle w:val="null3"/>
        <w:ind w:firstLine="422"/>
      </w:pPr>
      <w:r>
        <w:rPr>
          <w:sz w:val="21"/>
          <w:b/>
        </w:rPr>
        <w:t>九、保密要求</w:t>
      </w:r>
    </w:p>
    <w:p>
      <w:pPr>
        <w:pStyle w:val="null3"/>
        <w:ind w:firstLine="420"/>
      </w:pPr>
      <w:r>
        <w:rPr>
          <w:sz w:val="21"/>
        </w:rPr>
        <w:t>（</w:t>
      </w:r>
      <w:r>
        <w:rPr>
          <w:sz w:val="21"/>
        </w:rPr>
        <w:t>1）凡接收到的重大服务请求需得到甲方同意确认。</w:t>
      </w:r>
    </w:p>
    <w:p>
      <w:pPr>
        <w:pStyle w:val="null3"/>
        <w:ind w:firstLine="420"/>
      </w:pPr>
      <w:r>
        <w:rPr>
          <w:sz w:val="21"/>
        </w:rPr>
        <w:t>（</w:t>
      </w:r>
      <w:r>
        <w:rPr>
          <w:sz w:val="21"/>
        </w:rPr>
        <w:t>2）严禁违反保密协议的相关规定，擅自保留或外传涉及本系统的所有需求、文档、方案、图纸（包括复印件、电子文档）等资料；</w:t>
      </w:r>
    </w:p>
    <w:p>
      <w:pPr>
        <w:pStyle w:val="null3"/>
        <w:ind w:firstLine="420"/>
      </w:pPr>
      <w:r>
        <w:rPr>
          <w:sz w:val="21"/>
        </w:rPr>
        <w:t>（</w:t>
      </w:r>
      <w:r>
        <w:rPr>
          <w:sz w:val="21"/>
        </w:rPr>
        <w:t>3）未经甲方书面许可，将涉及本系统的任何资料透露或以其他方式提供给协议以外的其他方或乙方内部与本协议无关的任何人员，不得对保密信息进行转述、拷贝或抄写；</w:t>
      </w:r>
    </w:p>
    <w:p>
      <w:pPr>
        <w:pStyle w:val="null3"/>
        <w:ind w:firstLine="420"/>
        <w:jc w:val="both"/>
      </w:pPr>
      <w:r>
        <w:rPr>
          <w:sz w:val="21"/>
        </w:rPr>
        <w:t>（</w:t>
      </w:r>
      <w:r>
        <w:rPr>
          <w:sz w:val="21"/>
        </w:rPr>
        <w:t>4）未经甲方许可，不得使用、转让或处理系统中的声音、图像和数据等信息，且不得向除甲方以外的任何单位和个人（即第三方）提供设备和系统中保存的有关信息。</w:t>
      </w:r>
    </w:p>
    <w:p>
      <w:pPr>
        <w:pStyle w:val="null3"/>
        <w:ind w:firstLine="422"/>
      </w:pPr>
      <w:r>
        <w:rPr>
          <w:sz w:val="21"/>
          <w:b/>
        </w:rPr>
        <w:t>十、知识产权要求</w:t>
      </w:r>
    </w:p>
    <w:p>
      <w:pPr>
        <w:pStyle w:val="null3"/>
        <w:ind w:firstLine="420"/>
        <w:jc w:val="left"/>
      </w:pPr>
      <w:r>
        <w:rPr>
          <w:sz w:val="21"/>
        </w:rPr>
        <w:t>（</w:t>
      </w:r>
      <w:r>
        <w:rPr>
          <w:sz w:val="21"/>
        </w:rPr>
        <w:t>1）如需要软件辅助项目工作，所有使用的软件必须是具有在中国境内的合法使用权或版权的正版软件，涉及第三方提出侵权或知识产权的起诉及支付版税等费用由中标人承担所有责任及费用。</w:t>
      </w:r>
    </w:p>
    <w:p>
      <w:pPr>
        <w:pStyle w:val="null3"/>
        <w:ind w:firstLine="420"/>
        <w:jc w:val="left"/>
      </w:pPr>
      <w:r>
        <w:rPr>
          <w:sz w:val="21"/>
        </w:rPr>
        <w:t>（</w:t>
      </w:r>
      <w:r>
        <w:rPr>
          <w:sz w:val="21"/>
        </w:rPr>
        <w:t>2）投标人履行本合同过程中产生的所有研究成果（包括但不限于软件源代码、技术文档、设计图纸、算法模型、数据库结构等），其知识产权均归属于招标人。如投标人存在委托第三方参与该成果研发的，应与其签订保密及知识产权归属协议，确保第三方成果归招标人所有，相关协议副本须提交招标人备案。</w:t>
      </w:r>
    </w:p>
    <w:p>
      <w:pPr>
        <w:pStyle w:val="null3"/>
        <w:ind w:firstLine="422"/>
        <w:jc w:val="left"/>
      </w:pPr>
      <w:r>
        <w:rPr>
          <w:sz w:val="21"/>
          <w:b/>
        </w:rPr>
        <w:t>十一</w:t>
      </w:r>
      <w:r>
        <w:rPr>
          <w:sz w:val="21"/>
          <w:b/>
        </w:rPr>
        <w:t>、</w:t>
      </w:r>
      <w:r>
        <w:rPr>
          <w:sz w:val="21"/>
          <w:b/>
        </w:rPr>
        <w:t>违约责任与赔偿损失</w:t>
      </w:r>
    </w:p>
    <w:p>
      <w:pPr>
        <w:pStyle w:val="null3"/>
        <w:ind w:firstLine="420"/>
        <w:jc w:val="left"/>
      </w:pPr>
      <w:r>
        <w:rPr>
          <w:sz w:val="21"/>
        </w:rPr>
        <w:t>1.乙方提供的服务不符合本合同规定的，甲方有权拒收，并且乙方须向甲</w:t>
      </w:r>
      <w:r>
        <w:rPr>
          <w:sz w:val="21"/>
        </w:rPr>
        <w:t>方</w:t>
      </w:r>
      <w:r>
        <w:rPr>
          <w:sz w:val="21"/>
        </w:rPr>
        <w:t>支付本合同总价</w:t>
      </w:r>
      <w:r>
        <w:rPr>
          <w:sz w:val="21"/>
        </w:rPr>
        <w:t>5%的违约金。</w:t>
      </w:r>
    </w:p>
    <w:p>
      <w:pPr>
        <w:pStyle w:val="null3"/>
        <w:ind w:firstLine="420"/>
        <w:jc w:val="left"/>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left"/>
      </w:pPr>
      <w:r>
        <w:rPr>
          <w:sz w:val="21"/>
        </w:rPr>
        <w:t>3.甲方无正当理由</w:t>
      </w:r>
      <w:r>
        <w:rPr>
          <w:sz w:val="21"/>
        </w:rPr>
        <w:t>拒绝接受</w:t>
      </w:r>
      <w:r>
        <w:rPr>
          <w:sz w:val="21"/>
        </w:rPr>
        <w:t>服务，到期拒付服务款项的，甲方向乙方偿付本合同</w:t>
      </w:r>
      <w:r>
        <w:rPr>
          <w:sz w:val="21"/>
        </w:rPr>
        <w:t>总额</w:t>
      </w:r>
      <w:r>
        <w:rPr>
          <w:sz w:val="21"/>
        </w:rPr>
        <w:t>的</w:t>
      </w:r>
      <w:r>
        <w:rPr>
          <w:sz w:val="21"/>
        </w:rPr>
        <w:t>5%的违约金。</w:t>
      </w:r>
      <w:r>
        <w:rPr>
          <w:sz w:val="21"/>
        </w:rPr>
        <w:t>甲方</w:t>
      </w:r>
      <w:r>
        <w:rPr>
          <w:sz w:val="21"/>
        </w:rPr>
        <w:t>逾期付款，则每日按本合同总价的</w:t>
      </w:r>
      <w:r>
        <w:rPr>
          <w:sz w:val="21"/>
        </w:rPr>
        <w:t>3‰向乙方偿付违约金。</w:t>
      </w:r>
    </w:p>
    <w:p>
      <w:pPr>
        <w:pStyle w:val="null3"/>
        <w:ind w:firstLine="420"/>
        <w:jc w:val="left"/>
      </w:pPr>
      <w:r>
        <w:rPr>
          <w:sz w:val="21"/>
        </w:rPr>
        <w:t>4.对于因甲方原因导致变更、中止或者终止政府采购合同的，甲方应当依照以下合同约定对供应商受到的损失予以赔偿或者补偿：</w:t>
      </w:r>
    </w:p>
    <w:p>
      <w:pPr>
        <w:pStyle w:val="null3"/>
        <w:ind w:firstLine="420"/>
        <w:jc w:val="left"/>
      </w:pPr>
      <w:r>
        <w:rPr>
          <w:sz w:val="21"/>
          <w:u w:val="single"/>
        </w:rPr>
        <w:t xml:space="preserve">                         </w:t>
      </w:r>
    </w:p>
    <w:p>
      <w:pPr>
        <w:pStyle w:val="null3"/>
        <w:ind w:firstLine="420"/>
        <w:jc w:val="left"/>
      </w:pPr>
      <w:r>
        <w:rPr>
          <w:sz w:val="21"/>
        </w:rPr>
        <w:t>5.</w:t>
      </w:r>
      <w:r>
        <w:rPr>
          <w:sz w:val="21"/>
        </w:rPr>
        <w:t>其他</w:t>
      </w:r>
      <w:r>
        <w:rPr>
          <w:sz w:val="21"/>
        </w:rPr>
        <w:t>违约责任按《中华人民共和国民法典</w:t>
      </w:r>
      <w:r>
        <w:rPr>
          <w:sz w:val="21"/>
        </w:rPr>
        <w:t>（</w:t>
      </w:r>
      <w:r>
        <w:rPr>
          <w:sz w:val="21"/>
        </w:rPr>
        <w:t>合同编</w:t>
      </w:r>
      <w:r>
        <w:rPr>
          <w:sz w:val="21"/>
        </w:rPr>
        <w:t>）</w:t>
      </w:r>
      <w:r>
        <w:rPr>
          <w:sz w:val="21"/>
        </w:rPr>
        <w:t>》处理。</w:t>
      </w:r>
    </w:p>
    <w:p>
      <w:pPr>
        <w:pStyle w:val="null3"/>
        <w:ind w:firstLine="422"/>
        <w:jc w:val="left"/>
      </w:pPr>
      <w:r>
        <w:rPr>
          <w:sz w:val="21"/>
          <w:b/>
        </w:rPr>
        <w:t>十</w:t>
      </w:r>
      <w:r>
        <w:rPr>
          <w:sz w:val="21"/>
          <w:b/>
        </w:rPr>
        <w:t>二</w:t>
      </w:r>
      <w:r>
        <w:rPr>
          <w:sz w:val="21"/>
          <w:b/>
        </w:rPr>
        <w:t>、争议的解决</w:t>
      </w:r>
    </w:p>
    <w:p>
      <w:pPr>
        <w:pStyle w:val="null3"/>
        <w:ind w:firstLine="420"/>
        <w:jc w:val="left"/>
      </w:pPr>
      <w:r>
        <w:rPr>
          <w:sz w:val="21"/>
        </w:rPr>
        <w:t>合同执行过程中发生的任何争议，如双方不能通过友好协商解决，按相关法律法规处理。</w:t>
      </w:r>
      <w:r>
        <w:rPr>
          <w:sz w:val="21"/>
        </w:rPr>
        <w:t xml:space="preserve">      </w:t>
      </w:r>
    </w:p>
    <w:p>
      <w:pPr>
        <w:pStyle w:val="null3"/>
        <w:ind w:firstLine="422"/>
        <w:jc w:val="left"/>
      </w:pPr>
      <w:r>
        <w:rPr>
          <w:sz w:val="21"/>
          <w:b/>
        </w:rPr>
        <w:t>十</w:t>
      </w:r>
      <w:r>
        <w:rPr>
          <w:sz w:val="21"/>
          <w:b/>
        </w:rPr>
        <w:t>三</w:t>
      </w:r>
      <w:r>
        <w:rPr>
          <w:sz w:val="21"/>
          <w:b/>
        </w:rPr>
        <w:t>、不可抗力</w:t>
      </w:r>
    </w:p>
    <w:p>
      <w:pPr>
        <w:pStyle w:val="null3"/>
        <w:ind w:firstLine="420"/>
        <w:jc w:val="left"/>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left"/>
      </w:pPr>
      <w:r>
        <w:rPr>
          <w:sz w:val="21"/>
          <w:b/>
        </w:rPr>
        <w:t>十</w:t>
      </w:r>
      <w:r>
        <w:rPr>
          <w:sz w:val="21"/>
          <w:b/>
        </w:rPr>
        <w:t>四</w:t>
      </w:r>
      <w:r>
        <w:rPr>
          <w:sz w:val="21"/>
          <w:b/>
        </w:rPr>
        <w:t>、税费</w:t>
      </w:r>
    </w:p>
    <w:p>
      <w:pPr>
        <w:pStyle w:val="null3"/>
        <w:ind w:firstLine="420"/>
        <w:jc w:val="left"/>
      </w:pPr>
      <w:r>
        <w:rPr>
          <w:sz w:val="21"/>
        </w:rPr>
        <w:t>在中国境内、外发生的与本合同执行有关的一切税费均由乙方负担。</w:t>
      </w:r>
    </w:p>
    <w:p>
      <w:pPr>
        <w:pStyle w:val="null3"/>
        <w:ind w:firstLine="422"/>
        <w:jc w:val="left"/>
      </w:pPr>
      <w:r>
        <w:rPr>
          <w:sz w:val="21"/>
          <w:b/>
        </w:rPr>
        <w:t>十</w:t>
      </w:r>
      <w:r>
        <w:rPr>
          <w:sz w:val="21"/>
          <w:b/>
        </w:rPr>
        <w:t>五</w:t>
      </w:r>
      <w:r>
        <w:rPr>
          <w:sz w:val="21"/>
          <w:b/>
        </w:rPr>
        <w:t>、</w:t>
      </w:r>
      <w:r>
        <w:rPr>
          <w:sz w:val="21"/>
          <w:b/>
        </w:rPr>
        <w:t>其他</w:t>
      </w:r>
    </w:p>
    <w:p>
      <w:pPr>
        <w:pStyle w:val="null3"/>
        <w:ind w:firstLine="420"/>
        <w:jc w:val="left"/>
      </w:pPr>
      <w:r>
        <w:rPr>
          <w:sz w:val="21"/>
        </w:rPr>
        <w:t>1.本合同所有附件、</w:t>
      </w:r>
      <w:r>
        <w:rPr>
          <w:sz w:val="21"/>
        </w:rPr>
        <w:t>磋商文件</w:t>
      </w:r>
      <w:r>
        <w:rPr>
          <w:sz w:val="21"/>
        </w:rPr>
        <w:t>、</w:t>
      </w:r>
      <w:r>
        <w:rPr>
          <w:sz w:val="21"/>
        </w:rPr>
        <w:t>响应文件</w:t>
      </w:r>
      <w:r>
        <w:rPr>
          <w:sz w:val="21"/>
        </w:rPr>
        <w:t>、</w:t>
      </w:r>
      <w:r>
        <w:rPr>
          <w:sz w:val="21"/>
        </w:rPr>
        <w:t>成交通知书</w:t>
      </w:r>
      <w:r>
        <w:rPr>
          <w:sz w:val="21"/>
        </w:rPr>
        <w:t>均</w:t>
      </w:r>
      <w:r>
        <w:rPr>
          <w:sz w:val="21"/>
        </w:rPr>
        <w:t>为本</w:t>
      </w:r>
      <w:r>
        <w:rPr>
          <w:sz w:val="21"/>
        </w:rPr>
        <w:t>合同的有效组成部分，与本合同具有同等法律效力。</w:t>
      </w:r>
    </w:p>
    <w:p>
      <w:pPr>
        <w:pStyle w:val="null3"/>
        <w:ind w:firstLine="420"/>
        <w:jc w:val="left"/>
      </w:pPr>
      <w:r>
        <w:rPr>
          <w:sz w:val="21"/>
        </w:rPr>
        <w:t>2.在执行本合同的过程中，所有经双方签署确认的文件（包括会议纪要、补充协议、往来信函）即成为本合同的有效组成部分。</w:t>
      </w:r>
    </w:p>
    <w:p>
      <w:pPr>
        <w:pStyle w:val="null3"/>
        <w:ind w:firstLine="420"/>
        <w:jc w:val="left"/>
      </w:pPr>
      <w:r>
        <w:rPr>
          <w:sz w:val="21"/>
        </w:rPr>
        <w:t>3.如一方地址、电话、传真号码有变更，应在变更当日内书面通知对方，否则，应承担相应责任。</w:t>
      </w:r>
    </w:p>
    <w:p>
      <w:pPr>
        <w:pStyle w:val="null3"/>
        <w:ind w:firstLine="420"/>
        <w:jc w:val="left"/>
      </w:pPr>
      <w:r>
        <w:rPr>
          <w:sz w:val="21"/>
        </w:rPr>
        <w:t>4.除甲方事先书面同意外，乙方不得部分或全部转让其应履行的合同项下的义务。</w:t>
      </w:r>
    </w:p>
    <w:p>
      <w:pPr>
        <w:pStyle w:val="null3"/>
        <w:ind w:firstLine="420"/>
        <w:jc w:val="left"/>
      </w:pPr>
      <w:r>
        <w:rPr>
          <w:sz w:val="21"/>
        </w:rPr>
        <w:t>5.乙方完全遵守《中华人民共和国民法典》有关规定和《中华人民共和国妇女权益保障法》中关于“劳动和社会保障权益”的有关要求。</w:t>
      </w:r>
    </w:p>
    <w:p>
      <w:pPr>
        <w:pStyle w:val="null3"/>
        <w:ind w:firstLine="422"/>
        <w:jc w:val="left"/>
      </w:pPr>
      <w:r>
        <w:rPr>
          <w:sz w:val="21"/>
          <w:b/>
        </w:rPr>
        <w:t>十</w:t>
      </w:r>
      <w:r>
        <w:rPr>
          <w:sz w:val="21"/>
          <w:b/>
        </w:rPr>
        <w:t>六</w:t>
      </w:r>
      <w:r>
        <w:rPr>
          <w:sz w:val="21"/>
          <w:b/>
        </w:rPr>
        <w:t>、合同生效</w:t>
      </w:r>
    </w:p>
    <w:p>
      <w:pPr>
        <w:pStyle w:val="null3"/>
        <w:ind w:firstLine="420"/>
        <w:jc w:val="left"/>
      </w:pPr>
      <w:r>
        <w:rPr>
          <w:sz w:val="21"/>
        </w:rPr>
        <w:t>1.本合同在甲乙双方</w:t>
      </w:r>
      <w:r>
        <w:rPr>
          <w:sz w:val="21"/>
        </w:rPr>
        <w:t>法定代表人</w:t>
      </w:r>
      <w:r>
        <w:rPr>
          <w:sz w:val="21"/>
        </w:rPr>
        <w:t>或其授权代表签字盖章后生效。</w:t>
      </w:r>
    </w:p>
    <w:p>
      <w:pPr>
        <w:pStyle w:val="null3"/>
        <w:ind w:firstLine="420"/>
        <w:jc w:val="left"/>
      </w:pPr>
      <w:r>
        <w:rPr>
          <w:sz w:val="21"/>
        </w:rPr>
        <w:t>2.合同一式</w:t>
      </w:r>
      <w:r>
        <w:rPr>
          <w:sz w:val="21"/>
          <w:u w:val="single"/>
        </w:rPr>
        <w:t xml:space="preserve">   </w:t>
      </w:r>
      <w:r>
        <w:rPr>
          <w:sz w:val="21"/>
        </w:rPr>
        <w:t xml:space="preserve"> 份。</w:t>
      </w:r>
    </w:p>
    <w:p>
      <w:pPr>
        <w:pStyle w:val="null3"/>
        <w:jc w:val="left"/>
      </w:pPr>
      <w:r>
        <w:rPr>
          <w:sz w:val="21"/>
        </w:rPr>
        <w:t xml:space="preserve"> </w:t>
      </w:r>
    </w:p>
    <w:p>
      <w:pPr>
        <w:pStyle w:val="null3"/>
        <w:jc w:val="left"/>
      </w:pPr>
      <w:r>
        <w:rPr>
          <w:sz w:val="21"/>
          <w:b/>
        </w:rPr>
        <w:t>甲方（盖章）：</w:t>
      </w:r>
      <w:r>
        <w:rPr>
          <w:sz w:val="21"/>
          <w:b/>
        </w:rPr>
        <w:t xml:space="preserve">                                   乙方（盖章）：</w:t>
      </w:r>
    </w:p>
    <w:p>
      <w:pPr>
        <w:pStyle w:val="null3"/>
        <w:jc w:val="left"/>
      </w:pPr>
      <w:r>
        <w:rPr>
          <w:sz w:val="21"/>
          <w:b/>
        </w:rPr>
        <w:t>代表：</w:t>
      </w:r>
      <w:r>
        <w:rPr>
          <w:sz w:val="21"/>
          <w:b/>
        </w:rPr>
        <w:t xml:space="preserve">                                                 代表：</w:t>
      </w:r>
    </w:p>
    <w:p>
      <w:pPr>
        <w:pStyle w:val="null3"/>
        <w:jc w:val="left"/>
      </w:pPr>
      <w:r>
        <w:rPr>
          <w:sz w:val="21"/>
        </w:rPr>
        <w:t>签订地点：</w:t>
      </w:r>
    </w:p>
    <w:p>
      <w:pPr>
        <w:pStyle w:val="null3"/>
        <w:jc w:val="left"/>
      </w:pPr>
      <w:r>
        <w:rPr>
          <w:sz w:val="21"/>
        </w:rPr>
        <w:t>签订日期：　　　年　　月　　日</w:t>
      </w:r>
      <w:r>
        <w:rPr>
          <w:sz w:val="21"/>
        </w:rPr>
        <w:t xml:space="preserve">         签订日期：　　　年　　月　　日</w:t>
      </w:r>
    </w:p>
    <w:p>
      <w:pPr>
        <w:pStyle w:val="null3"/>
        <w:jc w:val="left"/>
      </w:pPr>
      <w:r>
        <w:rPr>
          <w:sz w:val="21"/>
        </w:rPr>
        <w:t>开户名称：</w:t>
      </w:r>
    </w:p>
    <w:p>
      <w:pPr>
        <w:pStyle w:val="null3"/>
        <w:jc w:val="left"/>
      </w:pPr>
      <w:r>
        <w:rPr>
          <w:sz w:val="21"/>
        </w:rPr>
        <w:t>银行</w:t>
      </w:r>
      <w:r>
        <w:rPr>
          <w:sz w:val="21"/>
        </w:rPr>
        <w:t>账号</w:t>
      </w:r>
      <w:r>
        <w:rPr>
          <w:sz w:val="21"/>
        </w:rPr>
        <w:t>：</w:t>
      </w:r>
    </w:p>
    <w:p>
      <w:pPr>
        <w:pStyle w:val="null3"/>
        <w:jc w:val="left"/>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440001-2026-19147</w:t>
      </w:r>
    </w:p>
    <w:p>
      <w:pPr>
        <w:pStyle w:val="null3"/>
        <w:jc w:val="center"/>
        <w:outlineLvl w:val="3"/>
      </w:pPr>
      <w:r>
        <w:rPr>
          <w:sz w:val="24"/>
          <w:b/>
        </w:rPr>
        <w:t>采购项目编号：</w:t>
      </w:r>
      <w:r>
        <w:rPr>
          <w:sz w:val="24"/>
          <w:b/>
        </w:rPr>
        <w:t>0877-26GZTP2ZC0402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广东省第二荣军优抚医院2026年信息化建设项目-荣军营养健康食堂</w:t>
      </w:r>
      <w:r>
        <w:rPr>
          <w:u w:val="single"/>
        </w:rPr>
        <w:t>”</w:t>
      </w:r>
      <w:r>
        <w:rPr/>
        <w:t>项目的招标[采购项目编号为：</w:t>
      </w:r>
      <w:r>
        <w:rPr>
          <w:u w:val="single"/>
        </w:rPr>
        <w:t>0877-26GZTP2ZC0402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广东省第二荣军优抚医院2026年信息化建设项目-荣军营养健康食堂</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广东省第二荣军优抚医院2026年信息化建设项目-荣军营养健康食堂</w:t>
      </w:r>
      <w:r>
        <w:rPr/>
        <w:t>”项目采购[采购项目编号为</w:t>
      </w:r>
      <w:r>
        <w:rPr/>
        <w:t>0877-26GZTP2ZC0402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广东省第二荣军优抚医院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广东省第二荣军优抚医院2026年信息化建设项目-荣军营养健康食堂</w:t>
      </w:r>
      <w:r>
        <w:rPr/>
        <w:t>招标中获中标（采购项目编号：</w:t>
      </w:r>
      <w:r>
        <w:rPr/>
        <w:t>0877-26GZTP2ZC0402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广东省第二荣军优抚医院2026年信息化建设项目-荣军营养健康食堂</w:t>
      </w:r>
      <w:r>
        <w:rPr/>
        <w:t>”项目（采购项目编号：</w:t>
      </w:r>
      <w:r>
        <w:rPr/>
        <w:t>0877-26GZTP2ZC0402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