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440001-2026-19103</w:t>
      </w:r>
    </w:p>
    <w:p>
      <w:pPr>
        <w:pStyle w:val="null3"/>
        <w:jc w:val="center"/>
        <w:outlineLvl w:val="3"/>
      </w:pPr>
      <w:r>
        <w:rPr>
          <w:sz w:val="24"/>
          <w:b/>
        </w:rPr>
        <w:t>采购项目编号：</w:t>
      </w:r>
      <w:r>
        <w:rPr>
          <w:sz w:val="24"/>
          <w:b/>
        </w:rPr>
        <w:t>0877-26GZTP3ZC0330</w:t>
      </w:r>
    </w:p>
    <w:p>
      <w:pPr>
        <w:pStyle w:val="null3"/>
        <w:jc w:val="center"/>
        <w:outlineLvl w:val="3"/>
      </w:pPr>
      <w:r>
        <w:rPr>
          <w:sz w:val="24"/>
          <w:b/>
        </w:rPr>
        <w:t>项目名称：</w:t>
      </w:r>
      <w:r>
        <w:rPr>
          <w:sz w:val="24"/>
          <w:b/>
        </w:rPr>
        <w:t>广东广播电视台职工食堂经营服务项目</w:t>
      </w:r>
    </w:p>
    <w:p>
      <w:pPr>
        <w:pStyle w:val="null3"/>
        <w:jc w:val="center"/>
        <w:outlineLvl w:val="3"/>
      </w:pPr>
      <w:r>
        <w:rPr>
          <w:sz w:val="24"/>
          <w:b/>
        </w:rPr>
        <w:t>采购人：</w:t>
      </w:r>
      <w:r>
        <w:rPr>
          <w:sz w:val="24"/>
          <w:b/>
        </w:rPr>
        <w:t>广东广播电视台</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广东广播电视台</w:t>
      </w:r>
      <w:r>
        <w:rPr/>
        <w:t>的委托，采用</w:t>
      </w:r>
      <w:r>
        <w:rPr/>
        <w:t>公开招标</w:t>
      </w:r>
      <w:r>
        <w:rPr/>
        <w:t>方式组织采购</w:t>
      </w:r>
      <w:r>
        <w:rPr/>
        <w:t>广东广播电视台职工食堂经营服务项目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广东广播电视台职工食堂经营服务项目</w:t>
      </w:r>
    </w:p>
    <w:p>
      <w:pPr>
        <w:pStyle w:val="null3"/>
        <w:ind w:firstLine="480"/>
      </w:pPr>
      <w:r>
        <w:rPr/>
        <w:t>采购计划编号：</w:t>
      </w:r>
      <w:r>
        <w:rPr/>
        <w:t>440001-2026-19103</w:t>
      </w:r>
    </w:p>
    <w:p>
      <w:pPr>
        <w:pStyle w:val="null3"/>
        <w:ind w:firstLine="480"/>
      </w:pPr>
      <w:r>
        <w:rPr/>
        <w:t>采购项目编号：</w:t>
      </w:r>
      <w:r>
        <w:rPr/>
        <w:t>0877-26GZTP3ZC0330</w:t>
      </w:r>
    </w:p>
    <w:p>
      <w:pPr>
        <w:pStyle w:val="null3"/>
        <w:ind w:firstLine="480"/>
      </w:pPr>
      <w:r>
        <w:rPr/>
        <w:t>采购方式：</w:t>
      </w:r>
      <w:r>
        <w:rPr/>
        <w:t>公开招标</w:t>
      </w:r>
    </w:p>
    <w:p>
      <w:pPr>
        <w:pStyle w:val="null3"/>
        <w:ind w:firstLine="480"/>
      </w:pPr>
      <w:r>
        <w:rPr/>
        <w:t>预算金额：</w:t>
      </w:r>
      <w:r>
        <w:rPr/>
        <w:t>47,360,000.00</w:t>
      </w:r>
      <w:r>
        <w:rPr/>
        <w:t>元</w:t>
      </w:r>
    </w:p>
    <w:p>
      <w:pPr>
        <w:pStyle w:val="null3"/>
        <w:outlineLvl w:val="3"/>
      </w:pPr>
      <w:r>
        <w:rPr>
          <w:sz w:val="24"/>
          <w:b/>
        </w:rPr>
        <w:t>2.项目内容及需求情况（采购项目技术规格、参数及要求）</w:t>
      </w:r>
    </w:p>
    <w:p>
      <w:pPr>
        <w:pStyle w:val="null3"/>
      </w:pPr>
      <w:r>
        <w:rPr/>
        <w:t>采购包1(广东广播电视台职工食堂经营服务项目):</w:t>
      </w:r>
    </w:p>
    <w:p>
      <w:pPr>
        <w:pStyle w:val="null3"/>
      </w:pPr>
      <w:r>
        <w:rPr/>
        <w:t>采购包预算金额：47,360,000.00元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餐饮服务</w:t>
            </w:r>
          </w:p>
        </w:tc>
        <w:tc>
          <w:tcPr>
            <w:tcW w:type="dxa" w:w="2052"/>
          </w:tcPr>
          <w:p>
            <w:pPr>
              <w:pStyle w:val="null3"/>
            </w:pPr>
            <w:r>
              <w:rPr/>
              <w:t>广东广播电视台职工食堂经营服务项目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47,360,000.00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服务期为三年，自2026年7月1日起至2029年6月30日止。中标人在合同服务期内其服务工作须接受采购人的监管，如果中标人在合作期间有违约的现象发生，采购人将有权终止合同，并提前一个月通知中标人。</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采购包1（广东广播电视台职工食堂经营服务项目）：</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采购包1（广东广播电视台职工食堂经营服务项目）：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3)供应商具有有效的《食品经营许可证》，投标时提供证书扫描件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广东广播电视台</w:t>
      </w:r>
    </w:p>
    <w:p>
      <w:pPr>
        <w:pStyle w:val="null3"/>
        <w:ind w:firstLine="480"/>
      </w:pPr>
      <w:r>
        <w:rPr/>
        <w:t xml:space="preserve"> 地址：</w:t>
      </w:r>
      <w:r>
        <w:rPr/>
        <w:t>广州市越秀区环市东路331、333号自编22号</w:t>
      </w:r>
    </w:p>
    <w:p>
      <w:pPr>
        <w:pStyle w:val="null3"/>
        <w:ind w:firstLine="480"/>
      </w:pPr>
      <w:r>
        <w:rPr/>
        <w:t xml:space="preserve"> 联系方式：</w:t>
      </w:r>
      <w:r>
        <w:rPr/>
        <w:t>020-61293071</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广东省广州市越秀区东风东路745号2003房自编01单元</w:t>
      </w:r>
    </w:p>
    <w:p>
      <w:pPr>
        <w:pStyle w:val="null3"/>
        <w:ind w:firstLine="480"/>
      </w:pPr>
      <w:r>
        <w:rPr/>
        <w:t xml:space="preserve"> 联系方式：</w:t>
      </w:r>
      <w:r>
        <w:rPr/>
        <w:t>020-38931901-811</w:t>
      </w:r>
    </w:p>
    <w:p>
      <w:pPr>
        <w:pStyle w:val="null3"/>
        <w:outlineLvl w:val="3"/>
      </w:pPr>
      <w:r>
        <w:rPr>
          <w:sz w:val="24"/>
          <w:b/>
        </w:rPr>
        <w:t xml:space="preserve"> 3.项目联系方式</w:t>
      </w:r>
    </w:p>
    <w:p>
      <w:pPr>
        <w:pStyle w:val="null3"/>
        <w:ind w:firstLine="480"/>
      </w:pPr>
      <w:r>
        <w:rPr/>
        <w:t xml:space="preserve"> 项目联系人：</w:t>
      </w:r>
      <w:r>
        <w:rPr/>
        <w:t>伍工</w:t>
      </w:r>
    </w:p>
    <w:p>
      <w:pPr>
        <w:pStyle w:val="null3"/>
        <w:ind w:firstLine="480"/>
      </w:pPr>
      <w:r>
        <w:rPr/>
        <w:t xml:space="preserve"> 电话：</w:t>
      </w:r>
      <w:r>
        <w:rPr/>
        <w:t>020-38931901-811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w:t>
      </w:r>
      <w:r>
        <w:rPr>
          <w:sz w:val="21"/>
        </w:rPr>
        <w:t>餐饮服务</w:t>
      </w:r>
    </w:p>
    <w:p>
      <w:pPr>
        <w:pStyle w:val="null3"/>
      </w:pPr>
      <w:r>
        <w:rPr>
          <w:sz w:val="21"/>
        </w:rPr>
        <w:t>本项目对应的中小企业划分标准所属行业为：餐饮业</w:t>
      </w:r>
    </w:p>
    <w:p>
      <w:pPr>
        <w:pStyle w:val="null3"/>
        <w:ind w:firstLine="420"/>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ind w:firstLine="480"/>
        <w:jc w:val="both"/>
      </w:pPr>
      <w:r>
        <w:rPr>
          <w:sz w:val="21"/>
          <w:b/>
        </w:rPr>
        <w:t>（一）食堂情况</w:t>
      </w:r>
    </w:p>
    <w:p>
      <w:pPr>
        <w:pStyle w:val="null3"/>
        <w:ind w:firstLine="420"/>
        <w:jc w:val="both"/>
      </w:pPr>
      <w:r>
        <w:rPr>
          <w:sz w:val="21"/>
        </w:rPr>
        <w:t>1.</w:t>
      </w:r>
      <w:r>
        <w:rPr>
          <w:sz w:val="21"/>
        </w:rPr>
        <w:t>广东广播电视台职工食堂位于广州市越秀区人民北路</w:t>
      </w:r>
      <w:r>
        <w:rPr>
          <w:sz w:val="21"/>
        </w:rPr>
        <w:t>686</w:t>
      </w:r>
      <w:r>
        <w:rPr>
          <w:sz w:val="21"/>
        </w:rPr>
        <w:t>号大院及环市东路</w:t>
      </w:r>
      <w:r>
        <w:rPr>
          <w:sz w:val="21"/>
        </w:rPr>
        <w:t>331</w:t>
      </w:r>
      <w:r>
        <w:rPr>
          <w:sz w:val="21"/>
        </w:rPr>
        <w:t>号大院，总共面积为：</w:t>
      </w:r>
      <w:r>
        <w:rPr>
          <w:sz w:val="21"/>
        </w:rPr>
        <w:t>3268.39</w:t>
      </w:r>
      <w:r>
        <w:rPr>
          <w:sz w:val="21"/>
        </w:rPr>
        <w:t>平方米，其中环市东食堂面积为</w:t>
      </w:r>
      <w:r>
        <w:rPr>
          <w:sz w:val="21"/>
        </w:rPr>
        <w:t>2142.76</w:t>
      </w:r>
      <w:r>
        <w:rPr>
          <w:sz w:val="21"/>
        </w:rPr>
        <w:t>平方米，人民北食堂面积为</w:t>
      </w:r>
      <w:r>
        <w:rPr>
          <w:sz w:val="21"/>
        </w:rPr>
        <w:t>1125.63</w:t>
      </w:r>
      <w:r>
        <w:rPr>
          <w:sz w:val="21"/>
        </w:rPr>
        <w:t>平方米。</w:t>
      </w:r>
    </w:p>
    <w:p>
      <w:pPr>
        <w:pStyle w:val="null3"/>
        <w:ind w:firstLine="420"/>
        <w:jc w:val="both"/>
      </w:pPr>
      <w:r>
        <w:rPr>
          <w:sz w:val="21"/>
        </w:rPr>
        <w:t>2.</w:t>
      </w:r>
      <w:r>
        <w:rPr>
          <w:sz w:val="21"/>
        </w:rPr>
        <w:t>食堂设计功能分区包括厨房区、就餐区等。其中：厨房区规划设有干货仓库区、冷藏区、冷冻区、加工区、烹调区、配餐区、清洁区、办公区等功能分区。</w:t>
      </w:r>
    </w:p>
    <w:p>
      <w:pPr>
        <w:pStyle w:val="null3"/>
        <w:ind w:firstLine="420"/>
        <w:jc w:val="both"/>
      </w:pPr>
      <w:r>
        <w:rPr>
          <w:sz w:val="21"/>
        </w:rPr>
        <w:t>3.</w:t>
      </w:r>
      <w:r>
        <w:rPr>
          <w:sz w:val="21"/>
        </w:rPr>
        <w:t>职工食堂</w:t>
      </w:r>
      <w:r>
        <w:rPr>
          <w:sz w:val="21"/>
        </w:rPr>
        <w:t>已有</w:t>
      </w:r>
      <w:r>
        <w:rPr>
          <w:sz w:val="21"/>
        </w:rPr>
        <w:t>配备设备以中标人入场交接清单为准</w:t>
      </w:r>
      <w:r>
        <w:rPr>
          <w:sz w:val="21"/>
        </w:rPr>
        <w:t>，不足部分由中标人按采购人需求补充。</w:t>
      </w:r>
    </w:p>
    <w:p>
      <w:pPr>
        <w:pStyle w:val="null3"/>
        <w:ind w:firstLine="420"/>
        <w:jc w:val="both"/>
      </w:pPr>
      <w:r>
        <w:rPr>
          <w:sz w:val="21"/>
        </w:rPr>
        <w:t>4.</w:t>
      </w:r>
      <w:r>
        <w:rPr>
          <w:sz w:val="21"/>
        </w:rPr>
        <w:t>职工食堂就餐区共有餐位约</w:t>
      </w:r>
      <w:r>
        <w:rPr>
          <w:sz w:val="21"/>
        </w:rPr>
        <w:t>1380</w:t>
      </w:r>
      <w:r>
        <w:rPr>
          <w:sz w:val="21"/>
        </w:rPr>
        <w:t>个。其中：环市东餐厅约</w:t>
      </w:r>
      <w:r>
        <w:rPr>
          <w:sz w:val="21"/>
        </w:rPr>
        <w:t>730</w:t>
      </w:r>
      <w:r>
        <w:rPr>
          <w:sz w:val="21"/>
        </w:rPr>
        <w:t>个，人民北餐厅约</w:t>
      </w:r>
      <w:r>
        <w:rPr>
          <w:sz w:val="21"/>
        </w:rPr>
        <w:t>650</w:t>
      </w:r>
      <w:r>
        <w:rPr>
          <w:sz w:val="21"/>
        </w:rPr>
        <w:t>个。</w:t>
      </w:r>
    </w:p>
    <w:p>
      <w:pPr>
        <w:pStyle w:val="null3"/>
        <w:ind w:firstLine="420"/>
        <w:jc w:val="both"/>
      </w:pPr>
      <w:r>
        <w:rPr>
          <w:sz w:val="21"/>
          <w:b/>
        </w:rPr>
        <w:t>（二）用餐人群及需求特性</w:t>
      </w:r>
    </w:p>
    <w:p>
      <w:pPr>
        <w:pStyle w:val="null3"/>
        <w:ind w:firstLine="420"/>
        <w:jc w:val="both"/>
      </w:pPr>
      <w:r>
        <w:rPr>
          <w:sz w:val="21"/>
        </w:rPr>
        <w:t>1.</w:t>
      </w:r>
      <w:r>
        <w:rPr>
          <w:sz w:val="21"/>
        </w:rPr>
        <w:t>本项目食堂为内部职工餐厅，就餐人员须经过采购人的资格审核。中标人应</w:t>
      </w:r>
      <w:r>
        <w:rPr>
          <w:sz w:val="21"/>
        </w:rPr>
        <w:t>按照</w:t>
      </w:r>
      <w:r>
        <w:rPr>
          <w:sz w:val="21"/>
        </w:rPr>
        <w:t>智慧自助取餐加特色</w:t>
      </w:r>
      <w:r>
        <w:rPr>
          <w:sz w:val="21"/>
        </w:rPr>
        <w:t>风味</w:t>
      </w:r>
      <w:r>
        <w:rPr>
          <w:sz w:val="21"/>
        </w:rPr>
        <w:t>套餐模式提供员工常规用餐（早餐、午餐、晚餐）</w:t>
      </w:r>
      <w:r>
        <w:rPr>
          <w:sz w:val="21"/>
        </w:rPr>
        <w:t>并按</w:t>
      </w:r>
      <w:r>
        <w:rPr>
          <w:sz w:val="21"/>
        </w:rPr>
        <w:t>采购人要求</w:t>
      </w:r>
      <w:r>
        <w:rPr>
          <w:sz w:val="21"/>
        </w:rPr>
        <w:t>提供</w:t>
      </w:r>
      <w:r>
        <w:rPr>
          <w:sz w:val="21"/>
        </w:rPr>
        <w:t>公务接待供餐服务。</w:t>
      </w:r>
      <w:r>
        <w:rPr>
          <w:sz w:val="21"/>
        </w:rPr>
        <w:t>其中智慧自助取餐应至少包含</w:t>
      </w:r>
      <w:r>
        <w:rPr>
          <w:sz w:val="21"/>
          <w:b/>
        </w:rPr>
        <w:t>称重量贩、小碗菜自选两条主餐线，特色风味档口不少于</w:t>
      </w:r>
      <w:r>
        <w:rPr>
          <w:sz w:val="21"/>
          <w:b/>
        </w:rPr>
        <w:t>6</w:t>
      </w:r>
      <w:r>
        <w:rPr>
          <w:sz w:val="21"/>
          <w:b/>
        </w:rPr>
        <w:t>个。</w:t>
      </w:r>
    </w:p>
    <w:p>
      <w:pPr>
        <w:pStyle w:val="null3"/>
        <w:ind w:firstLine="420"/>
        <w:jc w:val="both"/>
      </w:pPr>
      <w:r>
        <w:rPr>
          <w:sz w:val="21"/>
        </w:rPr>
        <w:t>2.</w:t>
      </w:r>
      <w:r>
        <w:rPr>
          <w:sz w:val="21"/>
        </w:rPr>
        <w:t>用餐人员。</w:t>
      </w:r>
    </w:p>
    <w:p>
      <w:pPr>
        <w:pStyle w:val="null3"/>
        <w:ind w:firstLine="420"/>
        <w:jc w:val="both"/>
      </w:pPr>
      <w:r>
        <w:rPr>
          <w:sz w:val="21"/>
        </w:rPr>
        <w:t>目前两大院上班总人数约</w:t>
      </w:r>
      <w:r>
        <w:rPr>
          <w:sz w:val="21"/>
        </w:rPr>
        <w:t>5000</w:t>
      </w:r>
      <w:r>
        <w:rPr>
          <w:sz w:val="21"/>
        </w:rPr>
        <w:t>人（含租户），就餐人数以实际为准，以上为预估员工人数，采购人不承诺保底就餐人数。投标人应充分考虑投标风险。中标人必须无条件接受采购人委派的用餐任务，不得以数量太少或金额太小为由拒绝提供服务，否则采购人有权提前终止服务。</w:t>
      </w:r>
    </w:p>
    <w:p>
      <w:pPr>
        <w:pStyle w:val="null3"/>
        <w:ind w:firstLine="420"/>
        <w:jc w:val="left"/>
      </w:pPr>
      <w:r>
        <w:rPr>
          <w:sz w:val="21"/>
          <w:b/>
        </w:rPr>
        <w:t>3.★</w:t>
      </w:r>
      <w:r>
        <w:rPr>
          <w:sz w:val="21"/>
          <w:b/>
        </w:rPr>
        <w:t>餐饮供应时间（投标人投标时需提供承诺函，可参照</w:t>
      </w:r>
      <w:r>
        <w:rPr>
          <w:sz w:val="21"/>
          <w:b/>
        </w:rPr>
        <w:t>“</w:t>
      </w:r>
      <w:r>
        <w:rPr>
          <w:sz w:val="21"/>
          <w:b/>
        </w:rPr>
        <w:t>投标文件格式</w:t>
      </w:r>
      <w:r>
        <w:rPr>
          <w:sz w:val="21"/>
          <w:b/>
        </w:rPr>
        <w:t>”</w:t>
      </w:r>
      <w:r>
        <w:rPr>
          <w:sz w:val="21"/>
          <w:b/>
        </w:rPr>
        <w:t>中《承诺函》格式。）</w:t>
      </w:r>
    </w:p>
    <w:p>
      <w:pPr>
        <w:pStyle w:val="null3"/>
        <w:jc w:val="both"/>
      </w:pPr>
      <w:r>
        <w:rPr>
          <w:sz w:val="21"/>
        </w:rPr>
        <w:t xml:space="preserve">   </w:t>
      </w:r>
      <w:r>
        <w:rPr>
          <w:sz w:val="21"/>
        </w:rPr>
        <w:t>常规用餐时间：早餐：</w:t>
      </w:r>
      <w:r>
        <w:rPr>
          <w:sz w:val="21"/>
        </w:rPr>
        <w:t>7:00-9:00</w:t>
      </w:r>
      <w:r>
        <w:rPr>
          <w:sz w:val="21"/>
        </w:rPr>
        <w:t>；中餐：</w:t>
      </w:r>
      <w:r>
        <w:rPr>
          <w:sz w:val="21"/>
        </w:rPr>
        <w:t>11:00-13:30</w:t>
      </w:r>
      <w:r>
        <w:rPr>
          <w:sz w:val="21"/>
        </w:rPr>
        <w:t>；晚餐：</w:t>
      </w:r>
      <w:r>
        <w:rPr>
          <w:sz w:val="21"/>
        </w:rPr>
        <w:t>17:00-19:00</w:t>
      </w:r>
      <w:r>
        <w:rPr>
          <w:sz w:val="21"/>
        </w:rPr>
        <w:t>。</w:t>
      </w:r>
    </w:p>
    <w:p>
      <w:pPr>
        <w:pStyle w:val="null3"/>
        <w:jc w:val="both"/>
      </w:pPr>
      <w:r>
        <w:rPr>
          <w:sz w:val="21"/>
        </w:rPr>
        <w:t xml:space="preserve">   </w:t>
      </w:r>
      <w:r>
        <w:rPr>
          <w:sz w:val="21"/>
        </w:rPr>
        <w:t>公务接待用餐：呈不确定性，按照具体要求开展。</w:t>
      </w:r>
    </w:p>
    <w:p>
      <w:pPr>
        <w:pStyle w:val="null3"/>
        <w:ind w:firstLine="420"/>
        <w:jc w:val="both"/>
      </w:pPr>
      <w:r>
        <w:rPr>
          <w:sz w:val="21"/>
        </w:rPr>
        <w:t>4.</w:t>
      </w:r>
      <w:r>
        <w:rPr>
          <w:sz w:val="21"/>
        </w:rPr>
        <w:t>备</w:t>
      </w:r>
      <w:r>
        <w:rPr>
          <w:sz w:val="21"/>
        </w:rPr>
        <w:t>餐标准</w:t>
      </w:r>
    </w:p>
    <w:p>
      <w:pPr>
        <w:pStyle w:val="null3"/>
        <w:ind w:firstLine="420"/>
        <w:jc w:val="both"/>
      </w:pPr>
      <w:r>
        <w:rPr>
          <w:sz w:val="21"/>
        </w:rPr>
        <w:t>（</w:t>
      </w:r>
      <w:r>
        <w:rPr>
          <w:sz w:val="21"/>
        </w:rPr>
        <w:t>1</w:t>
      </w:r>
      <w:r>
        <w:rPr>
          <w:sz w:val="21"/>
        </w:rPr>
        <w:t>）员工常规用餐。按不低于早餐</w:t>
      </w:r>
      <w:r>
        <w:rPr>
          <w:sz w:val="21"/>
        </w:rPr>
        <w:t>10</w:t>
      </w:r>
      <w:r>
        <w:rPr>
          <w:sz w:val="21"/>
        </w:rPr>
        <w:t>元</w:t>
      </w:r>
      <w:r>
        <w:rPr>
          <w:sz w:val="21"/>
        </w:rPr>
        <w:t>/</w:t>
      </w:r>
      <w:r>
        <w:rPr>
          <w:sz w:val="21"/>
        </w:rPr>
        <w:t>人</w:t>
      </w:r>
      <w:r>
        <w:rPr>
          <w:sz w:val="21"/>
        </w:rPr>
        <w:t>/</w:t>
      </w:r>
      <w:r>
        <w:rPr>
          <w:sz w:val="21"/>
        </w:rPr>
        <w:t>天、中晚餐各</w:t>
      </w:r>
      <w:r>
        <w:rPr>
          <w:sz w:val="21"/>
        </w:rPr>
        <w:t>25</w:t>
      </w:r>
      <w:r>
        <w:rPr>
          <w:sz w:val="21"/>
        </w:rPr>
        <w:t>元</w:t>
      </w:r>
      <w:r>
        <w:rPr>
          <w:sz w:val="21"/>
        </w:rPr>
        <w:t>/</w:t>
      </w:r>
      <w:r>
        <w:rPr>
          <w:sz w:val="21"/>
        </w:rPr>
        <w:t>人</w:t>
      </w:r>
      <w:r>
        <w:rPr>
          <w:sz w:val="21"/>
        </w:rPr>
        <w:t>/</w:t>
      </w:r>
      <w:r>
        <w:rPr>
          <w:sz w:val="21"/>
        </w:rPr>
        <w:t>天的标准备餐，以上餐标包括食材费用和运营餐厅所必须的人力费用。</w:t>
      </w:r>
    </w:p>
    <w:p>
      <w:pPr>
        <w:pStyle w:val="null3"/>
        <w:ind w:firstLine="420"/>
        <w:jc w:val="both"/>
      </w:pPr>
      <w:r>
        <w:rPr>
          <w:sz w:val="21"/>
        </w:rPr>
        <w:t>采购人将根据需要适时调整餐标，中标人须遵照执行。</w:t>
      </w:r>
    </w:p>
    <w:p>
      <w:pPr>
        <w:pStyle w:val="null3"/>
        <w:ind w:firstLine="420"/>
        <w:jc w:val="both"/>
      </w:pPr>
      <w:r>
        <w:rPr>
          <w:sz w:val="21"/>
        </w:rPr>
        <w:t>（</w:t>
      </w:r>
      <w:r>
        <w:rPr>
          <w:sz w:val="21"/>
        </w:rPr>
        <w:t>2</w:t>
      </w:r>
      <w:r>
        <w:rPr>
          <w:sz w:val="21"/>
        </w:rPr>
        <w:t>）公务接待用餐。按照采购人具体要求开展。</w:t>
      </w:r>
    </w:p>
    <w:p>
      <w:pPr>
        <w:pStyle w:val="null3"/>
        <w:ind w:firstLine="420"/>
        <w:jc w:val="both"/>
      </w:pPr>
      <w:r>
        <w:rPr>
          <w:sz w:val="21"/>
          <w:b/>
        </w:rPr>
        <w:t>（三）经营模式</w:t>
      </w:r>
    </w:p>
    <w:p>
      <w:pPr>
        <w:pStyle w:val="null3"/>
        <w:ind w:firstLine="420"/>
        <w:jc w:val="both"/>
      </w:pPr>
      <w:r>
        <w:rPr>
          <w:sz w:val="21"/>
        </w:rPr>
        <w:t>1.</w:t>
      </w:r>
      <w:r>
        <w:rPr>
          <w:sz w:val="21"/>
        </w:rPr>
        <w:t>中标人</w:t>
      </w:r>
      <w:r>
        <w:rPr>
          <w:sz w:val="21"/>
        </w:rPr>
        <w:t>按采购人需求</w:t>
      </w:r>
      <w:r>
        <w:rPr>
          <w:sz w:val="21"/>
        </w:rPr>
        <w:t>提供用餐</w:t>
      </w:r>
      <w:r>
        <w:rPr>
          <w:sz w:val="21"/>
        </w:rPr>
        <w:t>供餐</w:t>
      </w:r>
      <w:r>
        <w:rPr>
          <w:sz w:val="21"/>
        </w:rPr>
        <w:t>服务，自主经营、自负盈亏。</w:t>
      </w:r>
    </w:p>
    <w:p>
      <w:pPr>
        <w:pStyle w:val="null3"/>
        <w:ind w:firstLine="420"/>
        <w:jc w:val="left"/>
      </w:pPr>
      <w:r>
        <w:rPr>
          <w:sz w:val="21"/>
        </w:rPr>
        <w:t>2</w:t>
      </w:r>
      <w:r>
        <w:rPr>
          <w:sz w:val="21"/>
        </w:rPr>
        <w:t>.</w:t>
      </w:r>
      <w:r>
        <w:rPr>
          <w:sz w:val="21"/>
          <w:b/>
        </w:rPr>
        <w:t>★</w:t>
      </w:r>
      <w:r>
        <w:rPr>
          <w:sz w:val="21"/>
        </w:rPr>
        <w:t>采购人免费提供经营场地</w:t>
      </w:r>
      <w:r>
        <w:rPr>
          <w:sz w:val="21"/>
        </w:rPr>
        <w:t>及原有</w:t>
      </w:r>
      <w:r>
        <w:rPr>
          <w:sz w:val="21"/>
        </w:rPr>
        <w:t>设备</w:t>
      </w:r>
      <w:r>
        <w:rPr>
          <w:sz w:val="21"/>
        </w:rPr>
        <w:t>，保障经营场地的楼体、门面、入场水电、燃气及中央空调端口等基础设施条件符合经营要求。中标人入场时需按采购人要求补充部分基础设备（详见附件</w:t>
      </w:r>
      <w:r>
        <w:rPr>
          <w:sz w:val="21"/>
        </w:rPr>
        <w:t>1</w:t>
      </w:r>
      <w:r>
        <w:rPr>
          <w:sz w:val="21"/>
        </w:rPr>
        <w:t>基础设备清单），并承担经营期间的设备设施维修维护、补充更换费用。</w:t>
      </w:r>
      <w:r>
        <w:rPr>
          <w:sz w:val="21"/>
          <w:b/>
        </w:rPr>
        <w:t>（投标人投标时需提供承诺函，可参照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rPr>
        <w:t>3</w:t>
      </w:r>
      <w:r>
        <w:rPr>
          <w:sz w:val="21"/>
        </w:rPr>
        <w:t>.</w:t>
      </w:r>
      <w:r>
        <w:rPr>
          <w:sz w:val="21"/>
        </w:rPr>
        <w:t>包工包料。中标人负责采购一切食物原料、配料、低值易耗品（低值易耗品包括但不限于一次性打包饭盒、餐巾纸、洗手液、牙签、消毒液、胶箱、地台板、砧板、菜刀、菜勺、盆、垃圾桶、餐桌隔离板、清洁用品、洗涤用品等厨杂（包括采购人就餐人员所能接触到的服务用一次性用品等），且采购的低值易耗品应符合国家、行业质量标准。）等，负责承包餐厅内务及保洁，按时完成采购人内部员工常规用餐的早、午、晚餐的开餐工作，并负责服务采购人的其他接待用餐的工作。负责餐厅范围内所有设备设施的清洁、维修、维护，负责餐厅运营过程中除燃料水电费、物业管理费、食品送检检测费、</w:t>
      </w:r>
      <w:r>
        <w:rPr>
          <w:sz w:val="21"/>
        </w:rPr>
        <w:t>IC</w:t>
      </w:r>
      <w:r>
        <w:rPr>
          <w:sz w:val="21"/>
        </w:rPr>
        <w:t>卡制作费用外等一切费用。</w:t>
      </w:r>
    </w:p>
    <w:p>
      <w:pPr>
        <w:pStyle w:val="null3"/>
        <w:ind w:firstLine="420"/>
        <w:jc w:val="left"/>
      </w:pPr>
      <w:r>
        <w:rPr>
          <w:sz w:val="21"/>
        </w:rPr>
        <w:t>4</w:t>
      </w:r>
      <w:r>
        <w:rPr>
          <w:sz w:val="21"/>
        </w:rPr>
        <w:t>.</w:t>
      </w:r>
      <w:r>
        <w:rPr>
          <w:sz w:val="21"/>
          <w:b/>
        </w:rPr>
        <w:t>★</w:t>
      </w:r>
      <w:r>
        <w:rPr>
          <w:sz w:val="21"/>
        </w:rPr>
        <w:t>中标人</w:t>
      </w:r>
      <w:r>
        <w:rPr>
          <w:sz w:val="21"/>
        </w:rPr>
        <w:t>在初次进驻时</w:t>
      </w:r>
      <w:r>
        <w:rPr>
          <w:sz w:val="21"/>
        </w:rPr>
        <w:t>须</w:t>
      </w:r>
      <w:r>
        <w:rPr>
          <w:sz w:val="21"/>
        </w:rPr>
        <w:t>按中标设计方案结合采购人意见要求，对</w:t>
      </w:r>
      <w:r>
        <w:rPr>
          <w:sz w:val="21"/>
        </w:rPr>
        <w:t>每个职工食堂（人民北和环市东职工食堂）</w:t>
      </w:r>
      <w:r>
        <w:rPr>
          <w:sz w:val="21"/>
        </w:rPr>
        <w:t>的内部环境、</w:t>
      </w:r>
      <w:r>
        <w:rPr>
          <w:sz w:val="21"/>
        </w:rPr>
        <w:t>绿化配置</w:t>
      </w:r>
      <w:r>
        <w:rPr>
          <w:sz w:val="21"/>
        </w:rPr>
        <w:t>、</w:t>
      </w:r>
      <w:r>
        <w:rPr>
          <w:sz w:val="21"/>
        </w:rPr>
        <w:t>特色风味窗口</w:t>
      </w:r>
      <w:r>
        <w:rPr>
          <w:sz w:val="21"/>
        </w:rPr>
        <w:t>招牌等进行升级改造，并负责后续经营期间的内部设计装饰、维修维护（包含电信宽带、互联网专线、燃气报警器检测等）、</w:t>
      </w:r>
      <w:r>
        <w:rPr>
          <w:sz w:val="21"/>
        </w:rPr>
        <w:t>保洁服务</w:t>
      </w:r>
      <w:r>
        <w:rPr>
          <w:sz w:val="21"/>
        </w:rPr>
        <w:t>（包含空调系统深度清洁每年不少于一次，抽排风系统清洗每季度不少于一次，厨房后厨化油池清洗每年不少于一次等），中标方承担相关费用。其中特色风味窗口要增设素食简餐自助餐线，且不低于每季度轮换一个风味窗口。</w:t>
      </w:r>
      <w:r>
        <w:rPr>
          <w:sz w:val="21"/>
          <w:b/>
        </w:rPr>
        <w:t>（投标人投标时需提供承诺函，可参照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left"/>
      </w:pPr>
      <w:r>
        <w:rPr>
          <w:sz w:val="21"/>
        </w:rPr>
        <w:t>5</w:t>
      </w:r>
      <w:r>
        <w:rPr>
          <w:sz w:val="21"/>
        </w:rPr>
        <w:t>.</w:t>
      </w:r>
      <w:r>
        <w:rPr>
          <w:sz w:val="21"/>
          <w:b/>
        </w:rPr>
        <w:t>★</w:t>
      </w:r>
      <w:r>
        <w:rPr>
          <w:sz w:val="21"/>
          <w:b/>
        </w:rPr>
        <w:t>两大院食堂分别设置称重量贩、小碗菜自选两条主餐线及若干特色风味档口，中标人菜品定价需接受采购人监管，不得高于周边餐饮价格。其中称重量贩餐线单价不超过</w:t>
      </w:r>
      <w:r>
        <w:rPr>
          <w:sz w:val="21"/>
          <w:b/>
        </w:rPr>
        <w:t>3.39</w:t>
      </w:r>
      <w:r>
        <w:rPr>
          <w:sz w:val="21"/>
          <w:b/>
        </w:rPr>
        <w:t>元</w:t>
      </w:r>
      <w:r>
        <w:rPr>
          <w:sz w:val="21"/>
          <w:b/>
        </w:rPr>
        <w:t>/</w:t>
      </w:r>
      <w:r>
        <w:rPr>
          <w:sz w:val="21"/>
          <w:b/>
        </w:rPr>
        <w:t>两，小碗菜自选餐线：</w:t>
      </w:r>
      <w:r>
        <w:rPr>
          <w:sz w:val="21"/>
          <w:b/>
        </w:rPr>
        <w:t>1</w:t>
      </w:r>
      <w:r>
        <w:rPr>
          <w:sz w:val="21"/>
          <w:b/>
        </w:rPr>
        <w:t>、荤菜菜品每份重量不少于</w:t>
      </w:r>
      <w:r>
        <w:rPr>
          <w:sz w:val="21"/>
          <w:b/>
        </w:rPr>
        <w:t>150</w:t>
      </w:r>
      <w:r>
        <w:rPr>
          <w:sz w:val="21"/>
          <w:b/>
        </w:rPr>
        <w:t>克，价格≤</w:t>
      </w:r>
      <w:r>
        <w:rPr>
          <w:sz w:val="21"/>
          <w:b/>
        </w:rPr>
        <w:t>14</w:t>
      </w:r>
      <w:r>
        <w:rPr>
          <w:sz w:val="21"/>
          <w:b/>
        </w:rPr>
        <w:t>元；</w:t>
      </w:r>
      <w:r>
        <w:rPr>
          <w:sz w:val="21"/>
          <w:b/>
        </w:rPr>
        <w:t>2</w:t>
      </w:r>
      <w:r>
        <w:rPr>
          <w:sz w:val="21"/>
          <w:b/>
        </w:rPr>
        <w:t>、荤素混炒菜品每份重量不少于</w:t>
      </w:r>
      <w:r>
        <w:rPr>
          <w:sz w:val="21"/>
          <w:b/>
        </w:rPr>
        <w:t>150</w:t>
      </w:r>
      <w:r>
        <w:rPr>
          <w:sz w:val="21"/>
          <w:b/>
        </w:rPr>
        <w:t>克，价格≤</w:t>
      </w:r>
      <w:r>
        <w:rPr>
          <w:sz w:val="21"/>
          <w:b/>
        </w:rPr>
        <w:t>9</w:t>
      </w:r>
      <w:r>
        <w:rPr>
          <w:sz w:val="21"/>
          <w:b/>
        </w:rPr>
        <w:t>元；</w:t>
      </w:r>
      <w:r>
        <w:rPr>
          <w:sz w:val="21"/>
          <w:b/>
        </w:rPr>
        <w:t>3</w:t>
      </w:r>
      <w:r>
        <w:rPr>
          <w:sz w:val="21"/>
          <w:b/>
        </w:rPr>
        <w:t>、素菜菜品每份重量不少于</w:t>
      </w:r>
      <w:r>
        <w:rPr>
          <w:sz w:val="21"/>
          <w:b/>
        </w:rPr>
        <w:t>150</w:t>
      </w:r>
      <w:r>
        <w:rPr>
          <w:sz w:val="21"/>
          <w:b/>
        </w:rPr>
        <w:t>克，价格≤</w:t>
      </w:r>
      <w:r>
        <w:rPr>
          <w:sz w:val="21"/>
          <w:b/>
        </w:rPr>
        <w:t>3</w:t>
      </w:r>
      <w:r>
        <w:rPr>
          <w:sz w:val="21"/>
          <w:b/>
        </w:rPr>
        <w:t>元；以上限价如需调整，中标人需提出申请并提供食材进货单、市场价格长期波动依据、成本测算依据，经采购人核准后方可调整。</w:t>
      </w:r>
      <w:r>
        <w:rPr>
          <w:sz w:val="21"/>
          <w:b/>
        </w:rPr>
        <w:t>（投标人投标时需提供承诺函，可参照</w:t>
      </w:r>
      <w:r>
        <w:rPr>
          <w:sz w:val="21"/>
          <w:b/>
        </w:rPr>
        <w:t>“</w:t>
      </w:r>
      <w:r>
        <w:rPr>
          <w:sz w:val="21"/>
          <w:b/>
        </w:rPr>
        <w:t>投标文件格式</w:t>
      </w:r>
      <w:r>
        <w:rPr>
          <w:sz w:val="21"/>
          <w:b/>
        </w:rPr>
        <w:t>”</w:t>
      </w:r>
      <w:r>
        <w:rPr>
          <w:sz w:val="21"/>
          <w:b/>
        </w:rPr>
        <w:t>中《承诺函》格式。）</w:t>
      </w:r>
    </w:p>
    <w:p>
      <w:pPr>
        <w:pStyle w:val="null3"/>
        <w:jc w:val="both"/>
      </w:pPr>
      <w:r>
        <w:rPr>
          <w:sz w:val="21"/>
          <w:b/>
        </w:rPr>
        <w:t>（四）消费系统</w:t>
      </w:r>
    </w:p>
    <w:p>
      <w:pPr>
        <w:pStyle w:val="null3"/>
        <w:ind w:firstLine="420"/>
        <w:jc w:val="both"/>
      </w:pPr>
      <w:r>
        <w:rPr>
          <w:sz w:val="21"/>
          <w:b/>
        </w:rPr>
        <w:t>★</w:t>
      </w:r>
      <w:r>
        <w:rPr>
          <w:sz w:val="21"/>
          <w:b/>
        </w:rPr>
        <w:t>采购人负责提供现有的</w:t>
      </w:r>
      <w:r>
        <w:rPr>
          <w:sz w:val="21"/>
          <w:b/>
        </w:rPr>
        <w:t>食堂</w:t>
      </w:r>
      <w:r>
        <w:rPr>
          <w:sz w:val="21"/>
          <w:b/>
        </w:rPr>
        <w:t>收费管理系统给中标人使用，中标人须按采购人要求，</w:t>
      </w:r>
      <w:r>
        <w:rPr>
          <w:sz w:val="21"/>
          <w:b/>
        </w:rPr>
        <w:t>在现有的食堂收费管理系统基础上，</w:t>
      </w:r>
      <w:r>
        <w:rPr>
          <w:sz w:val="21"/>
          <w:b/>
        </w:rPr>
        <w:t>根据</w:t>
      </w:r>
      <w:r>
        <w:rPr>
          <w:sz w:val="21"/>
        </w:rPr>
        <w:t>智慧自助取餐加特色</w:t>
      </w:r>
      <w:r>
        <w:rPr>
          <w:sz w:val="21"/>
        </w:rPr>
        <w:t>风味</w:t>
      </w:r>
      <w:r>
        <w:rPr>
          <w:sz w:val="21"/>
        </w:rPr>
        <w:t>套餐模式</w:t>
      </w:r>
      <w:r>
        <w:rPr>
          <w:sz w:val="21"/>
          <w:b/>
        </w:rPr>
        <w:t>，开发、补充新功能，</w:t>
      </w:r>
      <w:r>
        <w:rPr>
          <w:sz w:val="21"/>
          <w:b/>
        </w:rPr>
        <w:t>提供智慧计量设备</w:t>
      </w:r>
      <w:r>
        <w:rPr>
          <w:sz w:val="21"/>
          <w:b/>
        </w:rPr>
        <w:t>及配套餐具</w:t>
      </w:r>
      <w:r>
        <w:rPr>
          <w:sz w:val="21"/>
          <w:b/>
        </w:rPr>
        <w:t>，实现各类型用餐群体的消费管理、统计、刷卡</w:t>
      </w:r>
      <w:r>
        <w:rPr>
          <w:sz w:val="21"/>
          <w:b/>
        </w:rPr>
        <w:t>、点餐、二维码出入闸机及支付</w:t>
      </w:r>
      <w:r>
        <w:rPr>
          <w:sz w:val="21"/>
          <w:b/>
        </w:rPr>
        <w:t>等</w:t>
      </w:r>
      <w:r>
        <w:rPr>
          <w:sz w:val="21"/>
          <w:b/>
        </w:rPr>
        <w:t>需求。</w:t>
      </w:r>
      <w:r>
        <w:rPr>
          <w:sz w:val="21"/>
          <w:b/>
        </w:rPr>
        <w:t>该项费用由中标人负责，但系统数据和银行结算账户的日常管理由采购人负责</w:t>
      </w:r>
      <w:r>
        <w:rPr>
          <w:sz w:val="21"/>
          <w:b/>
        </w:rPr>
        <w:t>。</w:t>
      </w:r>
      <w:r>
        <w:rPr>
          <w:sz w:val="21"/>
          <w:b/>
        </w:rPr>
        <w:t>（投标人投标时需提供承诺函，可参照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rPr>
        <w:t>1.</w:t>
      </w:r>
      <w:r>
        <w:rPr>
          <w:sz w:val="21"/>
        </w:rPr>
        <w:t>员工用餐</w:t>
      </w:r>
    </w:p>
    <w:p>
      <w:pPr>
        <w:pStyle w:val="null3"/>
        <w:ind w:firstLine="420"/>
        <w:jc w:val="both"/>
      </w:pPr>
      <w:r>
        <w:rPr>
          <w:sz w:val="21"/>
        </w:rPr>
        <w:t>中标人根据每天就餐员工数量及</w:t>
      </w:r>
      <w:r>
        <w:rPr>
          <w:sz w:val="21"/>
        </w:rPr>
        <w:t>备</w:t>
      </w:r>
      <w:r>
        <w:rPr>
          <w:sz w:val="21"/>
        </w:rPr>
        <w:t>餐标准制定采购及相关工作计划，每月按员工就餐实际数据作为结算统计依据。</w:t>
      </w:r>
    </w:p>
    <w:p>
      <w:pPr>
        <w:pStyle w:val="null3"/>
        <w:ind w:firstLine="420"/>
        <w:jc w:val="both"/>
      </w:pPr>
      <w:r>
        <w:rPr>
          <w:sz w:val="21"/>
        </w:rPr>
        <w:t>2.</w:t>
      </w:r>
      <w:r>
        <w:rPr>
          <w:sz w:val="21"/>
        </w:rPr>
        <w:t>公务接待用餐</w:t>
      </w:r>
    </w:p>
    <w:p>
      <w:pPr>
        <w:pStyle w:val="null3"/>
        <w:ind w:firstLine="420"/>
        <w:jc w:val="both"/>
      </w:pPr>
      <w:r>
        <w:rPr>
          <w:sz w:val="21"/>
        </w:rPr>
        <w:t>由采购人指定专职人员按规定时间下单预约，中标人按照具体需求完成开餐工作，消费数据作为结算统计依据由中标人和采购人同步获取。</w:t>
      </w:r>
    </w:p>
    <w:p>
      <w:pPr>
        <w:pStyle w:val="null3"/>
        <w:jc w:val="both"/>
      </w:pPr>
      <w:r>
        <w:rPr>
          <w:sz w:val="21"/>
          <w:b/>
        </w:rPr>
        <w:t>（五）合同服务期</w:t>
      </w:r>
    </w:p>
    <w:p>
      <w:pPr>
        <w:pStyle w:val="null3"/>
        <w:jc w:val="both"/>
      </w:pPr>
      <w:r>
        <w:rPr>
          <w:sz w:val="21"/>
        </w:rPr>
        <w:t xml:space="preserve">   </w:t>
      </w:r>
      <w:r>
        <w:rPr>
          <w:sz w:val="21"/>
        </w:rPr>
        <w:t>合同服务期为三年，自</w:t>
      </w:r>
      <w:r>
        <w:rPr>
          <w:sz w:val="21"/>
        </w:rPr>
        <w:t>2026</w:t>
      </w:r>
      <w:r>
        <w:rPr>
          <w:sz w:val="21"/>
        </w:rPr>
        <w:t>年</w:t>
      </w:r>
      <w:r>
        <w:rPr>
          <w:sz w:val="21"/>
        </w:rPr>
        <w:t>7</w:t>
      </w:r>
      <w:r>
        <w:rPr>
          <w:sz w:val="21"/>
        </w:rPr>
        <w:t>月</w:t>
      </w:r>
      <w:r>
        <w:rPr>
          <w:sz w:val="21"/>
        </w:rPr>
        <w:t>1</w:t>
      </w:r>
      <w:r>
        <w:rPr>
          <w:sz w:val="21"/>
        </w:rPr>
        <w:t>日起至</w:t>
      </w:r>
      <w:r>
        <w:rPr>
          <w:sz w:val="21"/>
        </w:rPr>
        <w:t>2029</w:t>
      </w:r>
      <w:r>
        <w:rPr>
          <w:sz w:val="21"/>
        </w:rPr>
        <w:t>年</w:t>
      </w:r>
      <w:r>
        <w:rPr>
          <w:sz w:val="21"/>
        </w:rPr>
        <w:t>6</w:t>
      </w:r>
      <w:r>
        <w:rPr>
          <w:sz w:val="21"/>
        </w:rPr>
        <w:t>月</w:t>
      </w:r>
      <w:r>
        <w:rPr>
          <w:sz w:val="21"/>
        </w:rPr>
        <w:t>30</w:t>
      </w:r>
      <w:r>
        <w:rPr>
          <w:sz w:val="21"/>
        </w:rPr>
        <w:t>日止。中标人在合同服务期内其服务工作须接受采购人的监管，如果中标人在服务期间有违约的现象发生，采购人将有权终止合同，并提前一个月通知中标人。</w:t>
      </w:r>
    </w:p>
    <w:p>
      <w:pPr>
        <w:pStyle w:val="null3"/>
        <w:jc w:val="both"/>
      </w:pPr>
      <w:r>
        <w:rPr>
          <w:sz w:val="24"/>
          <w:b/>
        </w:rPr>
        <w:t>二、预算金额构成、报价要求及结算方式</w:t>
      </w:r>
    </w:p>
    <w:p>
      <w:pPr>
        <w:pStyle w:val="null3"/>
        <w:ind w:firstLine="420"/>
        <w:jc w:val="both"/>
      </w:pPr>
      <w:r>
        <w:rPr>
          <w:sz w:val="21"/>
        </w:rPr>
        <w:t>（一）预算金额构成、报价要求</w:t>
      </w:r>
    </w:p>
    <w:tbl>
      <w:tblPr>
        <w:tblW w:w="0" w:type="auto"/>
        <w:tblBorders>
          <w:top w:val="none" w:color="000000" w:sz="4"/>
          <w:left w:val="none" w:color="000000" w:sz="4"/>
          <w:bottom w:val="none" w:color="000000" w:sz="4"/>
          <w:right w:val="none" w:color="000000" w:sz="4"/>
          <w:insideH w:val="none"/>
          <w:insideV w:val="none"/>
        </w:tblBorders>
      </w:tblPr>
      <w:tblGrid>
        <w:gridCol w:w="412"/>
        <w:gridCol w:w="1311"/>
        <w:gridCol w:w="1649"/>
        <w:gridCol w:w="442"/>
        <w:gridCol w:w="560"/>
        <w:gridCol w:w="1649"/>
        <w:gridCol w:w="1546"/>
        <w:gridCol w:w="736"/>
      </w:tblGrid>
      <w:tr>
        <w:tc>
          <w:tcPr>
            <w:tcW w:type="dxa" w:w="41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序</w:t>
            </w:r>
          </w:p>
          <w:p>
            <w:pPr>
              <w:pStyle w:val="null3"/>
              <w:jc w:val="center"/>
            </w:pPr>
            <w:r>
              <w:rPr>
                <w:sz w:val="21"/>
                <w:b/>
              </w:rPr>
              <w:t>号</w:t>
            </w:r>
          </w:p>
        </w:tc>
        <w:tc>
          <w:tcPr>
            <w:tcW w:type="dxa" w:w="131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41"/>
              <w:jc w:val="both"/>
            </w:pPr>
            <w:r>
              <w:rPr>
                <w:sz w:val="21"/>
                <w:b/>
              </w:rPr>
              <w:t>品目名称</w:t>
            </w:r>
          </w:p>
        </w:tc>
        <w:tc>
          <w:tcPr>
            <w:tcW w:type="dxa" w:w="164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标的名称</w:t>
            </w:r>
          </w:p>
        </w:tc>
        <w:tc>
          <w:tcPr>
            <w:tcW w:type="dxa" w:w="44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单</w:t>
            </w:r>
          </w:p>
          <w:p>
            <w:pPr>
              <w:pStyle w:val="null3"/>
              <w:jc w:val="center"/>
            </w:pPr>
            <w:r>
              <w:rPr>
                <w:sz w:val="21"/>
                <w:b/>
              </w:rPr>
              <w:t>位</w:t>
            </w:r>
          </w:p>
        </w:tc>
        <w:tc>
          <w:tcPr>
            <w:tcW w:type="dxa" w:w="56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数量</w:t>
            </w:r>
          </w:p>
        </w:tc>
        <w:tc>
          <w:tcPr>
            <w:tcW w:type="dxa" w:w="164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分项预算单价</w:t>
            </w:r>
          </w:p>
          <w:p>
            <w:pPr>
              <w:pStyle w:val="null3"/>
              <w:jc w:val="center"/>
            </w:pPr>
            <w:r>
              <w:rPr>
                <w:sz w:val="21"/>
                <w:b/>
              </w:rPr>
              <w:t>（元）</w:t>
            </w:r>
          </w:p>
        </w:tc>
        <w:tc>
          <w:tcPr>
            <w:tcW w:type="dxa" w:w="154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分项预算总价</w:t>
            </w:r>
          </w:p>
          <w:p>
            <w:pPr>
              <w:pStyle w:val="null3"/>
              <w:jc w:val="center"/>
            </w:pPr>
            <w:r>
              <w:rPr>
                <w:sz w:val="21"/>
                <w:b/>
              </w:rPr>
              <w:t>（元）</w:t>
            </w:r>
          </w:p>
        </w:tc>
        <w:tc>
          <w:tcPr>
            <w:tcW w:type="dxa" w:w="73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所属行业</w:t>
            </w:r>
          </w:p>
        </w:tc>
      </w:tr>
      <w:tr>
        <w:tc>
          <w:tcPr>
            <w:tcW w:type="dxa" w:w="4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1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餐饮服务</w:t>
            </w:r>
          </w:p>
        </w:tc>
        <w:tc>
          <w:tcPr>
            <w:tcW w:type="dxa" w:w="16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广东广播电视台职工食堂经营服务项目</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项</w:t>
            </w:r>
          </w:p>
        </w:tc>
        <w:tc>
          <w:tcPr>
            <w:tcW w:type="dxa" w:w="5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164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47,360,000.00</w:t>
            </w:r>
          </w:p>
        </w:tc>
        <w:tc>
          <w:tcPr>
            <w:tcW w:type="dxa" w:w="15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47,360,000.00</w:t>
            </w:r>
          </w:p>
        </w:tc>
        <w:tc>
          <w:tcPr>
            <w:tcW w:type="dxa" w:w="7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餐饮业</w:t>
            </w:r>
          </w:p>
        </w:tc>
      </w:tr>
    </w:tbl>
    <w:p>
      <w:pPr>
        <w:pStyle w:val="null3"/>
        <w:ind w:firstLine="420"/>
        <w:jc w:val="both"/>
      </w:pPr>
      <w:r>
        <w:rPr>
          <w:sz w:val="21"/>
        </w:rPr>
        <w:t>预算金额包括承包内部用餐的食材费用、人力费用、设备设施维修费等其他经营管理费用。</w:t>
      </w:r>
    </w:p>
    <w:p>
      <w:pPr>
        <w:pStyle w:val="null3"/>
        <w:ind w:firstLine="420"/>
        <w:jc w:val="both"/>
      </w:pPr>
      <w:r>
        <w:rPr>
          <w:sz w:val="21"/>
        </w:rPr>
        <w:t>本项目报价得分为</w:t>
      </w:r>
      <w:r>
        <w:rPr>
          <w:sz w:val="21"/>
        </w:rPr>
        <w:t>10.0</w:t>
      </w:r>
      <w:r>
        <w:rPr>
          <w:sz w:val="21"/>
        </w:rPr>
        <w:t>分，投标人须对食材费用占比比重进行承诺报价（</w:t>
      </w:r>
      <w:r>
        <w:rPr>
          <w:sz w:val="21"/>
        </w:rPr>
        <w:t>60%</w:t>
      </w:r>
      <w:r>
        <w:rPr>
          <w:sz w:val="21"/>
        </w:rPr>
        <w:t>≤</w:t>
      </w:r>
      <w:r>
        <w:rPr>
          <w:sz w:val="21"/>
        </w:rPr>
        <w:t>食材费用占比比重</w:t>
      </w:r>
      <w:r>
        <w:rPr>
          <w:sz w:val="21"/>
        </w:rPr>
        <w:t>≤</w:t>
      </w:r>
      <w:r>
        <w:rPr>
          <w:sz w:val="21"/>
        </w:rPr>
        <w:t>66%</w:t>
      </w:r>
      <w:r>
        <w:rPr>
          <w:sz w:val="21"/>
        </w:rPr>
        <w:t>），即食材费用占比比重应在</w:t>
      </w:r>
      <w:r>
        <w:rPr>
          <w:sz w:val="21"/>
        </w:rPr>
        <w:t>60%—66%</w:t>
      </w:r>
      <w:r>
        <w:rPr>
          <w:sz w:val="21"/>
        </w:rPr>
        <w:t>范围内，且是固定唯一的，不接受区间报价形式（如食材费用占比比重为</w:t>
      </w:r>
      <w:r>
        <w:rPr>
          <w:sz w:val="21"/>
        </w:rPr>
        <w:t>63%-65%</w:t>
      </w:r>
      <w:r>
        <w:rPr>
          <w:sz w:val="21"/>
        </w:rPr>
        <w:t>）</w:t>
      </w:r>
      <w:r>
        <w:rPr>
          <w:sz w:val="21"/>
        </w:rPr>
        <w:t>，否则视为无效投标</w:t>
      </w:r>
      <w:r>
        <w:rPr>
          <w:sz w:val="21"/>
        </w:rPr>
        <w:t>。</w:t>
      </w:r>
    </w:p>
    <w:p>
      <w:pPr>
        <w:pStyle w:val="null3"/>
        <w:ind w:firstLine="420"/>
        <w:jc w:val="both"/>
      </w:pPr>
      <w:r>
        <w:rPr>
          <w:sz w:val="21"/>
        </w:rPr>
        <w:t>价格评分：以满足招标文件要求且食材费用占比比重最高的投标报价作为评标基准价，如：投标报价</w:t>
      </w:r>
      <w:r>
        <w:rPr>
          <w:sz w:val="21"/>
        </w:rPr>
        <w:t>65%</w:t>
      </w:r>
      <w:r>
        <w:rPr>
          <w:sz w:val="21"/>
        </w:rPr>
        <w:t>为食材费用占比比重最高，其价格分为满分。</w:t>
      </w:r>
      <w:r>
        <w:rPr>
          <w:sz w:val="21"/>
        </w:rPr>
        <w:t>备注：如供应商是小型、微型企业，监狱企业，残疾人福利性单位的，其调整后的投标价格为</w:t>
      </w:r>
      <w:r>
        <w:rPr>
          <w:sz w:val="21"/>
        </w:rPr>
        <w:t>1-</w:t>
      </w:r>
      <w:r>
        <w:rPr>
          <w:sz w:val="21"/>
        </w:rPr>
        <w:t>（</w:t>
      </w:r>
      <w:r>
        <w:rPr>
          <w:sz w:val="21"/>
        </w:rPr>
        <w:t>1-</w:t>
      </w:r>
      <w:r>
        <w:rPr>
          <w:sz w:val="21"/>
        </w:rPr>
        <w:t>投标报价</w:t>
      </w:r>
      <w:r>
        <w:rPr>
          <w:sz w:val="21"/>
        </w:rPr>
        <w:t>）</w:t>
      </w:r>
      <w:r>
        <w:rPr>
          <w:sz w:val="21"/>
        </w:rPr>
        <w:t>*</w:t>
      </w:r>
      <w:r>
        <w:rPr>
          <w:sz w:val="21"/>
        </w:rPr>
        <w:t>（</w:t>
      </w:r>
      <w:r>
        <w:rPr>
          <w:sz w:val="21"/>
        </w:rPr>
        <w:t>1-10%</w:t>
      </w:r>
      <w:r>
        <w:rPr>
          <w:sz w:val="21"/>
        </w:rPr>
        <w:t>）</w:t>
      </w:r>
    </w:p>
    <w:p>
      <w:pPr>
        <w:pStyle w:val="null3"/>
        <w:ind w:firstLine="420"/>
        <w:jc w:val="both"/>
      </w:pPr>
      <w:r>
        <w:rPr>
          <w:sz w:val="21"/>
        </w:rPr>
        <w:t>其他投标人的价格分统一按照下列公式计算：</w:t>
      </w:r>
    </w:p>
    <w:p>
      <w:pPr>
        <w:pStyle w:val="null3"/>
        <w:ind w:firstLine="420"/>
        <w:jc w:val="both"/>
      </w:pPr>
      <w:r>
        <w:rPr>
          <w:sz w:val="21"/>
        </w:rPr>
        <w:t>投标人价格得分＝投标报价</w:t>
      </w:r>
      <w:r>
        <w:rPr>
          <w:sz w:val="21"/>
        </w:rPr>
        <w:t>/</w:t>
      </w:r>
      <w:r>
        <w:rPr>
          <w:sz w:val="21"/>
        </w:rPr>
        <w:t>评标基准价</w:t>
      </w:r>
      <w:r>
        <w:rPr>
          <w:sz w:val="21"/>
        </w:rPr>
        <w:t>×</w:t>
      </w:r>
      <w:r>
        <w:rPr>
          <w:sz w:val="21"/>
        </w:rPr>
        <w:t>价格分值</w:t>
      </w:r>
    </w:p>
    <w:p>
      <w:pPr>
        <w:pStyle w:val="null3"/>
        <w:ind w:firstLine="420"/>
        <w:jc w:val="both"/>
      </w:pPr>
      <w:r>
        <w:rPr>
          <w:sz w:val="21"/>
        </w:rPr>
        <w:t>中标人每天必须提供所有食材的品种、数量、单价（不得高于菜篮子工程指导价格），采购人在核实供应商提供数据的真实性后，计算出食材费用占比是否符合要求。采购人有权结合食材费用占比、同行对比、周边物价、补贴情况等因素，对中标人的菜式出品定价予以指导。</w:t>
      </w:r>
    </w:p>
    <w:p>
      <w:pPr>
        <w:pStyle w:val="null3"/>
        <w:ind w:firstLine="420"/>
        <w:jc w:val="both"/>
      </w:pPr>
      <w:r>
        <w:rPr>
          <w:sz w:val="21"/>
        </w:rPr>
        <w:t>（二）对账结算方式</w:t>
      </w:r>
    </w:p>
    <w:p>
      <w:pPr>
        <w:pStyle w:val="null3"/>
        <w:ind w:firstLine="420"/>
        <w:jc w:val="both"/>
      </w:pPr>
      <w:r>
        <w:rPr>
          <w:sz w:val="21"/>
        </w:rPr>
        <w:t>每月结算</w:t>
      </w:r>
      <w:r>
        <w:rPr>
          <w:sz w:val="21"/>
        </w:rPr>
        <w:t>1</w:t>
      </w:r>
      <w:r>
        <w:rPr>
          <w:sz w:val="21"/>
        </w:rPr>
        <w:t>次。采购人于每月前</w:t>
      </w:r>
      <w:r>
        <w:rPr>
          <w:sz w:val="21"/>
        </w:rPr>
        <w:t>10</w:t>
      </w:r>
      <w:r>
        <w:rPr>
          <w:sz w:val="21"/>
        </w:rPr>
        <w:t>个工作日内向中标人提供上一个月的实际消费额度统计表，双方对每月实际发生金额进行审核并签字确认，核对无误后，中标人提交等额合法有效的增值税发票及请款资料，采购人在收到前述资料的</w:t>
      </w:r>
      <w:r>
        <w:rPr>
          <w:sz w:val="21"/>
        </w:rPr>
        <w:t>15</w:t>
      </w:r>
      <w:r>
        <w:rPr>
          <w:sz w:val="21"/>
        </w:rPr>
        <w:t>个工作日内向成交人支付上个月餐厅服务费用。若中标人迟延提供统计表或发票，采购人付款时间相对顺延。（遇有特殊情况可适当顺延支付时间）</w:t>
      </w:r>
    </w:p>
    <w:p>
      <w:pPr>
        <w:pStyle w:val="null3"/>
        <w:ind w:firstLine="420"/>
        <w:jc w:val="both"/>
      </w:pPr>
      <w:r>
        <w:rPr>
          <w:sz w:val="24"/>
          <w:b/>
        </w:rPr>
        <w:t>三、服务要求</w:t>
      </w:r>
    </w:p>
    <w:p>
      <w:pPr>
        <w:pStyle w:val="null3"/>
        <w:ind w:firstLine="420"/>
        <w:jc w:val="both"/>
      </w:pPr>
      <w:r>
        <w:rPr>
          <w:sz w:val="21"/>
        </w:rPr>
        <w:t>（一）中标人为</w:t>
      </w:r>
      <w:r>
        <w:rPr>
          <w:sz w:val="21"/>
        </w:rPr>
        <w:t>采购人</w:t>
      </w:r>
      <w:r>
        <w:rPr>
          <w:sz w:val="21"/>
        </w:rPr>
        <w:t>内部员工及租户员工等用餐群体提供优质的饮食服务、维护餐厅日常运行及配合采购人的其他工作要求。日常运行维护项目主要包括：职工食堂范围内的卫生保洁、垃圾分类及清运、餐厅设备保养维修、食品安全智能化管理、餐厅绿化环境配置、特色档口门面装饰及更换、宣传推广、全力配合市场监督管理部门</w:t>
      </w:r>
      <w:r>
        <w:rPr>
          <w:sz w:val="21"/>
        </w:rPr>
        <w:t>及</w:t>
      </w:r>
      <w:r>
        <w:rPr>
          <w:sz w:val="21"/>
        </w:rPr>
        <w:t>镇街等有关部门的检查等。</w:t>
      </w:r>
    </w:p>
    <w:p>
      <w:pPr>
        <w:pStyle w:val="null3"/>
        <w:ind w:firstLine="420"/>
        <w:jc w:val="both"/>
      </w:pPr>
      <w:r>
        <w:rPr>
          <w:sz w:val="21"/>
        </w:rPr>
        <w:t>（二）中标人应依法经营，开展经营服务活动应符合《中华人民共和国食品安全法》《中华人民共和国安全生产法》《餐饮服务食品安全操作规范》等法律法规以及采购人的相关管理规定和要求。保障采购人就餐人员的合法权益，确保饮食安全卫生，提供优质的饮食服务。</w:t>
      </w:r>
    </w:p>
    <w:p>
      <w:pPr>
        <w:pStyle w:val="null3"/>
        <w:ind w:firstLine="420"/>
        <w:jc w:val="both"/>
      </w:pPr>
      <w:r>
        <w:rPr>
          <w:sz w:val="21"/>
          <w:b/>
        </w:rPr>
        <w:t>（三）</w:t>
      </w:r>
      <w:r>
        <w:rPr>
          <w:sz w:val="21"/>
          <w:b/>
        </w:rPr>
        <w:t>★</w:t>
      </w:r>
      <w:r>
        <w:rPr>
          <w:sz w:val="21"/>
          <w:b/>
        </w:rPr>
        <w:t>中标人必须满足采购人提出的演职人员、值班人员饮食服务（包括送餐）要求，具备提供</w:t>
      </w:r>
      <w:r>
        <w:rPr>
          <w:sz w:val="21"/>
          <w:b/>
        </w:rPr>
        <w:t>不同餐标的</w:t>
      </w:r>
      <w:r>
        <w:rPr>
          <w:sz w:val="21"/>
          <w:b/>
        </w:rPr>
        <w:t>配餐能力。（投标人投标时需提供承诺函，可参照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b/>
        </w:rPr>
        <w:t>（四）</w:t>
      </w:r>
      <w:r>
        <w:rPr>
          <w:sz w:val="21"/>
          <w:b/>
        </w:rPr>
        <w:t>★</w:t>
      </w:r>
      <w:r>
        <w:rPr>
          <w:sz w:val="21"/>
          <w:b/>
        </w:rPr>
        <w:t>中标人</w:t>
      </w:r>
      <w:r>
        <w:rPr>
          <w:sz w:val="21"/>
          <w:b/>
        </w:rPr>
        <w:t>必须按采购人要求</w:t>
      </w:r>
      <w:r>
        <w:rPr>
          <w:sz w:val="21"/>
          <w:b/>
        </w:rPr>
        <w:t>建立后厨食品安全智能化管理系统，费用由中标人负责，包括但不限于智能</w:t>
      </w:r>
      <w:r>
        <w:rPr>
          <w:sz w:val="21"/>
          <w:b/>
        </w:rPr>
        <w:t>AI</w:t>
      </w:r>
      <w:r>
        <w:rPr>
          <w:sz w:val="21"/>
          <w:b/>
        </w:rPr>
        <w:t>监控、火灾预警、食材检测管理、库房管控、食安管理驾驶舱、智慧餐厅数据平台等。（投标人投标时需提供承诺函，可参照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b/>
        </w:rPr>
        <w:t>（五）</w:t>
      </w:r>
      <w:r>
        <w:rPr>
          <w:sz w:val="21"/>
          <w:b/>
        </w:rPr>
        <w:t>★</w:t>
      </w:r>
      <w:r>
        <w:rPr>
          <w:sz w:val="21"/>
          <w:b/>
        </w:rPr>
        <w:t>采购人负责将已有的直饮水系统引入食堂后厨，中标人必须保证食用性用水（含煮饭、煲汤、炒菜等）使用直饮水，直饮水水费由中标人负责。</w:t>
      </w:r>
      <w:r>
        <w:rPr>
          <w:sz w:val="21"/>
          <w:b/>
        </w:rPr>
        <w:t>（投标人投标时需提供承诺函，可参照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left"/>
      </w:pPr>
      <w:r>
        <w:rPr>
          <w:sz w:val="21"/>
        </w:rPr>
        <w:t>（</w:t>
      </w:r>
      <w:r>
        <w:rPr>
          <w:sz w:val="21"/>
        </w:rPr>
        <w:t>六</w:t>
      </w:r>
      <w:r>
        <w:rPr>
          <w:sz w:val="21"/>
        </w:rPr>
        <w:t>）采购人定期对就餐人员进行餐厅服务质量的</w:t>
      </w:r>
      <w:r>
        <w:rPr>
          <w:sz w:val="21"/>
        </w:rPr>
        <w:t>问卷调查</w:t>
      </w:r>
      <w:r>
        <w:rPr>
          <w:sz w:val="21"/>
        </w:rPr>
        <w:t>（中标人派人参与），内容包括餐厅饮食卫生、质量、份量和工作人员的服务态度等。</w:t>
      </w:r>
      <w:r>
        <w:rPr>
          <w:sz w:val="21"/>
        </w:rPr>
        <w:t>每年问卷调查不少于一次，</w:t>
      </w:r>
      <w:r>
        <w:rPr>
          <w:sz w:val="21"/>
        </w:rPr>
        <w:t>调查问卷满意度达到</w:t>
      </w:r>
      <w:r>
        <w:rPr>
          <w:sz w:val="21"/>
        </w:rPr>
        <w:t>80%</w:t>
      </w:r>
      <w:r>
        <w:rPr>
          <w:sz w:val="21"/>
        </w:rPr>
        <w:t>以上为合格。</w:t>
      </w:r>
    </w:p>
    <w:p>
      <w:pPr>
        <w:pStyle w:val="null3"/>
        <w:ind w:firstLine="420"/>
        <w:jc w:val="both"/>
      </w:pPr>
      <w:r>
        <w:rPr>
          <w:sz w:val="21"/>
          <w:b/>
        </w:rPr>
        <w:t xml:space="preserve">★ </w:t>
      </w:r>
      <w:r>
        <w:rPr>
          <w:sz w:val="21"/>
          <w:b/>
        </w:rPr>
        <w:t>若问卷满意度不合格，中标供应商须在一个月内整改，如仍不达标，采购人有权提前解除合同，因此而产生的损失及违约责任由中标</w:t>
      </w:r>
      <w:r>
        <w:rPr>
          <w:sz w:val="21"/>
          <w:b/>
        </w:rPr>
        <w:t>人</w:t>
      </w:r>
      <w:r>
        <w:rPr>
          <w:sz w:val="21"/>
          <w:b/>
        </w:rPr>
        <w:t>承担。（投标人投标时需提供承诺函，可参照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b/>
        </w:rPr>
        <w:t>（</w:t>
      </w:r>
      <w:r>
        <w:rPr>
          <w:sz w:val="21"/>
          <w:b/>
        </w:rPr>
        <w:t>七</w:t>
      </w:r>
      <w:r>
        <w:rPr>
          <w:sz w:val="21"/>
          <w:b/>
        </w:rPr>
        <w:t>）</w:t>
      </w:r>
      <w:r>
        <w:rPr>
          <w:sz w:val="21"/>
          <w:b/>
        </w:rPr>
        <w:t>★</w:t>
      </w:r>
      <w:r>
        <w:rPr>
          <w:sz w:val="21"/>
          <w:b/>
        </w:rPr>
        <w:t xml:space="preserve"> </w:t>
      </w:r>
      <w:r>
        <w:rPr>
          <w:sz w:val="21"/>
          <w:b/>
        </w:rPr>
        <w:t>中标人根据相关政策配合采购人完成上级下达的扶贫产品年度采购任务指标。（投标人投标时需提供承诺函，可参照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b/>
        </w:rPr>
        <w:t>（八）中标人经营期间，应营造良好的就餐氛围，配合采购人的要求在每年的传统节日和重要时间节点期间策划并执行丰富多彩的美食活动、主题餐饮等文化推广活动，每年不少于三次，并承担相关费用。</w:t>
      </w:r>
    </w:p>
    <w:p>
      <w:pPr>
        <w:pStyle w:val="null3"/>
        <w:ind w:firstLine="420"/>
        <w:jc w:val="both"/>
      </w:pPr>
      <w:r>
        <w:rPr>
          <w:sz w:val="21"/>
          <w:b/>
        </w:rPr>
        <w:t>（九）</w:t>
      </w:r>
      <w:r>
        <w:rPr>
          <w:sz w:val="21"/>
          <w:b/>
        </w:rPr>
        <w:t>★</w:t>
      </w:r>
      <w:r>
        <w:rPr>
          <w:sz w:val="21"/>
          <w:b/>
        </w:rPr>
        <w:t>中标人按采购人要求设置预制食品窗口，提供食堂自制食材、扶贫产品等食品以丰富误餐员工的就餐需求，售卖食品的价格不得高于周边市场、大型商超的正常价格，食品的品类、价格必须经过采购人的确认方可售卖。</w:t>
      </w:r>
      <w:r>
        <w:rPr>
          <w:sz w:val="21"/>
          <w:b/>
        </w:rPr>
        <w:t>（投标人投标时需提供承诺函，可参照</w:t>
      </w:r>
      <w:r>
        <w:rPr>
          <w:sz w:val="21"/>
          <w:b/>
        </w:rPr>
        <w:t>“</w:t>
      </w:r>
      <w:r>
        <w:rPr>
          <w:sz w:val="21"/>
          <w:b/>
        </w:rPr>
        <w:t>投标文件格式</w:t>
      </w:r>
      <w:r>
        <w:rPr>
          <w:sz w:val="21"/>
          <w:b/>
        </w:rPr>
        <w:t>”</w:t>
      </w:r>
      <w:r>
        <w:rPr>
          <w:sz w:val="21"/>
          <w:b/>
        </w:rPr>
        <w:t>中《承诺函》格式。）</w:t>
      </w:r>
    </w:p>
    <w:p>
      <w:pPr>
        <w:pStyle w:val="null3"/>
        <w:jc w:val="both"/>
      </w:pPr>
      <w:r>
        <w:rPr>
          <w:sz w:val="24"/>
          <w:b/>
        </w:rPr>
        <w:t>四、管理细则</w:t>
      </w:r>
    </w:p>
    <w:p>
      <w:pPr>
        <w:pStyle w:val="null3"/>
        <w:ind w:firstLine="420"/>
        <w:jc w:val="both"/>
      </w:pPr>
      <w:r>
        <w:rPr>
          <w:sz w:val="21"/>
        </w:rPr>
        <w:t>（一）食品质量方面</w:t>
      </w:r>
    </w:p>
    <w:p>
      <w:pPr>
        <w:pStyle w:val="null3"/>
        <w:ind w:firstLine="420"/>
        <w:jc w:val="both"/>
      </w:pPr>
      <w:r>
        <w:rPr>
          <w:sz w:val="21"/>
        </w:rPr>
        <w:t>严把食品卫生安全关，认真遵守《中华人民共和国食品安全法》的各项要求，实行</w:t>
      </w:r>
      <w:r>
        <w:rPr>
          <w:sz w:val="21"/>
        </w:rPr>
        <w:t>“</w:t>
      </w:r>
      <w:r>
        <w:rPr>
          <w:sz w:val="21"/>
        </w:rPr>
        <w:t>规范操作，安全监督</w:t>
      </w:r>
      <w:r>
        <w:rPr>
          <w:sz w:val="21"/>
        </w:rPr>
        <w:t>”</w:t>
      </w:r>
      <w:r>
        <w:rPr>
          <w:sz w:val="21"/>
        </w:rPr>
        <w:t>机制。承包期间不得采购、使用过期、腐烂、变质等食材，禁止使用无生产日期、无质量合格以及无生产厂家的</w:t>
      </w:r>
      <w:r>
        <w:rPr>
          <w:sz w:val="21"/>
        </w:rPr>
        <w:t>“</w:t>
      </w:r>
      <w:r>
        <w:rPr>
          <w:sz w:val="21"/>
        </w:rPr>
        <w:t>三无产品食品</w:t>
      </w:r>
      <w:r>
        <w:rPr>
          <w:sz w:val="21"/>
        </w:rPr>
        <w:t>”</w:t>
      </w:r>
      <w:r>
        <w:rPr>
          <w:sz w:val="21"/>
        </w:rPr>
        <w:t>。</w:t>
      </w:r>
    </w:p>
    <w:p>
      <w:pPr>
        <w:pStyle w:val="null3"/>
        <w:ind w:firstLine="420"/>
        <w:jc w:val="both"/>
      </w:pPr>
      <w:r>
        <w:rPr>
          <w:sz w:val="21"/>
        </w:rPr>
        <w:t>（二）服务质量方面</w:t>
      </w:r>
    </w:p>
    <w:p>
      <w:pPr>
        <w:pStyle w:val="null3"/>
        <w:ind w:firstLine="420"/>
        <w:jc w:val="both"/>
      </w:pPr>
      <w:r>
        <w:rPr>
          <w:sz w:val="21"/>
        </w:rPr>
        <w:t>1.</w:t>
      </w:r>
      <w:r>
        <w:rPr>
          <w:sz w:val="21"/>
        </w:rPr>
        <w:t>中标人对特色风味窗口设立奖励及淘汰机制，采购人每</w:t>
      </w:r>
      <w:r>
        <w:rPr>
          <w:sz w:val="21"/>
        </w:rPr>
        <w:t>季度</w:t>
      </w:r>
      <w:r>
        <w:rPr>
          <w:sz w:val="21"/>
        </w:rPr>
        <w:t>对特色风味窗口</w:t>
      </w:r>
      <w:r>
        <w:rPr>
          <w:sz w:val="21"/>
        </w:rPr>
        <w:t>就餐数据、</w:t>
      </w:r>
      <w:r>
        <w:rPr>
          <w:sz w:val="21"/>
        </w:rPr>
        <w:t>受欢迎程度开展调查，中标人按照采购人调查结果进行奖励及淘汰更换。</w:t>
      </w:r>
    </w:p>
    <w:p>
      <w:pPr>
        <w:pStyle w:val="null3"/>
        <w:ind w:firstLine="420"/>
        <w:jc w:val="both"/>
      </w:pPr>
      <w:r>
        <w:rPr>
          <w:sz w:val="21"/>
        </w:rPr>
        <w:t>2.</w:t>
      </w:r>
      <w:r>
        <w:rPr>
          <w:sz w:val="21"/>
        </w:rPr>
        <w:t>按时提供膳食服务。采购人如需加餐，由采购人购买或委托中标人采购原料，中标人负责加工，采购人支付合理的食材费用，不额外支付服务费用和管理费用。</w:t>
      </w:r>
    </w:p>
    <w:p>
      <w:pPr>
        <w:pStyle w:val="null3"/>
        <w:ind w:firstLine="420"/>
        <w:jc w:val="both"/>
      </w:pPr>
      <w:r>
        <w:rPr>
          <w:sz w:val="21"/>
        </w:rPr>
        <w:t>3.</w:t>
      </w:r>
      <w:r>
        <w:rPr>
          <w:sz w:val="21"/>
        </w:rPr>
        <w:t>负责维护好用餐秩序，跟进员工打餐。未经采购人资格审核的人员一律不得进入餐厅就餐。</w:t>
      </w:r>
    </w:p>
    <w:p>
      <w:pPr>
        <w:pStyle w:val="null3"/>
        <w:ind w:firstLine="420"/>
        <w:jc w:val="both"/>
      </w:pPr>
      <w:r>
        <w:rPr>
          <w:sz w:val="21"/>
        </w:rPr>
        <w:t>4.</w:t>
      </w:r>
      <w:r>
        <w:rPr>
          <w:sz w:val="21"/>
        </w:rPr>
        <w:t>对就餐人员要有良好的服务态度，讲究职业道德及各项文明礼仪（包括着装整齐、干净），</w:t>
      </w:r>
      <w:r>
        <w:rPr>
          <w:sz w:val="21"/>
        </w:rPr>
        <w:t>及时处理就餐人员的意见建议，</w:t>
      </w:r>
      <w:r>
        <w:rPr>
          <w:sz w:val="21"/>
        </w:rPr>
        <w:t>并自觉接受就餐人员的监督。</w:t>
      </w:r>
    </w:p>
    <w:p>
      <w:pPr>
        <w:pStyle w:val="null3"/>
        <w:ind w:firstLine="420"/>
        <w:jc w:val="both"/>
      </w:pPr>
      <w:r>
        <w:rPr>
          <w:sz w:val="21"/>
          <w:b/>
        </w:rPr>
        <w:t>5.★</w:t>
      </w:r>
      <w:r>
        <w:rPr>
          <w:sz w:val="21"/>
          <w:b/>
        </w:rPr>
        <w:t>在职工餐厅改造施工期间或其他不可抗力原因，中标人须满足采购人的供餐需求。（投标人投标时需提供承诺函，可参照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rPr>
        <w:t>（三）卫生管理方面</w:t>
      </w:r>
    </w:p>
    <w:p>
      <w:pPr>
        <w:pStyle w:val="null3"/>
        <w:ind w:firstLine="420"/>
        <w:jc w:val="both"/>
      </w:pPr>
      <w:r>
        <w:rPr>
          <w:sz w:val="21"/>
          <w:b/>
        </w:rPr>
        <w:t xml:space="preserve">1.★ </w:t>
      </w:r>
      <w:r>
        <w:rPr>
          <w:sz w:val="21"/>
          <w:b/>
        </w:rPr>
        <w:t>所有的厨房工作人员必须持有效健康证，并将原件交采购人查验后</w:t>
      </w:r>
      <w:r>
        <w:rPr>
          <w:sz w:val="21"/>
          <w:b/>
        </w:rPr>
        <w:t>方</w:t>
      </w:r>
      <w:r>
        <w:rPr>
          <w:sz w:val="21"/>
          <w:b/>
        </w:rPr>
        <w:t>能上岗，复印件采购人存档备案。中标人承担工作人员工资、福利、购买社保等一切的人员费用。工作人员每半年进行一次体检，体检结果报采购人备案，体检不合格的，须立即</w:t>
      </w:r>
      <w:r>
        <w:rPr>
          <w:sz w:val="21"/>
          <w:b/>
        </w:rPr>
        <w:t>更换人员</w:t>
      </w:r>
      <w:r>
        <w:rPr>
          <w:sz w:val="21"/>
          <w:b/>
        </w:rPr>
        <w:t>。工作人员保持良好个人卫生，生产经营食品时，应当将手洗净，穿戴清洁的工作衣、帽及口罩，配餐时戴手套操作；不得留长指甲、佩戴饰物，手部有外伤、工作期间有感冒、患有传染病的人员不得从事食品生产经营活动。采购人不满意中标人派遣的项目负责人，中标人必须更换。（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rPr>
        <w:t>2.</w:t>
      </w:r>
      <w:r>
        <w:rPr>
          <w:sz w:val="21"/>
        </w:rPr>
        <w:t>厨房区、餐厅区、公务接待包房（含包房外公共区域）清洁卫生、厨余垃圾处理由中标人承担。中标人要合理使用、妥善保管厨房设备设施，餐具必须彻底清洁消毒。搞好室内外环境清洁和消毒工作，清除卫生死角，保持墙壁、墙裙、天花板、地面整洁，疏通下水道，垃圾桶须加盖并保持桶身的清洁，加强灭四害等措施。</w:t>
      </w:r>
    </w:p>
    <w:p>
      <w:pPr>
        <w:pStyle w:val="null3"/>
        <w:ind w:firstLine="420"/>
        <w:jc w:val="both"/>
      </w:pPr>
      <w:r>
        <w:rPr>
          <w:sz w:val="21"/>
        </w:rPr>
        <w:t>3.</w:t>
      </w:r>
      <w:r>
        <w:rPr>
          <w:sz w:val="21"/>
        </w:rPr>
        <w:t>餐厅的剩余饭菜、废弃油脂由中标人按相关规定进行处理，不按规定处理引起的一切责任由中标人负责。</w:t>
      </w:r>
    </w:p>
    <w:p>
      <w:pPr>
        <w:pStyle w:val="null3"/>
        <w:ind w:firstLine="420"/>
        <w:jc w:val="both"/>
      </w:pPr>
      <w:r>
        <w:rPr>
          <w:sz w:val="21"/>
        </w:rPr>
        <w:t>（四）餐厅环境管理</w:t>
      </w:r>
    </w:p>
    <w:p>
      <w:pPr>
        <w:pStyle w:val="null3"/>
        <w:ind w:firstLine="420"/>
        <w:jc w:val="both"/>
      </w:pPr>
      <w:r>
        <w:rPr>
          <w:sz w:val="21"/>
        </w:rPr>
        <w:t>1</w:t>
      </w:r>
      <w:r>
        <w:rPr>
          <w:sz w:val="21"/>
        </w:rPr>
        <w:t>.</w:t>
      </w:r>
      <w:r>
        <w:rPr>
          <w:sz w:val="21"/>
        </w:rPr>
        <w:t>中标人需制定应急预案，当采购人餐厅发生突发情况或因故不能使用及供餐时，中标人须按相关质量、配送要求向采购人提供餐饮配送服务，确保采购人员工正常用餐。</w:t>
      </w:r>
    </w:p>
    <w:p>
      <w:pPr>
        <w:pStyle w:val="null3"/>
        <w:ind w:firstLine="420"/>
        <w:jc w:val="both"/>
      </w:pPr>
      <w:r>
        <w:rPr>
          <w:sz w:val="21"/>
        </w:rPr>
        <w:t>2</w:t>
      </w:r>
      <w:r>
        <w:rPr>
          <w:sz w:val="21"/>
        </w:rPr>
        <w:t>.</w:t>
      </w:r>
      <w:r>
        <w:rPr>
          <w:sz w:val="21"/>
        </w:rPr>
        <w:t>自觉维护采购人设备、厨具、用具等，节约能源，未经采购人同意，任何设备、厨具、用具、餐具和桌椅等不得搬离餐厅范围或提供给第三者使用。</w:t>
      </w:r>
    </w:p>
    <w:p>
      <w:pPr>
        <w:pStyle w:val="null3"/>
        <w:ind w:firstLine="420"/>
        <w:jc w:val="both"/>
      </w:pPr>
      <w:r>
        <w:rPr>
          <w:sz w:val="21"/>
        </w:rPr>
        <w:t>3</w:t>
      </w:r>
      <w:r>
        <w:rPr>
          <w:sz w:val="21"/>
        </w:rPr>
        <w:t>.</w:t>
      </w:r>
      <w:r>
        <w:rPr>
          <w:sz w:val="21"/>
        </w:rPr>
        <w:t>中标人须节约使用燃料、水、电等资源。采购人对中标人在管理中使用燃料、水、电等资源浪费情况开展</w:t>
      </w:r>
      <w:r>
        <w:rPr>
          <w:sz w:val="21"/>
        </w:rPr>
        <w:t>监督</w:t>
      </w:r>
      <w:r>
        <w:rPr>
          <w:sz w:val="21"/>
        </w:rPr>
        <w:t>。</w:t>
      </w:r>
    </w:p>
    <w:p>
      <w:pPr>
        <w:pStyle w:val="null3"/>
        <w:ind w:firstLine="420"/>
        <w:jc w:val="both"/>
      </w:pPr>
      <w:r>
        <w:rPr>
          <w:sz w:val="21"/>
        </w:rPr>
        <w:t>4</w:t>
      </w:r>
      <w:r>
        <w:rPr>
          <w:sz w:val="21"/>
        </w:rPr>
        <w:t>.</w:t>
      </w:r>
      <w:r>
        <w:rPr>
          <w:sz w:val="21"/>
        </w:rPr>
        <w:t>做好餐厅的消防安全工作，</w:t>
      </w:r>
      <w:r>
        <w:rPr>
          <w:sz w:val="21"/>
        </w:rPr>
        <w:t>及时更新消防设备，</w:t>
      </w:r>
      <w:r>
        <w:rPr>
          <w:sz w:val="21"/>
        </w:rPr>
        <w:t>不得出现任何人为的消防安全事故隐患，并定期接受采购人的监督检查。餐厅内的消防安全及工具、燃气、电源（炉灶、各种炊事设备）操作事故责任均由中标人承担。</w:t>
      </w:r>
    </w:p>
    <w:p>
      <w:pPr>
        <w:pStyle w:val="null3"/>
        <w:ind w:firstLine="420"/>
        <w:jc w:val="both"/>
      </w:pPr>
      <w:r>
        <w:rPr>
          <w:sz w:val="21"/>
        </w:rPr>
        <w:t>5</w:t>
      </w:r>
      <w:r>
        <w:rPr>
          <w:sz w:val="21"/>
        </w:rPr>
        <w:t>.</w:t>
      </w:r>
      <w:r>
        <w:rPr>
          <w:sz w:val="21"/>
        </w:rPr>
        <w:t>负责为餐厅就餐人员购买餐饮场所责任保险，保额不低于</w:t>
      </w:r>
      <w:r>
        <w:rPr>
          <w:sz w:val="21"/>
        </w:rPr>
        <w:t>1000</w:t>
      </w:r>
      <w:r>
        <w:rPr>
          <w:sz w:val="21"/>
        </w:rPr>
        <w:t>万元</w:t>
      </w:r>
      <w:r>
        <w:rPr>
          <w:sz w:val="21"/>
        </w:rPr>
        <w:t>/</w:t>
      </w:r>
      <w:r>
        <w:rPr>
          <w:sz w:val="21"/>
        </w:rPr>
        <w:t>年度。</w:t>
      </w:r>
    </w:p>
    <w:p>
      <w:pPr>
        <w:pStyle w:val="null3"/>
        <w:ind w:firstLine="420"/>
        <w:jc w:val="both"/>
      </w:pPr>
      <w:r>
        <w:rPr>
          <w:sz w:val="21"/>
        </w:rPr>
        <w:t>6</w:t>
      </w:r>
      <w:r>
        <w:rPr>
          <w:sz w:val="21"/>
        </w:rPr>
        <w:t>.</w:t>
      </w:r>
      <w:r>
        <w:rPr>
          <w:sz w:val="21"/>
        </w:rPr>
        <w:t>遵守采购人管理要求，若合同执行期间因中标人原因，发生卫生、安全事故，造成人员伤害或财产损失的，则采购人有权在合同执行期间以无法履约为由终止合同执行，因此而产生的损失及违约责任由中标人承担。</w:t>
      </w:r>
    </w:p>
    <w:p>
      <w:pPr>
        <w:pStyle w:val="null3"/>
        <w:ind w:firstLine="420"/>
        <w:jc w:val="both"/>
      </w:pPr>
      <w:r>
        <w:rPr>
          <w:sz w:val="24"/>
          <w:b/>
        </w:rPr>
        <w:t>五、伙食质量要求及标准</w:t>
      </w:r>
    </w:p>
    <w:p>
      <w:pPr>
        <w:pStyle w:val="null3"/>
        <w:ind w:firstLine="420"/>
        <w:jc w:val="both"/>
      </w:pPr>
      <w:r>
        <w:rPr>
          <w:sz w:val="21"/>
        </w:rPr>
        <w:t>（一）整体要求</w:t>
      </w:r>
    </w:p>
    <w:p>
      <w:pPr>
        <w:pStyle w:val="null3"/>
        <w:ind w:firstLine="420"/>
        <w:jc w:val="both"/>
      </w:pPr>
      <w:r>
        <w:rPr>
          <w:sz w:val="21"/>
        </w:rPr>
        <w:t>1.</w:t>
      </w:r>
      <w:r>
        <w:rPr>
          <w:sz w:val="21"/>
        </w:rPr>
        <w:t>严格按《中华人民共和国食品安全法》要求制作各种食品，做到食材新鲜、饭熟菜香，营养搭配科学合理。中标人在承包期间应注意保证提供每天每餐的质量、份量，菜式要经常更新，兼顾南北方特色口味，品种齐全，保证每餐有新鲜鱼</w:t>
      </w:r>
      <w:r>
        <w:rPr>
          <w:sz w:val="21"/>
        </w:rPr>
        <w:t>/</w:t>
      </w:r>
      <w:r>
        <w:rPr>
          <w:sz w:val="21"/>
        </w:rPr>
        <w:t>肉</w:t>
      </w:r>
      <w:r>
        <w:rPr>
          <w:sz w:val="21"/>
        </w:rPr>
        <w:t>/</w:t>
      </w:r>
      <w:r>
        <w:rPr>
          <w:sz w:val="21"/>
        </w:rPr>
        <w:t>禽</w:t>
      </w:r>
      <w:r>
        <w:rPr>
          <w:sz w:val="21"/>
        </w:rPr>
        <w:t>/</w:t>
      </w:r>
      <w:r>
        <w:rPr>
          <w:sz w:val="21"/>
        </w:rPr>
        <w:t>蛋、蔬菜等菜色供应，每天公示菜单。中标人应全力协助采购人实施安全营养膳食，认真完成采购人提出的其他膳食要求或开膳方式。</w:t>
      </w:r>
    </w:p>
    <w:p>
      <w:pPr>
        <w:pStyle w:val="null3"/>
        <w:ind w:firstLine="420"/>
        <w:jc w:val="both"/>
      </w:pPr>
      <w:r>
        <w:rPr>
          <w:sz w:val="21"/>
          <w:b/>
        </w:rPr>
        <w:t>2.</w:t>
      </w:r>
      <w:r>
        <w:rPr>
          <w:sz w:val="21"/>
          <w:b/>
        </w:rPr>
        <w:t>★</w:t>
      </w:r>
      <w:r>
        <w:rPr>
          <w:sz w:val="21"/>
        </w:rPr>
        <w:t>中标人必须按照采购人的食材供货</w:t>
      </w:r>
      <w:r>
        <w:rPr>
          <w:sz w:val="21"/>
        </w:rPr>
        <w:t>标准</w:t>
      </w:r>
      <w:r>
        <w:rPr>
          <w:sz w:val="21"/>
        </w:rPr>
        <w:t>提供食材（具体标准详见《附件</w:t>
      </w:r>
      <w:r>
        <w:rPr>
          <w:sz w:val="21"/>
        </w:rPr>
        <w:t>2</w:t>
      </w:r>
      <w:r>
        <w:rPr>
          <w:sz w:val="21"/>
        </w:rPr>
        <w:t>原材料供货和验收要求》），采购人按食材验收要求进行验收合格后方可使用。</w:t>
      </w:r>
      <w:r>
        <w:rPr>
          <w:sz w:val="21"/>
          <w:b/>
        </w:rPr>
        <w:t>（投标人投标时需提供承诺函，可参照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rPr>
        <w:t>3</w:t>
      </w:r>
      <w:r>
        <w:rPr>
          <w:sz w:val="21"/>
        </w:rPr>
        <w:t xml:space="preserve">. </w:t>
      </w:r>
      <w:r>
        <w:rPr>
          <w:sz w:val="21"/>
        </w:rPr>
        <w:t>中标人所采购、使用的一切原料、辅料须由正规渠道供应，符合国家食品安全管理的有关规定。不使用散装原料，不使用非法生产的食盐。采购票据应当妥善保存，以备检查。</w:t>
      </w:r>
    </w:p>
    <w:p>
      <w:pPr>
        <w:pStyle w:val="null3"/>
        <w:ind w:firstLine="420"/>
        <w:jc w:val="both"/>
      </w:pPr>
      <w:r>
        <w:rPr>
          <w:sz w:val="21"/>
        </w:rPr>
        <w:t>4</w:t>
      </w:r>
      <w:r>
        <w:rPr>
          <w:sz w:val="21"/>
        </w:rPr>
        <w:t>.</w:t>
      </w:r>
      <w:r>
        <w:rPr>
          <w:sz w:val="21"/>
        </w:rPr>
        <w:t>周六、周日及节假日的饭菜供应，应提供与周一至周五相同质量的饭、菜、汤标准。</w:t>
      </w:r>
    </w:p>
    <w:p>
      <w:pPr>
        <w:pStyle w:val="null3"/>
        <w:ind w:firstLine="420"/>
        <w:jc w:val="both"/>
      </w:pPr>
      <w:r>
        <w:rPr>
          <w:sz w:val="21"/>
        </w:rPr>
        <w:t>5</w:t>
      </w:r>
      <w:r>
        <w:rPr>
          <w:sz w:val="21"/>
        </w:rPr>
        <w:t>.</w:t>
      </w:r>
      <w:r>
        <w:rPr>
          <w:sz w:val="21"/>
        </w:rPr>
        <w:t>所供畜禽产品必须是在地市级以上（包括地市级）或相当于地市级以上政府批准的、并持有定点屠宰证、营业执照、卫生检疫合格证、税务登记证、市场局检测报告等资质的定点屠宰企业或使用其屠宰产品的加工企业采购，必须保证是当日经过肉检。所供蔬菜类必须保证是</w:t>
      </w:r>
      <w:r>
        <w:rPr>
          <w:sz w:val="21"/>
        </w:rPr>
        <w:t>24</w:t>
      </w:r>
      <w:r>
        <w:rPr>
          <w:sz w:val="21"/>
        </w:rPr>
        <w:t>小时内收成，保持新鲜，不腐烂，且须提供加盖公章的残留农药检测记录单。所供其他食品原材料必须是保证优质、保质、保鲜，且必须是在保质期内。</w:t>
      </w:r>
    </w:p>
    <w:p>
      <w:pPr>
        <w:pStyle w:val="null3"/>
        <w:ind w:firstLine="420"/>
        <w:jc w:val="both"/>
      </w:pPr>
      <w:r>
        <w:rPr>
          <w:sz w:val="21"/>
          <w:b/>
        </w:rPr>
        <w:t>6</w:t>
      </w:r>
      <w:r>
        <w:rPr>
          <w:sz w:val="21"/>
          <w:b/>
        </w:rPr>
        <w:t>. ★</w:t>
      </w:r>
      <w:r>
        <w:rPr>
          <w:sz w:val="21"/>
          <w:b/>
        </w:rPr>
        <w:t>中标人须按采购人的要求提供本招标项目服务内容相关的管理资料，包括</w:t>
      </w:r>
      <w:r>
        <w:rPr>
          <w:sz w:val="21"/>
          <w:b/>
        </w:rPr>
        <w:t>工作人员的名单、参保记录等相关资料以及食材的</w:t>
      </w:r>
      <w:r>
        <w:rPr>
          <w:sz w:val="21"/>
          <w:b/>
        </w:rPr>
        <w:t>进货单据、入库单据、采购清单、检查库存情况等。（投标人投标时需提供承诺函，可参照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b/>
        </w:rPr>
        <w:t>7</w:t>
      </w:r>
      <w:r>
        <w:rPr>
          <w:sz w:val="21"/>
          <w:b/>
        </w:rPr>
        <w:t>.★</w:t>
      </w:r>
      <w:r>
        <w:rPr>
          <w:sz w:val="21"/>
          <w:b/>
        </w:rPr>
        <w:t>禁止采用（投标人投标时需提供承诺函，可参照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b/>
        </w:rPr>
        <w:t>（</w:t>
      </w:r>
      <w:r>
        <w:rPr>
          <w:sz w:val="21"/>
          <w:b/>
        </w:rPr>
        <w:t>1</w:t>
      </w:r>
      <w:r>
        <w:rPr>
          <w:sz w:val="21"/>
          <w:b/>
        </w:rPr>
        <w:t>）未经食品安全部门许可的熟食；</w:t>
      </w:r>
    </w:p>
    <w:p>
      <w:pPr>
        <w:pStyle w:val="null3"/>
        <w:ind w:firstLine="420"/>
        <w:jc w:val="both"/>
      </w:pPr>
      <w:r>
        <w:rPr>
          <w:sz w:val="21"/>
          <w:b/>
        </w:rPr>
        <w:t>（</w:t>
      </w:r>
      <w:r>
        <w:rPr>
          <w:sz w:val="21"/>
          <w:b/>
        </w:rPr>
        <w:t>2</w:t>
      </w:r>
      <w:r>
        <w:rPr>
          <w:sz w:val="21"/>
          <w:b/>
        </w:rPr>
        <w:t>）转基因原材料和调味料；</w:t>
      </w:r>
    </w:p>
    <w:p>
      <w:pPr>
        <w:pStyle w:val="null3"/>
        <w:ind w:firstLine="420"/>
        <w:jc w:val="both"/>
      </w:pPr>
      <w:r>
        <w:rPr>
          <w:sz w:val="21"/>
          <w:b/>
        </w:rPr>
        <w:t>（</w:t>
      </w:r>
      <w:r>
        <w:rPr>
          <w:sz w:val="21"/>
          <w:b/>
        </w:rPr>
        <w:t>3</w:t>
      </w:r>
      <w:r>
        <w:rPr>
          <w:sz w:val="21"/>
          <w:b/>
        </w:rPr>
        <w:t>）不符合国家相关规定的食品添加剂；</w:t>
      </w:r>
    </w:p>
    <w:p>
      <w:pPr>
        <w:pStyle w:val="null3"/>
        <w:ind w:firstLine="420"/>
        <w:jc w:val="both"/>
      </w:pPr>
      <w:r>
        <w:rPr>
          <w:sz w:val="21"/>
          <w:b/>
        </w:rPr>
        <w:t>（</w:t>
      </w:r>
      <w:r>
        <w:rPr>
          <w:sz w:val="21"/>
          <w:b/>
        </w:rPr>
        <w:t>4</w:t>
      </w:r>
      <w:r>
        <w:rPr>
          <w:sz w:val="21"/>
          <w:b/>
        </w:rPr>
        <w:t>）采购人提出禁止采用的其他食材。</w:t>
      </w:r>
    </w:p>
    <w:p>
      <w:pPr>
        <w:pStyle w:val="null3"/>
        <w:ind w:firstLine="420"/>
        <w:jc w:val="both"/>
      </w:pPr>
      <w:r>
        <w:rPr>
          <w:sz w:val="21"/>
        </w:rPr>
        <w:t>8</w:t>
      </w:r>
      <w:r>
        <w:rPr>
          <w:sz w:val="21"/>
        </w:rPr>
        <w:t>.</w:t>
      </w:r>
      <w:r>
        <w:rPr>
          <w:sz w:val="21"/>
        </w:rPr>
        <w:t>中标人须按严格按照采购人的要求采购食材，食材清单提前</w:t>
      </w:r>
      <w:r>
        <w:rPr>
          <w:sz w:val="21"/>
        </w:rPr>
        <w:t>3</w:t>
      </w:r>
      <w:r>
        <w:rPr>
          <w:sz w:val="21"/>
        </w:rPr>
        <w:t>天提交给采购人并经采购人确认无误后方可采购。</w:t>
      </w:r>
    </w:p>
    <w:p>
      <w:pPr>
        <w:pStyle w:val="null3"/>
        <w:ind w:firstLine="420"/>
        <w:jc w:val="both"/>
      </w:pPr>
      <w:r>
        <w:rPr>
          <w:sz w:val="21"/>
        </w:rPr>
        <w:t>9</w:t>
      </w:r>
      <w:r>
        <w:rPr>
          <w:sz w:val="21"/>
        </w:rPr>
        <w:t>.</w:t>
      </w:r>
      <w:r>
        <w:rPr>
          <w:sz w:val="21"/>
        </w:rPr>
        <w:t>中标人严格执行留样制度、留存食品必须做到早、午、晚餐等标签，留足数量（</w:t>
      </w:r>
      <w:r>
        <w:rPr>
          <w:sz w:val="21"/>
        </w:rPr>
        <w:t>100</w:t>
      </w:r>
      <w:r>
        <w:rPr>
          <w:sz w:val="21"/>
        </w:rPr>
        <w:t>克以上），按要求留样</w:t>
      </w:r>
      <w:r>
        <w:rPr>
          <w:sz w:val="21"/>
        </w:rPr>
        <w:t>48</w:t>
      </w:r>
      <w:r>
        <w:rPr>
          <w:sz w:val="21"/>
        </w:rPr>
        <w:t>小时，并做好记录以备查检。</w:t>
      </w:r>
    </w:p>
    <w:p>
      <w:pPr>
        <w:pStyle w:val="null3"/>
        <w:ind w:firstLine="420"/>
        <w:jc w:val="both"/>
      </w:pPr>
      <w:r>
        <w:rPr>
          <w:sz w:val="21"/>
        </w:rPr>
        <w:t>10</w:t>
      </w:r>
      <w:r>
        <w:rPr>
          <w:sz w:val="21"/>
        </w:rPr>
        <w:t>.</w:t>
      </w:r>
      <w:r>
        <w:rPr>
          <w:sz w:val="21"/>
        </w:rPr>
        <w:t>采购人定期对中标人承诺的食材费用占比进行复核，如出现不符合承诺的食材费用占比，中标人应立即整改，如整改未达标，采购人有权扣除部分履约保证金，视情节严重采购人有权单方面解除合同。</w:t>
      </w:r>
    </w:p>
    <w:p>
      <w:pPr>
        <w:pStyle w:val="null3"/>
        <w:jc w:val="both"/>
      </w:pPr>
      <w:r>
        <w:rPr>
          <w:sz w:val="21"/>
        </w:rPr>
        <w:t>（二）员工伙食</w:t>
      </w:r>
      <w:r>
        <w:rPr>
          <w:sz w:val="21"/>
        </w:rPr>
        <w:t>标准</w:t>
      </w:r>
    </w:p>
    <w:p>
      <w:pPr>
        <w:pStyle w:val="null3"/>
        <w:ind w:firstLine="420"/>
        <w:jc w:val="both"/>
      </w:pPr>
      <w:r>
        <w:rPr>
          <w:sz w:val="21"/>
        </w:rPr>
        <w:t>员工伙食标准作为服务响应评分项目。</w:t>
      </w:r>
    </w:p>
    <w:p>
      <w:pPr>
        <w:pStyle w:val="null3"/>
        <w:ind w:firstLine="420"/>
        <w:jc w:val="both"/>
      </w:pPr>
      <w:r>
        <w:rPr>
          <w:sz w:val="21"/>
        </w:rPr>
        <w:t>1.</w:t>
      </w:r>
      <w:r>
        <w:rPr>
          <w:sz w:val="21"/>
        </w:rPr>
        <w:t>早餐标准：</w:t>
      </w:r>
    </w:p>
    <w:p>
      <w:pPr>
        <w:pStyle w:val="null3"/>
        <w:ind w:firstLine="420"/>
        <w:jc w:val="both"/>
      </w:pPr>
      <w:r>
        <w:rPr>
          <w:sz w:val="21"/>
        </w:rPr>
        <w:t>搭配及份量：以广东早点为主，每天提供不低于</w:t>
      </w:r>
      <w:r>
        <w:rPr>
          <w:sz w:val="21"/>
        </w:rPr>
        <w:t>20</w:t>
      </w:r>
      <w:r>
        <w:rPr>
          <w:sz w:val="21"/>
        </w:rPr>
        <w:t>个品种（白粥、瘦肉粥、豆浆、油条、糯米鸡、蛋类、炒粉面、汤粉面、面包、糕点、五谷杂粮等）。</w:t>
      </w:r>
    </w:p>
    <w:p>
      <w:pPr>
        <w:pStyle w:val="null3"/>
        <w:ind w:firstLine="420"/>
        <w:jc w:val="both"/>
      </w:pPr>
      <w:r>
        <w:rPr>
          <w:sz w:val="21"/>
        </w:rPr>
        <w:t>2.</w:t>
      </w:r>
      <w:r>
        <w:rPr>
          <w:sz w:val="21"/>
        </w:rPr>
        <w:t>午餐及晚餐标准：</w:t>
      </w:r>
    </w:p>
    <w:p>
      <w:pPr>
        <w:pStyle w:val="null3"/>
        <w:ind w:firstLine="420"/>
        <w:jc w:val="both"/>
      </w:pPr>
      <w:r>
        <w:rPr>
          <w:sz w:val="21"/>
        </w:rPr>
        <w:t>模式及品种数量：智慧自助取餐加特色</w:t>
      </w:r>
      <w:r>
        <w:rPr>
          <w:sz w:val="21"/>
        </w:rPr>
        <w:t>风味</w:t>
      </w:r>
      <w:r>
        <w:rPr>
          <w:sz w:val="21"/>
        </w:rPr>
        <w:t>套餐模式。</w:t>
      </w:r>
    </w:p>
    <w:p>
      <w:pPr>
        <w:pStyle w:val="null3"/>
        <w:ind w:firstLine="420"/>
        <w:jc w:val="both"/>
      </w:pPr>
      <w:r>
        <w:rPr>
          <w:sz w:val="21"/>
        </w:rPr>
        <w:t>自助取餐模式：以粤菜为主，其他地方特色菜为辅（具体以采购人员工籍贯结构，满意度调查为依据），每天提供不低于</w:t>
      </w:r>
      <w:r>
        <w:rPr>
          <w:sz w:val="21"/>
        </w:rPr>
        <w:t>40</w:t>
      </w:r>
      <w:r>
        <w:rPr>
          <w:sz w:val="21"/>
        </w:rPr>
        <w:t>个品种。菜式讲究营养搭配，膳食平衡，主荤菜、副荤菜、时蔬菜合理搭配，同时须提供水果、汤饮或牛奶等。</w:t>
      </w:r>
    </w:p>
    <w:p>
      <w:pPr>
        <w:pStyle w:val="null3"/>
        <w:ind w:firstLine="420"/>
        <w:jc w:val="both"/>
      </w:pPr>
      <w:r>
        <w:rPr>
          <w:sz w:val="21"/>
        </w:rPr>
        <w:t>特色美食自选：以美食窗口的模式服务，提供特色粉面、四季美食、潮流美食等符合采购人需求的菜式菜谱。按现有特色风味窗口的设计数量，经营不同品类特色美食风味，每个窗口每天提供不低于</w:t>
      </w:r>
      <w:r>
        <w:rPr>
          <w:sz w:val="21"/>
        </w:rPr>
        <w:t>6</w:t>
      </w:r>
      <w:r>
        <w:rPr>
          <w:sz w:val="21"/>
        </w:rPr>
        <w:t>个品种选择。</w:t>
      </w:r>
    </w:p>
    <w:p>
      <w:pPr>
        <w:pStyle w:val="null3"/>
        <w:ind w:firstLine="411"/>
        <w:jc w:val="both"/>
      </w:pPr>
      <w:r>
        <w:rPr>
          <w:sz w:val="21"/>
        </w:rPr>
        <w:t>3.</w:t>
      </w:r>
      <w:r>
        <w:rPr>
          <w:sz w:val="21"/>
        </w:rPr>
        <w:t>自助餐</w:t>
      </w:r>
      <w:r>
        <w:rPr>
          <w:sz w:val="21"/>
        </w:rPr>
        <w:t>每周菜式</w:t>
      </w:r>
      <w:r>
        <w:rPr>
          <w:sz w:val="21"/>
        </w:rPr>
        <w:t>更新率</w:t>
      </w:r>
      <w:r>
        <w:rPr>
          <w:sz w:val="21"/>
        </w:rPr>
        <w:t>不能</w:t>
      </w:r>
      <w:r>
        <w:rPr>
          <w:sz w:val="21"/>
        </w:rPr>
        <w:t>低于</w:t>
      </w:r>
      <w:r>
        <w:rPr>
          <w:sz w:val="21"/>
        </w:rPr>
        <w:t>30%</w:t>
      </w:r>
      <w:r>
        <w:rPr>
          <w:sz w:val="21"/>
        </w:rPr>
        <w:t>，</w:t>
      </w:r>
      <w:r>
        <w:rPr>
          <w:sz w:val="21"/>
        </w:rPr>
        <w:t>须根据季节的变化</w:t>
      </w:r>
      <w:r>
        <w:rPr>
          <w:sz w:val="21"/>
        </w:rPr>
        <w:t>增补时令菜式品种</w:t>
      </w:r>
      <w:r>
        <w:rPr>
          <w:sz w:val="21"/>
        </w:rPr>
        <w:t>，</w:t>
      </w:r>
      <w:r>
        <w:rPr>
          <w:sz w:val="21"/>
        </w:rPr>
        <w:t>设置电子公示牌，公布每周菜谱（由</w:t>
      </w:r>
      <w:r>
        <w:rPr>
          <w:sz w:val="21"/>
        </w:rPr>
        <w:t>中标人负责制定每周菜谱，每周</w:t>
      </w:r>
      <w:r>
        <w:rPr>
          <w:sz w:val="21"/>
        </w:rPr>
        <w:t>四</w:t>
      </w:r>
      <w:r>
        <w:rPr>
          <w:sz w:val="21"/>
        </w:rPr>
        <w:t>提供下周菜单给采购人审核同意后实施</w:t>
      </w:r>
      <w:r>
        <w:rPr>
          <w:sz w:val="21"/>
        </w:rPr>
        <w:t>）</w:t>
      </w:r>
      <w:r>
        <w:rPr>
          <w:sz w:val="21"/>
        </w:rPr>
        <w:t>。</w:t>
      </w:r>
    </w:p>
    <w:p>
      <w:pPr>
        <w:pStyle w:val="null3"/>
        <w:ind w:firstLine="411"/>
        <w:jc w:val="both"/>
      </w:pPr>
      <w:r>
        <w:rPr>
          <w:sz w:val="24"/>
          <w:b/>
        </w:rPr>
        <w:t>六、工作人员要求和配置</w:t>
      </w:r>
    </w:p>
    <w:p>
      <w:pPr>
        <w:pStyle w:val="null3"/>
        <w:ind w:firstLine="411"/>
        <w:jc w:val="both"/>
      </w:pPr>
      <w:r>
        <w:rPr>
          <w:sz w:val="21"/>
        </w:rPr>
        <w:t>工作人员岗位设置、职责、经验要求和资质要求</w:t>
      </w:r>
      <w:r>
        <w:rPr>
          <w:sz w:val="21"/>
        </w:rPr>
        <w:t>的</w:t>
      </w:r>
      <w:r>
        <w:rPr>
          <w:sz w:val="21"/>
        </w:rPr>
        <w:t>具体标准详见《附件</w:t>
      </w:r>
      <w:r>
        <w:rPr>
          <w:sz w:val="21"/>
        </w:rPr>
        <w:t>3</w:t>
      </w:r>
      <w:r>
        <w:rPr>
          <w:sz w:val="21"/>
        </w:rPr>
        <w:t>人员配置表》，中标人须</w:t>
      </w:r>
      <w:r>
        <w:rPr>
          <w:sz w:val="21"/>
        </w:rPr>
        <w:t>按采购人要求配置</w:t>
      </w:r>
      <w:r>
        <w:rPr>
          <w:sz w:val="21"/>
        </w:rPr>
        <w:t>工作人员。</w:t>
      </w:r>
    </w:p>
    <w:p>
      <w:pPr>
        <w:pStyle w:val="null3"/>
        <w:jc w:val="both"/>
      </w:pPr>
      <w:r>
        <w:rPr>
          <w:sz w:val="24"/>
          <w:b/>
        </w:rPr>
        <w:t>七、监督管理</w:t>
      </w:r>
    </w:p>
    <w:p>
      <w:pPr>
        <w:pStyle w:val="null3"/>
        <w:ind w:firstLine="420"/>
        <w:jc w:val="both"/>
      </w:pPr>
      <w:r>
        <w:rPr>
          <w:sz w:val="21"/>
        </w:rPr>
        <w:t>（一）采购人有权根据国家相关法规及与中标人双方约定的要求对中标人提供的食品的安全、份量、质量、卫生、服务质量和进货渠道等方面进行全面监督和检查。</w:t>
      </w:r>
    </w:p>
    <w:p>
      <w:pPr>
        <w:pStyle w:val="null3"/>
        <w:ind w:firstLine="420"/>
        <w:jc w:val="both"/>
      </w:pPr>
      <w:r>
        <w:rPr>
          <w:sz w:val="21"/>
        </w:rPr>
        <w:t>（二）采购人有权对中标人加工场地和出品的主、配菜搭配等进行检查和监管。</w:t>
      </w:r>
    </w:p>
    <w:p>
      <w:pPr>
        <w:pStyle w:val="null3"/>
        <w:ind w:firstLine="420"/>
        <w:jc w:val="both"/>
      </w:pPr>
      <w:r>
        <w:rPr>
          <w:sz w:val="21"/>
        </w:rPr>
        <w:t>（三）采购人有权自行联系政府卫生检疫部门对餐厅食物和餐具随时抽查送检，费用采购人负责。</w:t>
      </w:r>
    </w:p>
    <w:p>
      <w:pPr>
        <w:pStyle w:val="null3"/>
        <w:ind w:firstLine="420"/>
        <w:jc w:val="both"/>
      </w:pPr>
      <w:r>
        <w:rPr>
          <w:sz w:val="21"/>
        </w:rPr>
        <w:t>（四）采购人有权在需要的时候，要求中标人提供其与本招标项下服务内容相关的管理资料。</w:t>
      </w:r>
    </w:p>
    <w:p>
      <w:pPr>
        <w:pStyle w:val="null3"/>
        <w:ind w:firstLine="420"/>
        <w:jc w:val="both"/>
      </w:pPr>
      <w:r>
        <w:rPr>
          <w:sz w:val="21"/>
        </w:rPr>
        <w:t>（五）对于中标人工作人员的服务，经考核不合格的，采购人有权要求更换工作人员。</w:t>
      </w:r>
    </w:p>
    <w:p>
      <w:pPr>
        <w:pStyle w:val="null3"/>
        <w:ind w:firstLine="420"/>
        <w:jc w:val="both"/>
      </w:pPr>
      <w:r>
        <w:rPr>
          <w:sz w:val="21"/>
        </w:rPr>
        <w:t>（六）当中标人提供的主要原材料及食物</w:t>
      </w:r>
      <w:r>
        <w:rPr>
          <w:sz w:val="21"/>
        </w:rPr>
        <w:t>不符合</w:t>
      </w:r>
      <w:r>
        <w:rPr>
          <w:sz w:val="21"/>
        </w:rPr>
        <w:t>采购人要求和标准时，采购人有权要求中标人更换品种或原料供应商。</w:t>
      </w:r>
    </w:p>
    <w:p>
      <w:pPr>
        <w:pStyle w:val="null3"/>
        <w:ind w:firstLine="420"/>
        <w:jc w:val="both"/>
      </w:pPr>
      <w:r>
        <w:rPr>
          <w:sz w:val="21"/>
        </w:rPr>
        <w:t>（七）采购人负责员工意见征询和员工满意度调查工作，并及时向中标人通报征询、调查结果。</w:t>
      </w:r>
    </w:p>
    <w:p>
      <w:pPr>
        <w:pStyle w:val="null3"/>
        <w:ind w:firstLine="420"/>
        <w:jc w:val="both"/>
      </w:pPr>
      <w:r>
        <w:rPr>
          <w:sz w:val="21"/>
        </w:rPr>
        <w:t>（八）采购人有权对餐厅监控设备进行管理，及时掌握了解厨房的卫生、食材和运作情况，掌握员工用餐情况。</w:t>
      </w:r>
    </w:p>
    <w:p>
      <w:pPr>
        <w:pStyle w:val="null3"/>
        <w:ind w:firstLine="420"/>
        <w:jc w:val="both"/>
      </w:pPr>
      <w:r>
        <w:rPr>
          <w:sz w:val="24"/>
          <w:b/>
        </w:rPr>
        <w:t>八、其他规定和要求</w:t>
      </w:r>
    </w:p>
    <w:p>
      <w:pPr>
        <w:pStyle w:val="null3"/>
        <w:ind w:firstLine="420"/>
        <w:jc w:val="both"/>
      </w:pPr>
      <w:r>
        <w:rPr>
          <w:sz w:val="21"/>
          <w:b/>
        </w:rPr>
        <w:t>（一）</w:t>
      </w:r>
      <w:r>
        <w:rPr>
          <w:sz w:val="21"/>
          <w:b/>
        </w:rPr>
        <w:t>★</w:t>
      </w:r>
      <w:r>
        <w:rPr>
          <w:sz w:val="21"/>
          <w:b/>
        </w:rPr>
        <w:t>中标人向采购人缴纳履约保证金</w:t>
      </w:r>
      <w:r>
        <w:rPr>
          <w:sz w:val="21"/>
          <w:b/>
        </w:rPr>
        <w:t>，收取比例为</w:t>
      </w:r>
      <w:r>
        <w:rPr>
          <w:sz w:val="21"/>
          <w:b/>
        </w:rPr>
        <w:t>0.5%</w:t>
      </w:r>
      <w:r>
        <w:rPr>
          <w:sz w:val="21"/>
          <w:b/>
        </w:rPr>
        <w:t>。承包期满后在扣除应交</w:t>
      </w:r>
      <w:r>
        <w:rPr>
          <w:sz w:val="21"/>
          <w:b/>
        </w:rPr>
        <w:t>违约金</w:t>
      </w:r>
      <w:r>
        <w:rPr>
          <w:sz w:val="21"/>
          <w:b/>
        </w:rPr>
        <w:t>的情况下，经采购人确认后，采购人退还中标人履约保证金本金。（投标人投标时需提供承诺函，可参照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rPr>
        <w:t>（二）中标人须自主独立经营采购人餐厅，不得转包，否则视为违约，采购人有权终止合同并没收履约保证金。</w:t>
      </w:r>
    </w:p>
    <w:p>
      <w:pPr>
        <w:pStyle w:val="null3"/>
        <w:ind w:firstLine="420"/>
        <w:jc w:val="both"/>
      </w:pPr>
      <w:r>
        <w:rPr>
          <w:sz w:val="21"/>
        </w:rPr>
        <w:t>（三）中标人不得无故终止合同，否则采购人有权没收履约保证金；如因故确实不能履行合同，须提前叁个月向采购人申请解约事宜，直至采购人有下一承包单位为止，否则视为中标人无故终止合同。</w:t>
      </w:r>
      <w:r>
        <w:rPr>
          <w:sz w:val="21"/>
        </w:rPr>
        <w:t>在</w:t>
      </w:r>
      <w:r>
        <w:rPr>
          <w:sz w:val="21"/>
        </w:rPr>
        <w:t>此期间中标人必须认真履行合同中的各项条款。</w:t>
      </w:r>
    </w:p>
    <w:p>
      <w:pPr>
        <w:pStyle w:val="null3"/>
        <w:ind w:firstLine="420"/>
        <w:jc w:val="both"/>
      </w:pPr>
      <w:r>
        <w:rPr>
          <w:sz w:val="21"/>
        </w:rPr>
        <w:t>（四）中标人在承包期间内，若严重违反有关法律法规以及采购人有关制度，引起食物中毒事件或安全事故，采购人有权提前解除合同，扣除全部履约保证金并追究中标人的法律责任及要求中标人进行相应的经济赔偿。</w:t>
      </w:r>
    </w:p>
    <w:p>
      <w:pPr>
        <w:pStyle w:val="null3"/>
        <w:ind w:firstLine="420"/>
        <w:jc w:val="both"/>
      </w:pPr>
      <w:r>
        <w:rPr>
          <w:sz w:val="21"/>
        </w:rPr>
        <w:t>（五）在服务全过程中，中标人必须接受采购人指定负责人的全程监督（服务、卫生、膳食质量、采购、贮藏、消防、安全等），并随时配合接受卫生、安全、消防和技术监督等部门的监督和检查，当采购人检查中标人餐厅服务考核评分不合格、供应的食材不符合要求等情况时，中标人又未能限期整改，采购人有权终止合同，没收履约保证金，中标人无条件接受。</w:t>
      </w:r>
    </w:p>
    <w:p>
      <w:pPr>
        <w:pStyle w:val="null3"/>
        <w:ind w:firstLine="420"/>
        <w:jc w:val="both"/>
      </w:pPr>
      <w:r>
        <w:rPr>
          <w:sz w:val="21"/>
        </w:rPr>
        <w:t>（六）因中标人管理或工作失误，导致采购人蒙受一定的经济损失，或中标人违反合同规定的中标人职责要求，除中标人赔偿采购人经济损失外，采购人将有权对中标人每次扣除人民币两千元履约保证金。如屡劝不改，或影响特别恶劣的，采购人将有权提前终止合同，没收履约保证金。</w:t>
      </w:r>
    </w:p>
    <w:p>
      <w:pPr>
        <w:pStyle w:val="null3"/>
        <w:ind w:firstLine="420"/>
        <w:jc w:val="both"/>
      </w:pPr>
      <w:r>
        <w:rPr>
          <w:sz w:val="24"/>
          <w:b/>
        </w:rPr>
        <w:t>九、违约处置及退出机制</w:t>
      </w:r>
    </w:p>
    <w:p>
      <w:pPr>
        <w:pStyle w:val="null3"/>
        <w:ind w:firstLine="420"/>
        <w:jc w:val="both"/>
      </w:pPr>
      <w:r>
        <w:rPr>
          <w:sz w:val="21"/>
        </w:rPr>
        <w:t>（一）中标人在承包期满后，按与采购人签订合同条款自然退出。但中标人必须无条件配合采购人和下一任承包单位做好餐厅各方面的交接工作，确保餐厅工作平稳过渡，过渡期间为采购人提供正常的膳食服务，保证膳食质量，否则扣除履约保证金。</w:t>
      </w:r>
    </w:p>
    <w:p>
      <w:pPr>
        <w:pStyle w:val="null3"/>
        <w:ind w:firstLine="420"/>
        <w:jc w:val="both"/>
      </w:pPr>
      <w:r>
        <w:rPr>
          <w:sz w:val="21"/>
        </w:rPr>
        <w:t>（二）</w:t>
      </w:r>
      <w:r>
        <w:rPr>
          <w:sz w:val="21"/>
          <w:b/>
        </w:rPr>
        <w:t>★</w:t>
      </w:r>
      <w:r>
        <w:rPr>
          <w:sz w:val="21"/>
        </w:rPr>
        <w:t>合同期满后，中标人在承包期间</w:t>
      </w:r>
      <w:r>
        <w:rPr>
          <w:sz w:val="21"/>
        </w:rPr>
        <w:t>后厨添置的</w:t>
      </w:r>
      <w:r>
        <w:rPr>
          <w:sz w:val="21"/>
        </w:rPr>
        <w:t>设备</w:t>
      </w:r>
      <w:r>
        <w:rPr>
          <w:sz w:val="21"/>
        </w:rPr>
        <w:t>应无偿留予采购人，其他设备在不影响采购人原有的装修装饰效果基础上进行折旧处理，折旧最大年限为六年，中标人应保存相应的费用证明材料包括：原始结算单、发票复印件等。其中折旧年限已满的设备归采购人所有，其余设备</w:t>
      </w:r>
      <w:r>
        <w:rPr>
          <w:sz w:val="21"/>
        </w:rPr>
        <w:t>如采购人需要则可以</w:t>
      </w:r>
      <w:r>
        <w:rPr>
          <w:sz w:val="21"/>
        </w:rPr>
        <w:t>折旧</w:t>
      </w:r>
      <w:r>
        <w:rPr>
          <w:sz w:val="21"/>
        </w:rPr>
        <w:t>给采购人</w:t>
      </w:r>
      <w:r>
        <w:rPr>
          <w:sz w:val="21"/>
        </w:rPr>
        <w:t>或下一周期合同履约方</w:t>
      </w:r>
      <w:r>
        <w:rPr>
          <w:sz w:val="21"/>
        </w:rPr>
        <w:t>，如采购人不需要则自行带走。</w:t>
      </w:r>
      <w:r>
        <w:rPr>
          <w:sz w:val="21"/>
          <w:b/>
        </w:rPr>
        <w:t>（投标人投标时需提供承诺函，可参照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rPr>
        <w:t>（三）中标人不得无故终止合同，须按质按量完成合同规定的各项工作内容，如中标人因故确实不能履行合同，采购人有权提前与中标人进行解约事宜，此期间中标人必须认真履行合同中的各项条款，直至采购人有下一承包单位为止，否则视为中标人无故终止合同。中标人应支付由于中标人未能履行合同期间采购人向其他社会力量购买服务而产生的相关费用。</w:t>
      </w:r>
    </w:p>
    <w:p>
      <w:pPr>
        <w:pStyle w:val="null3"/>
        <w:ind w:firstLine="420"/>
        <w:jc w:val="both"/>
      </w:pPr>
      <w:r>
        <w:rPr>
          <w:sz w:val="21"/>
        </w:rPr>
        <w:t>（四）中标人须接受采购人的全程监督（服务、卫生、质量、安全等），并随时配合接受卫生、安全、消防和技术监督等部门的监督和检查。采购人每</w:t>
      </w:r>
      <w:r>
        <w:rPr>
          <w:sz w:val="21"/>
        </w:rPr>
        <w:t>月</w:t>
      </w:r>
      <w:r>
        <w:rPr>
          <w:sz w:val="21"/>
        </w:rPr>
        <w:t>对中标人进行餐厅服务考核评分，中标人根据采购人的考核意见在下一月份内整改。中标人超过</w:t>
      </w:r>
      <w:r>
        <w:rPr>
          <w:sz w:val="21"/>
        </w:rPr>
        <w:t>2</w:t>
      </w:r>
      <w:r>
        <w:rPr>
          <w:sz w:val="21"/>
        </w:rPr>
        <w:t>次未能按期整改，采购人有权终止合同。</w:t>
      </w:r>
    </w:p>
    <w:p>
      <w:pPr>
        <w:pStyle w:val="null3"/>
        <w:ind w:firstLine="420"/>
        <w:jc w:val="both"/>
      </w:pPr>
      <w:r>
        <w:rPr>
          <w:sz w:val="21"/>
        </w:rPr>
        <w:t>（五）中标人须严格按照国家劳动法律法规进行用工，在用工过程中产生的费用由中标人负担。中标人须做好工作人员的安全教育及安全措施，确保工作人员的安全，并购买工作人员的意外保险。中标人工作人员在采购人工作范围内因安全措施不力、违反安全操作规程等原因造成的一切人身伤害及财产损失由中标人承担全部责任。</w:t>
      </w:r>
    </w:p>
    <w:p>
      <w:pPr>
        <w:pStyle w:val="null3"/>
        <w:ind w:firstLine="420"/>
        <w:jc w:val="both"/>
      </w:pPr>
      <w:r>
        <w:rPr>
          <w:sz w:val="21"/>
          <w:b/>
        </w:rPr>
        <w:t>（六）</w:t>
      </w:r>
      <w:r>
        <w:rPr>
          <w:sz w:val="21"/>
          <w:b/>
        </w:rPr>
        <w:t xml:space="preserve">★ </w:t>
      </w:r>
      <w:r>
        <w:rPr>
          <w:sz w:val="21"/>
          <w:b/>
        </w:rPr>
        <w:t>中标人须认真遵守《中华人民共和国食品安全法》的各项要求，承包期间不得采购、使用过期、腐烂、变质等食材，采购人一旦发现，对中标人视情节轻重予以警告、限期整改，并赔偿因此造成的损失，采购人将视情节轻重扣除部分的履约保证金。（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1"/>
          <w:b/>
        </w:rPr>
        <w:t>（七）</w:t>
      </w:r>
      <w:r>
        <w:rPr>
          <w:sz w:val="21"/>
          <w:b/>
        </w:rPr>
        <w:t xml:space="preserve">★ </w:t>
      </w:r>
      <w:r>
        <w:rPr>
          <w:sz w:val="21"/>
          <w:b/>
        </w:rPr>
        <w:t>采购人对中标人使用燃料、水、电等资源情况进行监督，如存在浪费事实证据，采购人有权扣除中标人履约保证金，每次</w:t>
      </w:r>
      <w:r>
        <w:rPr>
          <w:sz w:val="21"/>
          <w:b/>
        </w:rPr>
        <w:t>1000</w:t>
      </w:r>
      <w:r>
        <w:rPr>
          <w:sz w:val="21"/>
          <w:b/>
        </w:rPr>
        <w:t>元，并责</w:t>
      </w:r>
      <w:r>
        <w:rPr>
          <w:sz w:val="21"/>
          <w:b/>
        </w:rPr>
        <w:t>令</w:t>
      </w:r>
      <w:r>
        <w:rPr>
          <w:sz w:val="21"/>
          <w:b/>
        </w:rPr>
        <w:t>中标人限期整改。（投标人投标时需提供承诺函，可参照</w:t>
      </w:r>
      <w:r>
        <w:rPr>
          <w:sz w:val="21"/>
          <w:b/>
        </w:rPr>
        <w:t>“</w:t>
      </w:r>
      <w:r>
        <w:rPr>
          <w:sz w:val="21"/>
          <w:b/>
        </w:rPr>
        <w:t>投标文件格式</w:t>
      </w:r>
      <w:r>
        <w:rPr>
          <w:sz w:val="21"/>
          <w:b/>
        </w:rPr>
        <w:t>”</w:t>
      </w:r>
      <w:r>
        <w:rPr>
          <w:sz w:val="21"/>
          <w:b/>
        </w:rPr>
        <w:t>中《承诺函》格式。）</w:t>
      </w:r>
    </w:p>
    <w:p>
      <w:pPr>
        <w:pStyle w:val="null3"/>
        <w:ind w:firstLine="420"/>
        <w:jc w:val="both"/>
      </w:pPr>
      <w:r>
        <w:rPr>
          <w:sz w:val="24"/>
          <w:b/>
        </w:rPr>
        <w:t>十、付款方式</w:t>
      </w:r>
    </w:p>
    <w:p>
      <w:pPr>
        <w:pStyle w:val="null3"/>
        <w:ind w:firstLine="420"/>
        <w:jc w:val="both"/>
      </w:pPr>
      <w:r>
        <w:rPr>
          <w:sz w:val="21"/>
        </w:rPr>
        <w:t>每月结算</w:t>
      </w:r>
      <w:r>
        <w:rPr>
          <w:sz w:val="21"/>
        </w:rPr>
        <w:t>1</w:t>
      </w:r>
      <w:r>
        <w:rPr>
          <w:sz w:val="21"/>
        </w:rPr>
        <w:t>次。采购人于每月前</w:t>
      </w:r>
      <w:r>
        <w:rPr>
          <w:sz w:val="21"/>
        </w:rPr>
        <w:t>10</w:t>
      </w:r>
      <w:r>
        <w:rPr>
          <w:sz w:val="21"/>
        </w:rPr>
        <w:t>个工作日内向中标人提供上一个月的实际消费额度统计表，双方对每月实际发生金额进行审核并签字确认，核对无误后，中标人提交等额合法有效的增值税发票及请款资料，采购人在收到前述资料的</w:t>
      </w:r>
      <w:r>
        <w:rPr>
          <w:sz w:val="21"/>
        </w:rPr>
        <w:t>15</w:t>
      </w:r>
      <w:r>
        <w:rPr>
          <w:sz w:val="21"/>
        </w:rPr>
        <w:t>个工作日内向成交人支付上个月餐厅服务费用。若中标人迟延提供统计表或发票，采购人付款时间相对顺延。（遇有特殊情况可适当顺延支付时间）</w:t>
      </w:r>
    </w:p>
    <w:p>
      <w:pPr>
        <w:pStyle w:val="null3"/>
        <w:ind w:firstLine="420"/>
        <w:jc w:val="both"/>
      </w:pPr>
      <w:r>
        <w:rPr>
          <w:sz w:val="24"/>
          <w:b/>
        </w:rPr>
        <w:t>十一、服务考核</w:t>
      </w:r>
    </w:p>
    <w:p>
      <w:pPr>
        <w:pStyle w:val="null3"/>
        <w:jc w:val="both"/>
      </w:pPr>
      <w:r>
        <w:rPr>
          <w:sz w:val="21"/>
        </w:rPr>
        <w:t xml:space="preserve">   </w:t>
      </w:r>
      <w:r>
        <w:rPr>
          <w:sz w:val="21"/>
        </w:rPr>
        <w:t>采购人对中标人的服务有监督管理职责，定期或不定期对餐厅工作进行检查考评（具体标准详见《附件</w:t>
      </w:r>
      <w:r>
        <w:rPr>
          <w:sz w:val="21"/>
        </w:rPr>
        <w:t>4</w:t>
      </w:r>
      <w:r>
        <w:rPr>
          <w:sz w:val="21"/>
        </w:rPr>
        <w:t>：餐厅服务考核评分表》），每月做服务考评汇总。每月服务费用中的</w:t>
      </w:r>
      <w:r>
        <w:rPr>
          <w:sz w:val="21"/>
        </w:rPr>
        <w:t>10%</w:t>
      </w:r>
      <w:r>
        <w:rPr>
          <w:sz w:val="21"/>
        </w:rPr>
        <w:t>作为绩效考评费用，由采购人管理，根据当月考评得分，按以下比例支付给中标人：每月绩效考评【</w:t>
      </w:r>
      <w:r>
        <w:rPr>
          <w:sz w:val="21"/>
        </w:rPr>
        <w:t>91-100</w:t>
      </w:r>
      <w:r>
        <w:rPr>
          <w:sz w:val="21"/>
        </w:rPr>
        <w:t>】分的，按每月绩效考评费用的</w:t>
      </w:r>
      <w:r>
        <w:rPr>
          <w:sz w:val="21"/>
        </w:rPr>
        <w:t>100%</w:t>
      </w:r>
      <w:r>
        <w:rPr>
          <w:sz w:val="21"/>
        </w:rPr>
        <w:t>支付；每月绩效考评【</w:t>
      </w:r>
      <w:r>
        <w:rPr>
          <w:sz w:val="21"/>
        </w:rPr>
        <w:t>80-90</w:t>
      </w:r>
      <w:r>
        <w:rPr>
          <w:sz w:val="21"/>
        </w:rPr>
        <w:t>】分的，按每月绩效考评费用的</w:t>
      </w:r>
      <w:r>
        <w:rPr>
          <w:sz w:val="21"/>
        </w:rPr>
        <w:t>95%</w:t>
      </w:r>
      <w:r>
        <w:rPr>
          <w:sz w:val="21"/>
        </w:rPr>
        <w:t>支付；每月绩效考评【</w:t>
      </w:r>
      <w:r>
        <w:rPr>
          <w:sz w:val="21"/>
        </w:rPr>
        <w:t>60-79</w:t>
      </w:r>
      <w:r>
        <w:rPr>
          <w:sz w:val="21"/>
        </w:rPr>
        <w:t>】分的，按每月绩效考评费用的</w:t>
      </w:r>
      <w:r>
        <w:rPr>
          <w:sz w:val="21"/>
        </w:rPr>
        <w:t>80%</w:t>
      </w:r>
      <w:r>
        <w:rPr>
          <w:sz w:val="21"/>
        </w:rPr>
        <w:t>支付；每月绩效考评</w:t>
      </w:r>
      <w:r>
        <w:rPr>
          <w:sz w:val="21"/>
        </w:rPr>
        <w:t>60</w:t>
      </w:r>
      <w:r>
        <w:rPr>
          <w:sz w:val="21"/>
        </w:rPr>
        <w:t>分以下的，按每月绩效考评费用的</w:t>
      </w:r>
      <w:r>
        <w:rPr>
          <w:sz w:val="21"/>
        </w:rPr>
        <w:t>60%</w:t>
      </w:r>
      <w:r>
        <w:rPr>
          <w:sz w:val="21"/>
        </w:rPr>
        <w:t>支付；绩效考评连续两个月总分</w:t>
      </w:r>
      <w:r>
        <w:rPr>
          <w:sz w:val="21"/>
        </w:rPr>
        <w:t>60</w:t>
      </w:r>
      <w:r>
        <w:rPr>
          <w:sz w:val="21"/>
        </w:rPr>
        <w:t>分以下的采购人可以单方面</w:t>
      </w:r>
      <w:r>
        <w:rPr>
          <w:sz w:val="21"/>
        </w:rPr>
        <w:t>无责</w:t>
      </w:r>
      <w:r>
        <w:rPr>
          <w:sz w:val="21"/>
        </w:rPr>
        <w:t>解除合同。</w:t>
      </w:r>
    </w:p>
    <w:p>
      <w:pPr>
        <w:pStyle w:val="null3"/>
        <w:jc w:val="both"/>
      </w:pPr>
      <w:r>
        <w:rPr>
          <w:sz w:val="24"/>
          <w:b/>
        </w:rPr>
        <w:t>十二、现场踏勘</w:t>
      </w:r>
    </w:p>
    <w:p>
      <w:pPr>
        <w:pStyle w:val="null3"/>
        <w:jc w:val="both"/>
      </w:pPr>
      <w:r>
        <w:rPr>
          <w:sz w:val="24"/>
          <w:b/>
        </w:rPr>
        <w:t>时间：2026年06月05日上午9:00</w:t>
      </w:r>
    </w:p>
    <w:p>
      <w:pPr>
        <w:pStyle w:val="null3"/>
        <w:jc w:val="both"/>
      </w:pPr>
      <w:r>
        <w:rPr>
          <w:sz w:val="24"/>
          <w:b/>
        </w:rPr>
        <w:t>集合地点：广州市越秀区环市东路331号</w:t>
      </w:r>
    </w:p>
    <w:p>
      <w:pPr>
        <w:pStyle w:val="null3"/>
        <w:jc w:val="both"/>
      </w:pPr>
      <w:r>
        <w:rPr>
          <w:sz w:val="24"/>
          <w:b/>
        </w:rPr>
        <w:t>联系人：谢先生，13728077058</w:t>
      </w:r>
    </w:p>
    <w:p>
      <w:pPr>
        <w:pStyle w:val="null3"/>
        <w:jc w:val="both"/>
      </w:pPr>
      <w:r>
        <w:rPr/>
        <w:t xml:space="preserve"> </w:t>
      </w:r>
    </w:p>
    <w:p>
      <w:pPr>
        <w:pStyle w:val="null3"/>
        <w:jc w:val="both"/>
      </w:pPr>
      <w:r>
        <w:rPr>
          <w:sz w:val="21"/>
        </w:rPr>
        <w:t>附件</w:t>
      </w:r>
      <w:r>
        <w:rPr>
          <w:sz w:val="21"/>
        </w:rPr>
        <w:t>1.</w:t>
      </w:r>
      <w:r>
        <w:rPr>
          <w:sz w:val="21"/>
        </w:rPr>
        <w:t>基础设备清单</w:t>
      </w:r>
    </w:p>
    <w:tbl>
      <w:tblPr>
        <w:tblW w:w="0" w:type="auto"/>
        <w:tblBorders>
          <w:top w:val="none" w:color="000000" w:sz="4"/>
          <w:left w:val="none" w:color="000000" w:sz="4"/>
          <w:bottom w:val="none" w:color="000000" w:sz="4"/>
          <w:right w:val="none" w:color="000000" w:sz="4"/>
          <w:insideH w:val="none"/>
          <w:insideV w:val="none"/>
        </w:tblBorders>
      </w:tblPr>
      <w:tblGrid>
        <w:gridCol w:w="819"/>
        <w:gridCol w:w="804"/>
        <w:gridCol w:w="1170"/>
        <w:gridCol w:w="907"/>
        <w:gridCol w:w="4490"/>
      </w:tblGrid>
      <w:tr>
        <w:tc>
          <w:tcPr>
            <w:tcW w:type="dxa" w:w="8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类别</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9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4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8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收费系统</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智能餐具</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3500套</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以满足食堂员工需求为准。</w:t>
            </w:r>
          </w:p>
        </w:tc>
      </w:tr>
      <w:tr>
        <w:tc>
          <w:tcPr>
            <w:tcW w:type="dxa" w:w="819"/>
            <w:vMerge/>
            <w:tcBorders>
              <w:top w:val="none" w:color="000000" w:sz="4"/>
              <w:left w:val="single" w:color="000000" w:sz="4"/>
              <w:bottom w:val="singl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智能收费系统</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一套</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包含便携式刷卡机</w:t>
            </w:r>
            <w:r>
              <w:rPr>
                <w:sz w:val="21"/>
              </w:rPr>
              <w:t>16台，称重刷卡机5台，一体智能识别刷卡机3台等配套设备，实际以实现食堂收费快捷方便需求为准。</w:t>
            </w:r>
          </w:p>
        </w:tc>
      </w:tr>
      <w:tr>
        <w:tc>
          <w:tcPr>
            <w:tcW w:type="dxa" w:w="8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监控系统</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后厨自动报警系统</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2套</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能实现离火报警、燃气报警、智能监管等功能。</w:t>
            </w:r>
          </w:p>
        </w:tc>
      </w:tr>
      <w:tr>
        <w:tc>
          <w:tcPr>
            <w:tcW w:type="dxa" w:w="819"/>
            <w:vMerge/>
            <w:tcBorders>
              <w:top w:val="none" w:color="000000" w:sz="4"/>
              <w:left w:val="single" w:color="000000" w:sz="4"/>
              <w:bottom w:val="singl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智能监控系统</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一套</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监控摄像头不少于</w:t>
            </w:r>
            <w:r>
              <w:rPr>
                <w:sz w:val="21"/>
              </w:rPr>
              <w:t>32个，能实现采购人提出的日常监控要求。</w:t>
            </w:r>
          </w:p>
        </w:tc>
      </w:tr>
      <w:tr>
        <w:tc>
          <w:tcPr>
            <w:tcW w:type="dxa" w:w="81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家具</w:t>
            </w:r>
          </w:p>
        </w:tc>
        <w:tc>
          <w:tcPr>
            <w:tcW w:type="dxa" w:w="8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餐桌</w:t>
            </w:r>
          </w:p>
        </w:tc>
        <w:tc>
          <w:tcPr>
            <w:tcW w:type="dxa" w:w="9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长台</w:t>
            </w:r>
            <w:r>
              <w:rPr>
                <w:sz w:val="21"/>
              </w:rPr>
              <w:t>148张、单人台25张</w:t>
            </w:r>
          </w:p>
        </w:tc>
        <w:tc>
          <w:tcPr>
            <w:tcW w:type="dxa" w:w="44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长台规格：（长</w:t>
            </w:r>
            <w:r>
              <w:rPr>
                <w:sz w:val="21"/>
              </w:rPr>
              <w:t>120CM 宽 60CM 高73CM），单人台规格：（长60cm宽60cm高73cm）</w:t>
            </w:r>
          </w:p>
        </w:tc>
      </w:tr>
      <w:tr>
        <w:tc>
          <w:tcPr>
            <w:tcW w:type="dxa" w:w="819"/>
            <w:vMerge/>
            <w:tcBorders>
              <w:top w:val="none" w:color="000000" w:sz="4"/>
              <w:left w:val="single" w:color="000000" w:sz="4"/>
              <w:bottom w:val="single" w:color="000000" w:sz="4"/>
              <w:right w:val="single" w:color="000000" w:sz="4"/>
            </w:tcBorders>
          </w:tcPr>
          <w:p/>
        </w:tc>
        <w:tc>
          <w:tcPr>
            <w:tcW w:type="dxa" w:w="804"/>
            <w:vMerge/>
            <w:tcBorders>
              <w:top w:val="none" w:color="000000" w:sz="4"/>
              <w:left w:val="none" w:color="000000" w:sz="4"/>
              <w:bottom w:val="single" w:color="000000" w:sz="4"/>
              <w:right w:val="single" w:color="000000" w:sz="4"/>
            </w:tcBorders>
          </w:tcPr>
          <w:p/>
        </w:tc>
        <w:tc>
          <w:tcPr>
            <w:tcW w:type="dxa" w:w="1170"/>
            <w:vMerge/>
            <w:tcBorders>
              <w:top w:val="none" w:color="000000" w:sz="4"/>
              <w:left w:val="none" w:color="000000" w:sz="4"/>
              <w:bottom w:val="single" w:color="000000" w:sz="4"/>
              <w:right w:val="single" w:color="000000" w:sz="4"/>
            </w:tcBorders>
          </w:tcPr>
          <w:p/>
        </w:tc>
        <w:tc>
          <w:tcPr>
            <w:tcW w:type="dxa" w:w="907"/>
            <w:vMerge/>
            <w:tcBorders>
              <w:top w:val="none" w:color="000000" w:sz="4"/>
              <w:left w:val="none" w:color="000000" w:sz="4"/>
              <w:bottom w:val="single" w:color="000000" w:sz="4"/>
              <w:right w:val="single" w:color="000000" w:sz="4"/>
            </w:tcBorders>
          </w:tcPr>
          <w:p/>
        </w:tc>
        <w:tc>
          <w:tcPr>
            <w:tcW w:type="dxa" w:w="4490"/>
            <w:vMerge/>
            <w:tcBorders>
              <w:top w:val="none" w:color="000000" w:sz="4"/>
              <w:left w:val="none" w:color="000000" w:sz="4"/>
              <w:bottom w:val="single" w:color="000000" w:sz="4"/>
              <w:right w:val="single" w:color="000000" w:sz="4"/>
            </w:tcBorders>
          </w:tcPr>
          <w:p/>
        </w:tc>
      </w:tr>
      <w:tr>
        <w:tc>
          <w:tcPr>
            <w:tcW w:type="dxa" w:w="819"/>
            <w:vMerge/>
            <w:tcBorders>
              <w:top w:val="none" w:color="000000" w:sz="4"/>
              <w:left w:val="single" w:color="000000" w:sz="4"/>
              <w:bottom w:val="single" w:color="000000" w:sz="4"/>
              <w:right w:val="single" w:color="000000" w:sz="4"/>
            </w:tcBorders>
          </w:tcPr>
          <w:p/>
        </w:tc>
        <w:tc>
          <w:tcPr>
            <w:tcW w:type="dxa" w:w="804"/>
            <w:vMerge/>
            <w:tcBorders>
              <w:top w:val="none" w:color="000000" w:sz="4"/>
              <w:left w:val="none" w:color="000000" w:sz="4"/>
              <w:bottom w:val="single" w:color="000000" w:sz="4"/>
              <w:right w:val="single" w:color="000000" w:sz="4"/>
            </w:tcBorders>
          </w:tcPr>
          <w:p/>
        </w:tc>
        <w:tc>
          <w:tcPr>
            <w:tcW w:type="dxa" w:w="1170"/>
            <w:vMerge/>
            <w:tcBorders>
              <w:top w:val="none" w:color="000000" w:sz="4"/>
              <w:left w:val="none" w:color="000000" w:sz="4"/>
              <w:bottom w:val="single" w:color="000000" w:sz="4"/>
              <w:right w:val="single" w:color="000000" w:sz="4"/>
            </w:tcBorders>
          </w:tcPr>
          <w:p/>
        </w:tc>
        <w:tc>
          <w:tcPr>
            <w:tcW w:type="dxa" w:w="907"/>
            <w:vMerge/>
            <w:tcBorders>
              <w:top w:val="none" w:color="000000" w:sz="4"/>
              <w:left w:val="none" w:color="000000" w:sz="4"/>
              <w:bottom w:val="single" w:color="000000" w:sz="4"/>
              <w:right w:val="single" w:color="000000" w:sz="4"/>
            </w:tcBorders>
          </w:tcPr>
          <w:p/>
        </w:tc>
        <w:tc>
          <w:tcPr>
            <w:tcW w:type="dxa" w:w="4490"/>
            <w:vMerge/>
            <w:tcBorders>
              <w:top w:val="none" w:color="000000" w:sz="4"/>
              <w:left w:val="none" w:color="000000" w:sz="4"/>
              <w:bottom w:val="single" w:color="000000" w:sz="4"/>
              <w:right w:val="single" w:color="000000" w:sz="4"/>
            </w:tcBorders>
          </w:tcPr>
          <w:p/>
        </w:tc>
      </w:tr>
      <w:tr>
        <w:tc>
          <w:tcPr>
            <w:tcW w:type="dxa" w:w="819"/>
            <w:vMerge/>
            <w:tcBorders>
              <w:top w:val="none" w:color="000000" w:sz="4"/>
              <w:left w:val="single" w:color="000000" w:sz="4"/>
              <w:bottom w:val="single" w:color="000000" w:sz="4"/>
              <w:right w:val="single" w:color="000000" w:sz="4"/>
            </w:tcBorders>
          </w:tcPr>
          <w:p/>
        </w:tc>
        <w:tc>
          <w:tcPr>
            <w:tcW w:type="dxa" w:w="804"/>
            <w:vMerge/>
            <w:tcBorders>
              <w:top w:val="none" w:color="000000" w:sz="4"/>
              <w:left w:val="none" w:color="000000" w:sz="4"/>
              <w:bottom w:val="single" w:color="000000" w:sz="4"/>
              <w:right w:val="single" w:color="000000" w:sz="4"/>
            </w:tcBorders>
          </w:tcPr>
          <w:p/>
        </w:tc>
        <w:tc>
          <w:tcPr>
            <w:tcW w:type="dxa" w:w="1170"/>
            <w:vMerge/>
            <w:tcBorders>
              <w:top w:val="none" w:color="000000" w:sz="4"/>
              <w:left w:val="none" w:color="000000" w:sz="4"/>
              <w:bottom w:val="single" w:color="000000" w:sz="4"/>
              <w:right w:val="single" w:color="000000" w:sz="4"/>
            </w:tcBorders>
          </w:tcPr>
          <w:p/>
        </w:tc>
        <w:tc>
          <w:tcPr>
            <w:tcW w:type="dxa" w:w="907"/>
            <w:vMerge/>
            <w:tcBorders>
              <w:top w:val="none" w:color="000000" w:sz="4"/>
              <w:left w:val="none" w:color="000000" w:sz="4"/>
              <w:bottom w:val="single" w:color="000000" w:sz="4"/>
              <w:right w:val="single" w:color="000000" w:sz="4"/>
            </w:tcBorders>
          </w:tcPr>
          <w:p/>
        </w:tc>
        <w:tc>
          <w:tcPr>
            <w:tcW w:type="dxa" w:w="4490"/>
            <w:vMerge/>
            <w:tcBorders>
              <w:top w:val="none" w:color="000000" w:sz="4"/>
              <w:left w:val="none" w:color="000000" w:sz="4"/>
              <w:bottom w:val="single" w:color="000000" w:sz="4"/>
              <w:right w:val="single" w:color="000000" w:sz="4"/>
            </w:tcBorders>
          </w:tcPr>
          <w:p/>
        </w:tc>
      </w:tr>
      <w:tr>
        <w:tc>
          <w:tcPr>
            <w:tcW w:type="dxa" w:w="819"/>
            <w:vMerge/>
            <w:tcBorders>
              <w:top w:val="none" w:color="000000" w:sz="4"/>
              <w:left w:val="single" w:color="000000" w:sz="4"/>
              <w:bottom w:val="single" w:color="000000" w:sz="4"/>
              <w:right w:val="single" w:color="000000" w:sz="4"/>
            </w:tcBorders>
          </w:tcPr>
          <w:p/>
        </w:tc>
        <w:tc>
          <w:tcPr>
            <w:tcW w:type="dxa" w:w="804"/>
            <w:vMerge/>
            <w:tcBorders>
              <w:top w:val="none" w:color="000000" w:sz="4"/>
              <w:left w:val="none" w:color="000000" w:sz="4"/>
              <w:bottom w:val="single" w:color="000000" w:sz="4"/>
              <w:right w:val="single" w:color="000000" w:sz="4"/>
            </w:tcBorders>
          </w:tcPr>
          <w:p/>
        </w:tc>
        <w:tc>
          <w:tcPr>
            <w:tcW w:type="dxa" w:w="1170"/>
            <w:vMerge/>
            <w:tcBorders>
              <w:top w:val="none" w:color="000000" w:sz="4"/>
              <w:left w:val="none" w:color="000000" w:sz="4"/>
              <w:bottom w:val="single" w:color="000000" w:sz="4"/>
              <w:right w:val="single" w:color="000000" w:sz="4"/>
            </w:tcBorders>
          </w:tcPr>
          <w:p/>
        </w:tc>
        <w:tc>
          <w:tcPr>
            <w:tcW w:type="dxa" w:w="907"/>
            <w:vMerge/>
            <w:tcBorders>
              <w:top w:val="none" w:color="000000" w:sz="4"/>
              <w:left w:val="none" w:color="000000" w:sz="4"/>
              <w:bottom w:val="single" w:color="000000" w:sz="4"/>
              <w:right w:val="single" w:color="000000" w:sz="4"/>
            </w:tcBorders>
          </w:tcPr>
          <w:p/>
        </w:tc>
        <w:tc>
          <w:tcPr>
            <w:tcW w:type="dxa" w:w="4490"/>
            <w:vMerge/>
            <w:tcBorders>
              <w:top w:val="none" w:color="000000" w:sz="4"/>
              <w:left w:val="none" w:color="000000" w:sz="4"/>
              <w:bottom w:val="single" w:color="000000" w:sz="4"/>
              <w:right w:val="single" w:color="000000" w:sz="4"/>
            </w:tcBorders>
          </w:tcPr>
          <w:p/>
        </w:tc>
      </w:tr>
      <w:tr>
        <w:tc>
          <w:tcPr>
            <w:tcW w:type="dxa" w:w="819"/>
            <w:vMerge/>
            <w:tcBorders>
              <w:top w:val="none" w:color="000000" w:sz="4"/>
              <w:left w:val="single" w:color="000000" w:sz="4"/>
              <w:bottom w:val="single" w:color="000000" w:sz="4"/>
              <w:right w:val="single" w:color="000000" w:sz="4"/>
            </w:tcBorders>
          </w:tcPr>
          <w:p/>
        </w:tc>
        <w:tc>
          <w:tcPr>
            <w:tcW w:type="dxa" w:w="80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餐厅座椅</w:t>
            </w:r>
          </w:p>
        </w:tc>
        <w:tc>
          <w:tcPr>
            <w:tcW w:type="dxa" w:w="9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不少于</w:t>
            </w:r>
            <w:r>
              <w:rPr>
                <w:sz w:val="21"/>
              </w:rPr>
              <w:t>700张</w:t>
            </w:r>
          </w:p>
        </w:tc>
        <w:tc>
          <w:tcPr>
            <w:tcW w:type="dxa" w:w="44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规格：（长</w:t>
            </w:r>
            <w:r>
              <w:rPr>
                <w:sz w:val="21"/>
              </w:rPr>
              <w:t>40cm宽46cm高80cm）</w:t>
            </w:r>
          </w:p>
        </w:tc>
      </w:tr>
      <w:tr>
        <w:tc>
          <w:tcPr>
            <w:tcW w:type="dxa" w:w="819"/>
            <w:vMerge/>
            <w:tcBorders>
              <w:top w:val="none" w:color="000000" w:sz="4"/>
              <w:left w:val="single" w:color="000000" w:sz="4"/>
              <w:bottom w:val="single" w:color="000000" w:sz="4"/>
              <w:right w:val="single" w:color="000000" w:sz="4"/>
            </w:tcBorders>
          </w:tcPr>
          <w:p/>
        </w:tc>
        <w:tc>
          <w:tcPr>
            <w:tcW w:type="dxa" w:w="804"/>
            <w:vMerge/>
            <w:tcBorders>
              <w:top w:val="none" w:color="000000" w:sz="4"/>
              <w:left w:val="none" w:color="000000" w:sz="4"/>
              <w:bottom w:val="single" w:color="000000" w:sz="4"/>
              <w:right w:val="single" w:color="000000" w:sz="4"/>
            </w:tcBorders>
          </w:tcPr>
          <w:p/>
        </w:tc>
        <w:tc>
          <w:tcPr>
            <w:tcW w:type="dxa" w:w="1170"/>
            <w:vMerge/>
            <w:tcBorders>
              <w:top w:val="none" w:color="000000" w:sz="4"/>
              <w:left w:val="none" w:color="000000" w:sz="4"/>
              <w:bottom w:val="single" w:color="000000" w:sz="4"/>
              <w:right w:val="single" w:color="000000" w:sz="4"/>
            </w:tcBorders>
          </w:tcPr>
          <w:p/>
        </w:tc>
        <w:tc>
          <w:tcPr>
            <w:tcW w:type="dxa" w:w="907"/>
            <w:vMerge/>
            <w:tcBorders>
              <w:top w:val="none" w:color="000000" w:sz="4"/>
              <w:left w:val="none" w:color="000000" w:sz="4"/>
              <w:bottom w:val="single" w:color="000000" w:sz="4"/>
              <w:right w:val="single" w:color="000000" w:sz="4"/>
            </w:tcBorders>
          </w:tcPr>
          <w:p/>
        </w:tc>
        <w:tc>
          <w:tcPr>
            <w:tcW w:type="dxa" w:w="4490"/>
            <w:vMerge/>
            <w:tcBorders>
              <w:top w:val="none" w:color="000000" w:sz="4"/>
              <w:left w:val="none" w:color="000000" w:sz="4"/>
              <w:bottom w:val="single" w:color="000000" w:sz="4"/>
              <w:right w:val="single" w:color="000000" w:sz="4"/>
            </w:tcBorders>
          </w:tcPr>
          <w:p/>
        </w:tc>
      </w:tr>
      <w:tr>
        <w:tc>
          <w:tcPr>
            <w:tcW w:type="dxa" w:w="819"/>
            <w:vMerge/>
            <w:tcBorders>
              <w:top w:val="none" w:color="000000" w:sz="4"/>
              <w:left w:val="single" w:color="000000" w:sz="4"/>
              <w:bottom w:val="singl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包房沙发</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规格：一套含</w:t>
            </w:r>
            <w:r>
              <w:rPr>
                <w:sz w:val="21"/>
              </w:rPr>
              <w:t>3人沙发（1件）加单人沙发（2件）加长茶几（1件），一套为2人沙发（1件）</w:t>
            </w:r>
          </w:p>
        </w:tc>
      </w:tr>
      <w:tr>
        <w:tc>
          <w:tcPr>
            <w:tcW w:type="dxa" w:w="819"/>
            <w:vMerge/>
            <w:tcBorders>
              <w:top w:val="none" w:color="000000" w:sz="4"/>
              <w:left w:val="single" w:color="000000" w:sz="4"/>
              <w:bottom w:val="singl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包房</w:t>
            </w:r>
            <w:r>
              <w:rPr>
                <w:sz w:val="21"/>
              </w:rPr>
              <w:t>16人大圆桌及餐椅</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大圆桌具备电动转盘、无线充电功能，木质餐椅不少于</w:t>
            </w:r>
            <w:r>
              <w:rPr>
                <w:sz w:val="21"/>
              </w:rPr>
              <w:t>16张</w:t>
            </w:r>
          </w:p>
        </w:tc>
      </w:tr>
      <w:tr>
        <w:tc>
          <w:tcPr>
            <w:tcW w:type="dxa" w:w="819"/>
            <w:vMerge/>
            <w:tcBorders>
              <w:top w:val="none" w:color="000000" w:sz="4"/>
              <w:left w:val="single" w:color="000000" w:sz="4"/>
              <w:bottom w:val="singl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包房</w:t>
            </w:r>
            <w:r>
              <w:rPr>
                <w:sz w:val="21"/>
              </w:rPr>
              <w:t>12人大圆桌及餐椅</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大圆桌具备电动转盘、无线充电功能，木质餐椅不少于</w:t>
            </w:r>
            <w:r>
              <w:rPr>
                <w:sz w:val="21"/>
              </w:rPr>
              <w:t>12张</w:t>
            </w:r>
          </w:p>
        </w:tc>
      </w:tr>
      <w:tr>
        <w:tc>
          <w:tcPr>
            <w:tcW w:type="dxa" w:w="819"/>
            <w:vMerge/>
            <w:tcBorders>
              <w:top w:val="none" w:color="000000" w:sz="4"/>
              <w:left w:val="single" w:color="000000" w:sz="4"/>
              <w:bottom w:val="singl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包房餐具、用具等</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一批</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以满足</w:t>
            </w:r>
            <w:r>
              <w:rPr>
                <w:sz w:val="21"/>
              </w:rPr>
              <w:t>16人包房和12人包房同时开餐需求为准，包含碗、筷、勺、碟盘、茶杯等</w:t>
            </w:r>
          </w:p>
        </w:tc>
      </w:tr>
      <w:tr>
        <w:tc>
          <w:tcPr>
            <w:tcW w:type="dxa" w:w="81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餐厅厨房设备设施用具</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智能留样冰箱</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满足食监标准和现场留样数量需求</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榨汁机</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4台</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上下冷柜工作台</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2台</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水吧配套设备</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一批</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以满足咖啡（奶茶）特色档口常规制作需求为准，包含制冰机</w:t>
            </w:r>
            <w:r>
              <w:rPr>
                <w:sz w:val="21"/>
              </w:rPr>
              <w:t>1台、冰柜2台、咖啡机1台等设备及配套用具</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烤箱</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2个</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冰池</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厨房冰柜</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4个</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8头炉具</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2套</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双炉煲汤炉</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2套</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厨房切配工具</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一批</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电饼铛</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1台</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压面机</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1台</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17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面粉搅拌机</w:t>
            </w:r>
          </w:p>
        </w:tc>
        <w:tc>
          <w:tcPr>
            <w:tcW w:type="dxa" w:w="90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1台</w:t>
            </w:r>
          </w:p>
        </w:tc>
        <w:tc>
          <w:tcPr>
            <w:tcW w:type="dxa" w:w="449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展示柜、刀具消毒柜</w:t>
            </w:r>
          </w:p>
        </w:tc>
        <w:tc>
          <w:tcPr>
            <w:tcW w:type="dxa" w:w="9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不低于</w:t>
            </w:r>
            <w:r>
              <w:rPr>
                <w:sz w:val="21"/>
              </w:rPr>
              <w:t>4个</w:t>
            </w:r>
          </w:p>
        </w:tc>
        <w:tc>
          <w:tcPr>
            <w:tcW w:type="dxa" w:w="4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分体空调</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一套为一拖二（共</w:t>
            </w:r>
            <w:r>
              <w:rPr>
                <w:sz w:val="21"/>
              </w:rPr>
              <w:t>6匹），一套为一拖四（共12匹），以满足现场实际需求为准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炉灶</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7个</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大炒炉</w:t>
            </w:r>
            <w:r>
              <w:rPr>
                <w:sz w:val="21"/>
              </w:rPr>
              <w:t>3个、小炒炉4个</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20盘蒸饭柜</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三门蒸柜</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以现场实际需求为准</w:t>
            </w:r>
          </w:p>
        </w:tc>
      </w:tr>
      <w:tr>
        <w:tc>
          <w:tcPr>
            <w:tcW w:type="dxa" w:w="819"/>
            <w:vMerge/>
            <w:tcBorders>
              <w:top w:val="none" w:color="000000" w:sz="4"/>
              <w:left w:val="single" w:color="000000" w:sz="4"/>
              <w:bottom w:val="none" w:color="000000" w:sz="4"/>
              <w:right w:val="single" w:color="000000" w:sz="4"/>
            </w:tcBorders>
          </w:tc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厨房排污槽</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升级改造</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延伸后厨排污槽不超过</w:t>
            </w:r>
            <w:r>
              <w:rPr>
                <w:sz w:val="21"/>
              </w:rPr>
              <w:t>20米，优化排污口，以确保满足后厨卫生清洁需求为准</w:t>
            </w:r>
          </w:p>
        </w:tc>
      </w:tr>
      <w:tr>
        <w:tc>
          <w:tcPr>
            <w:tcW w:type="dxa" w:w="8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简易抽排风系统</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套</w:t>
            </w:r>
          </w:p>
        </w:tc>
        <w:tc>
          <w:tcPr>
            <w:tcW w:type="dxa" w:w="4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环市东职工食堂洗碗操作间、二餐区一个档口</w:t>
            </w:r>
            <w:r>
              <w:rPr>
                <w:sz w:val="21"/>
              </w:rPr>
              <w:t>分别</w:t>
            </w:r>
            <w:r>
              <w:rPr>
                <w:sz w:val="21"/>
              </w:rPr>
              <w:t>加装简易抽排风系统（含抽风烟罩、抽风管、轴流机等配件），以满足现场实际需求为准</w:t>
            </w:r>
          </w:p>
        </w:tc>
      </w:tr>
    </w:tbl>
    <w:p>
      <w:pPr>
        <w:pStyle w:val="null3"/>
        <w:jc w:val="both"/>
      </w:pPr>
      <w:r>
        <w:rPr>
          <w:sz w:val="22"/>
          <w:b/>
        </w:rPr>
        <w:t>附件</w:t>
      </w:r>
      <w:r>
        <w:rPr>
          <w:sz w:val="22"/>
          <w:b/>
        </w:rPr>
        <w:t xml:space="preserve">2 </w:t>
      </w:r>
      <w:r>
        <w:rPr>
          <w:sz w:val="22"/>
          <w:b/>
        </w:rPr>
        <w:t>原材料供货和验收要求</w:t>
      </w:r>
    </w:p>
    <w:p>
      <w:pPr>
        <w:pStyle w:val="null3"/>
        <w:jc w:val="left"/>
      </w:pPr>
      <w:r>
        <w:rPr>
          <w:sz w:val="21"/>
          <w:b/>
        </w:rPr>
        <w:t>食材供货要求（合同履行期间（包括但不限于下列食材）如国家颁布了新的食材标准，均须按新的食材标准执行。）</w:t>
      </w:r>
    </w:p>
    <w:tbl>
      <w:tblPr>
        <w:tblW w:w="0" w:type="auto"/>
        <w:tblBorders>
          <w:top w:val="none" w:color="000000" w:sz="4"/>
          <w:left w:val="none" w:color="000000" w:sz="4"/>
          <w:bottom w:val="none" w:color="000000" w:sz="4"/>
          <w:right w:val="none" w:color="000000" w:sz="4"/>
          <w:insideH w:val="none"/>
          <w:insideV w:val="none"/>
        </w:tblBorders>
      </w:tblPr>
      <w:tblGrid>
        <w:gridCol w:w="646"/>
        <w:gridCol w:w="1202"/>
        <w:gridCol w:w="6459"/>
      </w:tblGrid>
      <w:tr>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采购内容</w:t>
            </w:r>
          </w:p>
        </w:tc>
        <w:tc>
          <w:tcPr>
            <w:tcW w:type="dxa" w:w="6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采购要求</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鲜肉类</w:t>
            </w:r>
            <w:r>
              <w:rPr>
                <w:sz w:val="21"/>
              </w:rPr>
              <w:t>(</w:t>
            </w:r>
            <w:r>
              <w:rPr>
                <w:sz w:val="21"/>
              </w:rPr>
              <w:t>猪肉、牛肉</w:t>
            </w:r>
            <w:r>
              <w:rPr>
                <w:sz w:val="21"/>
              </w:rPr>
              <w:t>)</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b/>
              </w:rPr>
              <w:t>1.</w:t>
            </w:r>
            <w:r>
              <w:rPr>
                <w:sz w:val="21"/>
                <w:b/>
              </w:rPr>
              <w:t xml:space="preserve"> </w:t>
            </w:r>
            <w:r>
              <w:rPr>
                <w:sz w:val="21"/>
                <w:b/>
              </w:rPr>
              <w:t>肉包括但不限于猪</w:t>
            </w:r>
            <w:r>
              <w:rPr>
                <w:sz w:val="21"/>
                <w:b/>
              </w:rPr>
              <w:t>/</w:t>
            </w:r>
            <w:r>
              <w:rPr>
                <w:sz w:val="21"/>
                <w:b/>
              </w:rPr>
              <w:t>牛</w:t>
            </w:r>
            <w:r>
              <w:rPr>
                <w:sz w:val="21"/>
                <w:b/>
              </w:rPr>
              <w:t>/</w:t>
            </w:r>
            <w:r>
              <w:rPr>
                <w:sz w:val="21"/>
                <w:b/>
              </w:rPr>
              <w:t>羊，原则上需要采用新鲜肉，如需使用冻肉，冻肉不可超过</w:t>
            </w:r>
            <w:r>
              <w:rPr>
                <w:sz w:val="21"/>
                <w:b/>
              </w:rPr>
              <w:t>10%</w:t>
            </w:r>
            <w:r>
              <w:rPr>
                <w:sz w:val="21"/>
                <w:b/>
              </w:rPr>
              <w:t>。</w:t>
            </w:r>
          </w:p>
          <w:p>
            <w:pPr>
              <w:pStyle w:val="null3"/>
              <w:jc w:val="both"/>
            </w:pPr>
            <w:r>
              <w:rPr>
                <w:sz w:val="21"/>
              </w:rPr>
              <w:t>2.</w:t>
            </w:r>
            <w:r>
              <w:rPr>
                <w:sz w:val="21"/>
              </w:rPr>
              <w:t>所有肉类需符合国家有关标准，保证无异味、无霉烂变质。肉类供货时需提供当批次有效的动物产品检疫合格证，供货时原件备查。</w:t>
            </w:r>
          </w:p>
          <w:p>
            <w:pPr>
              <w:pStyle w:val="null3"/>
              <w:jc w:val="both"/>
            </w:pPr>
            <w:r>
              <w:rPr>
                <w:sz w:val="21"/>
              </w:rPr>
              <w:t>3.</w:t>
            </w:r>
            <w:r>
              <w:rPr>
                <w:sz w:val="21"/>
              </w:rPr>
              <w:t>如中标供应商不能按时、保质、保量供货，由采购人自行采购，并承担采购人由此造成的经济损失和接受违约处罚。</w:t>
            </w:r>
          </w:p>
          <w:p>
            <w:pPr>
              <w:pStyle w:val="null3"/>
              <w:jc w:val="both"/>
            </w:pPr>
            <w:r>
              <w:rPr>
                <w:sz w:val="21"/>
              </w:rPr>
              <w:t>4.</w:t>
            </w:r>
            <w:r>
              <w:rPr>
                <w:sz w:val="21"/>
              </w:rPr>
              <w:t>肉类生产企业的资质证明（首次供应时提供）：《企业法人营业执照》、《动物防疫条件合格证》、《食品</w:t>
            </w:r>
            <w:r>
              <w:rPr>
                <w:sz w:val="21"/>
              </w:rPr>
              <w:t>生产</w:t>
            </w:r>
            <w:r>
              <w:rPr>
                <w:sz w:val="21"/>
              </w:rPr>
              <w:t>许可证》。</w:t>
            </w:r>
          </w:p>
          <w:p>
            <w:pPr>
              <w:pStyle w:val="null3"/>
              <w:jc w:val="both"/>
            </w:pPr>
            <w:r>
              <w:rPr>
                <w:sz w:val="21"/>
              </w:rPr>
              <w:t>5.</w:t>
            </w:r>
            <w:r>
              <w:rPr>
                <w:sz w:val="21"/>
              </w:rPr>
              <w:t>每次交货时提供本批次产品的出厂（库）检验合格证明（随车同行）：《出县境动物产品检疫合格证》、《产品合格证》、《卫生检疫报告》、《贮存地的出入库检疫证明》（水产品适用）。</w:t>
            </w:r>
          </w:p>
          <w:p>
            <w:pPr>
              <w:pStyle w:val="null3"/>
              <w:jc w:val="both"/>
            </w:pPr>
            <w:r>
              <w:rPr>
                <w:sz w:val="21"/>
              </w:rPr>
              <w:t>6.</w:t>
            </w:r>
            <w:r>
              <w:rPr>
                <w:sz w:val="21"/>
              </w:rPr>
              <w:t>色泽：肌肉有光泽，颜色均匀，脂肪乳白色。</w:t>
            </w:r>
          </w:p>
          <w:p>
            <w:pPr>
              <w:pStyle w:val="null3"/>
              <w:jc w:val="both"/>
            </w:pPr>
            <w:r>
              <w:rPr>
                <w:sz w:val="21"/>
              </w:rPr>
              <w:t>7.</w:t>
            </w:r>
            <w:r>
              <w:rPr>
                <w:sz w:val="21"/>
              </w:rPr>
              <w:t>组织状态：纤维清晰，有坚韧性，指压后凹陷立即恢复、肉质紧密，有坚韧性。</w:t>
            </w:r>
          </w:p>
          <w:p>
            <w:pPr>
              <w:pStyle w:val="null3"/>
              <w:jc w:val="both"/>
            </w:pPr>
            <w:r>
              <w:rPr>
                <w:sz w:val="21"/>
              </w:rPr>
              <w:t>8.</w:t>
            </w:r>
            <w:r>
              <w:rPr>
                <w:sz w:val="21"/>
              </w:rPr>
              <w:t>粘度：外表湿润，不粘手，切面有渗出液。</w:t>
            </w:r>
          </w:p>
          <w:p>
            <w:pPr>
              <w:pStyle w:val="null3"/>
              <w:jc w:val="both"/>
            </w:pPr>
            <w:r>
              <w:rPr>
                <w:sz w:val="21"/>
              </w:rPr>
              <w:t>9.</w:t>
            </w:r>
            <w:r>
              <w:rPr>
                <w:sz w:val="21"/>
              </w:rPr>
              <w:t>气味：具有肉类固有的气味，无异味，煮沸后肉汤澄清透明，脂肪团聚于表面澄清透明或稍有浑浊。</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鸡鸭类、鱼类</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鸡鸭类</w:t>
            </w:r>
          </w:p>
          <w:p>
            <w:pPr>
              <w:pStyle w:val="null3"/>
              <w:jc w:val="both"/>
            </w:pPr>
            <w:r>
              <w:rPr>
                <w:sz w:val="21"/>
                <w:b/>
              </w:rPr>
              <w:t>1.</w:t>
            </w:r>
            <w:r>
              <w:rPr>
                <w:sz w:val="21"/>
                <w:b/>
              </w:rPr>
              <w:t>肉包括但不限鸡</w:t>
            </w:r>
            <w:r>
              <w:rPr>
                <w:sz w:val="21"/>
                <w:b/>
              </w:rPr>
              <w:t>/</w:t>
            </w:r>
            <w:r>
              <w:rPr>
                <w:sz w:val="21"/>
                <w:b/>
              </w:rPr>
              <w:t>鹅</w:t>
            </w:r>
            <w:r>
              <w:rPr>
                <w:sz w:val="21"/>
                <w:b/>
              </w:rPr>
              <w:t>/</w:t>
            </w:r>
            <w:r>
              <w:rPr>
                <w:sz w:val="21"/>
                <w:b/>
              </w:rPr>
              <w:t>鸭，原则上需要采用新鲜肉，如需使用冻肉，冻肉不可超过</w:t>
            </w:r>
            <w:r>
              <w:rPr>
                <w:sz w:val="21"/>
                <w:b/>
              </w:rPr>
              <w:t>10%</w:t>
            </w:r>
            <w:r>
              <w:rPr>
                <w:sz w:val="21"/>
                <w:b/>
              </w:rPr>
              <w:t>。</w:t>
            </w:r>
          </w:p>
          <w:p>
            <w:pPr>
              <w:pStyle w:val="null3"/>
              <w:jc w:val="both"/>
            </w:pPr>
            <w:r>
              <w:rPr>
                <w:sz w:val="21"/>
              </w:rPr>
              <w:t>2.</w:t>
            </w:r>
            <w:r>
              <w:rPr>
                <w:sz w:val="21"/>
              </w:rPr>
              <w:t>鸡、鸭类食品的卫生、质量等需符合《中华人民共和国食品卫生法》的要求，做到色泽新鲜，无瘟疫，无污染。</w:t>
            </w:r>
          </w:p>
          <w:p>
            <w:pPr>
              <w:pStyle w:val="null3"/>
              <w:jc w:val="both"/>
            </w:pPr>
            <w:r>
              <w:rPr>
                <w:sz w:val="21"/>
              </w:rPr>
              <w:t>3.</w:t>
            </w:r>
            <w:r>
              <w:rPr>
                <w:sz w:val="21"/>
              </w:rPr>
              <w:t>每批次经过相关检疫部检疫合格，同时符合国家食品药品监督管理规定的各项食品要求的食品，每天送货时需随产品附上检疫检验合格证书。</w:t>
            </w:r>
          </w:p>
          <w:p>
            <w:pPr>
              <w:pStyle w:val="null3"/>
              <w:jc w:val="both"/>
            </w:pPr>
            <w:r>
              <w:rPr>
                <w:sz w:val="21"/>
              </w:rPr>
              <w:t>4.</w:t>
            </w:r>
            <w:r>
              <w:rPr>
                <w:sz w:val="21"/>
              </w:rPr>
              <w:t>色泽：肌肉有光泽，颜色均匀，脂肪乳白色。</w:t>
            </w:r>
          </w:p>
          <w:p>
            <w:pPr>
              <w:pStyle w:val="null3"/>
              <w:jc w:val="both"/>
            </w:pPr>
            <w:r>
              <w:rPr>
                <w:sz w:val="21"/>
              </w:rPr>
              <w:t>5.</w:t>
            </w:r>
            <w:r>
              <w:rPr>
                <w:sz w:val="21"/>
              </w:rPr>
              <w:t>组织状态：纤维清晰，有坚韧性，指压后凹陷立即恢复、肉质紧密，有坚韧性。</w:t>
            </w:r>
          </w:p>
          <w:p>
            <w:pPr>
              <w:pStyle w:val="null3"/>
              <w:jc w:val="both"/>
            </w:pPr>
            <w:r>
              <w:rPr>
                <w:sz w:val="21"/>
              </w:rPr>
              <w:t>6.</w:t>
            </w:r>
            <w:r>
              <w:rPr>
                <w:sz w:val="21"/>
              </w:rPr>
              <w:t>粘度：外表湿润，外表湿润，切面有渗出液，不粘手。</w:t>
            </w:r>
          </w:p>
          <w:p>
            <w:pPr>
              <w:pStyle w:val="null3"/>
              <w:jc w:val="both"/>
            </w:pPr>
            <w:r>
              <w:rPr>
                <w:sz w:val="21"/>
              </w:rPr>
              <w:t>7.</w:t>
            </w:r>
            <w:r>
              <w:rPr>
                <w:sz w:val="21"/>
              </w:rPr>
              <w:t>气味：具有鸡、鸭类固有的气味，无异味，煮沸后肉汤澄清透明，脂肪团聚于表面澄清透明或稍有浑浊。</w:t>
            </w:r>
          </w:p>
          <w:p>
            <w:pPr>
              <w:pStyle w:val="null3"/>
              <w:jc w:val="both"/>
            </w:pPr>
            <w:r>
              <w:rPr>
                <w:sz w:val="21"/>
              </w:rPr>
              <w:t>鱼类</w:t>
            </w:r>
          </w:p>
          <w:p>
            <w:pPr>
              <w:pStyle w:val="null3"/>
              <w:jc w:val="both"/>
            </w:pPr>
            <w:r>
              <w:rPr>
                <w:sz w:val="21"/>
                <w:b/>
              </w:rPr>
              <w:t>1.</w:t>
            </w:r>
            <w:r>
              <w:rPr>
                <w:sz w:val="21"/>
                <w:b/>
              </w:rPr>
              <w:t>鱼肉，原则上需要采用新鲜肉，如需使用冻肉，冻肉不可超过</w:t>
            </w:r>
            <w:r>
              <w:rPr>
                <w:sz w:val="21"/>
                <w:b/>
              </w:rPr>
              <w:t>10%</w:t>
            </w:r>
            <w:r>
              <w:rPr>
                <w:sz w:val="21"/>
                <w:b/>
              </w:rPr>
              <w:t>。</w:t>
            </w:r>
          </w:p>
          <w:p>
            <w:pPr>
              <w:pStyle w:val="null3"/>
              <w:jc w:val="both"/>
            </w:pPr>
            <w:r>
              <w:rPr>
                <w:sz w:val="21"/>
              </w:rPr>
              <w:t>2.</w:t>
            </w:r>
            <w:r>
              <w:rPr>
                <w:sz w:val="21"/>
              </w:rPr>
              <w:t>鲜鱼：体表粘液透明、滑而不粘，气味正常，鳃盖紧闭，淡水鱼鳃鲜红或粉红，海水鱼鳃紫或紫红色；鱼眼澄清透明，眼球突出；鱼鳞完整，不易脱落；鱼腹发白，不膨胀；鱼体肌肉有弹性，不易压出凹陷或凹陷能迅速复平。</w:t>
            </w:r>
          </w:p>
          <w:p>
            <w:pPr>
              <w:pStyle w:val="null3"/>
              <w:jc w:val="both"/>
            </w:pPr>
            <w:r>
              <w:rPr>
                <w:sz w:val="21"/>
              </w:rPr>
              <w:t>3.</w:t>
            </w:r>
            <w:r>
              <w:rPr>
                <w:sz w:val="21"/>
              </w:rPr>
              <w:t>鲜虾：头尾完整，虾身较挺，呈表白色，半透明不发红，外壳有光泽稍湿润，无异味。</w:t>
            </w:r>
          </w:p>
          <w:p>
            <w:pPr>
              <w:pStyle w:val="null3"/>
              <w:jc w:val="both"/>
            </w:pPr>
            <w:r>
              <w:rPr>
                <w:sz w:val="21"/>
              </w:rPr>
              <w:t>4.</w:t>
            </w:r>
            <w:r>
              <w:rPr>
                <w:sz w:val="21"/>
              </w:rPr>
              <w:t>鲜蟹：脚肉坚实、肥壮，蟹壳纹理清楚、光亮，用手夹持背腹两面平直，脚不下垂，体重、气味正常。</w:t>
            </w:r>
          </w:p>
          <w:p>
            <w:pPr>
              <w:pStyle w:val="null3"/>
              <w:jc w:val="both"/>
            </w:pPr>
            <w:r>
              <w:rPr>
                <w:sz w:val="21"/>
              </w:rPr>
              <w:t>5.</w:t>
            </w:r>
            <w:r>
              <w:rPr>
                <w:sz w:val="21"/>
              </w:rPr>
              <w:t>鲜贝：外壳紧闭，肉质新鲜，无臭味，两贝壳相碰时发出实响。</w:t>
            </w:r>
          </w:p>
          <w:p>
            <w:pPr>
              <w:pStyle w:val="null3"/>
              <w:jc w:val="both"/>
            </w:pPr>
            <w:r>
              <w:rPr>
                <w:sz w:val="21"/>
              </w:rPr>
              <w:t>6.</w:t>
            </w:r>
            <w:r>
              <w:rPr>
                <w:sz w:val="21"/>
              </w:rPr>
              <w:t>所供水产类必须保证是鲜活且经过卫生部门检疫。</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冻品</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供应的冻品，质量需达到国家各项规定标准。</w:t>
            </w:r>
          </w:p>
          <w:p>
            <w:pPr>
              <w:pStyle w:val="null3"/>
              <w:jc w:val="both"/>
            </w:pPr>
            <w:r>
              <w:rPr>
                <w:sz w:val="21"/>
              </w:rPr>
              <w:t>2.</w:t>
            </w:r>
            <w:r>
              <w:rPr>
                <w:sz w:val="21"/>
              </w:rPr>
              <w:t>冻品饱满，个头均匀。</w:t>
            </w:r>
          </w:p>
          <w:p>
            <w:pPr>
              <w:pStyle w:val="null3"/>
              <w:jc w:val="both"/>
            </w:pPr>
            <w:r>
              <w:rPr>
                <w:sz w:val="21"/>
              </w:rPr>
              <w:t>3.</w:t>
            </w:r>
            <w:r>
              <w:rPr>
                <w:sz w:val="21"/>
              </w:rPr>
              <w:t>袋内无杂物、无破损、无漏气。</w:t>
            </w:r>
          </w:p>
          <w:p>
            <w:pPr>
              <w:pStyle w:val="null3"/>
              <w:jc w:val="both"/>
            </w:pPr>
            <w:r>
              <w:rPr>
                <w:sz w:val="21"/>
              </w:rPr>
              <w:t>4.</w:t>
            </w:r>
            <w:r>
              <w:rPr>
                <w:sz w:val="21"/>
              </w:rPr>
              <w:t>内透明塑料袋封闭包装；包装袋上印有生产日期和保质期。</w:t>
            </w:r>
          </w:p>
          <w:p>
            <w:pPr>
              <w:pStyle w:val="null3"/>
              <w:jc w:val="both"/>
            </w:pPr>
            <w:r>
              <w:rPr>
                <w:sz w:val="21"/>
              </w:rPr>
              <w:t>5.</w:t>
            </w:r>
            <w:r>
              <w:rPr>
                <w:sz w:val="21"/>
              </w:rPr>
              <w:t>所供冻品必须有包装（有商品标识和加封标识）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干货调料</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投标人需确保货物质优量足，达到采购人要求。提供的所有货物都应是优质产品并为制造厂原厂产品。</w:t>
            </w:r>
          </w:p>
          <w:p>
            <w:pPr>
              <w:pStyle w:val="null3"/>
              <w:jc w:val="both"/>
            </w:pPr>
            <w:r>
              <w:rPr>
                <w:sz w:val="21"/>
              </w:rPr>
              <w:t>2.</w:t>
            </w:r>
            <w:r>
              <w:rPr>
                <w:sz w:val="21"/>
              </w:rPr>
              <w:t>提供的货物需具有固有的色泽和香味，无异味或霉味（变），无虫蛀结块挂丝或杂质，杂质不超标。</w:t>
            </w:r>
          </w:p>
          <w:p>
            <w:pPr>
              <w:pStyle w:val="null3"/>
              <w:jc w:val="both"/>
            </w:pPr>
            <w:r>
              <w:rPr>
                <w:sz w:val="21"/>
              </w:rPr>
              <w:t>3.</w:t>
            </w:r>
            <w:r>
              <w:rPr>
                <w:sz w:val="21"/>
              </w:rPr>
              <w:t>标签标识：标明产品名称、净含量、生产者名称和地址、生产日期、保质期、产品标准号、质量等级、生产许可证号、产品批号等内容。</w:t>
            </w:r>
          </w:p>
          <w:p>
            <w:pPr>
              <w:pStyle w:val="null3"/>
              <w:jc w:val="both"/>
            </w:pPr>
            <w:r>
              <w:rPr>
                <w:sz w:val="21"/>
              </w:rPr>
              <w:t>4.</w:t>
            </w:r>
            <w:r>
              <w:rPr>
                <w:sz w:val="21"/>
              </w:rPr>
              <w:t>品牌要求：在满足质量要求的前提下，按照采购人每次下订单的要求提供指定品牌货品。</w:t>
            </w:r>
          </w:p>
          <w:p>
            <w:pPr>
              <w:pStyle w:val="null3"/>
              <w:jc w:val="both"/>
            </w:pPr>
            <w:r>
              <w:rPr>
                <w:sz w:val="21"/>
              </w:rPr>
              <w:t>5.</w:t>
            </w:r>
            <w:r>
              <w:rPr>
                <w:sz w:val="21"/>
              </w:rPr>
              <w:t>质量要求：符合国家食品标准，提供的货品剩余保存期不少于保质期的三分之二。</w:t>
            </w:r>
          </w:p>
          <w:p>
            <w:pPr>
              <w:pStyle w:val="null3"/>
              <w:jc w:val="both"/>
            </w:pPr>
            <w:r>
              <w:rPr>
                <w:sz w:val="21"/>
              </w:rPr>
              <w:t>6.</w:t>
            </w:r>
            <w:r>
              <w:rPr>
                <w:sz w:val="21"/>
              </w:rPr>
              <w:t>干货，如花生、黄豆、绿豆、木耳、冬菇、黄花菜、支竹、生粉。</w:t>
            </w:r>
          </w:p>
          <w:p>
            <w:pPr>
              <w:pStyle w:val="null3"/>
              <w:jc w:val="both"/>
            </w:pPr>
            <w:r>
              <w:rPr>
                <w:sz w:val="21"/>
                <w:b/>
              </w:rPr>
              <w:t>绵白糖：</w:t>
            </w:r>
          </w:p>
          <w:p>
            <w:pPr>
              <w:pStyle w:val="null3"/>
              <w:jc w:val="both"/>
            </w:pPr>
            <w:r>
              <w:rPr>
                <w:sz w:val="21"/>
                <w:b/>
              </w:rPr>
              <w:t>产品标准：</w:t>
            </w:r>
            <w:r>
              <w:rPr>
                <w:sz w:val="21"/>
                <w:b/>
              </w:rPr>
              <w:t>GB/T 1445-2018</w:t>
            </w:r>
          </w:p>
          <w:p>
            <w:pPr>
              <w:pStyle w:val="null3"/>
              <w:jc w:val="both"/>
            </w:pPr>
            <w:r>
              <w:rPr>
                <w:sz w:val="21"/>
              </w:rPr>
              <w:t>不得使用含酸性磷酸铝钠、硅铝酸钠和辛烯基琥珀酸铝淀粉的食品添加剂，不得购入含硫酸铝钾、硫酸铝铵的食品。</w:t>
            </w:r>
          </w:p>
          <w:p>
            <w:pPr>
              <w:pStyle w:val="null3"/>
              <w:jc w:val="both"/>
            </w:pPr>
            <w:r>
              <w:rPr>
                <w:sz w:val="21"/>
                <w:b/>
              </w:rPr>
              <w:t>酿造酱油：</w:t>
            </w:r>
          </w:p>
          <w:p>
            <w:pPr>
              <w:pStyle w:val="null3"/>
              <w:jc w:val="both"/>
            </w:pPr>
            <w:r>
              <w:rPr>
                <w:sz w:val="21"/>
                <w:b/>
              </w:rPr>
              <w:t>产品标准：</w:t>
            </w:r>
            <w:r>
              <w:rPr>
                <w:sz w:val="21"/>
                <w:b/>
              </w:rPr>
              <w:t>GB/T 18186-2000</w:t>
            </w:r>
          </w:p>
          <w:p>
            <w:pPr>
              <w:pStyle w:val="null3"/>
              <w:jc w:val="both"/>
            </w:pPr>
            <w:r>
              <w:rPr>
                <w:sz w:val="21"/>
              </w:rPr>
              <w:t>须采购标准为国家一级以上产品</w:t>
            </w:r>
          </w:p>
          <w:p>
            <w:pPr>
              <w:pStyle w:val="null3"/>
              <w:jc w:val="both"/>
            </w:pPr>
            <w:r>
              <w:rPr>
                <w:sz w:val="21"/>
              </w:rPr>
              <w:t>颜色比较红、亮，有光泽、透明，倒在瓶子里后，摇一下，产生的泡沫细腻持久且发粘挂壁。</w:t>
            </w:r>
          </w:p>
          <w:p>
            <w:pPr>
              <w:pStyle w:val="null3"/>
              <w:jc w:val="both"/>
            </w:pPr>
            <w:r>
              <w:rPr>
                <w:sz w:val="21"/>
                <w:b/>
              </w:rPr>
              <w:t>配制酱油：</w:t>
            </w:r>
          </w:p>
          <w:p>
            <w:pPr>
              <w:pStyle w:val="null3"/>
              <w:jc w:val="both"/>
            </w:pPr>
            <w:r>
              <w:rPr>
                <w:sz w:val="21"/>
                <w:b/>
              </w:rPr>
              <w:t>产品标准：</w:t>
            </w:r>
            <w:r>
              <w:rPr>
                <w:sz w:val="21"/>
                <w:b/>
              </w:rPr>
              <w:t>GB 31644-2018</w:t>
            </w:r>
          </w:p>
          <w:p>
            <w:pPr>
              <w:pStyle w:val="null3"/>
              <w:jc w:val="both"/>
            </w:pPr>
            <w:r>
              <w:rPr>
                <w:sz w:val="21"/>
              </w:rPr>
              <w:t>须采购标准为国家一级以上产品</w:t>
            </w:r>
          </w:p>
          <w:p>
            <w:pPr>
              <w:pStyle w:val="null3"/>
              <w:jc w:val="both"/>
            </w:pPr>
            <w:r>
              <w:rPr>
                <w:sz w:val="21"/>
                <w:b/>
              </w:rPr>
              <w:t>味精：</w:t>
            </w:r>
          </w:p>
          <w:p>
            <w:pPr>
              <w:pStyle w:val="null3"/>
              <w:jc w:val="both"/>
            </w:pPr>
            <w:r>
              <w:rPr>
                <w:sz w:val="21"/>
                <w:b/>
              </w:rPr>
              <w:t>产品标准：</w:t>
            </w:r>
            <w:r>
              <w:rPr>
                <w:sz w:val="21"/>
                <w:b/>
              </w:rPr>
              <w:t>GB/T8967-20</w:t>
            </w:r>
            <w:r>
              <w:rPr>
                <w:sz w:val="21"/>
                <w:b/>
              </w:rPr>
              <w:t>25</w:t>
            </w:r>
          </w:p>
          <w:p>
            <w:pPr>
              <w:pStyle w:val="null3"/>
              <w:jc w:val="both"/>
            </w:pPr>
            <w:r>
              <w:rPr>
                <w:sz w:val="21"/>
                <w:b/>
              </w:rPr>
              <w:t>须采购标准为国家一级以上产品</w:t>
            </w:r>
          </w:p>
          <w:p>
            <w:pPr>
              <w:pStyle w:val="null3"/>
              <w:jc w:val="both"/>
            </w:pPr>
            <w:r>
              <w:rPr>
                <w:sz w:val="21"/>
              </w:rPr>
              <w:t>无色至白色结晶或粉末，具有特殊的鲜味，无异味，无肉眼可见杂质。</w:t>
            </w:r>
          </w:p>
          <w:p>
            <w:pPr>
              <w:pStyle w:val="null3"/>
              <w:jc w:val="both"/>
            </w:pPr>
            <w:r>
              <w:rPr>
                <w:sz w:val="21"/>
                <w:b/>
              </w:rPr>
              <w:t>酿造食醋：</w:t>
            </w:r>
          </w:p>
          <w:p>
            <w:pPr>
              <w:pStyle w:val="null3"/>
              <w:jc w:val="both"/>
            </w:pPr>
            <w:r>
              <w:rPr>
                <w:sz w:val="21"/>
                <w:b/>
              </w:rPr>
              <w:t>产品标准：</w:t>
            </w:r>
            <w:r>
              <w:rPr>
                <w:sz w:val="21"/>
                <w:b/>
              </w:rPr>
              <w:t>GB/T 18187-2000</w:t>
            </w:r>
          </w:p>
          <w:p>
            <w:pPr>
              <w:pStyle w:val="null3"/>
              <w:jc w:val="both"/>
            </w:pPr>
            <w:r>
              <w:rPr>
                <w:sz w:val="21"/>
              </w:rPr>
              <w:t>具有正常食醋的色泽、气味和滋味，不涩，无其他不良气味与异味，无浮物，不浑浊，无沉淀，无异物，无醋鳗、醋虱。</w:t>
            </w:r>
          </w:p>
          <w:p>
            <w:pPr>
              <w:pStyle w:val="null3"/>
              <w:jc w:val="both"/>
            </w:pPr>
            <w:r>
              <w:rPr>
                <w:sz w:val="21"/>
                <w:b/>
              </w:rPr>
              <w:t>配制食醋：</w:t>
            </w:r>
          </w:p>
          <w:p>
            <w:pPr>
              <w:pStyle w:val="null3"/>
              <w:jc w:val="both"/>
            </w:pPr>
            <w:r>
              <w:rPr>
                <w:sz w:val="21"/>
                <w:b/>
              </w:rPr>
              <w:t>产品标准：</w:t>
            </w:r>
            <w:r>
              <w:rPr>
                <w:sz w:val="21"/>
                <w:b/>
              </w:rPr>
              <w:t>SB/T10337-2012</w:t>
            </w:r>
          </w:p>
          <w:p>
            <w:pPr>
              <w:pStyle w:val="null3"/>
              <w:jc w:val="both"/>
            </w:pPr>
            <w:r>
              <w:rPr>
                <w:sz w:val="21"/>
              </w:rPr>
              <w:t>具有正常食醋的色泽、气味和滋味，不涩，无其他不良气味与异味，无浮物，不浑浊，无沉淀，无异物，无醋鳗、醋虱。</w:t>
            </w:r>
          </w:p>
          <w:p>
            <w:pPr>
              <w:pStyle w:val="null3"/>
              <w:jc w:val="both"/>
            </w:pPr>
            <w:r>
              <w:rPr>
                <w:sz w:val="21"/>
              </w:rPr>
              <w:t>酱腌菜：</w:t>
            </w:r>
          </w:p>
          <w:p>
            <w:pPr>
              <w:pStyle w:val="null3"/>
              <w:jc w:val="both"/>
            </w:pPr>
            <w:r>
              <w:rPr>
                <w:sz w:val="21"/>
              </w:rPr>
              <w:t>具有酱腌菜固有的色、香、味，无杂质，无其他不良气味，不得有霉斑白膜。</w:t>
            </w:r>
          </w:p>
          <w:p>
            <w:pPr>
              <w:pStyle w:val="null3"/>
              <w:jc w:val="both"/>
            </w:pPr>
            <w:r>
              <w:rPr>
                <w:sz w:val="21"/>
              </w:rPr>
              <w:t>淀粉制品：</w:t>
            </w:r>
          </w:p>
          <w:p>
            <w:pPr>
              <w:pStyle w:val="null3"/>
              <w:jc w:val="both"/>
            </w:pPr>
            <w:r>
              <w:rPr>
                <w:sz w:val="21"/>
              </w:rPr>
              <w:t>具有各自品种固有的形态和色泽，不酸、不粘、不发霉，无变质，无异味，杂质，口尝无砂质。</w:t>
            </w:r>
          </w:p>
          <w:p>
            <w:pPr>
              <w:pStyle w:val="null3"/>
              <w:jc w:val="both"/>
            </w:pPr>
            <w:r>
              <w:rPr>
                <w:sz w:val="21"/>
              </w:rPr>
              <w:t>食盐：</w:t>
            </w:r>
          </w:p>
          <w:p>
            <w:pPr>
              <w:pStyle w:val="null3"/>
              <w:jc w:val="both"/>
            </w:pPr>
            <w:r>
              <w:rPr>
                <w:sz w:val="21"/>
              </w:rPr>
              <w:t>结晶整齐一致，坚硬光滑，呈透明或半透明，不结块，无反卤吸潮现象，无杂质，沾取少许尝试具有纯正的咸味。</w:t>
            </w:r>
          </w:p>
          <w:p>
            <w:pPr>
              <w:pStyle w:val="null3"/>
              <w:jc w:val="both"/>
            </w:pPr>
            <w:r>
              <w:rPr>
                <w:sz w:val="21"/>
              </w:rPr>
              <w:t>油炸豆干：</w:t>
            </w:r>
          </w:p>
          <w:p>
            <w:pPr>
              <w:pStyle w:val="null3"/>
              <w:jc w:val="both"/>
            </w:pPr>
            <w:r>
              <w:rPr>
                <w:sz w:val="21"/>
              </w:rPr>
              <w:t>为金黄色或棕黄色，色彩鲜艳而有光泽，块形整齐，有弹性，皮脆，内质呈蜂窝状，不粘不散，无杂质，具有豆腐泡特有的清香风味，无其他任何不良气味，取样品细细咀嚼，外皮酥脆适口，泡内软嫩，咸香适度，具有豆腐泡固有的滋味。</w:t>
            </w:r>
          </w:p>
          <w:p>
            <w:pPr>
              <w:pStyle w:val="null3"/>
              <w:jc w:val="both"/>
            </w:pPr>
            <w:r>
              <w:rPr>
                <w:sz w:val="21"/>
              </w:rPr>
              <w:t>腐竹：</w:t>
            </w:r>
          </w:p>
          <w:p>
            <w:pPr>
              <w:pStyle w:val="null3"/>
              <w:jc w:val="both"/>
            </w:pPr>
            <w:r>
              <w:rPr>
                <w:sz w:val="21"/>
              </w:rPr>
              <w:t>为枝条或片叶状，质脆易折，条状折断有空心，无霉斑、无杂质、虫蛀。呈淡黄色，有光泽。具有腐竹固有的香味，无其他任何异味，取样品品尝其滋味，具有腐竹固有的鲜香滋味。</w:t>
            </w:r>
          </w:p>
          <w:p>
            <w:pPr>
              <w:pStyle w:val="null3"/>
              <w:jc w:val="both"/>
            </w:pPr>
            <w:r>
              <w:rPr>
                <w:sz w:val="21"/>
              </w:rPr>
              <w:t>腐乳：</w:t>
            </w:r>
          </w:p>
          <w:p>
            <w:pPr>
              <w:pStyle w:val="null3"/>
              <w:jc w:val="both"/>
            </w:pPr>
            <w:r>
              <w:rPr>
                <w:sz w:val="21"/>
              </w:rPr>
              <w:t>红腐乳表面呈红色或枣红色，内部呈杏黄色，色泽鲜艳，有光泽。白腐乳外表呈乳黄色。块形整齐均匀，质地细腻，无霉斑、霉变及杂质。具有各品种的腐乳特有的香味或特征气味，无任何其他异味，滋味鲜美，咸淡适口，无任何其他异味。</w:t>
            </w:r>
          </w:p>
          <w:p>
            <w:pPr>
              <w:pStyle w:val="null3"/>
              <w:jc w:val="both"/>
            </w:pPr>
            <w:r>
              <w:rPr>
                <w:sz w:val="21"/>
              </w:rPr>
              <w:t>黄豆：</w:t>
            </w:r>
          </w:p>
          <w:p>
            <w:pPr>
              <w:pStyle w:val="null3"/>
              <w:jc w:val="both"/>
            </w:pPr>
            <w:r>
              <w:rPr>
                <w:sz w:val="21"/>
              </w:rPr>
              <w:t>大豆皮色呈各种大豆固有的颜色，光彩油亮，洁净而有光泽，颗粒饱满，整齐均匀，无虫蛀粒，无杂质，无霉变。</w:t>
            </w:r>
          </w:p>
          <w:p>
            <w:pPr>
              <w:pStyle w:val="null3"/>
              <w:jc w:val="both"/>
            </w:pPr>
            <w:r>
              <w:rPr>
                <w:sz w:val="21"/>
              </w:rPr>
              <w:t>花生：</w:t>
            </w:r>
          </w:p>
          <w:p>
            <w:pPr>
              <w:pStyle w:val="null3"/>
              <w:jc w:val="both"/>
            </w:pPr>
            <w:r>
              <w:rPr>
                <w:sz w:val="21"/>
              </w:rPr>
              <w:t>果荚呈土黄色或白色，果仁呈各不同品种所特有的颜色，色泽分布均匀一致，带荚花生和去荚果仁均颗粒饱满、形态完整、大小均匀，子叶肥厚而有光泽，无杂质，具有花生特有的气味、香味，无任何异味。</w:t>
            </w:r>
          </w:p>
          <w:p>
            <w:pPr>
              <w:pStyle w:val="null3"/>
              <w:jc w:val="both"/>
            </w:pPr>
            <w:r>
              <w:rPr>
                <w:sz w:val="21"/>
              </w:rPr>
              <w:t>食糖：</w:t>
            </w:r>
          </w:p>
          <w:p>
            <w:pPr>
              <w:pStyle w:val="null3"/>
              <w:jc w:val="both"/>
            </w:pPr>
            <w:r>
              <w:rPr>
                <w:sz w:val="21"/>
              </w:rPr>
              <w:t>食糖根据经营习惯分为白糖、红糖、冰糖、方糖等。</w:t>
            </w:r>
          </w:p>
          <w:p>
            <w:pPr>
              <w:pStyle w:val="null3"/>
              <w:jc w:val="both"/>
            </w:pPr>
            <w:r>
              <w:rPr>
                <w:sz w:val="21"/>
              </w:rPr>
              <w:t>(1)</w:t>
            </w:r>
            <w:r>
              <w:rPr>
                <w:sz w:val="21"/>
              </w:rPr>
              <w:t>白糖的感官鉴别：色泽洁白明亮，有光泽，具有白糖的正常气味，无酸味、酒味或其他外来气味。</w:t>
            </w:r>
          </w:p>
          <w:p>
            <w:pPr>
              <w:pStyle w:val="null3"/>
              <w:jc w:val="both"/>
            </w:pPr>
            <w:r>
              <w:rPr>
                <w:sz w:val="21"/>
              </w:rPr>
              <w:t>白砂糖：颗粒大如砂粒，晶粒均匀整齐，晶面明显，无碎末，糖质坚硬。</w:t>
            </w:r>
          </w:p>
          <w:p>
            <w:pPr>
              <w:pStyle w:val="null3"/>
              <w:jc w:val="both"/>
            </w:pPr>
            <w:r>
              <w:rPr>
                <w:sz w:val="21"/>
              </w:rPr>
              <w:t>绵白糖：颗粒细小而均匀，质地绵软、潮润。</w:t>
            </w:r>
          </w:p>
          <w:p>
            <w:pPr>
              <w:pStyle w:val="null3"/>
              <w:jc w:val="both"/>
            </w:pPr>
            <w:r>
              <w:rPr>
                <w:sz w:val="21"/>
              </w:rPr>
              <w:t>冰糖：块形完整，个粒均匀，结晶组织严密，透明或半透明，无破碎。</w:t>
            </w:r>
          </w:p>
          <w:p>
            <w:pPr>
              <w:pStyle w:val="null3"/>
              <w:jc w:val="both"/>
            </w:pPr>
            <w:r>
              <w:rPr>
                <w:sz w:val="21"/>
              </w:rPr>
              <w:t>方糖：表面平整，无裂纹、铁边、断角，无突出砂粒，无霉斑。</w:t>
            </w:r>
          </w:p>
          <w:p>
            <w:pPr>
              <w:pStyle w:val="null3"/>
              <w:jc w:val="both"/>
            </w:pPr>
            <w:r>
              <w:rPr>
                <w:sz w:val="21"/>
              </w:rPr>
              <w:t>凡是白糖都应干燥，晶粒松散，不粘手，不结块，无肉眼可见的杂质，白糖的水溶液应清晰透明无杂质。</w:t>
            </w:r>
          </w:p>
          <w:p>
            <w:pPr>
              <w:pStyle w:val="null3"/>
              <w:jc w:val="both"/>
            </w:pPr>
            <w:r>
              <w:rPr>
                <w:sz w:val="21"/>
              </w:rPr>
              <w:t>(2)</w:t>
            </w:r>
            <w:r>
              <w:rPr>
                <w:sz w:val="21"/>
              </w:rPr>
              <w:t>红糖的感官鉴别：呈晶粒状或粉末状，干燥而松散，不结块，不成团，无杂质，其水溶液清晰，无沉淀，无悬浮物，具有甘蔗汁的清香味，无有酒味、酸味或其他外来不良气味，口味浓甜带鲜，微有糖蜜味，无焦苦味或其他外来异味。</w:t>
            </w:r>
          </w:p>
          <w:p>
            <w:pPr>
              <w:pStyle w:val="null3"/>
              <w:jc w:val="both"/>
            </w:pPr>
            <w:r>
              <w:rPr>
                <w:sz w:val="21"/>
              </w:rPr>
              <w:t>辛辣料：</w:t>
            </w:r>
          </w:p>
          <w:p>
            <w:pPr>
              <w:pStyle w:val="null3"/>
              <w:jc w:val="both"/>
            </w:pPr>
            <w:r>
              <w:rPr>
                <w:sz w:val="21"/>
              </w:rPr>
              <w:t>辛辣料是采用植物果实和种子粉碎而配制成的天然植物香料，如五香粉、胡椒粉、花椒粉、咖喱粉、芥末粉等，辛辣料的主要原料有八角、花椒、胡椒、桂皮、小茴香、大茴香、辣椒、孜然等。辛辣料呈干燥状，具有该种香料植物所特有的色、香、味，没有不纯正的气味和味道，无发霉味或其他异味。</w:t>
            </w:r>
          </w:p>
          <w:p>
            <w:pPr>
              <w:pStyle w:val="null3"/>
              <w:jc w:val="both"/>
            </w:pPr>
            <w:r>
              <w:rPr>
                <w:sz w:val="21"/>
                <w:b/>
              </w:rPr>
              <w:t>马铃薯淀粉：</w:t>
            </w:r>
            <w:r>
              <w:rPr>
                <w:sz w:val="21"/>
                <w:b/>
              </w:rPr>
              <w:t>产品标准：</w:t>
            </w:r>
            <w:r>
              <w:rPr>
                <w:sz w:val="21"/>
                <w:b/>
              </w:rPr>
              <w:t>GB/T8884-2017</w:t>
            </w:r>
          </w:p>
          <w:p>
            <w:pPr>
              <w:pStyle w:val="null3"/>
              <w:jc w:val="both"/>
            </w:pPr>
            <w:r>
              <w:rPr>
                <w:sz w:val="21"/>
                <w:b/>
              </w:rPr>
              <w:t>玉米淀粉：产品标准：</w:t>
            </w:r>
            <w:r>
              <w:rPr>
                <w:sz w:val="21"/>
                <w:b/>
              </w:rPr>
              <w:t>GB/T8885-2017</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鸡蛋</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鸡蛋：</w:t>
            </w:r>
          </w:p>
          <w:p>
            <w:pPr>
              <w:pStyle w:val="null3"/>
              <w:jc w:val="both"/>
            </w:pPr>
            <w:r>
              <w:rPr>
                <w:sz w:val="21"/>
              </w:rPr>
              <w:t>蛋壳清洁完整，色泽鲜明，无破损、裂纹，无霉斑，灯光透视时，整个蛋呈桔黄色至橙红色，蛋黄不见或略见阴影，没有霉味、酸味，臭味等不良气味，打开后蛋黄凸起、完整、有韧性，蛋白澄清、透明、稀稠分明，无异味。</w:t>
            </w:r>
          </w:p>
          <w:p>
            <w:pPr>
              <w:pStyle w:val="null3"/>
              <w:jc w:val="both"/>
            </w:pPr>
            <w:r>
              <w:rPr>
                <w:sz w:val="21"/>
              </w:rPr>
              <w:t>皮蛋：</w:t>
            </w:r>
          </w:p>
          <w:p>
            <w:pPr>
              <w:pStyle w:val="null3"/>
              <w:jc w:val="both"/>
            </w:pPr>
            <w:r>
              <w:rPr>
                <w:sz w:val="21"/>
              </w:rPr>
              <w:t>外表泥状包料完整、无霉斑，包料除掉后蛋壳亦完整无损，灯光透照蛋内容物凝固不动，打开观察，整个蛋凝固、不粘壳、清洁而有弹性，呈半透明的棕黄色，闻起来有芳香，无辛辣气。</w:t>
            </w:r>
          </w:p>
          <w:p>
            <w:pPr>
              <w:pStyle w:val="null3"/>
              <w:jc w:val="both"/>
            </w:pPr>
            <w:r>
              <w:rPr>
                <w:sz w:val="21"/>
              </w:rPr>
              <w:t>咸蛋：</w:t>
            </w:r>
          </w:p>
          <w:p>
            <w:pPr>
              <w:pStyle w:val="null3"/>
              <w:jc w:val="both"/>
            </w:pPr>
            <w:r>
              <w:rPr>
                <w:sz w:val="21"/>
              </w:rPr>
              <w:t>蛋壳完整无损，无裂纹或霉斑，摇动时有轻度水荡漾感觉，灯光透视蛋黄凝结、呈橙黄色且靠近蛋壳，蛋清呈白色水样透明，生蛋打开可见蛋清稀薄透明，蛋黄呈红色或淡红色，浓缩粘度增强，但不硬固，煮熟后打开，可见蛋清白嫩，蛋黄口味有细沙感，富于油脂，品尝则有咸蛋固有的香味。</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蔬菜</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所有蔬菜需符合国家有关标准，保证新鲜、无异味、无霉烂变质</w:t>
            </w:r>
            <w:r>
              <w:rPr>
                <w:sz w:val="21"/>
              </w:rPr>
              <w:t>、</w:t>
            </w:r>
            <w:r>
              <w:rPr>
                <w:sz w:val="21"/>
              </w:rPr>
              <w:t>外观干爽。</w:t>
            </w:r>
          </w:p>
          <w:p>
            <w:pPr>
              <w:pStyle w:val="null3"/>
              <w:jc w:val="both"/>
            </w:pPr>
            <w:r>
              <w:rPr>
                <w:sz w:val="21"/>
              </w:rPr>
              <w:t>2.</w:t>
            </w:r>
            <w:r>
              <w:rPr>
                <w:sz w:val="21"/>
              </w:rPr>
              <w:t>所有蔬菜需保证食用安全，绝无农药等有害物质的留存。</w:t>
            </w:r>
          </w:p>
          <w:p>
            <w:pPr>
              <w:pStyle w:val="null3"/>
              <w:jc w:val="both"/>
            </w:pPr>
            <w:r>
              <w:rPr>
                <w:sz w:val="21"/>
              </w:rPr>
              <w:t>3.</w:t>
            </w:r>
            <w:r>
              <w:rPr>
                <w:sz w:val="21"/>
              </w:rPr>
              <w:t>所有蔬菜在交付采购人前需经过前期处理，使用率达到</w:t>
            </w:r>
            <w:r>
              <w:rPr>
                <w:sz w:val="21"/>
              </w:rPr>
              <w:t>95%</w:t>
            </w:r>
            <w:r>
              <w:rPr>
                <w:sz w:val="21"/>
              </w:rPr>
              <w:t>以上。</w:t>
            </w:r>
          </w:p>
          <w:p>
            <w:pPr>
              <w:pStyle w:val="null3"/>
              <w:jc w:val="both"/>
            </w:pPr>
            <w:r>
              <w:rPr>
                <w:sz w:val="21"/>
              </w:rPr>
              <w:t>4.</w:t>
            </w:r>
            <w:r>
              <w:rPr>
                <w:sz w:val="21"/>
              </w:rPr>
              <w:t>所供蔬菜类必须保证是</w:t>
            </w:r>
            <w:r>
              <w:rPr>
                <w:sz w:val="21"/>
              </w:rPr>
              <w:t>24</w:t>
            </w:r>
            <w:r>
              <w:rPr>
                <w:sz w:val="21"/>
              </w:rPr>
              <w:t>小时内收成，保持新鲜，不腐烂，且须提供加盖公章的残留农药检测记录单</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豆制品</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豆制品色泽呈白色或微黄色，不发暗；无虫，无结块，无杂质，手指捻捏时呈细粉末状，无粗粒感，置手中紧捏后放开不成团；具有面粉的正常气味，无霉臭味、酸味、煤油味及其他异味；尝之淡而微甜，没有发酸、刺喉、发苦、发甜及外来滋味。无禁用添加剂，符合国家食品安全标准。</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牛奶</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统一配送纯牛奶或酸牛奶，配送的奶制品不得超过保质期的三分之一，且包装完好，表面无残留污物、无破损。</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米面</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河粉、米粉、面条</w:t>
            </w:r>
          </w:p>
          <w:p>
            <w:pPr>
              <w:pStyle w:val="null3"/>
              <w:jc w:val="both"/>
            </w:pPr>
            <w:r>
              <w:rPr>
                <w:sz w:val="21"/>
              </w:rPr>
              <w:t>包装材料清洁、卫生，符合国家食品卫生标准的规定。</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水果</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所有水果需符合国家有关标准，保证新鲜、无异味、无霉烂变质。</w:t>
            </w:r>
          </w:p>
          <w:p>
            <w:pPr>
              <w:pStyle w:val="null3"/>
              <w:jc w:val="both"/>
            </w:pPr>
            <w:r>
              <w:rPr>
                <w:sz w:val="21"/>
              </w:rPr>
              <w:t>2.</w:t>
            </w:r>
            <w:r>
              <w:rPr>
                <w:sz w:val="21"/>
              </w:rPr>
              <w:t>所有水果需保证食用安全，绝无农药等有害物质的留存。</w:t>
            </w:r>
          </w:p>
          <w:p>
            <w:pPr>
              <w:pStyle w:val="null3"/>
              <w:jc w:val="both"/>
            </w:pPr>
            <w:r>
              <w:rPr>
                <w:sz w:val="21"/>
              </w:rPr>
              <w:t>3.</w:t>
            </w:r>
            <w:r>
              <w:rPr>
                <w:sz w:val="21"/>
              </w:rPr>
              <w:t>所有水果在交付采购人前需经过前期处理，使用率达到</w:t>
            </w:r>
            <w:r>
              <w:rPr>
                <w:sz w:val="21"/>
              </w:rPr>
              <w:t>95%</w:t>
            </w:r>
            <w:r>
              <w:rPr>
                <w:sz w:val="21"/>
              </w:rPr>
              <w:t>以上。</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大米</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包装材料清洁、卫生，符合国家食品卫生标准的规定。</w:t>
            </w:r>
          </w:p>
          <w:p>
            <w:pPr>
              <w:pStyle w:val="null3"/>
              <w:jc w:val="both"/>
            </w:pPr>
            <w:r>
              <w:rPr>
                <w:sz w:val="21"/>
              </w:rPr>
              <w:t>2.</w:t>
            </w:r>
            <w:r>
              <w:rPr>
                <w:sz w:val="21"/>
              </w:rPr>
              <w:t>标明产品名称、净含量、生产者名称和地址、生产日期、保质期、产品标准号、质量等级、生产许可证号、产品批号等内容。</w:t>
            </w:r>
          </w:p>
          <w:p>
            <w:pPr>
              <w:pStyle w:val="null3"/>
              <w:jc w:val="both"/>
            </w:pPr>
            <w:r>
              <w:rPr>
                <w:sz w:val="21"/>
              </w:rPr>
              <w:t>3.</w:t>
            </w:r>
            <w:r>
              <w:rPr>
                <w:sz w:val="21"/>
              </w:rPr>
              <w:t>大米等级：一级大米</w:t>
            </w:r>
          </w:p>
          <w:p>
            <w:pPr>
              <w:pStyle w:val="null3"/>
              <w:jc w:val="both"/>
            </w:pPr>
            <w:r>
              <w:rPr>
                <w:sz w:val="21"/>
                <w:b/>
              </w:rPr>
              <w:t>4.</w:t>
            </w:r>
            <w:r>
              <w:rPr>
                <w:sz w:val="21"/>
                <w:b/>
              </w:rPr>
              <w:t>产品标准：</w:t>
            </w:r>
            <w:r>
              <w:rPr>
                <w:sz w:val="21"/>
                <w:b/>
              </w:rPr>
              <w:t>GB1354—2018</w:t>
            </w:r>
          </w:p>
          <w:p>
            <w:pPr>
              <w:pStyle w:val="null3"/>
              <w:jc w:val="both"/>
            </w:pPr>
            <w:r>
              <w:rPr>
                <w:sz w:val="21"/>
                <w:b/>
              </w:rPr>
              <w:t>5.</w:t>
            </w:r>
            <w:r>
              <w:rPr>
                <w:sz w:val="21"/>
                <w:b/>
              </w:rPr>
              <w:t>应颗粒均匀、无杂质、有米饭香，中标人不得采购市场价每斤</w:t>
            </w:r>
            <w:r>
              <w:rPr>
                <w:sz w:val="21"/>
                <w:b/>
              </w:rPr>
              <w:t>3</w:t>
            </w:r>
            <w:r>
              <w:rPr>
                <w:sz w:val="21"/>
                <w:b/>
              </w:rPr>
              <w:t>元以下的大米，并且每季度提供重金属检测报告，检测项目包含汞、砷、铅、镉等重金属的检测。</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小麦</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产品标准：</w:t>
            </w:r>
            <w:r>
              <w:rPr>
                <w:sz w:val="21"/>
                <w:b/>
              </w:rPr>
              <w:t>GB</w:t>
            </w:r>
            <w:r>
              <w:rPr>
                <w:sz w:val="21"/>
                <w:b/>
              </w:rPr>
              <w:t>1351</w:t>
            </w:r>
            <w:r>
              <w:rPr>
                <w:sz w:val="21"/>
                <w:b/>
              </w:rPr>
              <w:t>-</w:t>
            </w:r>
            <w:r>
              <w:rPr>
                <w:sz w:val="21"/>
                <w:b/>
              </w:rPr>
              <w:t>2023</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花生油</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产品标准：</w:t>
            </w:r>
            <w:r>
              <w:rPr>
                <w:sz w:val="21"/>
                <w:b/>
              </w:rPr>
              <w:t>GB/T1534-</w:t>
            </w:r>
            <w:r>
              <w:rPr>
                <w:sz w:val="21"/>
                <w:b/>
              </w:rPr>
              <w:t>2026</w:t>
            </w:r>
          </w:p>
          <w:p>
            <w:pPr>
              <w:pStyle w:val="null3"/>
              <w:jc w:val="both"/>
            </w:pPr>
            <w:r>
              <w:rPr>
                <w:sz w:val="21"/>
                <w:b/>
              </w:rPr>
              <w:t>须采用纯正花生油，禁止采用食用棕榈油、食用调和油及其他餐饮食用油</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大豆油</w:t>
            </w:r>
          </w:p>
        </w:tc>
        <w:tc>
          <w:tcPr>
            <w:tcW w:type="dxa" w:w="6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 xml:space="preserve"> </w:t>
            </w:r>
            <w:r>
              <w:rPr>
                <w:sz w:val="21"/>
                <w:b/>
              </w:rPr>
              <w:t>产品标准：</w:t>
            </w:r>
            <w:r>
              <w:rPr>
                <w:sz w:val="21"/>
                <w:b/>
              </w:rPr>
              <w:t>GB/T 1535-</w:t>
            </w:r>
            <w:r>
              <w:rPr>
                <w:sz w:val="21"/>
                <w:b/>
              </w:rPr>
              <w:t>2026</w:t>
            </w:r>
          </w:p>
        </w:tc>
      </w:tr>
    </w:tbl>
    <w:p>
      <w:pPr>
        <w:pStyle w:val="null3"/>
        <w:jc w:val="center"/>
      </w:pPr>
      <w:r>
        <w:rPr>
          <w:sz w:val="21"/>
          <w:b/>
        </w:rPr>
        <w:t>食材验收要求</w:t>
      </w:r>
    </w:p>
    <w:p>
      <w:pPr>
        <w:pStyle w:val="null3"/>
        <w:jc w:val="both"/>
      </w:pPr>
      <w:r>
        <w:rPr>
          <w:sz w:val="21"/>
        </w:rPr>
        <w:t>1</w:t>
      </w:r>
      <w:r>
        <w:rPr>
          <w:sz w:val="21"/>
        </w:rPr>
        <w:t>、中标人送来货物时由验收小组根据供货单位的送货单核对货品名称、重量，然后签收单据。</w:t>
      </w:r>
    </w:p>
    <w:p>
      <w:pPr>
        <w:pStyle w:val="null3"/>
        <w:ind w:firstLine="420"/>
        <w:jc w:val="both"/>
      </w:pPr>
      <w:r>
        <w:rPr>
          <w:sz w:val="21"/>
        </w:rPr>
        <w:t>2</w:t>
      </w:r>
      <w:r>
        <w:rPr>
          <w:sz w:val="21"/>
        </w:rPr>
        <w:t>、检查食品原料数量，通过点数、称量，对所有到货的数量进行核对。中标人送交的货物需是定量包装，要求称量需与包装袋上标明的重量一致，按实际称重结算。</w:t>
      </w:r>
    </w:p>
    <w:p>
      <w:pPr>
        <w:pStyle w:val="null3"/>
        <w:ind w:firstLine="420"/>
        <w:jc w:val="both"/>
      </w:pPr>
      <w:r>
        <w:rPr>
          <w:sz w:val="21"/>
        </w:rPr>
        <w:t>3</w:t>
      </w:r>
      <w:r>
        <w:rPr>
          <w:sz w:val="21"/>
        </w:rPr>
        <w:t>、所有货物需符合国家有关标准，保证无异味、无霉烂变质。肉类供货时需提供当批次有效的动物产品检疫合格证，供货时原件备查。</w:t>
      </w:r>
    </w:p>
    <w:p>
      <w:pPr>
        <w:pStyle w:val="null3"/>
        <w:ind w:firstLine="420"/>
        <w:jc w:val="both"/>
      </w:pPr>
      <w:r>
        <w:rPr>
          <w:sz w:val="21"/>
        </w:rPr>
        <w:t>4</w:t>
      </w:r>
      <w:r>
        <w:rPr>
          <w:sz w:val="21"/>
        </w:rPr>
        <w:t>、如中标人不能按时、保质、保量供货，中标人承担采购人另行采购产生的费用和由此造成的经济损失。</w:t>
      </w:r>
    </w:p>
    <w:p>
      <w:pPr>
        <w:pStyle w:val="null3"/>
        <w:ind w:firstLine="420"/>
        <w:jc w:val="both"/>
      </w:pPr>
      <w:r>
        <w:rPr>
          <w:sz w:val="21"/>
        </w:rPr>
        <w:t>5</w:t>
      </w:r>
      <w:r>
        <w:rPr>
          <w:sz w:val="21"/>
        </w:rPr>
        <w:t>、肉类生产企业的资质证明：《企业法人营业执照》、《动物防疫条件合格证》、《食品经营许可证》，首次供应时提供相关资质证明。</w:t>
      </w:r>
    </w:p>
    <w:p>
      <w:pPr>
        <w:pStyle w:val="null3"/>
        <w:ind w:firstLine="420"/>
        <w:jc w:val="both"/>
      </w:pPr>
      <w:r>
        <w:rPr>
          <w:sz w:val="21"/>
        </w:rPr>
        <w:t>6</w:t>
      </w:r>
      <w:r>
        <w:rPr>
          <w:sz w:val="21"/>
        </w:rPr>
        <w:t>、每次交货时需提供本批次产品的检测报告，如有异议需提供第三方或具备相应资质机构出具的检测报告，第三方或具备相应资质机构出具的产品质量检测报告符合采购人要求，该检测费用由采购人支付。</w:t>
      </w:r>
    </w:p>
    <w:p>
      <w:pPr>
        <w:pStyle w:val="null3"/>
        <w:ind w:firstLine="420"/>
        <w:jc w:val="both"/>
      </w:pPr>
      <w:r>
        <w:rPr>
          <w:sz w:val="21"/>
        </w:rPr>
        <w:t>7</w:t>
      </w:r>
      <w:r>
        <w:rPr>
          <w:sz w:val="21"/>
        </w:rPr>
        <w:t>、在验收小组确定这批食品原料的价格、数量及质量全部符合要求后，验收人员在送货单上签名确认。中标人将到货送到仓库、厨房或者采购人指定的地点。</w:t>
      </w:r>
    </w:p>
    <w:p>
      <w:pPr>
        <w:pStyle w:val="null3"/>
        <w:ind w:firstLine="420"/>
        <w:jc w:val="both"/>
      </w:pPr>
      <w:r>
        <w:rPr>
          <w:sz w:val="21"/>
        </w:rPr>
        <w:t>8</w:t>
      </w:r>
      <w:r>
        <w:rPr>
          <w:sz w:val="21"/>
        </w:rPr>
        <w:t>、采购人验货人员可以根据国家质量要求、市场约定俗成的质量验收标准，以及个人感观及经验判断对中标供应商所送货物进行质量评定。中标人所送货物在采购人收货验收小组人员认为质量不符合要求、存在质量问题时，需在</w:t>
      </w:r>
      <w:r>
        <w:rPr>
          <w:sz w:val="21"/>
        </w:rPr>
        <w:t>2</w:t>
      </w:r>
      <w:r>
        <w:rPr>
          <w:sz w:val="21"/>
        </w:rPr>
        <w:t>小时内更换符合规定的同等数量的货物，对拒不更换的，采购人将不支付该批货物任何货款并直接解除合同。</w:t>
      </w:r>
    </w:p>
    <w:p>
      <w:pPr>
        <w:pStyle w:val="null3"/>
        <w:ind w:firstLine="420"/>
        <w:jc w:val="both"/>
      </w:pPr>
      <w:r>
        <w:rPr>
          <w:sz w:val="21"/>
        </w:rPr>
        <w:t>食材质量要求（项目验收依次序对照执行标准）：</w:t>
      </w:r>
    </w:p>
    <w:p>
      <w:pPr>
        <w:pStyle w:val="null3"/>
        <w:ind w:firstLine="420"/>
        <w:jc w:val="both"/>
      </w:pPr>
      <w:r>
        <w:rPr>
          <w:sz w:val="21"/>
        </w:rPr>
        <w:t>1</w:t>
      </w:r>
      <w:r>
        <w:rPr>
          <w:sz w:val="21"/>
        </w:rPr>
        <w:t>、符合中华人民共和国国家和履约地相关安全质量标准、行业规范标准、环保标准；</w:t>
      </w:r>
    </w:p>
    <w:p>
      <w:pPr>
        <w:pStyle w:val="null3"/>
        <w:ind w:firstLine="420"/>
        <w:jc w:val="both"/>
      </w:pPr>
      <w:r>
        <w:rPr>
          <w:sz w:val="21"/>
        </w:rPr>
        <w:t>2</w:t>
      </w:r>
      <w:r>
        <w:rPr>
          <w:sz w:val="21"/>
        </w:rPr>
        <w:t>、符合招标文件和响应承诺中各方共同认可的各项要求；</w:t>
      </w:r>
    </w:p>
    <w:p>
      <w:pPr>
        <w:pStyle w:val="null3"/>
        <w:ind w:firstLine="420"/>
        <w:jc w:val="both"/>
      </w:pPr>
      <w:r>
        <w:rPr>
          <w:sz w:val="21"/>
        </w:rPr>
        <w:t>3</w:t>
      </w:r>
      <w:r>
        <w:rPr>
          <w:sz w:val="21"/>
        </w:rPr>
        <w:t>、符合货物来源国官方颁布标准；</w:t>
      </w:r>
    </w:p>
    <w:p>
      <w:pPr>
        <w:pStyle w:val="null3"/>
        <w:ind w:firstLine="420"/>
        <w:jc w:val="both"/>
      </w:pPr>
      <w:r>
        <w:rPr>
          <w:sz w:val="21"/>
        </w:rPr>
        <w:t>4</w:t>
      </w:r>
      <w:r>
        <w:rPr>
          <w:sz w:val="21"/>
        </w:rPr>
        <w:t>、货物送达时，由</w:t>
      </w:r>
      <w:r>
        <w:rPr>
          <w:sz w:val="21"/>
        </w:rPr>
        <w:t>采购人和中标</w:t>
      </w:r>
      <w:r>
        <w:rPr>
          <w:sz w:val="21"/>
        </w:rPr>
        <w:t>人</w:t>
      </w:r>
      <w:r>
        <w:rPr>
          <w:sz w:val="21"/>
        </w:rPr>
        <w:t>指定</w:t>
      </w:r>
      <w:r>
        <w:rPr>
          <w:sz w:val="21"/>
        </w:rPr>
        <w:t>的工作人员，以及配送人员</w:t>
      </w:r>
      <w:r>
        <w:rPr>
          <w:sz w:val="21"/>
        </w:rPr>
        <w:t>三</w:t>
      </w:r>
      <w:r>
        <w:rPr>
          <w:sz w:val="21"/>
        </w:rPr>
        <w:t>方共同验收。验收无误，</w:t>
      </w:r>
      <w:r>
        <w:rPr>
          <w:sz w:val="21"/>
        </w:rPr>
        <w:t>三</w:t>
      </w:r>
      <w:r>
        <w:rPr>
          <w:sz w:val="21"/>
        </w:rPr>
        <w:t>方在送货单签字确认。</w:t>
      </w:r>
    </w:p>
    <w:p>
      <w:pPr>
        <w:pStyle w:val="null3"/>
        <w:jc w:val="both"/>
      </w:pPr>
      <w:r>
        <w:rPr>
          <w:sz w:val="21"/>
          <w:b/>
        </w:rPr>
        <w:t>附件</w:t>
      </w:r>
      <w:r>
        <w:rPr>
          <w:sz w:val="21"/>
          <w:b/>
        </w:rPr>
        <w:t xml:space="preserve">3 </w:t>
      </w:r>
      <w:r>
        <w:rPr>
          <w:sz w:val="21"/>
          <w:b/>
        </w:rPr>
        <w:t>人员配置表</w:t>
      </w:r>
    </w:p>
    <w:tbl>
      <w:tblPr>
        <w:tblW w:w="0" w:type="auto"/>
        <w:tblBorders>
          <w:top w:val="none" w:color="000000" w:sz="4"/>
          <w:left w:val="none" w:color="000000" w:sz="4"/>
          <w:bottom w:val="none" w:color="000000" w:sz="4"/>
          <w:right w:val="none" w:color="000000" w:sz="4"/>
          <w:insideH w:val="none"/>
          <w:insideV w:val="none"/>
        </w:tblBorders>
      </w:tblPr>
      <w:tblGrid>
        <w:gridCol w:w="878"/>
        <w:gridCol w:w="696"/>
        <w:gridCol w:w="696"/>
        <w:gridCol w:w="2723"/>
        <w:gridCol w:w="2239"/>
        <w:gridCol w:w="1074"/>
      </w:tblGrid>
      <w:tr>
        <w:tc>
          <w:tcPr>
            <w:tcW w:type="dxa" w:w="878"/>
            <w:vMerge w:val="restart"/>
            <w:tcBorders>
              <w:top w:val="single" w:color="8BC0C8"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岗位</w:t>
            </w:r>
          </w:p>
        </w:tc>
        <w:tc>
          <w:tcPr>
            <w:tcW w:type="dxa" w:w="1392"/>
            <w:gridSpan w:val="2"/>
            <w:tcBorders>
              <w:top w:val="single" w:color="8BC0C8"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配置数量</w:t>
            </w:r>
          </w:p>
        </w:tc>
        <w:tc>
          <w:tcPr>
            <w:tcW w:type="dxa" w:w="2723"/>
            <w:vMerge w:val="restart"/>
            <w:tcBorders>
              <w:top w:val="single" w:color="8BC0C8"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岗位简介</w:t>
            </w:r>
          </w:p>
        </w:tc>
        <w:tc>
          <w:tcPr>
            <w:tcW w:type="dxa" w:w="2239"/>
            <w:vMerge w:val="restart"/>
            <w:tcBorders>
              <w:top w:val="single" w:color="8BC0C8"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经验要求</w:t>
            </w:r>
          </w:p>
          <w:p>
            <w:pPr>
              <w:pStyle w:val="null3"/>
              <w:jc w:val="center"/>
            </w:pPr>
          </w:p>
        </w:tc>
        <w:tc>
          <w:tcPr>
            <w:tcW w:type="dxa" w:w="1074"/>
            <w:vMerge w:val="restart"/>
            <w:tcBorders>
              <w:top w:val="single" w:color="8BC0C8"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资质要求</w:t>
            </w:r>
          </w:p>
        </w:tc>
      </w:tr>
      <w:tr>
        <w:tc>
          <w:tcPr>
            <w:tcW w:type="dxa" w:w="878"/>
            <w:vMerge/>
            <w:tcBorders>
              <w:top w:val="single" w:color="8BC0C8" w:sz="4"/>
              <w:left w:val="single" w:color="8BC0C8" w:sz="4"/>
              <w:bottom w:val="single" w:color="8BC0C8" w:sz="4"/>
              <w:right w:val="single" w:color="8BC0C8" w:sz="4"/>
            </w:tcBorders>
          </w:tcPr>
          <w:p/>
        </w:tc>
        <w:tc>
          <w:tcPr>
            <w:tcW w:type="dxa" w:w="696"/>
            <w:tcBorders>
              <w:top w:val="none" w:color="000000"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环市路食堂</w:t>
            </w:r>
          </w:p>
        </w:tc>
        <w:tc>
          <w:tcPr>
            <w:tcW w:type="dxa" w:w="696"/>
            <w:tcBorders>
              <w:top w:val="none" w:color="000000"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人民路食堂</w:t>
            </w:r>
          </w:p>
        </w:tc>
        <w:tc>
          <w:tcPr>
            <w:tcW w:type="dxa" w:w="2723"/>
            <w:vMerge/>
            <w:tcBorders>
              <w:top w:val="single" w:color="8BC0C8" w:sz="4"/>
              <w:left w:val="single" w:color="8BC0C8" w:sz="4"/>
              <w:bottom w:val="single" w:color="8BC0C8" w:sz="4"/>
              <w:right w:val="single" w:color="8BC0C8" w:sz="4"/>
            </w:tcBorders>
          </w:tcPr>
          <w:p/>
        </w:tc>
        <w:tc>
          <w:tcPr>
            <w:tcW w:type="dxa" w:w="2239"/>
            <w:vMerge/>
            <w:tcBorders>
              <w:top w:val="single" w:color="8BC0C8" w:sz="4"/>
              <w:left w:val="single" w:color="8BC0C8" w:sz="4"/>
              <w:bottom w:val="single" w:color="8BC0C8" w:sz="4"/>
              <w:right w:val="single" w:color="8BC0C8" w:sz="4"/>
            </w:tcBorders>
          </w:tcPr>
          <w:p/>
        </w:tc>
        <w:tc>
          <w:tcPr>
            <w:tcW w:type="dxa" w:w="1074"/>
            <w:vMerge/>
            <w:tcBorders>
              <w:top w:val="single" w:color="8BC0C8" w:sz="4"/>
              <w:left w:val="single" w:color="8BC0C8" w:sz="4"/>
              <w:bottom w:val="single" w:color="8BC0C8" w:sz="4"/>
              <w:right w:val="single" w:color="8BC0C8" w:sz="4"/>
            </w:tcBorders>
          </w:tc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项目经理</w:t>
            </w:r>
          </w:p>
        </w:tc>
        <w:tc>
          <w:tcPr>
            <w:tcW w:type="dxa" w:w="1392"/>
            <w:gridSpan w:val="2"/>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项目负责人，客户关系维护，资源协调</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8年及以上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食品安全管理人员</w:t>
            </w: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主管</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24小时驻场主管，餐厅直接负责人</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5年及以上</w:t>
            </w:r>
          </w:p>
          <w:p>
            <w:pPr>
              <w:pStyle w:val="null3"/>
              <w:jc w:val="center"/>
            </w:pPr>
          </w:p>
        </w:tc>
        <w:tc>
          <w:tcPr>
            <w:tcW w:type="dxa" w:w="1074"/>
            <w:tcBorders>
              <w:top w:val="single" w:color="8BC0C8"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食品安全管理人员</w:t>
            </w: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仓管员</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仓库管理、台账管理、无人售卖机管理</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2年及以上</w:t>
            </w:r>
          </w:p>
          <w:p>
            <w:pPr>
              <w:pStyle w:val="null3"/>
              <w:jc w:val="center"/>
            </w:pP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食品安全员</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食品安全管理</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2年及以上</w:t>
            </w:r>
          </w:p>
          <w:p>
            <w:pPr>
              <w:pStyle w:val="null3"/>
              <w:jc w:val="center"/>
            </w:pP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食品安全管理人员</w:t>
            </w: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营养师</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0</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负责</w:t>
            </w:r>
            <w:r>
              <w:rPr>
                <w:sz w:val="18"/>
              </w:rPr>
              <w:t>2个食堂的营养配餐</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2年及以上</w:t>
            </w:r>
          </w:p>
          <w:p>
            <w:pPr>
              <w:pStyle w:val="null3"/>
              <w:jc w:val="center"/>
            </w:pPr>
          </w:p>
        </w:tc>
        <w:tc>
          <w:tcPr>
            <w:tcW w:type="dxa" w:w="1074"/>
            <w:tcBorders>
              <w:top w:val="none" w:color="000000" w:sz="4"/>
              <w:left w:val="single" w:color="8BC0C8" w:sz="4"/>
              <w:bottom w:val="single" w:color="8BC0C8" w:sz="4"/>
              <w:right w:val="single" w:color="8BC0C8" w:sz="4"/>
            </w:tcBorders>
            <w:shd w:fill="ED7D31"/>
            <w:tcMar>
              <w:top w:type="dxa" w:w="0"/>
              <w:left w:type="dxa" w:w="105"/>
              <w:bottom w:type="dxa" w:w="0"/>
              <w:right w:type="dxa" w:w="105"/>
            </w:tcMar>
            <w:vAlign w:val="top"/>
          </w:tc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厨师长</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厨房总负责人，菜谱制定</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ind w:firstLine="540"/>
              <w:jc w:val="both"/>
            </w:pPr>
            <w:r>
              <w:rPr>
                <w:sz w:val="18"/>
              </w:rPr>
              <w:t>8年及以上</w:t>
            </w:r>
          </w:p>
          <w:p>
            <w:pPr>
              <w:pStyle w:val="null3"/>
              <w:jc w:val="center"/>
            </w:pPr>
          </w:p>
        </w:tc>
        <w:tc>
          <w:tcPr>
            <w:tcW w:type="dxa" w:w="1074"/>
            <w:tcBorders>
              <w:top w:val="none" w:color="000000" w:sz="4"/>
              <w:left w:val="single" w:color="8BC0C8" w:sz="4"/>
              <w:bottom w:val="single" w:color="8BC0C8" w:sz="4"/>
              <w:right w:val="single" w:color="8BC0C8" w:sz="4"/>
            </w:tcBorders>
            <w:shd w:fill="FFC000"/>
            <w:tcMar>
              <w:top w:type="dxa" w:w="0"/>
              <w:left w:type="dxa" w:w="105"/>
              <w:bottom w:type="dxa" w:w="0"/>
              <w:right w:type="dxa" w:w="105"/>
            </w:tcMar>
            <w:vAlign w:val="top"/>
          </w:tc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厨师</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3</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粤菜烹饪</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8年及以上</w:t>
            </w:r>
          </w:p>
        </w:tc>
        <w:tc>
          <w:tcPr>
            <w:tcW w:type="dxa" w:w="1074"/>
            <w:tcBorders>
              <w:top w:val="none" w:color="000000" w:sz="4"/>
              <w:left w:val="single" w:color="8BC0C8" w:sz="4"/>
              <w:bottom w:val="single" w:color="8BC0C8" w:sz="4"/>
              <w:right w:val="single" w:color="8BC0C8" w:sz="4"/>
            </w:tcBorders>
            <w:shd w:fill="FFC000"/>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烧腊师</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烧腊的制作</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3年及以上</w:t>
            </w:r>
          </w:p>
        </w:tc>
        <w:tc>
          <w:tcPr>
            <w:tcW w:type="dxa" w:w="1074"/>
            <w:tcBorders>
              <w:top w:val="none" w:color="000000" w:sz="4"/>
              <w:left w:val="single" w:color="8BC0C8" w:sz="4"/>
              <w:bottom w:val="single" w:color="8BC0C8" w:sz="4"/>
              <w:right w:val="single" w:color="8BC0C8" w:sz="4"/>
            </w:tcBorders>
            <w:shd w:fill="FFC000"/>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日韩料理师</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日韩料理的制作</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3年及以上</w:t>
            </w:r>
          </w:p>
        </w:tc>
        <w:tc>
          <w:tcPr>
            <w:tcW w:type="dxa" w:w="1074"/>
            <w:tcBorders>
              <w:top w:val="none" w:color="000000" w:sz="4"/>
              <w:left w:val="single" w:color="8BC0C8" w:sz="4"/>
              <w:bottom w:val="single" w:color="8BC0C8" w:sz="4"/>
              <w:right w:val="single" w:color="8BC0C8" w:sz="4"/>
            </w:tcBorders>
            <w:shd w:fill="FFC000"/>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轻食料理师</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轻食的制作</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3年及以上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煎扒师</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各式扒类、烤肉类等的制作</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3年及以上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粉面师</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汤粉、汤面等制作</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3年及以上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煲仔饭师</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煲仔饭等的制作</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3年及以上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靓汤师</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煲老火靓汤</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3年及以上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蒸饭师</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煲粥，蒸饭</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3年及以上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面点师</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面点制作</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3年及以上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美食窗口</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7</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4</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特色窗口加工、制作、服务</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服务员</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2</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餐厅的服务及接待</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1年及以上</w:t>
            </w:r>
          </w:p>
        </w:tc>
        <w:tc>
          <w:tcPr>
            <w:tcW w:type="dxa" w:w="1074"/>
            <w:tcBorders>
              <w:top w:val="none" w:color="000000" w:sz="4"/>
              <w:left w:val="single" w:color="8BC0C8" w:sz="4"/>
              <w:bottom w:val="single" w:color="8BC0C8" w:sz="4"/>
              <w:right w:val="single" w:color="8BC0C8" w:sz="4"/>
            </w:tcBorders>
            <w:shd w:fill="70AD47"/>
            <w:tcMar>
              <w:top w:type="dxa" w:w="0"/>
              <w:left w:type="dxa" w:w="105"/>
              <w:bottom w:type="dxa" w:w="0"/>
              <w:right w:type="dxa" w:w="105"/>
            </w:tcMar>
            <w:vAlign w:val="top"/>
          </w:tcPr>
          <w:p>
            <w:pPr>
              <w:pStyle w:val="null3"/>
              <w:jc w:val="center"/>
            </w:pPr>
            <w:r>
              <w:rPr>
                <w:sz w:val="18"/>
              </w:rPr>
              <w:t>服务意识强，容貌端庄，普通话流利，口齿清晰</w:t>
            </w: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厨工</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5</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2</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厨房洗菜、切配、清洁，自助区补菜</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外卖</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外卖窗口服务</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清洁工</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2</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餐厅清洁消毒</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洗消工</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3</w:t>
            </w:r>
          </w:p>
        </w:tc>
        <w:tc>
          <w:tcPr>
            <w:tcW w:type="dxa" w:w="696"/>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3</w:t>
            </w:r>
          </w:p>
        </w:tc>
        <w:tc>
          <w:tcPr>
            <w:tcW w:type="dxa" w:w="2723"/>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left"/>
            </w:pPr>
            <w:r>
              <w:rPr>
                <w:sz w:val="18"/>
              </w:rPr>
              <w:t>餐具清洁消毒</w:t>
            </w:r>
          </w:p>
        </w:tc>
        <w:tc>
          <w:tcPr>
            <w:tcW w:type="dxa" w:w="2239"/>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r>
              <w:rPr>
                <w:sz w:val="18"/>
              </w:rPr>
              <w:t>1年及以上</w:t>
            </w:r>
          </w:p>
        </w:tc>
        <w:tc>
          <w:tcPr>
            <w:tcW w:type="dxa" w:w="1074"/>
            <w:tcBorders>
              <w:top w:val="none" w:color="000000" w:sz="4"/>
              <w:left w:val="single" w:color="8BC0C8" w:sz="4"/>
              <w:bottom w:val="single" w:color="8BC0C8" w:sz="4"/>
              <w:right w:val="single" w:color="8BC0C8" w:sz="4"/>
            </w:tcBorders>
            <w:tcMar>
              <w:top w:type="dxa" w:w="0"/>
              <w:left w:type="dxa" w:w="105"/>
              <w:bottom w:type="dxa" w:w="0"/>
              <w:right w:type="dxa" w:w="105"/>
            </w:tcMar>
            <w:vAlign w:val="top"/>
          </w:tcPr>
          <w:p>
            <w:pPr>
              <w:pStyle w:val="null3"/>
              <w:jc w:val="center"/>
            </w:pPr>
          </w:p>
        </w:tc>
      </w:tr>
      <w:tr>
        <w:tc>
          <w:tcPr>
            <w:tcW w:type="dxa" w:w="878"/>
            <w:tcBorders>
              <w:top w:val="none" w:color="000000"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合计</w:t>
            </w:r>
          </w:p>
        </w:tc>
        <w:tc>
          <w:tcPr>
            <w:tcW w:type="dxa" w:w="696"/>
            <w:tcBorders>
              <w:top w:val="none" w:color="000000"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37</w:t>
            </w:r>
          </w:p>
        </w:tc>
        <w:tc>
          <w:tcPr>
            <w:tcW w:type="dxa" w:w="696"/>
            <w:tcBorders>
              <w:top w:val="none" w:color="000000"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25</w:t>
            </w:r>
          </w:p>
        </w:tc>
        <w:tc>
          <w:tcPr>
            <w:tcW w:type="dxa" w:w="6036"/>
            <w:gridSpan w:val="3"/>
            <w:tcBorders>
              <w:top w:val="none" w:color="000000"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基本要求：身份证、健康证、劳动合同、保险、培训合格考试，人数可根据营业额情况灵活调整</w:t>
            </w:r>
          </w:p>
        </w:tc>
      </w:tr>
      <w:tr>
        <w:tc>
          <w:tcPr>
            <w:tcW w:type="dxa" w:w="878"/>
            <w:tcBorders>
              <w:top w:val="none" w:color="000000"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总计</w:t>
            </w:r>
          </w:p>
        </w:tc>
        <w:tc>
          <w:tcPr>
            <w:tcW w:type="dxa" w:w="1392"/>
            <w:gridSpan w:val="2"/>
            <w:tcBorders>
              <w:top w:val="none" w:color="000000"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r>
              <w:rPr>
                <w:sz w:val="18"/>
                <w:b/>
              </w:rPr>
              <w:t>62</w:t>
            </w:r>
          </w:p>
        </w:tc>
        <w:tc>
          <w:tcPr>
            <w:tcW w:type="dxa" w:w="6036"/>
            <w:gridSpan w:val="3"/>
            <w:tcBorders>
              <w:top w:val="none" w:color="000000" w:sz="4"/>
              <w:left w:val="single" w:color="8BC0C8" w:sz="4"/>
              <w:bottom w:val="single" w:color="8BC0C8" w:sz="4"/>
              <w:right w:val="single" w:color="8BC0C8" w:sz="4"/>
            </w:tcBorders>
            <w:shd w:fill="376B73"/>
            <w:tcMar>
              <w:top w:type="dxa" w:w="0"/>
              <w:left w:type="dxa" w:w="105"/>
              <w:bottom w:type="dxa" w:w="0"/>
              <w:right w:type="dxa" w:w="105"/>
            </w:tcMar>
            <w:vAlign w:val="top"/>
          </w:tcPr>
          <w:p>
            <w:pPr>
              <w:pStyle w:val="null3"/>
              <w:jc w:val="center"/>
            </w:pPr>
          </w:p>
        </w:tc>
      </w:tr>
    </w:tbl>
    <w:p>
      <w:pPr>
        <w:pStyle w:val="null3"/>
        <w:jc w:val="left"/>
      </w:pPr>
      <w:r>
        <w:rPr>
          <w:sz w:val="22"/>
          <w:b/>
        </w:rPr>
        <w:t>附件</w:t>
      </w:r>
      <w:r>
        <w:rPr>
          <w:sz w:val="22"/>
          <w:b/>
        </w:rPr>
        <w:t>4</w:t>
      </w:r>
      <w:r>
        <w:rPr>
          <w:sz w:val="22"/>
          <w:b/>
        </w:rPr>
        <w:t>餐厅服务考核评分表</w:t>
      </w:r>
    </w:p>
    <w:tbl>
      <w:tblPr>
        <w:tblW w:w="0" w:type="auto"/>
        <w:tblBorders>
          <w:top w:val="none" w:color="000000" w:sz="4"/>
          <w:left w:val="none" w:color="000000" w:sz="4"/>
          <w:bottom w:val="none" w:color="000000" w:sz="4"/>
          <w:right w:val="none" w:color="000000" w:sz="4"/>
          <w:insideH w:val="none"/>
          <w:insideV w:val="none"/>
        </w:tblBorders>
      </w:tblPr>
      <w:tblGrid>
        <w:gridCol w:w="648"/>
        <w:gridCol w:w="663"/>
        <w:gridCol w:w="4206"/>
        <w:gridCol w:w="874"/>
        <w:gridCol w:w="980"/>
        <w:gridCol w:w="935"/>
      </w:tblGrid>
      <w:tr>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6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项目</w:t>
            </w:r>
          </w:p>
        </w:tc>
        <w:tc>
          <w:tcPr>
            <w:tcW w:type="dxa" w:w="4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考核细项</w:t>
            </w:r>
          </w:p>
        </w:tc>
        <w:tc>
          <w:tcPr>
            <w:tcW w:type="dxa" w:w="8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计量单元</w:t>
            </w:r>
          </w:p>
        </w:tc>
        <w:tc>
          <w:tcPr>
            <w:tcW w:type="dxa" w:w="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扣分值</w:t>
            </w:r>
          </w:p>
        </w:tc>
        <w:tc>
          <w:tcPr>
            <w:tcW w:type="dxa" w:w="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扣分</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6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食品质量考核</w:t>
            </w: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未按服务规范清洗生冷菜品</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提供隔天饭菜和可能影响健康的食品</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未按要求及时处理变质腐烂的食品</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未按食品安全要求留样</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不用专门用具夹取直接入口食物</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饭菜不够热</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饭菜内发现异物</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生、熟案板不分清，生熟菜混合存放</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主副食品种不足、夹生、异味</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员工反映菜品有质量问题，经核实的</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冷库、冰柜生熟食品按规定分开存放，食材堆放不整齐</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6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服务质量考核</w:t>
            </w:r>
          </w:p>
          <w:p>
            <w:pPr>
              <w:pStyle w:val="null3"/>
              <w:jc w:val="center"/>
            </w:p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未执行服务规范，存在不文明、不礼貌行为或态度不好</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每天菜式未提前公布</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每餐菜式种类及搭配未达到要求</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餐厅未按要求根据季节的变化及时调整及推出新菜品的</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荤素配搭不合理，半荤半素的菜品只见蔬菜不见肉的</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一周内主要菜式存在重复菜式</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菜品口味不佳同时</w:t>
            </w:r>
            <w:r>
              <w:rPr>
                <w:sz w:val="21"/>
              </w:rPr>
              <w:t>5</w:t>
            </w:r>
            <w:r>
              <w:rPr>
                <w:sz w:val="21"/>
              </w:rPr>
              <w:t>人以上投诉，且经沟通未改进</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不按时提供服务</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20</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各菜式的食物保有量在就餐高峰时段补充要及时</w:t>
            </w:r>
            <w:r>
              <w:rPr>
                <w:sz w:val="21"/>
              </w:rPr>
              <w:t>,</w:t>
            </w:r>
            <w:r>
              <w:rPr>
                <w:sz w:val="21"/>
              </w:rPr>
              <w:t>补充时间最长不能超过</w:t>
            </w:r>
            <w:r>
              <w:rPr>
                <w:sz w:val="21"/>
              </w:rPr>
              <w:t>3</w:t>
            </w:r>
            <w:r>
              <w:rPr>
                <w:sz w:val="21"/>
              </w:rPr>
              <w:t>分钟</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汤类制作不佳同时</w:t>
            </w:r>
            <w:r>
              <w:rPr>
                <w:sz w:val="21"/>
              </w:rPr>
              <w:t>5</w:t>
            </w:r>
            <w:r>
              <w:rPr>
                <w:sz w:val="21"/>
              </w:rPr>
              <w:t>人以上投诉，且经沟通未改进</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就餐期间菜式补充不及时、供应量不足及无菜供应</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c>
          <w:tcPr>
            <w:tcW w:type="dxa" w:w="6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卫生管理考核</w:t>
            </w: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工作期间衣冠不整、不卫生</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工作人员工作期间不穿制服、不佩戴厨师帽、口罩、厨师拌制菜品不带卫生手套等</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餐厅现场未能及时摆放纸巾</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发生个体食物中毒事件</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发生群体性食物中毒事件或个体食物中毒造成严重后果事件</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终止合同</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w:t>
            </w:r>
          </w:p>
        </w:tc>
        <w:tc>
          <w:tcPr>
            <w:tcW w:type="dxa" w:w="6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餐厅环境考核</w:t>
            </w: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对员工意见没有反馈或未进行改进</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29</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服务态度不好，与就餐者发生争执</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不按规定时间售饭</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乱收费、多计费</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调味料补充不及时</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33</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回收区回收餐具不及时，造成现场杂乱脏及不清洁</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就餐排队秩序混乱无管理</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规范使用水、电、燃气设施设备，员工就餐、空调水电应在就餐前</w:t>
            </w:r>
            <w:r>
              <w:rPr>
                <w:sz w:val="21"/>
              </w:rPr>
              <w:t>15</w:t>
            </w:r>
            <w:r>
              <w:rPr>
                <w:sz w:val="21"/>
              </w:rPr>
              <w:t>分钟开启，就餐使用完后立即关闭</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发现积尘、蜘蛛网</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餐厅内发现</w:t>
            </w:r>
            <w:r>
              <w:rPr>
                <w:sz w:val="21"/>
              </w:rPr>
              <w:t>“</w:t>
            </w:r>
            <w:r>
              <w:rPr>
                <w:sz w:val="21"/>
              </w:rPr>
              <w:t>四害</w:t>
            </w:r>
            <w:r>
              <w:rPr>
                <w:sz w:val="21"/>
              </w:rPr>
              <w:t>”</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桌面餐具回收不及时，在回收区附近不干净</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39</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操作间、售饭场所的桌、台、门、墙、窗、地面卫生不清洁，未按要求进行清洁卫生</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就餐后未及时对餐具及就餐区进行清洁的</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w:t>
            </w:r>
          </w:p>
        </w:tc>
        <w:tc>
          <w:tcPr>
            <w:tcW w:type="dxa" w:w="663"/>
            <w:vMerge/>
            <w:tcBorders>
              <w:top w:val="none" w:color="000000" w:sz="4"/>
              <w:left w:val="single" w:color="000000" w:sz="4"/>
              <w:bottom w:val="single" w:color="000000" w:sz="4"/>
              <w:right w:val="single" w:color="000000" w:sz="4"/>
            </w:tcBorders>
          </w:tc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在操作间及工作时间饮酒，操作间吸烟</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42</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餐用品是否配备齐全，是否符合国家、行业质量标准。如餐巾纸、洗手液、牙签、消毒液、胶箱、地台板、砧板、菜刀、菜勺、盆、垃圾桶、清洁用品、洗涤用品等厨杂（包括采购人就餐人员所能接触到的服务用一次性用品等）</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43</w:t>
            </w:r>
          </w:p>
        </w:tc>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设备设施没有及时维修保养</w:t>
            </w:r>
          </w:p>
        </w:tc>
        <w:tc>
          <w:tcPr>
            <w:tcW w:type="dxa" w:w="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项</w:t>
            </w:r>
            <w:r>
              <w:rPr>
                <w:sz w:val="21"/>
              </w:rPr>
              <w:t>/</w:t>
            </w:r>
            <w:r>
              <w:rPr>
                <w:sz w:val="21"/>
              </w:rPr>
              <w:t>次</w:t>
            </w:r>
          </w:p>
        </w:tc>
        <w:tc>
          <w:tcPr>
            <w:tcW w:type="dxa" w:w="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0.5</w:t>
            </w:r>
          </w:p>
        </w:tc>
        <w:tc>
          <w:tcPr>
            <w:tcW w:type="dxa" w:w="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t>采购包1（广东广播电视台职工食堂经营服务项目）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合同服务期为三年，自2026年7月1日起至2029年6月30日止。中标人在合同服务期内其服务工作须接受采购人的监管，如果中标人在合作期间有违约的现象发生，采购人将有权终止合同，并提前一个月通知中标人。</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1期：按《第二章 采购需求》及合同条款要求</w:t>
            </w:r>
          </w:p>
        </w:tc>
      </w:tr>
      <w:tr>
        <w:tc>
          <w:tcPr>
            <w:tcW w:type="dxa" w:w="4153"/>
          </w:tcPr>
          <w:p>
            <w:pPr>
              <w:pStyle w:val="null3"/>
            </w:pPr>
            <w:r>
              <w:rPr/>
              <w:t>履约保证金</w:t>
            </w:r>
          </w:p>
        </w:tc>
        <w:tc>
          <w:tcPr>
            <w:tcW w:type="dxa" w:w="4153"/>
          </w:tcPr>
          <w:p>
            <w:pPr>
              <w:pStyle w:val="null3"/>
            </w:pPr>
            <w:r>
              <w:rPr/>
              <w:t>交纳比例：0.5%</w:t>
            </w:r>
          </w:p>
          <w:p>
            <w:pPr>
              <w:pStyle w:val="null3"/>
            </w:pPr>
            <w:r>
              <w:rPr/>
              <w:t>缴费渠道：</w:t>
            </w:r>
            <w:r>
              <w:rPr/>
              <w:t>电子保函（保险）</w:t>
            </w:r>
            <w:r>
              <w:rPr/>
              <w:t>、支票（本票、汇票）</w:t>
            </w:r>
            <w:r>
              <w:rPr/>
              <w:t>、其他</w:t>
            </w:r>
          </w:p>
          <w:p>
            <w:pPr>
              <w:pStyle w:val="null3"/>
            </w:pPr>
            <w:r>
              <w:rPr/>
              <w:t>账号：441162903018170017932</w:t>
            </w:r>
          </w:p>
          <w:p>
            <w:pPr>
              <w:pStyle w:val="null3"/>
            </w:pPr>
            <w:r>
              <w:rPr/>
              <w:t>户名：广东广播电视台</w:t>
            </w:r>
          </w:p>
          <w:p>
            <w:pPr>
              <w:pStyle w:val="null3"/>
            </w:pPr>
            <w:r>
              <w:rPr/>
              <w:t>开户行：交通银行广州人民北支行</w:t>
            </w:r>
          </w:p>
          <w:p>
            <w:pPr>
              <w:pStyle w:val="null3"/>
            </w:pPr>
            <w:r>
              <w:rPr/>
              <w:t>支票提交方式：中标后提交至采购人处</w:t>
            </w:r>
          </w:p>
          <w:p>
            <w:pPr>
              <w:pStyle w:val="null3"/>
            </w:pPr>
            <w:r>
              <w:rPr/>
              <w:t>汇票、本票提交方式：中标后提交至采购人处</w:t>
            </w:r>
          </w:p>
          <w:p>
            <w:pPr>
              <w:pStyle w:val="null3"/>
            </w:pPr>
            <w:r>
              <w:rPr/>
              <w:t>说明：</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餐饮服务</w:t>
            </w:r>
          </w:p>
        </w:tc>
        <w:tc>
          <w:tcPr>
            <w:tcW w:type="dxa" w:w="831"/>
          </w:tcPr>
          <w:p>
            <w:pPr>
              <w:pStyle w:val="null3"/>
              <w:jc w:val="left"/>
            </w:pPr>
            <w:r>
              <w:rPr/>
              <w:t>广东广播电视台职工食堂经营服务项目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47,360,000.00</w:t>
            </w:r>
          </w:p>
        </w:tc>
        <w:tc>
          <w:tcPr>
            <w:tcW w:type="dxa" w:w="831"/>
          </w:tcPr>
          <w:p>
            <w:pPr>
              <w:pStyle w:val="null3"/>
              <w:jc w:val="right"/>
            </w:pPr>
            <w:r>
              <w:rPr/>
              <w:t>47,360,000.00</w:t>
            </w:r>
          </w:p>
        </w:tc>
        <w:tc>
          <w:tcPr>
            <w:tcW w:type="dxa" w:w="831"/>
          </w:tcPr>
          <w:p>
            <w:pPr>
              <w:pStyle w:val="null3"/>
            </w:pPr>
            <w:r>
              <w:rPr/>
              <w:t>100.0</w:t>
            </w:r>
          </w:p>
        </w:tc>
        <w:tc>
          <w:tcPr>
            <w:tcW w:type="dxa" w:w="831"/>
          </w:tcPr>
          <w:p>
            <w:pPr>
              <w:pStyle w:val="null3"/>
            </w:pPr>
            <w:r>
              <w:rPr/>
              <w:t>餐饮业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广东广播电视台职工食堂经营服务项目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广东广播电视台</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采购包1：食材费用占比比重</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采购包1：60% - 66%</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踏勘时间：2026-06-05 09:00</w:t>
            </w:r>
          </w:p>
          <w:p>
            <w:pPr>
              <w:pStyle w:val="null3"/>
            </w:pPr>
            <w:r>
              <w:rPr/>
              <w:t>踏勘地点：广州市越秀区环市东路331号</w:t>
            </w:r>
          </w:p>
          <w:p>
            <w:pPr>
              <w:pStyle w:val="null3"/>
            </w:pPr>
            <w:r>
              <w:rPr/>
              <w:t>联系人姓名：谢先生</w:t>
            </w:r>
          </w:p>
          <w:p>
            <w:pPr>
              <w:pStyle w:val="null3"/>
            </w:pPr>
            <w:r>
              <w:rPr/>
              <w:t>联系人电话：13728077058</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采购包1：保证金人民币80000.0元整</w:t>
            </w:r>
          </w:p>
          <w:p>
            <w:pPr>
              <w:pStyle w:val="null3"/>
            </w:pPr>
            <w:r>
              <w:rPr/>
              <w:t>缴费渠道：</w:t>
            </w:r>
            <w:r>
              <w:rPr/>
              <w:t>电子保函（保险）</w:t>
            </w:r>
            <w:r>
              <w:rPr/>
              <w:t>、支票（本票、汇票）</w:t>
            </w:r>
            <w:r>
              <w:rPr/>
              <w:t>、其他</w:t>
            </w:r>
          </w:p>
          <w:p>
            <w:pPr>
              <w:pStyle w:val="null3"/>
            </w:pPr>
            <w:r>
              <w:rPr/>
              <w:t>开户单位：广东广招国际招标有限公司</w:t>
            </w:r>
          </w:p>
          <w:p>
            <w:pPr>
              <w:pStyle w:val="null3"/>
            </w:pPr>
            <w:r>
              <w:rPr/>
              <w:t>开户账号：8110901012501686857</w:t>
            </w:r>
          </w:p>
          <w:p>
            <w:pPr>
              <w:pStyle w:val="null3"/>
            </w:pPr>
            <w:r>
              <w:rPr/>
              <w:t>开户银行：中信银行广州东风支行</w:t>
            </w:r>
          </w:p>
          <w:p>
            <w:pPr>
              <w:pStyle w:val="null3"/>
            </w:pPr>
            <w:r>
              <w:rPr/>
              <w:t>支票提交方式：原件于开标截止时间前递交到开标地点</w:t>
            </w:r>
          </w:p>
          <w:p>
            <w:pPr>
              <w:pStyle w:val="null3"/>
            </w:pPr>
            <w:r>
              <w:rPr/>
              <w:t>汇票、本票提交方式：原件于开标截止时间前递交到开标地点</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020-38931901-821</w:t>
      </w:r>
    </w:p>
    <w:p>
      <w:pPr>
        <w:pStyle w:val="null3"/>
        <w:ind w:firstLine="480"/>
      </w:pPr>
      <w:r>
        <w:rPr/>
        <w:t>传真：</w:t>
      </w:r>
      <w:r>
        <w:rPr/>
        <w:t>020-38931901</w:t>
      </w:r>
    </w:p>
    <w:p>
      <w:pPr>
        <w:pStyle w:val="null3"/>
        <w:ind w:firstLine="480"/>
      </w:pPr>
      <w:r>
        <w:rPr/>
        <w:t>邮箱：</w:t>
      </w:r>
      <w:r>
        <w:rPr/>
        <w:t>zhangwei@gztpc.com</w:t>
      </w:r>
    </w:p>
    <w:p>
      <w:pPr>
        <w:pStyle w:val="null3"/>
        <w:ind w:firstLine="480"/>
      </w:pPr>
      <w:r>
        <w:rPr/>
        <w:t>地址：</w:t>
      </w:r>
      <w:r>
        <w:rPr/>
        <w:t>广东省广州市越秀区东风东路745号2003房自编01单元</w:t>
      </w:r>
    </w:p>
    <w:p>
      <w:pPr>
        <w:pStyle w:val="null3"/>
        <w:ind w:firstLine="480"/>
      </w:pPr>
      <w:r>
        <w:rPr/>
        <w:t>邮编：</w:t>
      </w:r>
      <w:r>
        <w:rPr/>
        <w:t>511340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广播电视台职工食堂经营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采购包1（广东广播电视台职工食堂经营服务项目）：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采购包1（广东广播电视台职工食堂经营服务项目）：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 （以资格审查人员于投标（响应）截止时间当天在“信用中国”网站（www.creditchina.gov.cn）及中国政府采购网（http://www.ccgp.gov.cn/）查询结果为准，如相关失信记录已失效，供应商需提供相关证明资料。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供应商具有有效的《食品经营许可证》，投标时提供证书扫描件</w:t>
            </w:r>
          </w:p>
        </w:tc>
        <w:tc>
          <w:tcPr>
            <w:tcW w:type="dxa" w:w="4238"/>
          </w:tcPr>
          <w:p>
            <w:pPr>
              <w:pStyle w:val="null3"/>
            </w:pPr>
            <w:r>
              <w:rPr/>
              <w:t>供应商具有有效的《食品经营许可证》，投标时提供证书扫描件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采购包1（广东广播电视台职工食堂经营服务项目）：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采购包1(广东广播电视台职工食堂经营服务项目):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项目经营服务方案（一） (1.5分)</w:t>
            </w:r>
          </w:p>
        </w:tc>
        <w:tc>
          <w:tcPr>
            <w:tcW w:type="dxa" w:w="5076"/>
          </w:tcPr>
          <w:p>
            <w:pPr>
              <w:pStyle w:val="null3"/>
              <w:jc w:val="left"/>
            </w:pPr>
            <w:r>
              <w:rPr/>
              <w:t>根据投标人提供的项目经营服务方案（包含但不限于①整体经营服务理念与管理目标；②食材采购、验收与仓储管理；③初次驻场时内部环境升级改造方案合理性以及设施设备使用、维护与保养等）进行评审，每提供一项得0.5分，最高得1.5分。</w:t>
            </w:r>
          </w:p>
        </w:tc>
      </w:tr>
      <w:tr>
        <w:tc>
          <w:tcPr>
            <w:tcW w:type="dxa" w:w="922"/>
            <w:gridSpan w:val="2"/>
            <w:vMerge/>
          </w:tcPr>
          <w:p/>
        </w:tc>
        <w:tc>
          <w:tcPr>
            <w:tcW w:type="dxa" w:w="2307"/>
          </w:tcPr>
          <w:p>
            <w:pPr>
              <w:pStyle w:val="null3"/>
              <w:jc w:val="left"/>
            </w:pPr>
            <w:r>
              <w:rPr/>
              <w:t>项目经营服务方案（二） (6.0分)</w:t>
            </w:r>
          </w:p>
        </w:tc>
        <w:tc>
          <w:tcPr>
            <w:tcW w:type="dxa" w:w="5076"/>
          </w:tcPr>
          <w:p>
            <w:pPr>
              <w:pStyle w:val="null3"/>
              <w:jc w:val="left"/>
            </w:pPr>
            <w:r>
              <w:rPr/>
              <w:t>根据投标人提供的项目经营服务方案（一）进行评审：（1）完全满足且优于采购需求的，得6分； （2）能完全满足采购需求的，得3分； （3）能部分满足采购需求的，得1分； （4）不提供或完全不满足采购需求的，不得分。</w:t>
            </w:r>
          </w:p>
        </w:tc>
      </w:tr>
      <w:tr>
        <w:tc>
          <w:tcPr>
            <w:tcW w:type="dxa" w:w="922"/>
            <w:gridSpan w:val="2"/>
            <w:vMerge/>
          </w:tcPr>
          <w:p/>
        </w:tc>
        <w:tc>
          <w:tcPr>
            <w:tcW w:type="dxa" w:w="2307"/>
          </w:tcPr>
          <w:p>
            <w:pPr>
              <w:pStyle w:val="null3"/>
              <w:jc w:val="left"/>
            </w:pPr>
            <w:r>
              <w:rPr/>
              <w:t>食品安全管理方案（一） (1.5分)</w:t>
            </w:r>
          </w:p>
        </w:tc>
        <w:tc>
          <w:tcPr>
            <w:tcW w:type="dxa" w:w="5076"/>
          </w:tcPr>
          <w:p>
            <w:pPr>
              <w:pStyle w:val="null3"/>
              <w:jc w:val="left"/>
            </w:pPr>
            <w:r>
              <w:rPr/>
              <w:t>根据投标人提供的食品安全管理方案（包含但不限于①食品安全管理制度；②食品安全责任人制度；③后厨操作规范；④食品加工全程管控；⑤病虫害防治、防鼠防蝇防蚁措施；⑥食品安全突发事件应急预案等）进行评审，每提供一项得0.25分，最高得1.5分。</w:t>
            </w:r>
          </w:p>
        </w:tc>
      </w:tr>
      <w:tr>
        <w:tc>
          <w:tcPr>
            <w:tcW w:type="dxa" w:w="922"/>
            <w:gridSpan w:val="2"/>
            <w:vMerge/>
          </w:tcPr>
          <w:p/>
        </w:tc>
        <w:tc>
          <w:tcPr>
            <w:tcW w:type="dxa" w:w="2307"/>
          </w:tcPr>
          <w:p>
            <w:pPr>
              <w:pStyle w:val="null3"/>
              <w:jc w:val="left"/>
            </w:pPr>
            <w:r>
              <w:rPr/>
              <w:t>食品安全管理方案（二） (6.0分)</w:t>
            </w:r>
          </w:p>
        </w:tc>
        <w:tc>
          <w:tcPr>
            <w:tcW w:type="dxa" w:w="5076"/>
          </w:tcPr>
          <w:p>
            <w:pPr>
              <w:pStyle w:val="null3"/>
              <w:jc w:val="left"/>
            </w:pPr>
            <w:r>
              <w:rPr/>
              <w:t>根据投标人提供的食品安全管理方案进行评审： （1）完全满足且优于采购需求的，得6分； （2）能完全满足采购需求的，得3分； （3）能部分满足采购需求的，得1分； （4）不提供或完全不满足采购需求的，不得分。</w:t>
            </w:r>
          </w:p>
        </w:tc>
      </w:tr>
      <w:tr>
        <w:tc>
          <w:tcPr>
            <w:tcW w:type="dxa" w:w="922"/>
            <w:gridSpan w:val="2"/>
            <w:vMerge/>
          </w:tcPr>
          <w:p/>
        </w:tc>
        <w:tc>
          <w:tcPr>
            <w:tcW w:type="dxa" w:w="2307"/>
          </w:tcPr>
          <w:p>
            <w:pPr>
              <w:pStyle w:val="null3"/>
              <w:jc w:val="left"/>
            </w:pPr>
            <w:r>
              <w:rPr/>
              <w:t>供餐方案（一） (1.5分)</w:t>
            </w:r>
          </w:p>
        </w:tc>
        <w:tc>
          <w:tcPr>
            <w:tcW w:type="dxa" w:w="5076"/>
          </w:tcPr>
          <w:p>
            <w:pPr>
              <w:pStyle w:val="null3"/>
              <w:jc w:val="left"/>
            </w:pPr>
            <w:r>
              <w:rPr/>
              <w:t>根据投标人提供的供餐方案（包含但不限于①营养配餐方案；②菜单管理制度；③就餐服务流程等）进行评审，每提供一项得0.5分，最高得1.5分。</w:t>
            </w:r>
          </w:p>
        </w:tc>
      </w:tr>
      <w:tr>
        <w:tc>
          <w:tcPr>
            <w:tcW w:type="dxa" w:w="922"/>
            <w:gridSpan w:val="2"/>
            <w:vMerge/>
          </w:tcPr>
          <w:p/>
        </w:tc>
        <w:tc>
          <w:tcPr>
            <w:tcW w:type="dxa" w:w="2307"/>
          </w:tcPr>
          <w:p>
            <w:pPr>
              <w:pStyle w:val="null3"/>
              <w:jc w:val="left"/>
            </w:pPr>
            <w:r>
              <w:rPr/>
              <w:t>供餐方案（二） (6.0分)</w:t>
            </w:r>
          </w:p>
        </w:tc>
        <w:tc>
          <w:tcPr>
            <w:tcW w:type="dxa" w:w="5076"/>
          </w:tcPr>
          <w:p>
            <w:pPr>
              <w:pStyle w:val="null3"/>
              <w:jc w:val="left"/>
            </w:pPr>
            <w:r>
              <w:rPr/>
              <w:t>根据投标人提供的供餐方案进行评审： （1）完全满足且优于采购需求的，得6分； （2）能完全满足采购需求的，得3分； （3）能部分满足采购需求的，得1分； （4）不提供或完全不满足采购需求的，不得分。</w:t>
            </w:r>
          </w:p>
        </w:tc>
      </w:tr>
      <w:tr>
        <w:tc>
          <w:tcPr>
            <w:tcW w:type="dxa" w:w="922"/>
            <w:gridSpan w:val="2"/>
            <w:vMerge/>
          </w:tcPr>
          <w:p/>
        </w:tc>
        <w:tc>
          <w:tcPr>
            <w:tcW w:type="dxa" w:w="2307"/>
          </w:tcPr>
          <w:p>
            <w:pPr>
              <w:pStyle w:val="null3"/>
              <w:jc w:val="left"/>
            </w:pPr>
            <w:r>
              <w:rPr/>
              <w:t>管理组织方案（一） (1.5分)</w:t>
            </w:r>
          </w:p>
        </w:tc>
        <w:tc>
          <w:tcPr>
            <w:tcW w:type="dxa" w:w="5076"/>
          </w:tcPr>
          <w:p>
            <w:pPr>
              <w:pStyle w:val="null3"/>
              <w:jc w:val="left"/>
            </w:pPr>
            <w:r>
              <w:rPr/>
              <w:t>根据投标人提供的管理组织方案（包含但不限于①人员组织架构设置；②培训管理体系；③岗位人员配置计划与岗位职责说明等）进行评审，每提供一项得0.5分，最高得1.5分。</w:t>
            </w:r>
          </w:p>
        </w:tc>
      </w:tr>
      <w:tr>
        <w:tc>
          <w:tcPr>
            <w:tcW w:type="dxa" w:w="922"/>
            <w:gridSpan w:val="2"/>
            <w:vMerge/>
          </w:tcPr>
          <w:p/>
        </w:tc>
        <w:tc>
          <w:tcPr>
            <w:tcW w:type="dxa" w:w="2307"/>
          </w:tcPr>
          <w:p>
            <w:pPr>
              <w:pStyle w:val="null3"/>
              <w:jc w:val="left"/>
            </w:pPr>
            <w:r>
              <w:rPr/>
              <w:t>管理组织方案（二） (6.0分)</w:t>
            </w:r>
          </w:p>
        </w:tc>
        <w:tc>
          <w:tcPr>
            <w:tcW w:type="dxa" w:w="5076"/>
          </w:tcPr>
          <w:p>
            <w:pPr>
              <w:pStyle w:val="null3"/>
              <w:jc w:val="left"/>
            </w:pPr>
            <w:r>
              <w:rPr/>
              <w:t>根据投标人提供的管理组织方案进行评审： （1）完全满足且优于采购需求的，得6分； （2）能完全满足采购需求的，得3分； （3）能部分满足采购需求的，得1分； （4）不提供或完全不满足采购需求的，不得分。</w:t>
            </w:r>
          </w:p>
        </w:tc>
      </w:tr>
      <w:tr>
        <w:tc>
          <w:tcPr>
            <w:tcW w:type="dxa" w:w="922"/>
            <w:gridSpan w:val="2"/>
            <w:vMerge/>
          </w:tcPr>
          <w:p/>
        </w:tc>
        <w:tc>
          <w:tcPr>
            <w:tcW w:type="dxa" w:w="2307"/>
          </w:tcPr>
          <w:p>
            <w:pPr>
              <w:pStyle w:val="null3"/>
              <w:jc w:val="left"/>
            </w:pPr>
            <w:r>
              <w:rPr/>
              <w:t>各项规章制度（一） (1.5分)</w:t>
            </w:r>
          </w:p>
        </w:tc>
        <w:tc>
          <w:tcPr>
            <w:tcW w:type="dxa" w:w="5076"/>
          </w:tcPr>
          <w:p>
            <w:pPr>
              <w:pStyle w:val="null3"/>
              <w:jc w:val="left"/>
            </w:pPr>
            <w:r>
              <w:rPr/>
              <w:t>根据投标人提供的各项规章制度（包含但不限于①从业人员管理制度；②卫生管理制度；③消防及安全制度等）进行评审，每提供一项得0.5分，最高得1.5分。</w:t>
            </w:r>
          </w:p>
        </w:tc>
      </w:tr>
      <w:tr>
        <w:tc>
          <w:tcPr>
            <w:tcW w:type="dxa" w:w="922"/>
            <w:gridSpan w:val="2"/>
            <w:vMerge/>
          </w:tcPr>
          <w:p/>
        </w:tc>
        <w:tc>
          <w:tcPr>
            <w:tcW w:type="dxa" w:w="2307"/>
          </w:tcPr>
          <w:p>
            <w:pPr>
              <w:pStyle w:val="null3"/>
              <w:jc w:val="left"/>
            </w:pPr>
            <w:r>
              <w:rPr/>
              <w:t>各项规章制度（二） (4.0分)</w:t>
            </w:r>
          </w:p>
        </w:tc>
        <w:tc>
          <w:tcPr>
            <w:tcW w:type="dxa" w:w="5076"/>
          </w:tcPr>
          <w:p>
            <w:pPr>
              <w:pStyle w:val="null3"/>
              <w:jc w:val="left"/>
            </w:pPr>
            <w:r>
              <w:rPr/>
              <w:t>根据投标人提供的各项规章制度进行评审： （1）完全满足且优于采购需求的，得4分； （2）能完全满足采购需求的，得3分； （3）能部分满足采购需求的，得1分； （4）不提供或完全不满足采购需求的，不得分。</w:t>
            </w:r>
          </w:p>
        </w:tc>
      </w:tr>
      <w:tr>
        <w:tc>
          <w:tcPr>
            <w:tcW w:type="dxa" w:w="922"/>
            <w:gridSpan w:val="2"/>
            <w:vMerge/>
          </w:tcPr>
          <w:p/>
        </w:tc>
        <w:tc>
          <w:tcPr>
            <w:tcW w:type="dxa" w:w="2307"/>
          </w:tcPr>
          <w:p>
            <w:pPr>
              <w:pStyle w:val="null3"/>
              <w:jc w:val="left"/>
            </w:pPr>
            <w:r>
              <w:rPr/>
              <w:t>应急保障措施（一） (1.5分)</w:t>
            </w:r>
          </w:p>
        </w:tc>
        <w:tc>
          <w:tcPr>
            <w:tcW w:type="dxa" w:w="5076"/>
          </w:tcPr>
          <w:p>
            <w:pPr>
              <w:pStyle w:val="null3"/>
              <w:jc w:val="left"/>
            </w:pPr>
            <w:r>
              <w:rPr/>
              <w:t>根据投标人提供的应急保障措施（包含但不限于：①停水、停燃气、停电、疫情或其他特殊原因导致不能正常开餐情况下的应急配餐保障能力方案；②突发质量安全事故应急处置方案；③突发疫情防控措施等）进行评审，每提供一项得0.5分，最高得1.5分。</w:t>
            </w:r>
          </w:p>
        </w:tc>
      </w:tr>
      <w:tr>
        <w:tc>
          <w:tcPr>
            <w:tcW w:type="dxa" w:w="922"/>
            <w:gridSpan w:val="2"/>
            <w:vMerge/>
          </w:tcPr>
          <w:p/>
        </w:tc>
        <w:tc>
          <w:tcPr>
            <w:tcW w:type="dxa" w:w="2307"/>
          </w:tcPr>
          <w:p>
            <w:pPr>
              <w:pStyle w:val="null3"/>
              <w:jc w:val="left"/>
            </w:pPr>
            <w:r>
              <w:rPr/>
              <w:t>应急保障措施（二） (6.0分)</w:t>
            </w:r>
          </w:p>
        </w:tc>
        <w:tc>
          <w:tcPr>
            <w:tcW w:type="dxa" w:w="5076"/>
          </w:tcPr>
          <w:p>
            <w:pPr>
              <w:pStyle w:val="null3"/>
              <w:jc w:val="left"/>
            </w:pPr>
            <w:r>
              <w:rPr/>
              <w:t>根据投标人提供的应急保障措施进行评审： （1）完全满足且优于采购需求的，得6分； （2）能完全满足采购需求的，得3分； （3）能部分满足采购需求的，得1分； （4）不提供或完全不满足采购需求的，不得分。</w:t>
            </w:r>
          </w:p>
        </w:tc>
      </w:tr>
      <w:tr>
        <w:tc>
          <w:tcPr>
            <w:tcW w:type="dxa" w:w="922"/>
            <w:gridSpan w:val="2"/>
            <w:vMerge/>
          </w:tcPr>
          <w:p/>
        </w:tc>
        <w:tc>
          <w:tcPr>
            <w:tcW w:type="dxa" w:w="2307"/>
          </w:tcPr>
          <w:p>
            <w:pPr>
              <w:pStyle w:val="null3"/>
              <w:jc w:val="left"/>
            </w:pPr>
            <w:r>
              <w:rPr/>
              <w:t>应急保障响应承诺 (2.0分)</w:t>
            </w:r>
          </w:p>
        </w:tc>
        <w:tc>
          <w:tcPr>
            <w:tcW w:type="dxa" w:w="5076"/>
          </w:tcPr>
          <w:p>
            <w:pPr>
              <w:pStyle w:val="null3"/>
              <w:jc w:val="left"/>
            </w:pPr>
            <w:r>
              <w:rPr/>
              <w:t>根据投标人应急保障响应承诺进行评审： 1.投标人承诺应急保障响应在1小时内的，得2分； 2.投标人承诺应急保障响应在2小时内的，得1分； 3.无或其他情况不得分； 注：提供承诺函，格式自拟。</w:t>
            </w:r>
          </w:p>
        </w:tc>
      </w:tr>
      <w:tr>
        <w:tc>
          <w:tcPr>
            <w:tcW w:type="dxa" w:w="922"/>
            <w:gridSpan w:val="2"/>
            <w:vMerge/>
          </w:tcPr>
          <w:p/>
        </w:tc>
        <w:tc>
          <w:tcPr>
            <w:tcW w:type="dxa" w:w="2307"/>
          </w:tcPr>
          <w:p>
            <w:pPr>
              <w:pStyle w:val="null3"/>
              <w:jc w:val="left"/>
            </w:pPr>
            <w:r>
              <w:rPr/>
              <w:t>增值服务 (4.0分)</w:t>
            </w:r>
          </w:p>
        </w:tc>
        <w:tc>
          <w:tcPr>
            <w:tcW w:type="dxa" w:w="5076"/>
          </w:tcPr>
          <w:p>
            <w:pPr>
              <w:pStyle w:val="null3"/>
              <w:jc w:val="left"/>
            </w:pPr>
            <w:r>
              <w:rPr/>
              <w:t>中标人经营期间，应营造良好的就餐氛围，配合采购人的要求在每年的传统节日和重要时间节点期间策划并执行丰富多彩的美食活动、主题餐饮等文化推广活动，每年不少于三次，并承担相关费用。 投标人承诺每年的文化推广活动为六次或以上，得4分。 投标人承诺每年的文化推广活动为五次，得2分。 投标人承诺每年的文化推广活动为四次，得1分。 投标人承诺每年的文化推广活动为三次及以下，或仅承诺不少于三次，或未明确次数的，得0分。 根据投标人承诺的次数进行评审。</w:t>
            </w:r>
          </w:p>
        </w:tc>
      </w:tr>
      <w:tr>
        <w:tc>
          <w:tcPr>
            <w:tcW w:type="dxa" w:w="922"/>
            <w:gridSpan w:val="2"/>
            <w:vMerge/>
          </w:tcPr>
          <w:p/>
        </w:tc>
        <w:tc>
          <w:tcPr>
            <w:tcW w:type="dxa" w:w="2307"/>
          </w:tcPr>
          <w:p>
            <w:pPr>
              <w:pStyle w:val="null3"/>
              <w:jc w:val="left"/>
            </w:pPr>
            <w:r>
              <w:rPr/>
              <w:t>项目负责人 (3.0分)</w:t>
            </w:r>
          </w:p>
        </w:tc>
        <w:tc>
          <w:tcPr>
            <w:tcW w:type="dxa" w:w="5076"/>
          </w:tcPr>
          <w:p>
            <w:pPr>
              <w:pStyle w:val="null3"/>
              <w:jc w:val="left"/>
            </w:pPr>
            <w:r>
              <w:rPr/>
              <w:t>根据投标人项目负责人情况进行评审： 1.具有8年以上食堂管理经验，得1分； 2.具有食品安全员，并经培训考核合格的，得2分； 注：1.须提供以上人员的身份证和提供投标截止日前投标人为其缴纳的近半年内任意1个月的社保证明材料复印件并加盖投标人公章。 2.8年以上食堂管理经验需提供任职项目单位的证明(可多个项目单位任职年限相加，并加盖任职单位公章) 3.食品安全员提供企业的任命书、聘书或印发文件作为证明材料；培训合格提供参加食品安全相关培训的合格证明材料，需提供获得证明人员的身份证及相关证书扫描件；投标人还应提供承诺函（格式自拟）并加盖公章，承诺将按照不低于评审得分的原则组织人员考试合格或延长证明有效期，以确保本项目合同期内配备相应食品安全管理人员提供服务。</w:t>
            </w:r>
          </w:p>
        </w:tc>
      </w:tr>
      <w:tr>
        <w:tc>
          <w:tcPr>
            <w:tcW w:type="dxa" w:w="922"/>
            <w:gridSpan w:val="2"/>
            <w:vMerge/>
          </w:tcPr>
          <w:p/>
        </w:tc>
        <w:tc>
          <w:tcPr>
            <w:tcW w:type="dxa" w:w="2307"/>
          </w:tcPr>
          <w:p>
            <w:pPr>
              <w:pStyle w:val="null3"/>
              <w:jc w:val="left"/>
            </w:pPr>
            <w:r>
              <w:rPr/>
              <w:t>团队人员（项目负责人除外） (4.0分)</w:t>
            </w:r>
          </w:p>
        </w:tc>
        <w:tc>
          <w:tcPr>
            <w:tcW w:type="dxa" w:w="5076"/>
          </w:tcPr>
          <w:p>
            <w:pPr>
              <w:pStyle w:val="null3"/>
              <w:jc w:val="left"/>
            </w:pPr>
            <w:r>
              <w:rPr/>
              <w:t>根据投标人团队人员情况（项目负责人除外）进行评审： 1.厨师长：具有8年或以上同类项目经验，得2分； 2.面点师：具有3年或以上同类项目经验，得1分； 3.具有专职食品安全管理员，得1分； 注： 1.提供相关证明材料复印件。 2.须提供以上人员的身份证和提供投标截止日前投标人为其缴纳的近半年内任意1个月的社保证明材料复印件并加盖投标人公章；同一人取得多证，不重复计分。 3. 工作经验需提供任职项目单位的证明(可多个项目单位任职年限相加，并加盖任职单位公章) 4.食品安全员提供企业的任命书、聘书或印发文件作为证明材料；培训合格提供参加食品安全相关培训的合格证明材料，需提供获得证明人员的身份证及相关证书扫描件；投标人还应提供承诺函（格式自拟）并加盖公章，承诺将按照不低于评审得分的原则组织人员考试合格或延长证明有效期，以确保本项目合同期内配备相应食品安全管理人员提供服务。</w:t>
            </w:r>
          </w:p>
        </w:tc>
      </w:tr>
      <w:tr>
        <w:tc>
          <w:tcPr>
            <w:tcW w:type="dxa" w:w="922"/>
            <w:gridSpan w:val="2"/>
            <w:vMerge/>
          </w:tcPr>
          <w:p/>
        </w:tc>
        <w:tc>
          <w:tcPr>
            <w:tcW w:type="dxa" w:w="2307"/>
          </w:tcPr>
          <w:p>
            <w:pPr>
              <w:pStyle w:val="null3"/>
              <w:jc w:val="left"/>
            </w:pPr>
            <w:r>
              <w:rPr/>
              <w:t>保险指标承诺 (4.0分)</w:t>
            </w:r>
          </w:p>
        </w:tc>
        <w:tc>
          <w:tcPr>
            <w:tcW w:type="dxa" w:w="5076"/>
          </w:tcPr>
          <w:p>
            <w:pPr>
              <w:pStyle w:val="null3"/>
              <w:jc w:val="left"/>
            </w:pPr>
            <w:r>
              <w:rPr/>
              <w:t>投标人承诺为本项目经营区域购买食品安全责任险、安全生产责任险、公众责任保险等相关产品保障责任险，保额超过3000万元（含），得4分；保额超过2000万元（含），得2分；保额超过1000万元（含），得1分；保额低于1000万元，不得分； 注：须提供承诺函，未提供的不得分。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(5.0分)</w:t>
            </w:r>
          </w:p>
        </w:tc>
        <w:tc>
          <w:tcPr>
            <w:tcW w:type="dxa" w:w="5076"/>
          </w:tcPr>
          <w:p>
            <w:pPr>
              <w:pStyle w:val="null3"/>
              <w:jc w:val="left"/>
            </w:pPr>
            <w:r>
              <w:rPr/>
              <w:t>近三年内（2023年1月1日起至今）投标人提供承接机关、团体或企事业单位食堂运营的项目业绩。每提供1个业绩得1分，满分5分。 注：须提供机关、团体或企事业单位食堂运营项目的合同复印件，并加盖投标人公章。同1个单位多年度多个食堂业绩计算为1个业绩（不累积计算），时间以合同签订日期为准。</w:t>
            </w:r>
          </w:p>
        </w:tc>
      </w:tr>
      <w:tr>
        <w:tc>
          <w:tcPr>
            <w:tcW w:type="dxa" w:w="922"/>
            <w:gridSpan w:val="2"/>
            <w:vMerge/>
          </w:tcPr>
          <w:p/>
        </w:tc>
        <w:tc>
          <w:tcPr>
            <w:tcW w:type="dxa" w:w="2307"/>
          </w:tcPr>
          <w:p>
            <w:pPr>
              <w:pStyle w:val="null3"/>
              <w:jc w:val="left"/>
            </w:pPr>
            <w:r>
              <w:rPr/>
              <w:t>客户满意度评价 (5.0分)</w:t>
            </w:r>
          </w:p>
        </w:tc>
        <w:tc>
          <w:tcPr>
            <w:tcW w:type="dxa" w:w="5076"/>
          </w:tcPr>
          <w:p>
            <w:pPr>
              <w:pStyle w:val="null3"/>
              <w:jc w:val="left"/>
            </w:pPr>
            <w:r>
              <w:rPr/>
              <w:t>上述有效的同类项目经验的用户单位出具的满意度评价，评价情况至少须为“满意”或类似好评的方可计分：每提供一项得1分，最高5分。 注： ①同一客户或同一项目提供多项用户满意度评价的，按一项计算； ②用户满意度评价须经用户单位盖章，评价情况至少须为满意或类似好评的方可计分。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企业认证 (7.0分)</w:t>
            </w:r>
          </w:p>
        </w:tc>
        <w:tc>
          <w:tcPr>
            <w:tcW w:type="dxa" w:w="5076"/>
          </w:tcPr>
          <w:p>
            <w:pPr>
              <w:pStyle w:val="null3"/>
              <w:jc w:val="left"/>
            </w:pPr>
            <w:r>
              <w:rPr/>
              <w:t>投标人具备以下认证证书的（证书须由国家认证认可监督管理部门批准设立的认证机构颁发且在有效期内），每提供1个证书得1.75分，满分7分： 1.质量管理体系认证证书； 2.食品安全管理体系认证证书； 3危害分析与关键控制点（HACCP）体系认证证书（符合GB/T27341标准或危害分析与关键控制点(HACCP)体系认证要求，证书名称可以不完全相同）； 4. 供应链安全管理体系认证证书（符合ISO28000标准，证书名称可以不完全相同） 注：须提供有效期内的证明资料复印件或扫描件,并提供在国家认证认可监督管理委员会网站(http://www.cnca.gov.cn/)查询截图，需加盖投标人公章。上述证书均需在有效期内。以上证书如投标人因成立时间原因无法获得证书的，须提供相应说明和佐证材料，经评标委员会认可的，可得相应分值。</w:t>
            </w:r>
          </w:p>
        </w:tc>
      </w:tr>
      <w:tr>
        <w:tc>
          <w:tcPr>
            <w:tcW w:type="dxa" w:w="922"/>
            <w:gridSpan w:val="2"/>
            <w:vMerge/>
          </w:tcPr>
          <w:p/>
        </w:tc>
        <w:tc>
          <w:tcPr>
            <w:tcW w:type="dxa" w:w="2307"/>
          </w:tcPr>
          <w:p>
            <w:pPr>
              <w:pStyle w:val="null3"/>
              <w:jc w:val="left"/>
            </w:pPr>
            <w:r>
              <w:rPr/>
              <w:t>荣誉资质 (2.0分)</w:t>
            </w:r>
          </w:p>
        </w:tc>
        <w:tc>
          <w:tcPr>
            <w:tcW w:type="dxa" w:w="5076"/>
          </w:tcPr>
          <w:p>
            <w:pPr>
              <w:pStyle w:val="null3"/>
              <w:jc w:val="left"/>
            </w:pPr>
            <w:r>
              <w:rPr/>
              <w:t>投标人获得的政府机构授予的与本项目内容相关的证书或荣誉，提供相关证书扫描件，一个得1分；最多得2分。不提供不得分。</w:t>
            </w:r>
          </w:p>
        </w:tc>
      </w:tr>
      <w:tr>
        <w:tc>
          <w:tcPr>
            <w:tcW w:type="dxa" w:w="922"/>
            <w:gridSpan w:val="2"/>
            <w:vMerge/>
          </w:tcPr>
          <w:p/>
        </w:tc>
        <w:tc>
          <w:tcPr>
            <w:tcW w:type="dxa" w:w="2307"/>
          </w:tcPr>
          <w:p>
            <w:pPr>
              <w:pStyle w:val="null3"/>
              <w:jc w:val="left"/>
            </w:pPr>
            <w:r>
              <w:rPr/>
              <w:t>投标人配送能力 (2.0分)</w:t>
            </w:r>
          </w:p>
        </w:tc>
        <w:tc>
          <w:tcPr>
            <w:tcW w:type="dxa" w:w="5076"/>
          </w:tcPr>
          <w:p>
            <w:pPr>
              <w:pStyle w:val="null3"/>
              <w:jc w:val="left"/>
            </w:pPr>
            <w:r>
              <w:rPr/>
              <w:t>1.投标人有种养基地用于为本项目供货的，得0.5分。须提供自有基地证明或租赁合同或合作共建证明材料或与其他专门的种养基地所签订得供销合同等，未提供相关证明材料的，不得分。 2.投标人有食材储存冷库用于为本项目供货的，得0.5分。须提供自有冷库证明材料或租赁合同等，未提供相关证明材料的，不得分。 3.投标人有相应的车辆用于为本项目供货的，得0.5分。车辆自有的须提供车辆行驶证；租赁的需提供租赁协议和车辆行驶证；未提供不得分。 4.投标人有冷藏车用于为本项目供货的，得0.5分。冷藏车自有的须提供车辆行驶证；租赁的需提供租赁协议和车辆行驶证；未提供不得分。</w:t>
            </w:r>
          </w:p>
        </w:tc>
      </w:tr>
      <w:tr>
        <w:tc>
          <w:tcPr>
            <w:tcW w:type="dxa" w:w="922"/>
            <w:gridSpan w:val="2"/>
            <w:vMerge/>
          </w:tcPr>
          <w:p/>
        </w:tc>
        <w:tc>
          <w:tcPr>
            <w:tcW w:type="dxa" w:w="2307"/>
          </w:tcPr>
          <w:p>
            <w:pPr>
              <w:pStyle w:val="null3"/>
              <w:jc w:val="left"/>
            </w:pPr>
            <w:r>
              <w:rPr/>
              <w:t>投标人质量检测情况 (4.0分)</w:t>
            </w:r>
          </w:p>
        </w:tc>
        <w:tc>
          <w:tcPr>
            <w:tcW w:type="dxa" w:w="5076"/>
          </w:tcPr>
          <w:p>
            <w:pPr>
              <w:pStyle w:val="null3"/>
              <w:jc w:val="left"/>
            </w:pPr>
            <w:r>
              <w:rPr/>
              <w:t>1.投标人与具有CMA或CNAS资质的第三方检验检测机构合作情况，得1分。 2.投标人提供2024年以来的蔬菜、肉类、禽类、水产、蛋类、粮油具有CNAS或CMA认证资质的第三方检测报告（检测结论需为合格），每提供一类检测报告扫描件得0.5分，满分3分。 注： 1.须提供与第三方检验检测机构合作合同、第三方检验检测机构的CMA或CNAS资质证书复印件、检测报告（委托单位为投标人）。 2.同一类提供多份检测报告只计一次分值。</w:t>
            </w:r>
          </w:p>
        </w:tc>
      </w:tr>
      <w:tr>
        <w:tc>
          <w:tcPr>
            <w:tcW w:type="dxa" w:w="922"/>
            <w:gridSpan w:val="2"/>
            <w:vMerge/>
          </w:tcPr>
          <w:p/>
        </w:tc>
        <w:tc>
          <w:tcPr>
            <w:tcW w:type="dxa" w:w="2307"/>
          </w:tcPr>
          <w:p>
            <w:pPr>
              <w:pStyle w:val="null3"/>
              <w:jc w:val="left"/>
            </w:pPr>
            <w:r>
              <w:rPr/>
              <w:t>信息化系统保障承诺 (5.0分)</w:t>
            </w:r>
          </w:p>
        </w:tc>
        <w:tc>
          <w:tcPr>
            <w:tcW w:type="dxa" w:w="5076"/>
          </w:tcPr>
          <w:p>
            <w:pPr>
              <w:pStyle w:val="null3"/>
              <w:jc w:val="left"/>
            </w:pPr>
            <w:r>
              <w:rPr/>
              <w:t>投标人承诺本项目将使用现代化智能管理系统，包含但不限于以下功能：安全快速检测功能或类似功能、智能净菜配送管理功能或类似功能、冷冻食品冷链配送管理功能或类似功能、农产品安全溯源管理功能或类似功能、质量保证管理功能或类似功能，以上5项功能每承诺使用1个得1分，满分5分。 注：须提供承诺书并加盖投标人公章，承诺使用相关的现代化管理软件系统。</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投标报价得分＝投标报价/评标基准价×价格分值 注：1.以满足招标文件要求且食材费用占比比重最高的投标报价作为评标基准价，如：投标报价65%为食材费用占比比重最高，其价格分为满分。 2.如供应商是小型、微型企业，监狱企业，残疾人福利性单位的，其调整后的投标价格为1-（1-投标报价）*（1-10%） 3.食材费用占比比重应在60%—66%范围内，且是固定唯一的，不接受区间报价形式（如食材费用占比比重为63%-65%），否则视为无效投标。</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广东广播电视台职工食堂经营服务合同</w:t>
      </w:r>
    </w:p>
    <w:p>
      <w:pPr>
        <w:pStyle w:val="null3"/>
        <w:jc w:val="both"/>
      </w:pPr>
      <w:r>
        <w:rPr>
          <w:sz w:val="24"/>
          <w:b/>
        </w:rPr>
        <w:t>甲</w:t>
      </w:r>
      <w:r>
        <w:rPr>
          <w:sz w:val="24"/>
          <w:b/>
        </w:rPr>
        <w:t xml:space="preserve">   </w:t>
      </w:r>
      <w:r>
        <w:rPr>
          <w:sz w:val="24"/>
          <w:b/>
        </w:rPr>
        <w:t>方：广东广播电视台</w:t>
      </w:r>
    </w:p>
    <w:p>
      <w:pPr>
        <w:pStyle w:val="null3"/>
        <w:jc w:val="both"/>
      </w:pPr>
      <w:r>
        <w:rPr>
          <w:sz w:val="24"/>
          <w:b/>
        </w:rPr>
        <w:t>法定住址：广州市越秀区环市东路</w:t>
      </w:r>
      <w:r>
        <w:rPr>
          <w:sz w:val="24"/>
          <w:b/>
        </w:rPr>
        <w:t>331</w:t>
      </w:r>
      <w:r>
        <w:rPr>
          <w:sz w:val="24"/>
          <w:b/>
        </w:rPr>
        <w:t>、</w:t>
      </w:r>
      <w:r>
        <w:rPr>
          <w:sz w:val="24"/>
          <w:b/>
        </w:rPr>
        <w:t>333</w:t>
      </w:r>
      <w:r>
        <w:rPr>
          <w:sz w:val="24"/>
          <w:b/>
        </w:rPr>
        <w:t>号自编</w:t>
      </w:r>
      <w:r>
        <w:rPr>
          <w:sz w:val="24"/>
          <w:b/>
        </w:rPr>
        <w:t>22</w:t>
      </w:r>
      <w:r>
        <w:rPr>
          <w:sz w:val="24"/>
          <w:b/>
        </w:rPr>
        <w:t>号</w:t>
      </w:r>
    </w:p>
    <w:p>
      <w:pPr>
        <w:pStyle w:val="null3"/>
        <w:jc w:val="both"/>
      </w:pPr>
      <w:r>
        <w:rPr>
          <w:sz w:val="24"/>
          <w:b/>
        </w:rPr>
        <w:t>法定代表人：</w:t>
      </w:r>
    </w:p>
    <w:p>
      <w:pPr>
        <w:pStyle w:val="null3"/>
        <w:jc w:val="both"/>
      </w:pPr>
      <w:r>
        <w:rPr>
          <w:sz w:val="24"/>
          <w:b/>
        </w:rPr>
        <w:t>职务：</w:t>
      </w:r>
    </w:p>
    <w:p>
      <w:pPr>
        <w:pStyle w:val="null3"/>
        <w:jc w:val="both"/>
      </w:pPr>
      <w:r>
        <w:rPr>
          <w:sz w:val="24"/>
          <w:b/>
        </w:rPr>
        <w:t>乙</w:t>
      </w:r>
      <w:r>
        <w:rPr>
          <w:sz w:val="24"/>
          <w:b/>
        </w:rPr>
        <w:t xml:space="preserve">   </w:t>
      </w:r>
      <w:r>
        <w:rPr>
          <w:sz w:val="24"/>
          <w:b/>
        </w:rPr>
        <w:t>方：</w:t>
      </w:r>
    </w:p>
    <w:p>
      <w:pPr>
        <w:pStyle w:val="null3"/>
        <w:jc w:val="both"/>
      </w:pPr>
      <w:r>
        <w:rPr>
          <w:sz w:val="24"/>
          <w:b/>
        </w:rPr>
        <w:t>法定住址：</w:t>
      </w:r>
    </w:p>
    <w:p>
      <w:pPr>
        <w:pStyle w:val="null3"/>
        <w:jc w:val="both"/>
      </w:pPr>
      <w:r>
        <w:rPr>
          <w:sz w:val="24"/>
          <w:b/>
        </w:rPr>
        <w:t>法定代表人：</w:t>
      </w:r>
    </w:p>
    <w:p>
      <w:pPr>
        <w:pStyle w:val="null3"/>
        <w:jc w:val="both"/>
      </w:pPr>
      <w:r>
        <w:rPr>
          <w:sz w:val="24"/>
          <w:b/>
        </w:rPr>
        <w:t>职务：</w:t>
      </w:r>
    </w:p>
    <w:p>
      <w:pPr>
        <w:pStyle w:val="null3"/>
        <w:jc w:val="both"/>
      </w:pPr>
      <w:r>
        <w:rPr>
          <w:sz w:val="24"/>
        </w:rPr>
        <w:t>根据广东广播电视台职工食堂经营服务项目的采购结果，按照《中华人民共和国政府采购法》、《中华人民共和国民法典》等有关法律法规和甲方职工食堂经营管理的有关规定，经双方协商，本着平等互利和诚实信用的原则，一致同意达成如下合同条款：</w:t>
      </w:r>
    </w:p>
    <w:p>
      <w:pPr>
        <w:pStyle w:val="null3"/>
        <w:jc w:val="both"/>
      </w:pPr>
      <w:r>
        <w:rPr>
          <w:sz w:val="24"/>
          <w:b/>
        </w:rPr>
        <w:t>一、经营模式</w:t>
      </w:r>
    </w:p>
    <w:p>
      <w:pPr>
        <w:pStyle w:val="null3"/>
        <w:ind w:firstLine="480"/>
        <w:jc w:val="both"/>
      </w:pPr>
      <w:r>
        <w:rPr>
          <w:sz w:val="24"/>
        </w:rPr>
        <w:t>甲方免费提供经营场地及原有设备；乙方完善经营环境并提供用餐服务，自主经营、自负盈亏。</w:t>
      </w:r>
    </w:p>
    <w:p>
      <w:pPr>
        <w:pStyle w:val="null3"/>
        <w:ind w:firstLine="480"/>
        <w:jc w:val="both"/>
      </w:pPr>
      <w:r>
        <w:rPr>
          <w:sz w:val="24"/>
          <w:b/>
        </w:rPr>
        <w:t>二、服务期限</w:t>
      </w:r>
    </w:p>
    <w:p>
      <w:pPr>
        <w:pStyle w:val="null3"/>
        <w:ind w:firstLine="480"/>
        <w:jc w:val="both"/>
      </w:pPr>
      <w:r>
        <w:rPr>
          <w:sz w:val="24"/>
        </w:rPr>
        <w:t>合同服务期为自</w:t>
      </w:r>
      <w:r>
        <w:rPr>
          <w:sz w:val="24"/>
        </w:rPr>
        <w:t>2026</w:t>
      </w:r>
      <w:r>
        <w:rPr>
          <w:sz w:val="24"/>
        </w:rPr>
        <w:t>年</w:t>
      </w:r>
      <w:r>
        <w:rPr>
          <w:sz w:val="24"/>
        </w:rPr>
        <w:t>7</w:t>
      </w:r>
      <w:r>
        <w:rPr>
          <w:sz w:val="24"/>
        </w:rPr>
        <w:t>月</w:t>
      </w:r>
      <w:r>
        <w:rPr>
          <w:sz w:val="24"/>
        </w:rPr>
        <w:t>1</w:t>
      </w:r>
      <w:r>
        <w:rPr>
          <w:sz w:val="24"/>
        </w:rPr>
        <w:t>日起至</w:t>
      </w:r>
      <w:r>
        <w:rPr>
          <w:sz w:val="24"/>
        </w:rPr>
        <w:t>2029</w:t>
      </w:r>
      <w:r>
        <w:rPr>
          <w:sz w:val="24"/>
        </w:rPr>
        <w:t>年</w:t>
      </w:r>
      <w:r>
        <w:rPr>
          <w:sz w:val="24"/>
        </w:rPr>
        <w:t>6</w:t>
      </w:r>
      <w:r>
        <w:rPr>
          <w:sz w:val="24"/>
        </w:rPr>
        <w:t>月</w:t>
      </w:r>
      <w:r>
        <w:rPr>
          <w:sz w:val="24"/>
        </w:rPr>
        <w:t>30</w:t>
      </w:r>
      <w:r>
        <w:rPr>
          <w:sz w:val="24"/>
        </w:rPr>
        <w:t>日止，共三年。</w:t>
      </w:r>
    </w:p>
    <w:p>
      <w:pPr>
        <w:pStyle w:val="null3"/>
        <w:ind w:firstLine="480"/>
        <w:jc w:val="both"/>
      </w:pPr>
      <w:r>
        <w:rPr>
          <w:sz w:val="24"/>
          <w:b/>
        </w:rPr>
        <w:t>三、服务要求</w:t>
      </w:r>
    </w:p>
    <w:p>
      <w:pPr>
        <w:pStyle w:val="null3"/>
        <w:jc w:val="both"/>
      </w:pPr>
      <w:r>
        <w:rPr>
          <w:sz w:val="24"/>
        </w:rPr>
        <w:t>1.</w:t>
      </w:r>
      <w:r>
        <w:rPr>
          <w:sz w:val="24"/>
        </w:rPr>
        <w:t>为保障职工食堂正常运营，甲方负责保障经营场地的楼体、门面、入场水电、燃气及中央空调端口等基础设施条件。乙方负责入场时补充部分基础设备（详见附件</w:t>
      </w:r>
      <w:r>
        <w:rPr>
          <w:sz w:val="24"/>
        </w:rPr>
        <w:t>1</w:t>
      </w:r>
      <w:r>
        <w:rPr>
          <w:sz w:val="24"/>
        </w:rPr>
        <w:t>），并承担经营期间的设备设施维修维护、补充更换费用。</w:t>
      </w:r>
    </w:p>
    <w:p>
      <w:pPr>
        <w:pStyle w:val="null3"/>
        <w:jc w:val="both"/>
      </w:pPr>
      <w:r>
        <w:rPr>
          <w:sz w:val="24"/>
        </w:rPr>
        <w:t xml:space="preserve">2. </w:t>
      </w:r>
      <w:r>
        <w:rPr>
          <w:sz w:val="24"/>
        </w:rPr>
        <w:t>为确保食材品质与用餐安全，乙方须根据供餐食材标准（详见附件</w:t>
      </w:r>
      <w:r>
        <w:rPr>
          <w:sz w:val="24"/>
        </w:rPr>
        <w:t>2</w:t>
      </w:r>
      <w:r>
        <w:rPr>
          <w:sz w:val="24"/>
        </w:rPr>
        <w:t>食材原材料供货和验收要求），向甲方供应食品食材及提供食堂餐饮服务。</w:t>
      </w:r>
    </w:p>
    <w:p>
      <w:pPr>
        <w:pStyle w:val="null3"/>
        <w:jc w:val="both"/>
      </w:pPr>
      <w:r>
        <w:rPr>
          <w:sz w:val="24"/>
        </w:rPr>
        <w:t>3.</w:t>
      </w:r>
      <w:r>
        <w:rPr>
          <w:sz w:val="24"/>
        </w:rPr>
        <w:t>乙方供应的食品食材应符合广东省财政厅关于采购贫困地区农副产品工作的相关通知要求，并应按时完成上级下达给甲方的扶贫产品年度采购任务指标。</w:t>
      </w:r>
    </w:p>
    <w:p>
      <w:pPr>
        <w:pStyle w:val="null3"/>
        <w:jc w:val="both"/>
      </w:pPr>
      <w:r>
        <w:rPr>
          <w:sz w:val="24"/>
        </w:rPr>
        <w:t>4.</w:t>
      </w:r>
      <w:r>
        <w:rPr>
          <w:sz w:val="24"/>
        </w:rPr>
        <w:t>乙方向甲方供应的所有食品食材必须符合国家食品安全及卫生监管部门的相关标准、符合中华人民共和国国家和履约地相关安全质量标准、行业规范标准、环保标准以及符合货物来源国官方颁布标准，乙方应提供相应文件加以证明。</w:t>
      </w:r>
    </w:p>
    <w:p>
      <w:pPr>
        <w:pStyle w:val="null3"/>
        <w:jc w:val="both"/>
      </w:pPr>
      <w:r>
        <w:rPr>
          <w:sz w:val="24"/>
        </w:rPr>
        <w:t>5.</w:t>
      </w:r>
      <w:r>
        <w:rPr>
          <w:sz w:val="24"/>
        </w:rPr>
        <w:t>甲方负责将直饮水系统引入食堂后厨，乙方必须保证食用性用水（含煮饭、煲汤、炒菜等）使用直饮水，直饮水水费由乙方负责。</w:t>
      </w:r>
    </w:p>
    <w:p>
      <w:pPr>
        <w:pStyle w:val="null3"/>
        <w:jc w:val="both"/>
      </w:pPr>
      <w:r>
        <w:rPr>
          <w:sz w:val="24"/>
        </w:rPr>
        <w:t>6.</w:t>
      </w:r>
      <w:r>
        <w:rPr>
          <w:sz w:val="24"/>
        </w:rPr>
        <w:t>乙方经营期间，应营造良好的就餐氛围，配合甲方的要求在每年的传统节日和重要时间节点期间策划并执行丰富多彩的美食活动、主题餐饮等文化推广活动，每年不少于三次，并承担相关费用。</w:t>
      </w:r>
    </w:p>
    <w:p>
      <w:pPr>
        <w:pStyle w:val="null3"/>
        <w:jc w:val="both"/>
      </w:pPr>
      <w:r>
        <w:rPr>
          <w:sz w:val="24"/>
        </w:rPr>
        <w:t>7.</w:t>
      </w:r>
      <w:r>
        <w:rPr>
          <w:sz w:val="24"/>
        </w:rPr>
        <w:t>乙方按甲方要求设置预制食品窗口，提供食堂自制食材、扶贫产品等食品以丰富误餐员工的就餐需求，售卖食品的价格不得高于周边市场正常价格，食品的品类、价格必须经过甲方的确认方可售卖。</w:t>
      </w:r>
    </w:p>
    <w:p>
      <w:pPr>
        <w:pStyle w:val="null3"/>
        <w:jc w:val="both"/>
      </w:pPr>
      <w:r>
        <w:rPr>
          <w:sz w:val="24"/>
        </w:rPr>
        <w:t>8.</w:t>
      </w:r>
      <w:r>
        <w:rPr>
          <w:sz w:val="24"/>
        </w:rPr>
        <w:t>乙方负责维护食堂日常运行，包括但不限于以下内容：职工食堂范围内的卫生保洁、垃圾分类及清运、食堂设备保养维修、食品安全智能化管理、食堂绿化环境配置、特色档口门面装饰及更换、宣传推广、全力配合市场监督管理部门、镇街等有关部门的检查等等。</w:t>
      </w:r>
    </w:p>
    <w:p>
      <w:pPr>
        <w:pStyle w:val="null3"/>
        <w:jc w:val="both"/>
      </w:pPr>
      <w:r>
        <w:rPr>
          <w:sz w:val="24"/>
        </w:rPr>
        <w:t>9.</w:t>
      </w:r>
      <w:r>
        <w:rPr>
          <w:sz w:val="24"/>
        </w:rPr>
        <w:t>甲方每周对乙方提出的菜单进行审定，乙方根据甲方审定的菜单以及预估的就餐人数供应相应品种及数量的餐食。</w:t>
      </w:r>
    </w:p>
    <w:p>
      <w:pPr>
        <w:pStyle w:val="null3"/>
        <w:jc w:val="both"/>
      </w:pPr>
      <w:r>
        <w:rPr>
          <w:sz w:val="24"/>
        </w:rPr>
        <w:t>10.</w:t>
      </w:r>
      <w:r>
        <w:rPr>
          <w:sz w:val="24"/>
        </w:rPr>
        <w:t>乙方使用的食材必须向有合法资质的供应商采购，甲方有权要求乙方提供供应商相关资质证明材料。</w:t>
      </w:r>
    </w:p>
    <w:p>
      <w:pPr>
        <w:pStyle w:val="null3"/>
        <w:jc w:val="both"/>
      </w:pPr>
      <w:r>
        <w:rPr>
          <w:sz w:val="24"/>
        </w:rPr>
        <w:t>11.</w:t>
      </w:r>
      <w:r>
        <w:rPr>
          <w:sz w:val="24"/>
        </w:rPr>
        <w:t>乙方负责采购一切食物原料、配料、低值易耗品（低值易耗品包括但不限于一次性打包饭盒、餐巾纸、洗手液、牙签、消毒液、胶箱、地台板、砧板、菜刀、菜勺、盆、垃圾桶、餐桌隔离板、清洁用品、洗涤用品等厨杂以及甲方就餐人员所能接触到的服务用一次性用品等），且采购的低值易耗品应符合国家、行业质量标准。</w:t>
      </w:r>
    </w:p>
    <w:p>
      <w:pPr>
        <w:pStyle w:val="null3"/>
        <w:jc w:val="both"/>
      </w:pPr>
      <w:r>
        <w:rPr>
          <w:sz w:val="24"/>
        </w:rPr>
        <w:t>12.</w:t>
      </w:r>
      <w:r>
        <w:rPr>
          <w:sz w:val="24"/>
        </w:rPr>
        <w:t>乙方负责承包食堂内务及保洁，按时完成甲方内部员工常规用餐的早、午、晚餐的开餐工作，并负责服务甲方的其他接待用餐的工作。负责食堂范围内所有设备设施的清洁、维修、维护，负责食堂运营过程中除燃料水电费、物业管理费、食品送检检测费、</w:t>
      </w:r>
      <w:r>
        <w:rPr>
          <w:sz w:val="24"/>
        </w:rPr>
        <w:t>IC</w:t>
      </w:r>
      <w:r>
        <w:rPr>
          <w:sz w:val="24"/>
        </w:rPr>
        <w:t>卡制作费用外等一切费用。</w:t>
      </w:r>
    </w:p>
    <w:p>
      <w:pPr>
        <w:pStyle w:val="null3"/>
        <w:jc w:val="both"/>
      </w:pPr>
      <w:r>
        <w:rPr>
          <w:sz w:val="24"/>
        </w:rPr>
        <w:t>13.</w:t>
      </w:r>
      <w:r>
        <w:rPr>
          <w:sz w:val="24"/>
        </w:rPr>
        <w:t>乙方应建立后厨食品安全智能化管理系统，费用由乙方负责，包括但不限于智能</w:t>
      </w:r>
      <w:r>
        <w:rPr>
          <w:sz w:val="24"/>
        </w:rPr>
        <w:t>AI</w:t>
      </w:r>
      <w:r>
        <w:rPr>
          <w:sz w:val="24"/>
        </w:rPr>
        <w:t>监控、火灾预警、食材检测管理、库房管控、食安管理驾驶舱、智慧食堂数据平台等。</w:t>
      </w:r>
    </w:p>
    <w:p>
      <w:pPr>
        <w:pStyle w:val="null3"/>
        <w:jc w:val="both"/>
      </w:pPr>
      <w:r>
        <w:rPr>
          <w:sz w:val="24"/>
        </w:rPr>
        <w:t>14.</w:t>
      </w:r>
      <w:r>
        <w:rPr>
          <w:sz w:val="24"/>
        </w:rPr>
        <w:t>乙方须保证每个甲方职工食堂（人民北和环市东职工食堂）设置不少于六个特色风味窗口，出品品种定期轮换。</w:t>
      </w:r>
    </w:p>
    <w:p>
      <w:pPr>
        <w:pStyle w:val="null3"/>
        <w:jc w:val="both"/>
      </w:pPr>
      <w:r>
        <w:rPr>
          <w:sz w:val="24"/>
        </w:rPr>
        <w:t>15.</w:t>
      </w:r>
      <w:r>
        <w:rPr>
          <w:sz w:val="24"/>
        </w:rPr>
        <w:t>乙方为甲方员工提供常规用餐（早餐、午餐、晚餐）及其他甲方要求的供餐服务，周六、周日及节假日的饭菜供应，应提供与周一至周五相同质量的饭、菜、汤标准。甲方如需加餐，由甲方购买或委托乙方采购原料，乙方负责加工，甲方支付合理的食材费用，不额外支付服务费用和管理费用。</w:t>
      </w:r>
    </w:p>
    <w:p>
      <w:pPr>
        <w:pStyle w:val="null3"/>
        <w:jc w:val="both"/>
      </w:pPr>
      <w:r>
        <w:rPr>
          <w:sz w:val="24"/>
        </w:rPr>
        <w:t>16.</w:t>
      </w:r>
      <w:r>
        <w:rPr>
          <w:sz w:val="24"/>
        </w:rPr>
        <w:t>甲方不承诺保底就餐人数。乙方必须无条件接受甲方委派的用餐任务，不得以数量太少或金额太小为由拒绝提供服务，否则甲方有权提前终止服务。</w:t>
      </w:r>
    </w:p>
    <w:p>
      <w:pPr>
        <w:pStyle w:val="null3"/>
        <w:jc w:val="both"/>
      </w:pPr>
      <w:r>
        <w:rPr>
          <w:sz w:val="24"/>
        </w:rPr>
        <w:t>17.</w:t>
      </w:r>
      <w:r>
        <w:rPr>
          <w:sz w:val="24"/>
        </w:rPr>
        <w:t>乙方每天必须向甲方提供所有食材的品种、数量、单价，食材价格不得高于菜篮子工程指导价格，且食材费用占比比重应不低于</w:t>
      </w:r>
      <w:r>
        <w:rPr>
          <w:sz w:val="24"/>
        </w:rPr>
        <w:t>%</w:t>
      </w:r>
      <w:r>
        <w:rPr>
          <w:sz w:val="24"/>
        </w:rPr>
        <w:t>。甲方有权核实乙方提供数据真实性，并有权检查食材费用占比是否符合要求。</w:t>
      </w:r>
    </w:p>
    <w:p>
      <w:pPr>
        <w:pStyle w:val="null3"/>
        <w:jc w:val="both"/>
      </w:pPr>
      <w:r>
        <w:rPr>
          <w:sz w:val="24"/>
        </w:rPr>
        <w:t>18.</w:t>
      </w:r>
      <w:r>
        <w:rPr>
          <w:sz w:val="24"/>
        </w:rPr>
        <w:t>乙方必须满足甲方提出的演职人员、值班人员饮食服务（包括送餐）要求，具备提供等同于航空配餐餐饮标准的高品质配餐能力。</w:t>
      </w:r>
    </w:p>
    <w:p>
      <w:pPr>
        <w:pStyle w:val="null3"/>
        <w:jc w:val="both"/>
      </w:pPr>
      <w:r>
        <w:rPr>
          <w:sz w:val="24"/>
        </w:rPr>
        <w:t>19.</w:t>
      </w:r>
      <w:r>
        <w:rPr>
          <w:sz w:val="24"/>
        </w:rPr>
        <w:t>乙方应负责维护好用餐秩序，跟进员工打餐。未经甲方资格审核的人员一律不得提供食堂就餐服务。</w:t>
      </w:r>
    </w:p>
    <w:p>
      <w:pPr>
        <w:pStyle w:val="null3"/>
        <w:jc w:val="both"/>
      </w:pPr>
      <w:r>
        <w:rPr>
          <w:sz w:val="24"/>
        </w:rPr>
        <w:t>20.</w:t>
      </w:r>
      <w:r>
        <w:rPr>
          <w:sz w:val="24"/>
        </w:rPr>
        <w:t>乙方工作人员应具备良好的服务态度，讲究职业道德及各项文明礼仪（包括着装整齐、干净），并自觉接受甲方的监督。</w:t>
      </w:r>
    </w:p>
    <w:p>
      <w:pPr>
        <w:pStyle w:val="null3"/>
        <w:jc w:val="both"/>
      </w:pPr>
      <w:r>
        <w:rPr>
          <w:sz w:val="24"/>
        </w:rPr>
        <w:t>21.</w:t>
      </w:r>
      <w:r>
        <w:rPr>
          <w:sz w:val="24"/>
        </w:rPr>
        <w:t>因改造施工或其他不可抗力原因导致职工食堂无法正常供餐时，乙方须通过其他方式满足甲方的供餐需求。</w:t>
      </w:r>
    </w:p>
    <w:p>
      <w:pPr>
        <w:pStyle w:val="null3"/>
        <w:jc w:val="both"/>
      </w:pPr>
      <w:r>
        <w:rPr>
          <w:sz w:val="24"/>
        </w:rPr>
        <w:t>22.</w:t>
      </w:r>
      <w:r>
        <w:rPr>
          <w:sz w:val="24"/>
        </w:rPr>
        <w:t>乙方须按甲方的要求提供本招标项目服务内容相关的管理资料，包括进货单据、入库单据、采购清单、检查库存情况等。</w:t>
      </w:r>
    </w:p>
    <w:p>
      <w:pPr>
        <w:pStyle w:val="null3"/>
        <w:jc w:val="both"/>
      </w:pPr>
      <w:r>
        <w:rPr>
          <w:sz w:val="24"/>
        </w:rPr>
        <w:t>23.</w:t>
      </w:r>
      <w:r>
        <w:rPr>
          <w:sz w:val="24"/>
        </w:rPr>
        <w:t>乙方须自主独立经营甲方食堂，不得转包，否则视为违约，甲方有权终止合同并没收履约保证金。</w:t>
      </w:r>
    </w:p>
    <w:p>
      <w:pPr>
        <w:pStyle w:val="null3"/>
        <w:jc w:val="both"/>
      </w:pPr>
      <w:r>
        <w:rPr>
          <w:sz w:val="24"/>
          <w:b/>
        </w:rPr>
        <w:t>四、供餐模式及收费模式</w:t>
      </w:r>
    </w:p>
    <w:p>
      <w:pPr>
        <w:pStyle w:val="null3"/>
        <w:jc w:val="both"/>
      </w:pPr>
      <w:r>
        <w:rPr>
          <w:sz w:val="24"/>
        </w:rPr>
        <w:t>1.</w:t>
      </w:r>
      <w:r>
        <w:rPr>
          <w:sz w:val="24"/>
        </w:rPr>
        <w:t>餐饮供应时间：</w:t>
      </w:r>
    </w:p>
    <w:p>
      <w:pPr>
        <w:pStyle w:val="null3"/>
        <w:jc w:val="both"/>
      </w:pPr>
      <w:r>
        <w:rPr>
          <w:sz w:val="24"/>
        </w:rPr>
        <w:t>常规用餐时间：早餐：</w:t>
      </w:r>
      <w:r>
        <w:rPr>
          <w:sz w:val="24"/>
        </w:rPr>
        <w:t>7:00-9:00</w:t>
      </w:r>
      <w:r>
        <w:rPr>
          <w:sz w:val="24"/>
        </w:rPr>
        <w:t>；中餐：</w:t>
      </w:r>
      <w:r>
        <w:rPr>
          <w:sz w:val="24"/>
        </w:rPr>
        <w:t>11:00-13:30</w:t>
      </w:r>
      <w:r>
        <w:rPr>
          <w:sz w:val="24"/>
        </w:rPr>
        <w:t>；晚餐：</w:t>
      </w:r>
      <w:r>
        <w:rPr>
          <w:sz w:val="24"/>
        </w:rPr>
        <w:t>17:00-19:00</w:t>
      </w:r>
      <w:r>
        <w:rPr>
          <w:sz w:val="24"/>
        </w:rPr>
        <w:t>。公务接待用餐时间：无固定时间段，乙方须按照甲方具体要求备餐。</w:t>
      </w:r>
    </w:p>
    <w:p>
      <w:pPr>
        <w:pStyle w:val="null3"/>
        <w:jc w:val="both"/>
      </w:pPr>
      <w:r>
        <w:rPr>
          <w:sz w:val="24"/>
        </w:rPr>
        <w:t>2.</w:t>
      </w:r>
      <w:r>
        <w:rPr>
          <w:sz w:val="24"/>
        </w:rPr>
        <w:t>餐费标准</w:t>
      </w:r>
    </w:p>
    <w:p>
      <w:pPr>
        <w:pStyle w:val="null3"/>
        <w:jc w:val="both"/>
      </w:pPr>
      <w:r>
        <w:rPr>
          <w:sz w:val="24"/>
        </w:rPr>
        <w:t>员工常规用餐：按不低于早餐</w:t>
      </w:r>
      <w:r>
        <w:rPr>
          <w:sz w:val="24"/>
        </w:rPr>
        <w:t>10</w:t>
      </w:r>
      <w:r>
        <w:rPr>
          <w:sz w:val="24"/>
        </w:rPr>
        <w:t>元</w:t>
      </w:r>
      <w:r>
        <w:rPr>
          <w:sz w:val="24"/>
        </w:rPr>
        <w:t>/</w:t>
      </w:r>
      <w:r>
        <w:rPr>
          <w:sz w:val="24"/>
        </w:rPr>
        <w:t>人</w:t>
      </w:r>
      <w:r>
        <w:rPr>
          <w:sz w:val="24"/>
        </w:rPr>
        <w:t>/</w:t>
      </w:r>
      <w:r>
        <w:rPr>
          <w:sz w:val="24"/>
        </w:rPr>
        <w:t>天、中晚餐各</w:t>
      </w:r>
      <w:r>
        <w:rPr>
          <w:sz w:val="24"/>
        </w:rPr>
        <w:t>25</w:t>
      </w:r>
      <w:r>
        <w:rPr>
          <w:sz w:val="24"/>
        </w:rPr>
        <w:t>元</w:t>
      </w:r>
      <w:r>
        <w:rPr>
          <w:sz w:val="24"/>
        </w:rPr>
        <w:t>/</w:t>
      </w:r>
      <w:r>
        <w:rPr>
          <w:sz w:val="24"/>
        </w:rPr>
        <w:t>人</w:t>
      </w:r>
      <w:r>
        <w:rPr>
          <w:sz w:val="24"/>
        </w:rPr>
        <w:t>/</w:t>
      </w:r>
      <w:r>
        <w:rPr>
          <w:sz w:val="24"/>
        </w:rPr>
        <w:t>天的标准备餐，以上餐标包括但不限于食材费用和运营食堂所必须的人力费用。如合同履行期间甲方需要调整餐标，乙方须遵照执行。</w:t>
      </w:r>
    </w:p>
    <w:p>
      <w:pPr>
        <w:pStyle w:val="null3"/>
        <w:jc w:val="both"/>
      </w:pPr>
      <w:r>
        <w:rPr>
          <w:sz w:val="24"/>
        </w:rPr>
        <w:t>公务接待用餐：以甲方具体要求为准。</w:t>
      </w:r>
    </w:p>
    <w:p>
      <w:pPr>
        <w:pStyle w:val="null3"/>
        <w:jc w:val="both"/>
      </w:pPr>
      <w:r>
        <w:rPr>
          <w:sz w:val="24"/>
        </w:rPr>
        <w:t>3.</w:t>
      </w:r>
      <w:r>
        <w:rPr>
          <w:sz w:val="24"/>
        </w:rPr>
        <w:t>计费方式：</w:t>
      </w:r>
    </w:p>
    <w:p>
      <w:pPr>
        <w:pStyle w:val="null3"/>
        <w:jc w:val="both"/>
      </w:pPr>
      <w:r>
        <w:rPr>
          <w:sz w:val="24"/>
        </w:rPr>
        <w:t>甲方员工：自助智慧计量取餐结算加特色窗口固定价格套餐模式。乙方根据每天就餐员工数量及用餐标准制定采购及相关工作计划，每月按员工就餐实际数据作为结算统计依据。</w:t>
      </w:r>
    </w:p>
    <w:p>
      <w:pPr>
        <w:pStyle w:val="null3"/>
        <w:jc w:val="both"/>
      </w:pPr>
      <w:r>
        <w:rPr>
          <w:sz w:val="24"/>
        </w:rPr>
        <w:t>公务接待用餐：由甲方指定专职人员按规定时间下单预约，乙方按照具体需求完成开餐工作，消费数据作为结算统计依据由乙方和甲方同步获取。</w:t>
      </w:r>
    </w:p>
    <w:p>
      <w:pPr>
        <w:pStyle w:val="null3"/>
        <w:jc w:val="both"/>
      </w:pPr>
      <w:r>
        <w:rPr>
          <w:sz w:val="24"/>
          <w:b/>
        </w:rPr>
        <w:t>五、饭堂管理</w:t>
      </w:r>
    </w:p>
    <w:p>
      <w:pPr>
        <w:pStyle w:val="null3"/>
        <w:jc w:val="both"/>
      </w:pPr>
      <w:r>
        <w:rPr>
          <w:sz w:val="24"/>
        </w:rPr>
        <w:t>1.</w:t>
      </w:r>
      <w:r>
        <w:rPr>
          <w:sz w:val="24"/>
        </w:rPr>
        <w:t>考评机制</w:t>
      </w:r>
    </w:p>
    <w:p>
      <w:pPr>
        <w:pStyle w:val="null3"/>
        <w:jc w:val="both"/>
      </w:pPr>
      <w:r>
        <w:rPr>
          <w:sz w:val="24"/>
        </w:rPr>
        <w:t>（</w:t>
      </w:r>
      <w:r>
        <w:rPr>
          <w:sz w:val="24"/>
        </w:rPr>
        <w:t>1</w:t>
      </w:r>
      <w:r>
        <w:rPr>
          <w:sz w:val="24"/>
        </w:rPr>
        <w:t>）乙方应对特色风味窗口设立奖励及淘汰机制，甲乙双方每季度共同对特色风味窗口受欢迎程度开展调查，乙方须按调查结果对特色风味窗口进行奖励及淘汰更换。</w:t>
      </w:r>
    </w:p>
    <w:p>
      <w:pPr>
        <w:pStyle w:val="null3"/>
        <w:jc w:val="both"/>
      </w:pPr>
      <w:r>
        <w:rPr>
          <w:sz w:val="24"/>
        </w:rPr>
        <w:t>（</w:t>
      </w:r>
      <w:r>
        <w:rPr>
          <w:sz w:val="24"/>
        </w:rPr>
        <w:t>2</w:t>
      </w:r>
      <w:r>
        <w:rPr>
          <w:sz w:val="24"/>
        </w:rPr>
        <w:t>）甲方定期组织就餐人员进行食堂服务问卷调查（经甲方同意乙方可派人参与），内容包括食堂饮食卫生、质量、份量和工作人员的服务态度等。每年问卷调查不少于一次，调查问卷满意度达到</w:t>
      </w:r>
      <w:r>
        <w:rPr>
          <w:sz w:val="24"/>
        </w:rPr>
        <w:t>80%</w:t>
      </w:r>
      <w:r>
        <w:rPr>
          <w:sz w:val="24"/>
        </w:rPr>
        <w:t>以上为合格。问卷满意度不合格，乙方须在一个月内整改，如仍不达标，甲方有权提前解除合同，因此而产生的损失及违约责任由乙方承担。</w:t>
      </w:r>
    </w:p>
    <w:p>
      <w:pPr>
        <w:pStyle w:val="null3"/>
        <w:jc w:val="both"/>
      </w:pPr>
      <w:r>
        <w:rPr>
          <w:sz w:val="24"/>
        </w:rPr>
        <w:t>（</w:t>
      </w:r>
      <w:r>
        <w:rPr>
          <w:sz w:val="24"/>
        </w:rPr>
        <w:t>3</w:t>
      </w:r>
      <w:r>
        <w:rPr>
          <w:sz w:val="24"/>
        </w:rPr>
        <w:t>）甲方定期对食堂工作进行检查考核评分（具体标准详见《附件</w:t>
      </w:r>
      <w:r>
        <w:rPr>
          <w:sz w:val="24"/>
        </w:rPr>
        <w:t>3</w:t>
      </w:r>
      <w:r>
        <w:rPr>
          <w:sz w:val="24"/>
        </w:rPr>
        <w:t>：</w:t>
      </w:r>
      <w:r>
        <w:rPr>
          <w:sz w:val="24"/>
        </w:rPr>
        <w:t>餐厅服务考核评分表</w:t>
      </w:r>
      <w:r>
        <w:rPr>
          <w:sz w:val="24"/>
        </w:rPr>
        <w:t>》），每月做服务考评汇总。每月服务费用中的</w:t>
      </w:r>
      <w:r>
        <w:rPr>
          <w:sz w:val="24"/>
        </w:rPr>
        <w:t>10%</w:t>
      </w:r>
      <w:r>
        <w:rPr>
          <w:sz w:val="24"/>
        </w:rPr>
        <w:t>作为绩效考评费用，由甲方管理，根据当月考评得分，按以下比例支付给乙方：每月绩效考评【</w:t>
      </w:r>
      <w:r>
        <w:rPr>
          <w:sz w:val="24"/>
        </w:rPr>
        <w:t>91-100</w:t>
      </w:r>
      <w:r>
        <w:rPr>
          <w:sz w:val="24"/>
        </w:rPr>
        <w:t>】分的，按每月绩效考评费用的</w:t>
      </w:r>
      <w:r>
        <w:rPr>
          <w:sz w:val="24"/>
        </w:rPr>
        <w:t>100%</w:t>
      </w:r>
      <w:r>
        <w:rPr>
          <w:sz w:val="24"/>
        </w:rPr>
        <w:t>支付；每月绩效考评【</w:t>
      </w:r>
      <w:r>
        <w:rPr>
          <w:sz w:val="24"/>
        </w:rPr>
        <w:t>80-90</w:t>
      </w:r>
      <w:r>
        <w:rPr>
          <w:sz w:val="24"/>
        </w:rPr>
        <w:t>】分的，按每月绩效考评费用的</w:t>
      </w:r>
      <w:r>
        <w:rPr>
          <w:sz w:val="24"/>
        </w:rPr>
        <w:t>95%</w:t>
      </w:r>
      <w:r>
        <w:rPr>
          <w:sz w:val="24"/>
        </w:rPr>
        <w:t>支付；每月绩效考评【</w:t>
      </w:r>
      <w:r>
        <w:rPr>
          <w:sz w:val="24"/>
        </w:rPr>
        <w:t>60-79</w:t>
      </w:r>
      <w:r>
        <w:rPr>
          <w:sz w:val="24"/>
        </w:rPr>
        <w:t>】分的，按每月绩效考评费用的</w:t>
      </w:r>
      <w:r>
        <w:rPr>
          <w:sz w:val="24"/>
        </w:rPr>
        <w:t>80%</w:t>
      </w:r>
      <w:r>
        <w:rPr>
          <w:sz w:val="24"/>
        </w:rPr>
        <w:t>支付；每月绩效考评</w:t>
      </w:r>
      <w:r>
        <w:rPr>
          <w:sz w:val="24"/>
        </w:rPr>
        <w:t>60</w:t>
      </w:r>
      <w:r>
        <w:rPr>
          <w:sz w:val="24"/>
        </w:rPr>
        <w:t>分以下的，按每月绩效考评费用的</w:t>
      </w:r>
      <w:r>
        <w:rPr>
          <w:sz w:val="24"/>
        </w:rPr>
        <w:t>60%</w:t>
      </w:r>
      <w:r>
        <w:rPr>
          <w:sz w:val="24"/>
        </w:rPr>
        <w:t>支付；每月绩效考评连续两个月总分</w:t>
      </w:r>
      <w:r>
        <w:rPr>
          <w:sz w:val="24"/>
        </w:rPr>
        <w:t>60</w:t>
      </w:r>
      <w:r>
        <w:rPr>
          <w:sz w:val="24"/>
        </w:rPr>
        <w:t>分以下的甲方可以单方面解除合同。</w:t>
      </w:r>
    </w:p>
    <w:p>
      <w:pPr>
        <w:pStyle w:val="null3"/>
        <w:jc w:val="both"/>
      </w:pPr>
      <w:r>
        <w:rPr>
          <w:sz w:val="24"/>
        </w:rPr>
        <w:t>2.</w:t>
      </w:r>
      <w:r>
        <w:rPr>
          <w:sz w:val="24"/>
        </w:rPr>
        <w:t>卫生管理</w:t>
      </w:r>
    </w:p>
    <w:p>
      <w:pPr>
        <w:pStyle w:val="null3"/>
        <w:jc w:val="both"/>
      </w:pPr>
      <w:r>
        <w:rPr>
          <w:sz w:val="24"/>
        </w:rPr>
        <w:t>（</w:t>
      </w:r>
      <w:r>
        <w:rPr>
          <w:sz w:val="24"/>
        </w:rPr>
        <w:t>1</w:t>
      </w:r>
      <w:r>
        <w:rPr>
          <w:sz w:val="24"/>
        </w:rPr>
        <w:t>）乙方所有的厨房工作人员必须持有效健康证，并将原件交甲方查验后才能上岗，复印件甲方存档备案。乙方承担工作人员工资、福利、购买社保等一切的人员费用。工作人员每半年进行一次体检，体检结果报甲方备案，体检不合格的，须立即换人。工作人员保持良好个人卫生，生产经营食品时，应当将手洗净，穿戴清洁的工作衣、帽及口罩，配餐时戴手套操作；不得留长指甲、佩戴饰物，手部有外伤、工作期间有感冒、患有传染病的人员不得从事食品生产经营活动。甲方不满意乙方派遣的项目负责人，乙方必须更换。</w:t>
      </w:r>
    </w:p>
    <w:p>
      <w:pPr>
        <w:pStyle w:val="null3"/>
        <w:jc w:val="both"/>
      </w:pPr>
      <w:r>
        <w:rPr>
          <w:sz w:val="24"/>
        </w:rPr>
        <w:t>（</w:t>
      </w:r>
      <w:r>
        <w:rPr>
          <w:sz w:val="24"/>
        </w:rPr>
        <w:t>2</w:t>
      </w:r>
      <w:r>
        <w:rPr>
          <w:sz w:val="24"/>
        </w:rPr>
        <w:t>）厨房区、餐厅区、公务接待包房（含包房外公共区域）清洁卫生、厨余垃圾处理由乙方承担。乙方要合理使用、妥善保管厨房设备设施，餐具必须彻底清洁消毒。搞好室内外环境清洁和消毒工作，清除卫生死角，保持墙壁、墙裙、天花板、地面整洁，疏通下水道，垃圾桶须加盖并保持桶身的清洁，加强灭四害等措施。</w:t>
      </w:r>
    </w:p>
    <w:p>
      <w:pPr>
        <w:pStyle w:val="null3"/>
        <w:jc w:val="both"/>
      </w:pPr>
      <w:r>
        <w:rPr>
          <w:sz w:val="24"/>
        </w:rPr>
        <w:t>（</w:t>
      </w:r>
      <w:r>
        <w:rPr>
          <w:sz w:val="24"/>
        </w:rPr>
        <w:t>3</w:t>
      </w:r>
      <w:r>
        <w:rPr>
          <w:sz w:val="24"/>
        </w:rPr>
        <w:t>）食堂的剩余饭菜、废弃油脂由乙方按相关规定进行处理，不按规定处理引起的一切责任由乙方负责。</w:t>
      </w:r>
    </w:p>
    <w:p>
      <w:pPr>
        <w:pStyle w:val="null3"/>
        <w:jc w:val="both"/>
      </w:pPr>
      <w:r>
        <w:rPr>
          <w:sz w:val="24"/>
        </w:rPr>
        <w:t>3.</w:t>
      </w:r>
      <w:r>
        <w:rPr>
          <w:sz w:val="24"/>
        </w:rPr>
        <w:t>环境管理</w:t>
      </w:r>
    </w:p>
    <w:p>
      <w:pPr>
        <w:pStyle w:val="null3"/>
        <w:jc w:val="both"/>
      </w:pPr>
      <w:r>
        <w:rPr>
          <w:sz w:val="24"/>
        </w:rPr>
        <w:t>（</w:t>
      </w:r>
      <w:r>
        <w:rPr>
          <w:sz w:val="24"/>
        </w:rPr>
        <w:t>1</w:t>
      </w:r>
      <w:r>
        <w:rPr>
          <w:sz w:val="24"/>
        </w:rPr>
        <w:t>）乙方在经营期间负责对每个职工食堂（人民北和环市东职工食堂）的门面、内部环境、绿化配置、特色风味窗口招牌等进行设计装饰及维修维护，并承担相关费用。其中特色风味窗口不低于每季度轮换一次。</w:t>
      </w:r>
    </w:p>
    <w:p>
      <w:pPr>
        <w:pStyle w:val="null3"/>
        <w:jc w:val="both"/>
      </w:pPr>
      <w:r>
        <w:rPr>
          <w:sz w:val="24"/>
        </w:rPr>
        <w:t>（</w:t>
      </w:r>
      <w:r>
        <w:rPr>
          <w:sz w:val="24"/>
        </w:rPr>
        <w:t>2</w:t>
      </w:r>
      <w:r>
        <w:rPr>
          <w:sz w:val="24"/>
        </w:rPr>
        <w:t>）餐具由乙方承担，如需增加或补充餐具、厨具等设备费用由乙方承担。如甲方提出新增服务项目，新增服务项目所补充的设备由甲方承担。</w:t>
      </w:r>
    </w:p>
    <w:p>
      <w:pPr>
        <w:pStyle w:val="null3"/>
        <w:jc w:val="both"/>
      </w:pPr>
      <w:r>
        <w:rPr>
          <w:sz w:val="24"/>
        </w:rPr>
        <w:t>（</w:t>
      </w:r>
      <w:r>
        <w:rPr>
          <w:sz w:val="24"/>
        </w:rPr>
        <w:t>3</w:t>
      </w:r>
      <w:r>
        <w:rPr>
          <w:sz w:val="24"/>
        </w:rPr>
        <w:t>）遵守甲方管理要求，若合同执行期间因乙方原因，发生卫生、安全事故，造成人员伤害或财产损失的，则甲方有权在合同执行期间以无法履约为由终止合同执行，因此而产生的损失及违约责任由乙方承担。</w:t>
      </w:r>
    </w:p>
    <w:p>
      <w:pPr>
        <w:pStyle w:val="null3"/>
        <w:jc w:val="both"/>
      </w:pPr>
      <w:r>
        <w:rPr>
          <w:sz w:val="24"/>
        </w:rPr>
        <w:t>（</w:t>
      </w:r>
      <w:r>
        <w:rPr>
          <w:sz w:val="24"/>
        </w:rPr>
        <w:t>4</w:t>
      </w:r>
      <w:r>
        <w:rPr>
          <w:sz w:val="24"/>
        </w:rPr>
        <w:t>）乙方应做好食堂的消防安全工作，负责及时更新消防设备，不得出现任何人为的消防安全事故隐患，并定期接受甲方的监督检查。食堂内的消防安全及工具、燃气、电源（炉灶、各种炊事设备）操作事故责任均由乙方承担。</w:t>
      </w:r>
    </w:p>
    <w:p>
      <w:pPr>
        <w:pStyle w:val="null3"/>
        <w:jc w:val="both"/>
      </w:pPr>
      <w:r>
        <w:rPr>
          <w:sz w:val="24"/>
        </w:rPr>
        <w:t>（</w:t>
      </w:r>
      <w:r>
        <w:rPr>
          <w:sz w:val="24"/>
        </w:rPr>
        <w:t>5</w:t>
      </w:r>
      <w:r>
        <w:rPr>
          <w:sz w:val="24"/>
        </w:rPr>
        <w:t>）乙方应自觉维护甲方设备、厨具、用具等，节约能源，未经甲方同意，任何设备、厨具、用具、餐具和桌椅等不得搬离食堂范围或提供给第三者使用。</w:t>
      </w:r>
    </w:p>
    <w:p>
      <w:pPr>
        <w:pStyle w:val="null3"/>
        <w:jc w:val="both"/>
      </w:pPr>
      <w:r>
        <w:rPr>
          <w:sz w:val="24"/>
        </w:rPr>
        <w:t>（</w:t>
      </w:r>
      <w:r>
        <w:rPr>
          <w:sz w:val="24"/>
        </w:rPr>
        <w:t>6</w:t>
      </w:r>
      <w:r>
        <w:rPr>
          <w:sz w:val="24"/>
        </w:rPr>
        <w:t>）乙方须节约使用燃料、水、电等资源。甲方对乙方在管理中使用燃料、水、电等资源浪费情况开展监察。若存在资源浪费情况的，相关费用由乙方承担。</w:t>
      </w:r>
    </w:p>
    <w:p>
      <w:pPr>
        <w:pStyle w:val="null3"/>
        <w:jc w:val="both"/>
      </w:pPr>
      <w:r>
        <w:rPr>
          <w:sz w:val="24"/>
        </w:rPr>
        <w:t>（</w:t>
      </w:r>
      <w:r>
        <w:rPr>
          <w:sz w:val="24"/>
        </w:rPr>
        <w:t>7</w:t>
      </w:r>
      <w:r>
        <w:rPr>
          <w:sz w:val="24"/>
        </w:rPr>
        <w:t>）乙方负责为食堂就餐人员购买餐饮场所责任保险，保额不低于万元</w:t>
      </w:r>
      <w:r>
        <w:rPr>
          <w:sz w:val="24"/>
        </w:rPr>
        <w:t>/</w:t>
      </w:r>
      <w:r>
        <w:rPr>
          <w:sz w:val="24"/>
        </w:rPr>
        <w:t>年度。</w:t>
      </w:r>
    </w:p>
    <w:p>
      <w:pPr>
        <w:pStyle w:val="null3"/>
        <w:jc w:val="both"/>
      </w:pPr>
      <w:r>
        <w:rPr>
          <w:sz w:val="24"/>
          <w:b/>
        </w:rPr>
        <w:t>六、食材供货标准及验收流程</w:t>
      </w:r>
    </w:p>
    <w:p>
      <w:pPr>
        <w:pStyle w:val="null3"/>
        <w:jc w:val="both"/>
      </w:pPr>
      <w:r>
        <w:rPr>
          <w:sz w:val="24"/>
        </w:rPr>
        <w:t>1.</w:t>
      </w:r>
      <w:r>
        <w:rPr>
          <w:sz w:val="24"/>
        </w:rPr>
        <w:t>供货标准</w:t>
      </w:r>
    </w:p>
    <w:p>
      <w:pPr>
        <w:pStyle w:val="null3"/>
        <w:jc w:val="both"/>
      </w:pPr>
      <w:r>
        <w:rPr>
          <w:sz w:val="24"/>
        </w:rPr>
        <w:t>（</w:t>
      </w:r>
      <w:r>
        <w:rPr>
          <w:sz w:val="24"/>
        </w:rPr>
        <w:t>1</w:t>
      </w:r>
      <w:r>
        <w:rPr>
          <w:sz w:val="24"/>
        </w:rPr>
        <w:t>）乙方提供的食材应符合中华人民共和国国家和履约地相关安全质量标准、行业规范标准、环保标准；符合招标文件和响应承诺中双方共同认可的各项要求；符合货物来源国官方颁布标准（具体标准详见附件</w:t>
      </w:r>
      <w:r>
        <w:rPr>
          <w:sz w:val="24"/>
        </w:rPr>
        <w:t>2</w:t>
      </w:r>
      <w:r>
        <w:rPr>
          <w:sz w:val="24"/>
        </w:rPr>
        <w:t>）。</w:t>
      </w:r>
    </w:p>
    <w:p>
      <w:pPr>
        <w:pStyle w:val="null3"/>
        <w:jc w:val="both"/>
      </w:pPr>
      <w:r>
        <w:rPr>
          <w:sz w:val="24"/>
        </w:rPr>
        <w:t>（</w:t>
      </w:r>
      <w:r>
        <w:rPr>
          <w:sz w:val="24"/>
        </w:rPr>
        <w:t>2</w:t>
      </w:r>
      <w:r>
        <w:rPr>
          <w:sz w:val="24"/>
        </w:rPr>
        <w:t>） 乙方须严格按《中华人民共和国食品安全法》要求制作各种食品，做到食材新鲜、饭熟菜香，营养搭配科学合理。在承包期间应注意保证提供每天每餐的质量、份量，菜式要经常更新，兼顾南北方特色口味，品种齐全，保证每餐有新鲜鱼</w:t>
      </w:r>
      <w:r>
        <w:rPr>
          <w:sz w:val="24"/>
        </w:rPr>
        <w:t>/</w:t>
      </w:r>
      <w:r>
        <w:rPr>
          <w:sz w:val="24"/>
        </w:rPr>
        <w:t>肉</w:t>
      </w:r>
      <w:r>
        <w:rPr>
          <w:sz w:val="24"/>
        </w:rPr>
        <w:t>/</w:t>
      </w:r>
      <w:r>
        <w:rPr>
          <w:sz w:val="24"/>
        </w:rPr>
        <w:t>禽</w:t>
      </w:r>
      <w:r>
        <w:rPr>
          <w:sz w:val="24"/>
        </w:rPr>
        <w:t>/</w:t>
      </w:r>
      <w:r>
        <w:rPr>
          <w:sz w:val="24"/>
        </w:rPr>
        <w:t>蛋、蔬菜等菜色供应，每天公示菜单。乙方应全力协助甲方实施安全营养膳食，认真完成甲方提出的其他膳食要求或开膳方式。</w:t>
      </w:r>
    </w:p>
    <w:p>
      <w:pPr>
        <w:pStyle w:val="null3"/>
        <w:jc w:val="both"/>
      </w:pPr>
      <w:r>
        <w:rPr>
          <w:sz w:val="24"/>
        </w:rPr>
        <w:t>（</w:t>
      </w:r>
      <w:r>
        <w:rPr>
          <w:sz w:val="24"/>
        </w:rPr>
        <w:t>3</w:t>
      </w:r>
      <w:r>
        <w:rPr>
          <w:sz w:val="24"/>
        </w:rPr>
        <w:t>）乙方所采购、使用的一切原料、辅料须由正规渠道供应，符合国家食品安全管理的有关规定。不使用散装原料，不使用非法生产的食盐。采购票据应当妥善保存，以备检查。</w:t>
      </w:r>
    </w:p>
    <w:p>
      <w:pPr>
        <w:pStyle w:val="null3"/>
        <w:jc w:val="both"/>
      </w:pPr>
      <w:r>
        <w:rPr>
          <w:sz w:val="24"/>
        </w:rPr>
        <w:t>（</w:t>
      </w:r>
      <w:r>
        <w:rPr>
          <w:sz w:val="24"/>
        </w:rPr>
        <w:t>4</w:t>
      </w:r>
      <w:r>
        <w:rPr>
          <w:sz w:val="24"/>
        </w:rPr>
        <w:t>）乙方所供畜禽产品必须是在地市级以上（包括地市级）或相当于地市级以上政府批准的、并持有定点屠宰证、营业执照、卫生许可证、卫生检疫合格证、税务登记证、市场局检测报告等资质的定点屠宰企业或使用其屠宰产品的加工企业采购，必须保证是当日经过肉检。所供蔬菜类必须保证是</w:t>
      </w:r>
      <w:r>
        <w:rPr>
          <w:sz w:val="24"/>
        </w:rPr>
        <w:t>24</w:t>
      </w:r>
      <w:r>
        <w:rPr>
          <w:sz w:val="24"/>
        </w:rPr>
        <w:t>小时内收成，保持新鲜，不腐烂，且须提供加盖公章的残留农药检测记录单。所供其他食品原材料必须是保证优质、保质、保鲜，且必须是在保质期内。</w:t>
      </w:r>
    </w:p>
    <w:p>
      <w:pPr>
        <w:pStyle w:val="null3"/>
        <w:jc w:val="both"/>
      </w:pPr>
      <w:r>
        <w:rPr>
          <w:sz w:val="24"/>
        </w:rPr>
        <w:t>（</w:t>
      </w:r>
      <w:r>
        <w:rPr>
          <w:sz w:val="24"/>
        </w:rPr>
        <w:t>5</w:t>
      </w:r>
      <w:r>
        <w:rPr>
          <w:sz w:val="24"/>
        </w:rPr>
        <w:t>）乙方禁止采用：</w:t>
      </w:r>
    </w:p>
    <w:p>
      <w:pPr>
        <w:pStyle w:val="null3"/>
        <w:ind w:firstLine="420"/>
        <w:jc w:val="both"/>
      </w:pPr>
      <w:r>
        <w:rPr>
          <w:sz w:val="24"/>
        </w:rPr>
        <w:t>a.</w:t>
      </w:r>
      <w:r>
        <w:rPr>
          <w:sz w:val="24"/>
        </w:rPr>
        <w:t>未经食品安全部门许可的熟食；</w:t>
      </w:r>
    </w:p>
    <w:p>
      <w:pPr>
        <w:pStyle w:val="null3"/>
        <w:ind w:firstLine="420"/>
        <w:jc w:val="both"/>
      </w:pPr>
      <w:r>
        <w:rPr>
          <w:sz w:val="24"/>
        </w:rPr>
        <w:t>b.</w:t>
      </w:r>
      <w:r>
        <w:rPr>
          <w:sz w:val="24"/>
        </w:rPr>
        <w:t>转基因原材料和调味料；</w:t>
      </w:r>
    </w:p>
    <w:p>
      <w:pPr>
        <w:pStyle w:val="null3"/>
        <w:ind w:firstLine="420"/>
        <w:jc w:val="both"/>
      </w:pPr>
      <w:r>
        <w:rPr>
          <w:sz w:val="24"/>
        </w:rPr>
        <w:t>c.</w:t>
      </w:r>
      <w:r>
        <w:rPr>
          <w:sz w:val="24"/>
        </w:rPr>
        <w:t>不符合国家相关规定的食品添加剂；</w:t>
      </w:r>
    </w:p>
    <w:p>
      <w:pPr>
        <w:pStyle w:val="null3"/>
        <w:ind w:firstLine="420"/>
        <w:jc w:val="both"/>
      </w:pPr>
      <w:r>
        <w:rPr>
          <w:sz w:val="24"/>
        </w:rPr>
        <w:t>d.</w:t>
      </w:r>
      <w:r>
        <w:rPr>
          <w:sz w:val="24"/>
        </w:rPr>
        <w:t>甲方提出禁止采用的其他食材。</w:t>
      </w:r>
    </w:p>
    <w:p>
      <w:pPr>
        <w:pStyle w:val="null3"/>
        <w:jc w:val="both"/>
      </w:pPr>
      <w:r>
        <w:rPr>
          <w:sz w:val="24"/>
        </w:rPr>
        <w:t>（</w:t>
      </w:r>
      <w:r>
        <w:rPr>
          <w:sz w:val="24"/>
        </w:rPr>
        <w:t>6</w:t>
      </w:r>
      <w:r>
        <w:rPr>
          <w:sz w:val="24"/>
        </w:rPr>
        <w:t>）甲方对食堂采购的食材供货标准提出具体要求，乙方必须严格执行。甲方按食材验收要求进行验收合格后方可使用。</w:t>
      </w:r>
    </w:p>
    <w:p>
      <w:pPr>
        <w:pStyle w:val="null3"/>
        <w:jc w:val="both"/>
      </w:pPr>
      <w:r>
        <w:rPr>
          <w:sz w:val="24"/>
        </w:rPr>
        <w:t>（</w:t>
      </w:r>
      <w:r>
        <w:rPr>
          <w:sz w:val="24"/>
        </w:rPr>
        <w:t>7</w:t>
      </w:r>
      <w:r>
        <w:rPr>
          <w:sz w:val="24"/>
        </w:rPr>
        <w:t>）乙方严格执行留样制度、留存食品必须做到早、午、晚餐等标签，留足数量（</w:t>
      </w:r>
      <w:r>
        <w:rPr>
          <w:sz w:val="24"/>
        </w:rPr>
        <w:t>100</w:t>
      </w:r>
      <w:r>
        <w:rPr>
          <w:sz w:val="24"/>
        </w:rPr>
        <w:t>克以上），按要求留样</w:t>
      </w:r>
      <w:r>
        <w:rPr>
          <w:sz w:val="24"/>
        </w:rPr>
        <w:t>48</w:t>
      </w:r>
      <w:r>
        <w:rPr>
          <w:sz w:val="24"/>
        </w:rPr>
        <w:t>小时，并做好记录以备查检。</w:t>
      </w:r>
    </w:p>
    <w:p>
      <w:pPr>
        <w:pStyle w:val="null3"/>
        <w:jc w:val="both"/>
      </w:pPr>
      <w:r>
        <w:rPr>
          <w:sz w:val="24"/>
        </w:rPr>
        <w:t>（</w:t>
      </w:r>
      <w:r>
        <w:rPr>
          <w:sz w:val="24"/>
        </w:rPr>
        <w:t>8</w:t>
      </w:r>
      <w:r>
        <w:rPr>
          <w:sz w:val="24"/>
        </w:rPr>
        <w:t>）甲方定期对乙方承诺的食材费用占比进行复核，如出现不符合承诺的食材费用占比，乙方应立即整改，如整改未达标，甲方有权扣除部分履约保证金，视情节严重甲方有权单方面解除合同。</w:t>
      </w:r>
    </w:p>
    <w:p>
      <w:pPr>
        <w:pStyle w:val="null3"/>
        <w:jc w:val="both"/>
      </w:pPr>
      <w:r>
        <w:rPr>
          <w:sz w:val="24"/>
        </w:rPr>
        <w:t>2.</w:t>
      </w:r>
      <w:r>
        <w:rPr>
          <w:sz w:val="24"/>
        </w:rPr>
        <w:t>验收流程</w:t>
      </w:r>
    </w:p>
    <w:p>
      <w:pPr>
        <w:pStyle w:val="null3"/>
        <w:jc w:val="both"/>
      </w:pPr>
      <w:r>
        <w:rPr>
          <w:sz w:val="24"/>
        </w:rPr>
        <w:t>（</w:t>
      </w:r>
      <w:r>
        <w:rPr>
          <w:sz w:val="24"/>
        </w:rPr>
        <w:t>1</w:t>
      </w:r>
      <w:r>
        <w:rPr>
          <w:sz w:val="24"/>
        </w:rPr>
        <w:t>）乙方送来货物时，由甲方人员组成的验收小组根据供货单位的送货单核对货品名称、重量，通过点数、称量，对所有到货的数量进行核对。乙方送交的货物需是定量包装，要求称量需与包装袋上标明的重量一致，按实际称重结算。</w:t>
      </w:r>
    </w:p>
    <w:p>
      <w:pPr>
        <w:pStyle w:val="null3"/>
        <w:jc w:val="both"/>
      </w:pPr>
      <w:r>
        <w:rPr>
          <w:sz w:val="24"/>
        </w:rPr>
        <w:t>（</w:t>
      </w:r>
      <w:r>
        <w:rPr>
          <w:sz w:val="24"/>
        </w:rPr>
        <w:t>2</w:t>
      </w:r>
      <w:r>
        <w:rPr>
          <w:sz w:val="24"/>
        </w:rPr>
        <w:t>）甲方验货人员可以根据国家质量要求、市场约定俗成的质量验收标准，以及个人感观及经验判断对乙方所送货物进行质量评定。乙方所送货物在甲方收货验收小组人员认为质量不符合要求、存在质量问题时，需在</w:t>
      </w:r>
      <w:r>
        <w:rPr>
          <w:sz w:val="24"/>
        </w:rPr>
        <w:t>2</w:t>
      </w:r>
      <w:r>
        <w:rPr>
          <w:sz w:val="24"/>
        </w:rPr>
        <w:t>小时内更换符合规定的同等数量的货物，如乙方拒不更换，甲方有权不支付该批货物任何货款，上述情形出现超过</w:t>
      </w:r>
      <w:r>
        <w:rPr>
          <w:sz w:val="24"/>
        </w:rPr>
        <w:t>3</w:t>
      </w:r>
      <w:r>
        <w:rPr>
          <w:sz w:val="24"/>
        </w:rPr>
        <w:t>次的，甲方有权单方面解除合同。</w:t>
      </w:r>
    </w:p>
    <w:p>
      <w:pPr>
        <w:pStyle w:val="null3"/>
        <w:jc w:val="both"/>
      </w:pPr>
      <w:r>
        <w:rPr>
          <w:sz w:val="24"/>
        </w:rPr>
        <w:t>（</w:t>
      </w:r>
      <w:r>
        <w:rPr>
          <w:sz w:val="24"/>
        </w:rPr>
        <w:t>3</w:t>
      </w:r>
      <w:r>
        <w:rPr>
          <w:sz w:val="24"/>
        </w:rPr>
        <w:t>）在甲方验收小组确定这批食品原料的价格、数量及质量全部符合要求后，验收人员在送货单上签名确认。乙方将到货送到仓库、厨房或者甲方指定的地点。</w:t>
      </w:r>
    </w:p>
    <w:p>
      <w:pPr>
        <w:pStyle w:val="null3"/>
        <w:jc w:val="both"/>
      </w:pPr>
      <w:r>
        <w:rPr>
          <w:sz w:val="24"/>
        </w:rPr>
        <w:t>（</w:t>
      </w:r>
      <w:r>
        <w:rPr>
          <w:sz w:val="24"/>
        </w:rPr>
        <w:t>4</w:t>
      </w:r>
      <w:r>
        <w:rPr>
          <w:sz w:val="24"/>
        </w:rPr>
        <w:t>）乙方每次交货时需提供本批次产品的检测报告，如甲方对乙方提供的检测报告有异议，则乙方需提供由甲方指定的第三方或具备相应资质机构出具的检测报告。</w:t>
      </w:r>
    </w:p>
    <w:p>
      <w:pPr>
        <w:pStyle w:val="null3"/>
        <w:jc w:val="both"/>
      </w:pPr>
      <w:r>
        <w:rPr>
          <w:sz w:val="24"/>
        </w:rPr>
        <w:t>（</w:t>
      </w:r>
      <w:r>
        <w:rPr>
          <w:sz w:val="24"/>
        </w:rPr>
        <w:t>5</w:t>
      </w:r>
      <w:r>
        <w:rPr>
          <w:sz w:val="24"/>
        </w:rPr>
        <w:t>）如乙方不能按时、保质、保量供货，乙方承担甲方另行采购产生的费用和由此造成的经济损失。</w:t>
      </w:r>
    </w:p>
    <w:p>
      <w:pPr>
        <w:pStyle w:val="null3"/>
        <w:jc w:val="both"/>
      </w:pPr>
      <w:r>
        <w:rPr>
          <w:sz w:val="24"/>
          <w:b/>
        </w:rPr>
        <w:t>七、费用及结算方式</w:t>
      </w:r>
    </w:p>
    <w:p>
      <w:pPr>
        <w:pStyle w:val="null3"/>
        <w:jc w:val="both"/>
      </w:pPr>
      <w:r>
        <w:rPr>
          <w:sz w:val="24"/>
        </w:rPr>
        <w:t>1.</w:t>
      </w:r>
      <w:r>
        <w:rPr>
          <w:sz w:val="24"/>
        </w:rPr>
        <w:t>甲方在甲方员工的</w:t>
      </w:r>
      <w:r>
        <w:rPr>
          <w:sz w:val="24"/>
        </w:rPr>
        <w:t>IC</w:t>
      </w:r>
      <w:r>
        <w:rPr>
          <w:sz w:val="24"/>
        </w:rPr>
        <w:t>卡内分别设置两个独立账户：单位补贴虚拟额度账户和个人充值账户。单位补贴虚拟额度账户由甲方每月给每位在职在岗员工固定的饭堂补贴虚拟额度，月底自动清零。个人充值账户为员工自行承担的费用账户，由员工自行充值，按实结算。</w:t>
      </w:r>
    </w:p>
    <w:p>
      <w:pPr>
        <w:pStyle w:val="null3"/>
        <w:jc w:val="both"/>
      </w:pPr>
      <w:r>
        <w:rPr>
          <w:sz w:val="24"/>
        </w:rPr>
        <w:t>2</w:t>
      </w:r>
      <w:r>
        <w:rPr>
          <w:sz w:val="24"/>
        </w:rPr>
        <w:t>．甲方员工消费按实结算、实消实补。员工使用</w:t>
      </w:r>
      <w:r>
        <w:rPr>
          <w:sz w:val="24"/>
        </w:rPr>
        <w:t>IC</w:t>
      </w:r>
      <w:r>
        <w:rPr>
          <w:sz w:val="24"/>
        </w:rPr>
        <w:t>卡消费结算时两个账户按比例同步支付，其中员工个人充值账户支付</w:t>
      </w:r>
      <w:r>
        <w:rPr>
          <w:sz w:val="24"/>
        </w:rPr>
        <w:t>%</w:t>
      </w:r>
      <w:r>
        <w:rPr>
          <w:sz w:val="24"/>
        </w:rPr>
        <w:t>的费用，单位补贴虚拟额度账户支付</w:t>
      </w:r>
      <w:r>
        <w:rPr>
          <w:sz w:val="24"/>
        </w:rPr>
        <w:t>%</w:t>
      </w:r>
      <w:r>
        <w:rPr>
          <w:sz w:val="24"/>
        </w:rPr>
        <w:t>的费用（当个人充值账户余额不足时，无法进行消费结算；当单位补贴额度账户余额不足时，不足部分在员工个人充值账户中扣除）。</w:t>
      </w:r>
    </w:p>
    <w:p>
      <w:pPr>
        <w:pStyle w:val="null3"/>
        <w:jc w:val="both"/>
      </w:pPr>
      <w:r>
        <w:rPr>
          <w:sz w:val="24"/>
        </w:rPr>
        <w:t>3.</w:t>
      </w:r>
      <w:r>
        <w:rPr>
          <w:sz w:val="24"/>
        </w:rPr>
        <w:t>甲方每月初根据上月员工</w:t>
      </w:r>
      <w:r>
        <w:rPr>
          <w:sz w:val="24"/>
        </w:rPr>
        <w:t>IC</w:t>
      </w:r>
      <w:r>
        <w:rPr>
          <w:sz w:val="24"/>
        </w:rPr>
        <w:t>卡内单位补贴虚拟额度账户的消费记录，汇总计算出甲方每月服务费用，并结合当月服务考核结果，计算出当月甲方应支付的实际服务费用。</w:t>
      </w:r>
    </w:p>
    <w:p>
      <w:pPr>
        <w:pStyle w:val="null3"/>
        <w:jc w:val="both"/>
      </w:pPr>
      <w:r>
        <w:rPr>
          <w:sz w:val="24"/>
        </w:rPr>
        <w:t>4.</w:t>
      </w:r>
      <w:r>
        <w:rPr>
          <w:sz w:val="24"/>
        </w:rPr>
        <w:t>上述费用，经甲、乙双方审核签章，按甲方内部审批流程报批后，乙方提交等额合法有效的增值税发票，甲方在收到发票的</w:t>
      </w:r>
      <w:r>
        <w:rPr>
          <w:sz w:val="24"/>
        </w:rPr>
        <w:t>15</w:t>
      </w:r>
      <w:r>
        <w:rPr>
          <w:sz w:val="24"/>
        </w:rPr>
        <w:t>个工作日内向乙方支付上个月食堂服务费用。若乙方迟延提供发票，甲方付款时间相对顺延，如有其他特殊情况双方可协商一致后适当顺延支付时间。</w:t>
      </w:r>
    </w:p>
    <w:p>
      <w:pPr>
        <w:pStyle w:val="null3"/>
        <w:jc w:val="both"/>
      </w:pPr>
      <w:r>
        <w:rPr>
          <w:sz w:val="24"/>
        </w:rPr>
        <w:t>5.</w:t>
      </w:r>
      <w:r>
        <w:rPr>
          <w:sz w:val="24"/>
        </w:rPr>
        <w:t>乙方指定账户信息：</w:t>
      </w:r>
    </w:p>
    <w:p>
      <w:pPr>
        <w:pStyle w:val="null3"/>
        <w:jc w:val="both"/>
      </w:pPr>
      <w:r>
        <w:rPr>
          <w:sz w:val="24"/>
        </w:rPr>
        <w:t>开户名：</w:t>
      </w:r>
    </w:p>
    <w:p>
      <w:pPr>
        <w:pStyle w:val="null3"/>
        <w:jc w:val="both"/>
      </w:pPr>
      <w:r>
        <w:rPr>
          <w:sz w:val="24"/>
        </w:rPr>
        <w:t>开户行：</w:t>
      </w:r>
    </w:p>
    <w:p>
      <w:pPr>
        <w:pStyle w:val="null3"/>
        <w:jc w:val="both"/>
      </w:pPr>
      <w:r>
        <w:rPr>
          <w:sz w:val="24"/>
        </w:rPr>
        <w:t>账号：</w:t>
      </w:r>
    </w:p>
    <w:p>
      <w:pPr>
        <w:pStyle w:val="null3"/>
        <w:jc w:val="both"/>
      </w:pPr>
      <w:r>
        <w:rPr>
          <w:sz w:val="24"/>
        </w:rPr>
        <w:t>6.</w:t>
      </w:r>
      <w:r>
        <w:rPr>
          <w:sz w:val="24"/>
        </w:rPr>
        <w:t>甲方开票信息如下：</w:t>
      </w:r>
    </w:p>
    <w:p>
      <w:pPr>
        <w:pStyle w:val="null3"/>
        <w:jc w:val="both"/>
      </w:pPr>
      <w:r>
        <w:rPr>
          <w:sz w:val="24"/>
        </w:rPr>
        <w:t>单位名称：广东广播电视台</w:t>
      </w:r>
    </w:p>
    <w:p>
      <w:pPr>
        <w:pStyle w:val="null3"/>
        <w:jc w:val="both"/>
      </w:pPr>
      <w:r>
        <w:rPr>
          <w:sz w:val="24"/>
        </w:rPr>
        <w:t>纳税人识别号：</w:t>
      </w:r>
      <w:r>
        <w:rPr>
          <w:sz w:val="24"/>
        </w:rPr>
        <w:t>12440000315266663P</w:t>
      </w:r>
    </w:p>
    <w:p>
      <w:pPr>
        <w:pStyle w:val="null3"/>
        <w:jc w:val="both"/>
      </w:pPr>
      <w:r>
        <w:rPr>
          <w:sz w:val="24"/>
        </w:rPr>
        <w:t>地址：广州市越秀区环市东路</w:t>
      </w:r>
      <w:r>
        <w:rPr>
          <w:sz w:val="24"/>
        </w:rPr>
        <w:t>331</w:t>
      </w:r>
      <w:r>
        <w:rPr>
          <w:sz w:val="24"/>
        </w:rPr>
        <w:t>、</w:t>
      </w:r>
      <w:r>
        <w:rPr>
          <w:sz w:val="24"/>
        </w:rPr>
        <w:t>333</w:t>
      </w:r>
      <w:r>
        <w:rPr>
          <w:sz w:val="24"/>
        </w:rPr>
        <w:t>号自编</w:t>
      </w:r>
      <w:r>
        <w:rPr>
          <w:sz w:val="24"/>
        </w:rPr>
        <w:t>22</w:t>
      </w:r>
      <w:r>
        <w:rPr>
          <w:sz w:val="24"/>
        </w:rPr>
        <w:t>号</w:t>
      </w:r>
    </w:p>
    <w:p>
      <w:pPr>
        <w:pStyle w:val="null3"/>
        <w:jc w:val="both"/>
      </w:pPr>
      <w:r>
        <w:rPr>
          <w:sz w:val="24"/>
        </w:rPr>
        <w:t>电话：</w:t>
      </w:r>
      <w:r>
        <w:rPr>
          <w:sz w:val="24"/>
        </w:rPr>
        <w:t>020-61293802</w:t>
      </w:r>
    </w:p>
    <w:p>
      <w:pPr>
        <w:pStyle w:val="null3"/>
        <w:jc w:val="both"/>
      </w:pPr>
      <w:r>
        <w:rPr>
          <w:sz w:val="24"/>
        </w:rPr>
        <w:t>开户银行：交通银行广州人民北支行</w:t>
      </w:r>
    </w:p>
    <w:p>
      <w:pPr>
        <w:pStyle w:val="null3"/>
        <w:jc w:val="both"/>
      </w:pPr>
      <w:r>
        <w:rPr>
          <w:sz w:val="24"/>
        </w:rPr>
        <w:t>银行账号：</w:t>
      </w:r>
      <w:r>
        <w:rPr>
          <w:sz w:val="24"/>
        </w:rPr>
        <w:t>441162903018170017932</w:t>
      </w:r>
    </w:p>
    <w:p>
      <w:pPr>
        <w:pStyle w:val="null3"/>
        <w:jc w:val="both"/>
      </w:pPr>
      <w:r>
        <w:rPr>
          <w:sz w:val="24"/>
          <w:b/>
        </w:rPr>
        <w:t>八、履约保证金：</w:t>
      </w:r>
    </w:p>
    <w:p>
      <w:pPr>
        <w:pStyle w:val="null3"/>
        <w:jc w:val="both"/>
      </w:pPr>
      <w:r>
        <w:rPr>
          <w:sz w:val="24"/>
        </w:rPr>
        <w:t>1.</w:t>
      </w:r>
      <w:r>
        <w:rPr>
          <w:sz w:val="24"/>
        </w:rPr>
        <w:t>金额：乙方应向甲方支付保证金人民币整（</w:t>
      </w:r>
      <w:r>
        <w:rPr>
          <w:sz w:val="24"/>
        </w:rPr>
        <w:t>¥</w:t>
      </w:r>
      <w:r>
        <w:rPr>
          <w:sz w:val="24"/>
        </w:rPr>
        <w:t>）。</w:t>
      </w:r>
    </w:p>
    <w:p>
      <w:pPr>
        <w:pStyle w:val="null3"/>
        <w:jc w:val="both"/>
      </w:pPr>
      <w:r>
        <w:rPr>
          <w:sz w:val="24"/>
        </w:rPr>
        <w:t>2.</w:t>
      </w:r>
      <w:r>
        <w:rPr>
          <w:sz w:val="24"/>
        </w:rPr>
        <w:t>支付期限：自合同签订之日起</w:t>
      </w:r>
      <w:r>
        <w:rPr>
          <w:sz w:val="24"/>
        </w:rPr>
        <w:t>15</w:t>
      </w:r>
      <w:r>
        <w:rPr>
          <w:sz w:val="24"/>
        </w:rPr>
        <w:t>天内。逾期支付的，每逾期一日，按履约保证金总额的万分之二向甲方支付违约金。</w:t>
      </w:r>
    </w:p>
    <w:p>
      <w:pPr>
        <w:pStyle w:val="null3"/>
        <w:jc w:val="both"/>
      </w:pPr>
      <w:r>
        <w:rPr>
          <w:sz w:val="24"/>
        </w:rPr>
        <w:t>3.</w:t>
      </w:r>
      <w:r>
        <w:rPr>
          <w:sz w:val="24"/>
        </w:rPr>
        <w:t>支付：通过转账形式。</w:t>
      </w:r>
    </w:p>
    <w:p>
      <w:pPr>
        <w:pStyle w:val="null3"/>
        <w:jc w:val="both"/>
      </w:pPr>
      <w:r>
        <w:rPr>
          <w:sz w:val="24"/>
        </w:rPr>
        <w:t>4.</w:t>
      </w:r>
      <w:r>
        <w:rPr>
          <w:sz w:val="24"/>
        </w:rPr>
        <w:t>退还期限：在合同期满之日起</w:t>
      </w:r>
      <w:r>
        <w:rPr>
          <w:sz w:val="24"/>
        </w:rPr>
        <w:t>30</w:t>
      </w:r>
      <w:r>
        <w:rPr>
          <w:sz w:val="24"/>
        </w:rPr>
        <w:t>天内无息退还（如发生扣罚情形的，则退还扣付后的余额部分）。</w:t>
      </w:r>
    </w:p>
    <w:p>
      <w:pPr>
        <w:pStyle w:val="null3"/>
        <w:jc w:val="both"/>
      </w:pPr>
      <w:r>
        <w:rPr>
          <w:sz w:val="24"/>
        </w:rPr>
        <w:t>5.</w:t>
      </w:r>
      <w:r>
        <w:rPr>
          <w:sz w:val="24"/>
        </w:rPr>
        <w:t>本合同履行过程中，如乙方违反本合同约定而需要支付违约金或违反法律规定致使甲方或乙方收到行政处罚的，由此产生的费用从履约保证金中等额扣付，扣付后履约保证金不足的，乙方应于</w:t>
      </w:r>
      <w:r>
        <w:rPr>
          <w:sz w:val="24"/>
        </w:rPr>
        <w:t>5</w:t>
      </w:r>
      <w:r>
        <w:rPr>
          <w:sz w:val="24"/>
        </w:rPr>
        <w:t>天内补足。</w:t>
      </w:r>
    </w:p>
    <w:p>
      <w:pPr>
        <w:pStyle w:val="null3"/>
        <w:jc w:val="both"/>
      </w:pPr>
      <w:r>
        <w:rPr>
          <w:sz w:val="24"/>
          <w:b/>
        </w:rPr>
        <w:t>九、双方权利与义务</w:t>
      </w:r>
    </w:p>
    <w:p>
      <w:pPr>
        <w:pStyle w:val="null3"/>
        <w:jc w:val="both"/>
      </w:pPr>
      <w:r>
        <w:rPr>
          <w:sz w:val="24"/>
        </w:rPr>
        <w:t>1.</w:t>
      </w:r>
      <w:r>
        <w:rPr>
          <w:sz w:val="24"/>
        </w:rPr>
        <w:t>甲方权利与义务</w:t>
      </w:r>
    </w:p>
    <w:p>
      <w:pPr>
        <w:pStyle w:val="null3"/>
        <w:jc w:val="both"/>
      </w:pPr>
      <w:r>
        <w:rPr>
          <w:sz w:val="24"/>
        </w:rPr>
        <w:t>（</w:t>
      </w:r>
      <w:r>
        <w:rPr>
          <w:sz w:val="24"/>
        </w:rPr>
        <w:t>1</w:t>
      </w:r>
      <w:r>
        <w:rPr>
          <w:sz w:val="24"/>
        </w:rPr>
        <w:t>）甲方负责提供经营场地及原有设备。</w:t>
      </w:r>
    </w:p>
    <w:p>
      <w:pPr>
        <w:pStyle w:val="null3"/>
        <w:jc w:val="both"/>
      </w:pPr>
      <w:r>
        <w:rPr>
          <w:sz w:val="24"/>
        </w:rPr>
        <w:t>（</w:t>
      </w:r>
      <w:r>
        <w:rPr>
          <w:sz w:val="24"/>
        </w:rPr>
        <w:t>2</w:t>
      </w:r>
      <w:r>
        <w:rPr>
          <w:sz w:val="24"/>
        </w:rPr>
        <w:t>）甲方应在就餐人数或就餐时间临时有较大变动时至少提前</w:t>
      </w:r>
      <w:r>
        <w:rPr>
          <w:sz w:val="24"/>
        </w:rPr>
        <w:t>1</w:t>
      </w:r>
      <w:r>
        <w:rPr>
          <w:sz w:val="24"/>
        </w:rPr>
        <w:t>天通知乙方。</w:t>
      </w:r>
    </w:p>
    <w:p>
      <w:pPr>
        <w:pStyle w:val="null3"/>
        <w:jc w:val="both"/>
      </w:pPr>
      <w:r>
        <w:rPr>
          <w:sz w:val="24"/>
        </w:rPr>
        <w:t>（</w:t>
      </w:r>
      <w:r>
        <w:rPr>
          <w:sz w:val="24"/>
        </w:rPr>
        <w:t>3</w:t>
      </w:r>
      <w:r>
        <w:rPr>
          <w:sz w:val="24"/>
        </w:rPr>
        <w:t>）合同有效期内甲方有权对乙方的一切经营行为进行监督和管理，乙方应随时接受甲方的监管，积极配合，及时整改，如果乙方在服务期内违约，甲方视情况有权单方面终止本合同。</w:t>
      </w:r>
    </w:p>
    <w:p>
      <w:pPr>
        <w:pStyle w:val="null3"/>
        <w:jc w:val="both"/>
      </w:pPr>
      <w:r>
        <w:rPr>
          <w:sz w:val="24"/>
        </w:rPr>
        <w:t>（</w:t>
      </w:r>
      <w:r>
        <w:rPr>
          <w:sz w:val="24"/>
        </w:rPr>
        <w:t>4</w:t>
      </w:r>
      <w:r>
        <w:rPr>
          <w:sz w:val="24"/>
        </w:rPr>
        <w:t>）甲方可委托具有资质的第三方质检机构（含第三方派驻食堂检测点）对乙方提供的货物进行抽检，若抽检发现有不合格产品，甲方有权要求乙方更换产品，并赔偿由此给甲方造成的全部损失，如因此导致甲方员工人身损害的，乙方应予以赔偿。</w:t>
      </w:r>
    </w:p>
    <w:p>
      <w:pPr>
        <w:pStyle w:val="null3"/>
        <w:jc w:val="both"/>
      </w:pPr>
      <w:r>
        <w:rPr>
          <w:sz w:val="24"/>
        </w:rPr>
        <w:t>2.</w:t>
      </w:r>
      <w:r>
        <w:rPr>
          <w:sz w:val="24"/>
        </w:rPr>
        <w:t>乙方权利与义务</w:t>
      </w:r>
    </w:p>
    <w:p>
      <w:pPr>
        <w:pStyle w:val="null3"/>
        <w:jc w:val="both"/>
      </w:pPr>
      <w:r>
        <w:rPr>
          <w:sz w:val="24"/>
        </w:rPr>
        <w:t>（</w:t>
      </w:r>
      <w:r>
        <w:rPr>
          <w:sz w:val="24"/>
        </w:rPr>
        <w:t>1</w:t>
      </w:r>
      <w:r>
        <w:rPr>
          <w:sz w:val="24"/>
        </w:rPr>
        <w:t>）在保证按本合同约定满足甲方需求的前提下，乙方有权根据专业判断决定食材的备货数量及进货时间。</w:t>
      </w:r>
    </w:p>
    <w:p>
      <w:pPr>
        <w:pStyle w:val="null3"/>
        <w:jc w:val="both"/>
      </w:pPr>
      <w:r>
        <w:rPr>
          <w:sz w:val="24"/>
        </w:rPr>
        <w:t>（</w:t>
      </w:r>
      <w:r>
        <w:rPr>
          <w:sz w:val="24"/>
        </w:rPr>
        <w:t>2</w:t>
      </w:r>
      <w:r>
        <w:rPr>
          <w:sz w:val="24"/>
        </w:rPr>
        <w:t>）乙方应对甲方提出的合法合规的建议予以采纳并实施。</w:t>
      </w:r>
    </w:p>
    <w:p>
      <w:pPr>
        <w:pStyle w:val="null3"/>
        <w:jc w:val="both"/>
      </w:pPr>
      <w:r>
        <w:rPr>
          <w:sz w:val="24"/>
        </w:rPr>
        <w:t>（</w:t>
      </w:r>
      <w:r>
        <w:rPr>
          <w:sz w:val="24"/>
        </w:rPr>
        <w:t>3</w:t>
      </w:r>
      <w:r>
        <w:rPr>
          <w:sz w:val="24"/>
        </w:rPr>
        <w:t>）乙方须制定因食物中毒或其他食源性疾病导致的食品安全突发事件应急预案并提交甲方审核。经卫生部门鉴定，确因乙方责任导致食品安全事故发生的，由乙方承担甲方及其员工及第三方遭受的一切损失或损害，并承担相应的民事、行政及刑事法律责任。</w:t>
      </w:r>
    </w:p>
    <w:p>
      <w:pPr>
        <w:pStyle w:val="null3"/>
        <w:jc w:val="both"/>
      </w:pPr>
      <w:r>
        <w:rPr>
          <w:sz w:val="24"/>
        </w:rPr>
        <w:t>（</w:t>
      </w:r>
      <w:r>
        <w:rPr>
          <w:sz w:val="24"/>
        </w:rPr>
        <w:t>4</w:t>
      </w:r>
      <w:r>
        <w:rPr>
          <w:sz w:val="24"/>
        </w:rPr>
        <w:t>）乙方须按月向甲方递交食材使用数量情况报告。</w:t>
      </w:r>
    </w:p>
    <w:p>
      <w:pPr>
        <w:pStyle w:val="null3"/>
        <w:jc w:val="both"/>
      </w:pPr>
      <w:r>
        <w:rPr>
          <w:sz w:val="24"/>
          <w:b/>
        </w:rPr>
        <w:t>十、违约责任</w:t>
      </w:r>
    </w:p>
    <w:p>
      <w:pPr>
        <w:pStyle w:val="null3"/>
        <w:jc w:val="both"/>
      </w:pPr>
      <w:r>
        <w:rPr>
          <w:sz w:val="24"/>
        </w:rPr>
        <w:t>1.</w:t>
      </w:r>
      <w:r>
        <w:rPr>
          <w:sz w:val="24"/>
        </w:rPr>
        <w:t>甲方违约责任</w:t>
      </w:r>
    </w:p>
    <w:p>
      <w:pPr>
        <w:pStyle w:val="null3"/>
        <w:jc w:val="both"/>
      </w:pPr>
      <w:r>
        <w:rPr>
          <w:sz w:val="24"/>
        </w:rPr>
        <w:t>（</w:t>
      </w:r>
      <w:r>
        <w:rPr>
          <w:sz w:val="24"/>
        </w:rPr>
        <w:t>1</w:t>
      </w:r>
      <w:r>
        <w:rPr>
          <w:sz w:val="24"/>
        </w:rPr>
        <w:t>）乙方完全履行本合同约定的情况下，甲方应按本合同约定时间支付服务费，甲方无正当理由逾期付款，则每日按应付未付款的万分之五向乙方偿付违约金，累计违约金总额不超过应付未付款金额的百分之五。</w:t>
      </w:r>
    </w:p>
    <w:p>
      <w:pPr>
        <w:pStyle w:val="null3"/>
        <w:jc w:val="both"/>
      </w:pPr>
      <w:r>
        <w:rPr>
          <w:sz w:val="24"/>
        </w:rPr>
        <w:t>（</w:t>
      </w:r>
      <w:r>
        <w:rPr>
          <w:sz w:val="24"/>
        </w:rPr>
        <w:t>2</w:t>
      </w:r>
      <w:r>
        <w:rPr>
          <w:sz w:val="24"/>
        </w:rPr>
        <w:t>）对于因甲方原因导致终止本合同的，甲方对乙方受到的损失予以适当补偿。</w:t>
      </w:r>
    </w:p>
    <w:p>
      <w:pPr>
        <w:pStyle w:val="null3"/>
        <w:jc w:val="both"/>
      </w:pPr>
      <w:r>
        <w:rPr>
          <w:sz w:val="24"/>
        </w:rPr>
        <w:t>2.</w:t>
      </w:r>
      <w:r>
        <w:rPr>
          <w:sz w:val="24"/>
        </w:rPr>
        <w:t>乙方违约责任：</w:t>
      </w:r>
    </w:p>
    <w:p>
      <w:pPr>
        <w:pStyle w:val="null3"/>
        <w:jc w:val="both"/>
      </w:pPr>
      <w:r>
        <w:rPr>
          <w:sz w:val="24"/>
        </w:rPr>
        <w:t>（</w:t>
      </w:r>
      <w:r>
        <w:rPr>
          <w:sz w:val="24"/>
        </w:rPr>
        <w:t>1</w:t>
      </w:r>
      <w:r>
        <w:rPr>
          <w:sz w:val="24"/>
        </w:rPr>
        <w:t>）乙方应按本合同内容提供服务，凡未提供或未达到标准的应在甲方通知的限期内进行整改，逾期未改的，每逾期一天，由甲方扣除当月结算费的</w:t>
      </w:r>
      <w:r>
        <w:rPr>
          <w:sz w:val="24"/>
        </w:rPr>
        <w:t>3%</w:t>
      </w:r>
      <w:r>
        <w:rPr>
          <w:sz w:val="24"/>
        </w:rPr>
        <w:t>作为违约金。</w:t>
      </w:r>
    </w:p>
    <w:p>
      <w:pPr>
        <w:pStyle w:val="null3"/>
        <w:jc w:val="both"/>
      </w:pPr>
      <w:r>
        <w:rPr>
          <w:sz w:val="24"/>
        </w:rPr>
        <w:t>（</w:t>
      </w:r>
      <w:r>
        <w:rPr>
          <w:sz w:val="24"/>
        </w:rPr>
        <w:t>2</w:t>
      </w:r>
      <w:r>
        <w:rPr>
          <w:sz w:val="24"/>
        </w:rPr>
        <w:t>）乙方违反本合同规定，所提供的服务未达到合同要求，甲方提出书面整改通知，乙方逾期未整改或整改后仍不符合要求的，应按第十条</w:t>
      </w:r>
      <w:r>
        <w:rPr>
          <w:sz w:val="24"/>
        </w:rPr>
        <w:t>2.(1)</w:t>
      </w:r>
      <w:r>
        <w:rPr>
          <w:sz w:val="24"/>
        </w:rPr>
        <w:t>条约定支付违约金，甲方就同一事项累计提出书面整改通知达二次，乙方仍未按要求及时整改或整改后仍不符合要求的，甲方有权单方书面不经通知乙方直接解除本合同，并没收履约保证金，由此造成甲方经济损失的（包括但不限于甲方为重新招标选任第三方代替乙方履行义务所产生的全部费用，以及由此产生的诉讼费或仲裁费、鉴定费、律师费、评估费、执行费、公证费等），乙方均应给予赔偿。</w:t>
      </w:r>
    </w:p>
    <w:p>
      <w:pPr>
        <w:pStyle w:val="null3"/>
        <w:jc w:val="both"/>
      </w:pPr>
      <w:r>
        <w:rPr>
          <w:sz w:val="24"/>
        </w:rPr>
        <w:t>（</w:t>
      </w:r>
      <w:r>
        <w:rPr>
          <w:sz w:val="24"/>
        </w:rPr>
        <w:t>3</w:t>
      </w:r>
      <w:r>
        <w:rPr>
          <w:sz w:val="24"/>
        </w:rPr>
        <w:t>）本合同按约定解除或终止，乙方未及时交还项目管理用房、甲方所属物品及其配套的全部资料的，甲方有权没收其已付履约保证金，给甲方造成损失的（包括但不限于甲方为收回物业所产生的全部费用，以及由此产生的诉讼费或仲裁费、鉴定费、律师费、评估费、执行费、公证费等），乙方应全额予以赔偿。</w:t>
      </w:r>
    </w:p>
    <w:p>
      <w:pPr>
        <w:pStyle w:val="null3"/>
        <w:jc w:val="both"/>
      </w:pPr>
      <w:r>
        <w:rPr>
          <w:sz w:val="24"/>
        </w:rPr>
        <w:t>3.</w:t>
      </w:r>
      <w:r>
        <w:rPr>
          <w:sz w:val="24"/>
        </w:rPr>
        <w:t>甲乙双方均受本合同条款的约束，均应自觉遵守条款中的有关约定，除本合同载明的约定外，任何一方违约，违约方均应赔偿守约方因此而遭受的直接经济损失，守约方有权解除本合同。</w:t>
      </w:r>
    </w:p>
    <w:p>
      <w:pPr>
        <w:pStyle w:val="null3"/>
        <w:jc w:val="both"/>
      </w:pPr>
      <w:r>
        <w:rPr>
          <w:sz w:val="24"/>
        </w:rPr>
        <w:t>4.</w:t>
      </w:r>
      <w:r>
        <w:rPr>
          <w:sz w:val="24"/>
        </w:rPr>
        <w:t>为清楚起见，本合同中提及的损失除经济损失外，均包括行政处罚决定书、法院裁判文书载明的金额，以及守约方为应对前述行政投诉、民事诉讼等法律程序，以及对违约方启动法律程序支出的全部费用，包括但不限于合理律师费、公证费、鉴定费、律师费、评估费、执行费、差旅费、诉讼费、赔偿金等。</w:t>
      </w:r>
    </w:p>
    <w:p>
      <w:pPr>
        <w:pStyle w:val="null3"/>
        <w:jc w:val="both"/>
      </w:pPr>
      <w:r>
        <w:rPr>
          <w:sz w:val="24"/>
          <w:b/>
        </w:rPr>
        <w:t>十一、保密条款</w:t>
      </w:r>
    </w:p>
    <w:p>
      <w:pPr>
        <w:pStyle w:val="null3"/>
        <w:ind w:firstLine="480"/>
        <w:jc w:val="both"/>
      </w:pPr>
      <w:r>
        <w:rPr>
          <w:sz w:val="24"/>
        </w:rPr>
        <w:t>乙方应做好员工的培训和教育工作，关键岗位应当签署保密协议，保证其员工遵守保密要求，确保在服务期间内接触到的任何会议文件、资料等不对外泄露。如有违反者，将按相关规定追究法律责任。本保密条款为独立条款，不因本合同的变更、补充、失效等失去效力，保密期限为永久。</w:t>
      </w:r>
    </w:p>
    <w:p>
      <w:pPr>
        <w:pStyle w:val="null3"/>
        <w:jc w:val="both"/>
      </w:pPr>
      <w:r>
        <w:rPr>
          <w:sz w:val="24"/>
          <w:b/>
        </w:rPr>
        <w:t>十二、争端的解决</w:t>
      </w:r>
    </w:p>
    <w:p>
      <w:pPr>
        <w:pStyle w:val="null3"/>
        <w:jc w:val="both"/>
      </w:pPr>
      <w:r>
        <w:rPr>
          <w:sz w:val="24"/>
        </w:rPr>
        <w:t>1.</w:t>
      </w:r>
      <w:r>
        <w:rPr>
          <w:sz w:val="24"/>
        </w:rPr>
        <w:t>本合同受中华人民共和国有关法律的保护和约束。</w:t>
      </w:r>
    </w:p>
    <w:p>
      <w:pPr>
        <w:pStyle w:val="null3"/>
        <w:jc w:val="both"/>
      </w:pPr>
      <w:r>
        <w:rPr>
          <w:sz w:val="24"/>
        </w:rPr>
        <w:t>2.</w:t>
      </w:r>
      <w:r>
        <w:rPr>
          <w:sz w:val="24"/>
        </w:rPr>
        <w:t>因履行本合同而引起的争议，甲、乙双方同意依诚信原则，友好协商解决，协商未达成一致意见的，甲、乙双方一致同意向甲方所在地有管辖权的人民法院提起诉讼。</w:t>
      </w:r>
    </w:p>
    <w:p>
      <w:pPr>
        <w:pStyle w:val="null3"/>
        <w:jc w:val="both"/>
      </w:pPr>
      <w:r>
        <w:rPr>
          <w:sz w:val="24"/>
          <w:b/>
        </w:rPr>
        <w:t>十三、不可抗力</w:t>
      </w:r>
    </w:p>
    <w:p>
      <w:pPr>
        <w:pStyle w:val="null3"/>
        <w:jc w:val="both"/>
      </w:pPr>
      <w:r>
        <w:rPr>
          <w:sz w:val="24"/>
        </w:rPr>
        <w:t>1.</w:t>
      </w:r>
      <w:r>
        <w:rPr>
          <w:sz w:val="24"/>
        </w:rPr>
        <w:t>由于不可预见、不可避免、不可克服等不可抗力的原因，一方不能履行合同义务的，应当在不可抗力发生之日起</w:t>
      </w:r>
      <w:r>
        <w:rPr>
          <w:sz w:val="24"/>
        </w:rPr>
        <w:t>15</w:t>
      </w:r>
      <w:r>
        <w:rPr>
          <w:sz w:val="24"/>
        </w:rPr>
        <w:t>天内以书面形式通知对方，并应提供相关材料证明不可抗力事件的存在，甲乙双方协商由此产生的相关问题。</w:t>
      </w:r>
    </w:p>
    <w:p>
      <w:pPr>
        <w:pStyle w:val="null3"/>
        <w:jc w:val="both"/>
      </w:pPr>
      <w:r>
        <w:rPr>
          <w:sz w:val="24"/>
        </w:rPr>
        <w:t>2.</w:t>
      </w:r>
      <w:r>
        <w:rPr>
          <w:sz w:val="24"/>
        </w:rPr>
        <w:t>不可抗力事件发生后，甲方和乙方应当积极寻求以合理的方式履行本合同。如不可抗力无法消除，致使合同目的无法实现的，双方均有权解除合同，且均不互相索赔。</w:t>
      </w:r>
    </w:p>
    <w:p>
      <w:pPr>
        <w:pStyle w:val="null3"/>
        <w:jc w:val="both"/>
      </w:pPr>
      <w:r>
        <w:rPr>
          <w:sz w:val="24"/>
          <w:b/>
        </w:rPr>
        <w:t>十四、税费</w:t>
      </w:r>
    </w:p>
    <w:p>
      <w:pPr>
        <w:pStyle w:val="null3"/>
        <w:jc w:val="both"/>
      </w:pPr>
      <w:r>
        <w:rPr>
          <w:sz w:val="24"/>
        </w:rPr>
        <w:t>在中国境内、外发生的与本合同执行有关的一切税费均由乙方负担。</w:t>
      </w:r>
    </w:p>
    <w:p>
      <w:pPr>
        <w:pStyle w:val="null3"/>
        <w:jc w:val="both"/>
      </w:pPr>
      <w:r>
        <w:rPr>
          <w:sz w:val="24"/>
          <w:b/>
        </w:rPr>
        <w:t>十五、其它</w:t>
      </w:r>
    </w:p>
    <w:p>
      <w:pPr>
        <w:pStyle w:val="null3"/>
        <w:jc w:val="both"/>
      </w:pPr>
      <w:r>
        <w:rPr>
          <w:sz w:val="24"/>
        </w:rPr>
        <w:t>1.</w:t>
      </w:r>
      <w:r>
        <w:rPr>
          <w:sz w:val="24"/>
        </w:rPr>
        <w:t>本合同所有附件、招标文件、投标文件、中标通知书均为合同的有效组成部分，与本合同具有同等法律效力。如有冲突，以有利于甲方的文件为准。</w:t>
      </w:r>
    </w:p>
    <w:p>
      <w:pPr>
        <w:pStyle w:val="null3"/>
        <w:jc w:val="both"/>
      </w:pPr>
      <w:r>
        <w:rPr>
          <w:sz w:val="24"/>
        </w:rPr>
        <w:t>2.</w:t>
      </w:r>
      <w:r>
        <w:rPr>
          <w:sz w:val="24"/>
        </w:rPr>
        <w:t>在履行本合同的过程中，所有经双方签署确认的文件（包括会议纪要、补充协议、往来信函），一经签署即成为本合同的有效组成部分。</w:t>
      </w:r>
    </w:p>
    <w:p>
      <w:pPr>
        <w:pStyle w:val="null3"/>
        <w:jc w:val="both"/>
      </w:pPr>
      <w:r>
        <w:rPr>
          <w:sz w:val="24"/>
        </w:rPr>
        <w:t>3.</w:t>
      </w:r>
      <w:r>
        <w:rPr>
          <w:sz w:val="24"/>
        </w:rPr>
        <w:t>如一方地址、电话、传真号码有变更，应在变更当日内书面通知对方，否则，应承担相应责任。</w:t>
      </w:r>
    </w:p>
    <w:p>
      <w:pPr>
        <w:pStyle w:val="null3"/>
        <w:jc w:val="both"/>
      </w:pPr>
      <w:r>
        <w:rPr>
          <w:sz w:val="24"/>
        </w:rPr>
        <w:t>4.</w:t>
      </w:r>
      <w:r>
        <w:rPr>
          <w:sz w:val="24"/>
        </w:rPr>
        <w:t>除甲方事先书面同意外，乙方不得部分或全部转让其应履行的合同项下的义务。</w:t>
      </w:r>
    </w:p>
    <w:p>
      <w:pPr>
        <w:pStyle w:val="null3"/>
        <w:jc w:val="both"/>
      </w:pPr>
      <w:r>
        <w:rPr>
          <w:sz w:val="24"/>
        </w:rPr>
        <w:t>5.</w:t>
      </w:r>
      <w:r>
        <w:rPr>
          <w:sz w:val="24"/>
        </w:rPr>
        <w:t>对本合同进行的修改，必须经甲、乙双方签署书面协议，方能生效。</w:t>
      </w:r>
    </w:p>
    <w:p>
      <w:pPr>
        <w:pStyle w:val="null3"/>
        <w:jc w:val="both"/>
      </w:pPr>
      <w:r>
        <w:rPr>
          <w:sz w:val="24"/>
        </w:rPr>
        <w:t>6.</w:t>
      </w:r>
      <w:r>
        <w:rPr>
          <w:sz w:val="24"/>
        </w:rPr>
        <w:t>本合同正本一式肆份，双方各执两份，自双方签字盖章之日起生效，每份正本均具有同等法律效力。</w:t>
      </w:r>
    </w:p>
    <w:p>
      <w:pPr>
        <w:pStyle w:val="null3"/>
        <w:jc w:val="both"/>
      </w:pPr>
      <w:r>
        <w:rPr>
          <w:sz w:val="24"/>
        </w:rPr>
        <w:t>7.</w:t>
      </w:r>
      <w:r>
        <w:rPr>
          <w:sz w:val="24"/>
        </w:rPr>
        <w:t>本合同附件作为本合同的组成部分，与本合同具有同等法律效力。</w:t>
      </w:r>
    </w:p>
    <w:p>
      <w:pPr>
        <w:pStyle w:val="null3"/>
        <w:jc w:val="both"/>
      </w:pPr>
      <w:r>
        <w:rPr>
          <w:sz w:val="24"/>
        </w:rPr>
        <w:t>附件</w:t>
      </w:r>
      <w:r>
        <w:rPr>
          <w:sz w:val="24"/>
        </w:rPr>
        <w:t>1</w:t>
      </w:r>
      <w:r>
        <w:rPr>
          <w:sz w:val="24"/>
        </w:rPr>
        <w:t>：基础设备清单</w:t>
      </w:r>
    </w:p>
    <w:p>
      <w:pPr>
        <w:pStyle w:val="null3"/>
        <w:jc w:val="left"/>
      </w:pPr>
      <w:r>
        <w:rPr>
          <w:sz w:val="24"/>
        </w:rPr>
        <w:t>附件</w:t>
      </w:r>
      <w:r>
        <w:rPr>
          <w:sz w:val="24"/>
        </w:rPr>
        <w:t>2</w:t>
      </w:r>
      <w:r>
        <w:rPr>
          <w:sz w:val="24"/>
        </w:rPr>
        <w:t>：原材料供货和验收要求</w:t>
      </w:r>
    </w:p>
    <w:p>
      <w:pPr>
        <w:pStyle w:val="null3"/>
        <w:jc w:val="left"/>
      </w:pPr>
      <w:r>
        <w:rPr>
          <w:sz w:val="24"/>
        </w:rPr>
        <w:t>附件</w:t>
      </w:r>
      <w:r>
        <w:rPr>
          <w:sz w:val="24"/>
        </w:rPr>
        <w:t>3</w:t>
      </w:r>
      <w:r>
        <w:rPr>
          <w:sz w:val="24"/>
        </w:rPr>
        <w:t>：</w:t>
      </w:r>
      <w:r>
        <w:rPr>
          <w:sz w:val="24"/>
        </w:rPr>
        <w:t>餐厅服务考核评分表</w:t>
      </w:r>
    </w:p>
    <w:p>
      <w:pPr>
        <w:pStyle w:val="null3"/>
        <w:jc w:val="both"/>
      </w:pPr>
      <w:r>
        <w:rPr>
          <w:sz w:val="24"/>
        </w:rPr>
        <w:t>（以下无正文）</w:t>
      </w:r>
    </w:p>
    <w:p>
      <w:pPr>
        <w:pStyle w:val="null3"/>
        <w:jc w:val="both"/>
      </w:pPr>
      <w:r>
        <w:rPr>
          <w:sz w:val="24"/>
        </w:rPr>
        <w:t>甲方：广东广播电视台</w:t>
      </w:r>
      <w:r>
        <w:rPr>
          <w:sz w:val="24"/>
        </w:rPr>
        <w:t xml:space="preserve">              </w:t>
      </w:r>
      <w:r>
        <w:rPr>
          <w:sz w:val="24"/>
        </w:rPr>
        <w:t>乙方：</w:t>
      </w:r>
    </w:p>
    <w:p>
      <w:pPr>
        <w:pStyle w:val="null3"/>
        <w:jc w:val="both"/>
      </w:pPr>
      <w:r>
        <w:rPr>
          <w:sz w:val="24"/>
        </w:rPr>
        <w:t>签约代表：</w:t>
      </w:r>
      <w:r>
        <w:rPr>
          <w:sz w:val="24"/>
        </w:rPr>
        <w:t xml:space="preserve">                         </w:t>
      </w:r>
      <w:r>
        <w:rPr>
          <w:sz w:val="24"/>
        </w:rPr>
        <w:t>签约代表：</w:t>
      </w:r>
    </w:p>
    <w:p>
      <w:pPr>
        <w:pStyle w:val="null3"/>
      </w:pPr>
      <w:r>
        <w:rPr>
          <w:sz w:val="24"/>
        </w:rPr>
        <w:t>签约时间：</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签约时间：</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440001-2026-19103</w:t>
      </w:r>
    </w:p>
    <w:p>
      <w:pPr>
        <w:pStyle w:val="null3"/>
        <w:jc w:val="center"/>
        <w:outlineLvl w:val="3"/>
      </w:pPr>
      <w:r>
        <w:rPr>
          <w:sz w:val="24"/>
          <w:b/>
        </w:rPr>
        <w:t>采购项目编号：</w:t>
      </w:r>
      <w:r>
        <w:rPr>
          <w:sz w:val="24"/>
          <w:b/>
        </w:rPr>
        <w:t>0877-26GZTP3ZC0330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广东广播电视台职工食堂经营服务项目</w:t>
      </w:r>
      <w:r>
        <w:rPr>
          <w:u w:val="single"/>
        </w:rPr>
        <w:t>”</w:t>
      </w:r>
      <w:r>
        <w:rPr/>
        <w:t>项目的招标[采购项目编号为：</w:t>
      </w:r>
      <w:r>
        <w:rPr>
          <w:u w:val="single"/>
        </w:rPr>
        <w:t>0877-26GZTP3ZC0330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广东广播电视台职工食堂经营服务项目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广东广播电视台职工食堂经营服务项目</w:t>
      </w:r>
      <w:r>
        <w:rPr/>
        <w:t>”项目采购[采购项目编号为</w:t>
      </w:r>
      <w:r>
        <w:rPr/>
        <w:t>0877-26GZTP3ZC0330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广东广播电视台</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广东广播电视台职工食堂经营服务项目</w:t>
      </w:r>
      <w:r>
        <w:rPr/>
        <w:t>招标中获中标（采购项目编号：</w:t>
      </w:r>
      <w:r>
        <w:rPr/>
        <w:t>0877-26GZTP3ZC0330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广东广播电视台职工食堂经营服务项目</w:t>
      </w:r>
      <w:r>
        <w:rPr/>
        <w:t>”项目（采购项目编号：</w:t>
      </w:r>
      <w:r>
        <w:rPr/>
        <w:t>0877-26GZTP3ZC0330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