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84440A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hAnsi="方正小标宋简体" w:eastAsia="方正小标宋简体" w:cs="方正小标宋简体"/>
          <w:sz w:val="44"/>
          <w:szCs w:val="44"/>
          <w:lang w:val="en-US" w:eastAsia="zh-CN"/>
        </w:rPr>
      </w:pPr>
      <w:bookmarkStart w:id="2" w:name="_GoBack"/>
      <w:r>
        <w:rPr>
          <w:rFonts w:hint="eastAsia" w:ascii="方正小标宋简体" w:hAnsi="方正小标宋简体" w:eastAsia="方正小标宋简体" w:cs="方正小标宋简体"/>
          <w:sz w:val="44"/>
          <w:szCs w:val="44"/>
          <w:lang w:eastAsia="zh-CN"/>
        </w:rPr>
        <w:t>广东福彩</w:t>
      </w:r>
      <w:r>
        <w:rPr>
          <w:rFonts w:hint="eastAsia" w:ascii="方正小标宋简体" w:hAnsi="方正小标宋简体" w:eastAsia="方正小标宋简体" w:cs="方正小标宋简体"/>
          <w:sz w:val="44"/>
          <w:szCs w:val="44"/>
        </w:rPr>
        <w:t>宣传物料采购</w:t>
      </w:r>
      <w:r>
        <w:rPr>
          <w:rFonts w:hint="eastAsia" w:ascii="方正小标宋简体" w:hAnsi="方正小标宋简体" w:eastAsia="方正小标宋简体" w:cs="方正小标宋简体"/>
          <w:sz w:val="44"/>
          <w:szCs w:val="44"/>
          <w:lang w:eastAsia="zh-CN"/>
        </w:rPr>
        <w:t>项目</w:t>
      </w:r>
      <w:r>
        <w:rPr>
          <w:rFonts w:hint="eastAsia" w:ascii="方正小标宋简体" w:hAnsi="方正小标宋简体" w:eastAsia="方正小标宋简体" w:cs="方正小标宋简体"/>
          <w:sz w:val="44"/>
          <w:szCs w:val="44"/>
          <w:lang w:val="en-US" w:eastAsia="zh-CN"/>
        </w:rPr>
        <w:t>采购需求</w:t>
      </w:r>
    </w:p>
    <w:p w14:paraId="328DE9E9">
      <w:pPr>
        <w:pStyle w:val="3"/>
        <w:rPr>
          <w:rFonts w:hint="eastAsia"/>
        </w:rPr>
      </w:pPr>
    </w:p>
    <w:p w14:paraId="64ED2917">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lang w:eastAsia="zh-CN"/>
        </w:rPr>
        <w:t>一、</w:t>
      </w:r>
      <w:r>
        <w:rPr>
          <w:rFonts w:hint="eastAsia" w:ascii="宋体" w:hAnsi="宋体" w:eastAsia="宋体" w:cs="宋体"/>
          <w:b/>
          <w:bCs/>
          <w:color w:val="auto"/>
          <w:kern w:val="0"/>
          <w:sz w:val="24"/>
          <w:szCs w:val="24"/>
        </w:rPr>
        <w:t>项目名称：</w:t>
      </w:r>
      <w:r>
        <w:rPr>
          <w:rFonts w:hint="eastAsia" w:ascii="宋体" w:hAnsi="宋体" w:eastAsia="宋体" w:cs="宋体"/>
          <w:color w:val="auto"/>
          <w:kern w:val="0"/>
          <w:sz w:val="24"/>
          <w:szCs w:val="24"/>
          <w:lang w:eastAsia="zh-CN"/>
        </w:rPr>
        <w:t>广东福彩</w:t>
      </w:r>
      <w:r>
        <w:rPr>
          <w:rFonts w:hint="eastAsia" w:ascii="宋体" w:hAnsi="宋体" w:eastAsia="宋体" w:cs="宋体"/>
          <w:color w:val="auto"/>
          <w:kern w:val="0"/>
          <w:sz w:val="24"/>
          <w:szCs w:val="24"/>
        </w:rPr>
        <w:t>宣传物料采购</w:t>
      </w:r>
      <w:r>
        <w:rPr>
          <w:rFonts w:hint="eastAsia" w:ascii="宋体" w:hAnsi="宋体" w:eastAsia="宋体" w:cs="宋体"/>
          <w:color w:val="auto"/>
          <w:kern w:val="0"/>
          <w:sz w:val="24"/>
          <w:szCs w:val="24"/>
          <w:lang w:eastAsia="zh-CN"/>
        </w:rPr>
        <w:t>项目</w:t>
      </w:r>
    </w:p>
    <w:p w14:paraId="541E64CD">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rPr>
      </w:pPr>
      <w:bookmarkStart w:id="0" w:name="_Hlk95827021"/>
      <w:r>
        <w:rPr>
          <w:rFonts w:hint="eastAsia" w:ascii="宋体" w:hAnsi="宋体" w:eastAsia="宋体" w:cs="宋体"/>
          <w:b/>
          <w:bCs/>
          <w:color w:val="auto"/>
          <w:kern w:val="0"/>
          <w:sz w:val="24"/>
          <w:szCs w:val="24"/>
          <w:lang w:eastAsia="zh-CN"/>
        </w:rPr>
        <w:t>二、</w:t>
      </w:r>
      <w:r>
        <w:rPr>
          <w:rFonts w:hint="eastAsia" w:ascii="宋体" w:hAnsi="宋体" w:eastAsia="宋体" w:cs="宋体"/>
          <w:b/>
          <w:bCs/>
          <w:color w:val="auto"/>
          <w:kern w:val="0"/>
          <w:sz w:val="24"/>
          <w:szCs w:val="24"/>
        </w:rPr>
        <w:t>采购内容：</w:t>
      </w:r>
      <w:bookmarkStart w:id="1" w:name="_Toc163900070"/>
    </w:p>
    <w:p w14:paraId="36CD5E24">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lang w:eastAsia="zh-CN"/>
        </w:rPr>
        <w:t>表一：一次性雨衣</w:t>
      </w:r>
    </w:p>
    <w:tbl>
      <w:tblPr>
        <w:tblStyle w:val="11"/>
        <w:tblW w:w="822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7371"/>
      </w:tblGrid>
      <w:tr w14:paraId="38E4F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3C86B2A2">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7371" w:type="dxa"/>
          </w:tcPr>
          <w:p w14:paraId="197FBDB0">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具体技术(参数)要求</w:t>
            </w:r>
          </w:p>
        </w:tc>
      </w:tr>
      <w:tr w14:paraId="108F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5C3CAA26">
            <w:pPr>
              <w:pStyle w:val="25"/>
              <w:keepNext w:val="0"/>
              <w:keepLines w:val="0"/>
              <w:pageBreakBefore w:val="0"/>
              <w:numPr>
                <w:ilvl w:val="0"/>
                <w:numId w:val="1"/>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371" w:type="dxa"/>
          </w:tcPr>
          <w:p w14:paraId="37A5791A">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△1.面料材质：</w:t>
            </w:r>
            <w:r>
              <w:rPr>
                <w:rFonts w:hint="eastAsia" w:ascii="宋体" w:hAnsi="宋体" w:eastAsia="宋体" w:cs="宋体"/>
                <w:b w:val="0"/>
                <w:bCs w:val="0"/>
                <w:color w:val="auto"/>
                <w:kern w:val="0"/>
                <w:sz w:val="24"/>
                <w:szCs w:val="24"/>
              </w:rPr>
              <w:t>EVA</w:t>
            </w:r>
            <w:r>
              <w:rPr>
                <w:rFonts w:hint="eastAsia" w:ascii="宋体" w:hAnsi="宋体" w:eastAsia="宋体" w:cs="宋体"/>
                <w:b w:val="0"/>
                <w:bCs w:val="0"/>
                <w:color w:val="auto"/>
                <w:kern w:val="0"/>
                <w:sz w:val="24"/>
                <w:szCs w:val="24"/>
                <w:lang w:val="en-US" w:eastAsia="zh-CN"/>
              </w:rPr>
              <w:t>/PE/</w:t>
            </w:r>
            <w:r>
              <w:rPr>
                <w:rFonts w:hint="eastAsia" w:ascii="宋体" w:hAnsi="宋体" w:eastAsia="宋体" w:cs="宋体"/>
                <w:b w:val="0"/>
                <w:bCs w:val="0"/>
                <w:color w:val="auto"/>
                <w:kern w:val="0"/>
                <w:sz w:val="24"/>
                <w:szCs w:val="24"/>
                <w:lang w:eastAsia="zh-CN"/>
              </w:rPr>
              <w:t>可降解、全降解材质</w:t>
            </w:r>
            <w:r>
              <w:rPr>
                <w:rFonts w:hint="eastAsia" w:ascii="宋体" w:hAnsi="宋体" w:eastAsia="宋体" w:cs="宋体"/>
                <w:color w:val="auto"/>
                <w:kern w:val="0"/>
                <w:sz w:val="24"/>
                <w:szCs w:val="24"/>
              </w:rPr>
              <w:t>，提供检测报告。</w:t>
            </w:r>
          </w:p>
          <w:p w14:paraId="57B0B13C">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2.面料厚度：</w:t>
            </w:r>
            <w:r>
              <w:rPr>
                <w:rFonts w:hint="eastAsia" w:ascii="宋体" w:hAnsi="宋体" w:eastAsia="宋体" w:cs="宋体"/>
                <w:color w:val="auto"/>
                <w:kern w:val="0"/>
                <w:sz w:val="24"/>
                <w:szCs w:val="24"/>
              </w:rPr>
              <w:t>不低于0.</w:t>
            </w:r>
            <w:r>
              <w:rPr>
                <w:rFonts w:hint="eastAsia" w:ascii="宋体" w:hAnsi="宋体" w:eastAsia="宋体" w:cs="宋体"/>
                <w:color w:val="auto"/>
                <w:kern w:val="0"/>
                <w:sz w:val="24"/>
                <w:szCs w:val="24"/>
                <w:lang w:val="en-US" w:eastAsia="zh-CN"/>
              </w:rPr>
              <w:t>15</w:t>
            </w:r>
            <w:r>
              <w:rPr>
                <w:rFonts w:hint="eastAsia" w:ascii="宋体" w:hAnsi="宋体" w:eastAsia="宋体" w:cs="宋体"/>
                <w:color w:val="auto"/>
                <w:kern w:val="0"/>
                <w:sz w:val="24"/>
                <w:szCs w:val="24"/>
              </w:rPr>
              <w:t>mm。</w:t>
            </w:r>
          </w:p>
          <w:p w14:paraId="26A11F0E">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3.表面拒水性</w:t>
            </w:r>
            <w:r>
              <w:rPr>
                <w:rFonts w:hint="eastAsia" w:ascii="宋体" w:hAnsi="宋体" w:eastAsia="宋体" w:cs="宋体"/>
                <w:color w:val="auto"/>
                <w:kern w:val="0"/>
                <w:sz w:val="24"/>
                <w:szCs w:val="24"/>
              </w:rPr>
              <w:t>:洗前≧4级(参考 GB/T 4745-2012 调整测试条件)。</w:t>
            </w:r>
          </w:p>
          <w:p w14:paraId="659086E1">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4.辅料要求</w:t>
            </w:r>
            <w:r>
              <w:rPr>
                <w:rFonts w:hint="eastAsia" w:ascii="宋体" w:hAnsi="宋体" w:eastAsia="宋体" w:cs="宋体"/>
                <w:color w:val="auto"/>
                <w:kern w:val="0"/>
                <w:sz w:val="24"/>
                <w:szCs w:val="24"/>
              </w:rPr>
              <w:t>：帽子配尼龙抽绳，松紧适宜。</w:t>
            </w:r>
          </w:p>
          <w:p w14:paraId="5C5EE942">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5.工艺要求</w:t>
            </w:r>
            <w:r>
              <w:rPr>
                <w:rFonts w:hint="eastAsia" w:ascii="宋体" w:hAnsi="宋体" w:eastAsia="宋体" w:cs="宋体"/>
                <w:color w:val="auto"/>
                <w:kern w:val="0"/>
                <w:sz w:val="24"/>
                <w:szCs w:val="24"/>
              </w:rPr>
              <w:t>：低频压烫工艺</w:t>
            </w:r>
            <w:r>
              <w:rPr>
                <w:rFonts w:hint="eastAsia" w:ascii="宋体" w:hAnsi="宋体" w:eastAsia="宋体" w:cs="宋体"/>
                <w:color w:val="auto"/>
                <w:kern w:val="0"/>
                <w:sz w:val="24"/>
                <w:szCs w:val="24"/>
                <w:lang w:eastAsia="zh-CN"/>
              </w:rPr>
              <w:t>或采用热压焊工艺，肩部、下摆无缝一体，拉扯不易脱层</w:t>
            </w:r>
            <w:r>
              <w:rPr>
                <w:rFonts w:hint="eastAsia" w:ascii="宋体" w:hAnsi="宋体" w:eastAsia="宋体" w:cs="宋体"/>
                <w:color w:val="auto"/>
                <w:kern w:val="0"/>
                <w:sz w:val="24"/>
                <w:szCs w:val="24"/>
              </w:rPr>
              <w:t>。</w:t>
            </w:r>
          </w:p>
          <w:p w14:paraId="07B178C3">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6.尺寸要求：</w:t>
            </w:r>
            <w:r>
              <w:rPr>
                <w:rFonts w:hint="eastAsia" w:ascii="宋体" w:hAnsi="宋体" w:eastAsia="宋体" w:cs="宋体"/>
                <w:color w:val="auto"/>
                <w:kern w:val="0"/>
                <w:sz w:val="24"/>
                <w:szCs w:val="24"/>
              </w:rPr>
              <w:t>帽高3</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cm（±5cm）、衣长120cm（±5cm）、胸围1</w:t>
            </w:r>
            <w:r>
              <w:rPr>
                <w:rFonts w:hint="eastAsia" w:ascii="宋体" w:hAnsi="宋体" w:eastAsia="宋体" w:cs="宋体"/>
                <w:color w:val="auto"/>
                <w:kern w:val="0"/>
                <w:sz w:val="24"/>
                <w:szCs w:val="24"/>
                <w:lang w:val="en-US" w:eastAsia="zh-CN"/>
              </w:rPr>
              <w:t>20</w:t>
            </w:r>
            <w:r>
              <w:rPr>
                <w:rFonts w:hint="eastAsia" w:ascii="宋体" w:hAnsi="宋体" w:eastAsia="宋体" w:cs="宋体"/>
                <w:color w:val="auto"/>
                <w:kern w:val="0"/>
                <w:sz w:val="24"/>
                <w:szCs w:val="24"/>
              </w:rPr>
              <w:t>cm（±5cm）、袖长5</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cm（±5cm）</w:t>
            </w:r>
          </w:p>
          <w:p w14:paraId="60D91C5A">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7.重量要求：</w:t>
            </w:r>
            <w:r>
              <w:rPr>
                <w:rFonts w:hint="eastAsia" w:ascii="宋体" w:hAnsi="宋体" w:eastAsia="宋体" w:cs="宋体"/>
                <w:color w:val="auto"/>
                <w:kern w:val="0"/>
                <w:sz w:val="24"/>
                <w:szCs w:val="24"/>
              </w:rPr>
              <w:t>150g（±10g）</w:t>
            </w:r>
          </w:p>
          <w:p w14:paraId="3DA2F6AF">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△8.质量要求：</w:t>
            </w:r>
            <w:r>
              <w:rPr>
                <w:rFonts w:hint="eastAsia" w:ascii="宋体" w:hAnsi="宋体" w:eastAsia="宋体" w:cs="宋体"/>
                <w:color w:val="auto"/>
                <w:kern w:val="0"/>
                <w:sz w:val="24"/>
                <w:szCs w:val="24"/>
              </w:rPr>
              <w:t>甲醛含量≤75mg/kg，提供相关检测报告；其余有害物质符合国家、行业相关标准和规范。</w:t>
            </w:r>
            <w:r>
              <w:rPr>
                <w:rFonts w:hint="eastAsia" w:ascii="宋体" w:hAnsi="宋体" w:eastAsia="宋体" w:cs="宋体"/>
                <w:color w:val="auto"/>
                <w:kern w:val="0"/>
                <w:sz w:val="24"/>
                <w:szCs w:val="24"/>
                <w:lang w:eastAsia="zh-CN"/>
              </w:rPr>
              <w:t>单品独立包装，</w:t>
            </w:r>
            <w:r>
              <w:rPr>
                <w:rFonts w:hint="eastAsia" w:ascii="宋体" w:hAnsi="宋体" w:eastAsia="宋体" w:cs="宋体"/>
                <w:color w:val="auto"/>
                <w:kern w:val="0"/>
                <w:sz w:val="24"/>
                <w:szCs w:val="24"/>
              </w:rPr>
              <w:t>无异味、安全环保，出厂残次率≤0.5%，产前需确认样品。</w:t>
            </w:r>
          </w:p>
          <w:p w14:paraId="1FB65D65">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9.产品外观要求：</w:t>
            </w:r>
            <w:r>
              <w:rPr>
                <w:rFonts w:hint="eastAsia" w:ascii="宋体" w:hAnsi="宋体" w:eastAsia="宋体" w:cs="宋体"/>
                <w:color w:val="auto"/>
                <w:kern w:val="0"/>
                <w:sz w:val="24"/>
                <w:szCs w:val="24"/>
              </w:rPr>
              <w:t>外观干净无瑕疵，防水性好、印刷牢固不掉色。产品应清洁，无污渍，无残破或开裂现象，印花清晰。</w:t>
            </w:r>
          </w:p>
          <w:p w14:paraId="505737E3">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10.产品款式及其他要求：</w:t>
            </w:r>
            <w:r>
              <w:rPr>
                <w:rFonts w:hint="eastAsia" w:ascii="宋体" w:hAnsi="宋体" w:eastAsia="宋体" w:cs="宋体"/>
                <w:color w:val="auto"/>
                <w:kern w:val="0"/>
                <w:sz w:val="24"/>
                <w:szCs w:val="24"/>
              </w:rPr>
              <w:t>一体式，以采购人要求定制颜色及图案印制在雨衣上。定制图案由供应商提供，按中国</w:t>
            </w:r>
            <w:r>
              <w:rPr>
                <w:rFonts w:hint="eastAsia" w:ascii="宋体" w:hAnsi="宋体" w:eastAsia="宋体" w:cs="宋体"/>
                <w:color w:val="auto"/>
                <w:kern w:val="0"/>
                <w:sz w:val="24"/>
                <w:szCs w:val="24"/>
                <w:lang w:eastAsia="zh-CN"/>
              </w:rPr>
              <w:t>福利</w:t>
            </w:r>
            <w:r>
              <w:rPr>
                <w:rFonts w:hint="eastAsia" w:ascii="宋体" w:hAnsi="宋体" w:eastAsia="宋体" w:cs="宋体"/>
                <w:color w:val="auto"/>
                <w:kern w:val="0"/>
                <w:sz w:val="24"/>
                <w:szCs w:val="24"/>
              </w:rPr>
              <w:t>彩票相关元素宣传画面设计，画面设计为原创，符合体彩标识相关规范要求。雨衣</w:t>
            </w:r>
            <w:r>
              <w:rPr>
                <w:rFonts w:hint="eastAsia" w:ascii="宋体" w:hAnsi="宋体" w:eastAsia="宋体" w:cs="宋体"/>
                <w:color w:val="auto"/>
                <w:kern w:val="0"/>
                <w:sz w:val="24"/>
                <w:szCs w:val="24"/>
                <w:lang w:eastAsia="zh-CN"/>
              </w:rPr>
              <w:t>正面左胸位置采用环保油墨高清丝印，印有福彩官方LOGO及“中国福彩 一起造福”公益标语；</w:t>
            </w:r>
            <w:r>
              <w:rPr>
                <w:rFonts w:hint="eastAsia" w:ascii="宋体" w:hAnsi="宋体" w:eastAsia="宋体" w:cs="宋体"/>
                <w:color w:val="auto"/>
                <w:kern w:val="0"/>
                <w:sz w:val="24"/>
                <w:szCs w:val="24"/>
              </w:rPr>
              <w:t>背部</w:t>
            </w:r>
            <w:r>
              <w:rPr>
                <w:rFonts w:hint="eastAsia" w:ascii="宋体" w:hAnsi="宋体" w:eastAsia="宋体" w:cs="宋体"/>
                <w:color w:val="auto"/>
                <w:kern w:val="0"/>
                <w:sz w:val="24"/>
                <w:szCs w:val="24"/>
                <w:lang w:eastAsia="zh-CN"/>
              </w:rPr>
              <w:t>正中</w:t>
            </w:r>
            <w:r>
              <w:rPr>
                <w:rFonts w:hint="eastAsia" w:ascii="宋体" w:hAnsi="宋体" w:eastAsia="宋体" w:cs="宋体"/>
                <w:color w:val="auto"/>
                <w:kern w:val="0"/>
                <w:sz w:val="24"/>
                <w:szCs w:val="24"/>
              </w:rPr>
              <w:t>采用环保油墨高清丝印印有福彩官方LOGO及</w:t>
            </w:r>
            <w:r>
              <w:rPr>
                <w:rFonts w:hint="eastAsia" w:ascii="宋体" w:hAnsi="宋体" w:eastAsia="宋体" w:cs="宋体"/>
                <w:color w:val="auto"/>
                <w:kern w:val="0"/>
                <w:sz w:val="24"/>
                <w:szCs w:val="24"/>
                <w:lang w:eastAsia="zh-CN"/>
              </w:rPr>
              <w:t>“为社会造福</w:t>
            </w:r>
            <w:r>
              <w:rPr>
                <w:rFonts w:hint="eastAsia" w:ascii="宋体" w:hAnsi="宋体" w:eastAsia="宋体" w:cs="宋体"/>
                <w:color w:val="auto"/>
                <w:kern w:val="0"/>
                <w:sz w:val="24"/>
                <w:szCs w:val="24"/>
                <w:lang w:val="en-US" w:eastAsia="zh-CN"/>
              </w:rPr>
              <w:t xml:space="preserve"> 为生活添彩</w:t>
            </w:r>
            <w:r>
              <w:rPr>
                <w:rFonts w:hint="eastAsia" w:ascii="宋体" w:hAnsi="宋体" w:eastAsia="宋体" w:cs="宋体"/>
                <w:color w:val="auto"/>
                <w:kern w:val="0"/>
                <w:sz w:val="24"/>
                <w:szCs w:val="24"/>
                <w:lang w:eastAsia="zh-CN"/>
              </w:rPr>
              <w:t>”宣传口号</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eastAsia="zh-CN"/>
              </w:rPr>
              <w:t>整体</w:t>
            </w:r>
            <w:r>
              <w:rPr>
                <w:rFonts w:hint="eastAsia" w:ascii="宋体" w:hAnsi="宋体" w:eastAsia="宋体" w:cs="宋体"/>
                <w:color w:val="auto"/>
                <w:kern w:val="0"/>
                <w:sz w:val="24"/>
                <w:szCs w:val="24"/>
              </w:rPr>
              <w:t>高度约</w:t>
            </w: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0cm。</w:t>
            </w:r>
          </w:p>
          <w:p w14:paraId="677BC493">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w:t>
            </w:r>
            <w:r>
              <w:rPr>
                <w:rFonts w:hint="eastAsia" w:ascii="宋体" w:hAnsi="宋体" w:eastAsia="宋体" w:cs="宋体"/>
                <w:color w:val="auto"/>
                <w:kern w:val="0"/>
                <w:sz w:val="24"/>
                <w:szCs w:val="24"/>
              </w:rPr>
              <w:t>因该产品为定制款，未经采购人书面同意，严禁再次生产。供应商应确保拥有合法的产品认同授权，以保障采购人的权益。</w:t>
            </w:r>
          </w:p>
          <w:p w14:paraId="1C67EB4A">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sz w:val="24"/>
                <w:szCs w:val="24"/>
                <w:lang w:val="en-US" w:eastAsia="zh-CN"/>
              </w:rPr>
            </w:pPr>
            <w:r>
              <w:rPr>
                <w:rFonts w:hint="eastAsia" w:ascii="宋体" w:hAnsi="宋体" w:eastAsia="宋体" w:cs="宋体"/>
                <w:b/>
                <w:bCs/>
                <w:color w:val="auto"/>
                <w:kern w:val="0"/>
                <w:sz w:val="24"/>
                <w:szCs w:val="24"/>
              </w:rPr>
              <w:t>11.包装要求：</w:t>
            </w:r>
            <w:r>
              <w:rPr>
                <w:rFonts w:hint="eastAsia" w:ascii="宋体" w:hAnsi="宋体" w:eastAsia="宋体" w:cs="宋体"/>
                <w:color w:val="auto"/>
                <w:kern w:val="0"/>
                <w:sz w:val="24"/>
                <w:szCs w:val="24"/>
              </w:rPr>
              <w:t>单个加厚OPP防水袋独立包装，内含产品信息卡，卡纸根据中国</w:t>
            </w:r>
            <w:r>
              <w:rPr>
                <w:rFonts w:hint="eastAsia" w:ascii="宋体" w:hAnsi="宋体" w:eastAsia="宋体" w:cs="宋体"/>
                <w:color w:val="auto"/>
                <w:kern w:val="0"/>
                <w:sz w:val="24"/>
                <w:szCs w:val="24"/>
                <w:lang w:eastAsia="zh-CN"/>
              </w:rPr>
              <w:t>福利彩票</w:t>
            </w:r>
            <w:r>
              <w:rPr>
                <w:rFonts w:hint="eastAsia" w:ascii="宋体" w:hAnsi="宋体" w:eastAsia="宋体" w:cs="宋体"/>
                <w:color w:val="auto"/>
                <w:kern w:val="0"/>
                <w:sz w:val="24"/>
                <w:szCs w:val="24"/>
              </w:rPr>
              <w:t>logo设计（最终以采购人确认为准），外包装使用不低于三层超硬瓦楞纸箱，并标注数量、颜色等信息。</w:t>
            </w:r>
          </w:p>
        </w:tc>
      </w:tr>
      <w:tr w14:paraId="716C8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605EC723">
            <w:pPr>
              <w:pStyle w:val="25"/>
              <w:keepNext w:val="0"/>
              <w:keepLines w:val="0"/>
              <w:pageBreakBefore w:val="0"/>
              <w:numPr>
                <w:ilvl w:val="0"/>
                <w:numId w:val="1"/>
              </w:numPr>
              <w:kinsoku/>
              <w:wordWrap/>
              <w:overflowPunct/>
              <w:topLinePunct w:val="0"/>
              <w:autoSpaceDE w:val="0"/>
              <w:autoSpaceDN w:val="0"/>
              <w:bidi w:val="0"/>
              <w:adjustRightInd w:val="0"/>
              <w:snapToGrid/>
              <w:spacing w:line="360" w:lineRule="auto"/>
              <w:ind w:firstLineChars="0"/>
              <w:jc w:val="center"/>
              <w:textAlignment w:val="auto"/>
              <w:rPr>
                <w:rFonts w:hint="eastAsia" w:ascii="宋体" w:hAnsi="宋体" w:eastAsia="宋体" w:cs="宋体"/>
                <w:color w:val="auto"/>
                <w:kern w:val="0"/>
                <w:sz w:val="24"/>
                <w:szCs w:val="24"/>
              </w:rPr>
            </w:pPr>
          </w:p>
        </w:tc>
        <w:tc>
          <w:tcPr>
            <w:tcW w:w="7371" w:type="dxa"/>
          </w:tcPr>
          <w:p w14:paraId="2F90D7D0">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color w:val="FF0000"/>
                <w:kern w:val="0"/>
                <w:sz w:val="24"/>
                <w:szCs w:val="24"/>
              </w:rPr>
            </w:pPr>
            <w:r>
              <w:rPr>
                <w:rFonts w:hint="eastAsia" w:ascii="宋体" w:hAnsi="宋体" w:eastAsia="宋体" w:cs="宋体"/>
                <w:color w:val="auto"/>
                <w:kern w:val="0"/>
                <w:sz w:val="24"/>
                <w:szCs w:val="24"/>
                <w:lang w:eastAsia="zh-CN"/>
              </w:rPr>
              <w:t>制作数量：</w:t>
            </w:r>
            <w:r>
              <w:rPr>
                <w:rFonts w:hint="eastAsia" w:ascii="宋体" w:hAnsi="宋体" w:eastAsia="宋体" w:cs="宋体"/>
                <w:color w:val="auto"/>
                <w:kern w:val="0"/>
                <w:sz w:val="24"/>
                <w:szCs w:val="24"/>
                <w:lang w:val="en-US" w:eastAsia="zh-CN"/>
              </w:rPr>
              <w:t>分批次制作，每批制作数量按采购人实际需求为准，预计量约40-60万件，视询价情况相应调整。</w:t>
            </w:r>
          </w:p>
        </w:tc>
      </w:tr>
    </w:tbl>
    <w:p w14:paraId="60344AEB">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表</w:t>
      </w:r>
      <w:r>
        <w:rPr>
          <w:rFonts w:hint="eastAsia" w:ascii="宋体" w:hAnsi="宋体" w:eastAsia="宋体" w:cs="宋体"/>
          <w:b/>
          <w:bCs/>
          <w:color w:val="auto"/>
          <w:kern w:val="0"/>
          <w:sz w:val="24"/>
          <w:szCs w:val="24"/>
          <w:lang w:eastAsia="zh-CN"/>
        </w:rPr>
        <w:t>二</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即金属刮片</w:t>
      </w:r>
    </w:p>
    <w:tbl>
      <w:tblPr>
        <w:tblStyle w:val="11"/>
        <w:tblW w:w="822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7371"/>
      </w:tblGrid>
      <w:tr w14:paraId="2435C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0A4B5278">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7371" w:type="dxa"/>
          </w:tcPr>
          <w:p w14:paraId="2373548F">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具体技术(参数)要求</w:t>
            </w:r>
          </w:p>
        </w:tc>
      </w:tr>
      <w:tr w14:paraId="3B486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18D2AE37">
            <w:pPr>
              <w:pStyle w:val="25"/>
              <w:keepNext w:val="0"/>
              <w:keepLines w:val="0"/>
              <w:pageBreakBefore w:val="0"/>
              <w:numPr>
                <w:ilvl w:val="0"/>
                <w:numId w:val="2"/>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371" w:type="dxa"/>
          </w:tcPr>
          <w:p w14:paraId="4994022A">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规格尺寸：产品规格及相关要求</w:t>
            </w:r>
          </w:p>
          <w:p w14:paraId="766FE64C">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成品规格：长度及宽度分别为65mm、63mm（正负1mm，与盾形类似</w:t>
            </w:r>
            <w:r>
              <w:rPr>
                <w:rFonts w:hint="eastAsia" w:ascii="宋体" w:hAnsi="宋体" w:eastAsia="宋体" w:cs="宋体"/>
                <w:b w:val="0"/>
                <w:bCs w:val="0"/>
                <w:color w:val="auto"/>
                <w:kern w:val="0"/>
                <w:sz w:val="24"/>
                <w:szCs w:val="24"/>
                <w:lang w:eastAsia="zh-CN"/>
              </w:rPr>
              <w:t>，见参考图</w:t>
            </w:r>
            <w:r>
              <w:rPr>
                <w:rFonts w:hint="eastAsia" w:ascii="宋体" w:hAnsi="宋体" w:eastAsia="宋体" w:cs="宋体"/>
                <w:b w:val="0"/>
                <w:bCs w:val="0"/>
                <w:color w:val="auto"/>
                <w:kern w:val="0"/>
                <w:sz w:val="24"/>
                <w:szCs w:val="24"/>
              </w:rPr>
              <w:t>）。</w:t>
            </w:r>
          </w:p>
          <w:p w14:paraId="245425A3">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成品材质：全新双面金属拉丝材料，</w:t>
            </w:r>
            <w:r>
              <w:rPr>
                <w:rFonts w:hint="eastAsia" w:ascii="宋体" w:hAnsi="宋体" w:eastAsia="宋体" w:cs="宋体"/>
                <w:b w:val="0"/>
                <w:bCs w:val="0"/>
                <w:color w:val="auto"/>
                <w:kern w:val="0"/>
                <w:sz w:val="24"/>
                <w:szCs w:val="24"/>
                <w:lang w:eastAsia="zh-CN"/>
              </w:rPr>
              <w:t>厚度不</w:t>
            </w:r>
            <w:r>
              <w:rPr>
                <w:rFonts w:hint="eastAsia" w:ascii="宋体" w:hAnsi="宋体" w:eastAsia="宋体" w:cs="宋体"/>
                <w:b w:val="0"/>
                <w:bCs w:val="0"/>
                <w:color w:val="auto"/>
                <w:kern w:val="0"/>
                <w:sz w:val="24"/>
                <w:szCs w:val="24"/>
              </w:rPr>
              <w:t>低于1.2mm</w:t>
            </w:r>
            <w:r>
              <w:rPr>
                <w:rFonts w:hint="eastAsia" w:ascii="宋体" w:hAnsi="宋体" w:eastAsia="宋体" w:cs="宋体"/>
                <w:b w:val="0"/>
                <w:bCs w:val="0"/>
                <w:color w:val="auto"/>
                <w:kern w:val="0"/>
                <w:sz w:val="24"/>
                <w:szCs w:val="24"/>
                <w:lang w:eastAsia="zh-CN"/>
              </w:rPr>
              <w:t>，边缘质感类似硬币，不能过于光滑</w:t>
            </w:r>
            <w:r>
              <w:rPr>
                <w:rFonts w:hint="eastAsia" w:ascii="宋体" w:hAnsi="宋体" w:eastAsia="宋体" w:cs="宋体"/>
                <w:b w:val="0"/>
                <w:bCs w:val="0"/>
                <w:color w:val="auto"/>
                <w:kern w:val="0"/>
                <w:sz w:val="24"/>
                <w:szCs w:val="24"/>
              </w:rPr>
              <w:t>。</w:t>
            </w:r>
          </w:p>
          <w:p w14:paraId="7B2E1778">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成品工艺：</w:t>
            </w:r>
            <w:r>
              <w:rPr>
                <w:rFonts w:hint="eastAsia" w:ascii="宋体" w:hAnsi="宋体" w:eastAsia="宋体" w:cs="宋体"/>
                <w:b w:val="0"/>
                <w:bCs w:val="0"/>
                <w:color w:val="auto"/>
                <w:kern w:val="0"/>
                <w:sz w:val="24"/>
                <w:szCs w:val="24"/>
                <w:lang w:val="en-US" w:eastAsia="zh-CN"/>
              </w:rPr>
              <w:t>1</w:t>
            </w:r>
            <w:r>
              <w:rPr>
                <w:rFonts w:hint="eastAsia" w:ascii="宋体" w:hAnsi="宋体" w:eastAsia="宋体" w:cs="宋体"/>
                <w:b w:val="0"/>
                <w:bCs w:val="0"/>
                <w:color w:val="auto"/>
                <w:kern w:val="0"/>
                <w:sz w:val="24"/>
                <w:szCs w:val="24"/>
              </w:rPr>
              <w:t>个款式，图案根据需求设计并印制、打孔。表面无擦伤、划伤、破损、脏污、水纹、指印，无其他不应有斑点。</w:t>
            </w:r>
          </w:p>
          <w:p w14:paraId="30E00E00">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val="0"/>
                <w:bCs w:val="0"/>
                <w:color w:val="auto"/>
                <w:kern w:val="0"/>
                <w:sz w:val="24"/>
                <w:szCs w:val="24"/>
              </w:rPr>
              <w:t>功能要求：刮即开票覆盖膜顺畅，</w:t>
            </w:r>
            <w:r>
              <w:rPr>
                <w:rFonts w:hint="eastAsia" w:ascii="宋体" w:hAnsi="宋体" w:eastAsia="宋体" w:cs="宋体"/>
                <w:b w:val="0"/>
                <w:bCs w:val="0"/>
                <w:color w:val="auto"/>
                <w:kern w:val="0"/>
                <w:sz w:val="24"/>
                <w:szCs w:val="24"/>
                <w:lang w:eastAsia="zh-CN"/>
              </w:rPr>
              <w:t>但边缘不宜锋利，以免割伤，</w:t>
            </w:r>
            <w:r>
              <w:rPr>
                <w:rFonts w:hint="eastAsia" w:ascii="宋体" w:hAnsi="宋体" w:eastAsia="宋体" w:cs="宋体"/>
                <w:b w:val="0"/>
                <w:bCs w:val="0"/>
                <w:color w:val="auto"/>
                <w:kern w:val="0"/>
                <w:sz w:val="24"/>
                <w:szCs w:val="24"/>
              </w:rPr>
              <w:t>不易折断。</w:t>
            </w:r>
          </w:p>
        </w:tc>
      </w:tr>
      <w:tr w14:paraId="4504F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18466164">
            <w:pPr>
              <w:pStyle w:val="25"/>
              <w:keepNext w:val="0"/>
              <w:keepLines w:val="0"/>
              <w:pageBreakBefore w:val="0"/>
              <w:numPr>
                <w:ilvl w:val="0"/>
                <w:numId w:val="2"/>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371" w:type="dxa"/>
          </w:tcPr>
          <w:p w14:paraId="63564DF2">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lang w:eastAsia="zh-CN"/>
              </w:rPr>
            </w:pPr>
            <w:r>
              <w:rPr>
                <w:rFonts w:hint="eastAsia" w:ascii="宋体" w:hAnsi="宋体" w:eastAsia="宋体" w:cs="宋体"/>
                <w:b/>
                <w:bCs/>
                <w:color w:val="auto"/>
                <w:kern w:val="0"/>
                <w:sz w:val="24"/>
                <w:szCs w:val="24"/>
              </w:rPr>
              <w:t>内容要求：</w:t>
            </w:r>
            <w:r>
              <w:rPr>
                <w:rFonts w:hint="eastAsia" w:ascii="宋体" w:hAnsi="宋体" w:eastAsia="宋体" w:cs="宋体"/>
                <w:color w:val="auto"/>
                <w:kern w:val="0"/>
                <w:sz w:val="24"/>
                <w:szCs w:val="24"/>
              </w:rPr>
              <w:t>正面印有“中国福利彩票”LOGO、福彩宣传短语等元素</w:t>
            </w:r>
            <w:r>
              <w:rPr>
                <w:rFonts w:hint="eastAsia" w:ascii="宋体" w:hAnsi="宋体" w:eastAsia="宋体" w:cs="宋体"/>
                <w:color w:val="auto"/>
                <w:kern w:val="0"/>
                <w:sz w:val="24"/>
                <w:szCs w:val="24"/>
                <w:lang w:eastAsia="zh-CN"/>
              </w:rPr>
              <w:t>，背面印有“刮刮乐”LOGO、福彩宣传短语等元素。</w:t>
            </w:r>
          </w:p>
          <w:p w14:paraId="32B10AF1">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具体排版设计由供应商负责，最终设计稿以采购人确认为准。</w:t>
            </w:r>
          </w:p>
        </w:tc>
      </w:tr>
      <w:tr w14:paraId="5576C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4847B62A">
            <w:pPr>
              <w:pStyle w:val="25"/>
              <w:keepNext w:val="0"/>
              <w:keepLines w:val="0"/>
              <w:pageBreakBefore w:val="0"/>
              <w:numPr>
                <w:ilvl w:val="0"/>
                <w:numId w:val="2"/>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371" w:type="dxa"/>
          </w:tcPr>
          <w:p w14:paraId="5E7F972C">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包装要求：</w:t>
            </w:r>
          </w:p>
          <w:p w14:paraId="26407765">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（一）按</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个/包，应用透明塑料袋包装。</w:t>
            </w:r>
          </w:p>
          <w:p w14:paraId="49E76795">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（二）</w:t>
            </w:r>
            <w:r>
              <w:rPr>
                <w:rFonts w:hint="eastAsia" w:ascii="宋体" w:hAnsi="宋体" w:eastAsia="宋体" w:cs="宋体"/>
                <w:color w:val="auto"/>
                <w:kern w:val="0"/>
                <w:sz w:val="24"/>
                <w:szCs w:val="24"/>
                <w:lang w:val="en-US" w:eastAsia="zh-CN"/>
              </w:rPr>
              <w:t>20</w:t>
            </w:r>
            <w:r>
              <w:rPr>
                <w:rFonts w:hint="eastAsia" w:ascii="宋体" w:hAnsi="宋体" w:eastAsia="宋体" w:cs="宋体"/>
                <w:color w:val="auto"/>
                <w:kern w:val="0"/>
                <w:sz w:val="24"/>
                <w:szCs w:val="24"/>
              </w:rPr>
              <w:t>包/箱，包装箱应采用GB/T6543的纸箱，包装箱纸板应采用符合GB/T6544技术要求的瓦楞纸板。</w:t>
            </w:r>
          </w:p>
          <w:p w14:paraId="695BA82B">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（三）箱包装上标识应包括产品名称、产品数量等。</w:t>
            </w:r>
          </w:p>
        </w:tc>
      </w:tr>
      <w:tr w14:paraId="08306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tcPr>
          <w:p w14:paraId="19A306C1">
            <w:pPr>
              <w:pStyle w:val="25"/>
              <w:keepNext w:val="0"/>
              <w:keepLines w:val="0"/>
              <w:pageBreakBefore w:val="0"/>
              <w:numPr>
                <w:ilvl w:val="0"/>
                <w:numId w:val="2"/>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371" w:type="dxa"/>
          </w:tcPr>
          <w:p w14:paraId="40E5477A">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lang w:eastAsia="zh-CN"/>
              </w:rPr>
              <w:t>制作批次和数量：</w:t>
            </w:r>
            <w:r>
              <w:rPr>
                <w:rFonts w:hint="eastAsia" w:ascii="宋体" w:hAnsi="宋体" w:eastAsia="宋体" w:cs="宋体"/>
                <w:color w:val="auto"/>
                <w:kern w:val="0"/>
                <w:sz w:val="24"/>
                <w:szCs w:val="24"/>
                <w:lang w:eastAsia="zh-CN"/>
              </w:rPr>
              <w:t>分</w:t>
            </w:r>
            <w:r>
              <w:rPr>
                <w:rFonts w:hint="eastAsia" w:ascii="宋体" w:hAnsi="宋体" w:eastAsia="宋体" w:cs="宋体"/>
                <w:color w:val="auto"/>
                <w:kern w:val="0"/>
                <w:sz w:val="24"/>
                <w:szCs w:val="24"/>
                <w:lang w:val="en-US" w:eastAsia="zh-CN"/>
              </w:rPr>
              <w:t>批次制作，每批制作数量按采购人实际需求为准，预计总量约50-80万个，视询价情况相应调整。</w:t>
            </w:r>
          </w:p>
        </w:tc>
      </w:tr>
    </w:tbl>
    <w:p w14:paraId="0819BE7C">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rPr>
      </w:pPr>
    </w:p>
    <w:p w14:paraId="0C11B961">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表</w:t>
      </w:r>
      <w:r>
        <w:rPr>
          <w:rFonts w:hint="eastAsia" w:ascii="宋体" w:hAnsi="宋体" w:eastAsia="宋体" w:cs="宋体"/>
          <w:b/>
          <w:bCs/>
          <w:color w:val="auto"/>
          <w:kern w:val="0"/>
          <w:sz w:val="24"/>
          <w:szCs w:val="24"/>
          <w:lang w:eastAsia="zh-CN"/>
        </w:rPr>
        <w:t>三</w:t>
      </w:r>
      <w:r>
        <w:rPr>
          <w:rFonts w:hint="eastAsia" w:ascii="宋体" w:hAnsi="宋体" w:eastAsia="宋体" w:cs="宋体"/>
          <w:b/>
          <w:bCs/>
          <w:color w:val="auto"/>
          <w:kern w:val="0"/>
          <w:sz w:val="24"/>
          <w:szCs w:val="24"/>
        </w:rPr>
        <w:t>：</w:t>
      </w:r>
      <w:r>
        <w:rPr>
          <w:rFonts w:hint="eastAsia" w:ascii="宋体" w:hAnsi="宋体" w:eastAsia="宋体" w:cs="宋体"/>
          <w:b/>
          <w:bCs/>
          <w:color w:val="auto"/>
          <w:kern w:val="0"/>
          <w:sz w:val="24"/>
          <w:szCs w:val="24"/>
          <w:lang w:eastAsia="zh-CN"/>
        </w:rPr>
        <w:t>按压中性笔</w:t>
      </w:r>
    </w:p>
    <w:tbl>
      <w:tblPr>
        <w:tblStyle w:val="11"/>
        <w:tblW w:w="822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
        <w:gridCol w:w="7298"/>
      </w:tblGrid>
      <w:tr w14:paraId="4BBD6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4" w:type="dxa"/>
          </w:tcPr>
          <w:p w14:paraId="075F9011">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序号</w:t>
            </w:r>
          </w:p>
        </w:tc>
        <w:tc>
          <w:tcPr>
            <w:tcW w:w="7298" w:type="dxa"/>
          </w:tcPr>
          <w:p w14:paraId="34A97CAC">
            <w:pPr>
              <w:keepNext w:val="0"/>
              <w:keepLines w:val="0"/>
              <w:pageBreakBefore w:val="0"/>
              <w:kinsoku/>
              <w:wordWrap/>
              <w:overflowPunct/>
              <w:topLinePunct w:val="0"/>
              <w:autoSpaceDE w:val="0"/>
              <w:autoSpaceDN w:val="0"/>
              <w:bidi w:val="0"/>
              <w:adjustRightInd w:val="0"/>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具体技术(参数)要求</w:t>
            </w:r>
          </w:p>
        </w:tc>
      </w:tr>
      <w:tr w14:paraId="67FA9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4" w:type="dxa"/>
          </w:tcPr>
          <w:p w14:paraId="7363F3FB">
            <w:pPr>
              <w:pStyle w:val="25"/>
              <w:keepNext w:val="0"/>
              <w:keepLines w:val="0"/>
              <w:pageBreakBefore w:val="0"/>
              <w:numPr>
                <w:ilvl w:val="0"/>
                <w:numId w:val="3"/>
              </w:numPr>
              <w:kinsoku/>
              <w:wordWrap/>
              <w:overflowPunct/>
              <w:topLinePunct w:val="0"/>
              <w:autoSpaceDE w:val="0"/>
              <w:autoSpaceDN w:val="0"/>
              <w:bidi w:val="0"/>
              <w:adjustRightInd w:val="0"/>
              <w:snapToGrid/>
              <w:spacing w:line="360" w:lineRule="auto"/>
              <w:ind w:firstLineChars="0"/>
              <w:jc w:val="center"/>
              <w:textAlignment w:val="auto"/>
              <w:rPr>
                <w:rFonts w:hint="eastAsia" w:ascii="宋体" w:hAnsi="宋体" w:eastAsia="宋体" w:cs="宋体"/>
                <w:color w:val="auto"/>
                <w:kern w:val="0"/>
                <w:sz w:val="24"/>
                <w:szCs w:val="24"/>
              </w:rPr>
            </w:pPr>
          </w:p>
        </w:tc>
        <w:tc>
          <w:tcPr>
            <w:tcW w:w="7298" w:type="dxa"/>
          </w:tcPr>
          <w:p w14:paraId="494A25BB">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val="0"/>
                <w:bCs w:val="0"/>
                <w:color w:val="auto"/>
                <w:kern w:val="0"/>
                <w:sz w:val="24"/>
                <w:szCs w:val="24"/>
                <w:lang w:eastAsia="zh-CN"/>
              </w:rPr>
            </w:pPr>
            <w:r>
              <w:rPr>
                <w:rFonts w:hint="eastAsia" w:ascii="宋体" w:hAnsi="宋体" w:eastAsia="宋体" w:cs="宋体"/>
                <w:b/>
                <w:bCs/>
                <w:color w:val="auto"/>
                <w:kern w:val="0"/>
                <w:sz w:val="24"/>
                <w:szCs w:val="24"/>
                <w:lang w:eastAsia="zh-CN"/>
              </w:rPr>
              <w:t>总体要求：</w:t>
            </w:r>
            <w:r>
              <w:rPr>
                <w:rFonts w:hint="eastAsia" w:ascii="宋体" w:hAnsi="宋体" w:eastAsia="宋体" w:cs="宋体"/>
                <w:b w:val="0"/>
                <w:bCs w:val="0"/>
                <w:color w:val="auto"/>
                <w:kern w:val="0"/>
                <w:sz w:val="24"/>
                <w:szCs w:val="24"/>
                <w:lang w:eastAsia="zh-CN"/>
              </w:rPr>
              <w:t>0.5mm按动中性笔，兼具实用书写与公益宣传双重功能。供应商须确保产品符合GB/T 37853-2019《中性墨水圆珠笔和笔芯》国家标准。</w:t>
            </w:r>
          </w:p>
          <w:p w14:paraId="25917A1E">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规格外观：</w:t>
            </w:r>
            <w:r>
              <w:rPr>
                <w:rFonts w:hint="eastAsia" w:ascii="宋体" w:hAnsi="宋体" w:eastAsia="宋体" w:cs="宋体"/>
                <w:color w:val="auto"/>
                <w:kern w:val="0"/>
                <w:sz w:val="24"/>
                <w:szCs w:val="24"/>
              </w:rPr>
              <w:t>按动式无笔帽设计，0.5mm 子弹头笔尖；长度约14</w:t>
            </w:r>
            <w:r>
              <w:rPr>
                <w:rFonts w:hint="eastAsia" w:ascii="宋体" w:hAnsi="宋体" w:eastAsia="宋体" w:cs="宋体"/>
                <w:color w:val="auto"/>
                <w:kern w:val="0"/>
                <w:sz w:val="24"/>
                <w:szCs w:val="24"/>
                <w:lang w:val="en-US" w:eastAsia="zh-CN"/>
              </w:rPr>
              <w:t>0</w:t>
            </w:r>
            <w:r>
              <w:rPr>
                <w:rFonts w:hint="eastAsia" w:ascii="宋体" w:hAnsi="宋体" w:eastAsia="宋体" w:cs="宋体"/>
                <w:color w:val="auto"/>
                <w:kern w:val="0"/>
                <w:sz w:val="24"/>
                <w:szCs w:val="24"/>
              </w:rPr>
              <w:t>-1</w:t>
            </w:r>
            <w:r>
              <w:rPr>
                <w:rFonts w:hint="eastAsia" w:ascii="宋体" w:hAnsi="宋体" w:eastAsia="宋体" w:cs="宋体"/>
                <w:color w:val="auto"/>
                <w:kern w:val="0"/>
                <w:sz w:val="24"/>
                <w:szCs w:val="24"/>
                <w:lang w:val="en-US" w:eastAsia="zh-CN"/>
              </w:rPr>
              <w:t>50</w:t>
            </w:r>
            <w:r>
              <w:rPr>
                <w:rFonts w:hint="eastAsia" w:ascii="宋体" w:hAnsi="宋体" w:eastAsia="宋体" w:cs="宋体"/>
                <w:color w:val="auto"/>
                <w:kern w:val="0"/>
                <w:sz w:val="24"/>
                <w:szCs w:val="24"/>
              </w:rPr>
              <w:t>mm，直径约</w:t>
            </w:r>
            <w:r>
              <w:rPr>
                <w:rFonts w:hint="eastAsia" w:ascii="宋体" w:hAnsi="宋体" w:eastAsia="宋体" w:cs="宋体"/>
                <w:color w:val="auto"/>
                <w:kern w:val="0"/>
                <w:sz w:val="24"/>
                <w:szCs w:val="24"/>
                <w:lang w:val="en-US" w:eastAsia="zh-CN"/>
              </w:rPr>
              <w:t>11-12</w:t>
            </w:r>
            <w:r>
              <w:rPr>
                <w:rFonts w:hint="eastAsia" w:ascii="宋体" w:hAnsi="宋体" w:eastAsia="宋体" w:cs="宋体"/>
                <w:color w:val="auto"/>
                <w:kern w:val="0"/>
                <w:sz w:val="24"/>
                <w:szCs w:val="24"/>
              </w:rPr>
              <w:t>mm</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笔身分黑色、白色两款，尺寸统一，</w:t>
            </w:r>
            <w:r>
              <w:rPr>
                <w:rFonts w:hint="eastAsia" w:ascii="宋体" w:hAnsi="宋体" w:eastAsia="宋体" w:cs="宋体"/>
                <w:color w:val="auto"/>
                <w:kern w:val="0"/>
                <w:sz w:val="24"/>
                <w:szCs w:val="24"/>
                <w:lang w:eastAsia="zh-CN"/>
              </w:rPr>
              <w:t>优质</w:t>
            </w:r>
            <w:r>
              <w:rPr>
                <w:rFonts w:hint="eastAsia" w:ascii="宋体" w:hAnsi="宋体" w:eastAsia="宋体" w:cs="宋体"/>
                <w:color w:val="auto"/>
                <w:kern w:val="0"/>
                <w:sz w:val="24"/>
                <w:szCs w:val="24"/>
              </w:rPr>
              <w:t xml:space="preserve"> ABS 环保塑料材质，表面光滑无毛刺，按动回弹顺畅、经久耐用。</w:t>
            </w:r>
          </w:p>
          <w:p w14:paraId="295684E3">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书写性能：</w:t>
            </w:r>
            <w:r>
              <w:rPr>
                <w:rFonts w:hint="eastAsia" w:ascii="宋体" w:hAnsi="宋体" w:eastAsia="宋体" w:cs="宋体"/>
                <w:b w:val="0"/>
                <w:bCs w:val="0"/>
                <w:color w:val="auto"/>
                <w:kern w:val="0"/>
                <w:sz w:val="24"/>
                <w:szCs w:val="24"/>
              </w:rPr>
              <w:t>符合主流办公及日常书写习惯</w:t>
            </w:r>
            <w:r>
              <w:rPr>
                <w:rFonts w:hint="eastAsia" w:ascii="宋体" w:hAnsi="宋体" w:eastAsia="宋体" w:cs="宋体"/>
                <w:b w:val="0"/>
                <w:bCs w:val="0"/>
                <w:color w:val="auto"/>
                <w:kern w:val="0"/>
                <w:sz w:val="24"/>
                <w:szCs w:val="24"/>
                <w:lang w:eastAsia="zh-CN"/>
              </w:rPr>
              <w:t>，</w:t>
            </w:r>
            <w:r>
              <w:rPr>
                <w:rFonts w:hint="eastAsia" w:ascii="宋体" w:hAnsi="宋体" w:eastAsia="宋体" w:cs="宋体"/>
                <w:color w:val="auto"/>
                <w:kern w:val="0"/>
                <w:sz w:val="24"/>
                <w:szCs w:val="24"/>
              </w:rPr>
              <w:t>黑色碳素油墨，出墨流畅、不断墨、不飞白、防水耐擦，干墨迅速。</w:t>
            </w:r>
          </w:p>
          <w:p w14:paraId="577450EC">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印刷要求</w:t>
            </w:r>
            <w:r>
              <w:rPr>
                <w:rFonts w:hint="eastAsia" w:ascii="宋体" w:hAnsi="宋体" w:eastAsia="宋体" w:cs="宋体"/>
                <w:color w:val="auto"/>
                <w:kern w:val="0"/>
                <w:sz w:val="24"/>
                <w:szCs w:val="24"/>
              </w:rPr>
              <w:t>：笔身支持丝网印、UV 印、热转印等工艺，可印制“中国福利彩票”官方LOGO</w:t>
            </w:r>
            <w:r>
              <w:rPr>
                <w:rFonts w:hint="eastAsia" w:ascii="宋体" w:hAnsi="宋体" w:eastAsia="宋体" w:cs="宋体"/>
                <w:color w:val="auto"/>
                <w:kern w:val="0"/>
                <w:sz w:val="24"/>
                <w:szCs w:val="24"/>
                <w:lang w:eastAsia="zh-CN"/>
              </w:rPr>
              <w:t>及“为社会造福 为生活添彩”“理性购彩</w:t>
            </w:r>
            <w:r>
              <w:rPr>
                <w:rFonts w:hint="eastAsia" w:ascii="宋体" w:hAnsi="宋体" w:eastAsia="宋体" w:cs="宋体"/>
                <w:color w:val="auto"/>
                <w:kern w:val="0"/>
                <w:sz w:val="24"/>
                <w:szCs w:val="24"/>
                <w:lang w:val="en-US" w:eastAsia="zh-CN"/>
              </w:rPr>
              <w:t xml:space="preserve"> 量力而行</w:t>
            </w:r>
            <w:r>
              <w:rPr>
                <w:rFonts w:hint="eastAsia" w:ascii="宋体" w:hAnsi="宋体" w:eastAsia="宋体" w:cs="宋体"/>
                <w:color w:val="auto"/>
                <w:kern w:val="0"/>
                <w:sz w:val="24"/>
                <w:szCs w:val="24"/>
                <w:lang w:eastAsia="zh-CN"/>
              </w:rPr>
              <w:t>”等宣传标语</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eastAsia="zh-CN"/>
              </w:rPr>
              <w:t>印制</w:t>
            </w:r>
            <w:r>
              <w:rPr>
                <w:rFonts w:hint="eastAsia" w:ascii="宋体" w:hAnsi="宋体" w:eastAsia="宋体" w:cs="宋体"/>
                <w:color w:val="auto"/>
                <w:kern w:val="0"/>
                <w:sz w:val="24"/>
                <w:szCs w:val="24"/>
              </w:rPr>
              <w:t>颜色为</w:t>
            </w:r>
            <w:r>
              <w:rPr>
                <w:rFonts w:hint="eastAsia" w:ascii="宋体" w:hAnsi="宋体" w:eastAsia="宋体" w:cs="宋体"/>
                <w:color w:val="auto"/>
                <w:kern w:val="0"/>
                <w:sz w:val="24"/>
                <w:szCs w:val="24"/>
                <w:lang w:eastAsia="zh-CN"/>
              </w:rPr>
              <w:t>正</w:t>
            </w:r>
            <w:r>
              <w:rPr>
                <w:rFonts w:hint="eastAsia" w:ascii="宋体" w:hAnsi="宋体" w:eastAsia="宋体" w:cs="宋体"/>
                <w:color w:val="auto"/>
                <w:kern w:val="0"/>
                <w:sz w:val="24"/>
                <w:szCs w:val="24"/>
              </w:rPr>
              <w:t>红色</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要求比例精确、线条清晰、轮廓完整</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印刷图案文字清晰牢固，反复摩擦不掉色、辨识度高。</w:t>
            </w:r>
          </w:p>
          <w:p w14:paraId="0BCFB351">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lang w:eastAsia="zh-CN"/>
              </w:rPr>
            </w:pPr>
            <w:r>
              <w:rPr>
                <w:rFonts w:hint="eastAsia" w:ascii="宋体" w:hAnsi="宋体" w:eastAsia="宋体" w:cs="宋体"/>
                <w:b/>
                <w:bCs/>
                <w:color w:val="auto"/>
                <w:kern w:val="0"/>
                <w:sz w:val="24"/>
                <w:szCs w:val="24"/>
              </w:rPr>
              <w:t>安全环保：</w:t>
            </w:r>
            <w:r>
              <w:rPr>
                <w:rFonts w:hint="eastAsia" w:ascii="宋体" w:hAnsi="宋体" w:eastAsia="宋体" w:cs="宋体"/>
                <w:b w:val="0"/>
                <w:bCs w:val="0"/>
                <w:color w:val="auto"/>
                <w:kern w:val="0"/>
                <w:sz w:val="24"/>
                <w:szCs w:val="24"/>
              </w:rPr>
              <w:t>产品材质、油墨均符合国家文具相关环保/安全标准，不含重金属、有害挥发性</w:t>
            </w:r>
            <w:r>
              <w:rPr>
                <w:rFonts w:hint="eastAsia" w:ascii="宋体" w:hAnsi="宋体" w:eastAsia="宋体" w:cs="宋体"/>
                <w:b w:val="0"/>
                <w:bCs w:val="0"/>
                <w:color w:val="auto"/>
                <w:kern w:val="0"/>
                <w:sz w:val="24"/>
                <w:szCs w:val="24"/>
                <w:lang w:eastAsia="zh-CN"/>
              </w:rPr>
              <w:t>等</w:t>
            </w:r>
            <w:r>
              <w:rPr>
                <w:rFonts w:hint="eastAsia" w:ascii="宋体" w:hAnsi="宋体" w:eastAsia="宋体" w:cs="宋体"/>
                <w:b w:val="0"/>
                <w:bCs w:val="0"/>
                <w:color w:val="auto"/>
                <w:kern w:val="0"/>
                <w:sz w:val="24"/>
                <w:szCs w:val="24"/>
              </w:rPr>
              <w:t>物质，整笔</w:t>
            </w:r>
            <w:r>
              <w:rPr>
                <w:rFonts w:hint="eastAsia" w:ascii="宋体" w:hAnsi="宋体" w:eastAsia="宋体" w:cs="宋体"/>
                <w:color w:val="auto"/>
                <w:kern w:val="0"/>
                <w:sz w:val="24"/>
                <w:szCs w:val="24"/>
              </w:rPr>
              <w:t>无尖锐边角，所有部件无异味</w:t>
            </w:r>
            <w:r>
              <w:rPr>
                <w:rFonts w:hint="eastAsia" w:ascii="宋体" w:hAnsi="宋体" w:eastAsia="宋体" w:cs="宋体"/>
                <w:color w:val="auto"/>
                <w:kern w:val="0"/>
                <w:sz w:val="24"/>
                <w:szCs w:val="24"/>
                <w:lang w:eastAsia="zh-CN"/>
              </w:rPr>
              <w:t>。</w:t>
            </w:r>
          </w:p>
          <w:p w14:paraId="6B328B8F">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rPr>
            </w:pPr>
            <w:r>
              <w:rPr>
                <w:rFonts w:hint="eastAsia" w:ascii="宋体" w:hAnsi="宋体" w:eastAsia="宋体" w:cs="宋体"/>
                <w:b/>
                <w:bCs/>
                <w:color w:val="auto"/>
                <w:kern w:val="0"/>
                <w:sz w:val="24"/>
                <w:szCs w:val="24"/>
              </w:rPr>
              <w:t>包装运输：</w:t>
            </w:r>
            <w:r>
              <w:rPr>
                <w:rFonts w:hint="eastAsia" w:ascii="宋体" w:hAnsi="宋体" w:eastAsia="宋体" w:cs="宋体"/>
                <w:color w:val="auto"/>
                <w:kern w:val="0"/>
                <w:sz w:val="24"/>
                <w:szCs w:val="24"/>
              </w:rPr>
              <w:t>包装规整牢固，批量转运后笔体、印刷面无损坏。</w:t>
            </w:r>
          </w:p>
        </w:tc>
      </w:tr>
      <w:tr w14:paraId="6C7B2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4" w:type="dxa"/>
          </w:tcPr>
          <w:p w14:paraId="1FD24AFD">
            <w:pPr>
              <w:pStyle w:val="25"/>
              <w:keepNext w:val="0"/>
              <w:keepLines w:val="0"/>
              <w:pageBreakBefore w:val="0"/>
              <w:numPr>
                <w:ilvl w:val="0"/>
                <w:numId w:val="3"/>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298" w:type="dxa"/>
          </w:tcPr>
          <w:p w14:paraId="505C69CB">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包装</w:t>
            </w:r>
            <w:r>
              <w:rPr>
                <w:rFonts w:hint="eastAsia" w:ascii="宋体" w:hAnsi="宋体" w:eastAsia="宋体" w:cs="宋体"/>
                <w:b/>
                <w:bCs/>
                <w:color w:val="auto"/>
                <w:kern w:val="0"/>
                <w:sz w:val="24"/>
                <w:szCs w:val="24"/>
                <w:lang w:eastAsia="zh-CN"/>
              </w:rPr>
              <w:t>与运输</w:t>
            </w:r>
            <w:r>
              <w:rPr>
                <w:rFonts w:hint="eastAsia" w:ascii="宋体" w:hAnsi="宋体" w:eastAsia="宋体" w:cs="宋体"/>
                <w:b/>
                <w:bCs/>
                <w:color w:val="auto"/>
                <w:kern w:val="0"/>
                <w:sz w:val="24"/>
                <w:szCs w:val="24"/>
              </w:rPr>
              <w:t>要求：</w:t>
            </w:r>
          </w:p>
          <w:p w14:paraId="13ED7EA7">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1.</w:t>
            </w:r>
            <w:r>
              <w:rPr>
                <w:rFonts w:hint="eastAsia" w:ascii="宋体" w:hAnsi="宋体" w:eastAsia="宋体" w:cs="宋体"/>
                <w:color w:val="auto"/>
                <w:kern w:val="0"/>
                <w:sz w:val="24"/>
                <w:szCs w:val="24"/>
              </w:rPr>
              <w:t>整盒包装规整，包装材质牢固，可适配批量仓储、转运</w:t>
            </w:r>
            <w:r>
              <w:rPr>
                <w:rFonts w:hint="eastAsia" w:ascii="宋体" w:hAnsi="宋体" w:eastAsia="宋体" w:cs="宋体"/>
                <w:color w:val="auto"/>
                <w:kern w:val="0"/>
                <w:sz w:val="24"/>
                <w:szCs w:val="24"/>
                <w:lang w:eastAsia="zh-CN"/>
              </w:rPr>
              <w:t>；</w:t>
            </w:r>
          </w:p>
          <w:p w14:paraId="2D0379F9">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成品堆叠、长途运输后，笔体不变形、结构不损坏、油墨不渗漏、印刷图文不磨损</w:t>
            </w:r>
            <w:r>
              <w:rPr>
                <w:rFonts w:hint="eastAsia" w:ascii="宋体" w:hAnsi="宋体" w:eastAsia="宋体" w:cs="宋体"/>
                <w:color w:val="auto"/>
                <w:kern w:val="0"/>
                <w:sz w:val="24"/>
                <w:szCs w:val="24"/>
                <w:lang w:eastAsia="zh-CN"/>
              </w:rPr>
              <w:t>。</w:t>
            </w:r>
          </w:p>
        </w:tc>
      </w:tr>
      <w:tr w14:paraId="231B5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4" w:type="dxa"/>
          </w:tcPr>
          <w:p w14:paraId="60A089B4">
            <w:pPr>
              <w:pStyle w:val="25"/>
              <w:keepNext w:val="0"/>
              <w:keepLines w:val="0"/>
              <w:pageBreakBefore w:val="0"/>
              <w:numPr>
                <w:ilvl w:val="0"/>
                <w:numId w:val="3"/>
              </w:numPr>
              <w:kinsoku/>
              <w:wordWrap/>
              <w:overflowPunct/>
              <w:topLinePunct w:val="0"/>
              <w:autoSpaceDE w:val="0"/>
              <w:autoSpaceDN w:val="0"/>
              <w:bidi w:val="0"/>
              <w:adjustRightInd w:val="0"/>
              <w:snapToGrid/>
              <w:spacing w:line="360" w:lineRule="auto"/>
              <w:ind w:firstLineChars="0"/>
              <w:jc w:val="both"/>
              <w:textAlignment w:val="auto"/>
              <w:rPr>
                <w:rFonts w:hint="eastAsia" w:ascii="宋体" w:hAnsi="宋体" w:eastAsia="宋体" w:cs="宋体"/>
                <w:color w:val="auto"/>
                <w:kern w:val="0"/>
                <w:sz w:val="24"/>
                <w:szCs w:val="24"/>
              </w:rPr>
            </w:pPr>
          </w:p>
        </w:tc>
        <w:tc>
          <w:tcPr>
            <w:tcW w:w="7298" w:type="dxa"/>
          </w:tcPr>
          <w:p w14:paraId="7CB90A61">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eastAsia" w:ascii="宋体" w:hAnsi="宋体" w:eastAsia="宋体" w:cs="宋体"/>
                <w:color w:val="auto"/>
                <w:kern w:val="0"/>
                <w:sz w:val="24"/>
                <w:szCs w:val="24"/>
                <w:lang w:val="en-US" w:eastAsia="zh-CN"/>
              </w:rPr>
            </w:pPr>
            <w:r>
              <w:rPr>
                <w:rFonts w:hint="eastAsia" w:ascii="宋体" w:hAnsi="宋体" w:eastAsia="宋体" w:cs="宋体"/>
                <w:b/>
                <w:bCs/>
                <w:color w:val="auto"/>
                <w:kern w:val="0"/>
                <w:sz w:val="24"/>
                <w:szCs w:val="24"/>
                <w:lang w:eastAsia="zh-CN"/>
              </w:rPr>
              <w:t>制作批次及数量：</w:t>
            </w:r>
            <w:r>
              <w:rPr>
                <w:rFonts w:hint="eastAsia" w:ascii="宋体" w:hAnsi="宋体" w:eastAsia="宋体" w:cs="宋体"/>
                <w:color w:val="auto"/>
                <w:kern w:val="0"/>
                <w:sz w:val="24"/>
                <w:szCs w:val="24"/>
                <w:lang w:eastAsia="zh-CN"/>
              </w:rPr>
              <w:t>分批制作</w:t>
            </w:r>
            <w:r>
              <w:rPr>
                <w:rFonts w:hint="eastAsia" w:ascii="宋体" w:hAnsi="宋体" w:eastAsia="宋体" w:cs="宋体"/>
                <w:color w:val="auto"/>
                <w:kern w:val="0"/>
                <w:sz w:val="24"/>
                <w:szCs w:val="24"/>
                <w:lang w:val="en-US" w:eastAsia="zh-CN"/>
              </w:rPr>
              <w:t>/运输，</w:t>
            </w:r>
            <w:r>
              <w:rPr>
                <w:rFonts w:hint="eastAsia" w:ascii="宋体" w:hAnsi="宋体" w:eastAsia="宋体" w:cs="宋体"/>
                <w:color w:val="auto"/>
                <w:kern w:val="0"/>
                <w:sz w:val="24"/>
                <w:szCs w:val="24"/>
                <w:lang w:eastAsia="zh-CN"/>
              </w:rPr>
              <w:t>每批制作数量按采购人实际需求为准，预计制作总量</w:t>
            </w:r>
            <w:r>
              <w:rPr>
                <w:rFonts w:hint="eastAsia" w:ascii="宋体" w:hAnsi="宋体" w:eastAsia="宋体" w:cs="宋体"/>
                <w:color w:val="auto"/>
                <w:kern w:val="0"/>
                <w:sz w:val="24"/>
                <w:szCs w:val="24"/>
                <w:lang w:val="en-US" w:eastAsia="zh-CN"/>
              </w:rPr>
              <w:t>约60-80万支，视询价情况相应调整。</w:t>
            </w:r>
          </w:p>
        </w:tc>
      </w:tr>
    </w:tbl>
    <w:p w14:paraId="4856315F">
      <w:pPr>
        <w:keepNext w:val="0"/>
        <w:keepLines w:val="0"/>
        <w:pageBreakBefore w:val="0"/>
        <w:kinsoku/>
        <w:wordWrap/>
        <w:overflowPunct/>
        <w:topLinePunct w:val="0"/>
        <w:bidi w:val="0"/>
        <w:snapToGrid/>
        <w:spacing w:line="360" w:lineRule="auto"/>
        <w:textAlignment w:val="auto"/>
        <w:rPr>
          <w:rFonts w:hint="eastAsia" w:ascii="宋体" w:hAnsi="宋体" w:eastAsia="宋体" w:cs="宋体"/>
          <w:color w:val="auto"/>
          <w:sz w:val="24"/>
          <w:szCs w:val="24"/>
        </w:rPr>
      </w:pPr>
    </w:p>
    <w:p w14:paraId="19F20373">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rPr>
        <w:sectPr>
          <w:pgSz w:w="11906" w:h="16838"/>
          <w:pgMar w:top="1440" w:right="1800" w:bottom="1440" w:left="1800" w:header="851" w:footer="992" w:gutter="0"/>
          <w:cols w:space="425" w:num="1"/>
          <w:docGrid w:type="lines" w:linePitch="312" w:charSpace="0"/>
        </w:sectPr>
      </w:pPr>
    </w:p>
    <w:p w14:paraId="570F7175">
      <w:pPr>
        <w:keepNext w:val="0"/>
        <w:keepLines w:val="0"/>
        <w:pageBreakBefore w:val="0"/>
        <w:kinsoku/>
        <w:wordWrap/>
        <w:overflowPunct/>
        <w:topLinePunct w:val="0"/>
        <w:autoSpaceDE w:val="0"/>
        <w:autoSpaceDN w:val="0"/>
        <w:bidi w:val="0"/>
        <w:adjustRightInd w:val="0"/>
        <w:snapToGrid/>
        <w:spacing w:line="360" w:lineRule="auto"/>
        <w:jc w:val="left"/>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rPr>
        <w:t>附件：参考样图</w:t>
      </w:r>
      <w:r>
        <w:rPr>
          <w:rFonts w:hint="eastAsia" w:ascii="宋体" w:hAnsi="宋体" w:eastAsia="宋体" w:cs="宋体"/>
          <w:b/>
          <w:bCs/>
          <w:color w:val="auto"/>
          <w:kern w:val="0"/>
          <w:sz w:val="24"/>
          <w:szCs w:val="24"/>
          <w:lang w:eastAsia="zh-CN"/>
        </w:rPr>
        <w:t>（款式仅作参考）</w:t>
      </w:r>
    </w:p>
    <w:p w14:paraId="5A01711A">
      <w:pPr>
        <w:pStyle w:val="25"/>
        <w:keepNext w:val="0"/>
        <w:keepLines w:val="0"/>
        <w:pageBreakBefore w:val="0"/>
        <w:numPr>
          <w:ilvl w:val="0"/>
          <w:numId w:val="4"/>
        </w:numPr>
        <w:kinsoku/>
        <w:wordWrap/>
        <w:overflowPunct/>
        <w:topLinePunct w:val="0"/>
        <w:bidi w:val="0"/>
        <w:snapToGrid/>
        <w:spacing w:line="360" w:lineRule="auto"/>
        <w:ind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一次性雨衣</w:t>
      </w:r>
    </w:p>
    <w:p w14:paraId="5E5E3BB1">
      <w:pPr>
        <w:pStyle w:val="25"/>
        <w:keepNext w:val="0"/>
        <w:keepLines w:val="0"/>
        <w:pageBreakBefore w:val="0"/>
        <w:numPr>
          <w:ilvl w:val="0"/>
          <w:numId w:val="4"/>
        </w:numPr>
        <w:kinsoku/>
        <w:wordWrap/>
        <w:overflowPunct/>
        <w:topLinePunct w:val="0"/>
        <w:bidi w:val="0"/>
        <w:snapToGrid/>
        <w:spacing w:line="360" w:lineRule="auto"/>
        <w:ind w:left="720" w:leftChars="0" w:hanging="720" w:firstLineChars="0"/>
        <w:jc w:val="left"/>
        <w:textAlignment w:val="auto"/>
        <w:rPr>
          <w:rFonts w:hint="eastAsia" w:ascii="宋体" w:hAnsi="宋体" w:eastAsia="宋体" w:cs="宋体"/>
          <w:color w:val="auto"/>
          <w:sz w:val="24"/>
          <w:szCs w:val="24"/>
        </w:rPr>
      </w:pPr>
      <w:r>
        <w:rPr>
          <w:rFonts w:hint="eastAsia" w:ascii="宋体" w:hAnsi="宋体" w:eastAsia="宋体" w:cs="宋体"/>
          <w:sz w:val="24"/>
          <w:szCs w:val="24"/>
        </w:rPr>
        <w:drawing>
          <wp:anchor distT="0" distB="0" distL="114300" distR="114300" simplePos="0" relativeHeight="251660288" behindDoc="0" locked="0" layoutInCell="1" allowOverlap="1">
            <wp:simplePos x="0" y="0"/>
            <wp:positionH relativeFrom="column">
              <wp:posOffset>-385445</wp:posOffset>
            </wp:positionH>
            <wp:positionV relativeFrom="paragraph">
              <wp:posOffset>53975</wp:posOffset>
            </wp:positionV>
            <wp:extent cx="2962275" cy="3736340"/>
            <wp:effectExtent l="0" t="0" r="9525" b="16510"/>
            <wp:wrapTopAndBottom/>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4"/>
                    <a:srcRect b="5421"/>
                    <a:stretch>
                      <a:fillRect/>
                    </a:stretch>
                  </pic:blipFill>
                  <pic:spPr>
                    <a:xfrm>
                      <a:off x="0" y="0"/>
                      <a:ext cx="2962275" cy="3736340"/>
                    </a:xfrm>
                    <a:prstGeom prst="rect">
                      <a:avLst/>
                    </a:prstGeom>
                    <a:noFill/>
                    <a:ln>
                      <a:noFill/>
                    </a:ln>
                  </pic:spPr>
                </pic:pic>
              </a:graphicData>
            </a:graphic>
          </wp:anchor>
        </w:drawing>
      </w:r>
      <w:r>
        <w:rPr>
          <w:rFonts w:hint="eastAsia" w:ascii="宋体" w:hAnsi="宋体" w:eastAsia="宋体" w:cs="宋体"/>
          <w:sz w:val="24"/>
          <w:szCs w:val="24"/>
        </w:rPr>
        <w:drawing>
          <wp:anchor distT="0" distB="0" distL="114300" distR="114300" simplePos="0" relativeHeight="251659264" behindDoc="0" locked="0" layoutInCell="1" allowOverlap="1">
            <wp:simplePos x="0" y="0"/>
            <wp:positionH relativeFrom="column">
              <wp:posOffset>2618105</wp:posOffset>
            </wp:positionH>
            <wp:positionV relativeFrom="paragraph">
              <wp:posOffset>88265</wp:posOffset>
            </wp:positionV>
            <wp:extent cx="2816225" cy="3755390"/>
            <wp:effectExtent l="0" t="0" r="3175" b="16510"/>
            <wp:wrapTopAndBottom/>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5"/>
                    <a:stretch>
                      <a:fillRect/>
                    </a:stretch>
                  </pic:blipFill>
                  <pic:spPr>
                    <a:xfrm>
                      <a:off x="0" y="0"/>
                      <a:ext cx="2816225" cy="3755390"/>
                    </a:xfrm>
                    <a:prstGeom prst="rect">
                      <a:avLst/>
                    </a:prstGeom>
                    <a:noFill/>
                    <a:ln>
                      <a:noFill/>
                    </a:ln>
                  </pic:spPr>
                </pic:pic>
              </a:graphicData>
            </a:graphic>
          </wp:anchor>
        </w:drawing>
      </w:r>
      <w:r>
        <w:rPr>
          <w:rFonts w:hint="eastAsia" w:ascii="宋体" w:hAnsi="宋体" w:eastAsia="宋体" w:cs="宋体"/>
          <w:color w:val="auto"/>
          <w:sz w:val="24"/>
          <w:szCs w:val="24"/>
        </w:rPr>
        <w:t>金属刮片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logo、</w:t>
      </w:r>
      <w:r>
        <w:rPr>
          <w:rFonts w:hint="eastAsia" w:ascii="宋体" w:hAnsi="宋体" w:eastAsia="宋体" w:cs="宋体"/>
          <w:color w:val="auto"/>
          <w:sz w:val="24"/>
          <w:szCs w:val="24"/>
          <w:lang w:eastAsia="zh-CN"/>
        </w:rPr>
        <w:t>图案仅供参考</w:t>
      </w:r>
      <w:r>
        <w:rPr>
          <w:rFonts w:hint="eastAsia" w:ascii="宋体" w:hAnsi="宋体" w:eastAsia="宋体" w:cs="宋体"/>
          <w:color w:val="auto"/>
          <w:sz w:val="24"/>
          <w:szCs w:val="24"/>
          <w:lang w:val="en-US" w:eastAsia="zh-CN"/>
        </w:rPr>
        <w:t>，实际设计图以采购人提供为准</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w:t>
      </w:r>
    </w:p>
    <w:p w14:paraId="0CA6839B">
      <w:pPr>
        <w:pStyle w:val="25"/>
        <w:keepNext w:val="0"/>
        <w:keepLines w:val="0"/>
        <w:pageBreakBefore w:val="0"/>
        <w:numPr>
          <w:ilvl w:val="0"/>
          <w:numId w:val="0"/>
        </w:numPr>
        <w:kinsoku/>
        <w:wordWrap/>
        <w:overflowPunct/>
        <w:topLinePunct w:val="0"/>
        <w:bidi w:val="0"/>
        <w:snapToGrid/>
        <w:spacing w:line="360" w:lineRule="auto"/>
        <w:ind w:leftChars="0"/>
        <w:jc w:val="left"/>
        <w:textAlignment w:val="auto"/>
        <w:rPr>
          <w:rFonts w:hint="eastAsia" w:ascii="宋体" w:hAnsi="宋体" w:eastAsia="宋体" w:cs="宋体"/>
          <w:color w:val="auto"/>
          <w:sz w:val="24"/>
          <w:szCs w:val="24"/>
        </w:rPr>
      </w:pPr>
      <w:r>
        <w:rPr>
          <w:rFonts w:hint="eastAsia" w:ascii="宋体" w:hAnsi="宋体" w:eastAsia="宋体" w:cs="宋体"/>
          <w:sz w:val="24"/>
          <w:szCs w:val="24"/>
        </w:rPr>
        <w:drawing>
          <wp:anchor distT="0" distB="0" distL="114300" distR="114300" simplePos="0" relativeHeight="251663360" behindDoc="0" locked="0" layoutInCell="1" allowOverlap="1">
            <wp:simplePos x="0" y="0"/>
            <wp:positionH relativeFrom="column">
              <wp:posOffset>2607945</wp:posOffset>
            </wp:positionH>
            <wp:positionV relativeFrom="paragraph">
              <wp:posOffset>48260</wp:posOffset>
            </wp:positionV>
            <wp:extent cx="3041650" cy="3164205"/>
            <wp:effectExtent l="0" t="0" r="6350" b="17145"/>
            <wp:wrapTopAndBottom/>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6"/>
                    <a:srcRect l="12759" t="15316" r="20644" b="14860"/>
                    <a:stretch>
                      <a:fillRect/>
                    </a:stretch>
                  </pic:blipFill>
                  <pic:spPr>
                    <a:xfrm>
                      <a:off x="0" y="0"/>
                      <a:ext cx="3041650" cy="3164205"/>
                    </a:xfrm>
                    <a:prstGeom prst="rect">
                      <a:avLst/>
                    </a:prstGeom>
                    <a:noFill/>
                    <a:ln>
                      <a:noFill/>
                    </a:ln>
                  </pic:spPr>
                </pic:pic>
              </a:graphicData>
            </a:graphic>
          </wp:anchor>
        </w:drawing>
      </w:r>
      <w:r>
        <w:rPr>
          <w:rFonts w:hint="eastAsia" w:ascii="宋体" w:hAnsi="宋体" w:eastAsia="宋体" w:cs="宋体"/>
          <w:sz w:val="24"/>
          <w:szCs w:val="24"/>
        </w:rPr>
        <w:drawing>
          <wp:anchor distT="0" distB="0" distL="114300" distR="114300" simplePos="0" relativeHeight="251662336" behindDoc="0" locked="0" layoutInCell="1" allowOverlap="1">
            <wp:simplePos x="0" y="0"/>
            <wp:positionH relativeFrom="column">
              <wp:posOffset>-401955</wp:posOffset>
            </wp:positionH>
            <wp:positionV relativeFrom="paragraph">
              <wp:posOffset>66675</wp:posOffset>
            </wp:positionV>
            <wp:extent cx="3077845" cy="3133090"/>
            <wp:effectExtent l="0" t="0" r="8255" b="10160"/>
            <wp:wrapTopAndBottom/>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7"/>
                    <a:srcRect l="11406" t="12484" r="15035" b="9593"/>
                    <a:stretch>
                      <a:fillRect/>
                    </a:stretch>
                  </pic:blipFill>
                  <pic:spPr>
                    <a:xfrm>
                      <a:off x="0" y="0"/>
                      <a:ext cx="3077845" cy="3133090"/>
                    </a:xfrm>
                    <a:prstGeom prst="rect">
                      <a:avLst/>
                    </a:prstGeom>
                    <a:noFill/>
                    <a:ln>
                      <a:noFill/>
                    </a:ln>
                  </pic:spPr>
                </pic:pic>
              </a:graphicData>
            </a:graphic>
          </wp:anchor>
        </w:drawing>
      </w:r>
    </w:p>
    <w:p w14:paraId="2E04999C">
      <w:pPr>
        <w:pStyle w:val="25"/>
        <w:keepNext w:val="0"/>
        <w:keepLines w:val="0"/>
        <w:pageBreakBefore w:val="0"/>
        <w:numPr>
          <w:ilvl w:val="0"/>
          <w:numId w:val="4"/>
        </w:numPr>
        <w:kinsoku/>
        <w:wordWrap/>
        <w:overflowPunct/>
        <w:topLinePunct w:val="0"/>
        <w:bidi w:val="0"/>
        <w:snapToGrid/>
        <w:spacing w:line="360" w:lineRule="auto"/>
        <w:ind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按压中性笔</w:t>
      </w:r>
    </w:p>
    <w:bookmarkEnd w:id="1"/>
    <w:p w14:paraId="5A892C3C">
      <w:pPr>
        <w:keepNext w:val="0"/>
        <w:keepLines w:val="0"/>
        <w:pageBreakBefore w:val="0"/>
        <w:kinsoku/>
        <w:wordWrap/>
        <w:overflowPunct/>
        <w:topLinePunct w:val="0"/>
        <w:bidi w:val="0"/>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sz w:val="24"/>
          <w:szCs w:val="24"/>
        </w:rPr>
        <w:drawing>
          <wp:anchor distT="0" distB="0" distL="114300" distR="114300" simplePos="0" relativeHeight="251661312" behindDoc="0" locked="0" layoutInCell="1" allowOverlap="1">
            <wp:simplePos x="0" y="0"/>
            <wp:positionH relativeFrom="column">
              <wp:posOffset>285750</wp:posOffset>
            </wp:positionH>
            <wp:positionV relativeFrom="paragraph">
              <wp:posOffset>66040</wp:posOffset>
            </wp:positionV>
            <wp:extent cx="4617720" cy="4292600"/>
            <wp:effectExtent l="0" t="0" r="11430" b="1270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4617720" cy="4292600"/>
                    </a:xfrm>
                    <a:prstGeom prst="rect">
                      <a:avLst/>
                    </a:prstGeom>
                    <a:noFill/>
                    <a:ln>
                      <a:noFill/>
                    </a:ln>
                  </pic:spPr>
                </pic:pic>
              </a:graphicData>
            </a:graphic>
          </wp:anchor>
        </w:drawing>
      </w:r>
    </w:p>
    <w:bookmarkEnd w:id="0"/>
    <w:p w14:paraId="0B36C46B">
      <w:pPr>
        <w:pStyle w:val="27"/>
        <w:keepNext w:val="0"/>
        <w:keepLines w:val="0"/>
        <w:pageBreakBefore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b/>
          <w:sz w:val="24"/>
          <w:szCs w:val="24"/>
          <w:lang w:eastAsia="zh-CN"/>
        </w:rPr>
      </w:pPr>
      <w:r>
        <w:rPr>
          <w:rFonts w:hint="eastAsia" w:ascii="宋体" w:hAnsi="宋体" w:eastAsia="宋体" w:cs="宋体"/>
          <w:b/>
          <w:sz w:val="24"/>
          <w:szCs w:val="24"/>
          <w:lang w:eastAsia="zh-CN"/>
        </w:rPr>
        <w:t>三、付款及交货</w:t>
      </w:r>
    </w:p>
    <w:p w14:paraId="7CF8B42C">
      <w:pPr>
        <w:pStyle w:val="27"/>
        <w:keepNext w:val="0"/>
        <w:keepLines w:val="0"/>
        <w:pageBreakBefore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eastAsia="宋体" w:cs="宋体"/>
          <w:sz w:val="24"/>
          <w:szCs w:val="24"/>
        </w:rPr>
      </w:pPr>
      <w:r>
        <w:rPr>
          <w:rFonts w:hint="eastAsia" w:ascii="宋体" w:hAnsi="宋体" w:eastAsia="宋体" w:cs="宋体"/>
          <w:b/>
          <w:sz w:val="24"/>
          <w:szCs w:val="24"/>
        </w:rPr>
        <w:t>（一）付款方式</w:t>
      </w:r>
    </w:p>
    <w:p w14:paraId="5F897354">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1、结算周期：采购人根据服务期限内</w:t>
      </w:r>
      <w:r>
        <w:rPr>
          <w:rFonts w:hint="eastAsia" w:ascii="宋体" w:hAnsi="宋体" w:eastAsia="宋体" w:cs="宋体"/>
          <w:sz w:val="24"/>
          <w:szCs w:val="24"/>
          <w:lang w:eastAsia="zh-CN"/>
        </w:rPr>
        <w:t>宣传物料</w:t>
      </w:r>
      <w:r>
        <w:rPr>
          <w:rFonts w:hint="eastAsia" w:ascii="宋体" w:hAnsi="宋体" w:eastAsia="宋体" w:cs="宋体"/>
          <w:sz w:val="24"/>
          <w:szCs w:val="24"/>
        </w:rPr>
        <w:t>的市场实际使用情况分批次订货，分批次结算，每批次采购数量及送货安排以采购人书面供货通知</w:t>
      </w:r>
      <w:r>
        <w:rPr>
          <w:rFonts w:hint="eastAsia" w:ascii="宋体" w:hAnsi="宋体" w:eastAsia="宋体" w:cs="宋体"/>
          <w:sz w:val="24"/>
          <w:szCs w:val="24"/>
          <w:lang w:eastAsia="zh-CN"/>
        </w:rPr>
        <w:t>（</w:t>
      </w:r>
      <w:r>
        <w:rPr>
          <w:rFonts w:hint="eastAsia" w:ascii="宋体" w:hAnsi="宋体" w:eastAsia="宋体" w:cs="宋体"/>
          <w:sz w:val="24"/>
          <w:szCs w:val="24"/>
        </w:rPr>
        <w:t>包含日常和应急供货通知，下同</w:t>
      </w:r>
      <w:r>
        <w:rPr>
          <w:rFonts w:hint="eastAsia" w:ascii="宋体" w:hAnsi="宋体" w:eastAsia="宋体" w:cs="宋体"/>
          <w:sz w:val="24"/>
          <w:szCs w:val="24"/>
          <w:lang w:eastAsia="zh-CN"/>
        </w:rPr>
        <w:t>）</w:t>
      </w:r>
      <w:r>
        <w:rPr>
          <w:rFonts w:hint="eastAsia" w:ascii="宋体" w:hAnsi="宋体" w:eastAsia="宋体" w:cs="宋体"/>
          <w:sz w:val="24"/>
          <w:szCs w:val="24"/>
        </w:rPr>
        <w:t>为准，具体结算以采购人实际收到且通过采购人验收合格的</w:t>
      </w:r>
      <w:r>
        <w:rPr>
          <w:rFonts w:hint="eastAsia" w:ascii="宋体" w:hAnsi="宋体" w:eastAsia="宋体" w:cs="宋体"/>
          <w:sz w:val="24"/>
          <w:szCs w:val="24"/>
          <w:lang w:eastAsia="zh-CN"/>
        </w:rPr>
        <w:t>宣传物料</w:t>
      </w:r>
      <w:r>
        <w:rPr>
          <w:rFonts w:hint="eastAsia" w:ascii="宋体" w:hAnsi="宋体" w:eastAsia="宋体" w:cs="宋体"/>
          <w:sz w:val="24"/>
          <w:szCs w:val="24"/>
        </w:rPr>
        <w:t>数量为准。</w:t>
      </w:r>
    </w:p>
    <w:p w14:paraId="3AF98853">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采购人通过银行转账的方式支付每批次费用，中标人应当在采购人每次付款前，向采购人出具等额、合法、有效且符合采购人财务规定的发票；中标人逾期提供发票，采购人有权顺延付款期限，直至收到中标人的发票，中标人不得据此怠于履行任何一项或几项合同义务。</w:t>
      </w:r>
    </w:p>
    <w:p w14:paraId="01529332">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3、中标人应在采购合同签订后，以采购人书面的</w:t>
      </w:r>
      <w:r>
        <w:rPr>
          <w:rFonts w:hint="eastAsia" w:ascii="宋体" w:hAnsi="宋体" w:eastAsia="宋体" w:cs="宋体"/>
          <w:sz w:val="24"/>
          <w:szCs w:val="24"/>
          <w:lang w:eastAsia="zh-CN"/>
        </w:rPr>
        <w:t>制作</w:t>
      </w:r>
      <w:r>
        <w:rPr>
          <w:rFonts w:hint="eastAsia" w:ascii="宋体" w:hAnsi="宋体" w:eastAsia="宋体" w:cs="宋体"/>
          <w:sz w:val="24"/>
          <w:szCs w:val="24"/>
        </w:rPr>
        <w:t>通知为依据分批次安排</w:t>
      </w:r>
      <w:r>
        <w:rPr>
          <w:rFonts w:hint="eastAsia" w:ascii="宋体" w:hAnsi="宋体" w:eastAsia="宋体" w:cs="宋体"/>
          <w:sz w:val="24"/>
          <w:szCs w:val="24"/>
          <w:lang w:eastAsia="zh-CN"/>
        </w:rPr>
        <w:t>制作</w:t>
      </w:r>
      <w:r>
        <w:rPr>
          <w:rFonts w:hint="eastAsia" w:ascii="宋体" w:hAnsi="宋体" w:eastAsia="宋体" w:cs="宋体"/>
          <w:sz w:val="24"/>
          <w:szCs w:val="24"/>
        </w:rPr>
        <w:t>并向采购人供应货物。采购人在收到中标供应商按</w:t>
      </w:r>
      <w:r>
        <w:rPr>
          <w:rFonts w:hint="eastAsia" w:ascii="宋体" w:hAnsi="宋体" w:eastAsia="宋体" w:cs="宋体"/>
          <w:sz w:val="24"/>
          <w:szCs w:val="24"/>
          <w:lang w:eastAsia="zh-CN"/>
        </w:rPr>
        <w:t>制作</w:t>
      </w:r>
      <w:r>
        <w:rPr>
          <w:rFonts w:hint="eastAsia" w:ascii="宋体" w:hAnsi="宋体" w:eastAsia="宋体" w:cs="宋体"/>
          <w:sz w:val="24"/>
          <w:szCs w:val="24"/>
        </w:rPr>
        <w:t>通知提供当批次全部</w:t>
      </w:r>
      <w:r>
        <w:rPr>
          <w:rFonts w:hint="eastAsia" w:ascii="宋体" w:hAnsi="宋体" w:eastAsia="宋体" w:cs="宋体"/>
          <w:sz w:val="24"/>
          <w:szCs w:val="24"/>
          <w:lang w:eastAsia="zh-CN"/>
        </w:rPr>
        <w:t>宣传物料</w:t>
      </w:r>
      <w:r>
        <w:rPr>
          <w:rFonts w:hint="eastAsia" w:ascii="宋体" w:hAnsi="宋体" w:eastAsia="宋体" w:cs="宋体"/>
          <w:sz w:val="24"/>
          <w:szCs w:val="24"/>
        </w:rPr>
        <w:t>并验收合格后，自收到中标人的发票后10个工作日内完成支付。</w:t>
      </w:r>
    </w:p>
    <w:p w14:paraId="1A6989C4">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4、结算依据为送货安排明细表、送货单据、货物验收确认表及合法发票，其中送货单据和货物验收确认表须有送货人签字和指定收货单位盖章、收货和验收人员签字。</w:t>
      </w:r>
    </w:p>
    <w:p w14:paraId="7D59CA9A">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5、采购人有权直接从中标人的应付未付款中，对中标人应当承担的包括但不限于违约金、损害赔偿金等一切款项进行抵扣。</w:t>
      </w:r>
    </w:p>
    <w:p w14:paraId="32F16DA0">
      <w:pPr>
        <w:pStyle w:val="27"/>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sz w:val="24"/>
          <w:szCs w:val="24"/>
        </w:rPr>
        <w:t>（二）交货要求</w:t>
      </w:r>
    </w:p>
    <w:p w14:paraId="414AF190">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1、交货地点：采购人指定的广东省各交货地点（详见下表）。实际交货时地址有可能变更，以采购人书面通知为准。</w:t>
      </w:r>
    </w:p>
    <w:tbl>
      <w:tblPr>
        <w:tblStyle w:val="10"/>
        <w:tblW w:w="0" w:type="auto"/>
        <w:tblInd w:w="-178"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801"/>
        <w:gridCol w:w="837"/>
        <w:gridCol w:w="6991"/>
      </w:tblGrid>
      <w:tr w14:paraId="705985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8629" w:type="dxa"/>
            <w:gridSpan w:val="3"/>
            <w:tcBorders>
              <w:top w:val="nil"/>
              <w:left w:val="nil"/>
              <w:bottom w:val="nil"/>
              <w:right w:val="nil"/>
            </w:tcBorders>
            <w:tcMar>
              <w:top w:w="0" w:type="dxa"/>
              <w:left w:w="105" w:type="dxa"/>
              <w:bottom w:w="0" w:type="dxa"/>
              <w:right w:w="105" w:type="dxa"/>
            </w:tcMar>
            <w:vAlign w:val="top"/>
          </w:tcPr>
          <w:p w14:paraId="6C8B5D81">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b/>
                <w:sz w:val="24"/>
                <w:szCs w:val="24"/>
              </w:rPr>
              <w:t>广东省福利彩票发行中心</w:t>
            </w:r>
            <w:r>
              <w:rPr>
                <w:rFonts w:hint="eastAsia" w:ascii="宋体" w:hAnsi="宋体" w:eastAsia="宋体" w:cs="宋体"/>
                <w:b/>
                <w:sz w:val="24"/>
                <w:szCs w:val="24"/>
                <w:lang w:eastAsia="zh-CN"/>
              </w:rPr>
              <w:t>宣传物料</w:t>
            </w:r>
            <w:r>
              <w:rPr>
                <w:rFonts w:hint="eastAsia" w:ascii="宋体" w:hAnsi="宋体" w:eastAsia="宋体" w:cs="宋体"/>
                <w:b/>
                <w:sz w:val="24"/>
                <w:szCs w:val="24"/>
              </w:rPr>
              <w:t>采购项目送货地址表</w:t>
            </w:r>
          </w:p>
        </w:tc>
      </w:tr>
      <w:tr w14:paraId="781A0E5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F2A6DDB">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序号</w:t>
            </w:r>
          </w:p>
        </w:tc>
        <w:tc>
          <w:tcPr>
            <w:tcW w:w="83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0D6F5741">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地市</w:t>
            </w:r>
          </w:p>
        </w:tc>
        <w:tc>
          <w:tcPr>
            <w:tcW w:w="699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5456496">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送货地址</w:t>
            </w:r>
          </w:p>
        </w:tc>
      </w:tr>
      <w:tr w14:paraId="32DC07D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3442F98">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837" w:type="dxa"/>
            <w:vMerge w:val="restart"/>
            <w:tcBorders>
              <w:top w:val="nil"/>
              <w:left w:val="nil"/>
              <w:bottom w:val="single" w:color="000000" w:sz="4" w:space="0"/>
              <w:right w:val="single" w:color="000000" w:sz="4" w:space="0"/>
            </w:tcBorders>
            <w:tcMar>
              <w:top w:w="0" w:type="dxa"/>
              <w:left w:w="105" w:type="dxa"/>
              <w:bottom w:w="0" w:type="dxa"/>
              <w:right w:w="105" w:type="dxa"/>
            </w:tcMar>
            <w:vAlign w:val="top"/>
          </w:tcPr>
          <w:p w14:paraId="0418B9A4">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广州</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B7F654">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地址：广州市天河区白沙水路160号福彩业务大楼</w:t>
            </w:r>
          </w:p>
        </w:tc>
      </w:tr>
      <w:tr w14:paraId="78D710D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5451FF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837" w:type="dxa"/>
            <w:vMerge w:val="continue"/>
            <w:tcBorders>
              <w:top w:val="nil"/>
              <w:left w:val="nil"/>
              <w:bottom w:val="single" w:color="000000" w:sz="4" w:space="0"/>
              <w:right w:val="single" w:color="000000" w:sz="4" w:space="0"/>
            </w:tcBorders>
          </w:tcPr>
          <w:p w14:paraId="0525654D">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890AE5">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地址：广州市南沙区大涌镇大同村市南公路3号仨丰创意园B103（天河区、越秀区）</w:t>
            </w:r>
          </w:p>
        </w:tc>
      </w:tr>
      <w:tr w14:paraId="3912109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FEB6CD">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37" w:type="dxa"/>
            <w:vMerge w:val="continue"/>
            <w:tcBorders>
              <w:top w:val="nil"/>
              <w:left w:val="nil"/>
              <w:bottom w:val="single" w:color="000000" w:sz="4" w:space="0"/>
              <w:right w:val="single" w:color="000000" w:sz="4" w:space="0"/>
            </w:tcBorders>
          </w:tcPr>
          <w:p w14:paraId="2AA9F7BA">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662065">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地址：广州市海珠区纺织路123号27号仓（海珠区、荔湾区）</w:t>
            </w:r>
          </w:p>
        </w:tc>
      </w:tr>
      <w:tr w14:paraId="1FE10AD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3799946">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837" w:type="dxa"/>
            <w:vMerge w:val="continue"/>
            <w:tcBorders>
              <w:top w:val="nil"/>
              <w:left w:val="nil"/>
              <w:bottom w:val="single" w:color="000000" w:sz="4" w:space="0"/>
              <w:right w:val="single" w:color="000000" w:sz="4" w:space="0"/>
            </w:tcBorders>
          </w:tcPr>
          <w:p w14:paraId="5603B7C8">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B4F216">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地址：广州市番禺区沙头街道丽骏路4号西利创业园502室（番禺区、南沙区）</w:t>
            </w:r>
          </w:p>
        </w:tc>
      </w:tr>
      <w:tr w14:paraId="1B7FA15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EDD91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837" w:type="dxa"/>
            <w:vMerge w:val="continue"/>
            <w:tcBorders>
              <w:top w:val="nil"/>
              <w:left w:val="nil"/>
              <w:bottom w:val="single" w:color="000000" w:sz="4" w:space="0"/>
              <w:right w:val="single" w:color="000000" w:sz="4" w:space="0"/>
            </w:tcBorders>
          </w:tcPr>
          <w:p w14:paraId="584E2284">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3763621">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地址：白云区骏富国际创意园A栋5层506室（白云区）</w:t>
            </w:r>
          </w:p>
        </w:tc>
      </w:tr>
      <w:tr w14:paraId="388D03F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1CA21E7">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837" w:type="dxa"/>
            <w:vMerge w:val="continue"/>
            <w:tcBorders>
              <w:top w:val="nil"/>
              <w:left w:val="nil"/>
              <w:bottom w:val="single" w:color="000000" w:sz="4" w:space="0"/>
              <w:right w:val="single" w:color="000000" w:sz="4" w:space="0"/>
            </w:tcBorders>
          </w:tcPr>
          <w:p w14:paraId="2D4CB455">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8060FE">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地址：花都区新华街云山大道30号十一楼1102室（从化区、花都区）</w:t>
            </w:r>
          </w:p>
        </w:tc>
      </w:tr>
      <w:tr w14:paraId="069AFB2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7A4D852">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837" w:type="dxa"/>
            <w:vMerge w:val="continue"/>
            <w:tcBorders>
              <w:top w:val="nil"/>
              <w:left w:val="nil"/>
              <w:bottom w:val="single" w:color="000000" w:sz="4" w:space="0"/>
              <w:right w:val="single" w:color="000000" w:sz="4" w:space="0"/>
            </w:tcBorders>
          </w:tcPr>
          <w:p w14:paraId="19E7388D">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9D3EF4">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地址：增城区汇太东路202号三木森创业园D栋302（增城区、黄埔区）</w:t>
            </w:r>
          </w:p>
        </w:tc>
      </w:tr>
      <w:tr w14:paraId="34386C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E7B7BCF">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83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0E7080">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珠海</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4B62A5">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地址：珠海市香洲区梅华东路297号中国福利彩票</w:t>
            </w:r>
          </w:p>
        </w:tc>
      </w:tr>
      <w:tr w14:paraId="371FA46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6871106">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9</w:t>
            </w:r>
          </w:p>
        </w:tc>
        <w:tc>
          <w:tcPr>
            <w:tcW w:w="83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3CCDE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汕头</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CC9119">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地址：汕头市龙湖区长平路金晖庄金晖北街1号</w:t>
            </w:r>
          </w:p>
        </w:tc>
      </w:tr>
      <w:tr w14:paraId="6A557BC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1D5CD61">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10</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576C3B8F">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韶关</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6851BF">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地址：韶关市武江区福彩路一号福利彩票发行中心</w:t>
            </w:r>
          </w:p>
        </w:tc>
      </w:tr>
      <w:tr w14:paraId="3B5943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D6E1A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11</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25054C81">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河源</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549870">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地址：河源市永和西路市政府商务小区市民政局大楼2楼</w:t>
            </w:r>
          </w:p>
        </w:tc>
      </w:tr>
      <w:tr w14:paraId="67F27B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5425E59">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12</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4F752A49">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梅州</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A0EA17">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地址：梅州市江南路109号梅州市福利彩票发行中心</w:t>
            </w:r>
          </w:p>
        </w:tc>
      </w:tr>
      <w:tr w14:paraId="6F817F1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EB65336">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13</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5D8FCFA6">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惠州</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747FFEE">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地址：惠州市惠城区横江二路18号</w:t>
            </w:r>
          </w:p>
        </w:tc>
      </w:tr>
      <w:tr w14:paraId="2E3531B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17DA20">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14</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4205DF53">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汕尾</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06A859">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地址：汕尾市城区碧桂园华附凤凰城山林海小区商业街104号</w:t>
            </w:r>
          </w:p>
        </w:tc>
      </w:tr>
      <w:tr w14:paraId="7966B40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421BDE">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15</w:t>
            </w:r>
          </w:p>
        </w:tc>
        <w:tc>
          <w:tcPr>
            <w:tcW w:w="837" w:type="dxa"/>
            <w:vMerge w:val="restart"/>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2CAABEE0">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东莞</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904562">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地址：东莞市福岗路66号丽怡酒店</w:t>
            </w:r>
          </w:p>
        </w:tc>
      </w:tr>
      <w:tr w14:paraId="411EC4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101A5E7">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16</w:t>
            </w:r>
          </w:p>
        </w:tc>
        <w:tc>
          <w:tcPr>
            <w:tcW w:w="837" w:type="dxa"/>
            <w:vMerge w:val="continue"/>
            <w:tcBorders>
              <w:top w:val="nil"/>
              <w:left w:val="nil"/>
              <w:bottom w:val="single" w:color="000000" w:sz="4" w:space="0"/>
              <w:right w:val="single" w:color="000000" w:sz="4" w:space="0"/>
            </w:tcBorders>
          </w:tcPr>
          <w:p w14:paraId="2C4F12DF">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77ACE1">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地址：东莞市温塘砖窑工业区二横路1号</w:t>
            </w:r>
          </w:p>
        </w:tc>
      </w:tr>
      <w:tr w14:paraId="1D8B94C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D0AB207">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17</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09520023">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中山</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A893E9">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地址：中山市东区沙石公路10号民政综合楼B栋（导航：中山市慈善总会）</w:t>
            </w:r>
          </w:p>
        </w:tc>
      </w:tr>
      <w:tr w14:paraId="2B25F98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19F89BE">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18</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1E6A1CC1">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江门</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33A065">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地址：江门市蓬江区龙湾东路38号</w:t>
            </w:r>
          </w:p>
        </w:tc>
      </w:tr>
      <w:tr w14:paraId="1B417F1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37F48E">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19</w:t>
            </w:r>
          </w:p>
        </w:tc>
        <w:tc>
          <w:tcPr>
            <w:tcW w:w="837" w:type="dxa"/>
            <w:vMerge w:val="restart"/>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32CC2A0D">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佛山</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0938D6B">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地址：佛山市禅城区季华五路3号1楼佛山市福利彩票发行中心</w:t>
            </w:r>
          </w:p>
        </w:tc>
      </w:tr>
      <w:tr w14:paraId="5882F74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67EB2B">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20</w:t>
            </w:r>
          </w:p>
        </w:tc>
        <w:tc>
          <w:tcPr>
            <w:tcW w:w="837" w:type="dxa"/>
            <w:vMerge w:val="continue"/>
            <w:tcBorders>
              <w:top w:val="nil"/>
              <w:left w:val="nil"/>
              <w:bottom w:val="single" w:color="000000" w:sz="4" w:space="0"/>
              <w:right w:val="single" w:color="000000" w:sz="4" w:space="0"/>
            </w:tcBorders>
          </w:tcPr>
          <w:p w14:paraId="4666C61A">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98C5B5">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地址：佛山市南海区桂城海四路3号</w:t>
            </w:r>
          </w:p>
        </w:tc>
      </w:tr>
      <w:tr w14:paraId="55C0F0F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A557272">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21</w:t>
            </w:r>
          </w:p>
        </w:tc>
        <w:tc>
          <w:tcPr>
            <w:tcW w:w="837" w:type="dxa"/>
            <w:vMerge w:val="continue"/>
            <w:tcBorders>
              <w:top w:val="nil"/>
              <w:left w:val="nil"/>
              <w:bottom w:val="single" w:color="000000" w:sz="4" w:space="0"/>
              <w:right w:val="single" w:color="000000" w:sz="4" w:space="0"/>
            </w:tcBorders>
          </w:tcPr>
          <w:p w14:paraId="2D55E99C">
            <w:pPr>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sz w:val="24"/>
                <w:szCs w:val="24"/>
              </w:rPr>
            </w:pP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3995EB">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地址：广东省佛山市顺德区大良街道凤山西路15号慈善综合体3楼</w:t>
            </w:r>
          </w:p>
        </w:tc>
      </w:tr>
      <w:tr w14:paraId="1D97857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1441E44">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22</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4DFCD88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阳江</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8248DB">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地址：阳江市江城区东风三路101号公路局副楼一楼福彩中心</w:t>
            </w:r>
          </w:p>
        </w:tc>
      </w:tr>
      <w:tr w14:paraId="26D1F58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8ECE680">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23</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2D6D9074">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湛江</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0BEE7B">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地址：湛江市赤坎区农林一路14号湛江市养老服务中心（福彩中心）</w:t>
            </w:r>
          </w:p>
        </w:tc>
      </w:tr>
      <w:tr w14:paraId="14A7DBE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AEF8EA7">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24</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6C1FE3A4">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茂名</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6F61902">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地址：茂名市高凉中路10号茂名市福利彩票发行中心</w:t>
            </w:r>
          </w:p>
        </w:tc>
      </w:tr>
      <w:tr w14:paraId="2836FE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91FA729">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25</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63BAA3B8">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肇庆</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CFDB6C">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地址：肇庆市端州区和平路15号（梅园中点跃龙体验店旁边</w:t>
            </w:r>
          </w:p>
        </w:tc>
      </w:tr>
      <w:tr w14:paraId="4D731C7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DAEA472">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26</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64CEEA2A">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清远</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10E2BC">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地址：清远市清城区东城大道68号东方明珠花园首层商铺中福在线销售厅</w:t>
            </w:r>
          </w:p>
        </w:tc>
      </w:tr>
      <w:tr w14:paraId="32921D6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6B17A87">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27</w:t>
            </w:r>
          </w:p>
        </w:tc>
        <w:tc>
          <w:tcPr>
            <w:tcW w:w="837" w:type="dxa"/>
            <w:tcBorders>
              <w:top w:val="nil"/>
              <w:left w:val="nil"/>
              <w:bottom w:val="single" w:color="000000" w:sz="4" w:space="0"/>
              <w:right w:val="single" w:color="000000" w:sz="4" w:space="0"/>
            </w:tcBorders>
            <w:shd w:val="clear" w:color="auto" w:fill="FFFFFF"/>
            <w:tcMar>
              <w:top w:w="0" w:type="dxa"/>
              <w:left w:w="105" w:type="dxa"/>
              <w:bottom w:w="0" w:type="dxa"/>
              <w:right w:w="105" w:type="dxa"/>
            </w:tcMar>
            <w:vAlign w:val="top"/>
          </w:tcPr>
          <w:p w14:paraId="736DDDA8">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潮州</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32A2EF">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地址：潮州市潮州大道泰安路华庭雅筑铺面42-44号潮州市福利彩票发行中心</w:t>
            </w:r>
          </w:p>
        </w:tc>
      </w:tr>
      <w:tr w14:paraId="4E04D4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F05B2ED">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28</w:t>
            </w:r>
          </w:p>
        </w:tc>
        <w:tc>
          <w:tcPr>
            <w:tcW w:w="83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69976C">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揭阳</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278E0E">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地址：揭阳市榕城区莲花大道北段市民政局大楼</w:t>
            </w:r>
          </w:p>
        </w:tc>
      </w:tr>
      <w:tr w14:paraId="5BCC2E0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0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8D79540">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29</w:t>
            </w:r>
          </w:p>
        </w:tc>
        <w:tc>
          <w:tcPr>
            <w:tcW w:w="83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3F2FF3">
            <w:pPr>
              <w:pStyle w:val="27"/>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云浮</w:t>
            </w:r>
          </w:p>
        </w:tc>
        <w:tc>
          <w:tcPr>
            <w:tcW w:w="69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7E6A6F">
            <w:pPr>
              <w:pStyle w:val="27"/>
              <w:keepNext w:val="0"/>
              <w:keepLines w:val="0"/>
              <w:pageBreakBefore w:val="0"/>
              <w:kinsoku/>
              <w:wordWrap/>
              <w:overflowPunct/>
              <w:topLinePunct w:val="0"/>
              <w:autoSpaceDE/>
              <w:autoSpaceDN/>
              <w:bidi w:val="0"/>
              <w:adjustRightInd/>
              <w:snapToGrid/>
              <w:spacing w:line="360" w:lineRule="auto"/>
              <w:ind w:firstLine="0" w:firstLineChars="0"/>
              <w:jc w:val="both"/>
              <w:textAlignment w:val="auto"/>
              <w:rPr>
                <w:rFonts w:hint="eastAsia" w:ascii="宋体" w:hAnsi="宋体" w:eastAsia="宋体" w:cs="宋体"/>
                <w:sz w:val="24"/>
                <w:szCs w:val="24"/>
              </w:rPr>
            </w:pPr>
            <w:r>
              <w:rPr>
                <w:rFonts w:hint="eastAsia" w:ascii="宋体" w:hAnsi="宋体" w:eastAsia="宋体" w:cs="宋体"/>
                <w:sz w:val="24"/>
                <w:szCs w:val="24"/>
              </w:rPr>
              <w:t>地址：云浮市云城区世纪大道西146号云浮市福利彩票发行中心</w:t>
            </w:r>
          </w:p>
        </w:tc>
      </w:tr>
    </w:tbl>
    <w:p w14:paraId="5FD7ECB1">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2、交货时间：首批交货时间为中标人在收到采购人首个</w:t>
      </w:r>
      <w:r>
        <w:rPr>
          <w:rFonts w:hint="eastAsia" w:ascii="宋体" w:hAnsi="宋体" w:eastAsia="宋体" w:cs="宋体"/>
          <w:sz w:val="24"/>
          <w:szCs w:val="24"/>
          <w:lang w:eastAsia="zh-CN"/>
        </w:rPr>
        <w:t>制作</w:t>
      </w:r>
      <w:r>
        <w:rPr>
          <w:rFonts w:hint="eastAsia" w:ascii="宋体" w:hAnsi="宋体" w:eastAsia="宋体" w:cs="宋体"/>
          <w:sz w:val="24"/>
          <w:szCs w:val="24"/>
        </w:rPr>
        <w:t>通知15个自然日内将货物按要求数量配送至采购人指定交货地点。除首批交货外，当采购人提出日常</w:t>
      </w:r>
      <w:r>
        <w:rPr>
          <w:rFonts w:hint="eastAsia" w:ascii="宋体" w:hAnsi="宋体" w:eastAsia="宋体" w:cs="宋体"/>
          <w:sz w:val="24"/>
          <w:szCs w:val="24"/>
          <w:lang w:eastAsia="zh-CN"/>
        </w:rPr>
        <w:t>制作</w:t>
      </w:r>
      <w:r>
        <w:rPr>
          <w:rFonts w:hint="eastAsia" w:ascii="宋体" w:hAnsi="宋体" w:eastAsia="宋体" w:cs="宋体"/>
          <w:sz w:val="24"/>
          <w:szCs w:val="24"/>
        </w:rPr>
        <w:t>通知后，中标人须在10个自然日内将货物按要求数量配送至指定采购人指定交货地点。采购人注明是加急制作配送的，自收到订货通知之日起5个自然日内送到。</w:t>
      </w:r>
    </w:p>
    <w:p w14:paraId="442695C9">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3、投标人应使用封闭箱式运输车、在运输和装卸过程中应避免宣传</w:t>
      </w:r>
      <w:r>
        <w:rPr>
          <w:rFonts w:hint="eastAsia" w:ascii="宋体" w:hAnsi="宋体" w:eastAsia="宋体" w:cs="宋体"/>
          <w:sz w:val="24"/>
          <w:szCs w:val="24"/>
          <w:lang w:eastAsia="zh-CN"/>
        </w:rPr>
        <w:t>物料及包装</w:t>
      </w:r>
      <w:r>
        <w:rPr>
          <w:rFonts w:hint="eastAsia" w:ascii="宋体" w:hAnsi="宋体" w:eastAsia="宋体" w:cs="宋体"/>
          <w:sz w:val="24"/>
          <w:szCs w:val="24"/>
        </w:rPr>
        <w:t>受到雨或其他液体物质淋湿和机械损伤。</w:t>
      </w:r>
    </w:p>
    <w:p w14:paraId="66447B5B">
      <w:pPr>
        <w:pStyle w:val="27"/>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4、投标人对按采购人</w:t>
      </w:r>
      <w:r>
        <w:rPr>
          <w:rFonts w:hint="eastAsia" w:ascii="宋体" w:hAnsi="宋体" w:eastAsia="宋体" w:cs="宋体"/>
          <w:sz w:val="24"/>
          <w:szCs w:val="24"/>
          <w:lang w:eastAsia="zh-CN"/>
        </w:rPr>
        <w:t>制作</w:t>
      </w:r>
      <w:r>
        <w:rPr>
          <w:rFonts w:hint="eastAsia" w:ascii="宋体" w:hAnsi="宋体" w:eastAsia="宋体" w:cs="宋体"/>
          <w:sz w:val="24"/>
          <w:szCs w:val="24"/>
        </w:rPr>
        <w:t>通知要求完成</w:t>
      </w:r>
      <w:r>
        <w:rPr>
          <w:rFonts w:hint="eastAsia" w:ascii="宋体" w:hAnsi="宋体" w:eastAsia="宋体" w:cs="宋体"/>
          <w:sz w:val="24"/>
          <w:szCs w:val="24"/>
          <w:lang w:eastAsia="zh-CN"/>
        </w:rPr>
        <w:t>制作</w:t>
      </w:r>
      <w:r>
        <w:rPr>
          <w:rFonts w:hint="eastAsia" w:ascii="宋体" w:hAnsi="宋体" w:eastAsia="宋体" w:cs="宋体"/>
          <w:sz w:val="24"/>
          <w:szCs w:val="24"/>
        </w:rPr>
        <w:t>但未配送的</w:t>
      </w:r>
      <w:r>
        <w:rPr>
          <w:rFonts w:hint="eastAsia" w:ascii="宋体" w:hAnsi="宋体" w:eastAsia="宋体" w:cs="宋体"/>
          <w:sz w:val="24"/>
          <w:szCs w:val="24"/>
          <w:lang w:eastAsia="zh-CN"/>
        </w:rPr>
        <w:t>宣传物料</w:t>
      </w:r>
      <w:r>
        <w:rPr>
          <w:rFonts w:hint="eastAsia" w:ascii="宋体" w:hAnsi="宋体" w:eastAsia="宋体" w:cs="宋体"/>
          <w:sz w:val="24"/>
          <w:szCs w:val="24"/>
        </w:rPr>
        <w:t>提供伴随的仓储服务，费用已包含在项目报价中，采购人不再支付其他费用。</w:t>
      </w:r>
    </w:p>
    <w:bookmarkEnd w:id="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92C36F"/>
    <w:multiLevelType w:val="multilevel"/>
    <w:tmpl w:val="0192C36F"/>
    <w:lvl w:ilvl="0" w:tentative="0">
      <w:start w:val="1"/>
      <w:numFmt w:val="decimal"/>
      <w:lvlText w:val="%1."/>
      <w:lvlJc w:val="left"/>
      <w:pPr>
        <w:tabs>
          <w:tab w:val="left" w:pos="420"/>
        </w:tabs>
        <w:ind w:left="420" w:hanging="420"/>
      </w:pPr>
      <w:rPr>
        <w:color w:val="auto"/>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558C4FB2"/>
    <w:multiLevelType w:val="multilevel"/>
    <w:tmpl w:val="558C4FB2"/>
    <w:lvl w:ilvl="0" w:tentative="0">
      <w:start w:val="1"/>
      <w:numFmt w:val="decimal"/>
      <w:lvlText w:val="%1."/>
      <w:lvlJc w:val="left"/>
      <w:pPr>
        <w:tabs>
          <w:tab w:val="left" w:pos="420"/>
        </w:tabs>
        <w:ind w:left="420" w:hanging="420"/>
      </w:pPr>
      <w:rPr>
        <w:color w:val="auto"/>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6B5C7B53"/>
    <w:multiLevelType w:val="multilevel"/>
    <w:tmpl w:val="6B5C7B53"/>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7C1578EA"/>
    <w:multiLevelType w:val="multilevel"/>
    <w:tmpl w:val="7C1578EA"/>
    <w:lvl w:ilvl="0" w:tentative="0">
      <w:start w:val="1"/>
      <w:numFmt w:val="decimal"/>
      <w:lvlText w:val="%1."/>
      <w:lvlJc w:val="left"/>
      <w:pPr>
        <w:tabs>
          <w:tab w:val="left" w:pos="420"/>
        </w:tabs>
        <w:ind w:left="420" w:hanging="420"/>
      </w:pPr>
      <w:rPr>
        <w:color w:val="auto"/>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1A683A"/>
    <w:rsid w:val="00006744"/>
    <w:rsid w:val="0007718D"/>
    <w:rsid w:val="00093817"/>
    <w:rsid w:val="000A7FCA"/>
    <w:rsid w:val="000E3B88"/>
    <w:rsid w:val="001276F2"/>
    <w:rsid w:val="001729C8"/>
    <w:rsid w:val="001A179E"/>
    <w:rsid w:val="001B551E"/>
    <w:rsid w:val="0025755B"/>
    <w:rsid w:val="0029352B"/>
    <w:rsid w:val="002A6F46"/>
    <w:rsid w:val="002D17BC"/>
    <w:rsid w:val="002E79E9"/>
    <w:rsid w:val="003513F7"/>
    <w:rsid w:val="00367C4A"/>
    <w:rsid w:val="003B2B2F"/>
    <w:rsid w:val="003C6684"/>
    <w:rsid w:val="004011B3"/>
    <w:rsid w:val="00423E6C"/>
    <w:rsid w:val="004276E9"/>
    <w:rsid w:val="0045169E"/>
    <w:rsid w:val="00455D15"/>
    <w:rsid w:val="004C2B98"/>
    <w:rsid w:val="0051350B"/>
    <w:rsid w:val="00513E63"/>
    <w:rsid w:val="005346E5"/>
    <w:rsid w:val="005516C9"/>
    <w:rsid w:val="00552DCF"/>
    <w:rsid w:val="005579CE"/>
    <w:rsid w:val="005C4E22"/>
    <w:rsid w:val="00636DD8"/>
    <w:rsid w:val="00656774"/>
    <w:rsid w:val="006A7573"/>
    <w:rsid w:val="00760430"/>
    <w:rsid w:val="007A3F46"/>
    <w:rsid w:val="00800A68"/>
    <w:rsid w:val="008C571D"/>
    <w:rsid w:val="008D03A4"/>
    <w:rsid w:val="008D5AB0"/>
    <w:rsid w:val="008F0F71"/>
    <w:rsid w:val="00915CD4"/>
    <w:rsid w:val="0092185B"/>
    <w:rsid w:val="0092352C"/>
    <w:rsid w:val="00973837"/>
    <w:rsid w:val="009F3C7D"/>
    <w:rsid w:val="00A340FF"/>
    <w:rsid w:val="00A56E5B"/>
    <w:rsid w:val="00A84AE4"/>
    <w:rsid w:val="00A944E0"/>
    <w:rsid w:val="00AD79DB"/>
    <w:rsid w:val="00B00ADA"/>
    <w:rsid w:val="00B11FF2"/>
    <w:rsid w:val="00B20C8A"/>
    <w:rsid w:val="00BE4C4A"/>
    <w:rsid w:val="00C53C87"/>
    <w:rsid w:val="00D57E0A"/>
    <w:rsid w:val="00DE0892"/>
    <w:rsid w:val="00E324C8"/>
    <w:rsid w:val="00F517D0"/>
    <w:rsid w:val="00F65222"/>
    <w:rsid w:val="04057745"/>
    <w:rsid w:val="058651FE"/>
    <w:rsid w:val="05B73630"/>
    <w:rsid w:val="07040F57"/>
    <w:rsid w:val="075B1297"/>
    <w:rsid w:val="08377EFC"/>
    <w:rsid w:val="09285613"/>
    <w:rsid w:val="097A2F2C"/>
    <w:rsid w:val="09E11ED8"/>
    <w:rsid w:val="0B931056"/>
    <w:rsid w:val="0C7A1DD8"/>
    <w:rsid w:val="0E3928DE"/>
    <w:rsid w:val="0E8109C0"/>
    <w:rsid w:val="11477335"/>
    <w:rsid w:val="11595DDB"/>
    <w:rsid w:val="127C3CB1"/>
    <w:rsid w:val="12AE342A"/>
    <w:rsid w:val="12BB58E4"/>
    <w:rsid w:val="147259C6"/>
    <w:rsid w:val="15A70054"/>
    <w:rsid w:val="15EF3AF7"/>
    <w:rsid w:val="15F16610"/>
    <w:rsid w:val="161A44F0"/>
    <w:rsid w:val="171030EF"/>
    <w:rsid w:val="17A016F4"/>
    <w:rsid w:val="17D63F69"/>
    <w:rsid w:val="185A794E"/>
    <w:rsid w:val="194D47F0"/>
    <w:rsid w:val="1A3B3386"/>
    <w:rsid w:val="1A7C004F"/>
    <w:rsid w:val="1A8B5C91"/>
    <w:rsid w:val="1BE45D60"/>
    <w:rsid w:val="1DD815A3"/>
    <w:rsid w:val="1E124827"/>
    <w:rsid w:val="1F872953"/>
    <w:rsid w:val="201B5C14"/>
    <w:rsid w:val="207402FA"/>
    <w:rsid w:val="20787C2F"/>
    <w:rsid w:val="21194C16"/>
    <w:rsid w:val="216C3516"/>
    <w:rsid w:val="22614194"/>
    <w:rsid w:val="249B5E51"/>
    <w:rsid w:val="25F34F3E"/>
    <w:rsid w:val="27D6739B"/>
    <w:rsid w:val="286A598B"/>
    <w:rsid w:val="29290258"/>
    <w:rsid w:val="29DD5BA0"/>
    <w:rsid w:val="2A1001AB"/>
    <w:rsid w:val="2A8820F8"/>
    <w:rsid w:val="2B6670DB"/>
    <w:rsid w:val="2B6E37C0"/>
    <w:rsid w:val="2BDD3F12"/>
    <w:rsid w:val="2C6E74EF"/>
    <w:rsid w:val="2D7B1DA4"/>
    <w:rsid w:val="305C31D9"/>
    <w:rsid w:val="31B732C3"/>
    <w:rsid w:val="31C417B4"/>
    <w:rsid w:val="3281224F"/>
    <w:rsid w:val="338A5133"/>
    <w:rsid w:val="340824FC"/>
    <w:rsid w:val="34BA7BE6"/>
    <w:rsid w:val="36146F36"/>
    <w:rsid w:val="36435A6D"/>
    <w:rsid w:val="368D1B3D"/>
    <w:rsid w:val="36E8451B"/>
    <w:rsid w:val="372631B2"/>
    <w:rsid w:val="37B81F5B"/>
    <w:rsid w:val="387E0249"/>
    <w:rsid w:val="3B111C96"/>
    <w:rsid w:val="3B467B70"/>
    <w:rsid w:val="3BF31601"/>
    <w:rsid w:val="3BF879AC"/>
    <w:rsid w:val="3C5C5CE9"/>
    <w:rsid w:val="3CEA11B6"/>
    <w:rsid w:val="3D671ABF"/>
    <w:rsid w:val="3DAA14D7"/>
    <w:rsid w:val="3DBF1E7D"/>
    <w:rsid w:val="40A92EFF"/>
    <w:rsid w:val="40D80590"/>
    <w:rsid w:val="40DC15A1"/>
    <w:rsid w:val="41F52311"/>
    <w:rsid w:val="4213084E"/>
    <w:rsid w:val="42FA7A02"/>
    <w:rsid w:val="433E1A96"/>
    <w:rsid w:val="442271B9"/>
    <w:rsid w:val="443F47CE"/>
    <w:rsid w:val="4450382F"/>
    <w:rsid w:val="451651FE"/>
    <w:rsid w:val="451900C5"/>
    <w:rsid w:val="46830E9E"/>
    <w:rsid w:val="47382E88"/>
    <w:rsid w:val="48313978"/>
    <w:rsid w:val="499A248E"/>
    <w:rsid w:val="49AC3AA1"/>
    <w:rsid w:val="4AE253FD"/>
    <w:rsid w:val="4D590D57"/>
    <w:rsid w:val="4D791D20"/>
    <w:rsid w:val="4FF82A8A"/>
    <w:rsid w:val="506D6E50"/>
    <w:rsid w:val="50BF1283"/>
    <w:rsid w:val="51827C50"/>
    <w:rsid w:val="51E8779D"/>
    <w:rsid w:val="523C0D72"/>
    <w:rsid w:val="52FC0037"/>
    <w:rsid w:val="532837CF"/>
    <w:rsid w:val="538A03AC"/>
    <w:rsid w:val="55472A2C"/>
    <w:rsid w:val="55547A67"/>
    <w:rsid w:val="556F1118"/>
    <w:rsid w:val="558B55F6"/>
    <w:rsid w:val="561A683A"/>
    <w:rsid w:val="56293EE0"/>
    <w:rsid w:val="56F10776"/>
    <w:rsid w:val="57ED207A"/>
    <w:rsid w:val="58005F43"/>
    <w:rsid w:val="598E4459"/>
    <w:rsid w:val="5999303C"/>
    <w:rsid w:val="59A4476B"/>
    <w:rsid w:val="5A3D43FE"/>
    <w:rsid w:val="5A3F2E67"/>
    <w:rsid w:val="5AC02569"/>
    <w:rsid w:val="5AEB1C99"/>
    <w:rsid w:val="5B5B704E"/>
    <w:rsid w:val="5CD74A6E"/>
    <w:rsid w:val="5CE4535A"/>
    <w:rsid w:val="5DD15589"/>
    <w:rsid w:val="5E3F48A4"/>
    <w:rsid w:val="5EB20E7E"/>
    <w:rsid w:val="60CE4002"/>
    <w:rsid w:val="617A7667"/>
    <w:rsid w:val="635530ED"/>
    <w:rsid w:val="63596399"/>
    <w:rsid w:val="63B30952"/>
    <w:rsid w:val="648D7D30"/>
    <w:rsid w:val="64C44026"/>
    <w:rsid w:val="64CC2144"/>
    <w:rsid w:val="653D1756"/>
    <w:rsid w:val="684C6992"/>
    <w:rsid w:val="685B0509"/>
    <w:rsid w:val="68906AA5"/>
    <w:rsid w:val="6A5C5079"/>
    <w:rsid w:val="6AE656BE"/>
    <w:rsid w:val="6BA53BB1"/>
    <w:rsid w:val="6C206754"/>
    <w:rsid w:val="6C8C6E25"/>
    <w:rsid w:val="6CFE426D"/>
    <w:rsid w:val="6D741A8D"/>
    <w:rsid w:val="6DB243C7"/>
    <w:rsid w:val="6E1A123E"/>
    <w:rsid w:val="7108531D"/>
    <w:rsid w:val="719C7804"/>
    <w:rsid w:val="72414441"/>
    <w:rsid w:val="724950AF"/>
    <w:rsid w:val="758072D2"/>
    <w:rsid w:val="75B55338"/>
    <w:rsid w:val="770C0F88"/>
    <w:rsid w:val="787613AC"/>
    <w:rsid w:val="794810E2"/>
    <w:rsid w:val="7A5009F8"/>
    <w:rsid w:val="7B1010A5"/>
    <w:rsid w:val="7BA42683"/>
    <w:rsid w:val="7BCE0F02"/>
    <w:rsid w:val="7D566FAE"/>
    <w:rsid w:val="7EFE6495"/>
    <w:rsid w:val="7F6E0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lang w:val="en-US" w:eastAsia="zh-CN" w:bidi="ar-SA"/>
    </w:rPr>
  </w:style>
  <w:style w:type="paragraph" w:styleId="2">
    <w:name w:val="heading 3"/>
    <w:basedOn w:val="1"/>
    <w:next w:val="1"/>
    <w:link w:val="26"/>
    <w:unhideWhenUsed/>
    <w:qFormat/>
    <w:uiPriority w:val="99"/>
    <w:pPr>
      <w:keepNext/>
      <w:keepLines/>
      <w:spacing w:before="260" w:after="260" w:line="416" w:lineRule="auto"/>
      <w:outlineLvl w:val="2"/>
    </w:pPr>
    <w:rPr>
      <w:rFonts w:asciiTheme="minorHAnsi" w:hAnsiTheme="minorHAnsi" w:eastAsiaTheme="minorEastAsia" w:cstheme="minorBidi"/>
      <w:b/>
      <w:bCs/>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toa heading"/>
    <w:basedOn w:val="1"/>
    <w:next w:val="1"/>
    <w:unhideWhenUsed/>
    <w:qFormat/>
    <w:uiPriority w:val="0"/>
    <w:pPr>
      <w:spacing w:before="120"/>
    </w:pPr>
    <w:rPr>
      <w:rFonts w:ascii="Arial" w:hAnsi="Arial"/>
      <w:sz w:val="24"/>
    </w:rPr>
  </w:style>
  <w:style w:type="paragraph" w:styleId="4">
    <w:name w:val="annotation text"/>
    <w:basedOn w:val="1"/>
    <w:link w:val="19"/>
    <w:qFormat/>
    <w:uiPriority w:val="0"/>
    <w:pPr>
      <w:jc w:val="left"/>
    </w:pPr>
  </w:style>
  <w:style w:type="paragraph" w:styleId="5">
    <w:name w:val="Balloon Text"/>
    <w:basedOn w:val="1"/>
    <w:link w:val="24"/>
    <w:qFormat/>
    <w:uiPriority w:val="0"/>
    <w:rPr>
      <w:sz w:val="18"/>
      <w:szCs w:val="18"/>
    </w:rPr>
  </w:style>
  <w:style w:type="paragraph" w:styleId="6">
    <w:name w:val="footer"/>
    <w:basedOn w:val="1"/>
    <w:link w:val="23"/>
    <w:qFormat/>
    <w:uiPriority w:val="0"/>
    <w:pPr>
      <w:tabs>
        <w:tab w:val="center" w:pos="4153"/>
        <w:tab w:val="right" w:pos="8306"/>
      </w:tabs>
      <w:snapToGrid w:val="0"/>
      <w:jc w:val="left"/>
    </w:pPr>
    <w:rPr>
      <w:sz w:val="18"/>
      <w:szCs w:val="18"/>
    </w:rPr>
  </w:style>
  <w:style w:type="paragraph" w:styleId="7">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9">
    <w:name w:val="annotation subject"/>
    <w:basedOn w:val="4"/>
    <w:next w:val="4"/>
    <w:link w:val="20"/>
    <w:qFormat/>
    <w:uiPriority w:val="0"/>
    <w:rPr>
      <w:b/>
      <w:bCs/>
    </w:rPr>
  </w:style>
  <w:style w:type="table" w:styleId="11">
    <w:name w:val="Table Grid"/>
    <w:basedOn w:val="10"/>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qFormat/>
    <w:uiPriority w:val="22"/>
    <w:rPr>
      <w:b/>
      <w:bCs/>
    </w:rPr>
  </w:style>
  <w:style w:type="character" w:styleId="14">
    <w:name w:val="Emphasis"/>
    <w:basedOn w:val="12"/>
    <w:qFormat/>
    <w:uiPriority w:val="0"/>
    <w:rPr>
      <w:i/>
    </w:rPr>
  </w:style>
  <w:style w:type="character" w:styleId="15">
    <w:name w:val="Hyperlink"/>
    <w:unhideWhenUsed/>
    <w:qFormat/>
    <w:uiPriority w:val="99"/>
    <w:rPr>
      <w:color w:val="0000FF"/>
      <w:u w:val="single"/>
    </w:rPr>
  </w:style>
  <w:style w:type="character" w:styleId="16">
    <w:name w:val="annotation reference"/>
    <w:basedOn w:val="12"/>
    <w:qFormat/>
    <w:uiPriority w:val="0"/>
    <w:rPr>
      <w:sz w:val="21"/>
      <w:szCs w:val="21"/>
    </w:rPr>
  </w:style>
  <w:style w:type="paragraph" w:customStyle="1" w:styleId="17">
    <w:name w:val="Table Paragraph"/>
    <w:basedOn w:val="1"/>
    <w:qFormat/>
    <w:uiPriority w:val="1"/>
    <w:rPr>
      <w:rFonts w:ascii="宋体" w:hAnsi="宋体" w:cs="宋体"/>
    </w:rPr>
  </w:style>
  <w:style w:type="paragraph" w:customStyle="1" w:styleId="18">
    <w:name w:val="修订1"/>
    <w:hidden/>
    <w:semiHidden/>
    <w:qFormat/>
    <w:uiPriority w:val="99"/>
    <w:rPr>
      <w:rFonts w:ascii="Calibri" w:hAnsi="Calibri" w:eastAsia="宋体" w:cs="Times New Roman"/>
      <w:kern w:val="2"/>
      <w:sz w:val="21"/>
      <w:lang w:val="en-US" w:eastAsia="zh-CN" w:bidi="ar-SA"/>
    </w:rPr>
  </w:style>
  <w:style w:type="character" w:customStyle="1" w:styleId="19">
    <w:name w:val="批注文字 Char"/>
    <w:basedOn w:val="12"/>
    <w:link w:val="4"/>
    <w:qFormat/>
    <w:uiPriority w:val="0"/>
    <w:rPr>
      <w:rFonts w:ascii="Calibri" w:hAnsi="Calibri"/>
      <w:kern w:val="2"/>
      <w:sz w:val="21"/>
    </w:rPr>
  </w:style>
  <w:style w:type="character" w:customStyle="1" w:styleId="20">
    <w:name w:val="批注主题 Char"/>
    <w:basedOn w:val="19"/>
    <w:link w:val="9"/>
    <w:qFormat/>
    <w:uiPriority w:val="0"/>
    <w:rPr>
      <w:rFonts w:ascii="Calibri" w:hAnsi="Calibri"/>
      <w:b/>
      <w:bCs/>
      <w:kern w:val="2"/>
      <w:sz w:val="21"/>
    </w:rPr>
  </w:style>
  <w:style w:type="paragraph" w:customStyle="1" w:styleId="21">
    <w:name w:val="列出段落1"/>
    <w:basedOn w:val="1"/>
    <w:qFormat/>
    <w:uiPriority w:val="99"/>
    <w:pPr>
      <w:ind w:firstLine="420" w:firstLineChars="200"/>
    </w:pPr>
  </w:style>
  <w:style w:type="character" w:customStyle="1" w:styleId="22">
    <w:name w:val="页眉 Char"/>
    <w:basedOn w:val="12"/>
    <w:link w:val="7"/>
    <w:qFormat/>
    <w:uiPriority w:val="0"/>
    <w:rPr>
      <w:rFonts w:ascii="Calibri" w:hAnsi="Calibri"/>
      <w:kern w:val="2"/>
      <w:sz w:val="18"/>
      <w:szCs w:val="18"/>
    </w:rPr>
  </w:style>
  <w:style w:type="character" w:customStyle="1" w:styleId="23">
    <w:name w:val="页脚 Char"/>
    <w:basedOn w:val="12"/>
    <w:link w:val="6"/>
    <w:qFormat/>
    <w:uiPriority w:val="0"/>
    <w:rPr>
      <w:rFonts w:ascii="Calibri" w:hAnsi="Calibri"/>
      <w:kern w:val="2"/>
      <w:sz w:val="18"/>
      <w:szCs w:val="18"/>
    </w:rPr>
  </w:style>
  <w:style w:type="character" w:customStyle="1" w:styleId="24">
    <w:name w:val="批注框文本 Char"/>
    <w:basedOn w:val="12"/>
    <w:link w:val="5"/>
    <w:qFormat/>
    <w:uiPriority w:val="0"/>
    <w:rPr>
      <w:rFonts w:ascii="Calibri" w:hAnsi="Calibri" w:eastAsia="宋体" w:cs="Times New Roman"/>
      <w:kern w:val="2"/>
      <w:sz w:val="18"/>
      <w:szCs w:val="18"/>
    </w:rPr>
  </w:style>
  <w:style w:type="paragraph" w:styleId="25">
    <w:name w:val="List Paragraph"/>
    <w:basedOn w:val="1"/>
    <w:unhideWhenUsed/>
    <w:qFormat/>
    <w:uiPriority w:val="34"/>
    <w:pPr>
      <w:ind w:firstLine="420" w:firstLineChars="200"/>
    </w:pPr>
  </w:style>
  <w:style w:type="character" w:customStyle="1" w:styleId="26">
    <w:name w:val="标题 3 Char"/>
    <w:basedOn w:val="12"/>
    <w:link w:val="2"/>
    <w:qFormat/>
    <w:uiPriority w:val="99"/>
    <w:rPr>
      <w:rFonts w:asciiTheme="minorHAnsi" w:hAnsiTheme="minorHAnsi" w:eastAsiaTheme="minorEastAsia" w:cstheme="minorBidi"/>
      <w:b/>
      <w:bCs/>
      <w:kern w:val="2"/>
      <w:sz w:val="32"/>
      <w:szCs w:val="32"/>
    </w:rPr>
  </w:style>
  <w:style w:type="paragraph" w:customStyle="1" w:styleId="27">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3A428-88FE-4750-9B65-21D44EF42B1A}">
  <ds:schemaRefs/>
</ds:datastoreItem>
</file>

<file path=docProps/app.xml><?xml version="1.0" encoding="utf-8"?>
<Properties xmlns="http://schemas.openxmlformats.org/officeDocument/2006/extended-properties" xmlns:vt="http://schemas.openxmlformats.org/officeDocument/2006/docPropsVTypes">
  <Template>Normal</Template>
  <Pages>7</Pages>
  <Words>3498</Words>
  <Characters>3747</Characters>
  <Lines>50</Lines>
  <Paragraphs>14</Paragraphs>
  <TotalTime>29</TotalTime>
  <ScaleCrop>false</ScaleCrop>
  <LinksUpToDate>false</LinksUpToDate>
  <CharactersWithSpaces>3759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2022-02-15T01:24:00Z</dcterms:created>
  <dc:creator>hualun-zdy</dc:creator>
  <cp:lastModifiedBy>张</cp:lastModifiedBy>
  <dcterms:modified xsi:type="dcterms:W3CDTF">2026-06-23T09:09:57Z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3CF4902A47384B90B94A761F3FE70CCF_13</vt:lpwstr>
  </property>
  <property fmtid="{D5CDD505-2E9C-101B-9397-08002B2CF9AE}" pid="4" name="KSOTemplateDocerSaveRecord">
    <vt:lpwstr>eyJoZGlkIjoiZDg4MWRiNzJhMjI5NmQ3MGMzNTE3ZWI0NDE4ZTE1OGIiLCJ1c2VySWQiOiI0NDkwNTI0NzMifQ==</vt:lpwstr>
  </property>
</Properties>
</file>