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440101-2026-10169</w:t>
      </w:r>
    </w:p>
    <w:p>
      <w:pPr>
        <w:pStyle w:val="null3"/>
        <w:jc w:val="center"/>
        <w:outlineLvl w:val="3"/>
      </w:pPr>
      <w:r>
        <w:rPr>
          <w:sz w:val="24"/>
          <w:b/>
        </w:rPr>
        <w:t>采购项目编号：</w:t>
      </w:r>
      <w:r>
        <w:rPr>
          <w:sz w:val="24"/>
          <w:b/>
        </w:rPr>
        <w:t>0877-26GZTP2ZC0403</w:t>
      </w:r>
    </w:p>
    <w:p>
      <w:pPr>
        <w:pStyle w:val="null3"/>
        <w:jc w:val="center"/>
        <w:outlineLvl w:val="3"/>
      </w:pPr>
      <w:r>
        <w:rPr>
          <w:sz w:val="24"/>
          <w:b/>
        </w:rPr>
        <w:t>项目名称：</w:t>
      </w:r>
      <w:r>
        <w:rPr>
          <w:sz w:val="24"/>
          <w:b/>
        </w:rPr>
        <w:t>广州市羽毛球运动管理中心2026年运动队训练器材采购项目</w:t>
      </w:r>
    </w:p>
    <w:p>
      <w:pPr>
        <w:pStyle w:val="null3"/>
        <w:jc w:val="center"/>
        <w:outlineLvl w:val="3"/>
      </w:pPr>
      <w:r>
        <w:rPr>
          <w:sz w:val="24"/>
          <w:b/>
        </w:rPr>
        <w:t>采购人：</w:t>
      </w:r>
      <w:r>
        <w:rPr>
          <w:sz w:val="24"/>
          <w:b/>
        </w:rPr>
        <w:t>广州市羽毛球运动管理中心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广州市羽毛球运动管理中心</w:t>
      </w:r>
      <w:r>
        <w:rPr/>
        <w:t>的委托，采用</w:t>
      </w:r>
      <w:r>
        <w:rPr/>
        <w:t>公开招标</w:t>
      </w:r>
      <w:r>
        <w:rPr/>
        <w:t>方式组织采购</w:t>
      </w:r>
      <w:r>
        <w:rPr/>
        <w:t>广州市羽毛球运动管理中心2026年运动队训练器材采购项目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广州市羽毛球运动管理中心2026年运动队训练器材采购项目</w:t>
      </w:r>
    </w:p>
    <w:p>
      <w:pPr>
        <w:pStyle w:val="null3"/>
        <w:ind w:firstLine="480"/>
      </w:pPr>
      <w:r>
        <w:rPr/>
        <w:t>采购计划编号：</w:t>
      </w:r>
      <w:r>
        <w:rPr/>
        <w:t>440101-2026-10169</w:t>
      </w:r>
    </w:p>
    <w:p>
      <w:pPr>
        <w:pStyle w:val="null3"/>
        <w:ind w:firstLine="480"/>
      </w:pPr>
      <w:r>
        <w:rPr/>
        <w:t>采购项目编号：</w:t>
      </w:r>
      <w:r>
        <w:rPr/>
        <w:t>0877-26GZTP2ZC0403</w:t>
      </w:r>
    </w:p>
    <w:p>
      <w:pPr>
        <w:pStyle w:val="null3"/>
        <w:ind w:firstLine="480"/>
      </w:pPr>
      <w:r>
        <w:rPr/>
        <w:t>采购方式：</w:t>
      </w:r>
      <w:r>
        <w:rPr/>
        <w:t>公开招标</w:t>
      </w:r>
    </w:p>
    <w:p>
      <w:pPr>
        <w:pStyle w:val="null3"/>
        <w:ind w:firstLine="480"/>
      </w:pPr>
      <w:r>
        <w:rPr/>
        <w:t>预算金额：</w:t>
      </w:r>
      <w:r>
        <w:rPr/>
        <w:t>1,422,400.00</w:t>
      </w:r>
      <w:r>
        <w:rPr/>
        <w:t>元</w:t>
      </w:r>
    </w:p>
    <w:p>
      <w:pPr>
        <w:pStyle w:val="null3"/>
        <w:outlineLvl w:val="3"/>
      </w:pPr>
      <w:r>
        <w:rPr>
          <w:sz w:val="24"/>
          <w:b/>
        </w:rPr>
        <w:t>2.项目内容及需求情况（采购项目技术规格、参数及要求）</w:t>
      </w:r>
    </w:p>
    <w:p>
      <w:pPr>
        <w:pStyle w:val="null3"/>
      </w:pPr>
      <w:r>
        <w:rPr/>
        <w:t>采购包1(2026年运动队训练器材):</w:t>
      </w:r>
    </w:p>
    <w:p>
      <w:pPr>
        <w:pStyle w:val="null3"/>
      </w:pPr>
      <w:r>
        <w:rPr/>
        <w:t>采购包预算金额：1,422,400.00元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球类设备</w:t>
            </w:r>
          </w:p>
        </w:tc>
        <w:tc>
          <w:tcPr>
            <w:tcW w:type="dxa" w:w="2052"/>
          </w:tcPr>
          <w:p>
            <w:pPr>
              <w:pStyle w:val="null3"/>
            </w:pPr>
            <w:r>
              <w:rPr/>
              <w:t>羽毛球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781,617.02</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球类设备</w:t>
            </w:r>
          </w:p>
        </w:tc>
        <w:tc>
          <w:tcPr>
            <w:tcW w:type="dxa" w:w="2052"/>
          </w:tcPr>
          <w:p>
            <w:pPr>
              <w:pStyle w:val="null3"/>
            </w:pPr>
            <w:r>
              <w:rPr/>
              <w:t>羽毛球</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506,382.98</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球类设备</w:t>
            </w:r>
          </w:p>
        </w:tc>
        <w:tc>
          <w:tcPr>
            <w:tcW w:type="dxa" w:w="2052"/>
          </w:tcPr>
          <w:p>
            <w:pPr>
              <w:pStyle w:val="null3"/>
            </w:pPr>
            <w:r>
              <w:rPr/>
              <w:t>羽毛球拍</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134,400.00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球类设备</w:t>
            </w:r>
          </w:p>
        </w:tc>
        <w:tc>
          <w:tcPr>
            <w:tcW w:type="dxa" w:w="2076"/>
          </w:tcPr>
          <w:p>
            <w:pPr>
              <w:pStyle w:val="null3"/>
              <w:jc w:val="left"/>
            </w:pPr>
            <w:r>
              <w:rPr/>
              <w:t>羽毛球</w:t>
            </w:r>
          </w:p>
        </w:tc>
        <w:tc>
          <w:tcPr>
            <w:tcW w:type="dxa" w:w="2076"/>
          </w:tcPr>
          <w:p>
            <w:pPr>
              <w:pStyle w:val="null3"/>
              <w:jc w:val="left"/>
            </w:pPr>
            <w:r>
              <w:rPr/>
              <w:t>羽毛球1</w:t>
            </w:r>
          </w:p>
        </w:tc>
      </w:tr>
      <w:tr>
        <w:tc>
          <w:tcPr>
            <w:tcW w:type="dxa" w:w="2076"/>
          </w:tcPr>
          <w:p>
            <w:pPr>
              <w:pStyle w:val="null3"/>
              <w:jc w:val="center"/>
            </w:pPr>
            <w:r>
              <w:rPr/>
              <w:t>2</w:t>
            </w:r>
          </w:p>
        </w:tc>
        <w:tc>
          <w:tcPr>
            <w:tcW w:type="dxa" w:w="2076"/>
          </w:tcPr>
          <w:p>
            <w:pPr>
              <w:pStyle w:val="null3"/>
              <w:jc w:val="left"/>
            </w:pPr>
            <w:r>
              <w:rPr/>
              <w:t>球类设备</w:t>
            </w:r>
          </w:p>
        </w:tc>
        <w:tc>
          <w:tcPr>
            <w:tcW w:type="dxa" w:w="2076"/>
          </w:tcPr>
          <w:p>
            <w:pPr>
              <w:pStyle w:val="null3"/>
              <w:jc w:val="left"/>
            </w:pPr>
            <w:r>
              <w:rPr/>
              <w:t>羽毛球</w:t>
            </w:r>
          </w:p>
        </w:tc>
        <w:tc>
          <w:tcPr>
            <w:tcW w:type="dxa" w:w="2076"/>
          </w:tcPr>
          <w:p>
            <w:pPr>
              <w:pStyle w:val="null3"/>
              <w:jc w:val="left"/>
            </w:pPr>
            <w:r>
              <w:rPr/>
              <w:t>羽毛球 2</w:t>
            </w:r>
          </w:p>
        </w:tc>
      </w:tr>
      <w:tr>
        <w:tc>
          <w:tcPr>
            <w:tcW w:type="dxa" w:w="2076"/>
          </w:tcPr>
          <w:p>
            <w:pPr>
              <w:pStyle w:val="null3"/>
              <w:jc w:val="center"/>
            </w:pPr>
            <w:r>
              <w:rPr/>
              <w:t>3</w:t>
            </w:r>
          </w:p>
        </w:tc>
        <w:tc>
          <w:tcPr>
            <w:tcW w:type="dxa" w:w="2076"/>
          </w:tcPr>
          <w:p>
            <w:pPr>
              <w:pStyle w:val="null3"/>
              <w:jc w:val="left"/>
            </w:pPr>
            <w:r>
              <w:rPr/>
              <w:t>球类设备</w:t>
            </w:r>
          </w:p>
        </w:tc>
        <w:tc>
          <w:tcPr>
            <w:tcW w:type="dxa" w:w="2076"/>
          </w:tcPr>
          <w:p>
            <w:pPr>
              <w:pStyle w:val="null3"/>
              <w:jc w:val="left"/>
            </w:pPr>
            <w:r>
              <w:rPr/>
              <w:t>羽毛球</w:t>
            </w:r>
          </w:p>
        </w:tc>
        <w:tc>
          <w:tcPr>
            <w:tcW w:type="dxa" w:w="2076"/>
          </w:tcPr>
          <w:p>
            <w:pPr>
              <w:pStyle w:val="null3"/>
              <w:jc w:val="left"/>
            </w:pPr>
            <w:r>
              <w:rPr/>
              <w:t>羽毛球3</w:t>
            </w:r>
          </w:p>
        </w:tc>
      </w:tr>
      <w:tr>
        <w:tc>
          <w:tcPr>
            <w:tcW w:type="dxa" w:w="2076"/>
          </w:tcPr>
          <w:p>
            <w:pPr>
              <w:pStyle w:val="null3"/>
              <w:jc w:val="center"/>
            </w:pPr>
            <w:r>
              <w:rPr/>
              <w:t>4</w:t>
            </w:r>
          </w:p>
        </w:tc>
        <w:tc>
          <w:tcPr>
            <w:tcW w:type="dxa" w:w="2076"/>
          </w:tcPr>
          <w:p>
            <w:pPr>
              <w:pStyle w:val="null3"/>
              <w:jc w:val="left"/>
            </w:pPr>
            <w:r>
              <w:rPr/>
              <w:t>球类设备</w:t>
            </w:r>
          </w:p>
        </w:tc>
        <w:tc>
          <w:tcPr>
            <w:tcW w:type="dxa" w:w="2076"/>
          </w:tcPr>
          <w:p>
            <w:pPr>
              <w:pStyle w:val="null3"/>
              <w:jc w:val="left"/>
            </w:pPr>
            <w:r>
              <w:rPr/>
              <w:t>羽毛球</w:t>
            </w:r>
          </w:p>
        </w:tc>
        <w:tc>
          <w:tcPr>
            <w:tcW w:type="dxa" w:w="2076"/>
          </w:tcPr>
          <w:p>
            <w:pPr>
              <w:pStyle w:val="null3"/>
              <w:jc w:val="left"/>
            </w:pPr>
            <w:r>
              <w:rPr/>
              <w:t>羽毛球4</w:t>
            </w:r>
          </w:p>
        </w:tc>
      </w:tr>
      <w:tr>
        <w:tc>
          <w:tcPr>
            <w:tcW w:type="dxa" w:w="2076"/>
          </w:tcPr>
          <w:p>
            <w:pPr>
              <w:pStyle w:val="null3"/>
              <w:jc w:val="center"/>
            </w:pPr>
            <w:r>
              <w:rPr/>
              <w:t>5</w:t>
            </w:r>
          </w:p>
        </w:tc>
        <w:tc>
          <w:tcPr>
            <w:tcW w:type="dxa" w:w="2076"/>
          </w:tcPr>
          <w:p>
            <w:pPr>
              <w:pStyle w:val="null3"/>
              <w:jc w:val="left"/>
            </w:pPr>
            <w:r>
              <w:rPr/>
              <w:t>球类设备</w:t>
            </w:r>
          </w:p>
        </w:tc>
        <w:tc>
          <w:tcPr>
            <w:tcW w:type="dxa" w:w="2076"/>
          </w:tcPr>
          <w:p>
            <w:pPr>
              <w:pStyle w:val="null3"/>
              <w:jc w:val="left"/>
            </w:pPr>
            <w:r>
              <w:rPr/>
              <w:t>羽毛球</w:t>
            </w:r>
          </w:p>
        </w:tc>
        <w:tc>
          <w:tcPr>
            <w:tcW w:type="dxa" w:w="2076"/>
          </w:tcPr>
          <w:p>
            <w:pPr>
              <w:pStyle w:val="null3"/>
              <w:jc w:val="left"/>
            </w:pPr>
            <w:r>
              <w:rPr/>
              <w:t>羽毛球5</w:t>
            </w:r>
          </w:p>
        </w:tc>
      </w:tr>
      <w:tr>
        <w:tc>
          <w:tcPr>
            <w:tcW w:type="dxa" w:w="2076"/>
          </w:tcPr>
          <w:p>
            <w:pPr>
              <w:pStyle w:val="null3"/>
              <w:jc w:val="center"/>
            </w:pPr>
            <w:r>
              <w:rPr/>
              <w:t>6</w:t>
            </w:r>
          </w:p>
        </w:tc>
        <w:tc>
          <w:tcPr>
            <w:tcW w:type="dxa" w:w="2076"/>
          </w:tcPr>
          <w:p>
            <w:pPr>
              <w:pStyle w:val="null3"/>
              <w:jc w:val="left"/>
            </w:pPr>
            <w:r>
              <w:rPr/>
              <w:t>球类设备</w:t>
            </w:r>
          </w:p>
        </w:tc>
        <w:tc>
          <w:tcPr>
            <w:tcW w:type="dxa" w:w="2076"/>
          </w:tcPr>
          <w:p>
            <w:pPr>
              <w:pStyle w:val="null3"/>
              <w:jc w:val="left"/>
            </w:pPr>
            <w:r>
              <w:rPr/>
              <w:t>羽毛球拍</w:t>
            </w:r>
          </w:p>
        </w:tc>
        <w:tc>
          <w:tcPr>
            <w:tcW w:type="dxa" w:w="2076"/>
          </w:tcPr>
          <w:p>
            <w:pPr>
              <w:pStyle w:val="null3"/>
              <w:jc w:val="left"/>
            </w:pPr>
            <w:r>
              <w:rPr/>
              <w:t>球拍1</w:t>
            </w:r>
          </w:p>
        </w:tc>
      </w:tr>
      <w:tr>
        <w:tc>
          <w:tcPr>
            <w:tcW w:type="dxa" w:w="2076"/>
          </w:tcPr>
          <w:p>
            <w:pPr>
              <w:pStyle w:val="null3"/>
              <w:jc w:val="center"/>
            </w:pPr>
            <w:r>
              <w:rPr/>
              <w:t>7</w:t>
            </w:r>
          </w:p>
        </w:tc>
        <w:tc>
          <w:tcPr>
            <w:tcW w:type="dxa" w:w="2076"/>
          </w:tcPr>
          <w:p>
            <w:pPr>
              <w:pStyle w:val="null3"/>
              <w:jc w:val="left"/>
            </w:pPr>
            <w:r>
              <w:rPr/>
              <w:t>球类设备</w:t>
            </w:r>
          </w:p>
        </w:tc>
        <w:tc>
          <w:tcPr>
            <w:tcW w:type="dxa" w:w="2076"/>
          </w:tcPr>
          <w:p>
            <w:pPr>
              <w:pStyle w:val="null3"/>
              <w:jc w:val="left"/>
            </w:pPr>
            <w:r>
              <w:rPr/>
              <w:t>羽毛球拍</w:t>
            </w:r>
          </w:p>
        </w:tc>
        <w:tc>
          <w:tcPr>
            <w:tcW w:type="dxa" w:w="2076"/>
          </w:tcPr>
          <w:p>
            <w:pPr>
              <w:pStyle w:val="null3"/>
              <w:jc w:val="left"/>
            </w:pPr>
            <w:r>
              <w:rPr/>
              <w:t>球拍2</w:t>
            </w:r>
          </w:p>
        </w:tc>
      </w:tr>
    </w:tbl>
    <w:p>
      <w:pPr>
        <w:pStyle w:val="null3"/>
      </w:pPr>
      <w:r>
        <w:rPr/>
        <w:t>本采购包不接受联合体投标</w:t>
      </w:r>
    </w:p>
    <w:p>
      <w:pPr>
        <w:pStyle w:val="null3"/>
      </w:pPr>
      <w:r>
        <w:rPr/>
        <w:t>合同分包：不允许合同分包</w:t>
      </w:r>
    </w:p>
    <w:p>
      <w:pPr>
        <w:pStyle w:val="null3"/>
      </w:pPr>
      <w:r>
        <w:rPr/>
        <w:t>合同履行期限：自合同生效之日起30日历日内完成交货。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采购包1（2026年运动队训练器材）：</w:t>
      </w:r>
      <w:r>
        <w:rPr/>
        <w:t>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采购包1（2026年运动队训练器材）：</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根据《关于在政府采购活动中对有关美国企业采取相关措施的通知》（财库〔2026〕10号），本项目不接受该通知附件所列46家美国企业生产的产品参与投标，投标人须自行核查拟投产品来源，确保不涉及上述企业及其产品（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广州市羽毛球运动管理中心</w:t>
      </w:r>
    </w:p>
    <w:p>
      <w:pPr>
        <w:pStyle w:val="null3"/>
        <w:ind w:firstLine="480"/>
      </w:pPr>
      <w:r>
        <w:rPr/>
        <w:t xml:space="preserve"> 地址：</w:t>
      </w:r>
      <w:r>
        <w:rPr/>
        <w:t>广州市天河区天河路299号天河体育中心内</w:t>
      </w:r>
    </w:p>
    <w:p>
      <w:pPr>
        <w:pStyle w:val="null3"/>
        <w:ind w:firstLine="480"/>
      </w:pPr>
      <w:r>
        <w:rPr/>
        <w:t xml:space="preserve"> 联系方式：</w:t>
      </w:r>
      <w:r>
        <w:rPr/>
        <w:t>020-89817013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020-38931901-826、020-38931902-819</w:t>
      </w:r>
    </w:p>
    <w:p>
      <w:pPr>
        <w:pStyle w:val="null3"/>
        <w:outlineLvl w:val="3"/>
      </w:pPr>
      <w:r>
        <w:rPr>
          <w:sz w:val="24"/>
          <w:b/>
        </w:rPr>
        <w:t xml:space="preserve"> 3.项目联系方式</w:t>
      </w:r>
    </w:p>
    <w:p>
      <w:pPr>
        <w:pStyle w:val="null3"/>
        <w:ind w:firstLine="480"/>
      </w:pPr>
      <w:r>
        <w:rPr/>
        <w:t xml:space="preserve"> 项目联系人：</w:t>
      </w:r>
      <w:r>
        <w:rPr/>
        <w:t>骆工、曹工（电话无人接听请发邮件ljh@gztpc.com咨询，我司会及时回复）</w:t>
      </w:r>
    </w:p>
    <w:p>
      <w:pPr>
        <w:pStyle w:val="null3"/>
        <w:ind w:firstLine="480"/>
      </w:pPr>
      <w:r>
        <w:rPr/>
        <w:t xml:space="preserve"> 电话：</w:t>
      </w:r>
      <w:r>
        <w:rPr/>
        <w:t>020-38931901-826、020-38931902-819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项目属性：货物类</w:t>
      </w:r>
    </w:p>
    <w:p>
      <w:pPr>
        <w:pStyle w:val="null3"/>
        <w:jc w:val="both"/>
      </w:pPr>
      <w:r>
        <w:rPr>
          <w:sz w:val="21"/>
        </w:rPr>
        <w:t>品目分类：</w:t>
      </w:r>
      <w:r>
        <w:rPr>
          <w:sz w:val="21"/>
        </w:rPr>
        <w:t>球类设备</w:t>
      </w:r>
    </w:p>
    <w:p>
      <w:pPr>
        <w:pStyle w:val="null3"/>
        <w:jc w:val="both"/>
      </w:pPr>
      <w:r>
        <w:rPr>
          <w:sz w:val="21"/>
        </w:rPr>
        <w:t>本项目</w:t>
      </w:r>
      <w:r>
        <w:rPr>
          <w:sz w:val="21"/>
        </w:rPr>
        <w:t>属于专门面向中小企业预留采购份额的项目</w:t>
      </w:r>
    </w:p>
    <w:p>
      <w:pPr>
        <w:pStyle w:val="null3"/>
        <w:jc w:val="both"/>
      </w:pPr>
      <w:r>
        <w:rPr>
          <w:sz w:val="21"/>
        </w:rPr>
        <w:t>本项目对应的中小企业划分标准所属行业为：</w:t>
      </w:r>
      <w:r>
        <w:rPr>
          <w:sz w:val="21"/>
        </w:rPr>
        <w:t>工业</w:t>
      </w:r>
      <w:r>
        <w:rPr>
          <w:sz w:val="21"/>
        </w:rPr>
        <w:t xml:space="preserve">       </w:t>
      </w:r>
    </w:p>
    <w:p>
      <w:pPr>
        <w:pStyle w:val="null3"/>
        <w:jc w:val="both"/>
      </w:pPr>
      <w:r>
        <w:rPr>
          <w:sz w:val="21"/>
        </w:rPr>
        <w:t>打</w:t>
      </w:r>
      <w:r>
        <w:rPr>
          <w:sz w:val="21"/>
        </w:rPr>
        <w:t>“★”</w:t>
      </w:r>
      <w:r>
        <w:rPr>
          <w:sz w:val="21"/>
        </w:rPr>
        <w:t>号条款为实质性条款，若有任何一条负偏离或不满足则导致投标无效。</w:t>
      </w:r>
      <w:r>
        <w:br/>
      </w: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jc w:val="both"/>
      </w:pPr>
      <w:r>
        <w:rPr>
          <w:sz w:val="21"/>
          <w:b/>
        </w:rPr>
        <w:t>二、技术参数</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529"/>
        <w:gridCol w:w="2898"/>
        <w:gridCol w:w="727"/>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规格、参数要求</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（万元）</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羽毛球</w:t>
            </w:r>
            <w:r>
              <w:rPr>
                <w:sz w:val="21"/>
              </w:rPr>
              <w:t>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855</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1.规格：12只/筒（打）；球速77</w:t>
            </w:r>
            <w:r>
              <w:rPr>
                <w:sz w:val="21"/>
              </w:rPr>
              <w:t>格令</w:t>
            </w:r>
            <w:r>
              <w:rPr>
                <w:sz w:val="21"/>
              </w:rPr>
              <w:t>。</w:t>
            </w:r>
          </w:p>
          <w:p>
            <w:pPr>
              <w:pStyle w:val="null3"/>
              <w:jc w:val="both"/>
            </w:pPr>
            <w:r>
              <w:rPr>
                <w:sz w:val="21"/>
              </w:rPr>
              <w:t>2.毛片要求：采用</w:t>
            </w:r>
            <w:r>
              <w:rPr>
                <w:sz w:val="21"/>
              </w:rPr>
              <w:t>东北鹅毛</w:t>
            </w:r>
            <w:r>
              <w:rPr>
                <w:sz w:val="21"/>
              </w:rPr>
              <w:t>全圆刀翎，毛片厚实宽大、质感坚韧；毛杆粗壮挺直、排列紧密有序整齐，无断毛、弯毛、倒毛及明显色差。</w:t>
            </w:r>
          </w:p>
          <w:p>
            <w:pPr>
              <w:pStyle w:val="null3"/>
              <w:jc w:val="both"/>
            </w:pPr>
            <w:r>
              <w:rPr>
                <w:sz w:val="21"/>
              </w:rPr>
              <w:t>3.球头要求：采用天然全软木球头，粘合密实、硬度稳定，击打手感扎实通透、衰减度低，不易变形、不开裂。</w:t>
            </w:r>
          </w:p>
          <w:p>
            <w:pPr>
              <w:pStyle w:val="null3"/>
              <w:jc w:val="both"/>
            </w:pPr>
            <w:r>
              <w:rPr>
                <w:sz w:val="21"/>
              </w:rPr>
              <w:t>4.性能要求：飞行稳定、落点精准，打感厚重扎实，耐打度强，受气候影响小；专业高强度比赛不易掉毛脱片，环保胶水+加固线圈，防潮耐用，BWF世界羽联认证</w:t>
            </w:r>
            <w:r>
              <w:rPr>
                <w:sz w:val="21"/>
              </w:rPr>
              <w:t>国际比赛用球</w:t>
            </w:r>
            <w:r>
              <w:rPr>
                <w:sz w:val="21"/>
              </w:rPr>
              <w:t>。</w:t>
            </w:r>
          </w:p>
          <w:p>
            <w:pPr>
              <w:pStyle w:val="null3"/>
              <w:jc w:val="both"/>
            </w:pPr>
            <w:r>
              <w:rPr>
                <w:sz w:val="21"/>
              </w:rPr>
              <w:t>5.按照羽毛球GB/T 11881-2006标准达到优等品级别。</w:t>
            </w:r>
          </w:p>
        </w:tc>
        <w:tc>
          <w:tcPr>
            <w:tcW w:type="dxa" w:w="7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78.161702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羽毛球</w:t>
            </w:r>
            <w:r>
              <w:rPr>
                <w:sz w:val="21"/>
              </w:rPr>
              <w:t>2</w:t>
            </w:r>
            <w:r>
              <w:rPr>
                <w:sz w:val="21"/>
              </w:rPr>
              <w:t xml:space="preserve"> </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1.规格：12只/筒（打）；球速77</w:t>
            </w:r>
            <w:r>
              <w:rPr>
                <w:sz w:val="21"/>
              </w:rPr>
              <w:t>格令</w:t>
            </w:r>
            <w:r>
              <w:rPr>
                <w:sz w:val="21"/>
              </w:rPr>
              <w:t>。</w:t>
            </w:r>
          </w:p>
          <w:p>
            <w:pPr>
              <w:pStyle w:val="null3"/>
              <w:jc w:val="both"/>
            </w:pPr>
            <w:r>
              <w:rPr>
                <w:sz w:val="21"/>
              </w:rPr>
              <w:t>2.毛片要求：采用鹅毛全圆、大方毛片，毛片厚实、质感良好；毛杆挺直、排布均匀，无断毛、弯毛、倒毛及明显色差。</w:t>
            </w:r>
          </w:p>
          <w:p>
            <w:pPr>
              <w:pStyle w:val="null3"/>
              <w:jc w:val="both"/>
            </w:pPr>
            <w:r>
              <w:rPr>
                <w:sz w:val="21"/>
              </w:rPr>
              <w:t>3.球头要求：采用复合软木球头，粘合紧密、硬度均衡，击打手感清晰，不易变形、不易开裂。</w:t>
            </w:r>
          </w:p>
          <w:p>
            <w:pPr>
              <w:pStyle w:val="null3"/>
              <w:jc w:val="both"/>
            </w:pPr>
            <w:r>
              <w:rPr>
                <w:sz w:val="21"/>
              </w:rPr>
              <w:t>4.性能要求：</w:t>
            </w:r>
            <w:r>
              <w:rPr>
                <w:sz w:val="21"/>
              </w:rPr>
              <w:t>飞行稳定，打感扎实，落点准确，耐打度高、受气候因素影响小</w:t>
            </w:r>
            <w:r>
              <w:rPr>
                <w:sz w:val="21"/>
              </w:rPr>
              <w:t>；高强度对抗不易掉毛脱片，环保胶水</w:t>
            </w:r>
            <w:r>
              <w:rPr>
                <w:sz w:val="21"/>
              </w:rPr>
              <w:t>+牢固线圈，防潮耐用。</w:t>
            </w:r>
          </w:p>
          <w:p>
            <w:pPr>
              <w:pStyle w:val="null3"/>
              <w:jc w:val="both"/>
            </w:pPr>
            <w:r>
              <w:rPr>
                <w:sz w:val="21"/>
              </w:rPr>
              <w:t>5.按照羽毛球GB/T 11881-2006标准达到一等品及以上级别。</w:t>
            </w:r>
          </w:p>
        </w:tc>
        <w:tc>
          <w:tcPr>
            <w:tcW w:type="dxa" w:w="727"/>
            <w:vMerge/>
            <w:tcBorders>
              <w:top w:val="none" w:color="000000" w:sz="4"/>
              <w:left w:val="singl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羽毛球</w:t>
            </w:r>
            <w:r>
              <w:rPr>
                <w:sz w:val="21"/>
              </w:rPr>
              <w:t>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1.规格：12只/筒（打）；球速77</w:t>
            </w:r>
            <w:r>
              <w:rPr>
                <w:sz w:val="21"/>
              </w:rPr>
              <w:t>格令</w:t>
            </w:r>
            <w:r>
              <w:rPr>
                <w:sz w:val="21"/>
              </w:rPr>
              <w:t>。</w:t>
            </w:r>
          </w:p>
          <w:p>
            <w:pPr>
              <w:pStyle w:val="null3"/>
              <w:jc w:val="both"/>
            </w:pPr>
            <w:r>
              <w:rPr>
                <w:sz w:val="21"/>
              </w:rPr>
              <w:t>2.毛片要求：采用鹅毛全圆、大方毛片，毛片厚实质感好；毛杆粗壮挺直、排列均匀，无断毛、弯毛、倒毛</w:t>
            </w:r>
            <w:r>
              <w:rPr>
                <w:sz w:val="21"/>
              </w:rPr>
              <w:t>及</w:t>
            </w:r>
            <w:r>
              <w:rPr>
                <w:sz w:val="21"/>
              </w:rPr>
              <w:t>明显色差。</w:t>
            </w:r>
          </w:p>
          <w:p>
            <w:pPr>
              <w:pStyle w:val="null3"/>
              <w:jc w:val="both"/>
            </w:pPr>
            <w:r>
              <w:rPr>
                <w:sz w:val="21"/>
              </w:rPr>
              <w:t>3.球头要求：采用复合软木球头，粘合密实、硬度稳定，击打手感清晰，不易变形、不易开裂。</w:t>
            </w:r>
          </w:p>
          <w:p>
            <w:pPr>
              <w:pStyle w:val="null3"/>
              <w:jc w:val="both"/>
            </w:pPr>
            <w:r>
              <w:rPr>
                <w:sz w:val="21"/>
              </w:rPr>
              <w:t>4.性能要求：飞行稳定，落点精准，打感扎实，耐打度高、受气候因素影响小，比赛及训练不易掉毛、脱片；胶水环保，线圈绑扎牢固，防潮耐用。</w:t>
            </w:r>
          </w:p>
          <w:p>
            <w:pPr>
              <w:pStyle w:val="null3"/>
              <w:jc w:val="both"/>
            </w:pPr>
            <w:r>
              <w:rPr>
                <w:sz w:val="21"/>
              </w:rPr>
              <w:t>5.按照羽毛球GB/T 11881-2006标准达到一等品及以上级别。</w:t>
            </w:r>
          </w:p>
        </w:tc>
        <w:tc>
          <w:tcPr>
            <w:tcW w:type="dxa" w:w="727"/>
            <w:vMerge/>
            <w:tcBorders>
              <w:top w:val="none" w:color="000000" w:sz="4"/>
              <w:left w:val="singl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羽毛球</w:t>
            </w:r>
            <w:r>
              <w:rPr>
                <w:sz w:val="21"/>
              </w:rPr>
              <w:t>4</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1.规格：12只/筒（打）；球速 77</w:t>
            </w:r>
            <w:r>
              <w:rPr>
                <w:sz w:val="21"/>
              </w:rPr>
              <w:t>格令</w:t>
            </w:r>
            <w:r>
              <w:rPr>
                <w:sz w:val="21"/>
              </w:rPr>
              <w:t>。</w:t>
            </w:r>
          </w:p>
          <w:p>
            <w:pPr>
              <w:pStyle w:val="null3"/>
              <w:jc w:val="both"/>
            </w:pPr>
            <w:r>
              <w:rPr>
                <w:sz w:val="21"/>
              </w:rPr>
              <w:t>2.毛片要求：采用鹅毛大方毛片，毛片排列整齐、角度均匀；</w:t>
            </w:r>
            <w:r>
              <w:rPr>
                <w:sz w:val="21"/>
              </w:rPr>
              <w:t>毛杆粗细适中，长短一致不易折断、松散</w:t>
            </w:r>
            <w:r>
              <w:rPr>
                <w:sz w:val="21"/>
              </w:rPr>
              <w:t>，无断毛、弯毛、倒毛及明显色差。</w:t>
            </w:r>
          </w:p>
          <w:p>
            <w:pPr>
              <w:pStyle w:val="null3"/>
              <w:jc w:val="both"/>
            </w:pPr>
            <w:r>
              <w:rPr>
                <w:sz w:val="21"/>
              </w:rPr>
              <w:t>3.球头要求：采用双拼复合软木球头，</w:t>
            </w:r>
            <w:r>
              <w:rPr>
                <w:sz w:val="21"/>
              </w:rPr>
              <w:t>弹性好，</w:t>
            </w:r>
            <w:r>
              <w:rPr>
                <w:sz w:val="21"/>
              </w:rPr>
              <w:t>粘合密实、硬度稳定，击打手感好，不易变形、不易开裂。</w:t>
            </w:r>
          </w:p>
          <w:p>
            <w:pPr>
              <w:pStyle w:val="null3"/>
              <w:jc w:val="both"/>
            </w:pPr>
            <w:r>
              <w:rPr>
                <w:sz w:val="21"/>
              </w:rPr>
              <w:t>4.性能要求：飞行稳定、落点精准，打感透畅，耐打度</w:t>
            </w:r>
            <w:r>
              <w:rPr>
                <w:sz w:val="21"/>
              </w:rPr>
              <w:t>高</w:t>
            </w:r>
            <w:r>
              <w:rPr>
                <w:sz w:val="21"/>
              </w:rPr>
              <w:t>；环保胶水</w:t>
            </w:r>
            <w:r>
              <w:rPr>
                <w:sz w:val="21"/>
              </w:rPr>
              <w:t>涂抹均匀</w:t>
            </w:r>
            <w:r>
              <w:rPr>
                <w:sz w:val="21"/>
              </w:rPr>
              <w:t>，高密度线圈绑扎牢固，防潮耐用。</w:t>
            </w:r>
          </w:p>
          <w:p>
            <w:pPr>
              <w:pStyle w:val="null3"/>
              <w:jc w:val="both"/>
            </w:pPr>
            <w:r>
              <w:rPr>
                <w:sz w:val="21"/>
              </w:rPr>
              <w:t>5.按照羽毛球GB/T 11881-2006标准达到优等品级别。</w:t>
            </w:r>
          </w:p>
        </w:tc>
        <w:tc>
          <w:tcPr>
            <w:tcW w:type="dxa" w:w="727"/>
            <w:vMerge/>
            <w:tcBorders>
              <w:top w:val="none" w:color="000000" w:sz="4"/>
              <w:left w:val="singl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羽毛球</w:t>
            </w:r>
            <w:r>
              <w:rPr>
                <w:sz w:val="21"/>
              </w:rPr>
              <w:t>5</w:t>
            </w:r>
          </w:p>
          <w:p>
            <w:pPr>
              <w:pStyle w:val="null3"/>
              <w:jc w:val="center"/>
            </w:p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2975</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1.规格：12只/筒（打）；球速 77</w:t>
            </w:r>
            <w:r>
              <w:rPr>
                <w:sz w:val="21"/>
              </w:rPr>
              <w:t>格令</w:t>
            </w:r>
            <w:r>
              <w:rPr>
                <w:sz w:val="21"/>
              </w:rPr>
              <w:t>。</w:t>
            </w:r>
          </w:p>
          <w:p>
            <w:pPr>
              <w:pStyle w:val="null3"/>
              <w:jc w:val="both"/>
            </w:pPr>
            <w:r>
              <w:rPr>
                <w:sz w:val="21"/>
              </w:rPr>
              <w:t>2.毛片要求：特级鸭毛，为鸭翎白色羽毛制成，毛片厚，有光泽，羽毛杆粗、直、均匀，用手握上去有硬度、</w:t>
            </w:r>
            <w:r>
              <w:rPr>
                <w:sz w:val="21"/>
              </w:rPr>
              <w:t>有</w:t>
            </w:r>
            <w:r>
              <w:rPr>
                <w:sz w:val="21"/>
              </w:rPr>
              <w:t>弹性、不变形，长短一</w:t>
            </w:r>
            <w:r>
              <w:rPr>
                <w:sz w:val="21"/>
              </w:rPr>
              <w:t>致</w:t>
            </w:r>
            <w:r>
              <w:rPr>
                <w:sz w:val="21"/>
              </w:rPr>
              <w:t>（均长为</w:t>
            </w:r>
            <w:r>
              <w:rPr>
                <w:sz w:val="21"/>
              </w:rPr>
              <w:t>62-70mm），且插片的角度一致。</w:t>
            </w:r>
          </w:p>
          <w:p>
            <w:pPr>
              <w:pStyle w:val="null3"/>
              <w:jc w:val="both"/>
            </w:pPr>
            <w:r>
              <w:rPr>
                <w:sz w:val="21"/>
              </w:rPr>
              <w:t>3.球头要求：由合成软木制成，球托软木直径为25mm±0.5mm，形状圆整，木质软，包扎细且牢固，使用高分子树脂胶，内为软木，外包白皮，没有皱纹。</w:t>
            </w:r>
          </w:p>
          <w:p>
            <w:pPr>
              <w:pStyle w:val="null3"/>
              <w:jc w:val="both"/>
            </w:pPr>
            <w:r>
              <w:rPr>
                <w:sz w:val="21"/>
              </w:rPr>
              <w:t>4.性能要求：飞行稳定、球感清脆，高强耐打，落点精确。</w:t>
            </w:r>
          </w:p>
          <w:p>
            <w:pPr>
              <w:pStyle w:val="null3"/>
              <w:jc w:val="both"/>
            </w:pPr>
            <w:r>
              <w:rPr>
                <w:sz w:val="21"/>
              </w:rPr>
              <w:t>5.按照羽毛球GB/T 11881-2006标准达到一等品及以上级别。</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50.638298</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w:t>
            </w:r>
            <w:r>
              <w:rPr>
                <w:sz w:val="21"/>
              </w:rPr>
              <w:t>球拍</w:t>
            </w:r>
            <w:r>
              <w:rPr>
                <w:sz w:val="21"/>
              </w:rPr>
              <w:t>1</w:t>
            </w:r>
          </w:p>
          <w:p>
            <w:pPr>
              <w:pStyle w:val="null3"/>
              <w:jc w:val="center"/>
            </w:p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1.规格：4U/G6，球拍总长675mm±0.5mm，深蓝色。</w:t>
            </w:r>
          </w:p>
          <w:p>
            <w:pPr>
              <w:pStyle w:val="null3"/>
              <w:jc w:val="both"/>
            </w:pPr>
            <w:r>
              <w:rPr>
                <w:sz w:val="21"/>
              </w:rPr>
              <w:t>2.材质要求：整体采用高模量全碳纤维材质，拍框、拍杆碳素一体成型，材质致密强度高，韧性好、不易断裂变形。</w:t>
            </w:r>
          </w:p>
          <w:p>
            <w:pPr>
              <w:pStyle w:val="null3"/>
              <w:jc w:val="both"/>
            </w:pPr>
            <w:r>
              <w:rPr>
                <w:sz w:val="21"/>
              </w:rPr>
              <w:t>3.结构要求：采用标准竞技框型，76孔穿线布局，线床受力均匀；中杆纤细挺直，</w:t>
            </w:r>
            <w:r>
              <w:rPr>
                <w:sz w:val="21"/>
              </w:rPr>
              <w:t>拍杆不含漆水直径</w:t>
            </w:r>
            <w:r>
              <w:rPr>
                <w:sz w:val="21"/>
              </w:rPr>
              <w:t>≤</w:t>
            </w:r>
            <w:r>
              <w:rPr>
                <w:sz w:val="21"/>
              </w:rPr>
              <w:t>6.6mm</w:t>
            </w:r>
            <w:r>
              <w:rPr>
                <w:sz w:val="21"/>
              </w:rPr>
              <w:t>，</w:t>
            </w:r>
            <w:r>
              <w:rPr>
                <w:sz w:val="21"/>
              </w:rPr>
              <w:t>抗扭性能</w:t>
            </w:r>
            <w:r>
              <w:rPr>
                <w:sz w:val="21"/>
              </w:rPr>
              <w:t>稳定</w:t>
            </w:r>
            <w:r>
              <w:rPr>
                <w:sz w:val="21"/>
              </w:rPr>
              <w:t>，手柄结构</w:t>
            </w:r>
            <w:r>
              <w:rPr>
                <w:sz w:val="21"/>
              </w:rPr>
              <w:t>牢</w:t>
            </w:r>
            <w:r>
              <w:rPr>
                <w:sz w:val="21"/>
              </w:rPr>
              <w:t>固。</w:t>
            </w:r>
          </w:p>
          <w:p>
            <w:pPr>
              <w:pStyle w:val="null3"/>
              <w:jc w:val="both"/>
            </w:pPr>
            <w:r>
              <w:rPr>
                <w:sz w:val="21"/>
              </w:rPr>
              <w:t>4.性能要求：头重进攻型调校，击球力量传导顺畅，落点精准；</w:t>
            </w:r>
            <w:r>
              <w:rPr>
                <w:sz w:val="21"/>
              </w:rPr>
              <w:t>最大</w:t>
            </w:r>
            <w:r>
              <w:rPr>
                <w:sz w:val="21"/>
              </w:rPr>
              <w:t>拉线磅数：</w:t>
            </w:r>
            <w:r>
              <w:rPr>
                <w:sz w:val="21"/>
              </w:rPr>
              <w:t>31lbs(14kg)；减震效果良好，挥拍顺畅，耐磕碰、漆面牢固，满足</w:t>
            </w:r>
            <w:r>
              <w:rPr>
                <w:sz w:val="21"/>
              </w:rPr>
              <w:t>专业队</w:t>
            </w:r>
            <w:r>
              <w:rPr>
                <w:sz w:val="21"/>
              </w:rPr>
              <w:t>日常训练及正式比赛使用。</w:t>
            </w:r>
          </w:p>
        </w:tc>
        <w:tc>
          <w:tcPr>
            <w:tcW w:type="dxa" w:w="7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13.44</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w:t>
            </w:r>
            <w:r>
              <w:rPr>
                <w:sz w:val="21"/>
              </w:rPr>
              <w:t>球拍</w:t>
            </w:r>
          </w:p>
          <w:p>
            <w:pPr>
              <w:pStyle w:val="null3"/>
              <w:jc w:val="center"/>
            </w:pPr>
            <w:r>
              <w:rPr>
                <w:sz w:val="21"/>
              </w:rPr>
              <w:t>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1.规格：5U/G6；球拍总长675mm±0.5mm，碧蓝色。</w:t>
            </w:r>
          </w:p>
          <w:p>
            <w:pPr>
              <w:pStyle w:val="null3"/>
              <w:jc w:val="both"/>
            </w:pPr>
            <w:r>
              <w:rPr>
                <w:sz w:val="21"/>
              </w:rPr>
              <w:t>2.材质要求：拍框、拍杆采用高模量全碳纤维材质，一体成型结构；材质强度高、韧性好，</w:t>
            </w:r>
            <w:r>
              <w:rPr>
                <w:sz w:val="21"/>
              </w:rPr>
              <w:t>拍杆不含漆水直径</w:t>
            </w:r>
            <w:r>
              <w:rPr>
                <w:sz w:val="21"/>
              </w:rPr>
              <w:t>≤</w:t>
            </w:r>
            <w:r>
              <w:rPr>
                <w:sz w:val="21"/>
              </w:rPr>
              <w:t>6.8mm</w:t>
            </w:r>
            <w:r>
              <w:rPr>
                <w:sz w:val="21"/>
              </w:rPr>
              <w:t>，弹性与抗扭性稳定。</w:t>
            </w:r>
          </w:p>
          <w:p>
            <w:pPr>
              <w:pStyle w:val="null3"/>
              <w:jc w:val="both"/>
            </w:pPr>
            <w:r>
              <w:rPr>
                <w:sz w:val="21"/>
              </w:rPr>
              <w:t>3.结构要求：采用标准竞技稳定框型，76孔穿线布局，线床受力均匀；拍框结构稳固，击球抗扭性强；手柄减震性能优良，握持舒适。</w:t>
            </w:r>
          </w:p>
          <w:p>
            <w:pPr>
              <w:pStyle w:val="null3"/>
              <w:jc w:val="both"/>
            </w:pPr>
            <w:r>
              <w:rPr>
                <w:sz w:val="21"/>
              </w:rPr>
              <w:t>4.性能要求：头重型进攻调校，击球力量传导高效、落点精准；</w:t>
            </w:r>
            <w:r>
              <w:rPr>
                <w:sz w:val="21"/>
              </w:rPr>
              <w:t>最大</w:t>
            </w:r>
            <w:r>
              <w:rPr>
                <w:sz w:val="21"/>
              </w:rPr>
              <w:t>拉线磅数：</w:t>
            </w:r>
            <w:r>
              <w:rPr>
                <w:sz w:val="21"/>
              </w:rPr>
              <w:t>30lbs(13.5kg)；中杆回弹迅速，杀球爆发力良好；漆面牢固耐磨，满足</w:t>
            </w:r>
            <w:r>
              <w:rPr>
                <w:sz w:val="21"/>
              </w:rPr>
              <w:t>专业队</w:t>
            </w:r>
            <w:r>
              <w:rPr>
                <w:sz w:val="21"/>
              </w:rPr>
              <w:t>日常训练及比赛高频使用。</w:t>
            </w:r>
          </w:p>
        </w:tc>
        <w:tc>
          <w:tcPr>
            <w:tcW w:type="dxa" w:w="727"/>
            <w:vMerge/>
            <w:tcBorders>
              <w:top w:val="none" w:color="000000" w:sz="4"/>
              <w:left w:val="single" w:color="000000" w:sz="4"/>
              <w:bottom w:val="single" w:color="000000" w:sz="4"/>
              <w:right w:val="single" w:color="000000" w:sz="4"/>
            </w:tcBorders>
          </w:tcPr>
          <w:p/>
        </w:tc>
      </w:tr>
    </w:tbl>
    <w:p>
      <w:pPr>
        <w:pStyle w:val="null3"/>
        <w:ind w:firstLine="480"/>
        <w:jc w:val="both"/>
      </w:pPr>
      <w:r>
        <w:rPr>
          <w:sz w:val="21"/>
          <w:b/>
        </w:rPr>
        <w:t>三、</w:t>
      </w:r>
      <w:r>
        <w:rPr>
          <w:sz w:val="21"/>
          <w:b/>
        </w:rPr>
        <w:t>供货、</w:t>
      </w:r>
      <w:r>
        <w:rPr>
          <w:sz w:val="21"/>
          <w:b/>
        </w:rPr>
        <w:t>包装</w:t>
      </w:r>
      <w:r>
        <w:rPr>
          <w:sz w:val="21"/>
          <w:b/>
        </w:rPr>
        <w:t>及运输</w:t>
      </w:r>
      <w:r>
        <w:rPr>
          <w:sz w:val="21"/>
          <w:b/>
        </w:rPr>
        <w:t>要求</w:t>
      </w:r>
    </w:p>
    <w:p>
      <w:pPr>
        <w:pStyle w:val="null3"/>
        <w:jc w:val="both"/>
      </w:pPr>
      <w:r>
        <w:rPr>
          <w:sz w:val="21"/>
        </w:rPr>
        <w:t>（一）货物的包装必须是制造商原厂包装，其包装均应有良好的防尘、防湿、防潮、防污、防雨、防腐及防变形的措施。凡由于包装不良造成的损失和由此产生的费用均由投标人承担。</w:t>
      </w:r>
    </w:p>
    <w:p>
      <w:pPr>
        <w:pStyle w:val="null3"/>
        <w:jc w:val="both"/>
      </w:pPr>
      <w:r>
        <w:rPr>
          <w:sz w:val="21"/>
        </w:rPr>
        <w:t>（二）中标人负责将货物到现场过程中的全部运输，包括装卸车、货物现场的搬运。</w:t>
      </w:r>
    </w:p>
    <w:p>
      <w:pPr>
        <w:pStyle w:val="null3"/>
        <w:jc w:val="both"/>
      </w:pPr>
      <w:r>
        <w:rPr>
          <w:sz w:val="21"/>
        </w:rPr>
        <w:t>（三）各种货物必须提供装箱清单，按装箱清单验收货物。</w:t>
      </w:r>
    </w:p>
    <w:p>
      <w:pPr>
        <w:pStyle w:val="null3"/>
        <w:jc w:val="both"/>
      </w:pPr>
      <w:r>
        <w:rPr>
          <w:sz w:val="21"/>
        </w:rPr>
        <w:t>（四）货物在现场的保管由中标人负责，直至项目验收完毕。</w:t>
      </w:r>
    </w:p>
    <w:p>
      <w:pPr>
        <w:pStyle w:val="null3"/>
        <w:jc w:val="both"/>
      </w:pPr>
      <w:r>
        <w:rPr>
          <w:sz w:val="21"/>
        </w:rPr>
        <w:t>（五）货物在验收合格前的保险由中标人负责，中标人负责其派出的现场服务人员人身意外保险。</w:t>
      </w:r>
    </w:p>
    <w:p>
      <w:pPr>
        <w:pStyle w:val="null3"/>
        <w:jc w:val="both"/>
      </w:pPr>
      <w:r>
        <w:rPr>
          <w:sz w:val="21"/>
        </w:rPr>
        <w:t>（六）货物至采购人指定的使用现场的包装、保险及发运等环节和费用均由中标人负责。</w:t>
      </w:r>
    </w:p>
    <w:p>
      <w:pPr>
        <w:pStyle w:val="null3"/>
        <w:jc w:val="both"/>
      </w:pPr>
      <w:r>
        <w:rPr>
          <w:sz w:val="21"/>
          <w:b/>
        </w:rPr>
        <w:t>四、质保期及售后服务要求</w:t>
      </w:r>
    </w:p>
    <w:p>
      <w:pPr>
        <w:pStyle w:val="null3"/>
        <w:jc w:val="both"/>
      </w:pPr>
      <w:r>
        <w:rPr>
          <w:sz w:val="21"/>
        </w:rPr>
        <w:t>（一）羽毛球质保期不少于</w:t>
      </w:r>
      <w:r>
        <w:rPr>
          <w:sz w:val="21"/>
        </w:rPr>
        <w:t>90天</w:t>
      </w:r>
      <w:r>
        <w:rPr>
          <w:sz w:val="21"/>
        </w:rPr>
        <w:t>，</w:t>
      </w:r>
      <w:r>
        <w:rPr>
          <w:sz w:val="21"/>
        </w:rPr>
        <w:t>羽毛球拍质保期不少于</w:t>
      </w:r>
      <w:r>
        <w:rPr>
          <w:sz w:val="21"/>
        </w:rPr>
        <w:t>180天，</w:t>
      </w:r>
      <w:r>
        <w:rPr>
          <w:sz w:val="21"/>
        </w:rPr>
        <w:t>质保期内中标人对所供货物实行包修、包换、包退、包维护保养，期满后可同时提供终身（免费</w:t>
      </w:r>
      <w:r>
        <w:rPr>
          <w:sz w:val="21"/>
        </w:rPr>
        <w:t>/有偿）维修保养服务。</w:t>
      </w:r>
    </w:p>
    <w:p>
      <w:pPr>
        <w:pStyle w:val="null3"/>
        <w:jc w:val="both"/>
      </w:pPr>
      <w:r>
        <w:rPr>
          <w:sz w:val="21"/>
        </w:rPr>
        <w:t>（二）对采购人的服务通知，投标人应有配备售后人员，在接报后</w:t>
      </w:r>
      <w:r>
        <w:rPr>
          <w:sz w:val="21"/>
        </w:rPr>
        <w:t>1小时内响应，4小时内到达现场，48小时内处理完毕。若在48小时内仍未能有效解决，中标人须免费提供不低于原档次的备品予采购人临时使用。</w:t>
      </w:r>
    </w:p>
    <w:p>
      <w:pPr>
        <w:pStyle w:val="null3"/>
        <w:jc w:val="both"/>
      </w:pPr>
      <w:r>
        <w:rPr>
          <w:sz w:val="21"/>
          <w:b/>
        </w:rPr>
        <w:t>五、验收</w:t>
      </w:r>
    </w:p>
    <w:p>
      <w:pPr>
        <w:pStyle w:val="null3"/>
        <w:jc w:val="both"/>
      </w:pPr>
      <w:r>
        <w:rPr>
          <w:sz w:val="21"/>
        </w:rPr>
        <w:t>（一）验收主体：采购人</w:t>
      </w:r>
    </w:p>
    <w:p>
      <w:pPr>
        <w:pStyle w:val="null3"/>
        <w:jc w:val="both"/>
      </w:pPr>
      <w:r>
        <w:rPr>
          <w:sz w:val="21"/>
        </w:rPr>
        <w:t>（二）验收时间：中标人完成全部货物交付后</w:t>
      </w:r>
      <w:r>
        <w:rPr>
          <w:sz w:val="21"/>
        </w:rPr>
        <w:t>3个工作日内，中标供应商向采购人提出验收申请，采购人于收到中标供应商验收申请后7日内组织履约验收，具体由双方协定。</w:t>
      </w:r>
    </w:p>
    <w:p>
      <w:pPr>
        <w:pStyle w:val="null3"/>
        <w:jc w:val="both"/>
      </w:pPr>
      <w:r>
        <w:rPr>
          <w:sz w:val="21"/>
        </w:rPr>
        <w:t>（三）验收方式：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p>
      <w:pPr>
        <w:pStyle w:val="null3"/>
        <w:jc w:val="both"/>
      </w:pPr>
      <w:r>
        <w:rPr>
          <w:sz w:val="21"/>
        </w:rPr>
        <w:t>（四）验收内容：</w:t>
      </w:r>
      <w:r>
        <w:rPr>
          <w:sz w:val="21"/>
        </w:rPr>
        <w:t>根据采购文件和合同规定，核对中标</w:t>
      </w:r>
      <w:r>
        <w:rPr>
          <w:sz w:val="21"/>
        </w:rPr>
        <w:t>供应商</w:t>
      </w:r>
      <w:r>
        <w:rPr>
          <w:sz w:val="21"/>
        </w:rPr>
        <w:t>提交的货物是否</w:t>
      </w:r>
      <w:r>
        <w:rPr>
          <w:sz w:val="21"/>
        </w:rPr>
        <w:t>全部交付且</w:t>
      </w:r>
      <w:r>
        <w:rPr>
          <w:sz w:val="21"/>
        </w:rPr>
        <w:t>与采购需求一致。</w:t>
      </w:r>
    </w:p>
    <w:p>
      <w:pPr>
        <w:pStyle w:val="null3"/>
      </w:pPr>
      <w:r>
        <w:rPr>
          <w:sz w:val="21"/>
        </w:rPr>
        <w:t>（</w:t>
      </w:r>
      <w:r>
        <w:rPr>
          <w:sz w:val="21"/>
        </w:rPr>
        <w:t>五</w:t>
      </w:r>
      <w:r>
        <w:rPr>
          <w:sz w:val="21"/>
        </w:rPr>
        <w:t>）验收标准及后续工作</w:t>
      </w:r>
    </w:p>
    <w:p>
      <w:pPr>
        <w:pStyle w:val="null3"/>
        <w:ind w:firstLine="420"/>
      </w:pPr>
      <w:r>
        <w:rPr>
          <w:sz w:val="21"/>
        </w:rPr>
        <w:t>1.</w:t>
      </w:r>
      <w:r>
        <w:rPr>
          <w:sz w:val="21"/>
        </w:rPr>
        <w:t>货物若有国家标准按照国家标准验收，若无国家标准按行业标准验收，为原制造商制造的全新产品，无污染，无侵权行为、表面无划损、无任何缺陷隐患，在中国境内可依常规安全合法使用。</w:t>
      </w:r>
    </w:p>
    <w:p>
      <w:pPr>
        <w:pStyle w:val="null3"/>
        <w:ind w:firstLine="420"/>
      </w:pPr>
      <w:r>
        <w:rPr>
          <w:sz w:val="21"/>
        </w:rPr>
        <w:t>2.</w:t>
      </w:r>
      <w:r>
        <w:rPr>
          <w:sz w:val="21"/>
        </w:rPr>
        <w:t>货物为未启封全新包装，包装标识完善及规范（包括厂家、规格、型号等）。</w:t>
      </w:r>
    </w:p>
    <w:p>
      <w:pPr>
        <w:pStyle w:val="null3"/>
        <w:ind w:firstLine="420"/>
      </w:pPr>
      <w:r>
        <w:rPr>
          <w:sz w:val="21"/>
        </w:rPr>
        <w:t>3.对于货不对板，不符合招标文件要求、投标文件承诺、封存样品供货标准及有关规定，视为验收不合格，采购人有权拒绝接收和退货，不予支付相应款项并要求供应商承担违约责任。</w:t>
      </w:r>
    </w:p>
    <w:p>
      <w:pPr>
        <w:pStyle w:val="null3"/>
        <w:jc w:val="both"/>
      </w:pPr>
      <w:r>
        <w:rPr>
          <w:sz w:val="21"/>
          <w:b/>
        </w:rPr>
        <w:t>六</w:t>
      </w:r>
      <w:r>
        <w:rPr>
          <w:sz w:val="21"/>
          <w:b/>
        </w:rPr>
        <w:t>、付款方式</w:t>
      </w:r>
    </w:p>
    <w:p>
      <w:pPr>
        <w:pStyle w:val="null3"/>
        <w:jc w:val="both"/>
      </w:pPr>
      <w:r>
        <w:rPr>
          <w:sz w:val="21"/>
        </w:rPr>
        <w:t>由采购人按下列程序付款：</w:t>
      </w:r>
    </w:p>
    <w:p>
      <w:pPr>
        <w:pStyle w:val="null3"/>
        <w:jc w:val="both"/>
      </w:pPr>
      <w:r>
        <w:rPr>
          <w:sz w:val="21"/>
        </w:rPr>
        <w:t>（一）预付款：签订合同后</w:t>
      </w:r>
      <w:r>
        <w:rPr>
          <w:sz w:val="21"/>
        </w:rPr>
        <w:t>5个工作日内开具发票，核对无误后10个工作日内办理支付合同总价的50%。</w:t>
      </w:r>
    </w:p>
    <w:p>
      <w:pPr>
        <w:pStyle w:val="null3"/>
        <w:jc w:val="both"/>
      </w:pPr>
      <w:r>
        <w:rPr>
          <w:sz w:val="21"/>
        </w:rPr>
        <w:t>（二）提供全部货物并验收合格后</w:t>
      </w:r>
      <w:r>
        <w:rPr>
          <w:sz w:val="21"/>
        </w:rPr>
        <w:t>5个工作日内开具发票，核对无误后10个工作日内办理支付合同总价的50%。</w:t>
      </w:r>
    </w:p>
    <w:p>
      <w:pPr>
        <w:pStyle w:val="null3"/>
        <w:jc w:val="both"/>
      </w:pPr>
      <w:r>
        <w:rPr>
          <w:sz w:val="21"/>
        </w:rPr>
        <w:t>（三）验收通过后，</w:t>
      </w:r>
      <w:r>
        <w:rPr>
          <w:sz w:val="21"/>
        </w:rPr>
        <w:t>中标人凭以下有效文件与采购人结算：</w:t>
      </w:r>
    </w:p>
    <w:p>
      <w:pPr>
        <w:pStyle w:val="null3"/>
        <w:jc w:val="both"/>
      </w:pPr>
      <w:r>
        <w:rPr>
          <w:sz w:val="21"/>
        </w:rPr>
        <w:t>1</w:t>
      </w:r>
      <w:r>
        <w:rPr>
          <w:sz w:val="21"/>
        </w:rPr>
        <w:t>.</w:t>
      </w:r>
      <w:r>
        <w:rPr>
          <w:sz w:val="21"/>
        </w:rPr>
        <w:t>合同；</w:t>
      </w:r>
    </w:p>
    <w:p>
      <w:pPr>
        <w:pStyle w:val="null3"/>
        <w:jc w:val="both"/>
      </w:pPr>
      <w:r>
        <w:rPr>
          <w:sz w:val="21"/>
        </w:rPr>
        <w:t>2</w:t>
      </w:r>
      <w:r>
        <w:rPr>
          <w:sz w:val="21"/>
        </w:rPr>
        <w:t>.</w:t>
      </w:r>
      <w:r>
        <w:rPr>
          <w:sz w:val="21"/>
        </w:rPr>
        <w:t>中标人开具</w:t>
      </w:r>
      <w:r>
        <w:rPr>
          <w:sz w:val="21"/>
        </w:rPr>
        <w:t>对应金额</w:t>
      </w:r>
      <w:r>
        <w:rPr>
          <w:sz w:val="21"/>
        </w:rPr>
        <w:t>的</w:t>
      </w:r>
      <w:r>
        <w:rPr>
          <w:sz w:val="21"/>
        </w:rPr>
        <w:t>增值税</w:t>
      </w:r>
      <w:r>
        <w:rPr>
          <w:sz w:val="21"/>
        </w:rPr>
        <w:t>发票；</w:t>
      </w:r>
    </w:p>
    <w:p>
      <w:pPr>
        <w:pStyle w:val="null3"/>
        <w:jc w:val="both"/>
      </w:pPr>
      <w:r>
        <w:rPr>
          <w:sz w:val="21"/>
        </w:rPr>
        <w:t>3</w:t>
      </w:r>
      <w:r>
        <w:rPr>
          <w:sz w:val="21"/>
        </w:rPr>
        <w:t>.</w:t>
      </w:r>
      <w:r>
        <w:rPr>
          <w:sz w:val="21"/>
        </w:rPr>
        <w:t>验收报告（加盖采购人公章）；</w:t>
      </w:r>
    </w:p>
    <w:p>
      <w:pPr>
        <w:pStyle w:val="null3"/>
        <w:jc w:val="both"/>
      </w:pPr>
      <w:r>
        <w:rPr>
          <w:sz w:val="21"/>
        </w:rPr>
        <w:t>4</w:t>
      </w:r>
      <w:r>
        <w:rPr>
          <w:sz w:val="21"/>
        </w:rPr>
        <w:t>.</w:t>
      </w:r>
      <w:r>
        <w:rPr>
          <w:sz w:val="21"/>
        </w:rPr>
        <w:t>中标通知书。</w:t>
      </w:r>
    </w:p>
    <w:p>
      <w:pPr>
        <w:pStyle w:val="null3"/>
        <w:jc w:val="both"/>
      </w:pPr>
      <w:r>
        <w:rPr>
          <w:sz w:val="21"/>
          <w:b/>
        </w:rPr>
        <w:t>七、</w:t>
      </w:r>
      <w:r>
        <w:rPr>
          <w:sz w:val="21"/>
          <w:b/>
        </w:rPr>
        <w:t>其他要求</w:t>
      </w:r>
    </w:p>
    <w:p>
      <w:pPr>
        <w:pStyle w:val="null3"/>
        <w:jc w:val="both"/>
      </w:pPr>
      <w:r>
        <w:rPr>
          <w:sz w:val="21"/>
        </w:rPr>
        <w:t>（一）投标人应对所有的采购内容进行投标，不允许只对部分内容进行投标，否则按无效投标处理。</w:t>
      </w:r>
    </w:p>
    <w:p>
      <w:pPr>
        <w:pStyle w:val="null3"/>
        <w:jc w:val="both"/>
      </w:pPr>
      <w:r>
        <w:rPr>
          <w:sz w:val="21"/>
        </w:rPr>
        <w:t>（二）</w:t>
      </w:r>
      <w:r>
        <w:rPr>
          <w:sz w:val="21"/>
        </w:rPr>
        <w:t>投标</w:t>
      </w:r>
      <w:r>
        <w:rPr>
          <w:sz w:val="21"/>
        </w:rPr>
        <w:t>报价为全包价</w:t>
      </w:r>
      <w:r>
        <w:rPr>
          <w:sz w:val="21"/>
        </w:rPr>
        <w:t>，包括但不限于</w:t>
      </w:r>
      <w:r>
        <w:rPr>
          <w:sz w:val="21"/>
        </w:rPr>
        <w:t>货物及零配件的购置和安装、运输保险、装卸、保修期售后服务、全额含税发票、雇员费用、合同实施过程中应预见和不可预见费用等。所有价格均应以人民币报价，金额单位为元。</w:t>
      </w:r>
    </w:p>
    <w:p>
      <w:pPr>
        <w:pStyle w:val="null3"/>
        <w:jc w:val="both"/>
      </w:pPr>
      <w:r>
        <w:rPr>
          <w:sz w:val="21"/>
        </w:rPr>
        <w:t>（三）</w:t>
      </w:r>
      <w:r>
        <w:rPr>
          <w:sz w:val="21"/>
        </w:rPr>
        <w:t>投标人应确保货物来源真实可靠有保障，在加工、包装、运输、配送各环节均具有科学合理的质量保证措施及方案。质量保障方案应包括质量目标、质量保障措施、问题处理计划、质量评价、整改完善等内容，确保项目高质量完成。</w:t>
      </w:r>
    </w:p>
    <w:p>
      <w:pPr>
        <w:pStyle w:val="null3"/>
        <w:jc w:val="both"/>
      </w:pPr>
      <w:r>
        <w:rPr>
          <w:sz w:val="21"/>
        </w:rPr>
        <w:t>（四）</w:t>
      </w:r>
      <w:r>
        <w:rPr>
          <w:sz w:val="21"/>
        </w:rPr>
        <w:t>投标人须确保批量交付产品完全符合投标文件及样品承诺，如产品质量出现偏差，须按采购人要求重新送货。</w:t>
      </w:r>
    </w:p>
    <w:p>
      <w:pPr>
        <w:pStyle w:val="null3"/>
        <w:jc w:val="both"/>
      </w:pPr>
      <w:r>
        <w:rPr>
          <w:sz w:val="21"/>
        </w:rPr>
        <w:t>（五）</w:t>
      </w:r>
      <w:r>
        <w:rPr>
          <w:sz w:val="21"/>
        </w:rPr>
        <w:t>如运输过程中出现产品质量破损，包括包装破损、货物受损，中标人须在接到采购人通知后</w:t>
      </w:r>
      <w:r>
        <w:rPr>
          <w:sz w:val="21"/>
        </w:rPr>
        <w:t>48小时内完成更换或补发。</w:t>
      </w:r>
    </w:p>
    <w:p>
      <w:pPr>
        <w:pStyle w:val="null3"/>
        <w:jc w:val="both"/>
      </w:pPr>
      <w:r>
        <w:rPr>
          <w:sz w:val="21"/>
          <w:b/>
        </w:rPr>
        <w:t>八、</w:t>
      </w:r>
      <w:r>
        <w:rPr>
          <w:sz w:val="21"/>
          <w:b/>
        </w:rPr>
        <w:t>投标样品提交及相关要求</w:t>
      </w:r>
    </w:p>
    <w:p>
      <w:pPr>
        <w:pStyle w:val="null3"/>
        <w:jc w:val="both"/>
      </w:pPr>
      <w:r>
        <w:rPr>
          <w:sz w:val="21"/>
        </w:rPr>
        <w:t>（一）</w:t>
      </w:r>
      <w:r>
        <w:rPr>
          <w:sz w:val="21"/>
        </w:rPr>
        <w:t>本次投标须提交的样品（参数详见产品技术参数）：</w:t>
      </w:r>
    </w:p>
    <w:tbl>
      <w:tblPr>
        <w:tblW w:w="0" w:type="auto"/>
        <w:tblBorders>
          <w:top w:val="none" w:color="000000" w:sz="4"/>
          <w:left w:val="none" w:color="000000" w:sz="4"/>
          <w:bottom w:val="none" w:color="000000" w:sz="4"/>
          <w:right w:val="none" w:color="000000" w:sz="4"/>
          <w:insideH w:val="none"/>
          <w:insideV w:val="none"/>
        </w:tblBorders>
      </w:tblPr>
      <w:tblGrid>
        <w:gridCol w:w="759"/>
        <w:gridCol w:w="1731"/>
        <w:gridCol w:w="1716"/>
        <w:gridCol w:w="2202"/>
        <w:gridCol w:w="1898"/>
      </w:tblGrid>
      <w:tr>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样品名称</w:t>
            </w:r>
          </w:p>
        </w:tc>
        <w:tc>
          <w:tcPr>
            <w:tcW w:type="dxa" w:w="1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2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羽毛球</w:t>
            </w:r>
            <w:r>
              <w:rPr>
                <w:sz w:val="21"/>
              </w:rPr>
              <w:t>1</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按需求参数</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r>
              <w:rPr>
                <w:sz w:val="21"/>
              </w:rPr>
              <w:t>打</w:t>
            </w:r>
          </w:p>
        </w:tc>
        <w:tc>
          <w:tcPr>
            <w:tcW w:type="dxa" w:w="189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产品需满足技术参数。未按规格尺寸、材质及提供的样品不齐全，有可能影响技术部分评审。</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羽毛球</w:t>
            </w:r>
            <w:r>
              <w:rPr>
                <w:sz w:val="21"/>
              </w:rPr>
              <w:t>3</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按需求参数</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r>
              <w:rPr>
                <w:sz w:val="21"/>
              </w:rPr>
              <w:t>打</w:t>
            </w:r>
          </w:p>
        </w:tc>
        <w:tc>
          <w:tcPr>
            <w:tcW w:type="dxa" w:w="1898"/>
            <w:vMerge/>
            <w:tcBorders>
              <w:top w:val="none" w:color="000000" w:sz="4"/>
              <w:left w:val="none" w:color="000000" w:sz="4"/>
              <w:bottom w:val="none" w:color="000000" w:sz="4"/>
              <w:right w:val="single" w:color="000000" w:sz="4"/>
            </w:tcBorders>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羽毛球</w:t>
            </w:r>
            <w:r>
              <w:rPr>
                <w:sz w:val="21"/>
              </w:rPr>
              <w:t>5</w:t>
            </w: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按需求参数</w:t>
            </w:r>
          </w:p>
        </w:tc>
        <w:tc>
          <w:tcPr>
            <w:tcW w:type="dxa" w:w="2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r>
              <w:rPr>
                <w:sz w:val="21"/>
              </w:rPr>
              <w:t>打</w:t>
            </w:r>
          </w:p>
        </w:tc>
        <w:tc>
          <w:tcPr>
            <w:tcW w:type="dxa" w:w="1898"/>
            <w:vMerge/>
            <w:tcBorders>
              <w:top w:val="none" w:color="000000" w:sz="4"/>
              <w:left w:val="none" w:color="000000" w:sz="4"/>
              <w:bottom w:val="none" w:color="000000" w:sz="4"/>
              <w:right w:val="single" w:color="000000" w:sz="4"/>
            </w:tcBorders>
          </w:tcPr>
          <w:p/>
        </w:tc>
      </w:tr>
    </w:tbl>
    <w:p>
      <w:pPr>
        <w:pStyle w:val="null3"/>
        <w:jc w:val="both"/>
      </w:pPr>
      <w:r>
        <w:rPr>
          <w:sz w:val="21"/>
        </w:rPr>
        <w:t>（二）</w:t>
      </w:r>
      <w:r>
        <w:rPr>
          <w:sz w:val="21"/>
        </w:rPr>
        <w:t>所有样品应统一使用一个载体包装并密封，并在包装外及产品上标明投标单位名称及样品名称（如：羽毛球</w:t>
      </w:r>
      <w:r>
        <w:rPr>
          <w:sz w:val="21"/>
        </w:rPr>
        <w:t>1、羽毛球3）。样品须为原厂全新产品，不得拆封或更换包装。投标人须在提交投标文件截止时间前将投标样品提交到采购代理机构，迟于提交投标文件截止时间提交的投标样品，采购代理机构不予收取。</w:t>
      </w:r>
    </w:p>
    <w:p>
      <w:pPr>
        <w:pStyle w:val="null3"/>
        <w:jc w:val="both"/>
      </w:pPr>
      <w:r>
        <w:rPr>
          <w:sz w:val="21"/>
        </w:rPr>
        <w:t>（三）</w:t>
      </w:r>
      <w:r>
        <w:rPr>
          <w:sz w:val="21"/>
        </w:rPr>
        <w:t>样品接收地点：广州市东风东路</w:t>
      </w:r>
      <w:r>
        <w:rPr>
          <w:sz w:val="21"/>
        </w:rPr>
        <w:t>745号东山紫园商务大厦2005单元。</w:t>
      </w:r>
    </w:p>
    <w:p>
      <w:pPr>
        <w:pStyle w:val="null3"/>
        <w:jc w:val="both"/>
      </w:pPr>
      <w:r>
        <w:rPr>
          <w:sz w:val="21"/>
        </w:rPr>
        <w:t>（四）</w:t>
      </w:r>
      <w:r>
        <w:rPr>
          <w:sz w:val="21"/>
        </w:rPr>
        <w:t>中标结果公告后，中标人的样品封存于采购人处，作为日后验收货物的实物样品依据。其余投标人的样品于中标公告发布日期起</w:t>
      </w:r>
      <w:r>
        <w:rPr>
          <w:sz w:val="21"/>
        </w:rPr>
        <w:t>7个工作日后的3个工作日内办理退回，过期视为放弃，采购代理机构有权自行处理。</w:t>
      </w:r>
    </w:p>
    <w:p>
      <w:pPr>
        <w:pStyle w:val="null3"/>
        <w:jc w:val="both"/>
      </w:pPr>
      <w:r>
        <w:rPr>
          <w:sz w:val="21"/>
        </w:rPr>
        <w:t>（五）</w:t>
      </w:r>
      <w:r>
        <w:rPr>
          <w:sz w:val="21"/>
        </w:rPr>
        <w:t>采购人及采购代理机构对投标人所递交样品的包装污损、破损、质量不负任何责任。</w:t>
      </w:r>
    </w:p>
    <w:p>
      <w:pPr>
        <w:pStyle w:val="null3"/>
      </w:pPr>
      <w:r>
        <w:rPr/>
        <w:t>采购包1（2026年运动队训练器材）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自合同生效之日起30日历日内完成交货。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1期：支付比例50%,预付款：签订合同后5个工作日内开具发票，核对无误后10个工作日内办理支付合同总价的50%。</w:t>
            </w:r>
          </w:p>
          <w:p>
            <w:pPr>
              <w:pStyle w:val="null3"/>
            </w:pPr>
            <w:r>
              <w:rPr/>
              <w:t>2期：支付比例50%,提供全部货物并验收合格后5个工作日内开具发票，核对无误后10个工作日内办理支付合同总价的50%。验收通过后，中标人凭以下有效文件与采购人结算： （1）合同； （2）中标人开具对应金额的增值税发票； （3）验收报告（加盖采购人公章）； （4）中标通知书。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1期：（一）验收主体：采购人 （二）验收时间：中标人完成全部货物交付后3个工作日内，中标供应商向采购人提出验收申请，采购人于收到中标供应商验收申请后7日内组织履约验收，具体由双方协定。 （三）验收方式：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（四）验收内容：根据采购文件和合同规定，核对中标供应商提交的货物是否全部交付且与采购需求一致。 （五）验收标准及后续工作 1.货物若有国家标准按照国家标准验收，若无国家标准按行业标准验收，为原制造商制造的全新产品，无污染，无侵权行为、表面无划损、无任何缺陷隐患，在中国境内可依常规安全合法使用。 2.货物为未启封全新包装，包装标识完善及规范（包括厂家、规格、型号等）。 3.对于货不对板，不符合招标文件要求、投标文件承诺、封存样品供货标准及有关规定，视为验收不合格，采购人有权拒绝接收和退货，不予支付相应款项并要求供应商承担违约责任。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球类设备</w:t>
            </w:r>
          </w:p>
        </w:tc>
        <w:tc>
          <w:tcPr>
            <w:tcW w:type="dxa" w:w="831"/>
          </w:tcPr>
          <w:p>
            <w:pPr>
              <w:pStyle w:val="null3"/>
              <w:jc w:val="left"/>
            </w:pPr>
            <w:r>
              <w:rPr/>
              <w:t>羽毛球</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781,617.02</w:t>
            </w:r>
          </w:p>
        </w:tc>
        <w:tc>
          <w:tcPr>
            <w:tcW w:type="dxa" w:w="831"/>
          </w:tcPr>
          <w:p>
            <w:pPr>
              <w:pStyle w:val="null3"/>
              <w:jc w:val="right"/>
            </w:pPr>
            <w:r>
              <w:rPr/>
              <w:t>781,617.02</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球类设备</w:t>
            </w:r>
          </w:p>
        </w:tc>
        <w:tc>
          <w:tcPr>
            <w:tcW w:type="dxa" w:w="831"/>
          </w:tcPr>
          <w:p>
            <w:pPr>
              <w:pStyle w:val="null3"/>
              <w:jc w:val="left"/>
            </w:pPr>
            <w:r>
              <w:rPr/>
              <w:t>羽毛球</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506,382.98</w:t>
            </w:r>
          </w:p>
        </w:tc>
        <w:tc>
          <w:tcPr>
            <w:tcW w:type="dxa" w:w="831"/>
          </w:tcPr>
          <w:p>
            <w:pPr>
              <w:pStyle w:val="null3"/>
              <w:jc w:val="right"/>
            </w:pPr>
            <w:r>
              <w:rPr/>
              <w:t>506,382.98</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球类设备</w:t>
            </w:r>
          </w:p>
        </w:tc>
        <w:tc>
          <w:tcPr>
            <w:tcW w:type="dxa" w:w="831"/>
          </w:tcPr>
          <w:p>
            <w:pPr>
              <w:pStyle w:val="null3"/>
              <w:jc w:val="left"/>
            </w:pPr>
            <w:r>
              <w:rPr/>
              <w:t>羽毛球拍</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134,400.00</w:t>
            </w:r>
          </w:p>
        </w:tc>
        <w:tc>
          <w:tcPr>
            <w:tcW w:type="dxa" w:w="831"/>
          </w:tcPr>
          <w:p>
            <w:pPr>
              <w:pStyle w:val="null3"/>
              <w:jc w:val="right"/>
            </w:pPr>
            <w:r>
              <w:rPr/>
              <w:t>134,400.00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羽毛球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羽毛球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羽毛球拍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广州市羽毛球运动管理中心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采购包1(2026年运动队训练器材)：综合评分法,是指投标文件满足招标文件全部实质性要求，且按照评审因素的量化指标评审得分最高的投标人为中标候选人的评标方法。（最低报价不是中标的唯一依据。）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采购包1（2026年运动队训练器材）：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采购包1（2026年运动队训练器材）：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根据《关于在政府采购活动中对有关美国企业采取相关措施的通知》（财库〔2026〕10号），本项目不接受该通知附件所列46家美国企业生产的产品参与投标，投标人须自行核查拟投产品来源，确保不涉及上述企业及其产品（提供承诺函，格式自拟）</w:t>
            </w:r>
          </w:p>
        </w:tc>
        <w:tc>
          <w:tcPr>
            <w:tcW w:type="dxa" w:w="4238"/>
          </w:tcPr>
          <w:p>
            <w:pPr>
              <w:pStyle w:val="null3"/>
            </w:pPr>
            <w:r>
              <w:rPr/>
              <w:t>根据《关于在政府采购活动中对有关美国企业采取相关措施的通知》（财库〔2026〕10号），本项目不接受该通知附件所列46家美国企业生产的产品参与投标，投标人须自行核查拟投产品来源，确保不涉及上述企业及其产品（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采购包1（2026年运动队训练器材）：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采购包1(2026年运动队训练器材):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主要产品技术参数响应情况 (20.0分)</w:t>
            </w:r>
          </w:p>
        </w:tc>
        <w:tc>
          <w:tcPr>
            <w:tcW w:type="dxa" w:w="5076"/>
          </w:tcPr>
          <w:p>
            <w:pPr>
              <w:pStyle w:val="null3"/>
              <w:jc w:val="left"/>
            </w:pPr>
            <w:r>
              <w:rPr/>
              <w:t>根据投标人对采购需求中技术参数进行逐一响应，以技术参数中“规格、参数要求”的最小级别序号计算，每项不满足或负偏离扣1分，大于20项视为严重偏离，得0分。 注：如采购需求中有要求提供相应证明材料的，必须在投标文件中提供相应的证明材料复印件。不提供证明材料或证明材料不足或证明材料模糊不清或证明材料未能有效证明满足相应参数要求的，该条款将视为负偏离。</w:t>
            </w:r>
          </w:p>
        </w:tc>
      </w:tr>
      <w:tr>
        <w:tc>
          <w:tcPr>
            <w:tcW w:type="dxa" w:w="922"/>
            <w:gridSpan w:val="2"/>
            <w:vMerge/>
          </w:tcPr>
          <w:p/>
        </w:tc>
        <w:tc>
          <w:tcPr>
            <w:tcW w:type="dxa" w:w="2307"/>
          </w:tcPr>
          <w:p>
            <w:pPr>
              <w:pStyle w:val="null3"/>
              <w:jc w:val="left"/>
            </w:pPr>
            <w:r>
              <w:rPr/>
              <w:t>总体项目实施方案（一） (1.5分)</w:t>
            </w:r>
          </w:p>
        </w:tc>
        <w:tc>
          <w:tcPr>
            <w:tcW w:type="dxa" w:w="5076"/>
          </w:tcPr>
          <w:p>
            <w:pPr>
              <w:pStyle w:val="null3"/>
              <w:jc w:val="left"/>
            </w:pPr>
            <w:r>
              <w:rPr/>
              <w:t>项目总体项目实施方案包含1.供货计划2.验收配合计划3.包装运输计划，得1.5分，缺少一项扣0.5分，“总体项目实施方案（二）”对应小项不得分。</w:t>
            </w:r>
          </w:p>
        </w:tc>
      </w:tr>
      <w:tr>
        <w:tc>
          <w:tcPr>
            <w:tcW w:type="dxa" w:w="922"/>
            <w:gridSpan w:val="2"/>
            <w:vMerge/>
          </w:tcPr>
          <w:p/>
        </w:tc>
        <w:tc>
          <w:tcPr>
            <w:tcW w:type="dxa" w:w="2307"/>
          </w:tcPr>
          <w:p>
            <w:pPr>
              <w:pStyle w:val="null3"/>
              <w:jc w:val="left"/>
            </w:pPr>
            <w:r>
              <w:rPr/>
              <w:t>总体项目实施方案（二） (6.0分)</w:t>
            </w:r>
          </w:p>
        </w:tc>
        <w:tc>
          <w:tcPr>
            <w:tcW w:type="dxa" w:w="5076"/>
          </w:tcPr>
          <w:p>
            <w:pPr>
              <w:pStyle w:val="null3"/>
              <w:jc w:val="left"/>
            </w:pPr>
            <w:r>
              <w:rPr/>
              <w:t>根据投标人提供的项目实施方案内容是否满足采购需求进行评审：（1）供货计划完全满足或优于采购需求，得2分；部分满足采购需求，得1分；无或其他情况不得分。（2）验收配合计划完全满足或优于采购需求，得2分；部分满足采购需求，得1分；无或其他情况不得分。（3）包装运输计划完全满足或优于采购需求，得2分；部分满足采购需求，得1分；无或其他情况不得分。</w:t>
            </w:r>
          </w:p>
        </w:tc>
      </w:tr>
      <w:tr>
        <w:tc>
          <w:tcPr>
            <w:tcW w:type="dxa" w:w="922"/>
            <w:gridSpan w:val="2"/>
            <w:vMerge/>
          </w:tcPr>
          <w:p/>
        </w:tc>
        <w:tc>
          <w:tcPr>
            <w:tcW w:type="dxa" w:w="2307"/>
          </w:tcPr>
          <w:p>
            <w:pPr>
              <w:pStyle w:val="null3"/>
              <w:jc w:val="left"/>
            </w:pPr>
            <w:r>
              <w:rPr/>
              <w:t>产品质量及安全保证措施（一） (1.5分)</w:t>
            </w:r>
          </w:p>
        </w:tc>
        <w:tc>
          <w:tcPr>
            <w:tcW w:type="dxa" w:w="5076"/>
          </w:tcPr>
          <w:p>
            <w:pPr>
              <w:pStyle w:val="null3"/>
              <w:jc w:val="left"/>
            </w:pPr>
            <w:r>
              <w:rPr/>
              <w:t>产品质量及安全保证措施包括但不限于1.质量目标2.质量保障措施3.质量问题处理方案，得1.5分，缺少一项扣0.5分，“产品质量及安全保证措施（二）”对应小项不得分。</w:t>
            </w:r>
          </w:p>
        </w:tc>
      </w:tr>
      <w:tr>
        <w:tc>
          <w:tcPr>
            <w:tcW w:type="dxa" w:w="922"/>
            <w:gridSpan w:val="2"/>
            <w:vMerge/>
          </w:tcPr>
          <w:p/>
        </w:tc>
        <w:tc>
          <w:tcPr>
            <w:tcW w:type="dxa" w:w="2307"/>
          </w:tcPr>
          <w:p>
            <w:pPr>
              <w:pStyle w:val="null3"/>
              <w:jc w:val="left"/>
            </w:pPr>
            <w:r>
              <w:rPr/>
              <w:t>产品质量及安全保证措施（二） (6.0分)</w:t>
            </w:r>
          </w:p>
        </w:tc>
        <w:tc>
          <w:tcPr>
            <w:tcW w:type="dxa" w:w="5076"/>
          </w:tcPr>
          <w:p>
            <w:pPr>
              <w:pStyle w:val="null3"/>
              <w:jc w:val="left"/>
            </w:pPr>
            <w:r>
              <w:rPr/>
              <w:t>根据投标人提供的产品质量保证措施内容是否满足采购需求进行评审： （1）质量目标完全满足或优于采购需求，得2分；部分满足采购需求，得1分；无或其他情况不得分。（2）质量保障措施完全满足或优于采购需求，得2分；部分满足采购需求，得1分；无或其他情况不得分。（3）质量问题处理方案（如换货、补货）完全满足或优于采购需求，得2分；部分满足采购需求，得1分；无或其他情况不得分。</w:t>
            </w:r>
          </w:p>
        </w:tc>
      </w:tr>
      <w:tr>
        <w:tc>
          <w:tcPr>
            <w:tcW w:type="dxa" w:w="922"/>
            <w:gridSpan w:val="2"/>
            <w:vMerge/>
          </w:tcPr>
          <w:p/>
        </w:tc>
        <w:tc>
          <w:tcPr>
            <w:tcW w:type="dxa" w:w="2307"/>
          </w:tcPr>
          <w:p>
            <w:pPr>
              <w:pStyle w:val="null3"/>
              <w:jc w:val="left"/>
            </w:pPr>
            <w:r>
              <w:rPr/>
              <w:t>样品 (15.0分)</w:t>
            </w:r>
          </w:p>
        </w:tc>
        <w:tc>
          <w:tcPr>
            <w:tcW w:type="dxa" w:w="5076"/>
          </w:tcPr>
          <w:p>
            <w:pPr>
              <w:pStyle w:val="null3"/>
              <w:jc w:val="left"/>
            </w:pPr>
            <w:r>
              <w:rPr/>
              <w:t>本大项合计15分，共3款样品，每款满分5分（按下列四小项评分，分别为：样品外观材质、飞行稳定性、耐打度、击球手感）。未完整提供全部3款样品的，本大项得0分。样品采用盲样编号测试，每款样品整体判定，单款四小项得分相加为该款样品得分，最终将三款样品得分相加为本大项最终总分。 一、样品外观材质（0.5分） 测试方法：观察样品外观材质评分。 1.（0.5 分）完全满足或优于采购需求； 2.（0.2分）部分满足采购需求； 3.（0分）不满足采购需求。 二、飞行稳定性（1.5分） 测试方法：高远球5次，观察空中轨迹、旋转、偏移、晃动情况。 1.（1.5分）无飘球、无侧旋、无急坠、无蛇形摆动，飞行轨迹稳定； 2.（1.0分）轻微侧旋，轻微晃动，飞行轨迹有些微偏移，不影响正常使用； 3.（0.5分）有明显侧旋/摆动，飞行轨迹有较大偏移，球速变慢，影响正常使用。 三、耐打度（1.5分） 测试方法：连续大力杀球5次，观察羽毛球最终状态。 1.（1.5分）无断毛、脱毛，炸毛可以通过用手捋顺恢复良好，球速稳定无明显变化； 2.（1.0分）轻微断毛、脱毛，炸毛用手捋顺恢复程度一般，球速不稳定，出现轻微快或慢现象； 3.（0.5分）快速断毛、脱毛，炸毛用手捋顺恢复程度差，球速明显出现快或慢现象。 四、击球手感（1.5 分） 测试方法：吊球10次，根据击球声音、控球反馈评分。 1.（1.5分）击球声音清脆不闷，控球反馈清晰，无震手； 2.（1.0分）声音正常或轻微发闷，反馈较清晰，无明显或轻微震手； 3.（0.5分）声音沉闷、异响，明显震手，无法正常控球。</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2023年1月1日至今（以签订时间为准）的同类项目业绩，每提供一项得2.5分，本项最高得5分。 注：需提供合同关键页（含签订合同双方的单位名称、合同项目名称、与含签订合同双方的落款盖章、签订日期的关键页）复印件作为同类业绩证明资料，不提供不得分。</w:t>
            </w:r>
          </w:p>
        </w:tc>
      </w:tr>
      <w:tr>
        <w:tc>
          <w:tcPr>
            <w:tcW w:type="dxa" w:w="922"/>
            <w:gridSpan w:val="2"/>
            <w:vMerge/>
          </w:tcPr>
          <w:p/>
        </w:tc>
        <w:tc>
          <w:tcPr>
            <w:tcW w:type="dxa" w:w="2307"/>
          </w:tcPr>
          <w:p>
            <w:pPr>
              <w:pStyle w:val="null3"/>
              <w:jc w:val="left"/>
            </w:pPr>
            <w:r>
              <w:rPr/>
              <w:t>售后服务方案（一） (3.0分)</w:t>
            </w:r>
          </w:p>
        </w:tc>
        <w:tc>
          <w:tcPr>
            <w:tcW w:type="dxa" w:w="5076"/>
          </w:tcPr>
          <w:p>
            <w:pPr>
              <w:pStyle w:val="null3"/>
              <w:jc w:val="left"/>
            </w:pPr>
            <w:r>
              <w:rPr/>
              <w:t>投标人提供的售后服务方案须包括1.货物备品储备情况2.质保期内服务承诺3.售后服务保障措施得3分，缺少一项扣1分，“售后服务方案（二）”对应小项不得分。</w:t>
            </w:r>
          </w:p>
        </w:tc>
      </w:tr>
      <w:tr>
        <w:tc>
          <w:tcPr>
            <w:tcW w:type="dxa" w:w="922"/>
            <w:gridSpan w:val="2"/>
            <w:vMerge/>
          </w:tcPr>
          <w:p/>
        </w:tc>
        <w:tc>
          <w:tcPr>
            <w:tcW w:type="dxa" w:w="2307"/>
          </w:tcPr>
          <w:p>
            <w:pPr>
              <w:pStyle w:val="null3"/>
              <w:jc w:val="left"/>
            </w:pPr>
            <w:r>
              <w:rPr/>
              <w:t>售后服务方案（二） (7.0分)</w:t>
            </w:r>
          </w:p>
        </w:tc>
        <w:tc>
          <w:tcPr>
            <w:tcW w:type="dxa" w:w="5076"/>
          </w:tcPr>
          <w:p>
            <w:pPr>
              <w:pStyle w:val="null3"/>
              <w:jc w:val="left"/>
            </w:pPr>
            <w:r>
              <w:rPr/>
              <w:t>根据投标人提供的售后服务方案是否满足采购需求进行评审:（1）货物备品储备情况完全满足或优于采购需求，得2分；部分满足采购需求得1分；无或其他情况不得分。（2）质保期内服务承诺完全满足或优于采购需求，得2分；部分满足采购需求得1分；无或其他情况不得分。（3）售后服务保障措施完全满足或优于采购需求，得3分；部分满足采购需求得2分；无或其他情况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w:t>
      </w:r>
      <w:r>
        <w:rPr>
          <w:sz w:val="48"/>
          <w:b/>
        </w:rPr>
        <w:t>（货物）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项目名称：</w:t>
      </w:r>
      <w:r>
        <w:rPr>
          <w:sz w:val="21"/>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rPr>
        <w:t>甲　　方：</w:t>
      </w:r>
    </w:p>
    <w:p>
      <w:pPr>
        <w:pStyle w:val="null3"/>
        <w:jc w:val="both"/>
      </w:pPr>
      <w:r>
        <w:rPr>
          <w:sz w:val="24"/>
        </w:rPr>
        <w:t>电　　话：</w:t>
      </w:r>
      <w:r>
        <w:rPr>
          <w:sz w:val="24"/>
        </w:rPr>
        <w:t>　　传　　真：</w:t>
      </w:r>
      <w:r>
        <w:rPr>
          <w:sz w:val="24"/>
        </w:rPr>
        <w:t>　　地　　址：</w:t>
      </w:r>
    </w:p>
    <w:p>
      <w:pPr>
        <w:pStyle w:val="null3"/>
        <w:jc w:val="both"/>
      </w:pPr>
      <w:r>
        <w:rPr>
          <w:sz w:val="24"/>
          <w:b/>
        </w:rPr>
        <w:t>乙　　方：</w:t>
      </w:r>
    </w:p>
    <w:p>
      <w:pPr>
        <w:pStyle w:val="null3"/>
        <w:jc w:val="both"/>
      </w:pPr>
      <w:r>
        <w:rPr>
          <w:sz w:val="24"/>
        </w:rPr>
        <w:t>电　　话：</w:t>
      </w:r>
      <w:r>
        <w:rPr>
          <w:sz w:val="24"/>
        </w:rPr>
        <w:t>　　传　　真：</w:t>
      </w:r>
      <w:r>
        <w:rPr>
          <w:sz w:val="24"/>
        </w:rPr>
        <w:t>　　地　　址：</w:t>
      </w:r>
    </w:p>
    <w:p>
      <w:pPr>
        <w:pStyle w:val="null3"/>
        <w:jc w:val="both"/>
      </w:pPr>
      <w:r>
        <w:rPr>
          <w:sz w:val="24"/>
        </w:rPr>
        <w:t xml:space="preserve"> </w:t>
      </w:r>
    </w:p>
    <w:p>
      <w:pPr>
        <w:pStyle w:val="null3"/>
        <w:ind w:firstLine="404"/>
        <w:jc w:val="both"/>
      </w:pPr>
      <w:r>
        <w:rPr>
          <w:sz w:val="24"/>
        </w:rPr>
        <w:t>根据</w:t>
      </w:r>
      <w:r>
        <w:rPr>
          <w:sz w:val="24"/>
          <w:u w:val="single"/>
        </w:rPr>
        <w:t xml:space="preserve"> </w:t>
      </w:r>
      <w:r>
        <w:rPr>
          <w:sz w:val="24"/>
          <w:u w:val="single"/>
        </w:rPr>
        <w:t>广州市羽毛球运动管理中心</w:t>
      </w:r>
      <w:r>
        <w:rPr>
          <w:sz w:val="24"/>
          <w:u w:val="single"/>
        </w:rPr>
        <w:t>2026年运动队训练器材采购项目</w:t>
      </w:r>
      <w:r>
        <w:rPr>
          <w:sz w:val="24"/>
        </w:rPr>
        <w:t>的采购结果，按照《中华人民共和国政府采购法》、《中华人民共和国民法典</w:t>
      </w:r>
      <w:r>
        <w:rPr>
          <w:sz w:val="24"/>
        </w:rPr>
        <w:t>(合同编)》的规定，经双方协商，本着平等互利和诚实信用的原则，一致同意签订本合同如下。</w:t>
      </w:r>
    </w:p>
    <w:p>
      <w:pPr>
        <w:pStyle w:val="null3"/>
        <w:ind w:left="1095"/>
        <w:jc w:val="both"/>
      </w:pPr>
      <w:r>
        <w:rPr>
          <w:sz w:val="24"/>
          <w:b/>
        </w:rPr>
        <w:t>一、</w:t>
      </w:r>
      <w:r>
        <w:rPr>
          <w:sz w:val="24"/>
        </w:rPr>
        <w:t xml:space="preserve"> </w:t>
      </w:r>
      <w:r>
        <w:rPr>
          <w:sz w:val="24"/>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1131"/>
        <w:gridCol w:w="3557"/>
        <w:gridCol w:w="646"/>
        <w:gridCol w:w="617"/>
        <w:gridCol w:w="617"/>
        <w:gridCol w:w="852"/>
        <w:gridCol w:w="852"/>
      </w:tblGrid>
      <w:tr>
        <w:tc>
          <w:tcPr>
            <w:tcW w:type="dxa" w:w="1131"/>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名称</w:t>
            </w:r>
          </w:p>
        </w:tc>
        <w:tc>
          <w:tcPr>
            <w:tcW w:type="dxa" w:w="355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品牌、规格、标准</w:t>
            </w:r>
            <w:r>
              <w:rPr>
                <w:sz w:val="24"/>
              </w:rPr>
              <w:t xml:space="preserve"> </w:t>
            </w:r>
          </w:p>
        </w:tc>
        <w:tc>
          <w:tcPr>
            <w:tcW w:type="dxa" w:w="646"/>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4"/>
              </w:rPr>
              <w:t>产地</w:t>
            </w:r>
          </w:p>
        </w:tc>
        <w:tc>
          <w:tcPr>
            <w:tcW w:type="dxa" w:w="61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4"/>
              </w:rPr>
              <w:t>数量</w:t>
            </w:r>
          </w:p>
        </w:tc>
        <w:tc>
          <w:tcPr>
            <w:tcW w:type="dxa" w:w="61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单位</w:t>
            </w:r>
          </w:p>
        </w:tc>
        <w:tc>
          <w:tcPr>
            <w:tcW w:type="dxa" w:w="852"/>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852"/>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113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羽毛球</w:t>
            </w:r>
            <w:r>
              <w:rPr>
                <w:sz w:val="20"/>
              </w:rPr>
              <w:t>1</w:t>
            </w:r>
          </w:p>
        </w:tc>
        <w:tc>
          <w:tcPr>
            <w:tcW w:type="dxa" w:w="35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113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羽毛球</w:t>
            </w:r>
            <w:r>
              <w:rPr>
                <w:sz w:val="20"/>
              </w:rPr>
              <w:t>2</w:t>
            </w:r>
          </w:p>
        </w:tc>
        <w:tc>
          <w:tcPr>
            <w:tcW w:type="dxa" w:w="35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r>
      <w:tr>
        <w:tc>
          <w:tcPr>
            <w:tcW w:type="dxa" w:w="113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羽毛球</w:t>
            </w:r>
            <w:r>
              <w:rPr>
                <w:sz w:val="20"/>
              </w:rPr>
              <w:t>3</w:t>
            </w:r>
          </w:p>
        </w:tc>
        <w:tc>
          <w:tcPr>
            <w:tcW w:type="dxa" w:w="35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r>
      <w:tr>
        <w:tc>
          <w:tcPr>
            <w:tcW w:type="dxa" w:w="113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羽毛球</w:t>
            </w:r>
            <w:r>
              <w:rPr>
                <w:sz w:val="20"/>
              </w:rPr>
              <w:t>4</w:t>
            </w:r>
          </w:p>
        </w:tc>
        <w:tc>
          <w:tcPr>
            <w:tcW w:type="dxa" w:w="35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r>
      <w:tr>
        <w:tc>
          <w:tcPr>
            <w:tcW w:type="dxa" w:w="113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羽毛球</w:t>
            </w:r>
            <w:r>
              <w:rPr>
                <w:sz w:val="20"/>
              </w:rPr>
              <w:t>5</w:t>
            </w:r>
          </w:p>
          <w:p>
            <w:pPr>
              <w:pStyle w:val="null3"/>
              <w:jc w:val="both"/>
            </w:pPr>
          </w:p>
        </w:tc>
        <w:tc>
          <w:tcPr>
            <w:tcW w:type="dxa" w:w="35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 xml:space="preserve"> </w:t>
            </w:r>
          </w:p>
        </w:tc>
      </w:tr>
      <w:tr>
        <w:tc>
          <w:tcPr>
            <w:tcW w:type="dxa" w:w="113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羽毛</w:t>
            </w:r>
            <w:r>
              <w:rPr>
                <w:sz w:val="20"/>
              </w:rPr>
              <w:t>球拍</w:t>
            </w:r>
            <w:r>
              <w:rPr>
                <w:sz w:val="20"/>
              </w:rPr>
              <w:t>1</w:t>
            </w:r>
          </w:p>
          <w:p>
            <w:pPr>
              <w:pStyle w:val="null3"/>
              <w:jc w:val="center"/>
            </w:pPr>
          </w:p>
        </w:tc>
        <w:tc>
          <w:tcPr>
            <w:tcW w:type="dxa" w:w="35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1131"/>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0"/>
              </w:rPr>
              <w:t>羽毛</w:t>
            </w:r>
            <w:r>
              <w:rPr>
                <w:sz w:val="20"/>
              </w:rPr>
              <w:t>球拍</w:t>
            </w:r>
            <w:r>
              <w:rPr>
                <w:sz w:val="20"/>
              </w:rPr>
              <w:t>2</w:t>
            </w:r>
          </w:p>
        </w:tc>
        <w:tc>
          <w:tcPr>
            <w:tcW w:type="dxa" w:w="35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4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420"/>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合计：人民币大写：</w:t>
            </w:r>
            <w:r>
              <w:rPr>
                <w:sz w:val="24"/>
              </w:rPr>
              <w:t>**元整</w:t>
            </w:r>
          </w:p>
        </w:tc>
        <w:tc>
          <w:tcPr>
            <w:tcW w:type="dxa" w:w="85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w:t>
            </w:r>
            <w:r>
              <w:rPr>
                <w:sz w:val="24"/>
              </w:rPr>
              <w:t>**</w:t>
            </w:r>
          </w:p>
        </w:tc>
      </w:tr>
      <w:tr>
        <w:tc>
          <w:tcPr>
            <w:tcW w:type="dxa" w:w="11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5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1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61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85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4"/>
        </w:rPr>
        <w:t xml:space="preserve"> </w:t>
      </w:r>
    </w:p>
    <w:p>
      <w:pPr>
        <w:pStyle w:val="null3"/>
        <w:ind w:firstLine="400"/>
        <w:jc w:val="both"/>
      </w:pPr>
      <w:r>
        <w:rPr>
          <w:sz w:val="24"/>
        </w:rPr>
        <w:t>合同总额包括乙方设计、安装、随机零配件、标配工具、运输保险、调试、培训、质保期服务、各项税费及合同实施过程中不可预见费用等。</w:t>
      </w:r>
    </w:p>
    <w:p>
      <w:pPr>
        <w:pStyle w:val="null3"/>
        <w:ind w:firstLine="400"/>
        <w:jc w:val="both"/>
      </w:pPr>
      <w:r>
        <w:rPr>
          <w:sz w:val="24"/>
        </w:rPr>
        <w:t>注：货物名称内容必须与</w:t>
      </w:r>
      <w:r>
        <w:rPr>
          <w:sz w:val="24"/>
        </w:rPr>
        <w:t>响应文件</w:t>
      </w:r>
      <w:r>
        <w:rPr>
          <w:sz w:val="24"/>
        </w:rPr>
        <w:t>中货物名称内容一致。</w:t>
      </w:r>
    </w:p>
    <w:p>
      <w:pPr>
        <w:pStyle w:val="null3"/>
        <w:ind w:left="1095"/>
        <w:jc w:val="both"/>
      </w:pPr>
      <w:r>
        <w:rPr>
          <w:sz w:val="24"/>
          <w:b/>
        </w:rPr>
        <w:t>二、</w:t>
      </w:r>
      <w:r>
        <w:rPr>
          <w:sz w:val="24"/>
        </w:rPr>
        <w:t xml:space="preserve"> </w:t>
      </w:r>
      <w:r>
        <w:rPr>
          <w:sz w:val="24"/>
          <w:b/>
        </w:rPr>
        <w:t>合同金额</w:t>
      </w:r>
    </w:p>
    <w:p>
      <w:pPr>
        <w:pStyle w:val="null3"/>
        <w:jc w:val="both"/>
      </w:pPr>
      <w:r>
        <w:rPr>
          <w:sz w:val="24"/>
        </w:rPr>
        <w:t>合同金额为（大写）：</w:t>
      </w:r>
      <w:r>
        <w:rPr>
          <w:sz w:val="24"/>
        </w:rPr>
        <w:t>_________________元（￥_______________元）人民币。</w:t>
      </w:r>
    </w:p>
    <w:p>
      <w:pPr>
        <w:pStyle w:val="null3"/>
        <w:jc w:val="both"/>
      </w:pPr>
      <w:r>
        <w:rPr>
          <w:sz w:val="24"/>
          <w:b/>
        </w:rPr>
        <w:t>三．甲方乙方的权利和义务</w:t>
      </w:r>
    </w:p>
    <w:p>
      <w:pPr>
        <w:pStyle w:val="null3"/>
        <w:jc w:val="both"/>
      </w:pPr>
      <w:r>
        <w:rPr>
          <w:sz w:val="24"/>
        </w:rPr>
        <w:t>（一）甲方的权利和义务</w:t>
      </w:r>
    </w:p>
    <w:p>
      <w:pPr>
        <w:pStyle w:val="null3"/>
        <w:jc w:val="both"/>
      </w:pPr>
      <w:r>
        <w:rPr>
          <w:sz w:val="24"/>
        </w:rPr>
        <w:t>1.甲方有权要求乙方按照</w:t>
      </w:r>
      <w:r>
        <w:rPr>
          <w:sz w:val="24"/>
        </w:rPr>
        <w:t>投标</w:t>
      </w:r>
      <w:r>
        <w:rPr>
          <w:sz w:val="24"/>
        </w:rPr>
        <w:t>文件中约定的技术要求按质按量提供货物及相关服务。</w:t>
      </w:r>
    </w:p>
    <w:p>
      <w:pPr>
        <w:pStyle w:val="null3"/>
        <w:jc w:val="both"/>
      </w:pPr>
      <w:r>
        <w:rPr>
          <w:sz w:val="24"/>
        </w:rPr>
        <w:t>2.甲方应按约定对乙方交付、安装并调试的货物进行验收。</w:t>
      </w:r>
    </w:p>
    <w:p>
      <w:pPr>
        <w:pStyle w:val="null3"/>
        <w:jc w:val="both"/>
      </w:pPr>
      <w:r>
        <w:rPr>
          <w:sz w:val="24"/>
        </w:rPr>
        <w:t>3.甲方应为乙方交付、安装并调试货物等工作提供必要的便利。</w:t>
      </w:r>
    </w:p>
    <w:p>
      <w:pPr>
        <w:pStyle w:val="null3"/>
        <w:jc w:val="both"/>
      </w:pPr>
      <w:r>
        <w:rPr>
          <w:sz w:val="24"/>
        </w:rPr>
        <w:t>4.甲方应按合同约定向乙方支付款项。</w:t>
      </w:r>
    </w:p>
    <w:p>
      <w:pPr>
        <w:pStyle w:val="null3"/>
        <w:jc w:val="both"/>
      </w:pPr>
      <w:r>
        <w:rPr>
          <w:sz w:val="24"/>
        </w:rPr>
        <w:t>（二）乙方的权利和义务</w:t>
      </w:r>
    </w:p>
    <w:p>
      <w:pPr>
        <w:pStyle w:val="null3"/>
        <w:jc w:val="both"/>
      </w:pPr>
      <w:r>
        <w:rPr>
          <w:sz w:val="24"/>
        </w:rPr>
        <w:t>1. 乙方有权要求甲方为本合同项下货物的交付、安装调试提供必要的便利。</w:t>
      </w:r>
    </w:p>
    <w:p>
      <w:pPr>
        <w:pStyle w:val="null3"/>
        <w:jc w:val="both"/>
      </w:pPr>
      <w:r>
        <w:rPr>
          <w:sz w:val="24"/>
        </w:rPr>
        <w:t>2. 乙方有权要求甲方按约定支付合同款项。</w:t>
      </w:r>
    </w:p>
    <w:p>
      <w:pPr>
        <w:pStyle w:val="null3"/>
        <w:jc w:val="both"/>
      </w:pPr>
      <w:r>
        <w:rPr>
          <w:sz w:val="24"/>
        </w:rPr>
        <w:t>3. 乙方应按照</w:t>
      </w:r>
      <w:r>
        <w:rPr>
          <w:sz w:val="24"/>
        </w:rPr>
        <w:t>投标</w:t>
      </w:r>
      <w:r>
        <w:rPr>
          <w:sz w:val="24"/>
        </w:rPr>
        <w:t>文件中约定的技术要求、质量要求及本合同的约定完成货物交付、安装、调试工作，并在安装调试前负责派员至甲方现场妥善保管货物及承担相应成本。</w:t>
      </w:r>
    </w:p>
    <w:p>
      <w:pPr>
        <w:pStyle w:val="null3"/>
        <w:ind w:left="1095"/>
        <w:jc w:val="both"/>
      </w:pPr>
      <w:r>
        <w:rPr>
          <w:sz w:val="24"/>
        </w:rPr>
        <w:t>4. 乙方不得将本合同项下的义务转让或转委托给第三方。</w:t>
      </w:r>
    </w:p>
    <w:p>
      <w:pPr>
        <w:pStyle w:val="null3"/>
        <w:ind w:left="1095"/>
        <w:jc w:val="both"/>
      </w:pPr>
      <w:r>
        <w:rPr>
          <w:sz w:val="24"/>
          <w:b/>
        </w:rPr>
        <w:t>四</w:t>
      </w:r>
      <w:r>
        <w:rPr>
          <w:sz w:val="24"/>
          <w:b/>
        </w:rPr>
        <w:t>、</w:t>
      </w:r>
      <w:r>
        <w:rPr>
          <w:sz w:val="24"/>
        </w:rPr>
        <w:t xml:space="preserve"> </w:t>
      </w:r>
      <w:r>
        <w:rPr>
          <w:sz w:val="24"/>
          <w:b/>
        </w:rPr>
        <w:t>货物</w:t>
      </w:r>
      <w:r>
        <w:rPr>
          <w:sz w:val="24"/>
          <w:b/>
        </w:rPr>
        <w:t>要求</w:t>
      </w:r>
    </w:p>
    <w:p>
      <w:pPr>
        <w:pStyle w:val="null3"/>
        <w:jc w:val="both"/>
      </w:pPr>
      <w:r>
        <w:rPr>
          <w:sz w:val="24"/>
        </w:rPr>
        <w:t>包装必须是制造商未启封全新包装，整机无污染，无侵权行为、表面无划损、无任何缺陷隐患，在中国境内可依常规安全合法使用，其包装均应有良好的防湿、防潮、防雨、防腐及防碰撞的措施，具出厂合格证，序列号、包装箱号与出厂批号一致，并可追溯查阅。凡由于包装不良造成的损失和由此产生的费用均由</w:t>
      </w:r>
      <w:r>
        <w:rPr>
          <w:sz w:val="24"/>
        </w:rPr>
        <w:t>乙方</w:t>
      </w:r>
      <w:r>
        <w:rPr>
          <w:sz w:val="24"/>
        </w:rPr>
        <w:t>承担。</w:t>
      </w:r>
    </w:p>
    <w:p>
      <w:pPr>
        <w:pStyle w:val="null3"/>
        <w:ind w:left="1095"/>
        <w:jc w:val="both"/>
      </w:pPr>
      <w:r>
        <w:rPr>
          <w:sz w:val="24"/>
          <w:b/>
        </w:rPr>
        <w:t>五</w:t>
      </w:r>
      <w:r>
        <w:rPr>
          <w:sz w:val="24"/>
          <w:b/>
        </w:rPr>
        <w:t>、</w:t>
      </w:r>
      <w:r>
        <w:rPr>
          <w:sz w:val="24"/>
        </w:rPr>
        <w:t xml:space="preserve"> </w:t>
      </w:r>
      <w:r>
        <w:rPr>
          <w:sz w:val="24"/>
          <w:b/>
        </w:rPr>
        <w:t>交货期、交货方式及交货地点</w:t>
      </w:r>
    </w:p>
    <w:p>
      <w:pPr>
        <w:pStyle w:val="null3"/>
        <w:ind w:left="855"/>
        <w:jc w:val="both"/>
      </w:pPr>
      <w:r>
        <w:rPr>
          <w:sz w:val="24"/>
        </w:rPr>
        <w:t xml:space="preserve">    1.交货期：自合同生效之日起</w:t>
      </w:r>
      <w:r>
        <w:rPr>
          <w:sz w:val="24"/>
        </w:rPr>
        <w:t>30日历日</w:t>
      </w:r>
      <w:r>
        <w:rPr>
          <w:sz w:val="24"/>
        </w:rPr>
        <w:t>内</w:t>
      </w:r>
      <w:r>
        <w:rPr>
          <w:sz w:val="24"/>
        </w:rPr>
        <w:t>完成</w:t>
      </w:r>
      <w:r>
        <w:rPr>
          <w:sz w:val="24"/>
        </w:rPr>
        <w:t>交货</w:t>
      </w:r>
    </w:p>
    <w:p>
      <w:pPr>
        <w:pStyle w:val="null3"/>
        <w:ind w:left="855"/>
        <w:jc w:val="both"/>
      </w:pPr>
      <w:r>
        <w:rPr>
          <w:sz w:val="24"/>
        </w:rPr>
        <w:t xml:space="preserve">    2.交货方式：</w:t>
      </w:r>
    </w:p>
    <w:p>
      <w:pPr>
        <w:pStyle w:val="null3"/>
        <w:ind w:left="855"/>
        <w:jc w:val="both"/>
      </w:pPr>
      <w:r>
        <w:rPr>
          <w:sz w:val="24"/>
        </w:rPr>
        <w:t xml:space="preserve">    3.交货地点：</w:t>
      </w:r>
    </w:p>
    <w:p>
      <w:pPr>
        <w:pStyle w:val="null3"/>
        <w:ind w:left="1095"/>
        <w:jc w:val="both"/>
      </w:pPr>
      <w:r>
        <w:rPr>
          <w:sz w:val="24"/>
          <w:b/>
        </w:rPr>
        <w:t>六</w:t>
      </w:r>
      <w:r>
        <w:rPr>
          <w:sz w:val="24"/>
          <w:b/>
        </w:rPr>
        <w:t>、</w:t>
      </w:r>
      <w:r>
        <w:rPr>
          <w:sz w:val="24"/>
        </w:rPr>
        <w:t xml:space="preserve"> </w:t>
      </w:r>
      <w:r>
        <w:rPr>
          <w:sz w:val="24"/>
          <w:b/>
        </w:rPr>
        <w:t>付款方式</w:t>
      </w:r>
    </w:p>
    <w:p>
      <w:pPr>
        <w:pStyle w:val="null3"/>
        <w:jc w:val="both"/>
      </w:pPr>
      <w:r>
        <w:rPr>
          <w:sz w:val="24"/>
        </w:rPr>
        <w:t>由甲方按下列程序付款：</w:t>
      </w:r>
    </w:p>
    <w:p>
      <w:pPr>
        <w:pStyle w:val="null3"/>
        <w:jc w:val="both"/>
      </w:pPr>
      <w:r>
        <w:rPr>
          <w:sz w:val="24"/>
        </w:rPr>
        <w:t>（一）预付款：签订合同后</w:t>
      </w:r>
      <w:r>
        <w:rPr>
          <w:sz w:val="24"/>
        </w:rPr>
        <w:t>5个工作日内开具发票，核对无误后10个工作日内办理支付合同总价的50%。</w:t>
      </w:r>
    </w:p>
    <w:p>
      <w:pPr>
        <w:pStyle w:val="null3"/>
        <w:jc w:val="both"/>
      </w:pPr>
      <w:r>
        <w:rPr>
          <w:sz w:val="24"/>
        </w:rPr>
        <w:t>（二）提供全部货物并验收合格后</w:t>
      </w:r>
      <w:r>
        <w:rPr>
          <w:sz w:val="24"/>
        </w:rPr>
        <w:t>5个工作日内开具发票，核对无误后10个工作日内办理支付合同总价的50%。</w:t>
      </w:r>
    </w:p>
    <w:p>
      <w:pPr>
        <w:pStyle w:val="null3"/>
        <w:jc w:val="both"/>
      </w:pPr>
      <w:r>
        <w:rPr>
          <w:sz w:val="24"/>
        </w:rPr>
        <w:t>（三）验收通过后，乙方</w:t>
      </w:r>
      <w:r>
        <w:rPr>
          <w:sz w:val="24"/>
        </w:rPr>
        <w:t>凭以下有效文件与</w:t>
      </w:r>
      <w:r>
        <w:rPr>
          <w:sz w:val="24"/>
        </w:rPr>
        <w:t>甲方</w:t>
      </w:r>
      <w:r>
        <w:rPr>
          <w:sz w:val="24"/>
        </w:rPr>
        <w:t>结算：</w:t>
      </w:r>
    </w:p>
    <w:p>
      <w:pPr>
        <w:pStyle w:val="null3"/>
        <w:jc w:val="both"/>
      </w:pPr>
      <w:r>
        <w:rPr>
          <w:sz w:val="24"/>
        </w:rPr>
        <w:t>1</w:t>
      </w:r>
      <w:r>
        <w:rPr>
          <w:sz w:val="24"/>
        </w:rPr>
        <w:t>.</w:t>
      </w:r>
      <w:r>
        <w:rPr>
          <w:sz w:val="24"/>
        </w:rPr>
        <w:t>合同；</w:t>
      </w:r>
    </w:p>
    <w:p>
      <w:pPr>
        <w:pStyle w:val="null3"/>
        <w:jc w:val="both"/>
      </w:pPr>
      <w:r>
        <w:rPr>
          <w:sz w:val="24"/>
        </w:rPr>
        <w:t>2</w:t>
      </w:r>
      <w:r>
        <w:rPr>
          <w:sz w:val="24"/>
        </w:rPr>
        <w:t>.乙方</w:t>
      </w:r>
      <w:r>
        <w:rPr>
          <w:sz w:val="24"/>
        </w:rPr>
        <w:t>开具</w:t>
      </w:r>
      <w:r>
        <w:rPr>
          <w:sz w:val="24"/>
        </w:rPr>
        <w:t>对应金额</w:t>
      </w:r>
      <w:r>
        <w:rPr>
          <w:sz w:val="24"/>
        </w:rPr>
        <w:t>的</w:t>
      </w:r>
      <w:r>
        <w:rPr>
          <w:sz w:val="24"/>
        </w:rPr>
        <w:t>增值税</w:t>
      </w:r>
      <w:r>
        <w:rPr>
          <w:sz w:val="24"/>
        </w:rPr>
        <w:t>发票；</w:t>
      </w:r>
    </w:p>
    <w:p>
      <w:pPr>
        <w:pStyle w:val="null3"/>
        <w:jc w:val="both"/>
      </w:pPr>
      <w:r>
        <w:rPr>
          <w:sz w:val="24"/>
        </w:rPr>
        <w:t>3</w:t>
      </w:r>
      <w:r>
        <w:rPr>
          <w:sz w:val="24"/>
        </w:rPr>
        <w:t>.</w:t>
      </w:r>
      <w:r>
        <w:rPr>
          <w:sz w:val="24"/>
        </w:rPr>
        <w:t>验收报告（加盖</w:t>
      </w:r>
      <w:r>
        <w:rPr>
          <w:sz w:val="24"/>
        </w:rPr>
        <w:t>甲方</w:t>
      </w:r>
      <w:r>
        <w:rPr>
          <w:sz w:val="24"/>
        </w:rPr>
        <w:t>公章）；</w:t>
      </w:r>
    </w:p>
    <w:p>
      <w:pPr>
        <w:pStyle w:val="null3"/>
        <w:jc w:val="both"/>
      </w:pPr>
      <w:r>
        <w:rPr>
          <w:sz w:val="24"/>
        </w:rPr>
        <w:t>4</w:t>
      </w:r>
      <w:r>
        <w:rPr>
          <w:sz w:val="24"/>
        </w:rPr>
        <w:t>.</w:t>
      </w:r>
      <w:r>
        <w:rPr>
          <w:sz w:val="24"/>
        </w:rPr>
        <w:t>中标通知书。</w:t>
      </w:r>
    </w:p>
    <w:p>
      <w:pPr>
        <w:pStyle w:val="null3"/>
        <w:ind w:left="1095"/>
        <w:jc w:val="both"/>
      </w:pPr>
      <w:r>
        <w:rPr>
          <w:sz w:val="24"/>
          <w:b/>
        </w:rPr>
        <w:t>七</w:t>
      </w:r>
      <w:r>
        <w:rPr>
          <w:sz w:val="24"/>
          <w:b/>
        </w:rPr>
        <w:t>、</w:t>
      </w:r>
      <w:r>
        <w:rPr>
          <w:sz w:val="24"/>
        </w:rPr>
        <w:t xml:space="preserve"> </w:t>
      </w:r>
      <w:r>
        <w:rPr>
          <w:sz w:val="24"/>
          <w:b/>
        </w:rPr>
        <w:t>质保期及售后服务要求</w:t>
      </w:r>
    </w:p>
    <w:p>
      <w:pPr>
        <w:pStyle w:val="null3"/>
        <w:jc w:val="both"/>
      </w:pPr>
      <w:r>
        <w:rPr>
          <w:sz w:val="24"/>
        </w:rPr>
        <w:t>1.羽毛球质保期不少于90天</w:t>
      </w:r>
      <w:r>
        <w:rPr>
          <w:sz w:val="24"/>
        </w:rPr>
        <w:t>，</w:t>
      </w:r>
      <w:r>
        <w:rPr>
          <w:sz w:val="24"/>
        </w:rPr>
        <w:t>羽毛球拍质保期不少于</w:t>
      </w:r>
      <w:r>
        <w:rPr>
          <w:sz w:val="24"/>
        </w:rPr>
        <w:t>180天，</w:t>
      </w:r>
      <w:r>
        <w:rPr>
          <w:sz w:val="24"/>
        </w:rPr>
        <w:t>质保期内</w:t>
      </w:r>
      <w:r>
        <w:rPr>
          <w:sz w:val="24"/>
        </w:rPr>
        <w:t>乙方</w:t>
      </w:r>
      <w:r>
        <w:rPr>
          <w:sz w:val="24"/>
        </w:rPr>
        <w:t>对所供货物实行包修、包换、包退、包维护保养，期满后可同时提供终身（免费</w:t>
      </w:r>
      <w:r>
        <w:rPr>
          <w:sz w:val="24"/>
        </w:rPr>
        <w:t>/有偿）维修保养服务。</w:t>
      </w:r>
    </w:p>
    <w:p>
      <w:pPr>
        <w:pStyle w:val="null3"/>
        <w:jc w:val="both"/>
      </w:pPr>
      <w:r>
        <w:rPr>
          <w:sz w:val="24"/>
        </w:rPr>
        <w:t>2.对甲方的服务通知，乙方在接报后1小时内响应，4小时内到达现场，48小时内处理完毕。若在48小时内仍未能有效解决，乙方须免费提供不低于原档次的设备予甲方临时使用。</w:t>
      </w:r>
    </w:p>
    <w:p>
      <w:pPr>
        <w:pStyle w:val="null3"/>
        <w:ind w:left="1095"/>
        <w:jc w:val="both"/>
      </w:pPr>
      <w:r>
        <w:rPr>
          <w:sz w:val="24"/>
          <w:b/>
        </w:rPr>
        <w:t>八、</w:t>
      </w:r>
      <w:r>
        <w:rPr>
          <w:sz w:val="24"/>
        </w:rPr>
        <w:t xml:space="preserve"> </w:t>
      </w:r>
      <w:r>
        <w:rPr>
          <w:sz w:val="24"/>
          <w:b/>
        </w:rPr>
        <w:t>验收</w:t>
      </w:r>
    </w:p>
    <w:p>
      <w:pPr>
        <w:pStyle w:val="null3"/>
        <w:jc w:val="both"/>
      </w:pPr>
      <w:r>
        <w:rPr>
          <w:sz w:val="24"/>
        </w:rPr>
        <w:t>（一）验收主体：</w:t>
      </w:r>
      <w:r>
        <w:rPr>
          <w:sz w:val="24"/>
        </w:rPr>
        <w:t>甲方</w:t>
      </w:r>
    </w:p>
    <w:p>
      <w:pPr>
        <w:pStyle w:val="null3"/>
        <w:jc w:val="both"/>
      </w:pPr>
      <w:r>
        <w:rPr>
          <w:sz w:val="24"/>
        </w:rPr>
        <w:t>（二）验收时间：</w:t>
      </w:r>
      <w:r>
        <w:rPr>
          <w:sz w:val="24"/>
        </w:rPr>
        <w:t>乙方</w:t>
      </w:r>
      <w:r>
        <w:rPr>
          <w:sz w:val="24"/>
        </w:rPr>
        <w:t>完成全部货物交付后</w:t>
      </w:r>
      <w:r>
        <w:rPr>
          <w:sz w:val="24"/>
        </w:rPr>
        <w:t>3个工作日内，</w:t>
      </w:r>
      <w:r>
        <w:rPr>
          <w:sz w:val="24"/>
        </w:rPr>
        <w:t>乙方</w:t>
      </w:r>
      <w:r>
        <w:rPr>
          <w:sz w:val="24"/>
        </w:rPr>
        <w:t>向</w:t>
      </w:r>
      <w:r>
        <w:rPr>
          <w:sz w:val="24"/>
        </w:rPr>
        <w:t>甲方</w:t>
      </w:r>
      <w:r>
        <w:rPr>
          <w:sz w:val="24"/>
        </w:rPr>
        <w:t>提出验收申请，</w:t>
      </w:r>
      <w:r>
        <w:rPr>
          <w:sz w:val="24"/>
        </w:rPr>
        <w:t>甲方</w:t>
      </w:r>
      <w:r>
        <w:rPr>
          <w:sz w:val="24"/>
        </w:rPr>
        <w:t>于收到</w:t>
      </w:r>
      <w:r>
        <w:rPr>
          <w:sz w:val="24"/>
        </w:rPr>
        <w:t>乙方</w:t>
      </w:r>
      <w:r>
        <w:rPr>
          <w:sz w:val="24"/>
        </w:rPr>
        <w:t>验收申请后</w:t>
      </w:r>
      <w:r>
        <w:rPr>
          <w:sz w:val="24"/>
        </w:rPr>
        <w:t>7日内组织履约验收，具体由双方协定。</w:t>
      </w:r>
    </w:p>
    <w:p>
      <w:pPr>
        <w:pStyle w:val="null3"/>
        <w:jc w:val="both"/>
      </w:pPr>
      <w:r>
        <w:rPr>
          <w:sz w:val="24"/>
        </w:rPr>
        <w:t>（三）验收方式：</w:t>
      </w:r>
      <w:r>
        <w:rPr>
          <w:sz w:val="24"/>
        </w:rPr>
        <w:t>甲方</w:t>
      </w:r>
      <w:r>
        <w:rPr>
          <w:sz w:val="24"/>
        </w:rPr>
        <w:t>组成验收小组按国家有关规定、规范进行验收，必要时邀请相关的专业人员或机构参与验收。因货物质量问题发生争议时，由本地质量技术监督部门鉴定。货物符合质量技术标准的，鉴定费由</w:t>
      </w:r>
      <w:r>
        <w:rPr>
          <w:sz w:val="24"/>
        </w:rPr>
        <w:t>甲方</w:t>
      </w:r>
      <w:r>
        <w:rPr>
          <w:sz w:val="24"/>
        </w:rPr>
        <w:t>承担；否则鉴定费由</w:t>
      </w:r>
      <w:r>
        <w:rPr>
          <w:sz w:val="24"/>
        </w:rPr>
        <w:t>乙方</w:t>
      </w:r>
      <w:r>
        <w:rPr>
          <w:sz w:val="24"/>
        </w:rPr>
        <w:t>承担。</w:t>
      </w:r>
    </w:p>
    <w:p>
      <w:pPr>
        <w:pStyle w:val="null3"/>
        <w:jc w:val="both"/>
      </w:pPr>
      <w:r>
        <w:rPr>
          <w:sz w:val="24"/>
        </w:rPr>
        <w:t>（四）验收内容：根据采购文件和合同规定，核对</w:t>
      </w:r>
      <w:r>
        <w:rPr>
          <w:sz w:val="24"/>
        </w:rPr>
        <w:t>乙方</w:t>
      </w:r>
      <w:r>
        <w:rPr>
          <w:sz w:val="24"/>
        </w:rPr>
        <w:t>提交的货物是否全部交付且与采购需求一致。</w:t>
      </w:r>
    </w:p>
    <w:p>
      <w:pPr>
        <w:pStyle w:val="null3"/>
        <w:jc w:val="both"/>
      </w:pPr>
      <w:r>
        <w:rPr>
          <w:sz w:val="24"/>
        </w:rPr>
        <w:t>（五）验收标准及后续工作</w:t>
      </w:r>
    </w:p>
    <w:p>
      <w:pPr>
        <w:pStyle w:val="null3"/>
        <w:jc w:val="both"/>
      </w:pPr>
      <w:r>
        <w:rPr>
          <w:sz w:val="24"/>
        </w:rPr>
        <w:t>1.货物若有国家标准按照国家标准验收，若无国家标准按行业标准验收，为原制造商制造的全新产品，无污染，无侵权行为、表面无划损、无任何缺陷隐患，在中国境内可依常规安全合法使用。</w:t>
      </w:r>
    </w:p>
    <w:p>
      <w:pPr>
        <w:pStyle w:val="null3"/>
        <w:jc w:val="both"/>
      </w:pPr>
      <w:r>
        <w:rPr>
          <w:sz w:val="24"/>
        </w:rPr>
        <w:t>2.货物为未启封全新包装，包装标识完善及规范（包括厂家、规格、型号等）。</w:t>
      </w:r>
    </w:p>
    <w:p>
      <w:pPr>
        <w:pStyle w:val="null3"/>
        <w:jc w:val="both"/>
      </w:pPr>
      <w:r>
        <w:rPr>
          <w:sz w:val="24"/>
        </w:rPr>
        <w:t>3.对于货不对板，不符合招标文件要求、投标文件承诺、封存样品供货标准及有关规定，视为验收不合格，</w:t>
      </w:r>
      <w:r>
        <w:rPr>
          <w:sz w:val="24"/>
        </w:rPr>
        <w:t>甲方</w:t>
      </w:r>
      <w:r>
        <w:rPr>
          <w:sz w:val="24"/>
        </w:rPr>
        <w:t>有权拒绝接收和退货，不予支付相应款项并要求供应商承担违约责任。</w:t>
      </w:r>
    </w:p>
    <w:p>
      <w:pPr>
        <w:pStyle w:val="null3"/>
        <w:ind w:left="1095"/>
        <w:jc w:val="both"/>
      </w:pPr>
      <w:r>
        <w:rPr>
          <w:sz w:val="24"/>
          <w:b/>
        </w:rPr>
        <w:t>九、</w:t>
      </w:r>
      <w:r>
        <w:rPr>
          <w:sz w:val="24"/>
        </w:rPr>
        <w:t xml:space="preserve"> </w:t>
      </w:r>
      <w:r>
        <w:rPr>
          <w:sz w:val="24"/>
          <w:b/>
        </w:rPr>
        <w:t>违约责任与赔偿损失</w:t>
      </w:r>
    </w:p>
    <w:p>
      <w:pPr>
        <w:pStyle w:val="null3"/>
        <w:jc w:val="both"/>
      </w:pPr>
      <w:r>
        <w:rPr>
          <w:sz w:val="24"/>
        </w:rPr>
        <w:t>1.乙方交付的货物、工程/提供的服务不符合本合同规定的，甲方有权拒收，并且乙方须向甲方支付本合同总价5%的违约金。</w:t>
      </w:r>
    </w:p>
    <w:p>
      <w:pPr>
        <w:pStyle w:val="null3"/>
        <w:jc w:val="both"/>
      </w:pPr>
      <w:r>
        <w:rPr>
          <w:sz w:val="24"/>
        </w:rPr>
        <w:t>2.乙方</w:t>
      </w:r>
      <w:r>
        <w:rPr>
          <w:sz w:val="24"/>
        </w:rPr>
        <w:t>无故</w:t>
      </w:r>
      <w:r>
        <w:rPr>
          <w:sz w:val="24"/>
        </w:rPr>
        <w:t>未能按本合同规定的交货时间交付货物的</w:t>
      </w:r>
      <w:r>
        <w:rPr>
          <w:sz w:val="24"/>
        </w:rPr>
        <w:t>/提供服务，从逾期之日起每日按本合同总价3‰的数额向甲方支付违约金；逾期半个月以上的，甲方有权终止合同，由此造成的甲方经济损失由乙方承担。</w:t>
      </w:r>
    </w:p>
    <w:p>
      <w:pPr>
        <w:pStyle w:val="null3"/>
        <w:jc w:val="both"/>
      </w:pPr>
      <w:r>
        <w:rPr>
          <w:sz w:val="24"/>
        </w:rPr>
        <w:t>3.甲方无正当理由拒收货物/接受服务，到期拒付货物/服务款项的，甲方向乙方偿付本合同</w:t>
      </w:r>
      <w:r>
        <w:rPr>
          <w:sz w:val="24"/>
        </w:rPr>
        <w:t>总额</w:t>
      </w:r>
      <w:r>
        <w:rPr>
          <w:sz w:val="24"/>
        </w:rPr>
        <w:t>的</w:t>
      </w:r>
      <w:r>
        <w:rPr>
          <w:sz w:val="24"/>
        </w:rPr>
        <w:t>5%的违约金。</w:t>
      </w:r>
      <w:r>
        <w:rPr>
          <w:sz w:val="24"/>
        </w:rPr>
        <w:t>甲方</w:t>
      </w:r>
      <w:r>
        <w:rPr>
          <w:sz w:val="24"/>
        </w:rPr>
        <w:t>逾期付款，则每日按本合同总价的</w:t>
      </w:r>
      <w:r>
        <w:rPr>
          <w:sz w:val="24"/>
        </w:rPr>
        <w:t>3‰向乙方偿付违约金。</w:t>
      </w:r>
    </w:p>
    <w:p>
      <w:pPr>
        <w:pStyle w:val="null3"/>
        <w:jc w:val="both"/>
      </w:pPr>
      <w:r>
        <w:rPr>
          <w:sz w:val="24"/>
        </w:rPr>
        <w:t>4.对于因甲方原因导致变更、中止或者终止政府采购合同的，甲方应当依照以下合同约定对供应商受到的损失予以赔偿或者补偿：</w:t>
      </w:r>
    </w:p>
    <w:p>
      <w:pPr>
        <w:pStyle w:val="null3"/>
        <w:jc w:val="both"/>
      </w:pPr>
      <w:r>
        <w:rPr>
          <w:sz w:val="24"/>
          <w:u w:val="single"/>
        </w:rPr>
        <w:t xml:space="preserve">                                  </w:t>
      </w:r>
    </w:p>
    <w:p>
      <w:pPr>
        <w:pStyle w:val="null3"/>
        <w:jc w:val="both"/>
      </w:pPr>
      <w:r>
        <w:rPr>
          <w:sz w:val="24"/>
        </w:rPr>
        <w:t>5.</w:t>
      </w:r>
      <w:r>
        <w:rPr>
          <w:sz w:val="24"/>
        </w:rPr>
        <w:t>其他</w:t>
      </w:r>
      <w:r>
        <w:rPr>
          <w:sz w:val="24"/>
        </w:rPr>
        <w:t>违约责任按《中华人民共和国民法典</w:t>
      </w:r>
      <w:r>
        <w:rPr>
          <w:sz w:val="24"/>
        </w:rPr>
        <w:t>(合同编)》处理。</w:t>
      </w:r>
    </w:p>
    <w:p>
      <w:pPr>
        <w:pStyle w:val="null3"/>
        <w:ind w:left="1095"/>
        <w:jc w:val="both"/>
      </w:pPr>
      <w:r>
        <w:rPr>
          <w:sz w:val="24"/>
          <w:b/>
        </w:rPr>
        <w:t>十、</w:t>
      </w:r>
      <w:r>
        <w:rPr>
          <w:sz w:val="24"/>
        </w:rPr>
        <w:t xml:space="preserve"> </w:t>
      </w:r>
      <w:r>
        <w:rPr>
          <w:sz w:val="24"/>
          <w:b/>
        </w:rPr>
        <w:t>争议的解决</w:t>
      </w:r>
    </w:p>
    <w:p>
      <w:pPr>
        <w:pStyle w:val="null3"/>
        <w:jc w:val="left"/>
      </w:pPr>
      <w:r>
        <w:rPr>
          <w:sz w:val="24"/>
        </w:rPr>
        <w:t xml:space="preserve">   合同执行过程中发生的任何争议，如双方不能通过友好协商解决，按相关法律法规处理。</w:t>
      </w:r>
    </w:p>
    <w:p>
      <w:pPr>
        <w:pStyle w:val="null3"/>
        <w:ind w:left="1095"/>
        <w:jc w:val="both"/>
      </w:pPr>
      <w:r>
        <w:rPr>
          <w:sz w:val="24"/>
          <w:b/>
        </w:rPr>
        <w:t>十一、不可抗力</w:t>
      </w:r>
    </w:p>
    <w:p>
      <w:pPr>
        <w:pStyle w:val="null3"/>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4"/>
          <w:b/>
        </w:rPr>
        <w:t>十二、税费</w:t>
      </w:r>
    </w:p>
    <w:p>
      <w:pPr>
        <w:pStyle w:val="null3"/>
        <w:jc w:val="both"/>
      </w:pPr>
      <w:r>
        <w:rPr>
          <w:sz w:val="24"/>
        </w:rPr>
        <w:t>1.在中国境内、外发生的与本合同执行有关的一切税费均由乙方负担。</w:t>
      </w:r>
    </w:p>
    <w:p>
      <w:pPr>
        <w:pStyle w:val="null3"/>
        <w:ind w:left="1095"/>
        <w:jc w:val="both"/>
      </w:pPr>
      <w:r>
        <w:rPr>
          <w:sz w:val="24"/>
          <w:b/>
        </w:rPr>
        <w:t>十三、</w:t>
      </w:r>
      <w:r>
        <w:rPr>
          <w:sz w:val="24"/>
          <w:b/>
        </w:rPr>
        <w:t>其他</w:t>
      </w:r>
    </w:p>
    <w:p>
      <w:pPr>
        <w:pStyle w:val="null3"/>
        <w:jc w:val="both"/>
      </w:pPr>
      <w:r>
        <w:rPr>
          <w:sz w:val="24"/>
        </w:rPr>
        <w:t>1.本合同所有附件、</w:t>
      </w:r>
      <w:r>
        <w:rPr>
          <w:sz w:val="24"/>
        </w:rPr>
        <w:t>磋商文件</w:t>
      </w:r>
      <w:r>
        <w:rPr>
          <w:sz w:val="24"/>
        </w:rPr>
        <w:t>、</w:t>
      </w:r>
      <w:r>
        <w:rPr>
          <w:sz w:val="24"/>
        </w:rPr>
        <w:t>响应文件</w:t>
      </w:r>
      <w:r>
        <w:rPr>
          <w:sz w:val="24"/>
        </w:rPr>
        <w:t>、</w:t>
      </w:r>
      <w:r>
        <w:rPr>
          <w:sz w:val="24"/>
        </w:rPr>
        <w:t>成交通知书</w:t>
      </w:r>
      <w:r>
        <w:rPr>
          <w:sz w:val="24"/>
        </w:rPr>
        <w:t>均</w:t>
      </w:r>
      <w:r>
        <w:rPr>
          <w:sz w:val="24"/>
        </w:rPr>
        <w:t>为本</w:t>
      </w:r>
      <w:r>
        <w:rPr>
          <w:sz w:val="24"/>
        </w:rPr>
        <w:t>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p>
    <w:p>
      <w:pPr>
        <w:pStyle w:val="null3"/>
        <w:jc w:val="both"/>
      </w:pPr>
      <w:r>
        <w:rPr>
          <w:sz w:val="24"/>
        </w:rPr>
        <w:t>5.乙方完全遵守《中华人民共和国民法典》有关规定和《中华人民共和国妇女权益保障法》中关于“劳动和社会保障权益”的有关要求。</w:t>
      </w:r>
    </w:p>
    <w:p>
      <w:pPr>
        <w:pStyle w:val="null3"/>
        <w:jc w:val="both"/>
      </w:pPr>
      <w:r>
        <w:rPr>
          <w:sz w:val="24"/>
          <w:b/>
        </w:rPr>
        <w:t>十四、合同生效</w:t>
      </w:r>
    </w:p>
    <w:p>
      <w:pPr>
        <w:pStyle w:val="null3"/>
        <w:jc w:val="both"/>
      </w:pPr>
      <w:r>
        <w:rPr>
          <w:sz w:val="24"/>
        </w:rPr>
        <w:t>1.本合同在甲乙双方</w:t>
      </w:r>
      <w:r>
        <w:rPr>
          <w:sz w:val="24"/>
        </w:rPr>
        <w:t>法定代表人</w:t>
      </w:r>
      <w:r>
        <w:rPr>
          <w:sz w:val="24"/>
        </w:rPr>
        <w:t>或其授权代表签字盖章后生效。</w:t>
      </w:r>
    </w:p>
    <w:p>
      <w:pPr>
        <w:pStyle w:val="null3"/>
        <w:jc w:val="both"/>
      </w:pPr>
      <w:r>
        <w:rPr>
          <w:sz w:val="24"/>
        </w:rPr>
        <w:t>2.合同一式</w:t>
      </w:r>
      <w:r>
        <w:rPr>
          <w:sz w:val="24"/>
          <w:u w:val="single"/>
        </w:rPr>
        <w:t xml:space="preserve">    </w:t>
      </w:r>
      <w:r>
        <w:rPr>
          <w:sz w:val="24"/>
        </w:rPr>
        <w:t>份。</w:t>
      </w:r>
    </w:p>
    <w:p>
      <w:pPr>
        <w:pStyle w:val="null3"/>
        <w:jc w:val="both"/>
      </w:pPr>
      <w:r>
        <w:rPr>
          <w:sz w:val="24"/>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日签订日期：　　　年　　月　　日</w:t>
      </w:r>
    </w:p>
    <w:p>
      <w:pPr>
        <w:pStyle w:val="null3"/>
        <w:jc w:val="both"/>
      </w:pPr>
      <w:r>
        <w:rPr>
          <w:sz w:val="24"/>
        </w:rPr>
        <w:t>开户名称：</w:t>
      </w:r>
    </w:p>
    <w:p>
      <w:pPr>
        <w:pStyle w:val="null3"/>
        <w:jc w:val="both"/>
      </w:pPr>
      <w:r>
        <w:rPr>
          <w:sz w:val="24"/>
        </w:rPr>
        <w:t>银行</w:t>
      </w:r>
      <w:r>
        <w:rPr>
          <w:sz w:val="24"/>
        </w:rPr>
        <w:t>账号</w:t>
      </w:r>
      <w:r>
        <w:rPr>
          <w:sz w:val="24"/>
        </w:rPr>
        <w:t>：</w:t>
      </w:r>
    </w:p>
    <w:p>
      <w:pPr>
        <w:pStyle w:val="null3"/>
        <w:jc w:val="both"/>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440101-2026-10169</w:t>
      </w:r>
    </w:p>
    <w:p>
      <w:pPr>
        <w:pStyle w:val="null3"/>
        <w:jc w:val="center"/>
        <w:outlineLvl w:val="3"/>
      </w:pPr>
      <w:r>
        <w:rPr>
          <w:sz w:val="24"/>
          <w:b/>
        </w:rPr>
        <w:t>采购项目编号：</w:t>
      </w:r>
      <w:r>
        <w:rPr>
          <w:sz w:val="24"/>
          <w:b/>
        </w:rPr>
        <w:t>0877-26GZTP2ZC0403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广州市羽毛球运动管理中心2026年运动队训练器材采购项目</w:t>
      </w:r>
      <w:r>
        <w:rPr>
          <w:u w:val="single"/>
        </w:rPr>
        <w:t>”</w:t>
      </w:r>
      <w:r>
        <w:rPr/>
        <w:t>项目的招标[采购项目编号为：</w:t>
      </w:r>
      <w:r>
        <w:rPr>
          <w:u w:val="single"/>
        </w:rPr>
        <w:t>0877-26GZTP2ZC0403</w:t>
      </w:r>
      <w:r>
        <w:rPr/>
        <w:t>]，我方愿参与投标。</w:t>
      </w:r>
    </w:p>
    <w:p>
      <w:pPr>
        <w:pStyle w:val="null3"/>
        <w:ind w:firstLine="480"/>
      </w:pPr>
      <w:r>
        <w:rPr/>
        <w:t>我方确认收到贵方提供的</w:t>
      </w:r>
      <w:r>
        <w:rPr>
          <w:u w:val="single"/>
        </w:rPr>
        <w:t>“</w:t>
      </w:r>
      <w:r>
        <w:rPr>
          <w:u w:val="single"/>
        </w:rPr>
        <w:t>广州市羽毛球运动管理中心2026年运动队训练器材采购项目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广州市羽毛球运动管理中心2026年运动队训练器材采购项目</w:t>
      </w:r>
      <w:r>
        <w:rPr/>
        <w:t>”项目采购[采购项目编号为</w:t>
      </w:r>
      <w:r>
        <w:rPr/>
        <w:t>0877-26GZTP2ZC0403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广州市羽毛球运动管理中心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广州市羽毛球运动管理中心2026年运动队训练器材采购项目</w:t>
      </w:r>
      <w:r>
        <w:rPr/>
        <w:t>招标中获中标（采购项目编号：</w:t>
      </w:r>
      <w:r>
        <w:rPr/>
        <w:t>0877-26GZTP2ZC0403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