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E57A1A">
      <w:pPr>
        <w:spacing w:line="360" w:lineRule="auto"/>
        <w:jc w:val="center"/>
        <w:rPr>
          <w:rFonts w:ascii="宋体" w:hAnsi="宋体"/>
          <w:b/>
          <w:kern w:val="0"/>
          <w:sz w:val="28"/>
          <w:szCs w:val="28"/>
        </w:rPr>
      </w:pPr>
      <w:r>
        <w:rPr>
          <w:rFonts w:hint="eastAsia" w:ascii="宋体" w:hAnsi="宋体"/>
          <w:b/>
          <w:kern w:val="0"/>
          <w:sz w:val="28"/>
          <w:szCs w:val="28"/>
          <w:lang w:eastAsia="zh-CN"/>
        </w:rPr>
        <w:t>广东生态工程职业学院校园物业管理服务项目</w:t>
      </w:r>
      <w:r>
        <w:rPr>
          <w:rFonts w:hint="eastAsia" w:ascii="宋体" w:hAnsi="宋体"/>
          <w:b/>
          <w:kern w:val="0"/>
          <w:sz w:val="28"/>
          <w:szCs w:val="28"/>
        </w:rPr>
        <w:t>用户需求书（征求意见稿）</w:t>
      </w:r>
    </w:p>
    <w:p w14:paraId="1EE48CC6">
      <w:pPr>
        <w:adjustRightInd w:val="0"/>
        <w:snapToGrid w:val="0"/>
        <w:spacing w:line="360" w:lineRule="auto"/>
        <w:rPr>
          <w:rFonts w:ascii="宋体" w:hAnsi="宋体"/>
          <w:b/>
          <w:szCs w:val="21"/>
        </w:rPr>
      </w:pPr>
      <w:r>
        <w:rPr>
          <w:rFonts w:hint="eastAsia" w:ascii="宋体" w:hAnsi="宋体"/>
          <w:b/>
          <w:szCs w:val="21"/>
        </w:rPr>
        <w:t>一、</w:t>
      </w:r>
      <w:r>
        <w:rPr>
          <w:rFonts w:ascii="宋体" w:hAnsi="宋体"/>
          <w:b/>
          <w:szCs w:val="21"/>
        </w:rPr>
        <w:t>项目概况</w:t>
      </w:r>
      <w:bookmarkStart w:id="1" w:name="_GoBack"/>
      <w:bookmarkEnd w:id="1"/>
    </w:p>
    <w:p w14:paraId="0FDEEFB8">
      <w:pPr>
        <w:adjustRightInd w:val="0"/>
        <w:snapToGrid w:val="0"/>
        <w:spacing w:line="360" w:lineRule="auto"/>
        <w:ind w:firstLine="420"/>
        <w:rPr>
          <w:rFonts w:ascii="宋体" w:hAnsi="宋体"/>
          <w:szCs w:val="21"/>
        </w:rPr>
      </w:pPr>
      <w:r>
        <w:rPr>
          <w:rFonts w:ascii="宋体" w:hAnsi="宋体"/>
          <w:szCs w:val="21"/>
        </w:rPr>
        <w:t>1.本项目管理服务内容包括：卫生保洁、绿化养护、楼宇（宿舍、课室</w:t>
      </w:r>
      <w:r>
        <w:rPr>
          <w:rFonts w:hint="eastAsia" w:ascii="宋体" w:hAnsi="宋体"/>
          <w:szCs w:val="21"/>
        </w:rPr>
        <w:t>等</w:t>
      </w:r>
      <w:r>
        <w:rPr>
          <w:rFonts w:ascii="宋体" w:hAnsi="宋体"/>
          <w:szCs w:val="21"/>
        </w:rPr>
        <w:t>）管理服务、</w:t>
      </w:r>
      <w:r>
        <w:rPr>
          <w:rFonts w:hint="eastAsia" w:ascii="宋体" w:hAnsi="宋体"/>
          <w:szCs w:val="21"/>
          <w:lang w:val="en-US" w:eastAsia="zh-CN"/>
        </w:rPr>
        <w:t>高枝修剪</w:t>
      </w:r>
      <w:r>
        <w:rPr>
          <w:rFonts w:hint="eastAsia" w:ascii="宋体" w:hAnsi="宋体"/>
          <w:szCs w:val="21"/>
        </w:rPr>
        <w:t>、</w:t>
      </w:r>
      <w:r>
        <w:rPr>
          <w:rFonts w:ascii="宋体" w:hAnsi="宋体"/>
          <w:szCs w:val="21"/>
        </w:rPr>
        <w:t>维修服务、除四害消杀和防疫消毒服务</w:t>
      </w:r>
      <w:r>
        <w:rPr>
          <w:rFonts w:hint="eastAsia" w:ascii="宋体" w:hAnsi="宋体"/>
          <w:szCs w:val="21"/>
          <w:lang w:eastAsia="zh-CN"/>
        </w:rPr>
        <w:t>、</w:t>
      </w:r>
      <w:r>
        <w:rPr>
          <w:rFonts w:hint="eastAsia" w:ascii="宋体" w:hAnsi="宋体"/>
          <w:szCs w:val="21"/>
          <w:lang w:val="en-US" w:eastAsia="zh-CN"/>
        </w:rPr>
        <w:t>会务服务、垃圾清运、化粪池清理、宿舍搬迁等</w:t>
      </w:r>
      <w:r>
        <w:rPr>
          <w:rFonts w:ascii="宋体" w:hAnsi="宋体"/>
          <w:szCs w:val="21"/>
        </w:rPr>
        <w:t>。</w:t>
      </w:r>
    </w:p>
    <w:p w14:paraId="6BE49C2D">
      <w:pPr>
        <w:adjustRightInd w:val="0"/>
        <w:snapToGrid w:val="0"/>
        <w:spacing w:line="360" w:lineRule="auto"/>
        <w:ind w:firstLine="420"/>
        <w:rPr>
          <w:rFonts w:ascii="宋体" w:hAnsi="宋体"/>
          <w:szCs w:val="21"/>
        </w:rPr>
      </w:pPr>
      <w:r>
        <w:rPr>
          <w:rFonts w:ascii="宋体" w:hAnsi="宋体"/>
          <w:szCs w:val="21"/>
        </w:rPr>
        <w:t>2.本项目管理服务范围包括：广东生态工程职业学院（</w:t>
      </w:r>
      <w:r>
        <w:rPr>
          <w:rFonts w:hint="eastAsia" w:ascii="宋体" w:hAnsi="宋体"/>
          <w:szCs w:val="21"/>
        </w:rPr>
        <w:t>银屏岭校区、南苑、北苑和海珠校区、附属小学</w:t>
      </w:r>
      <w:r>
        <w:rPr>
          <w:rFonts w:ascii="宋体" w:hAnsi="宋体"/>
          <w:szCs w:val="21"/>
        </w:rPr>
        <w:t>）。</w:t>
      </w:r>
    </w:p>
    <w:p w14:paraId="72E719C6">
      <w:pPr>
        <w:adjustRightInd w:val="0"/>
        <w:snapToGrid w:val="0"/>
        <w:spacing w:line="360" w:lineRule="auto"/>
        <w:ind w:firstLine="424"/>
        <w:rPr>
          <w:rFonts w:ascii="宋体" w:hAnsi="宋体"/>
          <w:szCs w:val="21"/>
        </w:rPr>
      </w:pPr>
      <w:r>
        <w:rPr>
          <w:rFonts w:ascii="宋体" w:hAnsi="宋体"/>
          <w:szCs w:val="21"/>
        </w:rPr>
        <w:t>3.本项目服务期限：自202</w:t>
      </w:r>
      <w:r>
        <w:rPr>
          <w:rFonts w:hint="eastAsia" w:ascii="宋体" w:hAnsi="宋体"/>
          <w:szCs w:val="21"/>
          <w:lang w:val="en-US" w:eastAsia="zh-CN"/>
        </w:rPr>
        <w:t>6</w:t>
      </w:r>
      <w:r>
        <w:rPr>
          <w:rFonts w:ascii="宋体" w:hAnsi="宋体"/>
          <w:szCs w:val="21"/>
        </w:rPr>
        <w:t>年</w:t>
      </w:r>
      <w:r>
        <w:rPr>
          <w:rFonts w:hint="eastAsia" w:ascii="宋体" w:hAnsi="宋体"/>
          <w:szCs w:val="21"/>
        </w:rPr>
        <w:t>1</w:t>
      </w:r>
      <w:r>
        <w:rPr>
          <w:rFonts w:hint="eastAsia" w:ascii="宋体" w:hAnsi="宋体"/>
          <w:szCs w:val="21"/>
          <w:lang w:val="en-US" w:eastAsia="zh-CN"/>
        </w:rPr>
        <w:t>1</w:t>
      </w:r>
      <w:r>
        <w:rPr>
          <w:rFonts w:ascii="宋体" w:hAnsi="宋体"/>
          <w:szCs w:val="21"/>
        </w:rPr>
        <w:t>月1日</w:t>
      </w:r>
      <w:r>
        <w:rPr>
          <w:rFonts w:hint="eastAsia" w:ascii="宋体" w:hAnsi="宋体"/>
          <w:szCs w:val="21"/>
        </w:rPr>
        <w:t>起</w:t>
      </w:r>
      <w:r>
        <w:rPr>
          <w:rFonts w:ascii="宋体" w:hAnsi="宋体"/>
          <w:szCs w:val="21"/>
        </w:rPr>
        <w:t>至202</w:t>
      </w:r>
      <w:r>
        <w:rPr>
          <w:rFonts w:hint="eastAsia" w:ascii="宋体" w:hAnsi="宋体"/>
          <w:szCs w:val="21"/>
          <w:lang w:val="en-US" w:eastAsia="zh-CN"/>
        </w:rPr>
        <w:t>9</w:t>
      </w:r>
      <w:r>
        <w:rPr>
          <w:rFonts w:ascii="宋体" w:hAnsi="宋体"/>
          <w:szCs w:val="21"/>
        </w:rPr>
        <w:t>年</w:t>
      </w:r>
      <w:r>
        <w:rPr>
          <w:rFonts w:hint="eastAsia" w:ascii="宋体" w:hAnsi="宋体"/>
          <w:szCs w:val="21"/>
          <w:lang w:val="en-US" w:eastAsia="zh-CN"/>
        </w:rPr>
        <w:t>7</w:t>
      </w:r>
      <w:r>
        <w:rPr>
          <w:rFonts w:ascii="宋体" w:hAnsi="宋体"/>
          <w:szCs w:val="21"/>
        </w:rPr>
        <w:t>月3</w:t>
      </w:r>
      <w:r>
        <w:rPr>
          <w:rFonts w:hint="eastAsia" w:ascii="宋体" w:hAnsi="宋体"/>
          <w:szCs w:val="21"/>
          <w:lang w:val="en-US" w:eastAsia="zh-CN"/>
        </w:rPr>
        <w:t>1</w:t>
      </w:r>
      <w:r>
        <w:rPr>
          <w:rFonts w:ascii="宋体" w:hAnsi="宋体"/>
          <w:szCs w:val="21"/>
        </w:rPr>
        <w:t>日止</w:t>
      </w:r>
      <w:r>
        <w:rPr>
          <w:rFonts w:hint="eastAsia" w:ascii="宋体" w:hAnsi="宋体"/>
          <w:szCs w:val="21"/>
        </w:rPr>
        <w:t>，合同期</w:t>
      </w:r>
      <w:r>
        <w:rPr>
          <w:rFonts w:hint="eastAsia" w:ascii="宋体" w:hAnsi="宋体"/>
          <w:szCs w:val="21"/>
          <w:lang w:val="en-US" w:eastAsia="zh-CN"/>
        </w:rPr>
        <w:t>33个月</w:t>
      </w:r>
      <w:r>
        <w:rPr>
          <w:rFonts w:ascii="宋体" w:hAnsi="宋体"/>
          <w:szCs w:val="21"/>
        </w:rPr>
        <w:t>。</w:t>
      </w:r>
    </w:p>
    <w:p w14:paraId="45A30E3B">
      <w:pPr>
        <w:adjustRightInd w:val="0"/>
        <w:snapToGrid w:val="0"/>
        <w:spacing w:line="360" w:lineRule="auto"/>
        <w:ind w:firstLine="424"/>
        <w:rPr>
          <w:rFonts w:ascii="宋体" w:hAnsi="宋体"/>
          <w:szCs w:val="21"/>
        </w:rPr>
      </w:pPr>
      <w:r>
        <w:rPr>
          <w:rFonts w:ascii="宋体" w:hAnsi="宋体"/>
          <w:szCs w:val="21"/>
        </w:rPr>
        <w:t>4.本项目地址：广州市天河区广汕一路297号</w:t>
      </w:r>
      <w:r>
        <w:rPr>
          <w:rFonts w:hint="eastAsia" w:ascii="宋体" w:hAnsi="宋体"/>
          <w:szCs w:val="21"/>
        </w:rPr>
        <w:t>，广州市天河区广汕一路龙林中街2号，广州市天河区龙洞迎福北七巷9-10号，广州市海珠区赤沙路15号</w:t>
      </w:r>
      <w:r>
        <w:rPr>
          <w:rFonts w:ascii="宋体" w:hAnsi="宋体"/>
          <w:szCs w:val="21"/>
        </w:rPr>
        <w:t>。</w:t>
      </w:r>
    </w:p>
    <w:p w14:paraId="5509212B">
      <w:pPr>
        <w:adjustRightInd w:val="0"/>
        <w:snapToGrid w:val="0"/>
        <w:spacing w:line="360" w:lineRule="auto"/>
        <w:ind w:firstLine="420" w:firstLineChars="200"/>
        <w:rPr>
          <w:rFonts w:hint="eastAsia" w:ascii="宋体" w:hAnsi="宋体"/>
          <w:szCs w:val="21"/>
        </w:rPr>
      </w:pPr>
      <w:r>
        <w:rPr>
          <w:rFonts w:hint="eastAsia" w:ascii="宋体" w:hAnsi="宋体"/>
          <w:szCs w:val="21"/>
        </w:rPr>
        <w:t>5.本项目采购包预算金额：¥</w:t>
      </w:r>
      <w:r>
        <w:rPr>
          <w:rFonts w:hint="eastAsia" w:ascii="宋体" w:hAnsi="宋体"/>
          <w:i w:val="0"/>
          <w:iCs w:val="0"/>
          <w:szCs w:val="21"/>
          <w:u w:val="single"/>
          <w:lang w:val="en-US" w:eastAsia="zh-CN"/>
        </w:rPr>
        <w:t>25138726.47</w:t>
      </w:r>
      <w:r>
        <w:rPr>
          <w:rFonts w:hint="eastAsia" w:ascii="宋体" w:hAnsi="宋体"/>
          <w:szCs w:val="21"/>
        </w:rPr>
        <w:t>元（大写</w:t>
      </w:r>
      <w:r>
        <w:rPr>
          <w:rFonts w:hint="eastAsia" w:ascii="宋体" w:hAnsi="宋体"/>
          <w:szCs w:val="21"/>
          <w:lang w:eastAsia="zh-CN"/>
        </w:rPr>
        <w:t>贰仟伍佰壹拾叁万捌仟柒佰贰拾陆元肆角柒分</w:t>
      </w:r>
      <w:r>
        <w:rPr>
          <w:rFonts w:hint="eastAsia" w:ascii="宋体" w:hAnsi="宋体"/>
          <w:szCs w:val="21"/>
        </w:rPr>
        <w:t>）</w:t>
      </w:r>
    </w:p>
    <w:p w14:paraId="07153E36">
      <w:pPr>
        <w:adjustRightInd w:val="0"/>
        <w:snapToGrid w:val="0"/>
        <w:spacing w:line="360" w:lineRule="auto"/>
        <w:ind w:firstLine="420" w:firstLineChars="200"/>
        <w:rPr>
          <w:rFonts w:hint="eastAsia" w:ascii="宋体" w:hAnsi="宋体"/>
          <w:szCs w:val="21"/>
        </w:rPr>
      </w:pPr>
      <w:r>
        <w:rPr>
          <w:rFonts w:hint="eastAsia" w:ascii="宋体" w:hAnsi="宋体"/>
          <w:szCs w:val="21"/>
        </w:rPr>
        <w:t>5.1月基准费用：基于</w:t>
      </w:r>
      <w:r>
        <w:rPr>
          <w:rFonts w:hint="eastAsia" w:ascii="宋体" w:hAnsi="宋体"/>
          <w:szCs w:val="21"/>
          <w:u w:val="single"/>
        </w:rPr>
        <w:t>18</w:t>
      </w:r>
      <w:r>
        <w:rPr>
          <w:rFonts w:hint="eastAsia" w:ascii="宋体" w:hAnsi="宋体"/>
          <w:szCs w:val="21"/>
          <w:u w:val="single"/>
          <w:lang w:val="en-US" w:eastAsia="zh-CN"/>
        </w:rPr>
        <w:t>3</w:t>
      </w:r>
      <w:r>
        <w:rPr>
          <w:rFonts w:hint="eastAsia" w:ascii="宋体" w:hAnsi="宋体"/>
          <w:szCs w:val="21"/>
        </w:rPr>
        <w:t>人配置，33个月的服务期，每月支付为 ¥</w:t>
      </w:r>
      <w:r>
        <w:rPr>
          <w:rFonts w:hint="eastAsia" w:ascii="宋体" w:hAnsi="宋体"/>
          <w:szCs w:val="21"/>
          <w:u w:val="single"/>
          <w:lang w:val="en-US" w:eastAsia="zh-CN"/>
        </w:rPr>
        <w:t>761779.59</w:t>
      </w:r>
      <w:r>
        <w:rPr>
          <w:rFonts w:hint="eastAsia" w:ascii="宋体" w:hAnsi="宋体"/>
          <w:szCs w:val="21"/>
        </w:rPr>
        <w:t>元。</w:t>
      </w:r>
    </w:p>
    <w:p w14:paraId="012B74E7">
      <w:pPr>
        <w:adjustRightInd w:val="0"/>
        <w:snapToGrid w:val="0"/>
        <w:spacing w:line="360" w:lineRule="auto"/>
        <w:ind w:firstLine="420" w:firstLineChars="200"/>
        <w:rPr>
          <w:rFonts w:hint="eastAsia" w:ascii="宋体" w:hAnsi="宋体"/>
          <w:szCs w:val="21"/>
        </w:rPr>
      </w:pPr>
      <w:r>
        <w:rPr>
          <w:rFonts w:hint="eastAsia" w:ascii="宋体" w:hAnsi="宋体"/>
          <w:szCs w:val="21"/>
        </w:rPr>
        <w:t>5.2费用调整说明：服务期内，北苑校区租赁合同预计于2028年7月31日到期，南苑校区租赁合同预计于2029年2月28日到期。到期后若不再继续租赁，月支付的费用将根据实际人员配置数量及工种进行核减，最终支付金额以实际情况为准。</w:t>
      </w:r>
    </w:p>
    <w:p w14:paraId="3E2859FC">
      <w:pPr>
        <w:adjustRightInd w:val="0"/>
        <w:snapToGrid w:val="0"/>
        <w:spacing w:line="360" w:lineRule="auto"/>
        <w:ind w:firstLine="422" w:firstLineChars="200"/>
        <w:rPr>
          <w:rFonts w:ascii="宋体" w:hAnsi="宋体"/>
          <w:b/>
          <w:szCs w:val="21"/>
        </w:rPr>
      </w:pPr>
      <w:r>
        <w:rPr>
          <w:rFonts w:ascii="宋体" w:hAnsi="宋体"/>
          <w:b/>
          <w:szCs w:val="21"/>
        </w:rPr>
        <w:t>二</w:t>
      </w:r>
      <w:r>
        <w:rPr>
          <w:rFonts w:hint="eastAsia" w:ascii="宋体" w:hAnsi="宋体"/>
          <w:b/>
          <w:szCs w:val="21"/>
        </w:rPr>
        <w:t>、</w:t>
      </w:r>
      <w:r>
        <w:rPr>
          <w:rFonts w:ascii="宋体" w:hAnsi="宋体"/>
          <w:b/>
          <w:szCs w:val="21"/>
        </w:rPr>
        <w:t>服务内容及要求</w:t>
      </w:r>
    </w:p>
    <w:tbl>
      <w:tblPr>
        <w:tblStyle w:val="7"/>
        <w:tblW w:w="8533" w:type="dxa"/>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1242"/>
        <w:gridCol w:w="1476"/>
        <w:gridCol w:w="3769"/>
        <w:gridCol w:w="2046"/>
      </w:tblGrid>
      <w:tr w14:paraId="1F46371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000000" w:sz="4" w:space="0"/>
              <w:left w:val="single" w:color="000000" w:sz="4" w:space="0"/>
              <w:bottom w:val="single" w:color="000000" w:sz="4" w:space="0"/>
              <w:right w:val="single" w:color="000000" w:sz="4" w:space="0"/>
            </w:tcBorders>
            <w:noWrap/>
            <w:vAlign w:val="center"/>
          </w:tcPr>
          <w:p w14:paraId="22006AC1">
            <w:pPr>
              <w:adjustRightInd w:val="0"/>
              <w:snapToGrid w:val="0"/>
              <w:jc w:val="center"/>
              <w:rPr>
                <w:rFonts w:ascii="宋体" w:hAnsi="宋体"/>
                <w:szCs w:val="21"/>
              </w:rPr>
            </w:pPr>
            <w:r>
              <w:rPr>
                <w:rFonts w:ascii="宋体" w:hAnsi="宋体"/>
                <w:szCs w:val="21"/>
              </w:rPr>
              <w:t>地点</w:t>
            </w:r>
          </w:p>
        </w:tc>
        <w:tc>
          <w:tcPr>
            <w:tcW w:w="1476" w:type="dxa"/>
            <w:tcBorders>
              <w:top w:val="single" w:color="000000" w:sz="4" w:space="0"/>
              <w:left w:val="nil"/>
              <w:bottom w:val="single" w:color="000000" w:sz="4" w:space="0"/>
              <w:right w:val="single" w:color="000000" w:sz="4" w:space="0"/>
            </w:tcBorders>
            <w:noWrap/>
            <w:vAlign w:val="center"/>
          </w:tcPr>
          <w:p w14:paraId="769E9189">
            <w:pPr>
              <w:adjustRightInd w:val="0"/>
              <w:snapToGrid w:val="0"/>
              <w:jc w:val="center"/>
              <w:rPr>
                <w:rFonts w:ascii="宋体" w:hAnsi="宋体"/>
                <w:szCs w:val="21"/>
              </w:rPr>
            </w:pPr>
            <w:r>
              <w:rPr>
                <w:rFonts w:ascii="宋体" w:hAnsi="宋体"/>
                <w:szCs w:val="21"/>
              </w:rPr>
              <w:t>工作范围</w:t>
            </w:r>
          </w:p>
        </w:tc>
        <w:tc>
          <w:tcPr>
            <w:tcW w:w="3769" w:type="dxa"/>
            <w:tcBorders>
              <w:top w:val="single" w:color="000000" w:sz="4" w:space="0"/>
              <w:left w:val="nil"/>
              <w:bottom w:val="single" w:color="000000" w:sz="4" w:space="0"/>
              <w:right w:val="single" w:color="000000" w:sz="4" w:space="0"/>
            </w:tcBorders>
            <w:noWrap/>
            <w:vAlign w:val="center"/>
          </w:tcPr>
          <w:p w14:paraId="5B07E932">
            <w:pPr>
              <w:adjustRightInd w:val="0"/>
              <w:snapToGrid w:val="0"/>
              <w:jc w:val="center"/>
              <w:rPr>
                <w:rFonts w:ascii="宋体" w:hAnsi="宋体"/>
                <w:szCs w:val="21"/>
              </w:rPr>
            </w:pPr>
            <w:r>
              <w:rPr>
                <w:rFonts w:ascii="宋体" w:hAnsi="宋体"/>
                <w:szCs w:val="21"/>
              </w:rPr>
              <w:t>工作要求</w:t>
            </w:r>
          </w:p>
        </w:tc>
        <w:tc>
          <w:tcPr>
            <w:tcW w:w="2046" w:type="dxa"/>
            <w:tcBorders>
              <w:top w:val="single" w:color="000000" w:sz="4" w:space="0"/>
              <w:left w:val="nil"/>
              <w:bottom w:val="single" w:color="000000" w:sz="4" w:space="0"/>
              <w:right w:val="single" w:color="000000" w:sz="4" w:space="0"/>
            </w:tcBorders>
            <w:noWrap/>
            <w:vAlign w:val="center"/>
          </w:tcPr>
          <w:p w14:paraId="748EB30D">
            <w:pPr>
              <w:adjustRightInd w:val="0"/>
              <w:snapToGrid w:val="0"/>
              <w:jc w:val="center"/>
              <w:rPr>
                <w:rFonts w:ascii="宋体" w:hAnsi="宋体"/>
                <w:szCs w:val="21"/>
              </w:rPr>
            </w:pPr>
            <w:r>
              <w:rPr>
                <w:rFonts w:ascii="宋体" w:hAnsi="宋体"/>
                <w:szCs w:val="21"/>
              </w:rPr>
              <w:t>标准</w:t>
            </w:r>
          </w:p>
        </w:tc>
      </w:tr>
      <w:tr w14:paraId="6507C88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nil"/>
              <w:left w:val="single" w:color="000000" w:sz="4" w:space="0"/>
              <w:bottom w:val="single" w:color="000000" w:sz="4" w:space="0"/>
              <w:right w:val="single" w:color="000000" w:sz="4" w:space="0"/>
            </w:tcBorders>
            <w:noWrap/>
            <w:vAlign w:val="center"/>
          </w:tcPr>
          <w:p w14:paraId="57C43AD3">
            <w:pPr>
              <w:adjustRightInd w:val="0"/>
              <w:snapToGrid w:val="0"/>
              <w:jc w:val="left"/>
              <w:rPr>
                <w:rFonts w:ascii="宋体" w:hAnsi="宋体"/>
                <w:szCs w:val="21"/>
              </w:rPr>
            </w:pPr>
            <w:r>
              <w:rPr>
                <w:rFonts w:hint="eastAsia" w:ascii="宋体" w:hAnsi="宋体"/>
                <w:szCs w:val="21"/>
              </w:rPr>
              <w:t>银屏岭校区教工宿舍楼、新教师公寓、海珠校区教工宿舍楼</w:t>
            </w:r>
          </w:p>
        </w:tc>
        <w:tc>
          <w:tcPr>
            <w:tcW w:w="1476" w:type="dxa"/>
            <w:tcBorders>
              <w:top w:val="nil"/>
              <w:left w:val="nil"/>
              <w:bottom w:val="single" w:color="000000" w:sz="4" w:space="0"/>
              <w:right w:val="single" w:color="000000" w:sz="4" w:space="0"/>
            </w:tcBorders>
            <w:noWrap/>
            <w:vAlign w:val="center"/>
          </w:tcPr>
          <w:p w14:paraId="7A046BA4">
            <w:pPr>
              <w:adjustRightInd w:val="0"/>
              <w:snapToGrid w:val="0"/>
              <w:jc w:val="left"/>
              <w:rPr>
                <w:rFonts w:ascii="宋体" w:hAnsi="宋体"/>
                <w:szCs w:val="21"/>
              </w:rPr>
            </w:pPr>
            <w:r>
              <w:rPr>
                <w:rFonts w:ascii="宋体" w:hAnsi="宋体"/>
                <w:szCs w:val="21"/>
              </w:rPr>
              <w:t>楼梯通道、扶手</w:t>
            </w:r>
          </w:p>
        </w:tc>
        <w:tc>
          <w:tcPr>
            <w:tcW w:w="3769" w:type="dxa"/>
            <w:tcBorders>
              <w:top w:val="nil"/>
              <w:left w:val="nil"/>
              <w:bottom w:val="single" w:color="000000" w:sz="4" w:space="0"/>
              <w:right w:val="single" w:color="000000" w:sz="4" w:space="0"/>
            </w:tcBorders>
            <w:noWrap/>
            <w:vAlign w:val="center"/>
          </w:tcPr>
          <w:p w14:paraId="493EB599">
            <w:pPr>
              <w:adjustRightInd w:val="0"/>
              <w:snapToGrid w:val="0"/>
              <w:jc w:val="left"/>
              <w:rPr>
                <w:rFonts w:ascii="宋体" w:hAnsi="宋体"/>
                <w:szCs w:val="21"/>
              </w:rPr>
            </w:pPr>
            <w:r>
              <w:rPr>
                <w:rFonts w:ascii="宋体" w:hAnsi="宋体"/>
                <w:szCs w:val="21"/>
              </w:rPr>
              <w:t>清扫一次地面、清抹一次扶手</w:t>
            </w:r>
          </w:p>
        </w:tc>
        <w:tc>
          <w:tcPr>
            <w:tcW w:w="2046" w:type="dxa"/>
            <w:tcBorders>
              <w:top w:val="nil"/>
              <w:left w:val="nil"/>
              <w:bottom w:val="single" w:color="000000" w:sz="4" w:space="0"/>
              <w:right w:val="single" w:color="000000" w:sz="4" w:space="0"/>
            </w:tcBorders>
            <w:noWrap/>
            <w:vAlign w:val="center"/>
          </w:tcPr>
          <w:p w14:paraId="0CE2E80B">
            <w:pPr>
              <w:adjustRightInd w:val="0"/>
              <w:snapToGrid w:val="0"/>
              <w:jc w:val="left"/>
              <w:rPr>
                <w:rFonts w:ascii="宋体" w:hAnsi="宋体"/>
                <w:szCs w:val="21"/>
              </w:rPr>
            </w:pPr>
            <w:r>
              <w:rPr>
                <w:rFonts w:ascii="宋体" w:hAnsi="宋体"/>
                <w:szCs w:val="21"/>
              </w:rPr>
              <w:t>干净、无杂物、</w:t>
            </w:r>
            <w:r>
              <w:rPr>
                <w:rFonts w:hint="eastAsia" w:ascii="宋体" w:hAnsi="宋体"/>
                <w:szCs w:val="21"/>
              </w:rPr>
              <w:t>无蜘蛛网、</w:t>
            </w:r>
            <w:r>
              <w:rPr>
                <w:rFonts w:ascii="宋体" w:hAnsi="宋体"/>
                <w:szCs w:val="21"/>
              </w:rPr>
              <w:t>无污渍</w:t>
            </w:r>
          </w:p>
        </w:tc>
      </w:tr>
      <w:tr w14:paraId="087F5E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restart"/>
            <w:tcBorders>
              <w:top w:val="nil"/>
              <w:left w:val="single" w:color="000000" w:sz="4" w:space="0"/>
              <w:bottom w:val="single" w:color="000000" w:sz="4" w:space="0"/>
              <w:right w:val="single" w:color="000000" w:sz="4" w:space="0"/>
            </w:tcBorders>
            <w:noWrap/>
            <w:vAlign w:val="center"/>
          </w:tcPr>
          <w:p w14:paraId="438CACAA">
            <w:pPr>
              <w:adjustRightInd w:val="0"/>
              <w:snapToGrid w:val="0"/>
              <w:jc w:val="left"/>
              <w:rPr>
                <w:rFonts w:ascii="宋体" w:hAnsi="宋体"/>
                <w:szCs w:val="21"/>
              </w:rPr>
            </w:pPr>
            <w:r>
              <w:rPr>
                <w:rFonts w:hint="eastAsia" w:ascii="宋体" w:hAnsi="宋体"/>
                <w:szCs w:val="21"/>
              </w:rPr>
              <w:t>银屏岭校区、海珠校区、南苑、北苑建筑单体内公共区域</w:t>
            </w:r>
          </w:p>
        </w:tc>
        <w:tc>
          <w:tcPr>
            <w:tcW w:w="1476" w:type="dxa"/>
            <w:tcBorders>
              <w:top w:val="nil"/>
              <w:left w:val="nil"/>
              <w:bottom w:val="single" w:color="000000" w:sz="4" w:space="0"/>
              <w:right w:val="single" w:color="000000" w:sz="4" w:space="0"/>
            </w:tcBorders>
            <w:noWrap/>
            <w:vAlign w:val="center"/>
          </w:tcPr>
          <w:p w14:paraId="2C491FBA">
            <w:pPr>
              <w:adjustRightInd w:val="0"/>
              <w:snapToGrid w:val="0"/>
              <w:jc w:val="left"/>
              <w:rPr>
                <w:rFonts w:ascii="宋体" w:hAnsi="宋体"/>
                <w:szCs w:val="21"/>
              </w:rPr>
            </w:pPr>
            <w:r>
              <w:rPr>
                <w:rFonts w:hint="eastAsia" w:ascii="宋体" w:hAnsi="宋体"/>
                <w:szCs w:val="21"/>
              </w:rPr>
              <w:t>走廊、护栏扶手、窗台、楼梯、一楼大厅、出入口及周边</w:t>
            </w:r>
          </w:p>
        </w:tc>
        <w:tc>
          <w:tcPr>
            <w:tcW w:w="3769" w:type="dxa"/>
            <w:tcBorders>
              <w:top w:val="nil"/>
              <w:left w:val="nil"/>
              <w:bottom w:val="single" w:color="000000" w:sz="4" w:space="0"/>
              <w:right w:val="single" w:color="000000" w:sz="4" w:space="0"/>
            </w:tcBorders>
            <w:noWrap/>
            <w:vAlign w:val="center"/>
          </w:tcPr>
          <w:p w14:paraId="36E4ACE4">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1DDA00A7">
            <w:pPr>
              <w:adjustRightInd w:val="0"/>
              <w:snapToGrid w:val="0"/>
              <w:jc w:val="left"/>
              <w:rPr>
                <w:rFonts w:ascii="宋体" w:hAnsi="宋体"/>
                <w:szCs w:val="21"/>
              </w:rPr>
            </w:pPr>
            <w:r>
              <w:rPr>
                <w:rFonts w:hint="eastAsia" w:ascii="宋体" w:hAnsi="宋体"/>
                <w:szCs w:val="21"/>
              </w:rPr>
              <w:t>保持梯间地面、窗、天花、墙壁及消防设施外表等干净、无尘、无垃圾、无蜘蛛网</w:t>
            </w:r>
          </w:p>
        </w:tc>
      </w:tr>
      <w:tr w14:paraId="0A4591B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59025DCF">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01E267A5">
            <w:pPr>
              <w:adjustRightInd w:val="0"/>
              <w:snapToGrid w:val="0"/>
              <w:jc w:val="left"/>
              <w:rPr>
                <w:rFonts w:ascii="宋体" w:hAnsi="宋体"/>
                <w:szCs w:val="21"/>
              </w:rPr>
            </w:pPr>
            <w:r>
              <w:rPr>
                <w:rFonts w:hint="eastAsia" w:ascii="宋体" w:hAnsi="宋体"/>
                <w:szCs w:val="21"/>
              </w:rPr>
              <w:t>各层卫生间</w:t>
            </w:r>
          </w:p>
        </w:tc>
        <w:tc>
          <w:tcPr>
            <w:tcW w:w="3769" w:type="dxa"/>
            <w:tcBorders>
              <w:top w:val="nil"/>
              <w:left w:val="nil"/>
              <w:bottom w:val="single" w:color="000000" w:sz="4" w:space="0"/>
              <w:right w:val="single" w:color="000000" w:sz="4" w:space="0"/>
            </w:tcBorders>
            <w:noWrap/>
            <w:vAlign w:val="center"/>
          </w:tcPr>
          <w:p w14:paraId="2936126B">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3859FF52">
            <w:pPr>
              <w:adjustRightInd w:val="0"/>
              <w:snapToGrid w:val="0"/>
              <w:jc w:val="left"/>
              <w:rPr>
                <w:rFonts w:ascii="宋体" w:hAnsi="宋体"/>
                <w:szCs w:val="21"/>
              </w:rPr>
            </w:pPr>
            <w:r>
              <w:rPr>
                <w:rFonts w:hint="eastAsia" w:ascii="宋体" w:hAnsi="宋体"/>
                <w:szCs w:val="21"/>
              </w:rPr>
              <w:t>保持地面无积水、无异味、墙壁瓷砖及天花无尘、无垃圾、无蜘蛛网</w:t>
            </w:r>
          </w:p>
        </w:tc>
      </w:tr>
      <w:tr w14:paraId="1979B80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0C9257F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C36BA69">
            <w:pPr>
              <w:adjustRightInd w:val="0"/>
              <w:snapToGrid w:val="0"/>
              <w:jc w:val="left"/>
              <w:rPr>
                <w:rFonts w:ascii="宋体" w:hAnsi="宋体"/>
                <w:szCs w:val="21"/>
              </w:rPr>
            </w:pPr>
            <w:r>
              <w:rPr>
                <w:rFonts w:hint="eastAsia" w:ascii="宋体" w:hAnsi="宋体"/>
                <w:szCs w:val="21"/>
              </w:rPr>
              <w:t>一层大厅玻璃大门</w:t>
            </w:r>
          </w:p>
        </w:tc>
        <w:tc>
          <w:tcPr>
            <w:tcW w:w="3769" w:type="dxa"/>
            <w:tcBorders>
              <w:top w:val="nil"/>
              <w:left w:val="nil"/>
              <w:bottom w:val="single" w:color="000000" w:sz="4" w:space="0"/>
              <w:right w:val="single" w:color="000000" w:sz="4" w:space="0"/>
            </w:tcBorders>
            <w:noWrap/>
            <w:vAlign w:val="center"/>
          </w:tcPr>
          <w:p w14:paraId="0A5812AF">
            <w:pPr>
              <w:adjustRightInd w:val="0"/>
              <w:snapToGrid w:val="0"/>
              <w:jc w:val="left"/>
              <w:rPr>
                <w:rFonts w:ascii="宋体" w:hAnsi="宋体"/>
                <w:szCs w:val="21"/>
              </w:rPr>
            </w:pPr>
            <w:r>
              <w:rPr>
                <w:rFonts w:hint="eastAsia" w:ascii="宋体" w:hAnsi="宋体"/>
                <w:szCs w:val="21"/>
              </w:rPr>
              <w:t>每天一次</w:t>
            </w:r>
          </w:p>
        </w:tc>
        <w:tc>
          <w:tcPr>
            <w:tcW w:w="2046" w:type="dxa"/>
            <w:tcBorders>
              <w:top w:val="nil"/>
              <w:left w:val="nil"/>
              <w:bottom w:val="single" w:color="000000" w:sz="4" w:space="0"/>
              <w:right w:val="single" w:color="000000" w:sz="4" w:space="0"/>
            </w:tcBorders>
            <w:noWrap/>
            <w:vAlign w:val="center"/>
          </w:tcPr>
          <w:p w14:paraId="4A4051F6">
            <w:pPr>
              <w:adjustRightInd w:val="0"/>
              <w:snapToGrid w:val="0"/>
              <w:jc w:val="left"/>
              <w:rPr>
                <w:rFonts w:ascii="宋体" w:hAnsi="宋体"/>
                <w:szCs w:val="21"/>
              </w:rPr>
            </w:pPr>
            <w:r>
              <w:rPr>
                <w:rFonts w:hint="eastAsia" w:ascii="宋体" w:hAnsi="宋体"/>
                <w:szCs w:val="21"/>
              </w:rPr>
              <w:t>保持无积尘、明亮清晰</w:t>
            </w:r>
          </w:p>
        </w:tc>
      </w:tr>
      <w:tr w14:paraId="324D959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0130C3A6">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6522F82E">
            <w:pPr>
              <w:adjustRightInd w:val="0"/>
              <w:snapToGrid w:val="0"/>
              <w:jc w:val="left"/>
              <w:rPr>
                <w:rFonts w:ascii="宋体" w:hAnsi="宋体"/>
                <w:szCs w:val="21"/>
              </w:rPr>
            </w:pPr>
            <w:r>
              <w:rPr>
                <w:rFonts w:hint="eastAsia" w:ascii="宋体" w:hAnsi="宋体"/>
                <w:szCs w:val="21"/>
              </w:rPr>
              <w:t>清扫挡雨棚及一层顶飘台</w:t>
            </w:r>
          </w:p>
        </w:tc>
        <w:tc>
          <w:tcPr>
            <w:tcW w:w="3769" w:type="dxa"/>
            <w:tcBorders>
              <w:top w:val="nil"/>
              <w:left w:val="nil"/>
              <w:bottom w:val="single" w:color="000000" w:sz="4" w:space="0"/>
              <w:right w:val="single" w:color="000000" w:sz="4" w:space="0"/>
            </w:tcBorders>
            <w:noWrap/>
            <w:vAlign w:val="center"/>
          </w:tcPr>
          <w:p w14:paraId="5CAFFC42">
            <w:pPr>
              <w:adjustRightInd w:val="0"/>
              <w:snapToGrid w:val="0"/>
              <w:jc w:val="left"/>
              <w:rPr>
                <w:rFonts w:ascii="宋体" w:hAnsi="宋体"/>
                <w:szCs w:val="21"/>
              </w:rPr>
            </w:pPr>
            <w:r>
              <w:rPr>
                <w:rFonts w:hint="eastAsia" w:ascii="宋体" w:hAnsi="宋体"/>
                <w:szCs w:val="21"/>
              </w:rPr>
              <w:t>每月二次</w:t>
            </w:r>
          </w:p>
        </w:tc>
        <w:tc>
          <w:tcPr>
            <w:tcW w:w="2046" w:type="dxa"/>
            <w:tcBorders>
              <w:top w:val="nil"/>
              <w:left w:val="nil"/>
              <w:bottom w:val="single" w:color="000000" w:sz="4" w:space="0"/>
              <w:right w:val="single" w:color="000000" w:sz="4" w:space="0"/>
            </w:tcBorders>
            <w:noWrap/>
            <w:vAlign w:val="center"/>
          </w:tcPr>
          <w:p w14:paraId="2D006674">
            <w:pPr>
              <w:adjustRightInd w:val="0"/>
              <w:snapToGrid w:val="0"/>
              <w:jc w:val="left"/>
              <w:rPr>
                <w:rFonts w:ascii="宋体" w:hAnsi="宋体"/>
                <w:szCs w:val="21"/>
              </w:rPr>
            </w:pPr>
            <w:r>
              <w:rPr>
                <w:rFonts w:hint="eastAsia" w:ascii="宋体" w:hAnsi="宋体"/>
                <w:szCs w:val="21"/>
              </w:rPr>
              <w:t>保持无垃圾、排污渠道通畅</w:t>
            </w:r>
          </w:p>
        </w:tc>
      </w:tr>
      <w:tr w14:paraId="3F38BA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3BE9DEC1">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32B313BB">
            <w:pPr>
              <w:adjustRightInd w:val="0"/>
              <w:snapToGrid w:val="0"/>
              <w:jc w:val="left"/>
              <w:rPr>
                <w:rFonts w:ascii="宋体" w:hAnsi="宋体"/>
                <w:szCs w:val="21"/>
              </w:rPr>
            </w:pPr>
            <w:r>
              <w:rPr>
                <w:rFonts w:hint="eastAsia" w:ascii="宋体" w:hAnsi="宋体"/>
                <w:szCs w:val="21"/>
              </w:rPr>
              <w:t>天面排水及设施</w:t>
            </w:r>
          </w:p>
        </w:tc>
        <w:tc>
          <w:tcPr>
            <w:tcW w:w="3769" w:type="dxa"/>
            <w:tcBorders>
              <w:top w:val="nil"/>
              <w:left w:val="nil"/>
              <w:bottom w:val="single" w:color="000000" w:sz="4" w:space="0"/>
              <w:right w:val="single" w:color="000000" w:sz="4" w:space="0"/>
            </w:tcBorders>
            <w:noWrap/>
            <w:vAlign w:val="center"/>
          </w:tcPr>
          <w:p w14:paraId="2A88CDB2">
            <w:pPr>
              <w:adjustRightInd w:val="0"/>
              <w:snapToGrid w:val="0"/>
              <w:jc w:val="left"/>
              <w:rPr>
                <w:rFonts w:ascii="宋体" w:hAnsi="宋体"/>
                <w:szCs w:val="21"/>
              </w:rPr>
            </w:pPr>
            <w:r>
              <w:rPr>
                <w:rFonts w:hint="eastAsia" w:ascii="宋体" w:hAnsi="宋体"/>
                <w:szCs w:val="21"/>
              </w:rPr>
              <w:t>每月不少于二次，雨季按学校要求清理</w:t>
            </w:r>
          </w:p>
        </w:tc>
        <w:tc>
          <w:tcPr>
            <w:tcW w:w="2046" w:type="dxa"/>
            <w:tcBorders>
              <w:top w:val="nil"/>
              <w:left w:val="nil"/>
              <w:bottom w:val="single" w:color="000000" w:sz="4" w:space="0"/>
              <w:right w:val="single" w:color="000000" w:sz="4" w:space="0"/>
            </w:tcBorders>
            <w:noWrap/>
            <w:vAlign w:val="center"/>
          </w:tcPr>
          <w:p w14:paraId="6E0E5664">
            <w:pPr>
              <w:adjustRightInd w:val="0"/>
              <w:snapToGrid w:val="0"/>
              <w:jc w:val="left"/>
              <w:rPr>
                <w:rFonts w:ascii="宋体" w:hAnsi="宋体"/>
                <w:szCs w:val="21"/>
              </w:rPr>
            </w:pPr>
            <w:r>
              <w:rPr>
                <w:rFonts w:hint="eastAsia" w:ascii="宋体" w:hAnsi="宋体"/>
                <w:szCs w:val="21"/>
              </w:rPr>
              <w:t>确保通畅</w:t>
            </w:r>
          </w:p>
        </w:tc>
      </w:tr>
      <w:tr w14:paraId="50FDEB6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29EE640C">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7A2B16FE">
            <w:pPr>
              <w:adjustRightInd w:val="0"/>
              <w:snapToGrid w:val="0"/>
              <w:jc w:val="left"/>
              <w:rPr>
                <w:rFonts w:ascii="宋体" w:hAnsi="宋体"/>
                <w:szCs w:val="21"/>
              </w:rPr>
            </w:pPr>
            <w:r>
              <w:rPr>
                <w:rFonts w:hint="eastAsia" w:ascii="宋体" w:hAnsi="宋体"/>
                <w:szCs w:val="21"/>
              </w:rPr>
              <w:t>各层门、窗玻璃</w:t>
            </w:r>
          </w:p>
        </w:tc>
        <w:tc>
          <w:tcPr>
            <w:tcW w:w="3769" w:type="dxa"/>
            <w:tcBorders>
              <w:top w:val="nil"/>
              <w:left w:val="nil"/>
              <w:bottom w:val="single" w:color="000000" w:sz="4" w:space="0"/>
              <w:right w:val="single" w:color="000000" w:sz="4" w:space="0"/>
            </w:tcBorders>
            <w:noWrap/>
            <w:vAlign w:val="center"/>
          </w:tcPr>
          <w:p w14:paraId="78EDA84F">
            <w:pPr>
              <w:adjustRightInd w:val="0"/>
              <w:snapToGrid w:val="0"/>
              <w:jc w:val="left"/>
              <w:rPr>
                <w:rFonts w:ascii="宋体" w:hAnsi="宋体"/>
                <w:szCs w:val="21"/>
              </w:rPr>
            </w:pPr>
            <w:r>
              <w:rPr>
                <w:rFonts w:hint="eastAsia" w:ascii="宋体" w:hAnsi="宋体"/>
                <w:szCs w:val="21"/>
              </w:rPr>
              <w:t>每月不少于二次，雨季按学校要求清理</w:t>
            </w:r>
          </w:p>
        </w:tc>
        <w:tc>
          <w:tcPr>
            <w:tcW w:w="2046" w:type="dxa"/>
            <w:tcBorders>
              <w:top w:val="nil"/>
              <w:left w:val="nil"/>
              <w:bottom w:val="single" w:color="000000" w:sz="4" w:space="0"/>
              <w:right w:val="single" w:color="000000" w:sz="4" w:space="0"/>
            </w:tcBorders>
            <w:noWrap/>
            <w:vAlign w:val="center"/>
          </w:tcPr>
          <w:p w14:paraId="772A8287">
            <w:pPr>
              <w:adjustRightInd w:val="0"/>
              <w:snapToGrid w:val="0"/>
              <w:jc w:val="left"/>
              <w:rPr>
                <w:rFonts w:ascii="宋体" w:hAnsi="宋体"/>
                <w:szCs w:val="21"/>
              </w:rPr>
            </w:pPr>
            <w:r>
              <w:rPr>
                <w:rFonts w:hint="eastAsia" w:ascii="宋体" w:hAnsi="宋体"/>
                <w:szCs w:val="21"/>
              </w:rPr>
              <w:t>保持无积尘、明亮清晰</w:t>
            </w:r>
          </w:p>
        </w:tc>
      </w:tr>
      <w:tr w14:paraId="6C350AA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restart"/>
            <w:tcBorders>
              <w:top w:val="nil"/>
              <w:left w:val="single" w:color="000000" w:sz="4" w:space="0"/>
              <w:bottom w:val="single" w:color="000000" w:sz="4" w:space="0"/>
              <w:right w:val="single" w:color="000000" w:sz="4" w:space="0"/>
            </w:tcBorders>
            <w:noWrap/>
            <w:vAlign w:val="center"/>
          </w:tcPr>
          <w:p w14:paraId="564568D1">
            <w:pPr>
              <w:adjustRightInd w:val="0"/>
              <w:snapToGrid w:val="0"/>
              <w:jc w:val="left"/>
              <w:rPr>
                <w:rFonts w:ascii="宋体" w:hAnsi="宋体"/>
                <w:szCs w:val="21"/>
              </w:rPr>
            </w:pPr>
            <w:r>
              <w:rPr>
                <w:rFonts w:hint="eastAsia" w:ascii="宋体" w:hAnsi="宋体"/>
                <w:szCs w:val="21"/>
              </w:rPr>
              <w:t>银屏岭校区、南苑、北苑和海珠校区各栋教学楼、</w:t>
            </w:r>
            <w:r>
              <w:rPr>
                <w:rFonts w:hint="eastAsia" w:ascii="宋体" w:hAnsi="宋体"/>
                <w:szCs w:val="21"/>
                <w:lang w:val="en-US" w:eastAsia="zh-CN"/>
              </w:rPr>
              <w:t>公共课室、</w:t>
            </w:r>
            <w:r>
              <w:rPr>
                <w:rFonts w:hint="eastAsia" w:ascii="宋体" w:hAnsi="宋体"/>
                <w:szCs w:val="21"/>
              </w:rPr>
              <w:t>会议室、实验楼、礼堂、图书馆、健康驿站等建筑室内</w:t>
            </w:r>
          </w:p>
        </w:tc>
        <w:tc>
          <w:tcPr>
            <w:tcW w:w="1476" w:type="dxa"/>
            <w:tcBorders>
              <w:top w:val="nil"/>
              <w:left w:val="nil"/>
              <w:bottom w:val="single" w:color="000000" w:sz="4" w:space="0"/>
              <w:right w:val="single" w:color="000000" w:sz="4" w:space="0"/>
            </w:tcBorders>
            <w:noWrap/>
            <w:vAlign w:val="center"/>
          </w:tcPr>
          <w:p w14:paraId="047F9B53">
            <w:pPr>
              <w:adjustRightInd w:val="0"/>
              <w:snapToGrid w:val="0"/>
              <w:jc w:val="left"/>
              <w:rPr>
                <w:rFonts w:ascii="宋体" w:hAnsi="宋体"/>
                <w:szCs w:val="21"/>
              </w:rPr>
            </w:pPr>
            <w:r>
              <w:rPr>
                <w:rFonts w:hint="eastAsia" w:ascii="宋体" w:hAnsi="宋体"/>
                <w:szCs w:val="21"/>
              </w:rPr>
              <w:t>走廊、护栏扶手、台阶、地板、窗台、窗口玻璃、楼梯</w:t>
            </w:r>
          </w:p>
        </w:tc>
        <w:tc>
          <w:tcPr>
            <w:tcW w:w="3769" w:type="dxa"/>
            <w:tcBorders>
              <w:top w:val="nil"/>
              <w:left w:val="nil"/>
              <w:bottom w:val="single" w:color="000000" w:sz="4" w:space="0"/>
              <w:right w:val="single" w:color="000000" w:sz="4" w:space="0"/>
            </w:tcBorders>
            <w:noWrap/>
            <w:vAlign w:val="center"/>
          </w:tcPr>
          <w:p w14:paraId="6E6B420B">
            <w:pPr>
              <w:adjustRightInd w:val="0"/>
              <w:snapToGrid w:val="0"/>
              <w:jc w:val="left"/>
              <w:rPr>
                <w:rFonts w:ascii="宋体" w:hAnsi="宋体"/>
                <w:szCs w:val="21"/>
              </w:rPr>
            </w:pPr>
            <w:r>
              <w:rPr>
                <w:rFonts w:hint="eastAsia" w:ascii="宋体" w:hAnsi="宋体"/>
                <w:szCs w:val="21"/>
              </w:rPr>
              <w:t>每天一次</w:t>
            </w:r>
          </w:p>
        </w:tc>
        <w:tc>
          <w:tcPr>
            <w:tcW w:w="2046" w:type="dxa"/>
            <w:tcBorders>
              <w:top w:val="nil"/>
              <w:left w:val="nil"/>
              <w:bottom w:val="single" w:color="000000" w:sz="4" w:space="0"/>
              <w:right w:val="single" w:color="000000" w:sz="4" w:space="0"/>
            </w:tcBorders>
            <w:noWrap/>
            <w:vAlign w:val="center"/>
          </w:tcPr>
          <w:p w14:paraId="1CF6C05A">
            <w:pPr>
              <w:adjustRightInd w:val="0"/>
              <w:snapToGrid w:val="0"/>
              <w:jc w:val="left"/>
              <w:rPr>
                <w:rFonts w:ascii="宋体" w:hAnsi="宋体"/>
                <w:szCs w:val="21"/>
              </w:rPr>
            </w:pPr>
            <w:r>
              <w:rPr>
                <w:rFonts w:hint="eastAsia" w:ascii="宋体" w:hAnsi="宋体"/>
                <w:szCs w:val="21"/>
              </w:rPr>
              <w:t>保持梯间地面、窗、天花、墙壁及消防设施外表等干净、无尘、无垃圾、无蜘蛛网</w:t>
            </w:r>
          </w:p>
        </w:tc>
      </w:tr>
      <w:tr w14:paraId="67C2D53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4C2465B5">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0774B860">
            <w:pPr>
              <w:adjustRightInd w:val="0"/>
              <w:snapToGrid w:val="0"/>
              <w:jc w:val="left"/>
              <w:rPr>
                <w:rFonts w:ascii="宋体" w:hAnsi="宋体"/>
                <w:szCs w:val="21"/>
              </w:rPr>
            </w:pPr>
            <w:r>
              <w:rPr>
                <w:rFonts w:hint="eastAsia" w:ascii="宋体" w:hAnsi="宋体"/>
                <w:szCs w:val="21"/>
              </w:rPr>
              <w:t>课室、教师休息室、多媒体室、会议厅、礼堂、阅览室、图书馆、形体室、礼堂</w:t>
            </w:r>
            <w:r>
              <w:rPr>
                <w:rFonts w:hint="eastAsia" w:ascii="宋体" w:hAnsi="宋体"/>
                <w:szCs w:val="21"/>
                <w:lang w:eastAsia="zh-CN"/>
              </w:rPr>
              <w:t>、</w:t>
            </w:r>
            <w:r>
              <w:rPr>
                <w:rFonts w:hint="eastAsia" w:ascii="宋体" w:hAnsi="宋体"/>
                <w:szCs w:val="21"/>
              </w:rPr>
              <w:t>地下车库等</w:t>
            </w:r>
          </w:p>
        </w:tc>
        <w:tc>
          <w:tcPr>
            <w:tcW w:w="3769" w:type="dxa"/>
            <w:tcBorders>
              <w:top w:val="nil"/>
              <w:left w:val="nil"/>
              <w:bottom w:val="single" w:color="000000" w:sz="4" w:space="0"/>
              <w:right w:val="single" w:color="000000" w:sz="4" w:space="0"/>
            </w:tcBorders>
            <w:noWrap/>
            <w:vAlign w:val="center"/>
          </w:tcPr>
          <w:p w14:paraId="557B083D">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1DBE7867">
            <w:pPr>
              <w:adjustRightInd w:val="0"/>
              <w:snapToGrid w:val="0"/>
              <w:jc w:val="left"/>
              <w:rPr>
                <w:rFonts w:ascii="宋体" w:hAnsi="宋体"/>
                <w:szCs w:val="21"/>
              </w:rPr>
            </w:pPr>
            <w:r>
              <w:rPr>
                <w:rFonts w:hint="eastAsia" w:ascii="宋体" w:hAnsi="宋体"/>
                <w:szCs w:val="21"/>
              </w:rPr>
              <w:t>保持地面、桌椅（讲台）等干净、无尘、无垃圾、无蜘蛛网</w:t>
            </w:r>
          </w:p>
        </w:tc>
      </w:tr>
      <w:tr w14:paraId="3DB7A94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07CEE8D2">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24CFFE2C">
            <w:pPr>
              <w:adjustRightInd w:val="0"/>
              <w:snapToGrid w:val="0"/>
              <w:jc w:val="left"/>
              <w:rPr>
                <w:rFonts w:ascii="宋体" w:hAnsi="宋体"/>
                <w:szCs w:val="21"/>
              </w:rPr>
            </w:pPr>
            <w:r>
              <w:rPr>
                <w:rFonts w:hint="eastAsia" w:ascii="宋体" w:hAnsi="宋体"/>
                <w:szCs w:val="21"/>
              </w:rPr>
              <w:t>卫生间</w:t>
            </w:r>
          </w:p>
        </w:tc>
        <w:tc>
          <w:tcPr>
            <w:tcW w:w="3769" w:type="dxa"/>
            <w:tcBorders>
              <w:top w:val="nil"/>
              <w:left w:val="nil"/>
              <w:bottom w:val="single" w:color="000000" w:sz="4" w:space="0"/>
              <w:right w:val="single" w:color="000000" w:sz="4" w:space="0"/>
            </w:tcBorders>
            <w:noWrap/>
            <w:vAlign w:val="center"/>
          </w:tcPr>
          <w:p w14:paraId="1C0094A6">
            <w:pPr>
              <w:adjustRightInd w:val="0"/>
              <w:snapToGrid w:val="0"/>
              <w:jc w:val="left"/>
              <w:rPr>
                <w:rFonts w:hint="default" w:ascii="宋体" w:hAnsi="宋体" w:eastAsia="宋体"/>
                <w:szCs w:val="21"/>
                <w:lang w:val="en-US" w:eastAsia="zh-CN"/>
              </w:rPr>
            </w:pPr>
            <w:r>
              <w:rPr>
                <w:rFonts w:hint="eastAsia" w:ascii="宋体" w:hAnsi="宋体"/>
                <w:szCs w:val="21"/>
              </w:rPr>
              <w:t>每天</w:t>
            </w:r>
            <w:r>
              <w:rPr>
                <w:rFonts w:hint="eastAsia" w:ascii="宋体" w:hAnsi="宋体"/>
                <w:szCs w:val="21"/>
                <w:lang w:val="en-US" w:eastAsia="zh-CN"/>
              </w:rPr>
              <w:t>三</w:t>
            </w:r>
            <w:r>
              <w:rPr>
                <w:rFonts w:hint="eastAsia" w:ascii="宋体" w:hAnsi="宋体"/>
                <w:szCs w:val="21"/>
              </w:rPr>
              <w:t>次</w:t>
            </w:r>
          </w:p>
        </w:tc>
        <w:tc>
          <w:tcPr>
            <w:tcW w:w="2046" w:type="dxa"/>
            <w:tcBorders>
              <w:top w:val="nil"/>
              <w:left w:val="nil"/>
              <w:bottom w:val="single" w:color="000000" w:sz="4" w:space="0"/>
              <w:right w:val="single" w:color="000000" w:sz="4" w:space="0"/>
            </w:tcBorders>
            <w:noWrap/>
            <w:vAlign w:val="center"/>
          </w:tcPr>
          <w:p w14:paraId="137F4725">
            <w:pPr>
              <w:adjustRightInd w:val="0"/>
              <w:snapToGrid w:val="0"/>
              <w:jc w:val="left"/>
              <w:rPr>
                <w:rFonts w:ascii="宋体" w:hAnsi="宋体"/>
                <w:szCs w:val="21"/>
              </w:rPr>
            </w:pPr>
            <w:r>
              <w:rPr>
                <w:rFonts w:hint="eastAsia" w:ascii="宋体" w:hAnsi="宋体"/>
                <w:szCs w:val="21"/>
              </w:rPr>
              <w:t>保持地面无积水、无异味、墙壁瓷砖及天花无尘、无垃圾、无蜘蛛网，如有需要随时保洁</w:t>
            </w:r>
          </w:p>
        </w:tc>
      </w:tr>
      <w:tr w14:paraId="469CC7A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60049EE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0E623BE8">
            <w:pPr>
              <w:adjustRightInd w:val="0"/>
              <w:snapToGrid w:val="0"/>
              <w:jc w:val="left"/>
              <w:rPr>
                <w:rFonts w:ascii="宋体" w:hAnsi="宋体"/>
                <w:szCs w:val="21"/>
              </w:rPr>
            </w:pPr>
            <w:r>
              <w:rPr>
                <w:rFonts w:hint="eastAsia" w:ascii="宋体" w:hAnsi="宋体"/>
                <w:szCs w:val="21"/>
              </w:rPr>
              <w:t>各楼一层大门（木门、玻璃门、铁门等）、门，图书馆书架、天花板</w:t>
            </w:r>
          </w:p>
        </w:tc>
        <w:tc>
          <w:tcPr>
            <w:tcW w:w="3769" w:type="dxa"/>
            <w:tcBorders>
              <w:top w:val="nil"/>
              <w:left w:val="nil"/>
              <w:bottom w:val="single" w:color="000000" w:sz="4" w:space="0"/>
              <w:right w:val="single" w:color="000000" w:sz="4" w:space="0"/>
            </w:tcBorders>
            <w:noWrap/>
            <w:vAlign w:val="center"/>
          </w:tcPr>
          <w:p w14:paraId="607FF2AD">
            <w:pPr>
              <w:adjustRightInd w:val="0"/>
              <w:snapToGrid w:val="0"/>
              <w:jc w:val="left"/>
              <w:rPr>
                <w:rFonts w:ascii="宋体" w:hAnsi="宋体"/>
                <w:szCs w:val="21"/>
              </w:rPr>
            </w:pPr>
            <w:r>
              <w:rPr>
                <w:rFonts w:hint="eastAsia" w:ascii="宋体" w:hAnsi="宋体"/>
                <w:szCs w:val="21"/>
              </w:rPr>
              <w:t>每周</w:t>
            </w:r>
            <w:r>
              <w:rPr>
                <w:rFonts w:hint="eastAsia" w:ascii="宋体" w:hAnsi="宋体"/>
                <w:szCs w:val="21"/>
                <w:lang w:val="en-US" w:eastAsia="zh-CN"/>
              </w:rPr>
              <w:t>三</w:t>
            </w:r>
            <w:r>
              <w:rPr>
                <w:rFonts w:hint="eastAsia" w:ascii="宋体" w:hAnsi="宋体"/>
                <w:szCs w:val="21"/>
              </w:rPr>
              <w:t>次</w:t>
            </w:r>
          </w:p>
        </w:tc>
        <w:tc>
          <w:tcPr>
            <w:tcW w:w="2046" w:type="dxa"/>
            <w:tcBorders>
              <w:top w:val="nil"/>
              <w:left w:val="nil"/>
              <w:bottom w:val="single" w:color="000000" w:sz="4" w:space="0"/>
              <w:right w:val="single" w:color="000000" w:sz="4" w:space="0"/>
            </w:tcBorders>
            <w:noWrap/>
            <w:vAlign w:val="center"/>
          </w:tcPr>
          <w:p w14:paraId="2FACF1E8">
            <w:pPr>
              <w:adjustRightInd w:val="0"/>
              <w:snapToGrid w:val="0"/>
              <w:jc w:val="left"/>
              <w:rPr>
                <w:rFonts w:ascii="宋体" w:hAnsi="宋体"/>
                <w:szCs w:val="21"/>
              </w:rPr>
            </w:pPr>
            <w:r>
              <w:rPr>
                <w:rFonts w:hint="eastAsia" w:ascii="宋体" w:hAnsi="宋体"/>
                <w:szCs w:val="21"/>
              </w:rPr>
              <w:t>保持无积尘、明亮清晰</w:t>
            </w:r>
          </w:p>
        </w:tc>
      </w:tr>
      <w:tr w14:paraId="6A2260A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334DE30E">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6F26A551">
            <w:pPr>
              <w:adjustRightInd w:val="0"/>
              <w:snapToGrid w:val="0"/>
              <w:jc w:val="left"/>
              <w:rPr>
                <w:rFonts w:ascii="宋体" w:hAnsi="宋体"/>
                <w:szCs w:val="21"/>
              </w:rPr>
            </w:pPr>
            <w:r>
              <w:rPr>
                <w:rFonts w:hint="eastAsia" w:ascii="宋体" w:hAnsi="宋体"/>
                <w:szCs w:val="21"/>
              </w:rPr>
              <w:t>健康驿站</w:t>
            </w:r>
          </w:p>
        </w:tc>
        <w:tc>
          <w:tcPr>
            <w:tcW w:w="3769" w:type="dxa"/>
            <w:tcBorders>
              <w:top w:val="nil"/>
              <w:left w:val="nil"/>
              <w:bottom w:val="single" w:color="000000" w:sz="4" w:space="0"/>
              <w:right w:val="single" w:color="000000" w:sz="4" w:space="0"/>
            </w:tcBorders>
            <w:noWrap/>
            <w:vAlign w:val="center"/>
          </w:tcPr>
          <w:p w14:paraId="02BE858B">
            <w:pPr>
              <w:adjustRightInd w:val="0"/>
              <w:snapToGrid w:val="0"/>
              <w:jc w:val="left"/>
              <w:rPr>
                <w:rFonts w:ascii="宋体" w:hAnsi="宋体"/>
                <w:szCs w:val="21"/>
              </w:rPr>
            </w:pPr>
            <w:r>
              <w:rPr>
                <w:rFonts w:hint="eastAsia" w:ascii="宋体" w:hAnsi="宋体"/>
                <w:szCs w:val="21"/>
              </w:rPr>
              <w:t>每天一次</w:t>
            </w:r>
          </w:p>
        </w:tc>
        <w:tc>
          <w:tcPr>
            <w:tcW w:w="2046" w:type="dxa"/>
            <w:tcBorders>
              <w:top w:val="nil"/>
              <w:left w:val="nil"/>
              <w:bottom w:val="single" w:color="000000" w:sz="4" w:space="0"/>
              <w:right w:val="single" w:color="000000" w:sz="4" w:space="0"/>
            </w:tcBorders>
            <w:noWrap/>
            <w:vAlign w:val="center"/>
          </w:tcPr>
          <w:p w14:paraId="7587F9C5">
            <w:pPr>
              <w:adjustRightInd w:val="0"/>
              <w:snapToGrid w:val="0"/>
              <w:jc w:val="left"/>
              <w:rPr>
                <w:rFonts w:ascii="宋体" w:hAnsi="宋体"/>
                <w:szCs w:val="21"/>
              </w:rPr>
            </w:pPr>
            <w:r>
              <w:rPr>
                <w:rFonts w:hint="eastAsia" w:ascii="宋体" w:hAnsi="宋体"/>
                <w:szCs w:val="21"/>
              </w:rPr>
              <w:t>保持干净整洁、配合学校做好消杀工作</w:t>
            </w:r>
          </w:p>
        </w:tc>
      </w:tr>
      <w:tr w14:paraId="5C51116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04C06862">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17F5C2F">
            <w:pPr>
              <w:adjustRightInd w:val="0"/>
              <w:snapToGrid w:val="0"/>
              <w:jc w:val="left"/>
              <w:rPr>
                <w:rFonts w:ascii="宋体" w:hAnsi="宋体"/>
                <w:szCs w:val="21"/>
              </w:rPr>
            </w:pPr>
            <w:r>
              <w:rPr>
                <w:rFonts w:hint="eastAsia" w:ascii="宋体" w:hAnsi="宋体"/>
                <w:szCs w:val="21"/>
              </w:rPr>
              <w:t>一楼大厅</w:t>
            </w:r>
          </w:p>
        </w:tc>
        <w:tc>
          <w:tcPr>
            <w:tcW w:w="3769" w:type="dxa"/>
            <w:tcBorders>
              <w:top w:val="nil"/>
              <w:left w:val="nil"/>
              <w:bottom w:val="single" w:color="000000" w:sz="4" w:space="0"/>
              <w:right w:val="single" w:color="000000" w:sz="4" w:space="0"/>
            </w:tcBorders>
            <w:noWrap/>
            <w:vAlign w:val="center"/>
          </w:tcPr>
          <w:p w14:paraId="6BE88E2B">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79F351A5">
            <w:pPr>
              <w:adjustRightInd w:val="0"/>
              <w:snapToGrid w:val="0"/>
              <w:jc w:val="left"/>
              <w:rPr>
                <w:rFonts w:ascii="宋体" w:hAnsi="宋体"/>
                <w:szCs w:val="21"/>
              </w:rPr>
            </w:pPr>
            <w:r>
              <w:rPr>
                <w:rFonts w:hint="eastAsia" w:ascii="宋体" w:hAnsi="宋体"/>
                <w:szCs w:val="21"/>
              </w:rPr>
              <w:t>保持地面、桌椅及室内设施等干净、无尘、无垃圾、无蜘蛛网</w:t>
            </w:r>
          </w:p>
        </w:tc>
      </w:tr>
      <w:tr w14:paraId="05FA8FA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restart"/>
            <w:tcBorders>
              <w:top w:val="nil"/>
              <w:left w:val="single" w:color="000000" w:sz="4" w:space="0"/>
              <w:right w:val="single" w:color="000000" w:sz="4" w:space="0"/>
            </w:tcBorders>
            <w:noWrap/>
            <w:vAlign w:val="center"/>
          </w:tcPr>
          <w:p w14:paraId="56ADBDC3">
            <w:pPr>
              <w:adjustRightInd w:val="0"/>
              <w:snapToGrid w:val="0"/>
              <w:jc w:val="left"/>
              <w:rPr>
                <w:rFonts w:ascii="宋体" w:hAnsi="宋体"/>
                <w:szCs w:val="21"/>
              </w:rPr>
            </w:pPr>
            <w:r>
              <w:rPr>
                <w:rFonts w:hint="eastAsia" w:ascii="宋体" w:hAnsi="宋体"/>
                <w:szCs w:val="21"/>
              </w:rPr>
              <w:t>银屏岭校区、南苑、北苑和海珠校区所有学生宿舍</w:t>
            </w:r>
          </w:p>
        </w:tc>
        <w:tc>
          <w:tcPr>
            <w:tcW w:w="1476" w:type="dxa"/>
            <w:tcBorders>
              <w:top w:val="nil"/>
              <w:left w:val="nil"/>
              <w:bottom w:val="single" w:color="000000" w:sz="4" w:space="0"/>
              <w:right w:val="single" w:color="000000" w:sz="4" w:space="0"/>
            </w:tcBorders>
            <w:noWrap/>
            <w:vAlign w:val="center"/>
          </w:tcPr>
          <w:p w14:paraId="03333ED5">
            <w:pPr>
              <w:adjustRightInd w:val="0"/>
              <w:snapToGrid w:val="0"/>
              <w:jc w:val="left"/>
              <w:rPr>
                <w:rFonts w:ascii="宋体" w:hAnsi="宋体"/>
                <w:szCs w:val="21"/>
              </w:rPr>
            </w:pPr>
            <w:r>
              <w:rPr>
                <w:rFonts w:hint="eastAsia" w:ascii="宋体" w:hAnsi="宋体"/>
                <w:szCs w:val="21"/>
              </w:rPr>
              <w:t>走廊、栏杆、楼梯</w:t>
            </w:r>
          </w:p>
        </w:tc>
        <w:tc>
          <w:tcPr>
            <w:tcW w:w="3769" w:type="dxa"/>
            <w:tcBorders>
              <w:top w:val="nil"/>
              <w:left w:val="nil"/>
              <w:bottom w:val="single" w:color="000000" w:sz="4" w:space="0"/>
              <w:right w:val="single" w:color="000000" w:sz="4" w:space="0"/>
            </w:tcBorders>
            <w:noWrap/>
            <w:vAlign w:val="center"/>
          </w:tcPr>
          <w:p w14:paraId="3A007577">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04D18388">
            <w:pPr>
              <w:adjustRightInd w:val="0"/>
              <w:snapToGrid w:val="0"/>
              <w:jc w:val="left"/>
              <w:rPr>
                <w:rFonts w:ascii="宋体" w:hAnsi="宋体"/>
                <w:szCs w:val="21"/>
              </w:rPr>
            </w:pPr>
            <w:r>
              <w:rPr>
                <w:rFonts w:hint="eastAsia" w:ascii="宋体" w:hAnsi="宋体"/>
                <w:szCs w:val="21"/>
              </w:rPr>
              <w:t>保持梯间地面、窗、天花、墙壁及消防设施外表等干净、无尘、无垃圾、无蜘蛛网</w:t>
            </w:r>
          </w:p>
        </w:tc>
      </w:tr>
      <w:tr w14:paraId="5205E6D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left w:val="single" w:color="000000" w:sz="4" w:space="0"/>
              <w:right w:val="single" w:color="000000" w:sz="4" w:space="0"/>
            </w:tcBorders>
            <w:noWrap/>
            <w:vAlign w:val="center"/>
          </w:tcPr>
          <w:p w14:paraId="5DE09FA3">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41EF93E5">
            <w:pPr>
              <w:adjustRightInd w:val="0"/>
              <w:snapToGrid w:val="0"/>
              <w:jc w:val="left"/>
              <w:rPr>
                <w:rFonts w:ascii="宋体" w:hAnsi="宋体"/>
                <w:szCs w:val="21"/>
              </w:rPr>
            </w:pPr>
            <w:r>
              <w:rPr>
                <w:rFonts w:hint="eastAsia" w:ascii="宋体" w:hAnsi="宋体"/>
                <w:szCs w:val="21"/>
              </w:rPr>
              <w:t>公共卫生间</w:t>
            </w:r>
          </w:p>
        </w:tc>
        <w:tc>
          <w:tcPr>
            <w:tcW w:w="3769" w:type="dxa"/>
            <w:tcBorders>
              <w:top w:val="nil"/>
              <w:left w:val="nil"/>
              <w:bottom w:val="single" w:color="000000" w:sz="4" w:space="0"/>
              <w:right w:val="single" w:color="000000" w:sz="4" w:space="0"/>
            </w:tcBorders>
            <w:noWrap/>
            <w:vAlign w:val="center"/>
          </w:tcPr>
          <w:p w14:paraId="3E88C515">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31F8D438">
            <w:pPr>
              <w:adjustRightInd w:val="0"/>
              <w:snapToGrid w:val="0"/>
              <w:jc w:val="left"/>
              <w:rPr>
                <w:rFonts w:ascii="宋体" w:hAnsi="宋体"/>
                <w:szCs w:val="21"/>
              </w:rPr>
            </w:pPr>
            <w:r>
              <w:rPr>
                <w:rFonts w:hint="eastAsia" w:ascii="宋体" w:hAnsi="宋体"/>
                <w:szCs w:val="21"/>
              </w:rPr>
              <w:t>保持地面无积水、无异味、墙壁瓷砖及天花无尘、无垃圾、无蜘蛛网</w:t>
            </w:r>
          </w:p>
        </w:tc>
      </w:tr>
      <w:tr w14:paraId="2892239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left w:val="single" w:color="000000" w:sz="4" w:space="0"/>
              <w:right w:val="single" w:color="000000" w:sz="4" w:space="0"/>
            </w:tcBorders>
            <w:noWrap/>
            <w:vAlign w:val="center"/>
          </w:tcPr>
          <w:p w14:paraId="7EA6CDA2">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4D51DFA9">
            <w:pPr>
              <w:adjustRightInd w:val="0"/>
              <w:snapToGrid w:val="0"/>
              <w:jc w:val="left"/>
              <w:rPr>
                <w:rFonts w:ascii="宋体" w:hAnsi="宋体"/>
                <w:szCs w:val="21"/>
              </w:rPr>
            </w:pPr>
            <w:r>
              <w:rPr>
                <w:rFonts w:hint="eastAsia" w:ascii="宋体" w:hAnsi="宋体"/>
                <w:szCs w:val="21"/>
              </w:rPr>
              <w:t>风扇（拆、洗、装）及室内卫生清洁、玻璃窗</w:t>
            </w:r>
          </w:p>
        </w:tc>
        <w:tc>
          <w:tcPr>
            <w:tcW w:w="3769" w:type="dxa"/>
            <w:tcBorders>
              <w:top w:val="nil"/>
              <w:left w:val="nil"/>
              <w:bottom w:val="single" w:color="000000" w:sz="4" w:space="0"/>
              <w:right w:val="single" w:color="000000" w:sz="4" w:space="0"/>
            </w:tcBorders>
            <w:noWrap/>
            <w:vAlign w:val="center"/>
          </w:tcPr>
          <w:p w14:paraId="6CD0E167">
            <w:pPr>
              <w:adjustRightInd w:val="0"/>
              <w:snapToGrid w:val="0"/>
              <w:jc w:val="left"/>
              <w:rPr>
                <w:rFonts w:ascii="宋体" w:hAnsi="宋体"/>
                <w:szCs w:val="21"/>
              </w:rPr>
            </w:pPr>
            <w:r>
              <w:rPr>
                <w:rFonts w:hint="eastAsia" w:ascii="宋体" w:hAnsi="宋体"/>
                <w:color w:val="auto"/>
                <w:szCs w:val="21"/>
              </w:rPr>
              <w:t>每学</w:t>
            </w:r>
            <w:r>
              <w:rPr>
                <w:rFonts w:hint="eastAsia" w:ascii="宋体" w:hAnsi="宋体"/>
                <w:color w:val="auto"/>
                <w:szCs w:val="21"/>
                <w:lang w:val="en-US" w:eastAsia="zh-CN"/>
              </w:rPr>
              <w:t>期</w:t>
            </w:r>
            <w:r>
              <w:rPr>
                <w:rFonts w:hint="eastAsia" w:ascii="宋体" w:hAnsi="宋体"/>
                <w:color w:val="auto"/>
                <w:szCs w:val="21"/>
              </w:rPr>
              <w:t>一次</w:t>
            </w:r>
          </w:p>
        </w:tc>
        <w:tc>
          <w:tcPr>
            <w:tcW w:w="2046" w:type="dxa"/>
            <w:tcBorders>
              <w:top w:val="nil"/>
              <w:left w:val="nil"/>
              <w:bottom w:val="single" w:color="000000" w:sz="4" w:space="0"/>
              <w:right w:val="single" w:color="000000" w:sz="4" w:space="0"/>
            </w:tcBorders>
            <w:noWrap/>
            <w:vAlign w:val="center"/>
          </w:tcPr>
          <w:p w14:paraId="0E58220C">
            <w:pPr>
              <w:adjustRightInd w:val="0"/>
              <w:snapToGrid w:val="0"/>
              <w:jc w:val="left"/>
              <w:rPr>
                <w:rFonts w:ascii="宋体" w:hAnsi="宋体"/>
                <w:szCs w:val="21"/>
              </w:rPr>
            </w:pPr>
            <w:r>
              <w:rPr>
                <w:rFonts w:hint="eastAsia" w:ascii="宋体" w:hAnsi="宋体"/>
                <w:szCs w:val="21"/>
              </w:rPr>
              <w:t>地面干净、无垃圾、杂物，物品、设施整洁</w:t>
            </w:r>
          </w:p>
        </w:tc>
      </w:tr>
      <w:tr w14:paraId="701A850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left w:val="single" w:color="000000" w:sz="4" w:space="0"/>
              <w:bottom w:val="single" w:color="000000" w:sz="4" w:space="0"/>
              <w:right w:val="single" w:color="000000" w:sz="4" w:space="0"/>
            </w:tcBorders>
            <w:noWrap/>
            <w:vAlign w:val="center"/>
          </w:tcPr>
          <w:p w14:paraId="278709B1">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53F44FC1">
            <w:pPr>
              <w:adjustRightInd w:val="0"/>
              <w:snapToGrid w:val="0"/>
              <w:jc w:val="left"/>
              <w:rPr>
                <w:rFonts w:hint="eastAsia" w:ascii="宋体" w:hAnsi="宋体" w:eastAsia="宋体"/>
                <w:szCs w:val="21"/>
                <w:lang w:eastAsia="zh-CN"/>
              </w:rPr>
            </w:pPr>
            <w:r>
              <w:rPr>
                <w:rFonts w:hint="eastAsia" w:ascii="宋体" w:hAnsi="宋体"/>
                <w:szCs w:val="21"/>
              </w:rPr>
              <w:t>毕业生宿舍清理工作。每年暑假学生宿舍搬迁生（毕业生）宿舍室内外卫生限时清理、细化清洁、消毒</w:t>
            </w:r>
            <w:r>
              <w:rPr>
                <w:rFonts w:hint="eastAsia" w:ascii="宋体" w:hAnsi="宋体"/>
                <w:szCs w:val="21"/>
                <w:lang w:eastAsia="zh-CN"/>
              </w:rPr>
              <w:t>；</w:t>
            </w:r>
          </w:p>
        </w:tc>
        <w:tc>
          <w:tcPr>
            <w:tcW w:w="3769" w:type="dxa"/>
            <w:tcBorders>
              <w:top w:val="nil"/>
              <w:left w:val="nil"/>
              <w:bottom w:val="single" w:color="000000" w:sz="4" w:space="0"/>
              <w:right w:val="single" w:color="000000" w:sz="4" w:space="0"/>
            </w:tcBorders>
            <w:noWrap/>
            <w:vAlign w:val="center"/>
          </w:tcPr>
          <w:p w14:paraId="1C37AB3A">
            <w:pPr>
              <w:adjustRightInd w:val="0"/>
              <w:snapToGrid w:val="0"/>
              <w:jc w:val="left"/>
              <w:rPr>
                <w:rFonts w:ascii="宋体" w:hAnsi="宋体"/>
                <w:szCs w:val="21"/>
              </w:rPr>
            </w:pPr>
            <w:r>
              <w:rPr>
                <w:rFonts w:hint="eastAsia" w:ascii="宋体" w:hAnsi="宋体"/>
                <w:szCs w:val="21"/>
              </w:rPr>
              <w:t>每学年一次</w:t>
            </w:r>
          </w:p>
        </w:tc>
        <w:tc>
          <w:tcPr>
            <w:tcW w:w="2046" w:type="dxa"/>
            <w:tcBorders>
              <w:top w:val="nil"/>
              <w:left w:val="nil"/>
              <w:bottom w:val="single" w:color="000000" w:sz="4" w:space="0"/>
              <w:right w:val="single" w:color="000000" w:sz="4" w:space="0"/>
            </w:tcBorders>
            <w:noWrap/>
            <w:vAlign w:val="center"/>
          </w:tcPr>
          <w:p w14:paraId="2B915525">
            <w:pPr>
              <w:adjustRightInd w:val="0"/>
              <w:snapToGrid w:val="0"/>
              <w:jc w:val="left"/>
              <w:rPr>
                <w:rFonts w:ascii="宋体" w:hAnsi="宋体"/>
                <w:szCs w:val="21"/>
              </w:rPr>
            </w:pPr>
            <w:r>
              <w:rPr>
                <w:rFonts w:hint="eastAsia" w:ascii="宋体" w:hAnsi="宋体"/>
                <w:szCs w:val="21"/>
              </w:rPr>
              <w:t>按照学校要求</w:t>
            </w:r>
          </w:p>
        </w:tc>
      </w:tr>
      <w:tr w14:paraId="28798BB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restart"/>
            <w:tcBorders>
              <w:top w:val="nil"/>
              <w:left w:val="single" w:color="000000" w:sz="4" w:space="0"/>
              <w:bottom w:val="single" w:color="000000" w:sz="4" w:space="0"/>
              <w:right w:val="single" w:color="000000" w:sz="4" w:space="0"/>
            </w:tcBorders>
            <w:noWrap/>
            <w:vAlign w:val="center"/>
          </w:tcPr>
          <w:p w14:paraId="4B33C850">
            <w:pPr>
              <w:adjustRightInd w:val="0"/>
              <w:snapToGrid w:val="0"/>
              <w:jc w:val="left"/>
              <w:rPr>
                <w:rFonts w:ascii="宋体" w:hAnsi="宋体"/>
                <w:szCs w:val="21"/>
              </w:rPr>
            </w:pPr>
            <w:r>
              <w:rPr>
                <w:rFonts w:hint="eastAsia" w:ascii="宋体" w:hAnsi="宋体"/>
                <w:szCs w:val="21"/>
              </w:rPr>
              <w:t>银屏岭校区、南苑、北苑和海珠校区校园公共区</w:t>
            </w:r>
          </w:p>
        </w:tc>
        <w:tc>
          <w:tcPr>
            <w:tcW w:w="1476" w:type="dxa"/>
            <w:tcBorders>
              <w:top w:val="nil"/>
              <w:left w:val="nil"/>
              <w:bottom w:val="single" w:color="000000" w:sz="4" w:space="0"/>
              <w:right w:val="single" w:color="000000" w:sz="4" w:space="0"/>
            </w:tcBorders>
            <w:noWrap/>
            <w:vAlign w:val="center"/>
          </w:tcPr>
          <w:p w14:paraId="4B252159">
            <w:pPr>
              <w:adjustRightInd w:val="0"/>
              <w:snapToGrid w:val="0"/>
              <w:jc w:val="left"/>
              <w:rPr>
                <w:rFonts w:ascii="宋体" w:hAnsi="宋体"/>
                <w:szCs w:val="21"/>
              </w:rPr>
            </w:pPr>
            <w:r>
              <w:rPr>
                <w:rFonts w:hint="eastAsia" w:ascii="宋体" w:hAnsi="宋体"/>
                <w:szCs w:val="21"/>
              </w:rPr>
              <w:t>运动场地及运动设施、校园主干道、通道、车道、</w:t>
            </w:r>
            <w:r>
              <w:rPr>
                <w:rFonts w:hint="eastAsia" w:ascii="宋体" w:hAnsi="宋体"/>
                <w:szCs w:val="21"/>
                <w:lang w:val="en-US" w:eastAsia="zh-CN"/>
              </w:rPr>
              <w:t>硬地化的道路、</w:t>
            </w:r>
            <w:r>
              <w:rPr>
                <w:rFonts w:hint="eastAsia" w:ascii="宋体" w:hAnsi="宋体"/>
                <w:szCs w:val="21"/>
              </w:rPr>
              <w:t>阶梯、各楼宇周边等公共区域</w:t>
            </w:r>
          </w:p>
        </w:tc>
        <w:tc>
          <w:tcPr>
            <w:tcW w:w="3769" w:type="dxa"/>
            <w:tcBorders>
              <w:top w:val="nil"/>
              <w:left w:val="nil"/>
              <w:bottom w:val="single" w:color="000000" w:sz="4" w:space="0"/>
              <w:right w:val="single" w:color="000000" w:sz="4" w:space="0"/>
            </w:tcBorders>
            <w:noWrap/>
            <w:vAlign w:val="center"/>
          </w:tcPr>
          <w:p w14:paraId="05BC1CB2">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605D7F91">
            <w:pPr>
              <w:adjustRightInd w:val="0"/>
              <w:snapToGrid w:val="0"/>
              <w:jc w:val="left"/>
              <w:rPr>
                <w:rFonts w:ascii="宋体" w:hAnsi="宋体"/>
                <w:szCs w:val="21"/>
              </w:rPr>
            </w:pPr>
            <w:r>
              <w:rPr>
                <w:rFonts w:hint="eastAsia" w:ascii="宋体" w:hAnsi="宋体"/>
                <w:szCs w:val="21"/>
              </w:rPr>
              <w:t>保持地面及花基干净、无垃圾、杂物</w:t>
            </w:r>
          </w:p>
        </w:tc>
      </w:tr>
      <w:tr w14:paraId="01F37DC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18702EA6">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6E9C3BB6">
            <w:pPr>
              <w:adjustRightInd w:val="0"/>
              <w:snapToGrid w:val="0"/>
              <w:jc w:val="left"/>
              <w:rPr>
                <w:rFonts w:ascii="宋体" w:hAnsi="宋体"/>
                <w:szCs w:val="21"/>
              </w:rPr>
            </w:pPr>
            <w:r>
              <w:rPr>
                <w:rFonts w:hint="eastAsia" w:ascii="宋体" w:hAnsi="宋体"/>
                <w:szCs w:val="21"/>
              </w:rPr>
              <w:t>所有绿化地（绿化带、庭园、屋顶花园等）</w:t>
            </w:r>
          </w:p>
        </w:tc>
        <w:tc>
          <w:tcPr>
            <w:tcW w:w="3769" w:type="dxa"/>
            <w:tcBorders>
              <w:top w:val="nil"/>
              <w:left w:val="nil"/>
              <w:bottom w:val="single" w:color="000000" w:sz="4" w:space="0"/>
              <w:right w:val="single" w:color="000000" w:sz="4" w:space="0"/>
            </w:tcBorders>
            <w:noWrap/>
            <w:vAlign w:val="center"/>
          </w:tcPr>
          <w:p w14:paraId="0474BEE0">
            <w:pPr>
              <w:adjustRightInd w:val="0"/>
              <w:snapToGrid w:val="0"/>
              <w:jc w:val="left"/>
              <w:rPr>
                <w:rFonts w:ascii="宋体" w:hAnsi="宋体"/>
                <w:szCs w:val="21"/>
              </w:rPr>
            </w:pPr>
            <w:r>
              <w:rPr>
                <w:rFonts w:hint="eastAsia" w:ascii="宋体" w:hAnsi="宋体"/>
                <w:szCs w:val="21"/>
              </w:rPr>
              <w:t>每天一次</w:t>
            </w:r>
          </w:p>
        </w:tc>
        <w:tc>
          <w:tcPr>
            <w:tcW w:w="2046" w:type="dxa"/>
            <w:tcBorders>
              <w:top w:val="nil"/>
              <w:left w:val="nil"/>
              <w:bottom w:val="single" w:color="000000" w:sz="4" w:space="0"/>
              <w:right w:val="single" w:color="000000" w:sz="4" w:space="0"/>
            </w:tcBorders>
            <w:noWrap/>
            <w:vAlign w:val="center"/>
          </w:tcPr>
          <w:p w14:paraId="3F3C7243">
            <w:pPr>
              <w:adjustRightInd w:val="0"/>
              <w:snapToGrid w:val="0"/>
              <w:jc w:val="left"/>
              <w:rPr>
                <w:rFonts w:ascii="宋体" w:hAnsi="宋体"/>
                <w:szCs w:val="21"/>
              </w:rPr>
            </w:pPr>
            <w:r>
              <w:rPr>
                <w:rFonts w:hint="eastAsia" w:ascii="宋体" w:hAnsi="宋体"/>
                <w:szCs w:val="21"/>
              </w:rPr>
              <w:t>基本无落叶、烟头、塑料袋等垃圾</w:t>
            </w:r>
          </w:p>
        </w:tc>
      </w:tr>
      <w:tr w14:paraId="125DEAA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7B5B8F93">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3D7FBFB1">
            <w:pPr>
              <w:adjustRightInd w:val="0"/>
              <w:snapToGrid w:val="0"/>
              <w:jc w:val="left"/>
              <w:rPr>
                <w:rFonts w:ascii="宋体" w:hAnsi="宋体"/>
                <w:szCs w:val="21"/>
              </w:rPr>
            </w:pPr>
            <w:r>
              <w:rPr>
                <w:rFonts w:hint="eastAsia" w:ascii="宋体" w:hAnsi="宋体"/>
                <w:szCs w:val="21"/>
              </w:rPr>
              <w:t>所有楼房公共区域</w:t>
            </w:r>
          </w:p>
        </w:tc>
        <w:tc>
          <w:tcPr>
            <w:tcW w:w="3769" w:type="dxa"/>
            <w:tcBorders>
              <w:top w:val="nil"/>
              <w:left w:val="nil"/>
              <w:bottom w:val="single" w:color="000000" w:sz="4" w:space="0"/>
              <w:right w:val="single" w:color="000000" w:sz="4" w:space="0"/>
            </w:tcBorders>
            <w:noWrap/>
            <w:vAlign w:val="center"/>
          </w:tcPr>
          <w:p w14:paraId="6A51A3FD">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5C241431">
            <w:pPr>
              <w:adjustRightInd w:val="0"/>
              <w:snapToGrid w:val="0"/>
              <w:jc w:val="left"/>
              <w:rPr>
                <w:rFonts w:ascii="宋体" w:hAnsi="宋体"/>
                <w:szCs w:val="21"/>
              </w:rPr>
            </w:pPr>
            <w:r>
              <w:rPr>
                <w:rFonts w:hint="eastAsia" w:ascii="宋体" w:hAnsi="宋体"/>
                <w:szCs w:val="21"/>
              </w:rPr>
              <w:t>基本无落叶、烟头、塑料袋、饭盒、杂物等垃圾</w:t>
            </w:r>
          </w:p>
        </w:tc>
      </w:tr>
      <w:tr w14:paraId="29AC4B5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5F1C9BA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838B37A">
            <w:pPr>
              <w:adjustRightInd w:val="0"/>
              <w:snapToGrid w:val="0"/>
              <w:jc w:val="left"/>
              <w:rPr>
                <w:rFonts w:ascii="宋体" w:hAnsi="宋体"/>
                <w:szCs w:val="21"/>
              </w:rPr>
            </w:pPr>
            <w:r>
              <w:rPr>
                <w:rFonts w:hint="eastAsia" w:ascii="宋体" w:hAnsi="宋体"/>
                <w:szCs w:val="21"/>
              </w:rPr>
              <w:t>垃圾房（池、堆放点等）</w:t>
            </w:r>
          </w:p>
        </w:tc>
        <w:tc>
          <w:tcPr>
            <w:tcW w:w="3769" w:type="dxa"/>
            <w:tcBorders>
              <w:top w:val="nil"/>
              <w:left w:val="nil"/>
              <w:bottom w:val="single" w:color="000000" w:sz="4" w:space="0"/>
              <w:right w:val="single" w:color="000000" w:sz="4" w:space="0"/>
            </w:tcBorders>
            <w:noWrap/>
            <w:vAlign w:val="center"/>
          </w:tcPr>
          <w:p w14:paraId="0F524135">
            <w:pPr>
              <w:adjustRightInd w:val="0"/>
              <w:snapToGrid w:val="0"/>
              <w:jc w:val="left"/>
              <w:rPr>
                <w:rFonts w:ascii="宋体" w:hAnsi="宋体"/>
                <w:szCs w:val="21"/>
              </w:rPr>
            </w:pPr>
            <w:r>
              <w:rPr>
                <w:rFonts w:hint="eastAsia" w:ascii="宋体" w:hAnsi="宋体"/>
                <w:szCs w:val="21"/>
              </w:rPr>
              <w:t>每天二次</w:t>
            </w:r>
          </w:p>
        </w:tc>
        <w:tc>
          <w:tcPr>
            <w:tcW w:w="2046" w:type="dxa"/>
            <w:tcBorders>
              <w:top w:val="nil"/>
              <w:left w:val="nil"/>
              <w:bottom w:val="single" w:color="000000" w:sz="4" w:space="0"/>
              <w:right w:val="single" w:color="000000" w:sz="4" w:space="0"/>
            </w:tcBorders>
            <w:noWrap/>
            <w:vAlign w:val="center"/>
          </w:tcPr>
          <w:p w14:paraId="40C68231">
            <w:pPr>
              <w:adjustRightInd w:val="0"/>
              <w:snapToGrid w:val="0"/>
              <w:jc w:val="left"/>
              <w:rPr>
                <w:rFonts w:ascii="宋体" w:hAnsi="宋体"/>
                <w:szCs w:val="21"/>
              </w:rPr>
            </w:pPr>
            <w:r>
              <w:rPr>
                <w:rFonts w:hint="eastAsia" w:ascii="宋体" w:hAnsi="宋体"/>
                <w:szCs w:val="21"/>
              </w:rPr>
              <w:t>清理垃圾堆放地点周围的垃圾，垃圾上桶并摆放整齐，保持地面干净、无垃圾、杂物，运到指定位置</w:t>
            </w:r>
          </w:p>
        </w:tc>
      </w:tr>
      <w:tr w14:paraId="48A959F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1696BEA2">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5FF538F0">
            <w:pPr>
              <w:adjustRightInd w:val="0"/>
              <w:snapToGrid w:val="0"/>
              <w:jc w:val="left"/>
              <w:rPr>
                <w:rFonts w:ascii="宋体" w:hAnsi="宋体"/>
                <w:szCs w:val="21"/>
              </w:rPr>
            </w:pPr>
            <w:r>
              <w:rPr>
                <w:rFonts w:hint="eastAsia" w:ascii="宋体" w:hAnsi="宋体"/>
                <w:szCs w:val="21"/>
              </w:rPr>
              <w:t>校园区公共厕所</w:t>
            </w:r>
          </w:p>
        </w:tc>
        <w:tc>
          <w:tcPr>
            <w:tcW w:w="3769" w:type="dxa"/>
            <w:tcBorders>
              <w:top w:val="nil"/>
              <w:left w:val="nil"/>
              <w:bottom w:val="single" w:color="000000" w:sz="4" w:space="0"/>
              <w:right w:val="single" w:color="000000" w:sz="4" w:space="0"/>
            </w:tcBorders>
            <w:noWrap/>
            <w:vAlign w:val="center"/>
          </w:tcPr>
          <w:p w14:paraId="4F139DBB">
            <w:pPr>
              <w:adjustRightInd w:val="0"/>
              <w:snapToGrid w:val="0"/>
              <w:jc w:val="left"/>
              <w:rPr>
                <w:rFonts w:ascii="宋体" w:hAnsi="宋体"/>
                <w:szCs w:val="21"/>
              </w:rPr>
            </w:pPr>
            <w:r>
              <w:rPr>
                <w:rFonts w:hint="eastAsia" w:ascii="宋体" w:hAnsi="宋体"/>
                <w:szCs w:val="21"/>
              </w:rPr>
              <w:t>每</w:t>
            </w:r>
            <w:r>
              <w:rPr>
                <w:rFonts w:hint="eastAsia" w:ascii="宋体" w:hAnsi="宋体"/>
                <w:szCs w:val="21"/>
                <w:lang w:val="en-US" w:eastAsia="zh-CN"/>
              </w:rPr>
              <w:t>三</w:t>
            </w:r>
            <w:r>
              <w:rPr>
                <w:rFonts w:hint="eastAsia" w:ascii="宋体" w:hAnsi="宋体"/>
                <w:szCs w:val="21"/>
              </w:rPr>
              <w:t>次</w:t>
            </w:r>
          </w:p>
        </w:tc>
        <w:tc>
          <w:tcPr>
            <w:tcW w:w="2046" w:type="dxa"/>
            <w:tcBorders>
              <w:top w:val="nil"/>
              <w:left w:val="nil"/>
              <w:bottom w:val="single" w:color="000000" w:sz="4" w:space="0"/>
              <w:right w:val="single" w:color="000000" w:sz="4" w:space="0"/>
            </w:tcBorders>
            <w:noWrap/>
            <w:vAlign w:val="center"/>
          </w:tcPr>
          <w:p w14:paraId="2351ACC6">
            <w:pPr>
              <w:adjustRightInd w:val="0"/>
              <w:snapToGrid w:val="0"/>
              <w:jc w:val="left"/>
              <w:rPr>
                <w:rFonts w:ascii="宋体" w:hAnsi="宋体"/>
                <w:szCs w:val="21"/>
              </w:rPr>
            </w:pPr>
            <w:r>
              <w:rPr>
                <w:rFonts w:hint="eastAsia" w:ascii="宋体" w:hAnsi="宋体"/>
                <w:szCs w:val="21"/>
              </w:rPr>
              <w:t>保持地面无积水、无异味、无垃圾、无蜘蛛网</w:t>
            </w:r>
          </w:p>
        </w:tc>
      </w:tr>
      <w:tr w14:paraId="2A83460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1167E0C9">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6C24536D">
            <w:pPr>
              <w:adjustRightInd w:val="0"/>
              <w:snapToGrid w:val="0"/>
              <w:jc w:val="left"/>
              <w:rPr>
                <w:rFonts w:ascii="宋体" w:hAnsi="宋体"/>
                <w:szCs w:val="21"/>
              </w:rPr>
            </w:pPr>
            <w:r>
              <w:rPr>
                <w:rFonts w:hint="eastAsia" w:ascii="宋体" w:hAnsi="宋体"/>
                <w:szCs w:val="21"/>
              </w:rPr>
              <w:t>所有学校（喷）水池</w:t>
            </w:r>
          </w:p>
        </w:tc>
        <w:tc>
          <w:tcPr>
            <w:tcW w:w="3769" w:type="dxa"/>
            <w:tcBorders>
              <w:top w:val="nil"/>
              <w:left w:val="nil"/>
              <w:bottom w:val="single" w:color="000000" w:sz="4" w:space="0"/>
              <w:right w:val="single" w:color="000000" w:sz="4" w:space="0"/>
            </w:tcBorders>
            <w:noWrap/>
            <w:vAlign w:val="center"/>
          </w:tcPr>
          <w:p w14:paraId="3C8F40EA">
            <w:pPr>
              <w:adjustRightInd w:val="0"/>
              <w:snapToGrid w:val="0"/>
              <w:jc w:val="left"/>
              <w:rPr>
                <w:rFonts w:ascii="宋体" w:hAnsi="宋体"/>
                <w:szCs w:val="21"/>
              </w:rPr>
            </w:pPr>
            <w:r>
              <w:rPr>
                <w:rFonts w:hint="eastAsia" w:ascii="宋体" w:hAnsi="宋体"/>
                <w:szCs w:val="21"/>
              </w:rPr>
              <w:t>每</w:t>
            </w:r>
            <w:r>
              <w:rPr>
                <w:rFonts w:hint="eastAsia" w:ascii="宋体" w:hAnsi="宋体"/>
                <w:szCs w:val="21"/>
                <w:lang w:val="en-US" w:eastAsia="zh-CN"/>
              </w:rPr>
              <w:t>周</w:t>
            </w:r>
            <w:r>
              <w:rPr>
                <w:rFonts w:hint="eastAsia" w:ascii="宋体" w:hAnsi="宋体"/>
                <w:szCs w:val="21"/>
              </w:rPr>
              <w:t>一次</w:t>
            </w:r>
          </w:p>
        </w:tc>
        <w:tc>
          <w:tcPr>
            <w:tcW w:w="2046" w:type="dxa"/>
            <w:tcBorders>
              <w:top w:val="nil"/>
              <w:left w:val="nil"/>
              <w:bottom w:val="single" w:color="000000" w:sz="4" w:space="0"/>
              <w:right w:val="single" w:color="000000" w:sz="4" w:space="0"/>
            </w:tcBorders>
            <w:noWrap/>
            <w:vAlign w:val="center"/>
          </w:tcPr>
          <w:p w14:paraId="03AF42BE">
            <w:pPr>
              <w:adjustRightInd w:val="0"/>
              <w:snapToGrid w:val="0"/>
              <w:jc w:val="left"/>
              <w:rPr>
                <w:rFonts w:ascii="宋体" w:hAnsi="宋体"/>
                <w:szCs w:val="21"/>
              </w:rPr>
            </w:pPr>
            <w:r>
              <w:rPr>
                <w:rFonts w:hint="eastAsia" w:ascii="宋体" w:hAnsi="宋体"/>
                <w:szCs w:val="21"/>
              </w:rPr>
              <w:t>保持池面及水体干净、无垃圾、杂物</w:t>
            </w:r>
          </w:p>
        </w:tc>
      </w:tr>
      <w:tr w14:paraId="5DADB1E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7612D90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3F15F156">
            <w:pPr>
              <w:adjustRightInd w:val="0"/>
              <w:snapToGrid w:val="0"/>
              <w:jc w:val="left"/>
              <w:rPr>
                <w:rFonts w:ascii="宋体" w:hAnsi="宋体"/>
                <w:szCs w:val="21"/>
              </w:rPr>
            </w:pPr>
            <w:r>
              <w:rPr>
                <w:rFonts w:hint="eastAsia" w:ascii="宋体" w:hAnsi="宋体"/>
                <w:szCs w:val="21"/>
              </w:rPr>
              <w:t>操场礼台顶及全校所有楼房天面（教工区宿舍除外）</w:t>
            </w:r>
          </w:p>
        </w:tc>
        <w:tc>
          <w:tcPr>
            <w:tcW w:w="3769" w:type="dxa"/>
            <w:tcBorders>
              <w:top w:val="nil"/>
              <w:left w:val="nil"/>
              <w:bottom w:val="single" w:color="000000" w:sz="4" w:space="0"/>
              <w:right w:val="single" w:color="000000" w:sz="4" w:space="0"/>
            </w:tcBorders>
            <w:noWrap/>
            <w:vAlign w:val="center"/>
          </w:tcPr>
          <w:p w14:paraId="57F356F1">
            <w:pPr>
              <w:adjustRightInd w:val="0"/>
              <w:snapToGrid w:val="0"/>
              <w:jc w:val="left"/>
              <w:rPr>
                <w:rFonts w:ascii="宋体" w:hAnsi="宋体"/>
                <w:szCs w:val="21"/>
              </w:rPr>
            </w:pPr>
            <w:r>
              <w:rPr>
                <w:rFonts w:hint="eastAsia" w:ascii="宋体" w:hAnsi="宋体"/>
                <w:szCs w:val="21"/>
              </w:rPr>
              <w:t>每个月</w:t>
            </w:r>
            <w:r>
              <w:rPr>
                <w:rFonts w:hint="eastAsia"/>
                <w:lang w:val="en-US" w:eastAsia="zh-CN"/>
              </w:rPr>
              <w:t>二</w:t>
            </w:r>
            <w:r>
              <w:rPr>
                <w:rFonts w:hint="eastAsia" w:ascii="宋体" w:hAnsi="宋体"/>
                <w:szCs w:val="21"/>
              </w:rPr>
              <w:t>次</w:t>
            </w:r>
          </w:p>
        </w:tc>
        <w:tc>
          <w:tcPr>
            <w:tcW w:w="2046" w:type="dxa"/>
            <w:tcBorders>
              <w:top w:val="nil"/>
              <w:left w:val="nil"/>
              <w:bottom w:val="single" w:color="000000" w:sz="4" w:space="0"/>
              <w:right w:val="single" w:color="000000" w:sz="4" w:space="0"/>
            </w:tcBorders>
            <w:noWrap/>
            <w:vAlign w:val="center"/>
          </w:tcPr>
          <w:p w14:paraId="56C91A1F">
            <w:pPr>
              <w:adjustRightInd w:val="0"/>
              <w:snapToGrid w:val="0"/>
              <w:jc w:val="left"/>
              <w:rPr>
                <w:rFonts w:ascii="宋体" w:hAnsi="宋体"/>
                <w:szCs w:val="21"/>
              </w:rPr>
            </w:pPr>
            <w:r>
              <w:rPr>
                <w:rFonts w:hint="eastAsia" w:ascii="宋体" w:hAnsi="宋体"/>
                <w:szCs w:val="21"/>
              </w:rPr>
              <w:t>保持无垃圾、排污渠道通畅</w:t>
            </w:r>
          </w:p>
        </w:tc>
      </w:tr>
      <w:tr w14:paraId="74904DB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4AD5A839">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305B18D0">
            <w:pPr>
              <w:adjustRightInd w:val="0"/>
              <w:snapToGrid w:val="0"/>
              <w:jc w:val="left"/>
              <w:rPr>
                <w:rFonts w:ascii="宋体" w:hAnsi="宋体"/>
                <w:szCs w:val="21"/>
              </w:rPr>
            </w:pPr>
            <w:r>
              <w:rPr>
                <w:rFonts w:hint="eastAsia" w:ascii="宋体" w:hAnsi="宋体"/>
                <w:szCs w:val="21"/>
              </w:rPr>
              <w:t>全校所有沟渠、排水</w:t>
            </w:r>
          </w:p>
          <w:p w14:paraId="13E0E956">
            <w:pPr>
              <w:adjustRightInd w:val="0"/>
              <w:snapToGrid w:val="0"/>
              <w:jc w:val="left"/>
              <w:rPr>
                <w:rFonts w:ascii="宋体" w:hAnsi="宋体"/>
                <w:szCs w:val="21"/>
              </w:rPr>
            </w:pPr>
            <w:r>
              <w:rPr>
                <w:rFonts w:hint="eastAsia" w:ascii="宋体" w:hAnsi="宋体"/>
                <w:szCs w:val="21"/>
              </w:rPr>
              <w:t>设施、下水道</w:t>
            </w:r>
          </w:p>
        </w:tc>
        <w:tc>
          <w:tcPr>
            <w:tcW w:w="3769" w:type="dxa"/>
            <w:tcBorders>
              <w:top w:val="nil"/>
              <w:left w:val="nil"/>
              <w:bottom w:val="single" w:color="000000" w:sz="4" w:space="0"/>
              <w:right w:val="single" w:color="000000" w:sz="4" w:space="0"/>
            </w:tcBorders>
            <w:noWrap/>
            <w:vAlign w:val="center"/>
          </w:tcPr>
          <w:p w14:paraId="676B08F0">
            <w:pPr>
              <w:adjustRightInd w:val="0"/>
              <w:snapToGrid w:val="0"/>
              <w:jc w:val="left"/>
              <w:rPr>
                <w:rFonts w:ascii="宋体" w:hAnsi="宋体"/>
                <w:szCs w:val="21"/>
              </w:rPr>
            </w:pPr>
            <w:r>
              <w:rPr>
                <w:rFonts w:hint="eastAsia" w:ascii="宋体" w:hAnsi="宋体"/>
                <w:szCs w:val="21"/>
              </w:rPr>
              <w:t>每月不少于二次，雨季按学校要求清理</w:t>
            </w:r>
          </w:p>
        </w:tc>
        <w:tc>
          <w:tcPr>
            <w:tcW w:w="2046" w:type="dxa"/>
            <w:tcBorders>
              <w:top w:val="nil"/>
              <w:left w:val="nil"/>
              <w:bottom w:val="single" w:color="000000" w:sz="4" w:space="0"/>
              <w:right w:val="single" w:color="000000" w:sz="4" w:space="0"/>
            </w:tcBorders>
            <w:noWrap/>
            <w:vAlign w:val="center"/>
          </w:tcPr>
          <w:p w14:paraId="4D6B9E73">
            <w:pPr>
              <w:adjustRightInd w:val="0"/>
              <w:snapToGrid w:val="0"/>
              <w:jc w:val="left"/>
              <w:rPr>
                <w:rFonts w:ascii="宋体" w:hAnsi="宋体"/>
                <w:szCs w:val="21"/>
              </w:rPr>
            </w:pPr>
            <w:r>
              <w:rPr>
                <w:rFonts w:hint="eastAsia" w:ascii="宋体" w:hAnsi="宋体"/>
                <w:szCs w:val="21"/>
              </w:rPr>
              <w:t>保持无垃圾、无堆积物（泥沙石），排污排水渠道通畅</w:t>
            </w:r>
          </w:p>
        </w:tc>
      </w:tr>
      <w:tr w14:paraId="5BC74DE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3F718BFA">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754E4F83">
            <w:pPr>
              <w:adjustRightInd w:val="0"/>
              <w:snapToGrid w:val="0"/>
              <w:jc w:val="left"/>
              <w:rPr>
                <w:rFonts w:ascii="宋体" w:hAnsi="宋体"/>
                <w:szCs w:val="21"/>
              </w:rPr>
            </w:pPr>
            <w:r>
              <w:rPr>
                <w:rFonts w:hint="eastAsia" w:ascii="宋体" w:hAnsi="宋体"/>
                <w:szCs w:val="21"/>
              </w:rPr>
              <w:t>学校大门前至办公楼主干道与周边</w:t>
            </w:r>
          </w:p>
        </w:tc>
        <w:tc>
          <w:tcPr>
            <w:tcW w:w="3769" w:type="dxa"/>
            <w:tcBorders>
              <w:top w:val="nil"/>
              <w:left w:val="nil"/>
              <w:bottom w:val="single" w:color="000000" w:sz="4" w:space="0"/>
              <w:right w:val="single" w:color="000000" w:sz="4" w:space="0"/>
            </w:tcBorders>
            <w:noWrap/>
            <w:vAlign w:val="center"/>
          </w:tcPr>
          <w:p w14:paraId="1F3D792A">
            <w:pPr>
              <w:adjustRightInd w:val="0"/>
              <w:snapToGrid w:val="0"/>
              <w:jc w:val="left"/>
              <w:rPr>
                <w:rFonts w:ascii="宋体" w:hAnsi="宋体"/>
                <w:szCs w:val="21"/>
              </w:rPr>
            </w:pPr>
            <w:r>
              <w:rPr>
                <w:rFonts w:hint="eastAsia" w:ascii="宋体" w:hAnsi="宋体"/>
                <w:szCs w:val="21"/>
              </w:rPr>
              <w:t>每天三次</w:t>
            </w:r>
          </w:p>
        </w:tc>
        <w:tc>
          <w:tcPr>
            <w:tcW w:w="2046" w:type="dxa"/>
            <w:tcBorders>
              <w:top w:val="nil"/>
              <w:left w:val="nil"/>
              <w:bottom w:val="single" w:color="000000" w:sz="4" w:space="0"/>
              <w:right w:val="single" w:color="000000" w:sz="4" w:space="0"/>
            </w:tcBorders>
            <w:noWrap/>
            <w:vAlign w:val="center"/>
          </w:tcPr>
          <w:p w14:paraId="7754C52F">
            <w:pPr>
              <w:adjustRightInd w:val="0"/>
              <w:snapToGrid w:val="0"/>
              <w:jc w:val="left"/>
              <w:rPr>
                <w:rFonts w:ascii="宋体" w:hAnsi="宋体"/>
                <w:szCs w:val="21"/>
              </w:rPr>
            </w:pPr>
            <w:r>
              <w:rPr>
                <w:rFonts w:hint="eastAsia" w:ascii="宋体" w:hAnsi="宋体"/>
                <w:szCs w:val="21"/>
              </w:rPr>
              <w:t>保持地面及绿化地干净、无垃圾、杂物</w:t>
            </w:r>
          </w:p>
        </w:tc>
      </w:tr>
      <w:tr w14:paraId="2F40783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50C10DFB">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5C4C8CD6">
            <w:pPr>
              <w:adjustRightInd w:val="0"/>
              <w:snapToGrid w:val="0"/>
              <w:jc w:val="left"/>
              <w:rPr>
                <w:rFonts w:ascii="宋体" w:hAnsi="宋体"/>
                <w:szCs w:val="21"/>
              </w:rPr>
            </w:pPr>
            <w:r>
              <w:rPr>
                <w:rFonts w:hint="eastAsia" w:ascii="宋体" w:hAnsi="宋体"/>
                <w:szCs w:val="21"/>
              </w:rPr>
              <w:t>海珠校区泳池</w:t>
            </w:r>
          </w:p>
        </w:tc>
        <w:tc>
          <w:tcPr>
            <w:tcW w:w="3769" w:type="dxa"/>
            <w:tcBorders>
              <w:top w:val="nil"/>
              <w:left w:val="nil"/>
              <w:bottom w:val="single" w:color="000000" w:sz="4" w:space="0"/>
              <w:right w:val="single" w:color="000000" w:sz="4" w:space="0"/>
            </w:tcBorders>
            <w:noWrap/>
            <w:vAlign w:val="center"/>
          </w:tcPr>
          <w:p w14:paraId="796C53D7">
            <w:pPr>
              <w:adjustRightInd w:val="0"/>
              <w:snapToGrid w:val="0"/>
              <w:jc w:val="left"/>
              <w:rPr>
                <w:rFonts w:ascii="宋体" w:hAnsi="宋体"/>
                <w:szCs w:val="21"/>
              </w:rPr>
            </w:pPr>
            <w:r>
              <w:rPr>
                <w:rFonts w:hint="eastAsia" w:ascii="宋体" w:hAnsi="宋体"/>
                <w:szCs w:val="21"/>
              </w:rPr>
              <w:t>按学校要求</w:t>
            </w:r>
          </w:p>
        </w:tc>
        <w:tc>
          <w:tcPr>
            <w:tcW w:w="2046" w:type="dxa"/>
            <w:tcBorders>
              <w:top w:val="nil"/>
              <w:left w:val="nil"/>
              <w:bottom w:val="single" w:color="000000" w:sz="4" w:space="0"/>
              <w:right w:val="single" w:color="000000" w:sz="4" w:space="0"/>
            </w:tcBorders>
            <w:noWrap/>
            <w:vAlign w:val="center"/>
          </w:tcPr>
          <w:p w14:paraId="77490D3A">
            <w:pPr>
              <w:adjustRightInd w:val="0"/>
              <w:snapToGrid w:val="0"/>
              <w:jc w:val="left"/>
              <w:rPr>
                <w:rFonts w:ascii="宋体" w:hAnsi="宋体"/>
                <w:szCs w:val="21"/>
              </w:rPr>
            </w:pPr>
            <w:r>
              <w:rPr>
                <w:rFonts w:hint="eastAsia" w:ascii="宋体" w:hAnsi="宋体"/>
                <w:szCs w:val="21"/>
              </w:rPr>
              <w:t>按学校要求定期清洗消毒</w:t>
            </w:r>
          </w:p>
        </w:tc>
      </w:tr>
      <w:tr w14:paraId="0385CB7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0061B8FC">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0F810EC9">
            <w:pPr>
              <w:adjustRightInd w:val="0"/>
              <w:snapToGrid w:val="0"/>
              <w:jc w:val="left"/>
              <w:rPr>
                <w:rFonts w:ascii="宋体" w:hAnsi="宋体"/>
                <w:szCs w:val="21"/>
              </w:rPr>
            </w:pPr>
            <w:r>
              <w:rPr>
                <w:rFonts w:hint="eastAsia" w:ascii="宋体" w:hAnsi="宋体"/>
                <w:szCs w:val="21"/>
              </w:rPr>
              <w:t>校园课室、办公室、实验室内玻璃窗擦拭</w:t>
            </w:r>
          </w:p>
        </w:tc>
        <w:tc>
          <w:tcPr>
            <w:tcW w:w="3769" w:type="dxa"/>
            <w:tcBorders>
              <w:top w:val="nil"/>
              <w:left w:val="nil"/>
              <w:bottom w:val="single" w:color="000000" w:sz="4" w:space="0"/>
              <w:right w:val="single" w:color="000000" w:sz="4" w:space="0"/>
            </w:tcBorders>
            <w:noWrap/>
            <w:vAlign w:val="center"/>
          </w:tcPr>
          <w:p w14:paraId="6B71909C">
            <w:pPr>
              <w:adjustRightInd w:val="0"/>
              <w:snapToGrid w:val="0"/>
              <w:jc w:val="left"/>
              <w:rPr>
                <w:rFonts w:ascii="宋体" w:hAnsi="宋体"/>
                <w:szCs w:val="21"/>
              </w:rPr>
            </w:pPr>
            <w:r>
              <w:rPr>
                <w:rFonts w:hint="eastAsia" w:ascii="宋体" w:hAnsi="宋体"/>
                <w:szCs w:val="21"/>
              </w:rPr>
              <w:t>每个月不少于一次</w:t>
            </w:r>
          </w:p>
        </w:tc>
        <w:tc>
          <w:tcPr>
            <w:tcW w:w="2046" w:type="dxa"/>
            <w:tcBorders>
              <w:top w:val="nil"/>
              <w:left w:val="nil"/>
              <w:bottom w:val="single" w:color="000000" w:sz="4" w:space="0"/>
              <w:right w:val="single" w:color="000000" w:sz="4" w:space="0"/>
            </w:tcBorders>
            <w:noWrap/>
            <w:vAlign w:val="center"/>
          </w:tcPr>
          <w:p w14:paraId="22F76FA4">
            <w:pPr>
              <w:adjustRightInd w:val="0"/>
              <w:snapToGrid w:val="0"/>
              <w:jc w:val="left"/>
              <w:rPr>
                <w:rFonts w:ascii="宋体" w:hAnsi="宋体"/>
                <w:szCs w:val="21"/>
              </w:rPr>
            </w:pPr>
            <w:r>
              <w:rPr>
                <w:rFonts w:hint="eastAsia" w:ascii="宋体" w:hAnsi="宋体"/>
                <w:szCs w:val="21"/>
              </w:rPr>
              <w:t>保持无积尘、明亮清晰</w:t>
            </w:r>
          </w:p>
        </w:tc>
      </w:tr>
      <w:tr w14:paraId="78534F4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292DA3EB">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4FCE3851">
            <w:pPr>
              <w:adjustRightInd w:val="0"/>
              <w:snapToGrid w:val="0"/>
              <w:jc w:val="left"/>
              <w:rPr>
                <w:rFonts w:ascii="宋体" w:hAnsi="宋体"/>
                <w:szCs w:val="21"/>
              </w:rPr>
            </w:pPr>
            <w:r>
              <w:rPr>
                <w:rFonts w:hint="eastAsia" w:ascii="宋体" w:hAnsi="宋体"/>
                <w:szCs w:val="21"/>
              </w:rPr>
              <w:t>二次供水蓄水箱、蓄水池清洗</w:t>
            </w:r>
          </w:p>
        </w:tc>
        <w:tc>
          <w:tcPr>
            <w:tcW w:w="3769" w:type="dxa"/>
            <w:tcBorders>
              <w:top w:val="nil"/>
              <w:left w:val="nil"/>
              <w:bottom w:val="single" w:color="000000" w:sz="4" w:space="0"/>
              <w:right w:val="single" w:color="000000" w:sz="4" w:space="0"/>
            </w:tcBorders>
            <w:noWrap/>
            <w:vAlign w:val="center"/>
          </w:tcPr>
          <w:p w14:paraId="166C1769">
            <w:pPr>
              <w:adjustRightInd w:val="0"/>
              <w:snapToGrid w:val="0"/>
              <w:jc w:val="left"/>
              <w:rPr>
                <w:rFonts w:ascii="宋体" w:hAnsi="宋体"/>
                <w:szCs w:val="21"/>
              </w:rPr>
            </w:pPr>
            <w:r>
              <w:rPr>
                <w:rFonts w:hint="eastAsia" w:ascii="宋体" w:hAnsi="宋体"/>
                <w:szCs w:val="21"/>
              </w:rPr>
              <w:t>每个学期不少于一次</w:t>
            </w:r>
          </w:p>
        </w:tc>
        <w:tc>
          <w:tcPr>
            <w:tcW w:w="2046" w:type="dxa"/>
            <w:tcBorders>
              <w:top w:val="nil"/>
              <w:left w:val="nil"/>
              <w:bottom w:val="single" w:color="000000" w:sz="4" w:space="0"/>
              <w:right w:val="single" w:color="000000" w:sz="4" w:space="0"/>
            </w:tcBorders>
            <w:noWrap/>
            <w:vAlign w:val="center"/>
          </w:tcPr>
          <w:p w14:paraId="6DEC305F">
            <w:pPr>
              <w:adjustRightInd w:val="0"/>
              <w:snapToGrid w:val="0"/>
              <w:jc w:val="left"/>
              <w:rPr>
                <w:rFonts w:ascii="宋体" w:hAnsi="宋体"/>
                <w:szCs w:val="21"/>
              </w:rPr>
            </w:pPr>
            <w:r>
              <w:rPr>
                <w:rFonts w:hint="eastAsia" w:ascii="宋体" w:hAnsi="宋体"/>
                <w:szCs w:val="21"/>
              </w:rPr>
              <w:t>按学校规定</w:t>
            </w:r>
          </w:p>
        </w:tc>
      </w:tr>
      <w:tr w14:paraId="2743BD7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3821CA16">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F4F3D43">
            <w:pPr>
              <w:adjustRightInd w:val="0"/>
              <w:snapToGrid w:val="0"/>
              <w:jc w:val="left"/>
              <w:rPr>
                <w:rFonts w:ascii="宋体" w:hAnsi="宋体"/>
                <w:szCs w:val="21"/>
              </w:rPr>
            </w:pPr>
            <w:r>
              <w:rPr>
                <w:rFonts w:hint="eastAsia" w:ascii="宋体" w:hAnsi="宋体"/>
                <w:szCs w:val="21"/>
              </w:rPr>
              <w:t>校园课室、实验室、办公室、会议室、图书馆等室内、风扇和窗帘（拆、洗、装）</w:t>
            </w:r>
          </w:p>
        </w:tc>
        <w:tc>
          <w:tcPr>
            <w:tcW w:w="3769" w:type="dxa"/>
            <w:tcBorders>
              <w:top w:val="nil"/>
              <w:left w:val="nil"/>
              <w:bottom w:val="single" w:color="000000" w:sz="4" w:space="0"/>
              <w:right w:val="single" w:color="000000" w:sz="4" w:space="0"/>
            </w:tcBorders>
            <w:noWrap/>
            <w:vAlign w:val="center"/>
          </w:tcPr>
          <w:p w14:paraId="38428AB5">
            <w:pPr>
              <w:adjustRightInd w:val="0"/>
              <w:snapToGrid w:val="0"/>
              <w:jc w:val="left"/>
              <w:rPr>
                <w:rFonts w:ascii="宋体" w:hAnsi="宋体"/>
                <w:szCs w:val="21"/>
              </w:rPr>
            </w:pPr>
            <w:r>
              <w:rPr>
                <w:rFonts w:hint="eastAsia" w:ascii="宋体" w:hAnsi="宋体"/>
                <w:szCs w:val="21"/>
              </w:rPr>
              <w:t>每学期一次</w:t>
            </w:r>
          </w:p>
        </w:tc>
        <w:tc>
          <w:tcPr>
            <w:tcW w:w="2046" w:type="dxa"/>
            <w:tcBorders>
              <w:top w:val="nil"/>
              <w:left w:val="nil"/>
              <w:bottom w:val="single" w:color="000000" w:sz="4" w:space="0"/>
              <w:right w:val="single" w:color="000000" w:sz="4" w:space="0"/>
            </w:tcBorders>
            <w:noWrap/>
            <w:vAlign w:val="center"/>
          </w:tcPr>
          <w:p w14:paraId="7F55A0ED">
            <w:pPr>
              <w:adjustRightInd w:val="0"/>
              <w:snapToGrid w:val="0"/>
              <w:jc w:val="left"/>
              <w:rPr>
                <w:rFonts w:ascii="宋体" w:hAnsi="宋体"/>
                <w:szCs w:val="21"/>
              </w:rPr>
            </w:pPr>
            <w:r>
              <w:rPr>
                <w:rFonts w:hint="eastAsia" w:ascii="宋体" w:hAnsi="宋体"/>
                <w:szCs w:val="21"/>
              </w:rPr>
              <w:t>保持干净、无尘，参照行业标准</w:t>
            </w:r>
          </w:p>
        </w:tc>
      </w:tr>
      <w:tr w14:paraId="309C05B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41970CA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3138F863">
            <w:pPr>
              <w:adjustRightInd w:val="0"/>
              <w:snapToGrid w:val="0"/>
              <w:jc w:val="left"/>
              <w:rPr>
                <w:rFonts w:ascii="宋体" w:hAnsi="宋体"/>
                <w:szCs w:val="21"/>
              </w:rPr>
            </w:pPr>
            <w:r>
              <w:rPr>
                <w:rFonts w:hint="eastAsia" w:ascii="宋体" w:hAnsi="宋体"/>
                <w:szCs w:val="21"/>
              </w:rPr>
              <w:t>校园内垃圾桶、消防设施、宣传栏</w:t>
            </w:r>
          </w:p>
        </w:tc>
        <w:tc>
          <w:tcPr>
            <w:tcW w:w="3769" w:type="dxa"/>
            <w:tcBorders>
              <w:top w:val="nil"/>
              <w:left w:val="nil"/>
              <w:bottom w:val="single" w:color="000000" w:sz="4" w:space="0"/>
              <w:right w:val="single" w:color="000000" w:sz="4" w:space="0"/>
            </w:tcBorders>
            <w:noWrap/>
            <w:vAlign w:val="center"/>
          </w:tcPr>
          <w:p w14:paraId="5513D2ED">
            <w:pPr>
              <w:adjustRightInd w:val="0"/>
              <w:snapToGrid w:val="0"/>
              <w:jc w:val="left"/>
              <w:rPr>
                <w:rFonts w:ascii="宋体" w:hAnsi="宋体"/>
                <w:szCs w:val="21"/>
              </w:rPr>
            </w:pPr>
            <w:r>
              <w:rPr>
                <w:rFonts w:hint="eastAsia" w:ascii="宋体" w:hAnsi="宋体"/>
                <w:szCs w:val="21"/>
              </w:rPr>
              <w:t>每周擦二次</w:t>
            </w:r>
          </w:p>
        </w:tc>
        <w:tc>
          <w:tcPr>
            <w:tcW w:w="2046" w:type="dxa"/>
            <w:tcBorders>
              <w:top w:val="nil"/>
              <w:left w:val="nil"/>
              <w:bottom w:val="single" w:color="000000" w:sz="4" w:space="0"/>
              <w:right w:val="single" w:color="000000" w:sz="4" w:space="0"/>
            </w:tcBorders>
            <w:noWrap/>
            <w:vAlign w:val="center"/>
          </w:tcPr>
          <w:p w14:paraId="4F750BC0">
            <w:pPr>
              <w:adjustRightInd w:val="0"/>
              <w:snapToGrid w:val="0"/>
              <w:jc w:val="left"/>
              <w:rPr>
                <w:rFonts w:ascii="宋体" w:hAnsi="宋体"/>
                <w:szCs w:val="21"/>
              </w:rPr>
            </w:pPr>
            <w:r>
              <w:rPr>
                <w:rFonts w:hint="eastAsia" w:ascii="宋体" w:hAnsi="宋体"/>
                <w:szCs w:val="21"/>
              </w:rPr>
              <w:t>保持干净、无尘、无异味、无垃圾</w:t>
            </w:r>
          </w:p>
        </w:tc>
      </w:tr>
      <w:tr w14:paraId="1D74E5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restart"/>
            <w:tcBorders>
              <w:top w:val="nil"/>
              <w:left w:val="single" w:color="000000" w:sz="4" w:space="0"/>
              <w:bottom w:val="single" w:color="000000" w:sz="4" w:space="0"/>
              <w:right w:val="single" w:color="000000" w:sz="4" w:space="0"/>
            </w:tcBorders>
            <w:noWrap/>
            <w:vAlign w:val="center"/>
          </w:tcPr>
          <w:p w14:paraId="1E4BC6CE">
            <w:pPr>
              <w:adjustRightInd w:val="0"/>
              <w:snapToGrid w:val="0"/>
              <w:jc w:val="left"/>
              <w:rPr>
                <w:rFonts w:ascii="宋体" w:hAnsi="宋体"/>
                <w:szCs w:val="21"/>
              </w:rPr>
            </w:pPr>
            <w:r>
              <w:rPr>
                <w:rFonts w:hint="eastAsia" w:ascii="宋体" w:hAnsi="宋体"/>
                <w:szCs w:val="21"/>
              </w:rPr>
              <w:t>银屏岭校区、南苑、北苑和海珠校区校园公</w:t>
            </w:r>
            <w:r>
              <w:rPr>
                <w:rFonts w:hint="eastAsia" w:ascii="宋体" w:hAnsi="宋体"/>
                <w:szCs w:val="21"/>
                <w:lang w:val="en-US" w:eastAsia="zh-CN"/>
              </w:rPr>
              <w:t>共</w:t>
            </w:r>
            <w:r>
              <w:rPr>
                <w:rFonts w:hint="eastAsia" w:ascii="宋体" w:hAnsi="宋体"/>
                <w:szCs w:val="21"/>
              </w:rPr>
              <w:t>区</w:t>
            </w:r>
          </w:p>
        </w:tc>
        <w:tc>
          <w:tcPr>
            <w:tcW w:w="1476" w:type="dxa"/>
            <w:tcBorders>
              <w:top w:val="nil"/>
              <w:left w:val="nil"/>
              <w:bottom w:val="single" w:color="000000" w:sz="4" w:space="0"/>
              <w:right w:val="single" w:color="000000" w:sz="4" w:space="0"/>
            </w:tcBorders>
            <w:noWrap/>
            <w:vAlign w:val="center"/>
          </w:tcPr>
          <w:p w14:paraId="7E1EAD2F">
            <w:pPr>
              <w:adjustRightInd w:val="0"/>
              <w:snapToGrid w:val="0"/>
              <w:jc w:val="left"/>
              <w:rPr>
                <w:rFonts w:ascii="宋体" w:hAnsi="宋体"/>
                <w:szCs w:val="21"/>
              </w:rPr>
            </w:pPr>
            <w:r>
              <w:rPr>
                <w:rFonts w:hint="eastAsia" w:ascii="宋体" w:hAnsi="宋体"/>
                <w:szCs w:val="21"/>
              </w:rPr>
              <w:t>下水道、沙井、排水沟</w:t>
            </w:r>
          </w:p>
        </w:tc>
        <w:tc>
          <w:tcPr>
            <w:tcW w:w="3769" w:type="dxa"/>
            <w:tcBorders>
              <w:top w:val="nil"/>
              <w:left w:val="nil"/>
              <w:bottom w:val="single" w:color="000000" w:sz="4" w:space="0"/>
              <w:right w:val="single" w:color="000000" w:sz="4" w:space="0"/>
            </w:tcBorders>
            <w:noWrap/>
            <w:vAlign w:val="center"/>
          </w:tcPr>
          <w:p w14:paraId="5A93AFA6">
            <w:pPr>
              <w:adjustRightInd w:val="0"/>
              <w:snapToGrid w:val="0"/>
              <w:jc w:val="left"/>
              <w:rPr>
                <w:rFonts w:ascii="宋体" w:hAnsi="宋体"/>
                <w:szCs w:val="21"/>
              </w:rPr>
            </w:pPr>
            <w:r>
              <w:rPr>
                <w:rFonts w:hint="eastAsia" w:ascii="宋体" w:hAnsi="宋体"/>
                <w:szCs w:val="21"/>
              </w:rPr>
              <w:t>一般堵塞：12小时内响应；严重堵塞：随时响应立即疏通</w:t>
            </w:r>
          </w:p>
        </w:tc>
        <w:tc>
          <w:tcPr>
            <w:tcW w:w="2046" w:type="dxa"/>
            <w:tcBorders>
              <w:top w:val="nil"/>
              <w:left w:val="nil"/>
              <w:bottom w:val="single" w:color="000000" w:sz="4" w:space="0"/>
              <w:right w:val="single" w:color="000000" w:sz="4" w:space="0"/>
            </w:tcBorders>
            <w:noWrap/>
            <w:vAlign w:val="center"/>
          </w:tcPr>
          <w:p w14:paraId="1682DD07">
            <w:pPr>
              <w:adjustRightInd w:val="0"/>
              <w:snapToGrid w:val="0"/>
              <w:jc w:val="left"/>
              <w:rPr>
                <w:rFonts w:ascii="宋体" w:hAnsi="宋体"/>
                <w:szCs w:val="21"/>
              </w:rPr>
            </w:pPr>
            <w:r>
              <w:rPr>
                <w:rFonts w:hint="eastAsia" w:ascii="宋体" w:hAnsi="宋体"/>
                <w:szCs w:val="21"/>
              </w:rPr>
              <w:t>保持畅通无积沙、杂物</w:t>
            </w:r>
          </w:p>
        </w:tc>
      </w:tr>
      <w:tr w14:paraId="7ED66E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1C148DD8">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8B2FA94">
            <w:pPr>
              <w:adjustRightInd w:val="0"/>
              <w:snapToGrid w:val="0"/>
              <w:jc w:val="left"/>
              <w:rPr>
                <w:rFonts w:ascii="宋体" w:hAnsi="宋体"/>
                <w:szCs w:val="21"/>
              </w:rPr>
            </w:pPr>
            <w:r>
              <w:rPr>
                <w:rFonts w:hint="eastAsia" w:ascii="宋体" w:hAnsi="宋体"/>
                <w:szCs w:val="21"/>
              </w:rPr>
              <w:t>除“四害”（灭鼠、灭蟑、灭蝇、灭蚊）</w:t>
            </w:r>
          </w:p>
        </w:tc>
        <w:tc>
          <w:tcPr>
            <w:tcW w:w="3769" w:type="dxa"/>
            <w:tcBorders>
              <w:top w:val="nil"/>
              <w:left w:val="nil"/>
              <w:bottom w:val="single" w:color="000000" w:sz="4" w:space="0"/>
              <w:right w:val="single" w:color="000000" w:sz="4" w:space="0"/>
            </w:tcBorders>
            <w:noWrap/>
            <w:vAlign w:val="center"/>
          </w:tcPr>
          <w:p w14:paraId="4132D1E9">
            <w:pPr>
              <w:adjustRightInd w:val="0"/>
              <w:snapToGrid w:val="0"/>
              <w:jc w:val="left"/>
              <w:rPr>
                <w:rFonts w:ascii="宋体" w:hAnsi="宋体"/>
                <w:szCs w:val="21"/>
              </w:rPr>
            </w:pPr>
            <w:r>
              <w:rPr>
                <w:rFonts w:hint="eastAsia" w:ascii="宋体" w:hAnsi="宋体"/>
                <w:color w:val="auto"/>
                <w:szCs w:val="21"/>
              </w:rPr>
              <w:t>每</w:t>
            </w:r>
            <w:r>
              <w:rPr>
                <w:rFonts w:hint="eastAsia" w:ascii="宋体" w:hAnsi="宋体"/>
                <w:color w:val="auto"/>
                <w:szCs w:val="21"/>
                <w:lang w:val="en-US" w:eastAsia="zh-CN"/>
              </w:rPr>
              <w:t>月2</w:t>
            </w:r>
            <w:r>
              <w:rPr>
                <w:rFonts w:hint="eastAsia" w:ascii="宋体" w:hAnsi="宋体"/>
                <w:color w:val="auto"/>
                <w:szCs w:val="21"/>
              </w:rPr>
              <w:t>次</w:t>
            </w:r>
            <w:r>
              <w:rPr>
                <w:rFonts w:hint="eastAsia" w:ascii="宋体" w:hAnsi="宋体"/>
                <w:color w:val="auto"/>
                <w:szCs w:val="21"/>
                <w:lang w:eastAsia="zh-CN"/>
              </w:rPr>
              <w:t>，</w:t>
            </w:r>
            <w:r>
              <w:rPr>
                <w:rFonts w:hint="eastAsia" w:ascii="宋体" w:hAnsi="宋体"/>
                <w:color w:val="auto"/>
                <w:szCs w:val="21"/>
                <w:lang w:val="en-US" w:eastAsia="zh-CN"/>
              </w:rPr>
              <w:t>登革热高发期（4-10月）每月4次</w:t>
            </w:r>
            <w:r>
              <w:rPr>
                <w:rFonts w:hint="eastAsia" w:ascii="宋体" w:hAnsi="宋体"/>
                <w:color w:val="auto"/>
                <w:szCs w:val="21"/>
              </w:rPr>
              <w:t>现场检查并施药。如鼠虫害严重随时响应并</w:t>
            </w:r>
            <w:r>
              <w:rPr>
                <w:rFonts w:hint="eastAsia" w:ascii="宋体" w:hAnsi="宋体"/>
                <w:szCs w:val="21"/>
              </w:rPr>
              <w:t>灭治</w:t>
            </w:r>
          </w:p>
        </w:tc>
        <w:tc>
          <w:tcPr>
            <w:tcW w:w="2046" w:type="dxa"/>
            <w:tcBorders>
              <w:top w:val="nil"/>
              <w:left w:val="nil"/>
              <w:bottom w:val="single" w:color="000000" w:sz="4" w:space="0"/>
              <w:right w:val="single" w:color="000000" w:sz="4" w:space="0"/>
            </w:tcBorders>
            <w:noWrap/>
            <w:vAlign w:val="center"/>
          </w:tcPr>
          <w:p w14:paraId="59E1585D">
            <w:pPr>
              <w:adjustRightInd w:val="0"/>
              <w:snapToGrid w:val="0"/>
              <w:jc w:val="left"/>
              <w:rPr>
                <w:rFonts w:ascii="宋体" w:hAnsi="宋体"/>
                <w:szCs w:val="21"/>
              </w:rPr>
            </w:pPr>
            <w:r>
              <w:rPr>
                <w:rFonts w:hint="eastAsia" w:ascii="宋体" w:hAnsi="宋体"/>
                <w:szCs w:val="21"/>
              </w:rPr>
              <w:t>符合《广州市除四害管理规定》的防治标准，所用药物符合国家安全标准的低毒高效专用药</w:t>
            </w:r>
          </w:p>
        </w:tc>
      </w:tr>
      <w:tr w14:paraId="2426F83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2773FF21">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79D6A039">
            <w:pPr>
              <w:adjustRightInd w:val="0"/>
              <w:snapToGrid w:val="0"/>
              <w:jc w:val="left"/>
              <w:rPr>
                <w:rFonts w:ascii="宋体" w:hAnsi="宋体"/>
                <w:szCs w:val="21"/>
              </w:rPr>
            </w:pPr>
            <w:r>
              <w:rPr>
                <w:rFonts w:hint="eastAsia" w:ascii="宋体" w:hAnsi="宋体"/>
                <w:szCs w:val="21"/>
              </w:rPr>
              <w:t>白蚁灭治、防蛇</w:t>
            </w:r>
          </w:p>
        </w:tc>
        <w:tc>
          <w:tcPr>
            <w:tcW w:w="3769" w:type="dxa"/>
            <w:tcBorders>
              <w:top w:val="nil"/>
              <w:left w:val="nil"/>
              <w:bottom w:val="single" w:color="000000" w:sz="4" w:space="0"/>
              <w:right w:val="single" w:color="000000" w:sz="4" w:space="0"/>
            </w:tcBorders>
            <w:noWrap/>
            <w:vAlign w:val="center"/>
          </w:tcPr>
          <w:p w14:paraId="7B338B7B">
            <w:pPr>
              <w:adjustRightInd w:val="0"/>
              <w:snapToGrid w:val="0"/>
              <w:jc w:val="left"/>
              <w:rPr>
                <w:rFonts w:ascii="宋体" w:hAnsi="宋体"/>
                <w:szCs w:val="21"/>
              </w:rPr>
            </w:pPr>
            <w:r>
              <w:rPr>
                <w:rFonts w:hint="eastAsia" w:ascii="宋体" w:hAnsi="宋体"/>
                <w:szCs w:val="21"/>
              </w:rPr>
              <w:t>每月一次，检查施药。保灭期内如发现白蚁，12小时内响应并灭治</w:t>
            </w:r>
          </w:p>
        </w:tc>
        <w:tc>
          <w:tcPr>
            <w:tcW w:w="2046" w:type="dxa"/>
            <w:tcBorders>
              <w:top w:val="nil"/>
              <w:left w:val="nil"/>
              <w:bottom w:val="single" w:color="000000" w:sz="4" w:space="0"/>
              <w:right w:val="single" w:color="000000" w:sz="4" w:space="0"/>
            </w:tcBorders>
            <w:noWrap/>
            <w:vAlign w:val="center"/>
          </w:tcPr>
          <w:p w14:paraId="06913D28">
            <w:pPr>
              <w:adjustRightInd w:val="0"/>
              <w:snapToGrid w:val="0"/>
              <w:jc w:val="left"/>
              <w:rPr>
                <w:rFonts w:ascii="宋体" w:hAnsi="宋体"/>
                <w:szCs w:val="21"/>
              </w:rPr>
            </w:pPr>
            <w:r>
              <w:rPr>
                <w:rFonts w:hint="eastAsia" w:ascii="宋体" w:hAnsi="宋体"/>
                <w:szCs w:val="21"/>
              </w:rPr>
              <w:t>防治到位，所用白蚁药物为符合国家安全标准的低毒高效白蚁专用药</w:t>
            </w:r>
          </w:p>
        </w:tc>
      </w:tr>
      <w:tr w14:paraId="5E78687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vMerge w:val="continue"/>
            <w:tcBorders>
              <w:top w:val="nil"/>
              <w:left w:val="single" w:color="000000" w:sz="4" w:space="0"/>
              <w:bottom w:val="single" w:color="000000" w:sz="4" w:space="0"/>
              <w:right w:val="single" w:color="000000" w:sz="4" w:space="0"/>
            </w:tcBorders>
            <w:noWrap/>
            <w:vAlign w:val="center"/>
          </w:tcPr>
          <w:p w14:paraId="23132D2D">
            <w:pPr>
              <w:adjustRightInd w:val="0"/>
              <w:snapToGrid w:val="0"/>
              <w:jc w:val="left"/>
              <w:rPr>
                <w:rFonts w:ascii="宋体" w:hAnsi="宋体"/>
                <w:szCs w:val="21"/>
              </w:rPr>
            </w:pPr>
          </w:p>
        </w:tc>
        <w:tc>
          <w:tcPr>
            <w:tcW w:w="1476" w:type="dxa"/>
            <w:tcBorders>
              <w:top w:val="nil"/>
              <w:left w:val="nil"/>
              <w:bottom w:val="single" w:color="000000" w:sz="4" w:space="0"/>
              <w:right w:val="single" w:color="000000" w:sz="4" w:space="0"/>
            </w:tcBorders>
            <w:noWrap/>
            <w:vAlign w:val="center"/>
          </w:tcPr>
          <w:p w14:paraId="102B51FA">
            <w:pPr>
              <w:adjustRightInd w:val="0"/>
              <w:snapToGrid w:val="0"/>
              <w:jc w:val="left"/>
              <w:rPr>
                <w:rFonts w:ascii="宋体" w:hAnsi="宋体"/>
                <w:szCs w:val="21"/>
              </w:rPr>
            </w:pPr>
            <w:r>
              <w:rPr>
                <w:rFonts w:hint="eastAsia" w:ascii="宋体" w:hAnsi="宋体"/>
                <w:szCs w:val="21"/>
              </w:rPr>
              <w:t>全校遮阳棚顶</w:t>
            </w:r>
          </w:p>
        </w:tc>
        <w:tc>
          <w:tcPr>
            <w:tcW w:w="3769" w:type="dxa"/>
            <w:tcBorders>
              <w:top w:val="nil"/>
              <w:left w:val="nil"/>
              <w:bottom w:val="single" w:color="000000" w:sz="4" w:space="0"/>
              <w:right w:val="single" w:color="000000" w:sz="4" w:space="0"/>
            </w:tcBorders>
            <w:noWrap/>
            <w:vAlign w:val="center"/>
          </w:tcPr>
          <w:p w14:paraId="2D476760">
            <w:pPr>
              <w:adjustRightInd w:val="0"/>
              <w:snapToGrid w:val="0"/>
              <w:jc w:val="left"/>
              <w:rPr>
                <w:rFonts w:ascii="宋体" w:hAnsi="宋体"/>
                <w:szCs w:val="21"/>
              </w:rPr>
            </w:pPr>
            <w:r>
              <w:rPr>
                <w:rFonts w:hint="eastAsia" w:ascii="宋体" w:hAnsi="宋体"/>
                <w:szCs w:val="21"/>
              </w:rPr>
              <w:t>每月不少于一次清理和根据通知限时清理</w:t>
            </w:r>
          </w:p>
        </w:tc>
        <w:tc>
          <w:tcPr>
            <w:tcW w:w="2046" w:type="dxa"/>
            <w:tcBorders>
              <w:top w:val="nil"/>
              <w:left w:val="nil"/>
              <w:bottom w:val="single" w:color="000000" w:sz="4" w:space="0"/>
              <w:right w:val="single" w:color="000000" w:sz="4" w:space="0"/>
            </w:tcBorders>
            <w:noWrap/>
            <w:vAlign w:val="center"/>
          </w:tcPr>
          <w:p w14:paraId="152B4F93">
            <w:pPr>
              <w:adjustRightInd w:val="0"/>
              <w:snapToGrid w:val="0"/>
              <w:jc w:val="left"/>
              <w:rPr>
                <w:rFonts w:ascii="宋体" w:hAnsi="宋体"/>
                <w:szCs w:val="21"/>
              </w:rPr>
            </w:pPr>
            <w:r>
              <w:rPr>
                <w:rFonts w:hint="eastAsia" w:ascii="宋体" w:hAnsi="宋体"/>
                <w:szCs w:val="21"/>
              </w:rPr>
              <w:t>保持无垃圾、无枯枝落叶，排水通畅</w:t>
            </w:r>
          </w:p>
        </w:tc>
      </w:tr>
      <w:tr w14:paraId="247E1FE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1242" w:type="dxa"/>
            <w:tcBorders>
              <w:top w:val="nil"/>
              <w:left w:val="single" w:color="000000" w:sz="4" w:space="0"/>
              <w:bottom w:val="single" w:color="000000" w:sz="4" w:space="0"/>
              <w:right w:val="single" w:color="000000" w:sz="4" w:space="0"/>
            </w:tcBorders>
            <w:noWrap/>
            <w:vAlign w:val="center"/>
          </w:tcPr>
          <w:p w14:paraId="58D2BCF5">
            <w:pPr>
              <w:adjustRightInd w:val="0"/>
              <w:snapToGrid w:val="0"/>
              <w:jc w:val="left"/>
              <w:rPr>
                <w:rFonts w:ascii="宋体" w:hAnsi="宋体"/>
                <w:szCs w:val="21"/>
              </w:rPr>
            </w:pPr>
            <w:r>
              <w:rPr>
                <w:rFonts w:hint="eastAsia" w:ascii="宋体" w:hAnsi="宋体"/>
                <w:szCs w:val="21"/>
              </w:rPr>
              <w:t>银屏岭校区、南苑、北苑和海珠校区校园公</w:t>
            </w:r>
            <w:r>
              <w:rPr>
                <w:rFonts w:hint="eastAsia" w:ascii="宋体" w:hAnsi="宋体"/>
                <w:szCs w:val="21"/>
                <w:lang w:val="en-US" w:eastAsia="zh-CN"/>
              </w:rPr>
              <w:t>共</w:t>
            </w:r>
            <w:r>
              <w:rPr>
                <w:rFonts w:hint="eastAsia" w:ascii="宋体" w:hAnsi="宋体"/>
                <w:szCs w:val="21"/>
              </w:rPr>
              <w:t>区</w:t>
            </w:r>
          </w:p>
        </w:tc>
        <w:tc>
          <w:tcPr>
            <w:tcW w:w="1476" w:type="dxa"/>
            <w:tcBorders>
              <w:top w:val="nil"/>
              <w:left w:val="nil"/>
              <w:bottom w:val="single" w:color="000000" w:sz="4" w:space="0"/>
              <w:right w:val="single" w:color="000000" w:sz="4" w:space="0"/>
            </w:tcBorders>
            <w:noWrap/>
            <w:vAlign w:val="center"/>
          </w:tcPr>
          <w:p w14:paraId="51A53723">
            <w:pPr>
              <w:adjustRightInd w:val="0"/>
              <w:snapToGrid w:val="0"/>
              <w:jc w:val="left"/>
              <w:rPr>
                <w:rFonts w:ascii="宋体" w:hAnsi="宋体"/>
                <w:szCs w:val="21"/>
              </w:rPr>
            </w:pPr>
            <w:r>
              <w:rPr>
                <w:rFonts w:hint="eastAsia" w:ascii="宋体" w:hAnsi="宋体"/>
                <w:szCs w:val="21"/>
              </w:rPr>
              <w:t>校园的化粪池清理清运（海珠校区25个，银屏岭校区70个，南苑14个，合计109个）</w:t>
            </w:r>
          </w:p>
        </w:tc>
        <w:tc>
          <w:tcPr>
            <w:tcW w:w="3769" w:type="dxa"/>
            <w:tcBorders>
              <w:top w:val="nil"/>
              <w:left w:val="nil"/>
              <w:bottom w:val="single" w:color="000000" w:sz="4" w:space="0"/>
              <w:right w:val="single" w:color="000000" w:sz="4" w:space="0"/>
            </w:tcBorders>
            <w:noWrap/>
            <w:vAlign w:val="center"/>
          </w:tcPr>
          <w:p w14:paraId="23440D76">
            <w:pPr>
              <w:adjustRightInd w:val="0"/>
              <w:snapToGrid w:val="0"/>
              <w:jc w:val="left"/>
              <w:rPr>
                <w:rFonts w:ascii="宋体" w:hAnsi="宋体"/>
                <w:szCs w:val="21"/>
              </w:rPr>
            </w:pPr>
            <w:r>
              <w:rPr>
                <w:rFonts w:hint="eastAsia" w:ascii="宋体" w:hAnsi="宋体"/>
                <w:szCs w:val="21"/>
              </w:rPr>
              <w:t>按合同要求清理，采购人不另行支付服务费用。</w:t>
            </w:r>
          </w:p>
        </w:tc>
        <w:tc>
          <w:tcPr>
            <w:tcW w:w="2046" w:type="dxa"/>
            <w:tcBorders>
              <w:top w:val="nil"/>
              <w:left w:val="nil"/>
              <w:bottom w:val="single" w:color="000000" w:sz="4" w:space="0"/>
              <w:right w:val="single" w:color="000000" w:sz="4" w:space="0"/>
            </w:tcBorders>
            <w:noWrap/>
            <w:vAlign w:val="top"/>
          </w:tcPr>
          <w:p w14:paraId="42E5C46B">
            <w:pPr>
              <w:adjustRightInd w:val="0"/>
              <w:snapToGrid w:val="0"/>
              <w:jc w:val="left"/>
              <w:rPr>
                <w:rFonts w:ascii="宋体" w:hAnsi="宋体"/>
                <w:szCs w:val="21"/>
              </w:rPr>
            </w:pPr>
            <w:r>
              <w:rPr>
                <w:rFonts w:hint="eastAsia" w:ascii="宋体" w:hAnsi="宋体"/>
                <w:szCs w:val="21"/>
              </w:rPr>
              <w:t>需求内容明细(14)化粪池清运。</w:t>
            </w:r>
          </w:p>
          <w:p w14:paraId="46F5E3A1">
            <w:pPr>
              <w:adjustRightInd w:val="0"/>
              <w:snapToGrid w:val="0"/>
              <w:jc w:val="left"/>
              <w:rPr>
                <w:rFonts w:ascii="宋体" w:hAnsi="宋体"/>
                <w:szCs w:val="21"/>
              </w:rPr>
            </w:pPr>
          </w:p>
        </w:tc>
      </w:tr>
      <w:tr w14:paraId="37C3BB4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nil"/>
              <w:left w:val="single" w:color="000000" w:sz="4" w:space="0"/>
              <w:bottom w:val="single" w:color="auto" w:sz="4" w:space="0"/>
              <w:right w:val="single" w:color="000000" w:sz="4" w:space="0"/>
            </w:tcBorders>
            <w:noWrap/>
            <w:vAlign w:val="center"/>
          </w:tcPr>
          <w:p w14:paraId="2DCD61C5">
            <w:pPr>
              <w:adjustRightInd w:val="0"/>
              <w:snapToGrid w:val="0"/>
              <w:jc w:val="left"/>
              <w:rPr>
                <w:rFonts w:ascii="宋体" w:hAnsi="宋体"/>
                <w:szCs w:val="21"/>
              </w:rPr>
            </w:pPr>
            <w:r>
              <w:rPr>
                <w:rFonts w:hint="eastAsia" w:ascii="宋体" w:hAnsi="宋体"/>
                <w:szCs w:val="21"/>
              </w:rPr>
              <w:t>银屏岭校区、南苑、北苑和海珠校园垃圾分类</w:t>
            </w:r>
          </w:p>
        </w:tc>
        <w:tc>
          <w:tcPr>
            <w:tcW w:w="1476" w:type="dxa"/>
            <w:tcBorders>
              <w:top w:val="nil"/>
              <w:left w:val="nil"/>
              <w:bottom w:val="single" w:color="auto" w:sz="4" w:space="0"/>
              <w:right w:val="single" w:color="000000" w:sz="4" w:space="0"/>
            </w:tcBorders>
            <w:noWrap/>
            <w:vAlign w:val="center"/>
          </w:tcPr>
          <w:p w14:paraId="0EBF7A61">
            <w:pPr>
              <w:adjustRightInd w:val="0"/>
              <w:snapToGrid w:val="0"/>
              <w:jc w:val="left"/>
              <w:rPr>
                <w:rFonts w:ascii="宋体" w:hAnsi="宋体"/>
                <w:szCs w:val="21"/>
              </w:rPr>
            </w:pPr>
            <w:r>
              <w:rPr>
                <w:rFonts w:hint="eastAsia" w:ascii="宋体" w:hAnsi="宋体"/>
                <w:szCs w:val="21"/>
              </w:rPr>
              <w:t>校园垃圾分类</w:t>
            </w:r>
          </w:p>
        </w:tc>
        <w:tc>
          <w:tcPr>
            <w:tcW w:w="3769" w:type="dxa"/>
            <w:tcBorders>
              <w:top w:val="nil"/>
              <w:left w:val="nil"/>
              <w:bottom w:val="single" w:color="auto" w:sz="4" w:space="0"/>
              <w:right w:val="single" w:color="000000" w:sz="4" w:space="0"/>
            </w:tcBorders>
            <w:noWrap/>
            <w:vAlign w:val="center"/>
          </w:tcPr>
          <w:p w14:paraId="71EBFD8C">
            <w:pPr>
              <w:adjustRightInd w:val="0"/>
              <w:snapToGrid w:val="0"/>
              <w:jc w:val="left"/>
              <w:rPr>
                <w:rFonts w:ascii="宋体" w:hAnsi="宋体"/>
                <w:szCs w:val="21"/>
              </w:rPr>
            </w:pPr>
            <w:r>
              <w:rPr>
                <w:rFonts w:hint="eastAsia" w:ascii="宋体" w:hAnsi="宋体"/>
                <w:szCs w:val="21"/>
              </w:rPr>
              <w:t>1.垃圾投放点保洁及消毒工作；</w:t>
            </w:r>
          </w:p>
          <w:p w14:paraId="606EB0C5">
            <w:pPr>
              <w:adjustRightInd w:val="0"/>
              <w:snapToGrid w:val="0"/>
              <w:jc w:val="left"/>
              <w:rPr>
                <w:rFonts w:ascii="宋体" w:hAnsi="宋体"/>
                <w:szCs w:val="21"/>
              </w:rPr>
            </w:pPr>
            <w:r>
              <w:rPr>
                <w:rFonts w:hint="eastAsia" w:ascii="宋体" w:hAnsi="宋体"/>
                <w:szCs w:val="21"/>
              </w:rPr>
              <w:t>2.垃圾房、公共场所垃圾桶、垃圾存放点、中转站的卫生保洁等管理工作；</w:t>
            </w:r>
          </w:p>
          <w:p w14:paraId="2F02E8B6">
            <w:pPr>
              <w:adjustRightInd w:val="0"/>
              <w:snapToGrid w:val="0"/>
              <w:jc w:val="left"/>
              <w:rPr>
                <w:rFonts w:ascii="宋体" w:hAnsi="宋体"/>
                <w:szCs w:val="21"/>
              </w:rPr>
            </w:pPr>
            <w:r>
              <w:rPr>
                <w:rFonts w:hint="eastAsia" w:ascii="宋体" w:hAnsi="宋体"/>
                <w:szCs w:val="21"/>
              </w:rPr>
              <w:t>3..垃圾分类工作；</w:t>
            </w:r>
          </w:p>
          <w:p w14:paraId="41918D83">
            <w:pPr>
              <w:adjustRightInd w:val="0"/>
              <w:snapToGrid w:val="0"/>
              <w:jc w:val="left"/>
              <w:rPr>
                <w:rFonts w:ascii="宋体" w:hAnsi="宋体"/>
                <w:szCs w:val="21"/>
              </w:rPr>
            </w:pPr>
            <w:r>
              <w:rPr>
                <w:rFonts w:hint="eastAsia" w:ascii="宋体" w:hAnsi="宋体"/>
                <w:szCs w:val="21"/>
              </w:rPr>
              <w:t>4.积极配合采购人按上级部门的布置开展文明城市创建、爱国卫生运动，配合做好环境卫生、除“四害”和校园公共卫生安全健康管理疫情防控等工作，采购人不另行支付服务费用。</w:t>
            </w:r>
          </w:p>
        </w:tc>
        <w:tc>
          <w:tcPr>
            <w:tcW w:w="2046" w:type="dxa"/>
            <w:tcBorders>
              <w:top w:val="nil"/>
              <w:left w:val="nil"/>
              <w:bottom w:val="single" w:color="auto" w:sz="4" w:space="0"/>
              <w:right w:val="single" w:color="000000" w:sz="4" w:space="0"/>
            </w:tcBorders>
            <w:noWrap/>
            <w:vAlign w:val="center"/>
          </w:tcPr>
          <w:p w14:paraId="1ED22C20">
            <w:pPr>
              <w:adjustRightInd w:val="0"/>
              <w:snapToGrid w:val="0"/>
              <w:jc w:val="left"/>
              <w:rPr>
                <w:rFonts w:ascii="宋体" w:hAnsi="宋体"/>
                <w:szCs w:val="21"/>
              </w:rPr>
            </w:pPr>
            <w:r>
              <w:rPr>
                <w:rFonts w:hint="eastAsia" w:ascii="宋体" w:hAnsi="宋体"/>
                <w:szCs w:val="21"/>
              </w:rPr>
              <w:t>按街道、学校要求做好垃圾分类工作，专人指导垃圾分类工作、垃圾池垃圾分类处理工作等。</w:t>
            </w:r>
          </w:p>
        </w:tc>
      </w:tr>
      <w:tr w14:paraId="1757AAA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nil"/>
              <w:left w:val="single" w:color="000000" w:sz="4" w:space="0"/>
              <w:bottom w:val="single" w:color="auto" w:sz="4" w:space="0"/>
              <w:right w:val="single" w:color="000000" w:sz="4" w:space="0"/>
            </w:tcBorders>
            <w:noWrap/>
            <w:vAlign w:val="center"/>
          </w:tcPr>
          <w:p w14:paraId="69C5B86C">
            <w:pPr>
              <w:adjustRightInd w:val="0"/>
              <w:snapToGrid w:val="0"/>
              <w:jc w:val="left"/>
              <w:rPr>
                <w:rFonts w:ascii="宋体" w:hAnsi="宋体"/>
                <w:szCs w:val="21"/>
              </w:rPr>
            </w:pPr>
            <w:r>
              <w:rPr>
                <w:rFonts w:hint="eastAsia" w:ascii="宋体" w:hAnsi="宋体"/>
                <w:szCs w:val="21"/>
              </w:rPr>
              <w:t>银屏岭校区、南苑、北苑和海珠校园垃圾分类</w:t>
            </w:r>
          </w:p>
        </w:tc>
        <w:tc>
          <w:tcPr>
            <w:tcW w:w="1476" w:type="dxa"/>
            <w:tcBorders>
              <w:top w:val="nil"/>
              <w:left w:val="nil"/>
              <w:bottom w:val="single" w:color="auto" w:sz="4" w:space="0"/>
              <w:right w:val="single" w:color="000000" w:sz="4" w:space="0"/>
            </w:tcBorders>
            <w:noWrap/>
            <w:vAlign w:val="center"/>
          </w:tcPr>
          <w:p w14:paraId="53F2200C">
            <w:pPr>
              <w:adjustRightInd w:val="0"/>
              <w:snapToGrid w:val="0"/>
              <w:jc w:val="left"/>
              <w:rPr>
                <w:rFonts w:ascii="宋体" w:hAnsi="宋体"/>
                <w:szCs w:val="21"/>
              </w:rPr>
            </w:pPr>
            <w:r>
              <w:rPr>
                <w:rFonts w:hint="eastAsia" w:ascii="宋体" w:hAnsi="宋体"/>
                <w:szCs w:val="21"/>
              </w:rPr>
              <w:t>校园垃圾清运</w:t>
            </w:r>
          </w:p>
        </w:tc>
        <w:tc>
          <w:tcPr>
            <w:tcW w:w="3769" w:type="dxa"/>
            <w:tcBorders>
              <w:top w:val="nil"/>
              <w:left w:val="nil"/>
              <w:bottom w:val="single" w:color="auto" w:sz="4" w:space="0"/>
              <w:right w:val="single" w:color="000000" w:sz="4" w:space="0"/>
            </w:tcBorders>
            <w:noWrap/>
            <w:vAlign w:val="center"/>
          </w:tcPr>
          <w:p w14:paraId="0B3B55AC">
            <w:pPr>
              <w:rPr>
                <w:rStyle w:val="9"/>
                <w:rFonts w:ascii="宋体" w:hAnsi="宋体"/>
              </w:rPr>
            </w:pPr>
            <w:r>
              <w:rPr>
                <w:rFonts w:hint="eastAsia" w:ascii="宋体" w:hAnsi="宋体" w:cs="宋体"/>
                <w:szCs w:val="21"/>
              </w:rPr>
              <w:t>1、垃圾清运、处理分为：生活垃圾清运处理、督促装修垃圾清运处理和废纸及可再生废物的回收，校园产生的杂物等废弃垃圾，所有垃圾清运处理应符合广东省及省内各地有关法律、法规规定。</w:t>
            </w:r>
          </w:p>
          <w:p w14:paraId="6B05CDC0">
            <w:r>
              <w:rPr>
                <w:rFonts w:hint="eastAsia" w:ascii="宋体" w:hAnsi="宋体" w:cs="宋体"/>
                <w:kern w:val="0"/>
                <w:szCs w:val="21"/>
                <w:lang w:bidi="ar"/>
              </w:rPr>
              <w:t>2、每天清洗1次、消毒1次垃圾清运1次，不在校区内其他区域堆积。</w:t>
            </w:r>
          </w:p>
          <w:p w14:paraId="2F91D713">
            <w:pPr>
              <w:widowControl/>
              <w:jc w:val="left"/>
              <w:rPr>
                <w:rFonts w:ascii="宋体" w:hAnsi="宋体"/>
                <w:szCs w:val="21"/>
              </w:rPr>
            </w:pPr>
          </w:p>
        </w:tc>
        <w:tc>
          <w:tcPr>
            <w:tcW w:w="2046" w:type="dxa"/>
            <w:tcBorders>
              <w:top w:val="nil"/>
              <w:left w:val="nil"/>
              <w:bottom w:val="single" w:color="auto" w:sz="4" w:space="0"/>
              <w:right w:val="single" w:color="000000" w:sz="4" w:space="0"/>
            </w:tcBorders>
            <w:noWrap/>
            <w:vAlign w:val="center"/>
          </w:tcPr>
          <w:p w14:paraId="7EF4FD94">
            <w:pPr>
              <w:adjustRightInd w:val="0"/>
              <w:snapToGrid w:val="0"/>
              <w:jc w:val="left"/>
              <w:rPr>
                <w:rFonts w:ascii="宋体" w:hAnsi="宋体"/>
                <w:szCs w:val="21"/>
              </w:rPr>
            </w:pPr>
            <w:r>
              <w:rPr>
                <w:rFonts w:hint="eastAsia" w:ascii="宋体" w:hAnsi="宋体"/>
                <w:szCs w:val="21"/>
              </w:rPr>
              <w:t>按街道、学校要求做好垃圾清运工作。</w:t>
            </w:r>
          </w:p>
        </w:tc>
      </w:tr>
      <w:tr w14:paraId="2B2CFD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auto" w:sz="4" w:space="0"/>
              <w:bottom w:val="single" w:color="auto" w:sz="4" w:space="0"/>
              <w:right w:val="single" w:color="000000" w:sz="4" w:space="0"/>
            </w:tcBorders>
            <w:noWrap/>
            <w:vAlign w:val="center"/>
          </w:tcPr>
          <w:p w14:paraId="18D33F68">
            <w:pPr>
              <w:adjustRightInd w:val="0"/>
              <w:snapToGrid w:val="0"/>
              <w:jc w:val="left"/>
              <w:rPr>
                <w:rFonts w:ascii="宋体" w:hAnsi="宋体"/>
                <w:szCs w:val="21"/>
              </w:rPr>
            </w:pPr>
            <w:r>
              <w:rPr>
                <w:rFonts w:hint="eastAsia" w:ascii="宋体" w:hAnsi="宋体"/>
                <w:szCs w:val="21"/>
              </w:rPr>
              <w:t>银屏岭校区北教学楼、新教学楼、实验楼、综合礼堂、综合楼</w:t>
            </w:r>
          </w:p>
        </w:tc>
        <w:tc>
          <w:tcPr>
            <w:tcW w:w="1476" w:type="dxa"/>
            <w:tcBorders>
              <w:top w:val="single" w:color="auto" w:sz="4" w:space="0"/>
              <w:left w:val="nil"/>
              <w:bottom w:val="single" w:color="auto" w:sz="4" w:space="0"/>
              <w:right w:val="single" w:color="000000" w:sz="4" w:space="0"/>
            </w:tcBorders>
            <w:noWrap/>
            <w:vAlign w:val="center"/>
          </w:tcPr>
          <w:p w14:paraId="04BA0BEE">
            <w:pPr>
              <w:adjustRightInd w:val="0"/>
              <w:snapToGrid w:val="0"/>
              <w:jc w:val="left"/>
              <w:rPr>
                <w:rFonts w:ascii="宋体" w:hAnsi="宋体"/>
                <w:szCs w:val="21"/>
              </w:rPr>
            </w:pPr>
            <w:r>
              <w:rPr>
                <w:rFonts w:hint="eastAsia" w:ascii="宋体" w:hAnsi="宋体"/>
                <w:szCs w:val="21"/>
              </w:rPr>
              <w:t>安全值班及物业管理</w:t>
            </w:r>
          </w:p>
        </w:tc>
        <w:tc>
          <w:tcPr>
            <w:tcW w:w="3769" w:type="dxa"/>
            <w:tcBorders>
              <w:top w:val="single" w:color="auto" w:sz="4" w:space="0"/>
              <w:left w:val="nil"/>
              <w:bottom w:val="single" w:color="auto" w:sz="4" w:space="0"/>
              <w:right w:val="single" w:color="000000" w:sz="4" w:space="0"/>
            </w:tcBorders>
            <w:noWrap/>
            <w:vAlign w:val="center"/>
          </w:tcPr>
          <w:p w14:paraId="392D1090">
            <w:pPr>
              <w:adjustRightInd w:val="0"/>
              <w:snapToGrid w:val="0"/>
              <w:jc w:val="left"/>
              <w:rPr>
                <w:rFonts w:ascii="宋体" w:hAnsi="宋体"/>
                <w:szCs w:val="21"/>
              </w:rPr>
            </w:pPr>
            <w:r>
              <w:rPr>
                <w:rFonts w:hint="eastAsia" w:ascii="宋体" w:hAnsi="宋体"/>
                <w:szCs w:val="21"/>
              </w:rPr>
              <w:t>按管理部门要求，做好管理工作</w:t>
            </w:r>
          </w:p>
        </w:tc>
        <w:tc>
          <w:tcPr>
            <w:tcW w:w="2046" w:type="dxa"/>
            <w:tcBorders>
              <w:top w:val="single" w:color="auto" w:sz="4" w:space="0"/>
              <w:left w:val="nil"/>
              <w:bottom w:val="single" w:color="auto" w:sz="4" w:space="0"/>
              <w:right w:val="single" w:color="auto" w:sz="4" w:space="0"/>
            </w:tcBorders>
            <w:noWrap/>
            <w:vAlign w:val="center"/>
          </w:tcPr>
          <w:p w14:paraId="37BA265B">
            <w:pPr>
              <w:adjustRightInd w:val="0"/>
              <w:snapToGrid w:val="0"/>
              <w:jc w:val="left"/>
              <w:rPr>
                <w:rFonts w:ascii="宋体" w:hAnsi="宋体"/>
                <w:szCs w:val="21"/>
              </w:rPr>
            </w:pPr>
            <w:r>
              <w:rPr>
                <w:rFonts w:hint="eastAsia" w:ascii="宋体" w:hAnsi="宋体"/>
                <w:szCs w:val="21"/>
              </w:rPr>
              <w:t>按要求对楼宇进行管理，根据要求负责开关门、负责开关电，做好安全检查、公用设施损坏报修及临时安排的工作。</w:t>
            </w:r>
          </w:p>
        </w:tc>
      </w:tr>
      <w:tr w14:paraId="7DDFDA0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000000" w:sz="4" w:space="0"/>
              <w:bottom w:val="single" w:color="000000" w:sz="4" w:space="0"/>
              <w:right w:val="single" w:color="000000" w:sz="4" w:space="0"/>
            </w:tcBorders>
            <w:noWrap/>
            <w:vAlign w:val="center"/>
          </w:tcPr>
          <w:p w14:paraId="22DF15C4">
            <w:pPr>
              <w:adjustRightInd w:val="0"/>
              <w:snapToGrid w:val="0"/>
              <w:jc w:val="left"/>
              <w:rPr>
                <w:rFonts w:ascii="宋体" w:hAnsi="宋体"/>
                <w:szCs w:val="21"/>
              </w:rPr>
            </w:pPr>
            <w:r>
              <w:rPr>
                <w:rFonts w:hint="eastAsia" w:ascii="宋体" w:hAnsi="宋体"/>
                <w:szCs w:val="21"/>
              </w:rPr>
              <w:t>银屏岭校区、南苑、北苑和海珠校区绿化养护</w:t>
            </w:r>
          </w:p>
        </w:tc>
        <w:tc>
          <w:tcPr>
            <w:tcW w:w="1476" w:type="dxa"/>
            <w:tcBorders>
              <w:top w:val="single" w:color="auto" w:sz="4" w:space="0"/>
              <w:left w:val="nil"/>
              <w:bottom w:val="single" w:color="000000" w:sz="4" w:space="0"/>
              <w:right w:val="single" w:color="000000" w:sz="4" w:space="0"/>
            </w:tcBorders>
            <w:noWrap/>
            <w:vAlign w:val="center"/>
          </w:tcPr>
          <w:p w14:paraId="65EA30A2">
            <w:pPr>
              <w:adjustRightInd w:val="0"/>
              <w:snapToGrid w:val="0"/>
              <w:jc w:val="left"/>
              <w:rPr>
                <w:rFonts w:ascii="宋体" w:hAnsi="宋体"/>
                <w:szCs w:val="21"/>
              </w:rPr>
            </w:pPr>
            <w:r>
              <w:rPr>
                <w:rFonts w:hint="eastAsia" w:ascii="宋体" w:hAnsi="宋体"/>
                <w:szCs w:val="21"/>
              </w:rPr>
              <w:t>绿化养护</w:t>
            </w:r>
          </w:p>
        </w:tc>
        <w:tc>
          <w:tcPr>
            <w:tcW w:w="3769" w:type="dxa"/>
            <w:tcBorders>
              <w:top w:val="single" w:color="auto" w:sz="4" w:space="0"/>
              <w:left w:val="nil"/>
              <w:bottom w:val="single" w:color="000000" w:sz="4" w:space="0"/>
              <w:right w:val="single" w:color="000000" w:sz="4" w:space="0"/>
            </w:tcBorders>
            <w:noWrap/>
            <w:vAlign w:val="center"/>
          </w:tcPr>
          <w:p w14:paraId="779BED72">
            <w:pPr>
              <w:adjustRightInd w:val="0"/>
              <w:snapToGrid w:val="0"/>
              <w:jc w:val="left"/>
              <w:rPr>
                <w:rFonts w:ascii="宋体" w:hAnsi="宋体"/>
                <w:szCs w:val="21"/>
              </w:rPr>
            </w:pPr>
            <w:r>
              <w:rPr>
                <w:rFonts w:hint="eastAsia" w:ascii="宋体" w:hAnsi="宋体"/>
                <w:szCs w:val="21"/>
              </w:rPr>
              <w:t>1.室外绿化养护与管理（含校方临时补种的绿化树木浇水、施肥、除虫与养护，各类规格树干树枝、枯枝的修剪、各类绿篱、草坪等的定期修剪、喷淋系统维护等）；</w:t>
            </w:r>
          </w:p>
          <w:p w14:paraId="6118EC86">
            <w:pPr>
              <w:adjustRightInd w:val="0"/>
              <w:snapToGrid w:val="0"/>
              <w:jc w:val="left"/>
              <w:rPr>
                <w:rFonts w:ascii="宋体" w:hAnsi="宋体"/>
                <w:szCs w:val="21"/>
              </w:rPr>
            </w:pPr>
            <w:r>
              <w:rPr>
                <w:rFonts w:hint="eastAsia" w:ascii="宋体" w:hAnsi="宋体"/>
                <w:szCs w:val="21"/>
              </w:rPr>
              <w:t>2.室内绿化盆栽植物摆设和保养；</w:t>
            </w:r>
          </w:p>
          <w:p w14:paraId="53CA60DF">
            <w:pPr>
              <w:adjustRightInd w:val="0"/>
              <w:snapToGrid w:val="0"/>
              <w:jc w:val="left"/>
              <w:rPr>
                <w:rFonts w:ascii="宋体" w:hAnsi="宋体"/>
                <w:szCs w:val="21"/>
              </w:rPr>
            </w:pPr>
            <w:r>
              <w:rPr>
                <w:rFonts w:hint="eastAsia" w:ascii="宋体" w:hAnsi="宋体"/>
                <w:szCs w:val="21"/>
              </w:rPr>
              <w:t>3.绿化垃圾清运（负责免费将树叶、绿化垃圾及不良天气造成折断的树木及脱落的树枝合法合规清运离校处理。</w:t>
            </w:r>
          </w:p>
          <w:p w14:paraId="131A48A2">
            <w:pPr>
              <w:adjustRightInd w:val="0"/>
              <w:snapToGrid w:val="0"/>
              <w:jc w:val="left"/>
              <w:rPr>
                <w:rFonts w:ascii="宋体" w:hAnsi="宋体"/>
                <w:szCs w:val="21"/>
              </w:rPr>
            </w:pPr>
            <w:r>
              <w:rPr>
                <w:rFonts w:hint="eastAsia" w:ascii="宋体" w:hAnsi="宋体"/>
                <w:szCs w:val="21"/>
              </w:rPr>
              <w:t>4.零星绿植的补植、更新等，所需花草、材料及辅料由中标人购买、种植、养护，采购人无需支付费用。</w:t>
            </w:r>
          </w:p>
        </w:tc>
        <w:tc>
          <w:tcPr>
            <w:tcW w:w="2046" w:type="dxa"/>
            <w:tcBorders>
              <w:top w:val="single" w:color="auto" w:sz="4" w:space="0"/>
              <w:left w:val="nil"/>
              <w:bottom w:val="single" w:color="000000" w:sz="4" w:space="0"/>
              <w:right w:val="single" w:color="000000" w:sz="4" w:space="0"/>
            </w:tcBorders>
            <w:noWrap/>
            <w:vAlign w:val="center"/>
          </w:tcPr>
          <w:p w14:paraId="02F08B7A">
            <w:pPr>
              <w:adjustRightInd w:val="0"/>
              <w:snapToGrid w:val="0"/>
              <w:jc w:val="left"/>
              <w:rPr>
                <w:rFonts w:ascii="宋体" w:hAnsi="宋体"/>
                <w:szCs w:val="21"/>
              </w:rPr>
            </w:pPr>
          </w:p>
        </w:tc>
      </w:tr>
      <w:tr w14:paraId="610007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000000" w:sz="4" w:space="0"/>
              <w:bottom w:val="single" w:color="000000" w:sz="4" w:space="0"/>
              <w:right w:val="single" w:color="000000" w:sz="4" w:space="0"/>
            </w:tcBorders>
            <w:noWrap/>
            <w:vAlign w:val="center"/>
          </w:tcPr>
          <w:p w14:paraId="60D144F2">
            <w:pPr>
              <w:adjustRightInd w:val="0"/>
              <w:snapToGrid w:val="0"/>
              <w:jc w:val="left"/>
              <w:rPr>
                <w:rFonts w:ascii="宋体" w:hAnsi="宋体"/>
                <w:szCs w:val="21"/>
              </w:rPr>
            </w:pPr>
            <w:r>
              <w:rPr>
                <w:rFonts w:hint="eastAsia" w:ascii="宋体" w:hAnsi="宋体"/>
                <w:szCs w:val="21"/>
              </w:rPr>
              <w:t>银屏岭校区、南苑、北苑和海珠校区绿化</w:t>
            </w:r>
          </w:p>
        </w:tc>
        <w:tc>
          <w:tcPr>
            <w:tcW w:w="1476" w:type="dxa"/>
            <w:tcBorders>
              <w:top w:val="single" w:color="auto" w:sz="4" w:space="0"/>
              <w:left w:val="nil"/>
              <w:bottom w:val="single" w:color="000000" w:sz="4" w:space="0"/>
              <w:right w:val="single" w:color="000000" w:sz="4" w:space="0"/>
            </w:tcBorders>
            <w:noWrap/>
            <w:vAlign w:val="center"/>
          </w:tcPr>
          <w:p w14:paraId="5F53AE5A">
            <w:pPr>
              <w:adjustRightInd w:val="0"/>
              <w:snapToGrid w:val="0"/>
              <w:jc w:val="left"/>
              <w:rPr>
                <w:rFonts w:ascii="宋体" w:hAnsi="宋体"/>
                <w:szCs w:val="21"/>
              </w:rPr>
            </w:pPr>
            <w:r>
              <w:rPr>
                <w:rFonts w:hint="eastAsia" w:ascii="宋体" w:hAnsi="宋体"/>
                <w:szCs w:val="21"/>
              </w:rPr>
              <w:t>校园绿化修剪服务</w:t>
            </w:r>
          </w:p>
        </w:tc>
        <w:tc>
          <w:tcPr>
            <w:tcW w:w="3769" w:type="dxa"/>
            <w:tcBorders>
              <w:top w:val="single" w:color="auto" w:sz="4" w:space="0"/>
              <w:left w:val="nil"/>
              <w:bottom w:val="single" w:color="000000" w:sz="4" w:space="0"/>
              <w:right w:val="single" w:color="000000" w:sz="4" w:space="0"/>
            </w:tcBorders>
            <w:noWrap/>
            <w:vAlign w:val="center"/>
          </w:tcPr>
          <w:p w14:paraId="5ABDE3C6">
            <w:pPr>
              <w:adjustRightInd w:val="0"/>
              <w:snapToGrid w:val="0"/>
              <w:jc w:val="left"/>
              <w:rPr>
                <w:rFonts w:ascii="宋体" w:hAnsi="宋体"/>
                <w:szCs w:val="21"/>
              </w:rPr>
            </w:pPr>
            <w:r>
              <w:rPr>
                <w:rFonts w:hint="eastAsia" w:ascii="宋体" w:hAnsi="宋体"/>
                <w:szCs w:val="21"/>
              </w:rPr>
              <w:t>树木的修剪截枝（含高处树枝树木修剪和因不良天气等造成需动用机械处置的树木倒塌、折断的处置和清运等），采购人不另行支付服务费用。</w:t>
            </w:r>
          </w:p>
        </w:tc>
        <w:tc>
          <w:tcPr>
            <w:tcW w:w="2046" w:type="dxa"/>
            <w:tcBorders>
              <w:top w:val="single" w:color="auto" w:sz="4" w:space="0"/>
              <w:left w:val="nil"/>
              <w:bottom w:val="single" w:color="000000" w:sz="4" w:space="0"/>
              <w:right w:val="single" w:color="000000" w:sz="4" w:space="0"/>
            </w:tcBorders>
            <w:noWrap/>
            <w:vAlign w:val="center"/>
          </w:tcPr>
          <w:p w14:paraId="347BC36F">
            <w:pPr>
              <w:adjustRightInd w:val="0"/>
              <w:snapToGrid w:val="0"/>
              <w:jc w:val="left"/>
              <w:rPr>
                <w:rFonts w:ascii="宋体" w:hAnsi="宋体"/>
                <w:szCs w:val="21"/>
              </w:rPr>
            </w:pPr>
            <w:r>
              <w:rPr>
                <w:rFonts w:hint="eastAsia" w:ascii="宋体" w:hAnsi="宋体"/>
                <w:szCs w:val="21"/>
              </w:rPr>
              <w:t>每年一次，但应急情况按学校要求处理</w:t>
            </w:r>
          </w:p>
        </w:tc>
      </w:tr>
      <w:tr w14:paraId="1A5A1F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26" w:hRule="atLeast"/>
        </w:trPr>
        <w:tc>
          <w:tcPr>
            <w:tcW w:w="1242" w:type="dxa"/>
            <w:tcBorders>
              <w:top w:val="single" w:color="auto" w:sz="4" w:space="0"/>
              <w:left w:val="single" w:color="000000" w:sz="4" w:space="0"/>
              <w:bottom w:val="single" w:color="auto" w:sz="4" w:space="0"/>
              <w:right w:val="single" w:color="000000" w:sz="4" w:space="0"/>
            </w:tcBorders>
            <w:noWrap/>
            <w:vAlign w:val="center"/>
          </w:tcPr>
          <w:p w14:paraId="7CE248C1">
            <w:pPr>
              <w:adjustRightInd w:val="0"/>
              <w:snapToGrid w:val="0"/>
              <w:jc w:val="left"/>
              <w:rPr>
                <w:rFonts w:ascii="宋体" w:hAnsi="宋体"/>
                <w:szCs w:val="21"/>
              </w:rPr>
            </w:pPr>
            <w:r>
              <w:rPr>
                <w:rFonts w:hint="eastAsia" w:ascii="宋体" w:hAnsi="宋体"/>
                <w:szCs w:val="21"/>
              </w:rPr>
              <w:t>银屏岭校区、南苑、北苑</w:t>
            </w:r>
          </w:p>
        </w:tc>
        <w:tc>
          <w:tcPr>
            <w:tcW w:w="1476" w:type="dxa"/>
            <w:tcBorders>
              <w:top w:val="single" w:color="auto" w:sz="4" w:space="0"/>
              <w:left w:val="nil"/>
              <w:bottom w:val="single" w:color="auto" w:sz="4" w:space="0"/>
              <w:right w:val="single" w:color="000000" w:sz="4" w:space="0"/>
            </w:tcBorders>
            <w:noWrap/>
            <w:vAlign w:val="center"/>
          </w:tcPr>
          <w:p w14:paraId="7CDD0269">
            <w:pPr>
              <w:adjustRightInd w:val="0"/>
              <w:snapToGrid w:val="0"/>
              <w:jc w:val="left"/>
              <w:rPr>
                <w:rFonts w:ascii="宋体" w:hAnsi="宋体"/>
                <w:szCs w:val="21"/>
              </w:rPr>
            </w:pPr>
            <w:r>
              <w:rPr>
                <w:rFonts w:hint="eastAsia" w:ascii="宋体" w:hAnsi="宋体"/>
                <w:szCs w:val="21"/>
              </w:rPr>
              <w:t>零星维修</w:t>
            </w:r>
          </w:p>
        </w:tc>
        <w:tc>
          <w:tcPr>
            <w:tcW w:w="3769" w:type="dxa"/>
            <w:tcBorders>
              <w:top w:val="single" w:color="auto" w:sz="4" w:space="0"/>
              <w:left w:val="nil"/>
              <w:bottom w:val="single" w:color="auto" w:sz="4" w:space="0"/>
              <w:right w:val="single" w:color="000000" w:sz="4" w:space="0"/>
            </w:tcBorders>
            <w:noWrap/>
            <w:vAlign w:val="center"/>
          </w:tcPr>
          <w:p w14:paraId="3A2AA5DA">
            <w:pPr>
              <w:widowControl/>
              <w:jc w:val="left"/>
              <w:rPr>
                <w:rFonts w:ascii="宋体" w:hAnsi="宋体"/>
                <w:szCs w:val="21"/>
              </w:rPr>
            </w:pPr>
            <w:r>
              <w:rPr>
                <w:rFonts w:hint="eastAsia" w:ascii="宋体" w:hAnsi="宋体"/>
                <w:szCs w:val="21"/>
              </w:rPr>
              <w:t>1.包括电器开关、户外路灯、景观灯、壁画、管线、插座、门窗、玻璃、锁、灯具、照明、水龙头、护拦、课桌椅、家具、窗帘、风扇、排气扇、供水、排水、排污设施、玻璃幕墙、配电房（每</w:t>
            </w:r>
            <w:r>
              <w:rPr>
                <w:rFonts w:hint="eastAsia" w:ascii="宋体" w:hAnsi="宋体" w:cs="宋体"/>
                <w:szCs w:val="21"/>
              </w:rPr>
              <w:t>栋楼）、电池等零配件单件、单项、</w:t>
            </w:r>
            <w:r>
              <w:rPr>
                <w:rFonts w:hint="eastAsia" w:ascii="宋体" w:hAnsi="宋体" w:cs="宋体"/>
                <w:kern w:val="0"/>
                <w:szCs w:val="21"/>
                <w:lang w:bidi="ar"/>
              </w:rPr>
              <w:t>低值（含材料300元内）零星修缮服务，含地砖破损、墙体掉灰、开裂、照明、漏水等问题的维修，</w:t>
            </w:r>
            <w:r>
              <w:rPr>
                <w:rFonts w:hint="eastAsia" w:ascii="宋体" w:hAnsi="宋体"/>
                <w:szCs w:val="21"/>
              </w:rPr>
              <w:t>单个配件在300元以下（含300元）的日常检测和小额零星维修材料或耗材。</w:t>
            </w:r>
          </w:p>
          <w:p w14:paraId="11F25E4B">
            <w:pPr>
              <w:adjustRightInd w:val="0"/>
              <w:snapToGrid w:val="0"/>
              <w:jc w:val="left"/>
              <w:rPr>
                <w:rFonts w:ascii="宋体" w:hAnsi="宋体"/>
                <w:szCs w:val="21"/>
              </w:rPr>
            </w:pPr>
            <w:r>
              <w:rPr>
                <w:rFonts w:hint="eastAsia" w:ascii="宋体" w:hAnsi="宋体"/>
                <w:szCs w:val="21"/>
              </w:rPr>
              <w:t>2.相关耗材材料零配件单件、单项、单个配件在300元以下（含300元）的由中标人负责，相关耗材材料零配件须使用正牌产品，品牌型材须经采购人同意，费用包含在物业服务费中。</w:t>
            </w:r>
          </w:p>
          <w:p w14:paraId="03C4C5A3">
            <w:pPr>
              <w:adjustRightInd w:val="0"/>
              <w:snapToGrid w:val="0"/>
              <w:jc w:val="left"/>
              <w:rPr>
                <w:rFonts w:ascii="宋体" w:hAnsi="宋体"/>
                <w:szCs w:val="21"/>
              </w:rPr>
            </w:pPr>
            <w:r>
              <w:rPr>
                <w:rFonts w:hint="eastAsia" w:ascii="宋体" w:hAnsi="宋体"/>
                <w:szCs w:val="21"/>
              </w:rPr>
              <w:t>3.协助做好所有校区内楼宇、宿舍区水电表抄表、数据填报和整理、水电表维护维修等日常工作。</w:t>
            </w:r>
          </w:p>
          <w:p w14:paraId="7C06FF65">
            <w:pPr>
              <w:adjustRightInd w:val="0"/>
              <w:snapToGrid w:val="0"/>
              <w:jc w:val="left"/>
              <w:rPr>
                <w:rFonts w:ascii="宋体" w:hAnsi="宋体"/>
                <w:szCs w:val="21"/>
              </w:rPr>
            </w:pPr>
            <w:r>
              <w:rPr>
                <w:rFonts w:hint="eastAsia" w:ascii="宋体" w:hAnsi="宋体"/>
                <w:szCs w:val="21"/>
              </w:rPr>
              <w:t>4.建筑物、供水供电运行系统的日常巡查与管理。</w:t>
            </w:r>
          </w:p>
          <w:p w14:paraId="7B9E4503">
            <w:pPr>
              <w:adjustRightInd w:val="0"/>
              <w:snapToGrid w:val="0"/>
              <w:jc w:val="left"/>
              <w:rPr>
                <w:rFonts w:ascii="宋体" w:hAnsi="宋体"/>
                <w:szCs w:val="21"/>
              </w:rPr>
            </w:pPr>
            <w:r>
              <w:rPr>
                <w:rFonts w:hint="eastAsia" w:ascii="宋体" w:hAnsi="宋体"/>
                <w:szCs w:val="21"/>
              </w:rPr>
              <w:t>5.报修系统日常运行管理。建立报修、监管及服务制度，并能实施抢单式的维修服务。</w:t>
            </w:r>
          </w:p>
          <w:p w14:paraId="371E0A2D">
            <w:pPr>
              <w:adjustRightInd w:val="0"/>
              <w:snapToGrid w:val="0"/>
              <w:jc w:val="left"/>
              <w:rPr>
                <w:rFonts w:ascii="宋体" w:hAnsi="宋体"/>
                <w:szCs w:val="21"/>
              </w:rPr>
            </w:pPr>
            <w:r>
              <w:rPr>
                <w:rFonts w:hint="eastAsia" w:ascii="宋体" w:hAnsi="宋体"/>
                <w:szCs w:val="21"/>
              </w:rPr>
              <w:t>6.水池清洗与检测。每学期对校园各校区水池进行清洗、消毒并检测，出具第三方合格检测报告。</w:t>
            </w:r>
          </w:p>
          <w:p w14:paraId="081F3D54">
            <w:pPr>
              <w:adjustRightInd w:val="0"/>
              <w:snapToGrid w:val="0"/>
              <w:jc w:val="left"/>
              <w:rPr>
                <w:rFonts w:ascii="宋体" w:hAnsi="宋体"/>
                <w:szCs w:val="21"/>
              </w:rPr>
            </w:pPr>
            <w:r>
              <w:rPr>
                <w:rFonts w:hint="eastAsia" w:ascii="宋体" w:hAnsi="宋体"/>
                <w:szCs w:val="21"/>
              </w:rPr>
              <w:t>7.每年新生入学更换宿舍换锁和钥匙（采购人不另行支付服务费用）。</w:t>
            </w:r>
          </w:p>
          <w:p w14:paraId="6D5D4BA7">
            <w:pPr>
              <w:rPr>
                <w:rFonts w:ascii="宋体" w:hAnsi="宋体"/>
                <w:szCs w:val="21"/>
              </w:rPr>
            </w:pPr>
            <w:r>
              <w:rPr>
                <w:rFonts w:hint="eastAsia" w:ascii="宋体" w:hAnsi="宋体"/>
                <w:szCs w:val="21"/>
              </w:rPr>
              <w:t>8.建立物业管理服务的信息化运作系统，并负责该系统与采购人相关系统连接以便于优化管理。</w:t>
            </w:r>
          </w:p>
        </w:tc>
        <w:tc>
          <w:tcPr>
            <w:tcW w:w="2046" w:type="dxa"/>
            <w:tcBorders>
              <w:top w:val="single" w:color="auto" w:sz="4" w:space="0"/>
              <w:left w:val="nil"/>
              <w:bottom w:val="single" w:color="auto" w:sz="4" w:space="0"/>
              <w:right w:val="single" w:color="000000" w:sz="4" w:space="0"/>
            </w:tcBorders>
            <w:noWrap/>
            <w:vAlign w:val="center"/>
          </w:tcPr>
          <w:p w14:paraId="35B62B37">
            <w:pPr>
              <w:adjustRightInd w:val="0"/>
              <w:snapToGrid w:val="0"/>
              <w:jc w:val="left"/>
              <w:rPr>
                <w:rFonts w:ascii="宋体" w:hAnsi="宋体"/>
                <w:szCs w:val="21"/>
              </w:rPr>
            </w:pPr>
          </w:p>
        </w:tc>
      </w:tr>
      <w:tr w14:paraId="46DD5D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000000" w:sz="4" w:space="0"/>
              <w:bottom w:val="single" w:color="auto" w:sz="4" w:space="0"/>
              <w:right w:val="single" w:color="000000" w:sz="4" w:space="0"/>
            </w:tcBorders>
            <w:noWrap/>
            <w:vAlign w:val="center"/>
          </w:tcPr>
          <w:p w14:paraId="7022CF1A">
            <w:pPr>
              <w:adjustRightInd w:val="0"/>
              <w:snapToGrid w:val="0"/>
              <w:jc w:val="left"/>
              <w:rPr>
                <w:rFonts w:ascii="宋体" w:hAnsi="宋体"/>
                <w:szCs w:val="21"/>
              </w:rPr>
            </w:pPr>
            <w:r>
              <w:rPr>
                <w:rFonts w:hint="eastAsia" w:ascii="宋体" w:hAnsi="宋体"/>
                <w:szCs w:val="21"/>
              </w:rPr>
              <w:t>银屏岭校区、南苑、北苑</w:t>
            </w:r>
          </w:p>
        </w:tc>
        <w:tc>
          <w:tcPr>
            <w:tcW w:w="1476" w:type="dxa"/>
            <w:tcBorders>
              <w:top w:val="single" w:color="auto" w:sz="4" w:space="0"/>
              <w:left w:val="nil"/>
              <w:bottom w:val="single" w:color="auto" w:sz="4" w:space="0"/>
              <w:right w:val="single" w:color="000000" w:sz="4" w:space="0"/>
            </w:tcBorders>
            <w:noWrap/>
            <w:vAlign w:val="center"/>
          </w:tcPr>
          <w:p w14:paraId="7C3C6D53">
            <w:pPr>
              <w:adjustRightInd w:val="0"/>
              <w:snapToGrid w:val="0"/>
              <w:jc w:val="left"/>
              <w:rPr>
                <w:rFonts w:ascii="宋体" w:hAnsi="宋体"/>
                <w:szCs w:val="21"/>
              </w:rPr>
            </w:pPr>
            <w:r>
              <w:rPr>
                <w:rFonts w:hint="eastAsia" w:ascii="宋体" w:hAnsi="宋体"/>
                <w:szCs w:val="21"/>
              </w:rPr>
              <w:t>宿舍/公寓管理</w:t>
            </w:r>
          </w:p>
        </w:tc>
        <w:tc>
          <w:tcPr>
            <w:tcW w:w="3769" w:type="dxa"/>
            <w:tcBorders>
              <w:top w:val="single" w:color="auto" w:sz="4" w:space="0"/>
              <w:left w:val="nil"/>
              <w:bottom w:val="single" w:color="auto" w:sz="4" w:space="0"/>
              <w:right w:val="single" w:color="000000" w:sz="4" w:space="0"/>
            </w:tcBorders>
            <w:noWrap/>
            <w:vAlign w:val="center"/>
          </w:tcPr>
          <w:p w14:paraId="3CFC2113">
            <w:pPr>
              <w:autoSpaceDN w:val="0"/>
              <w:jc w:val="left"/>
              <w:rPr>
                <w:rFonts w:hint="eastAsia" w:ascii="宋体" w:hAnsi="宋体" w:cs="宋体"/>
                <w:szCs w:val="21"/>
                <w:lang w:val="en-US" w:eastAsia="zh-CN"/>
              </w:rPr>
            </w:pPr>
            <w:r>
              <w:rPr>
                <w:rFonts w:hint="eastAsia" w:ascii="宋体" w:hAnsi="宋体" w:cs="宋体"/>
                <w:szCs w:val="21"/>
                <w:lang w:val="en-US" w:eastAsia="zh-CN"/>
              </w:rPr>
              <w:t>1.学生宿舍安全管理、纪律管理及文化建设等工作，具体包括但不限于门岗值班、物品摆放规范、宣传品张贴管理、日常检查与巡查、宿舍查寝、晚归/不归登记、失物登记、维修跟踪、设施设备使用监管、安全用电检查、节能宣传、突发事件处理，以及协助推进学生宿舍文化建设。在毕业离校、新生入学及宿舍调整阶段，按照校方要求增派人手、开展登记、引导及管理工作。宿管人员身体健康，行为举止得体，使用文明规范用语。</w:t>
            </w:r>
          </w:p>
          <w:p w14:paraId="633D0A54">
            <w:pPr>
              <w:autoSpaceDN w:val="0"/>
              <w:jc w:val="left"/>
              <w:rPr>
                <w:rFonts w:hint="eastAsia" w:ascii="宋体" w:hAnsi="宋体" w:cs="宋体"/>
                <w:szCs w:val="21"/>
                <w:lang w:val="en-US" w:eastAsia="zh-CN"/>
              </w:rPr>
            </w:pPr>
            <w:r>
              <w:rPr>
                <w:rFonts w:hint="eastAsia" w:ascii="宋体" w:hAnsi="宋体" w:cs="宋体"/>
                <w:szCs w:val="21"/>
                <w:lang w:val="en-US" w:eastAsia="zh-CN"/>
              </w:rPr>
              <w:t>2.实行24小时值班制度，为学生提供接待、查询、传达等服务。协助相关部门做好消防治安工作，严格落实公寓夜间巡查制度。值班期间严禁脱岗、迟到早退，不得从事与本职工作无关的事务。</w:t>
            </w:r>
          </w:p>
          <w:p w14:paraId="2919BD35">
            <w:pPr>
              <w:autoSpaceDN w:val="0"/>
              <w:jc w:val="left"/>
              <w:rPr>
                <w:rFonts w:hint="eastAsia" w:ascii="宋体" w:hAnsi="宋体" w:cs="宋体"/>
                <w:szCs w:val="21"/>
                <w:lang w:val="en-US" w:eastAsia="zh-CN"/>
              </w:rPr>
            </w:pPr>
            <w:r>
              <w:rPr>
                <w:rFonts w:hint="eastAsia" w:ascii="宋体" w:hAnsi="宋体" w:cs="宋体"/>
                <w:szCs w:val="21"/>
                <w:lang w:val="en-US" w:eastAsia="zh-CN"/>
              </w:rPr>
              <w:t>3.负责宿舍房源与床位管理，办理住宿安排、调宿及退宿手续。严格管理学生宿舍备用钥匙及空房源钥匙，做好完整借用记录。</w:t>
            </w:r>
          </w:p>
          <w:p w14:paraId="2B1FA376">
            <w:pPr>
              <w:adjustRightInd w:val="0"/>
              <w:snapToGrid w:val="0"/>
              <w:jc w:val="left"/>
              <w:rPr>
                <w:rFonts w:ascii="宋体" w:hAnsi="宋体"/>
                <w:szCs w:val="21"/>
              </w:rPr>
            </w:pPr>
            <w:r>
              <w:rPr>
                <w:rFonts w:hint="eastAsia" w:ascii="宋体" w:hAnsi="宋体" w:cs="宋体"/>
                <w:szCs w:val="21"/>
                <w:lang w:val="en-US" w:eastAsia="zh-CN"/>
              </w:rPr>
              <w:t>4.了解公寓安全注意事项，具有风险防范意识，掌握各类消防标识及疏散方法。常态化组织开展业务培训、安全教育及消防演练等活动。</w:t>
            </w:r>
          </w:p>
        </w:tc>
        <w:tc>
          <w:tcPr>
            <w:tcW w:w="2046" w:type="dxa"/>
            <w:tcBorders>
              <w:top w:val="single" w:color="auto" w:sz="4" w:space="0"/>
              <w:left w:val="nil"/>
              <w:bottom w:val="single" w:color="auto" w:sz="4" w:space="0"/>
              <w:right w:val="single" w:color="000000" w:sz="4" w:space="0"/>
            </w:tcBorders>
            <w:noWrap/>
            <w:vAlign w:val="center"/>
          </w:tcPr>
          <w:p w14:paraId="3864472A">
            <w:pPr>
              <w:adjustRightInd w:val="0"/>
              <w:snapToGrid w:val="0"/>
              <w:jc w:val="left"/>
              <w:rPr>
                <w:rFonts w:ascii="宋体" w:hAnsi="宋体"/>
                <w:szCs w:val="21"/>
              </w:rPr>
            </w:pPr>
          </w:p>
        </w:tc>
      </w:tr>
      <w:tr w14:paraId="7E64EC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000000" w:sz="4" w:space="0"/>
              <w:bottom w:val="single" w:color="auto" w:sz="4" w:space="0"/>
              <w:right w:val="single" w:color="000000" w:sz="4" w:space="0"/>
            </w:tcBorders>
            <w:noWrap/>
            <w:vAlign w:val="center"/>
          </w:tcPr>
          <w:p w14:paraId="04F1C399">
            <w:pPr>
              <w:adjustRightInd w:val="0"/>
              <w:snapToGrid w:val="0"/>
              <w:jc w:val="left"/>
              <w:rPr>
                <w:rFonts w:ascii="宋体" w:hAnsi="宋体"/>
                <w:szCs w:val="21"/>
              </w:rPr>
            </w:pPr>
            <w:r>
              <w:rPr>
                <w:rFonts w:hint="eastAsia" w:ascii="宋体" w:hAnsi="宋体"/>
                <w:szCs w:val="21"/>
              </w:rPr>
              <w:t>银屏岭校区、南苑、北苑和海珠校区</w:t>
            </w:r>
          </w:p>
        </w:tc>
        <w:tc>
          <w:tcPr>
            <w:tcW w:w="1476" w:type="dxa"/>
            <w:tcBorders>
              <w:top w:val="single" w:color="auto" w:sz="4" w:space="0"/>
              <w:left w:val="nil"/>
              <w:bottom w:val="single" w:color="auto" w:sz="4" w:space="0"/>
              <w:right w:val="single" w:color="000000" w:sz="4" w:space="0"/>
            </w:tcBorders>
            <w:noWrap/>
            <w:vAlign w:val="center"/>
          </w:tcPr>
          <w:p w14:paraId="744D7F68">
            <w:pPr>
              <w:adjustRightInd w:val="0"/>
              <w:snapToGrid w:val="0"/>
              <w:jc w:val="left"/>
              <w:rPr>
                <w:rFonts w:ascii="宋体" w:hAnsi="宋体"/>
                <w:szCs w:val="21"/>
              </w:rPr>
            </w:pPr>
            <w:r>
              <w:rPr>
                <w:rFonts w:hint="eastAsia" w:ascii="宋体" w:hAnsi="宋体"/>
                <w:szCs w:val="21"/>
              </w:rPr>
              <w:t>综合管理服务</w:t>
            </w:r>
          </w:p>
        </w:tc>
        <w:tc>
          <w:tcPr>
            <w:tcW w:w="3769" w:type="dxa"/>
            <w:tcBorders>
              <w:top w:val="single" w:color="auto" w:sz="4" w:space="0"/>
              <w:left w:val="nil"/>
              <w:bottom w:val="single" w:color="auto" w:sz="4" w:space="0"/>
              <w:right w:val="single" w:color="000000" w:sz="4" w:space="0"/>
            </w:tcBorders>
            <w:noWrap/>
            <w:vAlign w:val="center"/>
          </w:tcPr>
          <w:p w14:paraId="1B21EBE1">
            <w:pPr>
              <w:adjustRightInd w:val="0"/>
              <w:snapToGrid w:val="0"/>
              <w:jc w:val="left"/>
              <w:rPr>
                <w:rFonts w:ascii="宋体" w:hAnsi="宋体"/>
                <w:szCs w:val="21"/>
              </w:rPr>
            </w:pPr>
            <w:r>
              <w:rPr>
                <w:rFonts w:hint="eastAsia" w:ascii="宋体" w:hAnsi="宋体"/>
                <w:szCs w:val="21"/>
              </w:rPr>
              <w:t>1.做好档案管理。根据物业管理工作需要管好用好物业管理档案、文件资料；</w:t>
            </w:r>
          </w:p>
          <w:p w14:paraId="78BCB19B">
            <w:pPr>
              <w:adjustRightInd w:val="0"/>
              <w:snapToGrid w:val="0"/>
              <w:jc w:val="left"/>
              <w:rPr>
                <w:rFonts w:ascii="宋体" w:hAnsi="宋体"/>
                <w:szCs w:val="21"/>
              </w:rPr>
            </w:pPr>
            <w:r>
              <w:rPr>
                <w:rFonts w:hint="eastAsia" w:ascii="宋体" w:hAnsi="宋体"/>
                <w:szCs w:val="21"/>
              </w:rPr>
              <w:t>2.建立物业管理组织机构，并做好内部事务行政管理（包括人员管理、物资管理、教育培训等）；</w:t>
            </w:r>
          </w:p>
          <w:p w14:paraId="2D2A192F">
            <w:pPr>
              <w:adjustRightInd w:val="0"/>
              <w:snapToGrid w:val="0"/>
              <w:jc w:val="left"/>
              <w:rPr>
                <w:rFonts w:ascii="宋体" w:hAnsi="宋体"/>
                <w:szCs w:val="21"/>
              </w:rPr>
            </w:pPr>
            <w:r>
              <w:rPr>
                <w:rFonts w:hint="eastAsia" w:ascii="宋体" w:hAnsi="宋体"/>
                <w:szCs w:val="21"/>
              </w:rPr>
              <w:t>3.建立并落实管理制度、服务措施及资源使用等各方面的具体内容；</w:t>
            </w:r>
          </w:p>
          <w:p w14:paraId="54C9D69B">
            <w:pPr>
              <w:adjustRightInd w:val="0"/>
              <w:snapToGrid w:val="0"/>
              <w:jc w:val="left"/>
              <w:rPr>
                <w:rFonts w:ascii="宋体" w:hAnsi="宋体"/>
                <w:szCs w:val="21"/>
              </w:rPr>
            </w:pPr>
            <w:r>
              <w:rPr>
                <w:rFonts w:hint="eastAsia" w:ascii="宋体" w:hAnsi="宋体"/>
                <w:szCs w:val="21"/>
              </w:rPr>
              <w:t>4.做好质量内控管理（接受咨询与投诉，并做好处理与反馈）；</w:t>
            </w:r>
          </w:p>
          <w:p w14:paraId="169C1E6E">
            <w:pPr>
              <w:adjustRightInd w:val="0"/>
              <w:snapToGrid w:val="0"/>
              <w:jc w:val="left"/>
              <w:rPr>
                <w:rFonts w:ascii="宋体" w:hAnsi="宋体"/>
                <w:szCs w:val="21"/>
              </w:rPr>
            </w:pPr>
            <w:r>
              <w:rPr>
                <w:rFonts w:hint="eastAsia" w:ascii="宋体" w:hAnsi="宋体"/>
                <w:szCs w:val="21"/>
              </w:rPr>
              <w:t>5.做好安全生产管理；</w:t>
            </w:r>
          </w:p>
          <w:p w14:paraId="1DC79041">
            <w:pPr>
              <w:adjustRightInd w:val="0"/>
              <w:snapToGrid w:val="0"/>
              <w:jc w:val="left"/>
              <w:rPr>
                <w:rFonts w:ascii="宋体" w:hAnsi="宋体"/>
                <w:szCs w:val="21"/>
              </w:rPr>
            </w:pPr>
            <w:r>
              <w:rPr>
                <w:rFonts w:hint="eastAsia" w:ascii="宋体" w:hAnsi="宋体"/>
                <w:szCs w:val="21"/>
              </w:rPr>
              <w:t>6.建立严格规范的应急体系，当发生突发的疫情、传染性疾病、恶劣天气、地震、火灾、治安等紧急情况时，中标人要无条件地配合采购人采取相应措施做好管理工作；</w:t>
            </w:r>
          </w:p>
          <w:p w14:paraId="65B6D690">
            <w:pPr>
              <w:adjustRightInd w:val="0"/>
              <w:snapToGrid w:val="0"/>
              <w:jc w:val="left"/>
              <w:rPr>
                <w:rFonts w:ascii="宋体" w:hAnsi="宋体"/>
                <w:szCs w:val="21"/>
              </w:rPr>
            </w:pPr>
            <w:r>
              <w:rPr>
                <w:rFonts w:hint="eastAsia" w:ascii="宋体" w:hAnsi="宋体"/>
                <w:szCs w:val="21"/>
              </w:rPr>
              <w:t>7.配合做好学生入学、毕业、搬迁、实习等工作；</w:t>
            </w:r>
          </w:p>
          <w:p w14:paraId="280240B4">
            <w:pPr>
              <w:adjustRightInd w:val="0"/>
              <w:snapToGrid w:val="0"/>
              <w:jc w:val="left"/>
              <w:rPr>
                <w:rFonts w:ascii="宋体" w:hAnsi="宋体"/>
                <w:szCs w:val="21"/>
              </w:rPr>
            </w:pPr>
            <w:r>
              <w:rPr>
                <w:rFonts w:hint="eastAsia" w:ascii="宋体" w:hAnsi="宋体"/>
                <w:szCs w:val="21"/>
              </w:rPr>
              <w:t>8、协助学校完成北苑校区每年一次的宿舍搬迁工作，包含但不限于提供搬迁期间所需的物资、工具、运输车辆及工作人员等（采购人不另行支付服务费用）。</w:t>
            </w:r>
          </w:p>
          <w:p w14:paraId="0499665C">
            <w:pPr>
              <w:adjustRightInd w:val="0"/>
              <w:snapToGrid w:val="0"/>
              <w:jc w:val="left"/>
              <w:rPr>
                <w:rFonts w:ascii="宋体" w:hAnsi="宋体"/>
                <w:szCs w:val="21"/>
              </w:rPr>
            </w:pPr>
            <w:r>
              <w:rPr>
                <w:rFonts w:hint="eastAsia" w:ascii="宋体" w:hAnsi="宋体"/>
                <w:szCs w:val="21"/>
              </w:rPr>
              <w:t>9.因寒暑假师生在校人数较少，行政办公、教学场地、学生宿舍等场所的保洁、宿舍管理、维修等工作量明显减少，中标人需做好学校的非常规重大活动的配合工作，包括重大会议、重大节日、重大演出、基建工程、突发事件、上级检查、公开招聘、对外培训等工作；</w:t>
            </w:r>
          </w:p>
          <w:p w14:paraId="0FE3DF5E">
            <w:pPr>
              <w:adjustRightInd w:val="0"/>
              <w:snapToGrid w:val="0"/>
              <w:jc w:val="left"/>
              <w:rPr>
                <w:rFonts w:ascii="宋体" w:hAnsi="宋体"/>
                <w:szCs w:val="21"/>
              </w:rPr>
            </w:pPr>
            <w:r>
              <w:rPr>
                <w:rFonts w:hint="eastAsia" w:ascii="宋体" w:hAnsi="宋体"/>
                <w:szCs w:val="21"/>
              </w:rPr>
              <w:t>10．对校园电梯巡查，保洁消毒工作。</w:t>
            </w:r>
          </w:p>
          <w:p w14:paraId="5E7FE377">
            <w:pPr>
              <w:adjustRightInd w:val="0"/>
              <w:snapToGrid w:val="0"/>
              <w:jc w:val="left"/>
              <w:rPr>
                <w:rFonts w:ascii="宋体" w:hAnsi="宋体"/>
                <w:szCs w:val="21"/>
              </w:rPr>
            </w:pPr>
            <w:r>
              <w:rPr>
                <w:rFonts w:hint="eastAsia" w:ascii="宋体" w:hAnsi="宋体"/>
                <w:szCs w:val="21"/>
              </w:rPr>
              <w:t>11．应建立服务中心，实行24小时值班值守；</w:t>
            </w:r>
          </w:p>
          <w:p w14:paraId="2B1FF6B3">
            <w:pPr>
              <w:adjustRightInd w:val="0"/>
              <w:snapToGrid w:val="0"/>
              <w:jc w:val="left"/>
              <w:rPr>
                <w:rFonts w:ascii="宋体" w:hAnsi="宋体"/>
                <w:szCs w:val="21"/>
              </w:rPr>
            </w:pPr>
            <w:r>
              <w:rPr>
                <w:rFonts w:hint="eastAsia" w:ascii="宋体" w:hAnsi="宋体"/>
                <w:szCs w:val="21"/>
              </w:rPr>
              <w:t>12.每日对物业服务范围进行定期巡查。积极配合采购人做好物业管理服务场所的节能工作，最大限度节约能源；及时关闭走廊、厕所等公共场所浪费水电的长明灯和长流水；及时排查校园设施设备安全隐患等。</w:t>
            </w:r>
          </w:p>
        </w:tc>
        <w:tc>
          <w:tcPr>
            <w:tcW w:w="2046" w:type="dxa"/>
            <w:tcBorders>
              <w:top w:val="single" w:color="auto" w:sz="4" w:space="0"/>
              <w:left w:val="nil"/>
              <w:bottom w:val="single" w:color="auto" w:sz="4" w:space="0"/>
              <w:right w:val="single" w:color="000000" w:sz="4" w:space="0"/>
            </w:tcBorders>
            <w:noWrap/>
            <w:vAlign w:val="center"/>
          </w:tcPr>
          <w:p w14:paraId="21E71764">
            <w:pPr>
              <w:adjustRightInd w:val="0"/>
              <w:snapToGrid w:val="0"/>
              <w:jc w:val="left"/>
              <w:rPr>
                <w:rFonts w:ascii="宋体" w:hAnsi="宋体"/>
                <w:szCs w:val="21"/>
              </w:rPr>
            </w:pPr>
          </w:p>
        </w:tc>
      </w:tr>
      <w:tr w14:paraId="36B56B1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242" w:type="dxa"/>
            <w:tcBorders>
              <w:top w:val="single" w:color="auto" w:sz="4" w:space="0"/>
              <w:left w:val="single" w:color="000000" w:sz="4" w:space="0"/>
              <w:bottom w:val="single" w:color="000000" w:sz="4" w:space="0"/>
              <w:right w:val="single" w:color="000000" w:sz="4" w:space="0"/>
            </w:tcBorders>
            <w:noWrap/>
            <w:vAlign w:val="center"/>
          </w:tcPr>
          <w:p w14:paraId="71DD5D42">
            <w:pPr>
              <w:adjustRightInd w:val="0"/>
              <w:snapToGrid w:val="0"/>
              <w:jc w:val="left"/>
              <w:rPr>
                <w:rFonts w:ascii="宋体" w:hAnsi="宋体"/>
                <w:szCs w:val="21"/>
              </w:rPr>
            </w:pPr>
            <w:r>
              <w:rPr>
                <w:rFonts w:hint="eastAsia" w:ascii="宋体" w:hAnsi="宋体"/>
                <w:szCs w:val="21"/>
              </w:rPr>
              <w:t>银屏岭校区</w:t>
            </w:r>
          </w:p>
        </w:tc>
        <w:tc>
          <w:tcPr>
            <w:tcW w:w="1476" w:type="dxa"/>
            <w:tcBorders>
              <w:top w:val="single" w:color="auto" w:sz="4" w:space="0"/>
              <w:left w:val="nil"/>
              <w:bottom w:val="single" w:color="000000" w:sz="4" w:space="0"/>
              <w:right w:val="single" w:color="000000" w:sz="4" w:space="0"/>
            </w:tcBorders>
            <w:noWrap/>
            <w:vAlign w:val="center"/>
          </w:tcPr>
          <w:p w14:paraId="36CE5082">
            <w:pPr>
              <w:adjustRightInd w:val="0"/>
              <w:snapToGrid w:val="0"/>
              <w:jc w:val="left"/>
              <w:rPr>
                <w:rFonts w:ascii="宋体" w:hAnsi="宋体"/>
                <w:szCs w:val="21"/>
              </w:rPr>
            </w:pPr>
            <w:r>
              <w:rPr>
                <w:rFonts w:hint="eastAsia" w:ascii="宋体" w:hAnsi="宋体"/>
                <w:szCs w:val="21"/>
              </w:rPr>
              <w:t>会议服务</w:t>
            </w:r>
          </w:p>
        </w:tc>
        <w:tc>
          <w:tcPr>
            <w:tcW w:w="3769" w:type="dxa"/>
            <w:tcBorders>
              <w:top w:val="single" w:color="auto" w:sz="4" w:space="0"/>
              <w:left w:val="nil"/>
              <w:bottom w:val="single" w:color="000000" w:sz="4" w:space="0"/>
              <w:right w:val="single" w:color="000000" w:sz="4" w:space="0"/>
            </w:tcBorders>
            <w:noWrap/>
            <w:vAlign w:val="center"/>
          </w:tcPr>
          <w:p w14:paraId="3D33B629">
            <w:pPr>
              <w:adjustRightInd w:val="0"/>
              <w:snapToGrid w:val="0"/>
              <w:jc w:val="left"/>
              <w:rPr>
                <w:rFonts w:ascii="宋体" w:hAnsi="宋体"/>
                <w:szCs w:val="21"/>
              </w:rPr>
            </w:pPr>
            <w:r>
              <w:rPr>
                <w:rFonts w:hint="eastAsia" w:ascii="宋体" w:hAnsi="宋体"/>
                <w:szCs w:val="21"/>
              </w:rPr>
              <w:t>1.为服务区域内举办的各类会议、活动提供服务。其中，工作内容包括但不限于：会场布置、会议材料复印、发放，与会人员登记、会议礼仪接待、引导服务、会议期间茶水供应及相关服务。会议活动后会场整理、保洁服务。</w:t>
            </w:r>
          </w:p>
          <w:p w14:paraId="5B2AE23F">
            <w:r>
              <w:rPr>
                <w:rFonts w:hint="eastAsia" w:ascii="宋体" w:hAnsi="宋体"/>
                <w:szCs w:val="21"/>
              </w:rPr>
              <w:t>2.学校大型活动保障（含搬运物品）。</w:t>
            </w:r>
          </w:p>
          <w:p w14:paraId="5FC6F1AE">
            <w:pPr>
              <w:adjustRightInd w:val="0"/>
              <w:snapToGrid w:val="0"/>
              <w:jc w:val="left"/>
              <w:rPr>
                <w:rFonts w:ascii="宋体" w:hAnsi="宋体"/>
                <w:szCs w:val="21"/>
              </w:rPr>
            </w:pPr>
          </w:p>
        </w:tc>
        <w:tc>
          <w:tcPr>
            <w:tcW w:w="2046" w:type="dxa"/>
            <w:tcBorders>
              <w:top w:val="single" w:color="auto" w:sz="4" w:space="0"/>
              <w:left w:val="nil"/>
              <w:bottom w:val="single" w:color="000000" w:sz="4" w:space="0"/>
              <w:right w:val="single" w:color="000000" w:sz="4" w:space="0"/>
            </w:tcBorders>
            <w:noWrap/>
            <w:vAlign w:val="center"/>
          </w:tcPr>
          <w:p w14:paraId="4672F578">
            <w:pPr>
              <w:adjustRightInd w:val="0"/>
              <w:snapToGrid w:val="0"/>
              <w:jc w:val="left"/>
              <w:rPr>
                <w:rFonts w:ascii="宋体" w:hAnsi="宋体"/>
                <w:szCs w:val="21"/>
              </w:rPr>
            </w:pPr>
            <w:r>
              <w:rPr>
                <w:rFonts w:hint="eastAsia" w:ascii="宋体" w:hAnsi="宋体"/>
                <w:szCs w:val="21"/>
              </w:rPr>
              <w:t>按学校要求</w:t>
            </w:r>
          </w:p>
        </w:tc>
      </w:tr>
    </w:tbl>
    <w:p w14:paraId="37FA313B">
      <w:pPr>
        <w:adjustRightInd w:val="0"/>
        <w:snapToGrid w:val="0"/>
        <w:spacing w:line="360" w:lineRule="auto"/>
        <w:jc w:val="left"/>
        <w:rPr>
          <w:rFonts w:ascii="宋体" w:hAnsi="宋体"/>
          <w:b/>
          <w:szCs w:val="21"/>
        </w:rPr>
      </w:pPr>
    </w:p>
    <w:p w14:paraId="2F498562">
      <w:pPr>
        <w:adjustRightInd w:val="0"/>
        <w:snapToGrid w:val="0"/>
        <w:spacing w:line="360" w:lineRule="auto"/>
        <w:jc w:val="left"/>
        <w:rPr>
          <w:rFonts w:ascii="宋体" w:hAnsi="宋体"/>
          <w:b/>
          <w:szCs w:val="21"/>
        </w:rPr>
      </w:pPr>
      <w:r>
        <w:rPr>
          <w:rFonts w:hint="eastAsia" w:ascii="宋体" w:hAnsi="宋体"/>
          <w:b/>
          <w:szCs w:val="21"/>
        </w:rPr>
        <w:t>三、各校区建筑面积表（不包含外围和道路面积）</w:t>
      </w:r>
    </w:p>
    <w:p w14:paraId="19A14A13">
      <w:pPr>
        <w:adjustRightInd w:val="0"/>
        <w:snapToGrid w:val="0"/>
        <w:spacing w:line="360" w:lineRule="auto"/>
        <w:jc w:val="left"/>
        <w:rPr>
          <w:rFonts w:ascii="宋体" w:hAnsi="宋体"/>
          <w:szCs w:val="21"/>
        </w:rPr>
      </w:pPr>
      <w:r>
        <w:rPr>
          <w:rFonts w:hint="eastAsia" w:ascii="宋体" w:hAnsi="宋体"/>
          <w:b/>
          <w:szCs w:val="21"/>
        </w:rPr>
        <w:t>1.银屏岭校区</w:t>
      </w:r>
      <w:r>
        <w:rPr>
          <w:rFonts w:ascii="宋体" w:hAnsi="宋体"/>
          <w:b/>
          <w:szCs w:val="21"/>
        </w:rPr>
        <w:t>（不包括外围和东区道路面积）：</w:t>
      </w:r>
    </w:p>
    <w:tbl>
      <w:tblPr>
        <w:tblStyle w:val="7"/>
        <w:tblW w:w="0" w:type="auto"/>
        <w:tblInd w:w="0" w:type="dxa"/>
        <w:tblLayout w:type="fixed"/>
        <w:tblCellMar>
          <w:top w:w="0" w:type="dxa"/>
          <w:left w:w="108" w:type="dxa"/>
          <w:bottom w:w="0" w:type="dxa"/>
          <w:right w:w="108" w:type="dxa"/>
        </w:tblCellMar>
      </w:tblPr>
      <w:tblGrid>
        <w:gridCol w:w="4314"/>
        <w:gridCol w:w="1590"/>
        <w:gridCol w:w="2117"/>
      </w:tblGrid>
      <w:tr w14:paraId="5A04AF32">
        <w:tblPrEx>
          <w:tblCellMar>
            <w:top w:w="0" w:type="dxa"/>
            <w:left w:w="108" w:type="dxa"/>
            <w:bottom w:w="0" w:type="dxa"/>
            <w:right w:w="108" w:type="dxa"/>
          </w:tblCellMar>
        </w:tblPrEx>
        <w:trPr>
          <w:trHeight w:val="20" w:hRule="atLeast"/>
        </w:trPr>
        <w:tc>
          <w:tcPr>
            <w:tcW w:w="431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EF03E9">
            <w:pPr>
              <w:adjustRightInd w:val="0"/>
              <w:snapToGrid w:val="0"/>
              <w:jc w:val="center"/>
              <w:rPr>
                <w:rFonts w:ascii="宋体" w:hAnsi="宋体"/>
                <w:szCs w:val="21"/>
              </w:rPr>
            </w:pPr>
            <w:r>
              <w:rPr>
                <w:rFonts w:ascii="宋体" w:hAnsi="宋体"/>
                <w:szCs w:val="21"/>
              </w:rPr>
              <w:t>建筑物名称</w:t>
            </w:r>
          </w:p>
        </w:tc>
        <w:tc>
          <w:tcPr>
            <w:tcW w:w="1590" w:type="dxa"/>
            <w:tcBorders>
              <w:top w:val="single" w:color="000000" w:sz="4" w:space="0"/>
              <w:left w:val="nil"/>
              <w:bottom w:val="single" w:color="000000" w:sz="4" w:space="0"/>
              <w:right w:val="single" w:color="000000" w:sz="4" w:space="0"/>
            </w:tcBorders>
            <w:shd w:val="clear" w:color="auto" w:fill="FFFFFF"/>
            <w:noWrap/>
            <w:vAlign w:val="center"/>
          </w:tcPr>
          <w:p w14:paraId="2DD92B59">
            <w:pPr>
              <w:adjustRightInd w:val="0"/>
              <w:snapToGrid w:val="0"/>
              <w:jc w:val="center"/>
              <w:rPr>
                <w:rFonts w:ascii="宋体" w:hAnsi="宋体"/>
                <w:szCs w:val="21"/>
              </w:rPr>
            </w:pPr>
            <w:r>
              <w:rPr>
                <w:rFonts w:ascii="宋体" w:hAnsi="宋体"/>
                <w:szCs w:val="21"/>
              </w:rPr>
              <w:t>校舍建筑面积（平方米）</w:t>
            </w:r>
          </w:p>
        </w:tc>
        <w:tc>
          <w:tcPr>
            <w:tcW w:w="2117" w:type="dxa"/>
            <w:tcBorders>
              <w:top w:val="single" w:color="000000" w:sz="4" w:space="0"/>
              <w:left w:val="nil"/>
              <w:bottom w:val="single" w:color="000000" w:sz="4" w:space="0"/>
              <w:right w:val="single" w:color="000000" w:sz="4" w:space="0"/>
            </w:tcBorders>
            <w:shd w:val="clear" w:color="auto" w:fill="FFFFFF"/>
            <w:noWrap/>
            <w:vAlign w:val="center"/>
          </w:tcPr>
          <w:p w14:paraId="1B2BBCEC">
            <w:pPr>
              <w:adjustRightInd w:val="0"/>
              <w:snapToGrid w:val="0"/>
              <w:jc w:val="center"/>
              <w:rPr>
                <w:rFonts w:ascii="宋体" w:hAnsi="宋体"/>
                <w:szCs w:val="21"/>
              </w:rPr>
            </w:pPr>
            <w:r>
              <w:rPr>
                <w:rFonts w:ascii="宋体" w:hAnsi="宋体"/>
                <w:szCs w:val="21"/>
              </w:rPr>
              <w:t>备注</w:t>
            </w:r>
          </w:p>
        </w:tc>
      </w:tr>
      <w:tr w14:paraId="5CE92607">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6399E5A4">
            <w:pPr>
              <w:adjustRightInd w:val="0"/>
              <w:snapToGrid w:val="0"/>
              <w:jc w:val="center"/>
              <w:rPr>
                <w:rFonts w:ascii="宋体" w:hAnsi="宋体" w:cs="宋体"/>
                <w:szCs w:val="21"/>
              </w:rPr>
            </w:pPr>
            <w:r>
              <w:rPr>
                <w:rFonts w:hint="eastAsia" w:ascii="宋体" w:hAnsi="宋体" w:cs="宋体"/>
                <w:szCs w:val="21"/>
              </w:rPr>
              <w:t>办公楼</w:t>
            </w:r>
          </w:p>
        </w:tc>
        <w:tc>
          <w:tcPr>
            <w:tcW w:w="1590" w:type="dxa"/>
            <w:tcBorders>
              <w:top w:val="nil"/>
              <w:left w:val="nil"/>
              <w:bottom w:val="single" w:color="000000" w:sz="4" w:space="0"/>
              <w:right w:val="single" w:color="000000" w:sz="4" w:space="0"/>
            </w:tcBorders>
            <w:shd w:val="clear" w:color="auto" w:fill="FFFFFF"/>
            <w:noWrap/>
            <w:vAlign w:val="center"/>
          </w:tcPr>
          <w:p w14:paraId="10E4DA7D">
            <w:pPr>
              <w:adjustRightInd w:val="0"/>
              <w:snapToGrid w:val="0"/>
              <w:jc w:val="center"/>
              <w:rPr>
                <w:rFonts w:ascii="宋体" w:hAnsi="宋体" w:cs="宋体"/>
                <w:szCs w:val="21"/>
              </w:rPr>
            </w:pPr>
            <w:r>
              <w:rPr>
                <w:rFonts w:hint="eastAsia" w:ascii="宋体" w:hAnsi="宋体" w:cs="宋体"/>
                <w:szCs w:val="21"/>
              </w:rPr>
              <w:t>1600</w:t>
            </w:r>
          </w:p>
        </w:tc>
        <w:tc>
          <w:tcPr>
            <w:tcW w:w="2117" w:type="dxa"/>
            <w:tcBorders>
              <w:top w:val="nil"/>
              <w:left w:val="nil"/>
              <w:bottom w:val="single" w:color="000000" w:sz="4" w:space="0"/>
              <w:right w:val="single" w:color="000000" w:sz="4" w:space="0"/>
            </w:tcBorders>
            <w:shd w:val="clear" w:color="auto" w:fill="FFFFFF"/>
            <w:noWrap/>
            <w:vAlign w:val="center"/>
          </w:tcPr>
          <w:p w14:paraId="706012F9">
            <w:pPr>
              <w:adjustRightInd w:val="0"/>
              <w:snapToGrid w:val="0"/>
              <w:jc w:val="center"/>
              <w:rPr>
                <w:rFonts w:ascii="宋体" w:hAnsi="宋体" w:cs="宋体"/>
                <w:szCs w:val="21"/>
              </w:rPr>
            </w:pPr>
          </w:p>
        </w:tc>
      </w:tr>
      <w:tr w14:paraId="5BBE4BFB">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1EE9017C">
            <w:pPr>
              <w:adjustRightInd w:val="0"/>
              <w:snapToGrid w:val="0"/>
              <w:jc w:val="center"/>
              <w:rPr>
                <w:rFonts w:ascii="宋体" w:hAnsi="宋体" w:cs="宋体"/>
                <w:szCs w:val="21"/>
              </w:rPr>
            </w:pPr>
            <w:r>
              <w:rPr>
                <w:rFonts w:hint="eastAsia" w:ascii="宋体" w:hAnsi="宋体" w:cs="宋体"/>
                <w:szCs w:val="21"/>
              </w:rPr>
              <w:t>北教学楼（教室）</w:t>
            </w:r>
          </w:p>
        </w:tc>
        <w:tc>
          <w:tcPr>
            <w:tcW w:w="1590" w:type="dxa"/>
            <w:tcBorders>
              <w:top w:val="nil"/>
              <w:left w:val="nil"/>
              <w:bottom w:val="single" w:color="000000" w:sz="4" w:space="0"/>
              <w:right w:val="single" w:color="000000" w:sz="4" w:space="0"/>
            </w:tcBorders>
            <w:shd w:val="clear" w:color="auto" w:fill="FFFFFF"/>
            <w:noWrap/>
            <w:vAlign w:val="center"/>
          </w:tcPr>
          <w:p w14:paraId="5F0ADE33">
            <w:pPr>
              <w:adjustRightInd w:val="0"/>
              <w:snapToGrid w:val="0"/>
              <w:jc w:val="center"/>
              <w:rPr>
                <w:rFonts w:ascii="宋体" w:hAnsi="宋体" w:cs="宋体"/>
                <w:szCs w:val="21"/>
              </w:rPr>
            </w:pPr>
            <w:r>
              <w:rPr>
                <w:rFonts w:hint="eastAsia" w:ascii="宋体" w:hAnsi="宋体" w:cs="宋体"/>
                <w:szCs w:val="21"/>
              </w:rPr>
              <w:t>3000</w:t>
            </w:r>
          </w:p>
        </w:tc>
        <w:tc>
          <w:tcPr>
            <w:tcW w:w="2117" w:type="dxa"/>
            <w:tcBorders>
              <w:top w:val="nil"/>
              <w:left w:val="nil"/>
              <w:bottom w:val="single" w:color="000000" w:sz="4" w:space="0"/>
              <w:right w:val="single" w:color="000000" w:sz="4" w:space="0"/>
            </w:tcBorders>
            <w:shd w:val="clear" w:color="auto" w:fill="FFFFFF"/>
            <w:noWrap/>
            <w:vAlign w:val="center"/>
          </w:tcPr>
          <w:p w14:paraId="139113B6">
            <w:pPr>
              <w:adjustRightInd w:val="0"/>
              <w:snapToGrid w:val="0"/>
              <w:jc w:val="center"/>
              <w:rPr>
                <w:rFonts w:ascii="宋体" w:hAnsi="宋体" w:cs="宋体"/>
                <w:szCs w:val="21"/>
              </w:rPr>
            </w:pPr>
          </w:p>
        </w:tc>
      </w:tr>
      <w:tr w14:paraId="0E79B4B0">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273C6BC5">
            <w:pPr>
              <w:adjustRightInd w:val="0"/>
              <w:snapToGrid w:val="0"/>
              <w:jc w:val="center"/>
              <w:rPr>
                <w:rFonts w:hint="default" w:ascii="宋体" w:hAnsi="宋体" w:eastAsia="宋体" w:cs="宋体"/>
                <w:szCs w:val="21"/>
                <w:lang w:val="en-US" w:eastAsia="zh-CN"/>
              </w:rPr>
            </w:pPr>
            <w:r>
              <w:rPr>
                <w:rFonts w:hint="eastAsia" w:ascii="宋体" w:hAnsi="宋体" w:cs="宋体"/>
                <w:szCs w:val="21"/>
                <w:lang w:val="en-US" w:eastAsia="zh-CN"/>
              </w:rPr>
              <w:t>信息工程学院</w:t>
            </w:r>
          </w:p>
        </w:tc>
        <w:tc>
          <w:tcPr>
            <w:tcW w:w="1590" w:type="dxa"/>
            <w:tcBorders>
              <w:top w:val="nil"/>
              <w:left w:val="nil"/>
              <w:bottom w:val="single" w:color="000000" w:sz="4" w:space="0"/>
              <w:right w:val="single" w:color="000000" w:sz="4" w:space="0"/>
            </w:tcBorders>
            <w:shd w:val="clear" w:color="auto" w:fill="FFFFFF"/>
            <w:noWrap/>
            <w:vAlign w:val="center"/>
          </w:tcPr>
          <w:p w14:paraId="70FE718B">
            <w:pPr>
              <w:adjustRightInd w:val="0"/>
              <w:snapToGrid w:val="0"/>
              <w:jc w:val="center"/>
              <w:rPr>
                <w:rFonts w:ascii="宋体" w:hAnsi="宋体" w:cs="宋体"/>
                <w:szCs w:val="21"/>
              </w:rPr>
            </w:pPr>
            <w:r>
              <w:rPr>
                <w:rFonts w:hint="eastAsia" w:ascii="宋体" w:hAnsi="宋体" w:cs="宋体"/>
                <w:szCs w:val="21"/>
              </w:rPr>
              <w:t>3878</w:t>
            </w:r>
          </w:p>
        </w:tc>
        <w:tc>
          <w:tcPr>
            <w:tcW w:w="2117" w:type="dxa"/>
            <w:tcBorders>
              <w:top w:val="nil"/>
              <w:left w:val="nil"/>
              <w:bottom w:val="single" w:color="000000" w:sz="4" w:space="0"/>
              <w:right w:val="single" w:color="000000" w:sz="4" w:space="0"/>
            </w:tcBorders>
            <w:shd w:val="clear" w:color="auto" w:fill="FFFFFF"/>
            <w:noWrap/>
            <w:vAlign w:val="center"/>
          </w:tcPr>
          <w:p w14:paraId="6B651A85">
            <w:pPr>
              <w:adjustRightInd w:val="0"/>
              <w:snapToGrid w:val="0"/>
              <w:jc w:val="center"/>
              <w:rPr>
                <w:rFonts w:ascii="宋体" w:hAnsi="宋体" w:cs="宋体"/>
                <w:szCs w:val="21"/>
              </w:rPr>
            </w:pPr>
          </w:p>
        </w:tc>
      </w:tr>
      <w:tr w14:paraId="778A10EF">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2127B819">
            <w:pPr>
              <w:adjustRightInd w:val="0"/>
              <w:snapToGrid w:val="0"/>
              <w:jc w:val="center"/>
              <w:rPr>
                <w:rFonts w:hint="eastAsia" w:ascii="宋体" w:hAnsi="宋体" w:eastAsia="宋体" w:cs="宋体"/>
                <w:szCs w:val="21"/>
                <w:lang w:eastAsia="zh-CN"/>
              </w:rPr>
            </w:pPr>
            <w:r>
              <w:rPr>
                <w:rFonts w:hint="eastAsia" w:ascii="宋体" w:hAnsi="宋体" w:cs="宋体"/>
                <w:szCs w:val="21"/>
              </w:rPr>
              <w:t>实训</w:t>
            </w:r>
            <w:r>
              <w:rPr>
                <w:rFonts w:hint="eastAsia" w:ascii="宋体" w:hAnsi="宋体" w:cs="宋体"/>
                <w:szCs w:val="21"/>
                <w:lang w:val="en-US" w:eastAsia="zh-CN"/>
              </w:rPr>
              <w:t>楼</w:t>
            </w:r>
          </w:p>
        </w:tc>
        <w:tc>
          <w:tcPr>
            <w:tcW w:w="1590" w:type="dxa"/>
            <w:tcBorders>
              <w:top w:val="nil"/>
              <w:left w:val="nil"/>
              <w:bottom w:val="single" w:color="000000" w:sz="4" w:space="0"/>
              <w:right w:val="single" w:color="000000" w:sz="4" w:space="0"/>
            </w:tcBorders>
            <w:shd w:val="clear" w:color="auto" w:fill="FFFFFF"/>
            <w:noWrap/>
            <w:vAlign w:val="center"/>
          </w:tcPr>
          <w:p w14:paraId="4A406246">
            <w:pPr>
              <w:adjustRightInd w:val="0"/>
              <w:snapToGrid w:val="0"/>
              <w:jc w:val="center"/>
              <w:rPr>
                <w:rFonts w:ascii="宋体" w:hAnsi="宋体" w:cs="宋体"/>
                <w:szCs w:val="21"/>
              </w:rPr>
            </w:pPr>
            <w:r>
              <w:rPr>
                <w:rFonts w:hint="eastAsia" w:ascii="宋体" w:hAnsi="宋体" w:cs="宋体"/>
                <w:szCs w:val="21"/>
              </w:rPr>
              <w:t>3796</w:t>
            </w:r>
          </w:p>
        </w:tc>
        <w:tc>
          <w:tcPr>
            <w:tcW w:w="2117" w:type="dxa"/>
            <w:tcBorders>
              <w:top w:val="nil"/>
              <w:left w:val="nil"/>
              <w:bottom w:val="single" w:color="000000" w:sz="4" w:space="0"/>
              <w:right w:val="single" w:color="000000" w:sz="4" w:space="0"/>
            </w:tcBorders>
            <w:shd w:val="clear" w:color="auto" w:fill="FFFFFF"/>
            <w:noWrap/>
            <w:vAlign w:val="center"/>
          </w:tcPr>
          <w:p w14:paraId="2BF8460B">
            <w:pPr>
              <w:adjustRightInd w:val="0"/>
              <w:snapToGrid w:val="0"/>
              <w:jc w:val="center"/>
              <w:rPr>
                <w:rFonts w:ascii="宋体" w:hAnsi="宋体" w:cs="宋体"/>
                <w:szCs w:val="21"/>
              </w:rPr>
            </w:pPr>
          </w:p>
        </w:tc>
      </w:tr>
      <w:tr w14:paraId="2EBECCF6">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7E08F559">
            <w:pPr>
              <w:adjustRightInd w:val="0"/>
              <w:snapToGrid w:val="0"/>
              <w:jc w:val="center"/>
              <w:rPr>
                <w:rFonts w:ascii="宋体" w:hAnsi="宋体" w:cs="宋体"/>
                <w:szCs w:val="21"/>
              </w:rPr>
            </w:pPr>
            <w:r>
              <w:rPr>
                <w:rFonts w:hint="eastAsia" w:ascii="宋体" w:hAnsi="宋体" w:cs="宋体"/>
                <w:szCs w:val="21"/>
                <w:lang w:val="en-US" w:eastAsia="zh-CN"/>
              </w:rPr>
              <w:t>旧</w:t>
            </w:r>
            <w:r>
              <w:rPr>
                <w:rFonts w:hint="eastAsia" w:ascii="宋体" w:hAnsi="宋体" w:cs="宋体"/>
                <w:szCs w:val="21"/>
              </w:rPr>
              <w:t>图书馆</w:t>
            </w:r>
          </w:p>
        </w:tc>
        <w:tc>
          <w:tcPr>
            <w:tcW w:w="1590" w:type="dxa"/>
            <w:tcBorders>
              <w:top w:val="nil"/>
              <w:left w:val="nil"/>
              <w:bottom w:val="single" w:color="000000" w:sz="4" w:space="0"/>
              <w:right w:val="single" w:color="000000" w:sz="4" w:space="0"/>
            </w:tcBorders>
            <w:shd w:val="clear" w:color="auto" w:fill="FFFFFF"/>
            <w:noWrap/>
            <w:vAlign w:val="center"/>
          </w:tcPr>
          <w:p w14:paraId="6BA518BE">
            <w:pPr>
              <w:adjustRightInd w:val="0"/>
              <w:snapToGrid w:val="0"/>
              <w:jc w:val="center"/>
              <w:rPr>
                <w:rFonts w:ascii="宋体" w:hAnsi="宋体" w:cs="宋体"/>
                <w:szCs w:val="21"/>
              </w:rPr>
            </w:pPr>
            <w:r>
              <w:rPr>
                <w:rFonts w:hint="eastAsia" w:ascii="宋体" w:hAnsi="宋体" w:cs="宋体"/>
                <w:szCs w:val="21"/>
              </w:rPr>
              <w:t>1959</w:t>
            </w:r>
          </w:p>
        </w:tc>
        <w:tc>
          <w:tcPr>
            <w:tcW w:w="2117" w:type="dxa"/>
            <w:tcBorders>
              <w:top w:val="nil"/>
              <w:left w:val="nil"/>
              <w:bottom w:val="single" w:color="000000" w:sz="4" w:space="0"/>
              <w:right w:val="single" w:color="000000" w:sz="4" w:space="0"/>
            </w:tcBorders>
            <w:shd w:val="clear" w:color="auto" w:fill="FFFFFF"/>
            <w:noWrap/>
            <w:vAlign w:val="center"/>
          </w:tcPr>
          <w:p w14:paraId="24330C0C">
            <w:pPr>
              <w:adjustRightInd w:val="0"/>
              <w:snapToGrid w:val="0"/>
              <w:jc w:val="center"/>
              <w:rPr>
                <w:rFonts w:ascii="宋体" w:hAnsi="宋体" w:cs="宋体"/>
                <w:szCs w:val="21"/>
              </w:rPr>
            </w:pPr>
          </w:p>
        </w:tc>
      </w:tr>
      <w:tr w14:paraId="66440AF6">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0F7A98D0">
            <w:pPr>
              <w:adjustRightInd w:val="0"/>
              <w:snapToGrid w:val="0"/>
              <w:jc w:val="center"/>
              <w:rPr>
                <w:rFonts w:ascii="宋体" w:hAnsi="宋体" w:cs="宋体"/>
                <w:szCs w:val="21"/>
              </w:rPr>
            </w:pPr>
            <w:r>
              <w:rPr>
                <w:rFonts w:hint="eastAsia" w:ascii="宋体" w:hAnsi="宋体" w:cs="宋体"/>
                <w:szCs w:val="21"/>
              </w:rPr>
              <w:t>综合教学楼</w:t>
            </w:r>
          </w:p>
        </w:tc>
        <w:tc>
          <w:tcPr>
            <w:tcW w:w="1590" w:type="dxa"/>
            <w:tcBorders>
              <w:top w:val="nil"/>
              <w:left w:val="nil"/>
              <w:bottom w:val="single" w:color="000000" w:sz="4" w:space="0"/>
              <w:right w:val="single" w:color="000000" w:sz="4" w:space="0"/>
            </w:tcBorders>
            <w:shd w:val="clear" w:color="auto" w:fill="FFFFFF"/>
            <w:noWrap/>
            <w:vAlign w:val="center"/>
          </w:tcPr>
          <w:p w14:paraId="4B990127">
            <w:pPr>
              <w:adjustRightInd w:val="0"/>
              <w:snapToGrid w:val="0"/>
              <w:jc w:val="center"/>
              <w:rPr>
                <w:rFonts w:ascii="宋体" w:hAnsi="宋体" w:cs="宋体"/>
                <w:szCs w:val="21"/>
              </w:rPr>
            </w:pPr>
            <w:r>
              <w:rPr>
                <w:rFonts w:hint="eastAsia" w:ascii="宋体" w:hAnsi="宋体" w:cs="宋体"/>
                <w:szCs w:val="21"/>
              </w:rPr>
              <w:t>12620</w:t>
            </w:r>
          </w:p>
        </w:tc>
        <w:tc>
          <w:tcPr>
            <w:tcW w:w="2117" w:type="dxa"/>
            <w:tcBorders>
              <w:top w:val="nil"/>
              <w:left w:val="nil"/>
              <w:bottom w:val="single" w:color="000000" w:sz="4" w:space="0"/>
              <w:right w:val="single" w:color="000000" w:sz="4" w:space="0"/>
            </w:tcBorders>
            <w:shd w:val="clear" w:color="auto" w:fill="FFFFFF"/>
            <w:noWrap/>
            <w:vAlign w:val="center"/>
          </w:tcPr>
          <w:p w14:paraId="4EF3F033">
            <w:pPr>
              <w:adjustRightInd w:val="0"/>
              <w:snapToGrid w:val="0"/>
              <w:jc w:val="center"/>
              <w:rPr>
                <w:rFonts w:ascii="宋体" w:hAnsi="宋体" w:cs="宋体"/>
                <w:szCs w:val="21"/>
              </w:rPr>
            </w:pPr>
          </w:p>
        </w:tc>
      </w:tr>
      <w:tr w14:paraId="0952E4AF">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1A0EED7F">
            <w:pPr>
              <w:adjustRightInd w:val="0"/>
              <w:snapToGrid w:val="0"/>
              <w:jc w:val="center"/>
              <w:rPr>
                <w:rFonts w:ascii="宋体" w:hAnsi="宋体" w:cs="宋体"/>
                <w:szCs w:val="21"/>
              </w:rPr>
            </w:pPr>
            <w:r>
              <w:rPr>
                <w:rFonts w:hint="eastAsia" w:ascii="宋体" w:hAnsi="宋体" w:cs="宋体"/>
                <w:szCs w:val="21"/>
              </w:rPr>
              <w:t>学生食堂</w:t>
            </w:r>
          </w:p>
        </w:tc>
        <w:tc>
          <w:tcPr>
            <w:tcW w:w="1590" w:type="dxa"/>
            <w:tcBorders>
              <w:top w:val="nil"/>
              <w:left w:val="nil"/>
              <w:bottom w:val="single" w:color="000000" w:sz="4" w:space="0"/>
              <w:right w:val="single" w:color="000000" w:sz="4" w:space="0"/>
            </w:tcBorders>
            <w:shd w:val="clear" w:color="auto" w:fill="FFFFFF"/>
            <w:noWrap/>
            <w:vAlign w:val="center"/>
          </w:tcPr>
          <w:p w14:paraId="43F9DE5C">
            <w:pPr>
              <w:adjustRightInd w:val="0"/>
              <w:snapToGrid w:val="0"/>
              <w:jc w:val="center"/>
              <w:rPr>
                <w:rFonts w:ascii="宋体" w:hAnsi="宋体" w:cs="宋体"/>
                <w:szCs w:val="21"/>
              </w:rPr>
            </w:pPr>
            <w:r>
              <w:rPr>
                <w:rFonts w:hint="eastAsia" w:ascii="宋体" w:hAnsi="宋体" w:cs="宋体"/>
                <w:szCs w:val="21"/>
              </w:rPr>
              <w:t>3686</w:t>
            </w:r>
          </w:p>
        </w:tc>
        <w:tc>
          <w:tcPr>
            <w:tcW w:w="2117" w:type="dxa"/>
            <w:tcBorders>
              <w:top w:val="nil"/>
              <w:left w:val="nil"/>
              <w:bottom w:val="single" w:color="000000" w:sz="4" w:space="0"/>
              <w:right w:val="single" w:color="000000" w:sz="4" w:space="0"/>
            </w:tcBorders>
            <w:shd w:val="clear" w:color="auto" w:fill="FFFFFF"/>
            <w:noWrap/>
            <w:vAlign w:val="center"/>
          </w:tcPr>
          <w:p w14:paraId="29D7A64A">
            <w:pPr>
              <w:adjustRightInd w:val="0"/>
              <w:snapToGrid w:val="0"/>
              <w:jc w:val="center"/>
              <w:rPr>
                <w:rFonts w:ascii="宋体" w:hAnsi="宋体" w:cs="宋体"/>
                <w:szCs w:val="21"/>
              </w:rPr>
            </w:pPr>
          </w:p>
        </w:tc>
      </w:tr>
      <w:tr w14:paraId="64E34D71">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02C336B8">
            <w:pPr>
              <w:adjustRightInd w:val="0"/>
              <w:snapToGrid w:val="0"/>
              <w:jc w:val="center"/>
              <w:rPr>
                <w:rFonts w:ascii="宋体" w:hAnsi="宋体" w:cs="宋体"/>
                <w:szCs w:val="21"/>
              </w:rPr>
            </w:pPr>
            <w:r>
              <w:rPr>
                <w:rFonts w:hint="eastAsia" w:ascii="宋体" w:hAnsi="宋体" w:cs="宋体"/>
                <w:szCs w:val="21"/>
              </w:rPr>
              <w:t>运动场配套设施</w:t>
            </w:r>
          </w:p>
        </w:tc>
        <w:tc>
          <w:tcPr>
            <w:tcW w:w="1590" w:type="dxa"/>
            <w:tcBorders>
              <w:top w:val="nil"/>
              <w:left w:val="nil"/>
              <w:bottom w:val="single" w:color="000000" w:sz="4" w:space="0"/>
              <w:right w:val="single" w:color="000000" w:sz="4" w:space="0"/>
            </w:tcBorders>
            <w:shd w:val="clear" w:color="auto" w:fill="FFFFFF"/>
            <w:noWrap/>
            <w:vAlign w:val="center"/>
          </w:tcPr>
          <w:p w14:paraId="3A8A0FBB">
            <w:pPr>
              <w:adjustRightInd w:val="0"/>
              <w:snapToGrid w:val="0"/>
              <w:jc w:val="center"/>
              <w:rPr>
                <w:rFonts w:ascii="宋体" w:hAnsi="宋体" w:cs="宋体"/>
                <w:szCs w:val="21"/>
              </w:rPr>
            </w:pPr>
            <w:r>
              <w:rPr>
                <w:rFonts w:hint="eastAsia" w:ascii="宋体" w:hAnsi="宋体" w:cs="宋体"/>
                <w:szCs w:val="21"/>
              </w:rPr>
              <w:t>300</w:t>
            </w:r>
          </w:p>
        </w:tc>
        <w:tc>
          <w:tcPr>
            <w:tcW w:w="2117" w:type="dxa"/>
            <w:tcBorders>
              <w:top w:val="nil"/>
              <w:left w:val="nil"/>
              <w:bottom w:val="single" w:color="000000" w:sz="4" w:space="0"/>
              <w:right w:val="single" w:color="000000" w:sz="4" w:space="0"/>
            </w:tcBorders>
            <w:shd w:val="clear" w:color="auto" w:fill="FFFFFF"/>
            <w:noWrap/>
            <w:vAlign w:val="center"/>
          </w:tcPr>
          <w:p w14:paraId="46B3D56D">
            <w:pPr>
              <w:adjustRightInd w:val="0"/>
              <w:snapToGrid w:val="0"/>
              <w:jc w:val="center"/>
              <w:rPr>
                <w:rFonts w:ascii="宋体" w:hAnsi="宋体" w:cs="宋体"/>
                <w:szCs w:val="21"/>
              </w:rPr>
            </w:pPr>
          </w:p>
        </w:tc>
      </w:tr>
      <w:tr w14:paraId="634EB07E">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0F815275">
            <w:pPr>
              <w:adjustRightInd w:val="0"/>
              <w:snapToGrid w:val="0"/>
              <w:jc w:val="center"/>
              <w:rPr>
                <w:rFonts w:ascii="宋体" w:hAnsi="宋体" w:cs="宋体"/>
                <w:szCs w:val="21"/>
              </w:rPr>
            </w:pPr>
            <w:r>
              <w:rPr>
                <w:rFonts w:hint="eastAsia" w:ascii="宋体" w:hAnsi="宋体" w:cs="宋体"/>
                <w:szCs w:val="21"/>
              </w:rPr>
              <w:t>综合实训中心（实验实训场）</w:t>
            </w:r>
          </w:p>
        </w:tc>
        <w:tc>
          <w:tcPr>
            <w:tcW w:w="1590" w:type="dxa"/>
            <w:tcBorders>
              <w:top w:val="nil"/>
              <w:left w:val="nil"/>
              <w:bottom w:val="single" w:color="000000" w:sz="4" w:space="0"/>
              <w:right w:val="single" w:color="000000" w:sz="4" w:space="0"/>
            </w:tcBorders>
            <w:shd w:val="clear" w:color="auto" w:fill="FFFFFF"/>
            <w:noWrap/>
            <w:vAlign w:val="center"/>
          </w:tcPr>
          <w:p w14:paraId="132D664A">
            <w:pPr>
              <w:adjustRightInd w:val="0"/>
              <w:snapToGrid w:val="0"/>
              <w:jc w:val="center"/>
              <w:rPr>
                <w:rFonts w:ascii="宋体" w:hAnsi="宋体" w:cs="宋体"/>
                <w:szCs w:val="21"/>
              </w:rPr>
            </w:pPr>
            <w:r>
              <w:rPr>
                <w:rFonts w:hint="eastAsia" w:ascii="宋体" w:hAnsi="宋体" w:cs="宋体"/>
                <w:szCs w:val="21"/>
              </w:rPr>
              <w:t>6268</w:t>
            </w:r>
          </w:p>
        </w:tc>
        <w:tc>
          <w:tcPr>
            <w:tcW w:w="2117" w:type="dxa"/>
            <w:tcBorders>
              <w:top w:val="nil"/>
              <w:left w:val="nil"/>
              <w:bottom w:val="single" w:color="000000" w:sz="4" w:space="0"/>
              <w:right w:val="single" w:color="000000" w:sz="4" w:space="0"/>
            </w:tcBorders>
            <w:shd w:val="clear" w:color="auto" w:fill="FFFFFF"/>
            <w:noWrap/>
            <w:vAlign w:val="center"/>
          </w:tcPr>
          <w:p w14:paraId="48E1A2CC">
            <w:pPr>
              <w:adjustRightInd w:val="0"/>
              <w:snapToGrid w:val="0"/>
              <w:jc w:val="center"/>
              <w:rPr>
                <w:rFonts w:ascii="宋体" w:hAnsi="宋体" w:cs="宋体"/>
                <w:szCs w:val="21"/>
              </w:rPr>
            </w:pPr>
          </w:p>
        </w:tc>
      </w:tr>
      <w:tr w14:paraId="5BE6D92A">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490B4AB9">
            <w:pPr>
              <w:adjustRightInd w:val="0"/>
              <w:snapToGrid w:val="0"/>
              <w:jc w:val="center"/>
              <w:rPr>
                <w:rFonts w:ascii="宋体" w:hAnsi="宋体" w:cs="宋体"/>
                <w:szCs w:val="21"/>
              </w:rPr>
            </w:pPr>
            <w:r>
              <w:rPr>
                <w:rFonts w:hint="eastAsia" w:ascii="宋体" w:hAnsi="宋体" w:cs="宋体"/>
                <w:szCs w:val="21"/>
              </w:rPr>
              <w:t>园林实训大棚（实验训练场）</w:t>
            </w:r>
          </w:p>
        </w:tc>
        <w:tc>
          <w:tcPr>
            <w:tcW w:w="1590" w:type="dxa"/>
            <w:tcBorders>
              <w:top w:val="nil"/>
              <w:left w:val="nil"/>
              <w:bottom w:val="single" w:color="000000" w:sz="4" w:space="0"/>
              <w:right w:val="single" w:color="000000" w:sz="4" w:space="0"/>
            </w:tcBorders>
            <w:shd w:val="clear" w:color="auto" w:fill="FFFFFF"/>
            <w:noWrap/>
            <w:vAlign w:val="center"/>
          </w:tcPr>
          <w:p w14:paraId="19B4A5F9">
            <w:pPr>
              <w:adjustRightInd w:val="0"/>
              <w:snapToGrid w:val="0"/>
              <w:jc w:val="center"/>
              <w:rPr>
                <w:rFonts w:ascii="宋体" w:hAnsi="宋体" w:cs="宋体"/>
                <w:szCs w:val="21"/>
              </w:rPr>
            </w:pPr>
            <w:r>
              <w:rPr>
                <w:rFonts w:hint="eastAsia" w:ascii="宋体" w:hAnsi="宋体" w:cs="宋体"/>
                <w:szCs w:val="21"/>
              </w:rPr>
              <w:t>1009</w:t>
            </w:r>
          </w:p>
        </w:tc>
        <w:tc>
          <w:tcPr>
            <w:tcW w:w="2117" w:type="dxa"/>
            <w:tcBorders>
              <w:top w:val="nil"/>
              <w:left w:val="nil"/>
              <w:bottom w:val="single" w:color="000000" w:sz="4" w:space="0"/>
              <w:right w:val="single" w:color="000000" w:sz="4" w:space="0"/>
            </w:tcBorders>
            <w:shd w:val="clear" w:color="auto" w:fill="FFFFFF"/>
            <w:noWrap/>
            <w:vAlign w:val="center"/>
          </w:tcPr>
          <w:p w14:paraId="5CAB936B">
            <w:pPr>
              <w:adjustRightInd w:val="0"/>
              <w:snapToGrid w:val="0"/>
              <w:jc w:val="center"/>
              <w:rPr>
                <w:rFonts w:ascii="宋体" w:hAnsi="宋体" w:cs="宋体"/>
                <w:szCs w:val="21"/>
              </w:rPr>
            </w:pPr>
          </w:p>
        </w:tc>
      </w:tr>
      <w:tr w14:paraId="68F25295">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7837611A">
            <w:pPr>
              <w:adjustRightInd w:val="0"/>
              <w:snapToGrid w:val="0"/>
              <w:jc w:val="center"/>
              <w:rPr>
                <w:rFonts w:ascii="宋体" w:hAnsi="宋体" w:cs="宋体"/>
                <w:szCs w:val="21"/>
              </w:rPr>
            </w:pPr>
            <w:r>
              <w:rPr>
                <w:rFonts w:hint="eastAsia" w:ascii="宋体" w:hAnsi="宋体" w:cs="宋体"/>
                <w:szCs w:val="21"/>
              </w:rPr>
              <w:t>开发区实训场（实验训练场）</w:t>
            </w:r>
          </w:p>
        </w:tc>
        <w:tc>
          <w:tcPr>
            <w:tcW w:w="1590" w:type="dxa"/>
            <w:tcBorders>
              <w:top w:val="nil"/>
              <w:left w:val="nil"/>
              <w:bottom w:val="single" w:color="000000" w:sz="4" w:space="0"/>
              <w:right w:val="single" w:color="000000" w:sz="4" w:space="0"/>
            </w:tcBorders>
            <w:shd w:val="clear" w:color="auto" w:fill="FFFFFF"/>
            <w:noWrap/>
            <w:vAlign w:val="center"/>
          </w:tcPr>
          <w:p w14:paraId="66F9D841">
            <w:pPr>
              <w:adjustRightInd w:val="0"/>
              <w:snapToGrid w:val="0"/>
              <w:jc w:val="center"/>
              <w:rPr>
                <w:rFonts w:ascii="宋体" w:hAnsi="宋体" w:cs="宋体"/>
                <w:szCs w:val="21"/>
              </w:rPr>
            </w:pPr>
            <w:r>
              <w:rPr>
                <w:rFonts w:hint="eastAsia" w:ascii="宋体" w:hAnsi="宋体" w:cs="宋体"/>
                <w:szCs w:val="21"/>
              </w:rPr>
              <w:t>7027</w:t>
            </w:r>
          </w:p>
        </w:tc>
        <w:tc>
          <w:tcPr>
            <w:tcW w:w="2117" w:type="dxa"/>
            <w:tcBorders>
              <w:top w:val="nil"/>
              <w:left w:val="nil"/>
              <w:bottom w:val="single" w:color="000000" w:sz="4" w:space="0"/>
              <w:right w:val="single" w:color="000000" w:sz="4" w:space="0"/>
            </w:tcBorders>
            <w:shd w:val="clear" w:color="auto" w:fill="FFFFFF"/>
            <w:noWrap/>
            <w:vAlign w:val="center"/>
          </w:tcPr>
          <w:p w14:paraId="2008F565">
            <w:pPr>
              <w:adjustRightInd w:val="0"/>
              <w:snapToGrid w:val="0"/>
              <w:jc w:val="center"/>
              <w:rPr>
                <w:rFonts w:ascii="宋体" w:hAnsi="宋体" w:cs="宋体"/>
                <w:szCs w:val="21"/>
              </w:rPr>
            </w:pPr>
          </w:p>
        </w:tc>
      </w:tr>
      <w:tr w14:paraId="5E647F68">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6909CD5C">
            <w:pPr>
              <w:adjustRightInd w:val="0"/>
              <w:snapToGrid w:val="0"/>
              <w:jc w:val="center"/>
              <w:rPr>
                <w:rFonts w:ascii="宋体" w:hAnsi="宋体" w:cs="宋体"/>
                <w:szCs w:val="21"/>
              </w:rPr>
            </w:pPr>
            <w:r>
              <w:rPr>
                <w:rFonts w:hint="eastAsia" w:ascii="宋体" w:hAnsi="宋体" w:cs="宋体"/>
                <w:szCs w:val="21"/>
              </w:rPr>
              <w:t>学生宿舍</w:t>
            </w:r>
            <w:r>
              <w:rPr>
                <w:rFonts w:hint="eastAsia" w:ascii="宋体" w:hAnsi="宋体" w:cs="宋体"/>
                <w:szCs w:val="21"/>
                <w:lang w:val="en-US" w:eastAsia="zh-CN"/>
              </w:rPr>
              <w:t>6、5</w:t>
            </w:r>
            <w:r>
              <w:rPr>
                <w:rFonts w:hint="eastAsia" w:ascii="宋体" w:hAnsi="宋体" w:cs="宋体"/>
                <w:szCs w:val="21"/>
              </w:rPr>
              <w:t>号楼</w:t>
            </w:r>
          </w:p>
        </w:tc>
        <w:tc>
          <w:tcPr>
            <w:tcW w:w="1590" w:type="dxa"/>
            <w:tcBorders>
              <w:top w:val="nil"/>
              <w:left w:val="nil"/>
              <w:bottom w:val="single" w:color="000000" w:sz="4" w:space="0"/>
              <w:right w:val="single" w:color="000000" w:sz="4" w:space="0"/>
            </w:tcBorders>
            <w:shd w:val="clear" w:color="auto" w:fill="FFFFFF"/>
            <w:noWrap/>
            <w:vAlign w:val="center"/>
          </w:tcPr>
          <w:p w14:paraId="5C764772">
            <w:pPr>
              <w:adjustRightInd w:val="0"/>
              <w:snapToGrid w:val="0"/>
              <w:jc w:val="center"/>
              <w:rPr>
                <w:rFonts w:ascii="宋体" w:hAnsi="宋体" w:cs="宋体"/>
                <w:szCs w:val="21"/>
              </w:rPr>
            </w:pPr>
            <w:r>
              <w:rPr>
                <w:rFonts w:hint="eastAsia" w:ascii="宋体" w:hAnsi="宋体" w:cs="宋体"/>
                <w:szCs w:val="21"/>
              </w:rPr>
              <w:t>6904</w:t>
            </w:r>
          </w:p>
        </w:tc>
        <w:tc>
          <w:tcPr>
            <w:tcW w:w="2117" w:type="dxa"/>
            <w:tcBorders>
              <w:top w:val="nil"/>
              <w:left w:val="nil"/>
              <w:bottom w:val="single" w:color="000000" w:sz="4" w:space="0"/>
              <w:right w:val="single" w:color="000000" w:sz="4" w:space="0"/>
            </w:tcBorders>
            <w:shd w:val="clear" w:color="auto" w:fill="FFFFFF"/>
            <w:noWrap/>
            <w:vAlign w:val="center"/>
          </w:tcPr>
          <w:p w14:paraId="66CDC655">
            <w:pPr>
              <w:adjustRightInd w:val="0"/>
              <w:snapToGrid w:val="0"/>
              <w:jc w:val="center"/>
              <w:rPr>
                <w:rFonts w:ascii="宋体" w:hAnsi="宋体" w:cs="宋体"/>
                <w:szCs w:val="21"/>
              </w:rPr>
            </w:pPr>
          </w:p>
        </w:tc>
      </w:tr>
      <w:tr w14:paraId="0FF68B6E">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4F14A491">
            <w:pPr>
              <w:adjustRightInd w:val="0"/>
              <w:snapToGrid w:val="0"/>
              <w:jc w:val="center"/>
              <w:rPr>
                <w:rFonts w:ascii="宋体" w:hAnsi="宋体" w:cs="宋体"/>
                <w:szCs w:val="21"/>
              </w:rPr>
            </w:pPr>
            <w:r>
              <w:rPr>
                <w:rFonts w:hint="eastAsia" w:ascii="宋体" w:hAnsi="宋体" w:cs="宋体"/>
                <w:szCs w:val="21"/>
              </w:rPr>
              <w:t>学生宿舍</w:t>
            </w:r>
            <w:r>
              <w:rPr>
                <w:rFonts w:hint="eastAsia" w:ascii="宋体" w:hAnsi="宋体" w:cs="宋体"/>
                <w:szCs w:val="21"/>
                <w:lang w:val="en-US" w:eastAsia="zh-CN"/>
              </w:rPr>
              <w:t>7</w:t>
            </w:r>
            <w:r>
              <w:rPr>
                <w:rFonts w:hint="eastAsia" w:ascii="宋体" w:hAnsi="宋体" w:cs="宋体"/>
                <w:szCs w:val="21"/>
              </w:rPr>
              <w:t>号楼</w:t>
            </w:r>
          </w:p>
        </w:tc>
        <w:tc>
          <w:tcPr>
            <w:tcW w:w="1590" w:type="dxa"/>
            <w:tcBorders>
              <w:top w:val="nil"/>
              <w:left w:val="nil"/>
              <w:bottom w:val="single" w:color="000000" w:sz="4" w:space="0"/>
              <w:right w:val="single" w:color="000000" w:sz="4" w:space="0"/>
            </w:tcBorders>
            <w:shd w:val="clear" w:color="auto" w:fill="FFFFFF"/>
            <w:noWrap/>
            <w:vAlign w:val="center"/>
          </w:tcPr>
          <w:p w14:paraId="0A678F24">
            <w:pPr>
              <w:adjustRightInd w:val="0"/>
              <w:snapToGrid w:val="0"/>
              <w:jc w:val="center"/>
              <w:rPr>
                <w:rFonts w:ascii="宋体" w:hAnsi="宋体" w:cs="宋体"/>
                <w:szCs w:val="21"/>
              </w:rPr>
            </w:pPr>
            <w:r>
              <w:rPr>
                <w:rFonts w:hint="eastAsia" w:ascii="宋体" w:hAnsi="宋体" w:cs="宋体"/>
                <w:szCs w:val="21"/>
              </w:rPr>
              <w:t>2473</w:t>
            </w:r>
          </w:p>
        </w:tc>
        <w:tc>
          <w:tcPr>
            <w:tcW w:w="2117" w:type="dxa"/>
            <w:tcBorders>
              <w:top w:val="nil"/>
              <w:left w:val="nil"/>
              <w:bottom w:val="single" w:color="000000" w:sz="4" w:space="0"/>
              <w:right w:val="single" w:color="000000" w:sz="4" w:space="0"/>
            </w:tcBorders>
            <w:shd w:val="clear" w:color="auto" w:fill="FFFFFF"/>
            <w:noWrap/>
            <w:vAlign w:val="center"/>
          </w:tcPr>
          <w:p w14:paraId="1D0803C9">
            <w:pPr>
              <w:adjustRightInd w:val="0"/>
              <w:snapToGrid w:val="0"/>
              <w:jc w:val="center"/>
              <w:rPr>
                <w:rFonts w:ascii="宋体" w:hAnsi="宋体" w:cs="宋体"/>
                <w:szCs w:val="21"/>
              </w:rPr>
            </w:pPr>
          </w:p>
        </w:tc>
      </w:tr>
      <w:tr w14:paraId="432C63F6">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5714828F">
            <w:pPr>
              <w:adjustRightInd w:val="0"/>
              <w:snapToGrid w:val="0"/>
              <w:jc w:val="center"/>
              <w:rPr>
                <w:rFonts w:ascii="宋体" w:hAnsi="宋体" w:cs="宋体"/>
                <w:szCs w:val="21"/>
              </w:rPr>
            </w:pPr>
            <w:r>
              <w:rPr>
                <w:rFonts w:hint="eastAsia" w:ascii="宋体" w:hAnsi="宋体" w:cs="宋体"/>
                <w:szCs w:val="21"/>
              </w:rPr>
              <w:t>学生宿舍</w:t>
            </w:r>
            <w:r>
              <w:rPr>
                <w:rFonts w:hint="eastAsia" w:ascii="宋体" w:hAnsi="宋体" w:cs="宋体"/>
                <w:szCs w:val="21"/>
                <w:lang w:val="en-US" w:eastAsia="zh-CN"/>
              </w:rPr>
              <w:t>4</w:t>
            </w:r>
            <w:r>
              <w:rPr>
                <w:rFonts w:hint="eastAsia" w:ascii="宋体" w:hAnsi="宋体" w:cs="宋体"/>
                <w:szCs w:val="21"/>
              </w:rPr>
              <w:t>号楼</w:t>
            </w:r>
          </w:p>
        </w:tc>
        <w:tc>
          <w:tcPr>
            <w:tcW w:w="1590" w:type="dxa"/>
            <w:tcBorders>
              <w:top w:val="nil"/>
              <w:left w:val="nil"/>
              <w:bottom w:val="single" w:color="000000" w:sz="4" w:space="0"/>
              <w:right w:val="single" w:color="000000" w:sz="4" w:space="0"/>
            </w:tcBorders>
            <w:shd w:val="clear" w:color="auto" w:fill="FFFFFF"/>
            <w:noWrap/>
            <w:vAlign w:val="center"/>
          </w:tcPr>
          <w:p w14:paraId="016A07F0">
            <w:pPr>
              <w:adjustRightInd w:val="0"/>
              <w:snapToGrid w:val="0"/>
              <w:jc w:val="center"/>
              <w:rPr>
                <w:rFonts w:ascii="宋体" w:hAnsi="宋体" w:cs="宋体"/>
                <w:szCs w:val="21"/>
              </w:rPr>
            </w:pPr>
            <w:r>
              <w:rPr>
                <w:rFonts w:hint="eastAsia" w:ascii="宋体" w:hAnsi="宋体" w:cs="宋体"/>
                <w:szCs w:val="21"/>
              </w:rPr>
              <w:t>9820</w:t>
            </w:r>
          </w:p>
        </w:tc>
        <w:tc>
          <w:tcPr>
            <w:tcW w:w="2117" w:type="dxa"/>
            <w:tcBorders>
              <w:top w:val="nil"/>
              <w:left w:val="nil"/>
              <w:bottom w:val="single" w:color="000000" w:sz="4" w:space="0"/>
              <w:right w:val="single" w:color="000000" w:sz="4" w:space="0"/>
            </w:tcBorders>
            <w:shd w:val="clear" w:color="auto" w:fill="FFFFFF"/>
            <w:noWrap/>
            <w:vAlign w:val="center"/>
          </w:tcPr>
          <w:p w14:paraId="7D07F11D">
            <w:pPr>
              <w:adjustRightInd w:val="0"/>
              <w:snapToGrid w:val="0"/>
              <w:jc w:val="center"/>
              <w:rPr>
                <w:rFonts w:ascii="宋体" w:hAnsi="宋体" w:cs="宋体"/>
                <w:szCs w:val="21"/>
              </w:rPr>
            </w:pPr>
          </w:p>
        </w:tc>
      </w:tr>
      <w:tr w14:paraId="6B868353">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21DACD49">
            <w:pPr>
              <w:adjustRightInd w:val="0"/>
              <w:snapToGrid w:val="0"/>
              <w:jc w:val="center"/>
              <w:rPr>
                <w:rFonts w:ascii="宋体" w:hAnsi="宋体" w:cs="宋体"/>
                <w:szCs w:val="21"/>
              </w:rPr>
            </w:pPr>
            <w:r>
              <w:rPr>
                <w:rFonts w:hint="eastAsia" w:ascii="宋体" w:hAnsi="宋体" w:cs="宋体"/>
                <w:szCs w:val="21"/>
              </w:rPr>
              <w:t>教工</w:t>
            </w:r>
            <w:r>
              <w:rPr>
                <w:rFonts w:hint="eastAsia" w:ascii="宋体" w:hAnsi="宋体" w:cs="宋体"/>
                <w:szCs w:val="21"/>
                <w:lang w:val="en-US" w:eastAsia="zh-CN"/>
              </w:rPr>
              <w:t>4</w:t>
            </w:r>
            <w:r>
              <w:rPr>
                <w:rFonts w:hint="eastAsia" w:ascii="宋体" w:hAnsi="宋体" w:cs="宋体"/>
                <w:szCs w:val="21"/>
              </w:rPr>
              <w:t>号楼西侧</w:t>
            </w:r>
          </w:p>
        </w:tc>
        <w:tc>
          <w:tcPr>
            <w:tcW w:w="1590" w:type="dxa"/>
            <w:tcBorders>
              <w:top w:val="nil"/>
              <w:left w:val="nil"/>
              <w:bottom w:val="single" w:color="000000" w:sz="4" w:space="0"/>
              <w:right w:val="single" w:color="000000" w:sz="4" w:space="0"/>
            </w:tcBorders>
            <w:shd w:val="clear" w:color="auto" w:fill="FFFFFF"/>
            <w:noWrap/>
            <w:vAlign w:val="center"/>
          </w:tcPr>
          <w:p w14:paraId="2BEC0E49">
            <w:pPr>
              <w:adjustRightInd w:val="0"/>
              <w:snapToGrid w:val="0"/>
              <w:jc w:val="center"/>
              <w:rPr>
                <w:rFonts w:ascii="宋体" w:hAnsi="宋体" w:cs="宋体"/>
                <w:szCs w:val="21"/>
              </w:rPr>
            </w:pPr>
            <w:r>
              <w:rPr>
                <w:rFonts w:hint="eastAsia" w:ascii="宋体" w:hAnsi="宋体" w:cs="宋体"/>
                <w:szCs w:val="21"/>
              </w:rPr>
              <w:t>414</w:t>
            </w:r>
          </w:p>
        </w:tc>
        <w:tc>
          <w:tcPr>
            <w:tcW w:w="2117" w:type="dxa"/>
            <w:tcBorders>
              <w:top w:val="nil"/>
              <w:left w:val="nil"/>
              <w:bottom w:val="single" w:color="000000" w:sz="4" w:space="0"/>
              <w:right w:val="single" w:color="000000" w:sz="4" w:space="0"/>
            </w:tcBorders>
            <w:shd w:val="clear" w:color="auto" w:fill="FFFFFF"/>
            <w:noWrap/>
            <w:vAlign w:val="center"/>
          </w:tcPr>
          <w:p w14:paraId="25B7B189">
            <w:pPr>
              <w:adjustRightInd w:val="0"/>
              <w:snapToGrid w:val="0"/>
              <w:jc w:val="center"/>
              <w:rPr>
                <w:rFonts w:ascii="宋体" w:hAnsi="宋体" w:cs="宋体"/>
                <w:szCs w:val="21"/>
              </w:rPr>
            </w:pPr>
          </w:p>
        </w:tc>
      </w:tr>
      <w:tr w14:paraId="07C58F62">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420B2D0A">
            <w:pPr>
              <w:adjustRightInd w:val="0"/>
              <w:snapToGrid w:val="0"/>
              <w:jc w:val="center"/>
              <w:rPr>
                <w:rFonts w:hint="default" w:ascii="宋体" w:hAnsi="宋体" w:eastAsia="宋体" w:cs="宋体"/>
                <w:szCs w:val="21"/>
                <w:lang w:val="en-US" w:eastAsia="zh-CN"/>
              </w:rPr>
            </w:pPr>
            <w:r>
              <w:rPr>
                <w:rFonts w:hint="eastAsia" w:ascii="宋体" w:hAnsi="宋体" w:cs="宋体"/>
                <w:szCs w:val="21"/>
                <w:lang w:val="en-US" w:eastAsia="zh-CN"/>
              </w:rPr>
              <w:t>学生宿舍8号楼</w:t>
            </w:r>
          </w:p>
        </w:tc>
        <w:tc>
          <w:tcPr>
            <w:tcW w:w="1590" w:type="dxa"/>
            <w:tcBorders>
              <w:top w:val="nil"/>
              <w:left w:val="nil"/>
              <w:bottom w:val="single" w:color="000000" w:sz="4" w:space="0"/>
              <w:right w:val="single" w:color="000000" w:sz="4" w:space="0"/>
            </w:tcBorders>
            <w:shd w:val="clear" w:color="auto" w:fill="FFFFFF"/>
            <w:noWrap/>
            <w:vAlign w:val="center"/>
          </w:tcPr>
          <w:p w14:paraId="4B5642F4">
            <w:pPr>
              <w:adjustRightInd w:val="0"/>
              <w:snapToGrid w:val="0"/>
              <w:jc w:val="center"/>
              <w:rPr>
                <w:rFonts w:ascii="宋体" w:hAnsi="宋体" w:cs="宋体"/>
                <w:szCs w:val="21"/>
              </w:rPr>
            </w:pPr>
            <w:r>
              <w:rPr>
                <w:rFonts w:hint="eastAsia" w:ascii="宋体" w:hAnsi="宋体" w:cs="宋体"/>
                <w:szCs w:val="21"/>
              </w:rPr>
              <w:t>796</w:t>
            </w:r>
          </w:p>
        </w:tc>
        <w:tc>
          <w:tcPr>
            <w:tcW w:w="2117" w:type="dxa"/>
            <w:tcBorders>
              <w:top w:val="nil"/>
              <w:left w:val="nil"/>
              <w:bottom w:val="single" w:color="000000" w:sz="4" w:space="0"/>
              <w:right w:val="single" w:color="000000" w:sz="4" w:space="0"/>
            </w:tcBorders>
            <w:shd w:val="clear" w:color="auto" w:fill="FFFFFF"/>
            <w:noWrap/>
            <w:vAlign w:val="center"/>
          </w:tcPr>
          <w:p w14:paraId="43E400BA">
            <w:pPr>
              <w:adjustRightInd w:val="0"/>
              <w:snapToGrid w:val="0"/>
              <w:jc w:val="center"/>
              <w:rPr>
                <w:rFonts w:ascii="宋体" w:hAnsi="宋体" w:cs="宋体"/>
                <w:szCs w:val="21"/>
              </w:rPr>
            </w:pPr>
          </w:p>
        </w:tc>
      </w:tr>
      <w:tr w14:paraId="214F461D">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530418F6">
            <w:pPr>
              <w:adjustRightInd w:val="0"/>
              <w:snapToGrid w:val="0"/>
              <w:jc w:val="center"/>
              <w:rPr>
                <w:rFonts w:ascii="宋体" w:hAnsi="宋体" w:cs="宋体"/>
                <w:szCs w:val="21"/>
              </w:rPr>
            </w:pPr>
            <w:r>
              <w:rPr>
                <w:rFonts w:hint="eastAsia" w:ascii="宋体" w:hAnsi="宋体" w:cs="宋体"/>
                <w:szCs w:val="21"/>
              </w:rPr>
              <w:t>教师公寓</w:t>
            </w:r>
          </w:p>
        </w:tc>
        <w:tc>
          <w:tcPr>
            <w:tcW w:w="1590" w:type="dxa"/>
            <w:tcBorders>
              <w:top w:val="nil"/>
              <w:left w:val="nil"/>
              <w:bottom w:val="single" w:color="000000" w:sz="4" w:space="0"/>
              <w:right w:val="single" w:color="000000" w:sz="4" w:space="0"/>
            </w:tcBorders>
            <w:shd w:val="clear" w:color="auto" w:fill="FFFFFF"/>
            <w:noWrap/>
            <w:vAlign w:val="center"/>
          </w:tcPr>
          <w:p w14:paraId="4D2ADB5E">
            <w:pPr>
              <w:adjustRightInd w:val="0"/>
              <w:snapToGrid w:val="0"/>
              <w:jc w:val="center"/>
              <w:rPr>
                <w:rFonts w:ascii="宋体" w:hAnsi="宋体" w:cs="宋体"/>
                <w:szCs w:val="21"/>
              </w:rPr>
            </w:pPr>
            <w:r>
              <w:rPr>
                <w:rFonts w:hint="eastAsia" w:ascii="宋体" w:hAnsi="宋体" w:cs="宋体"/>
                <w:szCs w:val="21"/>
              </w:rPr>
              <w:t>2946</w:t>
            </w:r>
          </w:p>
        </w:tc>
        <w:tc>
          <w:tcPr>
            <w:tcW w:w="2117" w:type="dxa"/>
            <w:tcBorders>
              <w:top w:val="nil"/>
              <w:left w:val="nil"/>
              <w:bottom w:val="single" w:color="000000" w:sz="4" w:space="0"/>
              <w:right w:val="single" w:color="000000" w:sz="4" w:space="0"/>
            </w:tcBorders>
            <w:shd w:val="clear" w:color="auto" w:fill="FFFFFF"/>
            <w:noWrap/>
            <w:vAlign w:val="center"/>
          </w:tcPr>
          <w:p w14:paraId="5330AADB">
            <w:pPr>
              <w:adjustRightInd w:val="0"/>
              <w:snapToGrid w:val="0"/>
              <w:jc w:val="center"/>
              <w:rPr>
                <w:rFonts w:ascii="宋体" w:hAnsi="宋体" w:cs="宋体"/>
                <w:szCs w:val="21"/>
              </w:rPr>
            </w:pPr>
          </w:p>
        </w:tc>
      </w:tr>
      <w:tr w14:paraId="11CF7917">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67AF9831">
            <w:pPr>
              <w:adjustRightInd w:val="0"/>
              <w:snapToGrid w:val="0"/>
              <w:jc w:val="center"/>
              <w:rPr>
                <w:rFonts w:ascii="宋体" w:hAnsi="宋体" w:cs="宋体"/>
                <w:szCs w:val="21"/>
              </w:rPr>
            </w:pPr>
            <w:r>
              <w:rPr>
                <w:rFonts w:hint="eastAsia" w:ascii="宋体" w:hAnsi="宋体" w:cs="宋体"/>
                <w:szCs w:val="21"/>
              </w:rPr>
              <w:t>创意园</w:t>
            </w:r>
          </w:p>
        </w:tc>
        <w:tc>
          <w:tcPr>
            <w:tcW w:w="1590" w:type="dxa"/>
            <w:tcBorders>
              <w:top w:val="nil"/>
              <w:left w:val="nil"/>
              <w:bottom w:val="single" w:color="000000" w:sz="4" w:space="0"/>
              <w:right w:val="single" w:color="000000" w:sz="4" w:space="0"/>
            </w:tcBorders>
            <w:shd w:val="clear" w:color="auto" w:fill="FFFFFF"/>
            <w:noWrap/>
            <w:vAlign w:val="center"/>
          </w:tcPr>
          <w:p w14:paraId="1FB48345">
            <w:pPr>
              <w:adjustRightInd w:val="0"/>
              <w:snapToGrid w:val="0"/>
              <w:jc w:val="center"/>
              <w:rPr>
                <w:rFonts w:ascii="宋体" w:hAnsi="宋体" w:cs="宋体"/>
                <w:szCs w:val="21"/>
              </w:rPr>
            </w:pPr>
            <w:r>
              <w:rPr>
                <w:rFonts w:hint="eastAsia" w:ascii="宋体" w:hAnsi="宋体" w:cs="宋体"/>
                <w:szCs w:val="21"/>
              </w:rPr>
              <w:t>2300</w:t>
            </w:r>
          </w:p>
        </w:tc>
        <w:tc>
          <w:tcPr>
            <w:tcW w:w="2117" w:type="dxa"/>
            <w:tcBorders>
              <w:top w:val="nil"/>
              <w:left w:val="nil"/>
              <w:bottom w:val="single" w:color="000000" w:sz="4" w:space="0"/>
              <w:right w:val="single" w:color="000000" w:sz="4" w:space="0"/>
            </w:tcBorders>
            <w:shd w:val="clear" w:color="auto" w:fill="FFFFFF"/>
            <w:noWrap/>
            <w:vAlign w:val="center"/>
          </w:tcPr>
          <w:p w14:paraId="11583718">
            <w:pPr>
              <w:adjustRightInd w:val="0"/>
              <w:snapToGrid w:val="0"/>
              <w:jc w:val="center"/>
              <w:rPr>
                <w:rFonts w:ascii="宋体" w:hAnsi="宋体" w:cs="宋体"/>
                <w:szCs w:val="21"/>
              </w:rPr>
            </w:pPr>
          </w:p>
        </w:tc>
      </w:tr>
      <w:tr w14:paraId="0F38F3BD">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03726E06">
            <w:pPr>
              <w:adjustRightInd w:val="0"/>
              <w:snapToGrid w:val="0"/>
              <w:jc w:val="center"/>
              <w:rPr>
                <w:rFonts w:hint="default" w:ascii="宋体" w:hAnsi="宋体" w:eastAsia="宋体" w:cs="宋体"/>
                <w:szCs w:val="21"/>
                <w:lang w:val="en-US" w:eastAsia="zh-CN"/>
              </w:rPr>
            </w:pPr>
            <w:r>
              <w:rPr>
                <w:rFonts w:hint="eastAsia" w:ascii="宋体" w:hAnsi="宋体" w:cs="宋体"/>
                <w:szCs w:val="21"/>
                <w:lang w:val="en-US" w:eastAsia="zh-CN"/>
              </w:rPr>
              <w:t>职能制造学院</w:t>
            </w:r>
          </w:p>
        </w:tc>
        <w:tc>
          <w:tcPr>
            <w:tcW w:w="1590" w:type="dxa"/>
            <w:tcBorders>
              <w:top w:val="nil"/>
              <w:left w:val="nil"/>
              <w:bottom w:val="single" w:color="000000" w:sz="4" w:space="0"/>
              <w:right w:val="single" w:color="000000" w:sz="4" w:space="0"/>
            </w:tcBorders>
            <w:shd w:val="clear" w:color="auto" w:fill="FFFFFF"/>
            <w:noWrap/>
            <w:vAlign w:val="center"/>
          </w:tcPr>
          <w:p w14:paraId="1E95500D">
            <w:pPr>
              <w:adjustRightInd w:val="0"/>
              <w:snapToGrid w:val="0"/>
              <w:jc w:val="center"/>
              <w:rPr>
                <w:rFonts w:hint="eastAsia" w:ascii="宋体" w:hAnsi="宋体" w:eastAsia="宋体" w:cs="宋体"/>
                <w:szCs w:val="21"/>
                <w:lang w:eastAsia="zh-CN"/>
              </w:rPr>
            </w:pPr>
            <w:r>
              <w:rPr>
                <w:rFonts w:hint="eastAsia" w:ascii="宋体" w:hAnsi="宋体" w:cs="宋体"/>
                <w:szCs w:val="21"/>
              </w:rPr>
              <w:t>360</w:t>
            </w:r>
            <w:r>
              <w:rPr>
                <w:rFonts w:hint="eastAsia" w:ascii="宋体" w:hAnsi="宋体" w:cs="宋体"/>
                <w:szCs w:val="21"/>
                <w:lang w:val="en-US" w:eastAsia="zh-CN"/>
              </w:rPr>
              <w:t>9</w:t>
            </w:r>
          </w:p>
        </w:tc>
        <w:tc>
          <w:tcPr>
            <w:tcW w:w="2117" w:type="dxa"/>
            <w:tcBorders>
              <w:top w:val="nil"/>
              <w:left w:val="nil"/>
              <w:bottom w:val="single" w:color="000000" w:sz="4" w:space="0"/>
              <w:right w:val="single" w:color="000000" w:sz="4" w:space="0"/>
            </w:tcBorders>
            <w:shd w:val="clear" w:color="auto" w:fill="FFFFFF"/>
            <w:noWrap/>
            <w:vAlign w:val="center"/>
          </w:tcPr>
          <w:p w14:paraId="312BE2C1">
            <w:pPr>
              <w:adjustRightInd w:val="0"/>
              <w:snapToGrid w:val="0"/>
              <w:jc w:val="center"/>
              <w:rPr>
                <w:rFonts w:ascii="宋体" w:hAnsi="宋体" w:cs="宋体"/>
                <w:szCs w:val="21"/>
              </w:rPr>
            </w:pPr>
          </w:p>
        </w:tc>
      </w:tr>
      <w:tr w14:paraId="305C45A7">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241DD553">
            <w:pPr>
              <w:adjustRightInd w:val="0"/>
              <w:snapToGrid w:val="0"/>
              <w:jc w:val="center"/>
              <w:rPr>
                <w:rFonts w:ascii="宋体" w:hAnsi="宋体" w:cs="宋体"/>
                <w:szCs w:val="21"/>
              </w:rPr>
            </w:pPr>
            <w:r>
              <w:rPr>
                <w:rFonts w:hint="eastAsia" w:ascii="宋体" w:hAnsi="宋体" w:cs="宋体"/>
                <w:szCs w:val="21"/>
              </w:rPr>
              <w:t>经贸实训基地</w:t>
            </w:r>
          </w:p>
        </w:tc>
        <w:tc>
          <w:tcPr>
            <w:tcW w:w="1590" w:type="dxa"/>
            <w:tcBorders>
              <w:top w:val="nil"/>
              <w:left w:val="nil"/>
              <w:bottom w:val="single" w:color="000000" w:sz="4" w:space="0"/>
              <w:right w:val="single" w:color="000000" w:sz="4" w:space="0"/>
            </w:tcBorders>
            <w:shd w:val="clear" w:color="auto" w:fill="FFFFFF"/>
            <w:noWrap/>
            <w:vAlign w:val="center"/>
          </w:tcPr>
          <w:p w14:paraId="3DF2C9BF">
            <w:pPr>
              <w:adjustRightInd w:val="0"/>
              <w:snapToGrid w:val="0"/>
              <w:jc w:val="center"/>
              <w:rPr>
                <w:rFonts w:ascii="宋体" w:hAnsi="宋体" w:cs="宋体"/>
                <w:szCs w:val="21"/>
              </w:rPr>
            </w:pPr>
            <w:r>
              <w:rPr>
                <w:rFonts w:hint="eastAsia" w:ascii="宋体" w:hAnsi="宋体" w:cs="宋体"/>
                <w:szCs w:val="21"/>
              </w:rPr>
              <w:t>1500</w:t>
            </w:r>
          </w:p>
        </w:tc>
        <w:tc>
          <w:tcPr>
            <w:tcW w:w="2117" w:type="dxa"/>
            <w:tcBorders>
              <w:top w:val="nil"/>
              <w:left w:val="nil"/>
              <w:bottom w:val="single" w:color="000000" w:sz="4" w:space="0"/>
              <w:right w:val="single" w:color="000000" w:sz="4" w:space="0"/>
            </w:tcBorders>
            <w:shd w:val="clear" w:color="auto" w:fill="FFFFFF"/>
            <w:noWrap/>
            <w:vAlign w:val="center"/>
          </w:tcPr>
          <w:p w14:paraId="41EC9693">
            <w:pPr>
              <w:adjustRightInd w:val="0"/>
              <w:snapToGrid w:val="0"/>
              <w:jc w:val="center"/>
              <w:rPr>
                <w:rFonts w:ascii="宋体" w:hAnsi="宋体" w:cs="宋体"/>
                <w:szCs w:val="21"/>
              </w:rPr>
            </w:pPr>
          </w:p>
        </w:tc>
      </w:tr>
      <w:tr w14:paraId="7B168210">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6F9DD60C">
            <w:pPr>
              <w:adjustRightInd w:val="0"/>
              <w:snapToGrid w:val="0"/>
              <w:jc w:val="center"/>
              <w:rPr>
                <w:rFonts w:hint="default" w:ascii="宋体" w:hAnsi="宋体" w:eastAsia="宋体" w:cs="宋体"/>
                <w:szCs w:val="21"/>
                <w:lang w:val="en-US" w:eastAsia="zh-CN"/>
              </w:rPr>
            </w:pPr>
            <w:r>
              <w:rPr>
                <w:rFonts w:hint="eastAsia" w:ascii="宋体" w:hAnsi="宋体" w:cs="宋体"/>
                <w:szCs w:val="21"/>
                <w:lang w:val="en-US" w:eastAsia="zh-CN"/>
              </w:rPr>
              <w:t>创新创业学院</w:t>
            </w:r>
          </w:p>
        </w:tc>
        <w:tc>
          <w:tcPr>
            <w:tcW w:w="1590" w:type="dxa"/>
            <w:tcBorders>
              <w:top w:val="nil"/>
              <w:left w:val="nil"/>
              <w:bottom w:val="single" w:color="000000" w:sz="4" w:space="0"/>
              <w:right w:val="single" w:color="000000" w:sz="4" w:space="0"/>
            </w:tcBorders>
            <w:shd w:val="clear" w:color="auto" w:fill="FFFFFF"/>
            <w:noWrap/>
            <w:vAlign w:val="center"/>
          </w:tcPr>
          <w:p w14:paraId="029F96C7">
            <w:pPr>
              <w:adjustRightInd w:val="0"/>
              <w:snapToGrid w:val="0"/>
              <w:jc w:val="center"/>
              <w:rPr>
                <w:rFonts w:ascii="宋体" w:hAnsi="宋体" w:cs="宋体"/>
                <w:szCs w:val="21"/>
              </w:rPr>
            </w:pPr>
            <w:r>
              <w:rPr>
                <w:rFonts w:hint="eastAsia" w:ascii="宋体" w:hAnsi="宋体" w:cs="宋体"/>
                <w:szCs w:val="21"/>
              </w:rPr>
              <w:t>1276</w:t>
            </w:r>
          </w:p>
        </w:tc>
        <w:tc>
          <w:tcPr>
            <w:tcW w:w="2117" w:type="dxa"/>
            <w:tcBorders>
              <w:top w:val="nil"/>
              <w:left w:val="nil"/>
              <w:bottom w:val="single" w:color="000000" w:sz="4" w:space="0"/>
              <w:right w:val="single" w:color="000000" w:sz="4" w:space="0"/>
            </w:tcBorders>
            <w:shd w:val="clear" w:color="auto" w:fill="FFFFFF"/>
            <w:noWrap/>
            <w:vAlign w:val="center"/>
          </w:tcPr>
          <w:p w14:paraId="662E08F6">
            <w:pPr>
              <w:adjustRightInd w:val="0"/>
              <w:snapToGrid w:val="0"/>
              <w:jc w:val="center"/>
              <w:rPr>
                <w:rFonts w:ascii="宋体" w:hAnsi="宋体" w:cs="宋体"/>
                <w:szCs w:val="21"/>
              </w:rPr>
            </w:pPr>
          </w:p>
        </w:tc>
      </w:tr>
      <w:tr w14:paraId="0D1B3CA1">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000000" w:sz="4" w:space="0"/>
              <w:right w:val="single" w:color="000000" w:sz="4" w:space="0"/>
            </w:tcBorders>
            <w:shd w:val="clear" w:color="auto" w:fill="FFFFFF"/>
            <w:noWrap/>
            <w:vAlign w:val="center"/>
          </w:tcPr>
          <w:p w14:paraId="33CBC24A">
            <w:pPr>
              <w:adjustRightInd w:val="0"/>
              <w:snapToGrid w:val="0"/>
              <w:jc w:val="center"/>
              <w:rPr>
                <w:rFonts w:ascii="宋体" w:hAnsi="宋体" w:cs="宋体"/>
                <w:szCs w:val="21"/>
              </w:rPr>
            </w:pPr>
            <w:r>
              <w:rPr>
                <w:rFonts w:hint="eastAsia" w:ascii="宋体" w:hAnsi="宋体" w:cs="宋体"/>
                <w:szCs w:val="21"/>
              </w:rPr>
              <w:t>环艺实训基地</w:t>
            </w:r>
          </w:p>
        </w:tc>
        <w:tc>
          <w:tcPr>
            <w:tcW w:w="1590" w:type="dxa"/>
            <w:tcBorders>
              <w:top w:val="nil"/>
              <w:left w:val="nil"/>
              <w:bottom w:val="single" w:color="000000" w:sz="4" w:space="0"/>
              <w:right w:val="single" w:color="000000" w:sz="4" w:space="0"/>
            </w:tcBorders>
            <w:shd w:val="clear" w:color="auto" w:fill="FFFFFF"/>
            <w:noWrap/>
            <w:vAlign w:val="center"/>
          </w:tcPr>
          <w:p w14:paraId="77787AB2">
            <w:pPr>
              <w:adjustRightInd w:val="0"/>
              <w:snapToGrid w:val="0"/>
              <w:jc w:val="center"/>
              <w:rPr>
                <w:rFonts w:ascii="宋体" w:hAnsi="宋体" w:cs="宋体"/>
                <w:szCs w:val="21"/>
              </w:rPr>
            </w:pPr>
            <w:r>
              <w:rPr>
                <w:rFonts w:hint="eastAsia" w:ascii="宋体" w:hAnsi="宋体" w:cs="宋体"/>
                <w:szCs w:val="21"/>
              </w:rPr>
              <w:t>5431</w:t>
            </w:r>
          </w:p>
        </w:tc>
        <w:tc>
          <w:tcPr>
            <w:tcW w:w="2117" w:type="dxa"/>
            <w:tcBorders>
              <w:top w:val="nil"/>
              <w:left w:val="nil"/>
              <w:bottom w:val="single" w:color="000000" w:sz="4" w:space="0"/>
              <w:right w:val="single" w:color="000000" w:sz="4" w:space="0"/>
            </w:tcBorders>
            <w:shd w:val="clear" w:color="auto" w:fill="FFFFFF"/>
            <w:noWrap/>
            <w:vAlign w:val="center"/>
          </w:tcPr>
          <w:p w14:paraId="2AE9B444">
            <w:pPr>
              <w:adjustRightInd w:val="0"/>
              <w:snapToGrid w:val="0"/>
              <w:jc w:val="center"/>
              <w:rPr>
                <w:rFonts w:ascii="宋体" w:hAnsi="宋体" w:cs="宋体"/>
                <w:szCs w:val="21"/>
              </w:rPr>
            </w:pPr>
          </w:p>
        </w:tc>
      </w:tr>
      <w:tr w14:paraId="21A12024">
        <w:tblPrEx>
          <w:tblCellMar>
            <w:top w:w="0" w:type="dxa"/>
            <w:left w:w="108" w:type="dxa"/>
            <w:bottom w:w="0" w:type="dxa"/>
            <w:right w:w="108" w:type="dxa"/>
          </w:tblCellMar>
        </w:tblPrEx>
        <w:trPr>
          <w:trHeight w:val="20" w:hRule="atLeast"/>
        </w:trPr>
        <w:tc>
          <w:tcPr>
            <w:tcW w:w="4314" w:type="dxa"/>
            <w:tcBorders>
              <w:top w:val="nil"/>
              <w:left w:val="single" w:color="000000" w:sz="4" w:space="0"/>
              <w:bottom w:val="single" w:color="auto" w:sz="4" w:space="0"/>
              <w:right w:val="single" w:color="000000" w:sz="4" w:space="0"/>
            </w:tcBorders>
            <w:shd w:val="clear" w:color="auto" w:fill="FFFFFF"/>
            <w:noWrap/>
            <w:vAlign w:val="center"/>
          </w:tcPr>
          <w:p w14:paraId="22176D8D">
            <w:pPr>
              <w:adjustRightInd w:val="0"/>
              <w:snapToGrid w:val="0"/>
              <w:jc w:val="center"/>
              <w:rPr>
                <w:rFonts w:ascii="宋体" w:hAnsi="宋体" w:cs="宋体"/>
                <w:szCs w:val="21"/>
              </w:rPr>
            </w:pPr>
            <w:r>
              <w:rPr>
                <w:rFonts w:hint="eastAsia" w:ascii="宋体" w:hAnsi="宋体" w:cs="宋体"/>
                <w:szCs w:val="21"/>
              </w:rPr>
              <w:t>新教学楼</w:t>
            </w:r>
          </w:p>
        </w:tc>
        <w:tc>
          <w:tcPr>
            <w:tcW w:w="1590" w:type="dxa"/>
            <w:tcBorders>
              <w:top w:val="nil"/>
              <w:left w:val="nil"/>
              <w:bottom w:val="single" w:color="auto" w:sz="4" w:space="0"/>
              <w:right w:val="single" w:color="000000" w:sz="4" w:space="0"/>
            </w:tcBorders>
            <w:shd w:val="clear" w:color="auto" w:fill="FFFFFF"/>
            <w:noWrap/>
            <w:vAlign w:val="center"/>
          </w:tcPr>
          <w:p w14:paraId="6D698449">
            <w:pPr>
              <w:adjustRightInd w:val="0"/>
              <w:snapToGrid w:val="0"/>
              <w:jc w:val="center"/>
              <w:rPr>
                <w:rFonts w:ascii="宋体" w:hAnsi="宋体" w:cs="宋体"/>
                <w:szCs w:val="21"/>
              </w:rPr>
            </w:pPr>
            <w:r>
              <w:rPr>
                <w:rFonts w:hint="eastAsia" w:ascii="宋体" w:hAnsi="宋体" w:cs="宋体"/>
                <w:szCs w:val="21"/>
              </w:rPr>
              <w:t>28320</w:t>
            </w:r>
          </w:p>
        </w:tc>
        <w:tc>
          <w:tcPr>
            <w:tcW w:w="2117" w:type="dxa"/>
            <w:tcBorders>
              <w:top w:val="nil"/>
              <w:left w:val="nil"/>
              <w:bottom w:val="single" w:color="auto" w:sz="4" w:space="0"/>
              <w:right w:val="single" w:color="000000" w:sz="4" w:space="0"/>
            </w:tcBorders>
            <w:shd w:val="clear" w:color="auto" w:fill="FFFFFF"/>
            <w:noWrap/>
            <w:vAlign w:val="center"/>
          </w:tcPr>
          <w:p w14:paraId="4777C7DA">
            <w:pPr>
              <w:adjustRightInd w:val="0"/>
              <w:snapToGrid w:val="0"/>
              <w:jc w:val="center"/>
              <w:rPr>
                <w:rFonts w:ascii="宋体" w:hAnsi="宋体" w:cs="宋体"/>
                <w:szCs w:val="21"/>
              </w:rPr>
            </w:pPr>
          </w:p>
        </w:tc>
      </w:tr>
      <w:tr w14:paraId="01351647">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9A416E8">
            <w:pPr>
              <w:widowControl/>
              <w:adjustRightInd w:val="0"/>
              <w:snapToGrid w:val="0"/>
              <w:jc w:val="center"/>
              <w:textAlignment w:val="center"/>
              <w:rPr>
                <w:rFonts w:ascii="宋体" w:hAnsi="宋体" w:cs="宋体"/>
                <w:szCs w:val="21"/>
              </w:rPr>
            </w:pPr>
            <w:r>
              <w:rPr>
                <w:rFonts w:hint="eastAsia" w:ascii="宋体" w:hAnsi="宋体" w:cs="宋体"/>
                <w:szCs w:val="21"/>
              </w:rPr>
              <w:t>教工健身房</w:t>
            </w:r>
            <w:r>
              <w:rPr>
                <w:rFonts w:hint="eastAsia" w:ascii="宋体" w:hAnsi="宋体" w:cs="宋体"/>
                <w:kern w:val="0"/>
                <w:szCs w:val="21"/>
                <w:lang w:bidi="ar"/>
              </w:rPr>
              <w:t>（教工16栋一楼）</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011AA32">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120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910EB48">
            <w:pPr>
              <w:adjustRightInd w:val="0"/>
              <w:snapToGrid w:val="0"/>
              <w:jc w:val="center"/>
              <w:rPr>
                <w:rFonts w:ascii="宋体" w:hAnsi="宋体" w:cs="宋体"/>
                <w:szCs w:val="21"/>
              </w:rPr>
            </w:pPr>
          </w:p>
        </w:tc>
      </w:tr>
      <w:tr w14:paraId="0D14BA84">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C3CEF92">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乒乓球室（教工16栋一楼）</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C624298">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120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C55ED84">
            <w:pPr>
              <w:adjustRightInd w:val="0"/>
              <w:snapToGrid w:val="0"/>
              <w:jc w:val="center"/>
              <w:rPr>
                <w:rFonts w:ascii="宋体" w:hAnsi="宋体" w:cs="宋体"/>
                <w:szCs w:val="21"/>
              </w:rPr>
            </w:pPr>
          </w:p>
        </w:tc>
      </w:tr>
      <w:tr w14:paraId="6E022BC2">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5F0E206">
            <w:pPr>
              <w:widowControl/>
              <w:adjustRightInd w:val="0"/>
              <w:snapToGrid w:val="0"/>
              <w:jc w:val="center"/>
              <w:textAlignment w:val="center"/>
              <w:rPr>
                <w:rFonts w:ascii="宋体" w:hAnsi="宋体" w:cs="宋体"/>
                <w:szCs w:val="21"/>
              </w:rPr>
            </w:pPr>
            <w:r>
              <w:rPr>
                <w:rFonts w:hint="eastAsia" w:ascii="宋体" w:hAnsi="宋体" w:cs="宋体"/>
                <w:szCs w:val="21"/>
              </w:rPr>
              <w:t>工会</w:t>
            </w:r>
            <w:r>
              <w:rPr>
                <w:rFonts w:hint="eastAsia" w:ascii="宋体" w:hAnsi="宋体" w:cs="宋体"/>
                <w:kern w:val="0"/>
                <w:szCs w:val="21"/>
                <w:lang w:bidi="ar"/>
              </w:rPr>
              <w:t>（教工17栋一楼）</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BF3131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120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DA8A30B">
            <w:pPr>
              <w:adjustRightInd w:val="0"/>
              <w:snapToGrid w:val="0"/>
              <w:jc w:val="center"/>
              <w:rPr>
                <w:rFonts w:ascii="宋体" w:hAnsi="宋体" w:cs="宋体"/>
                <w:szCs w:val="21"/>
              </w:rPr>
            </w:pPr>
          </w:p>
        </w:tc>
      </w:tr>
      <w:tr w14:paraId="17F010D3">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FB8E605">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审计室（教工17栋一楼）</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16EBAEB">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120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4ACA76C">
            <w:pPr>
              <w:adjustRightInd w:val="0"/>
              <w:snapToGrid w:val="0"/>
              <w:jc w:val="center"/>
              <w:rPr>
                <w:rFonts w:ascii="宋体" w:hAnsi="宋体" w:cs="宋体"/>
                <w:szCs w:val="21"/>
              </w:rPr>
            </w:pPr>
          </w:p>
        </w:tc>
      </w:tr>
      <w:tr w14:paraId="2C92BCDC">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990CE48">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大学生创新创业中心</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25255D">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252</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DC79834">
            <w:pPr>
              <w:adjustRightInd w:val="0"/>
              <w:snapToGrid w:val="0"/>
              <w:jc w:val="center"/>
              <w:rPr>
                <w:rFonts w:ascii="宋体" w:hAnsi="宋体" w:cs="宋体"/>
                <w:szCs w:val="21"/>
              </w:rPr>
            </w:pPr>
          </w:p>
        </w:tc>
      </w:tr>
      <w:tr w14:paraId="026EB4B1">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9C72056">
            <w:pPr>
              <w:widowControl/>
              <w:adjustRightInd w:val="0"/>
              <w:snapToGrid w:val="0"/>
              <w:jc w:val="center"/>
              <w:textAlignment w:val="center"/>
              <w:rPr>
                <w:rFonts w:hint="eastAsia" w:ascii="宋体" w:hAnsi="宋体" w:eastAsia="宋体" w:cs="宋体"/>
                <w:szCs w:val="21"/>
                <w:lang w:eastAsia="zh-CN"/>
              </w:rPr>
            </w:pPr>
            <w:r>
              <w:rPr>
                <w:rFonts w:hint="eastAsia" w:ascii="宋体" w:hAnsi="宋体" w:cs="宋体"/>
                <w:szCs w:val="21"/>
                <w:lang w:val="en-US" w:eastAsia="zh-CN"/>
              </w:rPr>
              <w:t>学生宿舍3号</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2733175">
            <w:pPr>
              <w:widowControl/>
              <w:adjustRightInd w:val="0"/>
              <w:snapToGrid w:val="0"/>
              <w:jc w:val="center"/>
              <w:textAlignment w:val="center"/>
              <w:rPr>
                <w:rFonts w:ascii="宋体" w:hAnsi="宋体" w:cs="宋体"/>
                <w:szCs w:val="21"/>
              </w:rPr>
            </w:pPr>
            <w:r>
              <w:rPr>
                <w:rFonts w:hint="eastAsia" w:ascii="宋体" w:hAnsi="宋体" w:cs="宋体"/>
                <w:szCs w:val="21"/>
              </w:rPr>
              <w:t>23571</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CE4291C">
            <w:pPr>
              <w:adjustRightInd w:val="0"/>
              <w:snapToGrid w:val="0"/>
              <w:rPr>
                <w:rFonts w:ascii="宋体" w:hAnsi="宋体" w:cs="宋体"/>
                <w:szCs w:val="21"/>
              </w:rPr>
            </w:pPr>
          </w:p>
        </w:tc>
      </w:tr>
      <w:tr w14:paraId="08984EA1">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F652017">
            <w:pPr>
              <w:widowControl/>
              <w:adjustRightInd w:val="0"/>
              <w:snapToGrid w:val="0"/>
              <w:jc w:val="center"/>
              <w:textAlignment w:val="center"/>
              <w:rPr>
                <w:rFonts w:hint="eastAsia" w:ascii="宋体" w:hAnsi="宋体" w:eastAsia="宋体" w:cs="宋体"/>
                <w:szCs w:val="21"/>
                <w:lang w:eastAsia="zh-CN"/>
              </w:rPr>
            </w:pPr>
            <w:r>
              <w:rPr>
                <w:rFonts w:hint="eastAsia" w:ascii="宋体" w:hAnsi="宋体" w:cs="宋体"/>
                <w:szCs w:val="21"/>
                <w:lang w:val="en-US" w:eastAsia="zh-CN"/>
              </w:rPr>
              <w:t>学生宿舍1.2号</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8D6D8A4">
            <w:pPr>
              <w:widowControl/>
              <w:adjustRightInd w:val="0"/>
              <w:snapToGrid w:val="0"/>
              <w:jc w:val="center"/>
              <w:textAlignment w:val="center"/>
              <w:rPr>
                <w:rFonts w:ascii="宋体" w:hAnsi="宋体" w:cs="宋体"/>
                <w:szCs w:val="21"/>
              </w:rPr>
            </w:pPr>
            <w:r>
              <w:rPr>
                <w:rFonts w:hint="eastAsia" w:ascii="宋体" w:hAnsi="宋体" w:cs="宋体"/>
                <w:szCs w:val="21"/>
              </w:rPr>
              <w:t>35412</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3D70389">
            <w:pPr>
              <w:adjustRightInd w:val="0"/>
              <w:snapToGrid w:val="0"/>
              <w:jc w:val="center"/>
              <w:rPr>
                <w:rFonts w:ascii="宋体" w:hAnsi="宋体" w:cs="宋体"/>
                <w:szCs w:val="21"/>
              </w:rPr>
            </w:pPr>
          </w:p>
        </w:tc>
      </w:tr>
      <w:tr w14:paraId="34B38BC0">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E8F5D2">
            <w:pPr>
              <w:widowControl/>
              <w:adjustRightInd w:val="0"/>
              <w:snapToGrid w:val="0"/>
              <w:jc w:val="center"/>
              <w:textAlignment w:val="center"/>
              <w:rPr>
                <w:rFonts w:ascii="宋体" w:hAnsi="宋体" w:cs="宋体"/>
                <w:szCs w:val="21"/>
              </w:rPr>
            </w:pPr>
            <w:r>
              <w:rPr>
                <w:rFonts w:hint="eastAsia" w:ascii="宋体" w:hAnsi="宋体" w:cs="宋体"/>
                <w:szCs w:val="21"/>
              </w:rPr>
              <w:t>海绵城市综合楼图书馆</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9A53EED">
            <w:pPr>
              <w:widowControl/>
              <w:adjustRightInd w:val="0"/>
              <w:snapToGrid w:val="0"/>
              <w:jc w:val="center"/>
              <w:textAlignment w:val="center"/>
              <w:rPr>
                <w:rFonts w:ascii="宋体" w:hAnsi="宋体" w:cs="宋体"/>
                <w:szCs w:val="21"/>
              </w:rPr>
            </w:pPr>
            <w:r>
              <w:rPr>
                <w:rFonts w:hint="eastAsia" w:ascii="宋体" w:hAnsi="宋体" w:cs="宋体"/>
                <w:szCs w:val="21"/>
              </w:rPr>
              <w:t>8528</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CB293D8">
            <w:pPr>
              <w:adjustRightInd w:val="0"/>
              <w:snapToGrid w:val="0"/>
              <w:jc w:val="center"/>
              <w:rPr>
                <w:rFonts w:ascii="宋体" w:hAnsi="宋体" w:cs="宋体"/>
                <w:szCs w:val="21"/>
              </w:rPr>
            </w:pPr>
          </w:p>
        </w:tc>
      </w:tr>
      <w:tr w14:paraId="4E5FC84D">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FC89A9">
            <w:pPr>
              <w:widowControl/>
              <w:adjustRightInd w:val="0"/>
              <w:snapToGrid w:val="0"/>
              <w:jc w:val="center"/>
              <w:textAlignment w:val="center"/>
              <w:rPr>
                <w:rFonts w:ascii="宋体" w:hAnsi="宋体" w:cs="宋体"/>
                <w:szCs w:val="21"/>
              </w:rPr>
            </w:pPr>
            <w:r>
              <w:rPr>
                <w:rFonts w:hint="eastAsia" w:ascii="宋体" w:hAnsi="宋体" w:cs="宋体"/>
                <w:szCs w:val="21"/>
              </w:rPr>
              <w:t>后山生态乐堂</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510D51A">
            <w:pPr>
              <w:widowControl/>
              <w:adjustRightInd w:val="0"/>
              <w:snapToGrid w:val="0"/>
              <w:jc w:val="center"/>
              <w:textAlignment w:val="center"/>
              <w:rPr>
                <w:rFonts w:ascii="宋体" w:hAnsi="宋体" w:cs="宋体"/>
                <w:szCs w:val="21"/>
              </w:rPr>
            </w:pPr>
            <w:r>
              <w:rPr>
                <w:rFonts w:hint="eastAsia" w:ascii="宋体" w:hAnsi="宋体" w:cs="宋体"/>
                <w:szCs w:val="21"/>
              </w:rPr>
              <w:t>600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A8D1B46">
            <w:pPr>
              <w:adjustRightInd w:val="0"/>
              <w:snapToGrid w:val="0"/>
              <w:jc w:val="center"/>
              <w:rPr>
                <w:rFonts w:ascii="宋体" w:hAnsi="宋体" w:cs="宋体"/>
                <w:szCs w:val="21"/>
              </w:rPr>
            </w:pPr>
          </w:p>
        </w:tc>
      </w:tr>
      <w:tr w14:paraId="05F001E6">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C010648">
            <w:pPr>
              <w:widowControl/>
              <w:adjustRightInd w:val="0"/>
              <w:snapToGrid w:val="0"/>
              <w:jc w:val="center"/>
              <w:textAlignment w:val="center"/>
              <w:rPr>
                <w:rFonts w:hint="eastAsia" w:ascii="宋体" w:hAnsi="宋体" w:eastAsia="宋体" w:cs="宋体"/>
                <w:szCs w:val="21"/>
                <w:lang w:eastAsia="zh-CN"/>
              </w:rPr>
            </w:pPr>
            <w:r>
              <w:rPr>
                <w:rFonts w:hint="eastAsia" w:ascii="宋体" w:hAnsi="宋体" w:cs="宋体"/>
                <w:szCs w:val="21"/>
                <w:lang w:val="en-US" w:eastAsia="zh-CN"/>
              </w:rPr>
              <w:t>科研中心</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0CDC5F4">
            <w:pPr>
              <w:widowControl/>
              <w:adjustRightInd w:val="0"/>
              <w:snapToGrid w:val="0"/>
              <w:jc w:val="center"/>
              <w:textAlignment w:val="center"/>
              <w:rPr>
                <w:rFonts w:ascii="宋体" w:hAnsi="宋体" w:cs="宋体"/>
                <w:szCs w:val="21"/>
              </w:rPr>
            </w:pPr>
            <w:r>
              <w:rPr>
                <w:rFonts w:hint="eastAsia" w:ascii="宋体" w:hAnsi="宋体" w:cs="宋体"/>
                <w:szCs w:val="21"/>
              </w:rPr>
              <w:t>600</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E1474D6">
            <w:pPr>
              <w:adjustRightInd w:val="0"/>
              <w:snapToGrid w:val="0"/>
              <w:jc w:val="center"/>
              <w:rPr>
                <w:rFonts w:ascii="宋体" w:hAnsi="宋体" w:cs="宋体"/>
                <w:szCs w:val="21"/>
              </w:rPr>
            </w:pPr>
          </w:p>
        </w:tc>
      </w:tr>
      <w:tr w14:paraId="4C065181">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32060B9">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东门风景园林学院科创中心</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5C2ECA0">
            <w:pPr>
              <w:adjustRightInd w:val="0"/>
              <w:snapToGrid w:val="0"/>
              <w:jc w:val="center"/>
              <w:rPr>
                <w:rFonts w:ascii="宋体" w:hAnsi="宋体"/>
                <w:szCs w:val="21"/>
              </w:rPr>
            </w:pPr>
            <w:r>
              <w:rPr>
                <w:rFonts w:hint="eastAsia" w:ascii="宋体" w:hAnsi="宋体"/>
                <w:szCs w:val="21"/>
              </w:rPr>
              <w:t>1223</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1F31D9A">
            <w:pPr>
              <w:adjustRightInd w:val="0"/>
              <w:snapToGrid w:val="0"/>
              <w:jc w:val="center"/>
              <w:rPr>
                <w:rFonts w:ascii="宋体" w:hAnsi="宋体"/>
                <w:szCs w:val="21"/>
              </w:rPr>
            </w:pPr>
          </w:p>
        </w:tc>
      </w:tr>
      <w:tr w14:paraId="19AF59C5">
        <w:tblPrEx>
          <w:tblCellMar>
            <w:top w:w="0" w:type="dxa"/>
            <w:left w:w="108" w:type="dxa"/>
            <w:bottom w:w="0" w:type="dxa"/>
            <w:right w:w="108" w:type="dxa"/>
          </w:tblCellMar>
        </w:tblPrEx>
        <w:trPr>
          <w:trHeight w:val="20" w:hRule="atLeast"/>
        </w:trPr>
        <w:tc>
          <w:tcPr>
            <w:tcW w:w="43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C52C642">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合计</w:t>
            </w:r>
          </w:p>
        </w:tc>
        <w:tc>
          <w:tcPr>
            <w:tcW w:w="159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3EDC0F0">
            <w:pPr>
              <w:adjustRightInd w:val="0"/>
              <w:snapToGrid w:val="0"/>
              <w:jc w:val="center"/>
              <w:rPr>
                <w:rFonts w:hint="default" w:ascii="宋体" w:hAnsi="宋体" w:eastAsia="宋体"/>
                <w:szCs w:val="21"/>
                <w:lang w:val="en-US" w:eastAsia="zh-CN"/>
              </w:rPr>
            </w:pPr>
            <w:r>
              <w:rPr>
                <w:rFonts w:hint="eastAsia" w:ascii="宋体" w:hAnsi="宋体"/>
                <w:szCs w:val="21"/>
              </w:rPr>
              <w:t>18</w:t>
            </w:r>
            <w:r>
              <w:rPr>
                <w:rFonts w:hint="eastAsia" w:ascii="宋体" w:hAnsi="宋体"/>
                <w:szCs w:val="21"/>
                <w:lang w:val="en-US" w:eastAsia="zh-CN"/>
              </w:rPr>
              <w:t>1598</w:t>
            </w:r>
          </w:p>
        </w:tc>
        <w:tc>
          <w:tcPr>
            <w:tcW w:w="211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322693">
            <w:pPr>
              <w:adjustRightInd w:val="0"/>
              <w:snapToGrid w:val="0"/>
              <w:jc w:val="center"/>
              <w:rPr>
                <w:rFonts w:ascii="宋体" w:hAnsi="宋体"/>
                <w:szCs w:val="21"/>
              </w:rPr>
            </w:pPr>
          </w:p>
        </w:tc>
      </w:tr>
    </w:tbl>
    <w:p w14:paraId="1E3A0772">
      <w:pPr>
        <w:adjustRightInd w:val="0"/>
        <w:snapToGrid w:val="0"/>
        <w:spacing w:line="360" w:lineRule="auto"/>
        <w:jc w:val="left"/>
        <w:rPr>
          <w:rFonts w:ascii="宋体" w:hAnsi="宋体"/>
          <w:szCs w:val="21"/>
        </w:rPr>
      </w:pPr>
    </w:p>
    <w:p w14:paraId="488F5336">
      <w:pPr>
        <w:tabs>
          <w:tab w:val="left" w:pos="312"/>
        </w:tabs>
        <w:adjustRightInd w:val="0"/>
        <w:snapToGrid w:val="0"/>
        <w:spacing w:line="360" w:lineRule="auto"/>
        <w:jc w:val="left"/>
        <w:rPr>
          <w:rFonts w:ascii="宋体" w:hAnsi="宋体"/>
          <w:b/>
          <w:bCs/>
          <w:szCs w:val="21"/>
        </w:rPr>
      </w:pPr>
      <w:r>
        <w:rPr>
          <w:rFonts w:ascii="宋体" w:hAnsi="宋体"/>
          <w:b/>
          <w:bCs/>
          <w:szCs w:val="21"/>
        </w:rPr>
        <w:t>2.</w:t>
      </w:r>
      <w:r>
        <w:rPr>
          <w:rFonts w:ascii="宋体" w:hAnsi="宋体"/>
          <w:b/>
          <w:bCs/>
          <w:szCs w:val="21"/>
        </w:rPr>
        <w:tab/>
      </w:r>
      <w:r>
        <w:rPr>
          <w:rFonts w:hint="eastAsia" w:ascii="宋体" w:hAnsi="宋体"/>
          <w:b/>
          <w:bCs/>
          <w:szCs w:val="21"/>
        </w:rPr>
        <w:t>南苑校区</w:t>
      </w:r>
      <w:r>
        <w:rPr>
          <w:rFonts w:hint="eastAsia" w:ascii="宋体" w:hAnsi="宋体" w:cs="宋体"/>
          <w:b/>
          <w:bCs/>
          <w:szCs w:val="21"/>
        </w:rPr>
        <w:t>(不包括外围和道路面积)</w:t>
      </w:r>
    </w:p>
    <w:tbl>
      <w:tblPr>
        <w:tblStyle w:val="7"/>
        <w:tblW w:w="7908" w:type="dxa"/>
        <w:tblInd w:w="93" w:type="dxa"/>
        <w:tblLayout w:type="autofit"/>
        <w:tblCellMar>
          <w:top w:w="0" w:type="dxa"/>
          <w:left w:w="108" w:type="dxa"/>
          <w:bottom w:w="0" w:type="dxa"/>
          <w:right w:w="108" w:type="dxa"/>
        </w:tblCellMar>
      </w:tblPr>
      <w:tblGrid>
        <w:gridCol w:w="4202"/>
        <w:gridCol w:w="1605"/>
        <w:gridCol w:w="2101"/>
      </w:tblGrid>
      <w:tr w14:paraId="287F5637">
        <w:tblPrEx>
          <w:tblCellMar>
            <w:top w:w="0" w:type="dxa"/>
            <w:left w:w="108" w:type="dxa"/>
            <w:bottom w:w="0" w:type="dxa"/>
            <w:right w:w="108" w:type="dxa"/>
          </w:tblCellMar>
        </w:tblPrEx>
        <w:trPr>
          <w:trHeight w:val="270" w:hRule="atLeast"/>
        </w:trPr>
        <w:tc>
          <w:tcPr>
            <w:tcW w:w="420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28644">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项目名称</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D917BB">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面积</w:t>
            </w:r>
          </w:p>
        </w:tc>
        <w:tc>
          <w:tcPr>
            <w:tcW w:w="21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87BC4B">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备注</w:t>
            </w:r>
          </w:p>
        </w:tc>
      </w:tr>
      <w:tr w14:paraId="3EE30BEC">
        <w:tblPrEx>
          <w:tblCellMar>
            <w:top w:w="0" w:type="dxa"/>
            <w:left w:w="108" w:type="dxa"/>
            <w:bottom w:w="0" w:type="dxa"/>
            <w:right w:w="108" w:type="dxa"/>
          </w:tblCellMar>
        </w:tblPrEx>
        <w:trPr>
          <w:trHeight w:val="270" w:hRule="atLeast"/>
        </w:trPr>
        <w:tc>
          <w:tcPr>
            <w:tcW w:w="420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101349">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二楼实训室</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01C1ED">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300</w:t>
            </w:r>
          </w:p>
        </w:tc>
        <w:tc>
          <w:tcPr>
            <w:tcW w:w="21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57728">
            <w:pPr>
              <w:widowControl/>
              <w:adjustRightInd w:val="0"/>
              <w:snapToGrid w:val="0"/>
              <w:jc w:val="center"/>
              <w:textAlignment w:val="center"/>
              <w:rPr>
                <w:rFonts w:ascii="宋体" w:hAnsi="宋体" w:cs="宋体"/>
                <w:kern w:val="0"/>
                <w:szCs w:val="21"/>
                <w:lang w:bidi="ar"/>
              </w:rPr>
            </w:pPr>
          </w:p>
        </w:tc>
      </w:tr>
      <w:tr w14:paraId="3EA591BD">
        <w:tblPrEx>
          <w:tblCellMar>
            <w:top w:w="0" w:type="dxa"/>
            <w:left w:w="108" w:type="dxa"/>
            <w:bottom w:w="0" w:type="dxa"/>
            <w:right w:w="108" w:type="dxa"/>
          </w:tblCellMar>
        </w:tblPrEx>
        <w:trPr>
          <w:trHeight w:val="270" w:hRule="atLeast"/>
        </w:trPr>
        <w:tc>
          <w:tcPr>
            <w:tcW w:w="420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44E7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南区宿舍楼</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A9A5B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7700</w:t>
            </w:r>
          </w:p>
        </w:tc>
        <w:tc>
          <w:tcPr>
            <w:tcW w:w="21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840138">
            <w:pPr>
              <w:widowControl/>
              <w:adjustRightInd w:val="0"/>
              <w:snapToGrid w:val="0"/>
              <w:jc w:val="center"/>
              <w:textAlignment w:val="center"/>
              <w:rPr>
                <w:rFonts w:ascii="宋体" w:hAnsi="宋体" w:cs="宋体"/>
                <w:kern w:val="0"/>
                <w:szCs w:val="21"/>
                <w:lang w:bidi="ar"/>
              </w:rPr>
            </w:pPr>
          </w:p>
        </w:tc>
      </w:tr>
      <w:tr w14:paraId="332E9804">
        <w:tblPrEx>
          <w:tblCellMar>
            <w:top w:w="0" w:type="dxa"/>
            <w:left w:w="108" w:type="dxa"/>
            <w:bottom w:w="0" w:type="dxa"/>
            <w:right w:w="108" w:type="dxa"/>
          </w:tblCellMar>
        </w:tblPrEx>
        <w:trPr>
          <w:trHeight w:val="270" w:hRule="atLeast"/>
        </w:trPr>
        <w:tc>
          <w:tcPr>
            <w:tcW w:w="42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0AA5C">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合计</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BC999E">
            <w:pPr>
              <w:widowControl/>
              <w:adjustRightInd w:val="0"/>
              <w:snapToGrid w:val="0"/>
              <w:jc w:val="center"/>
              <w:textAlignment w:val="center"/>
              <w:rPr>
                <w:rFonts w:ascii="宋体" w:hAnsi="宋体" w:cs="宋体"/>
                <w:kern w:val="0"/>
                <w:szCs w:val="21"/>
                <w:lang w:bidi="ar"/>
              </w:rPr>
            </w:pPr>
            <w:r>
              <w:rPr>
                <w:rFonts w:hint="eastAsia" w:ascii="宋体" w:hAnsi="宋体" w:cs="宋体"/>
                <w:szCs w:val="21"/>
              </w:rPr>
              <w:t>8000m2</w:t>
            </w:r>
          </w:p>
        </w:tc>
        <w:tc>
          <w:tcPr>
            <w:tcW w:w="210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1283C5">
            <w:pPr>
              <w:widowControl/>
              <w:adjustRightInd w:val="0"/>
              <w:snapToGrid w:val="0"/>
              <w:jc w:val="center"/>
              <w:textAlignment w:val="center"/>
              <w:rPr>
                <w:rFonts w:ascii="宋体" w:hAnsi="宋体" w:cs="宋体"/>
                <w:kern w:val="0"/>
                <w:szCs w:val="21"/>
                <w:lang w:bidi="ar"/>
              </w:rPr>
            </w:pPr>
          </w:p>
        </w:tc>
      </w:tr>
    </w:tbl>
    <w:p w14:paraId="7EE79A42">
      <w:pPr>
        <w:adjustRightInd w:val="0"/>
        <w:snapToGrid w:val="0"/>
        <w:spacing w:line="360" w:lineRule="auto"/>
        <w:jc w:val="left"/>
        <w:rPr>
          <w:rFonts w:ascii="宋体" w:hAnsi="宋体"/>
          <w:b/>
          <w:bCs/>
          <w:szCs w:val="21"/>
        </w:rPr>
      </w:pPr>
    </w:p>
    <w:p w14:paraId="20EAC831">
      <w:pPr>
        <w:tabs>
          <w:tab w:val="left" w:pos="312"/>
        </w:tabs>
        <w:adjustRightInd w:val="0"/>
        <w:snapToGrid w:val="0"/>
        <w:spacing w:line="360" w:lineRule="auto"/>
        <w:jc w:val="left"/>
        <w:rPr>
          <w:rFonts w:ascii="宋体" w:hAnsi="宋体"/>
          <w:b/>
          <w:bCs/>
          <w:szCs w:val="21"/>
        </w:rPr>
      </w:pPr>
      <w:r>
        <w:rPr>
          <w:rFonts w:ascii="宋体" w:hAnsi="宋体"/>
          <w:b/>
          <w:bCs/>
          <w:szCs w:val="21"/>
        </w:rPr>
        <w:t>3.</w:t>
      </w:r>
      <w:r>
        <w:rPr>
          <w:rFonts w:ascii="宋体" w:hAnsi="宋体"/>
          <w:b/>
          <w:bCs/>
          <w:szCs w:val="21"/>
        </w:rPr>
        <w:tab/>
      </w:r>
      <w:r>
        <w:rPr>
          <w:rFonts w:hint="eastAsia" w:ascii="宋体" w:hAnsi="宋体"/>
          <w:b/>
          <w:bCs/>
          <w:szCs w:val="21"/>
        </w:rPr>
        <w:t>北苑校区</w:t>
      </w:r>
      <w:r>
        <w:rPr>
          <w:rFonts w:hint="eastAsia" w:ascii="宋体" w:hAnsi="宋体" w:cs="宋体"/>
          <w:b/>
          <w:bCs/>
          <w:szCs w:val="21"/>
        </w:rPr>
        <w:t>(不包括外围和道路面积)</w:t>
      </w:r>
    </w:p>
    <w:tbl>
      <w:tblPr>
        <w:tblStyle w:val="7"/>
        <w:tblW w:w="8003" w:type="dxa"/>
        <w:tblInd w:w="93" w:type="dxa"/>
        <w:tblLayout w:type="autofit"/>
        <w:tblCellMar>
          <w:top w:w="0" w:type="dxa"/>
          <w:left w:w="108" w:type="dxa"/>
          <w:bottom w:w="0" w:type="dxa"/>
          <w:right w:w="108" w:type="dxa"/>
        </w:tblCellMar>
      </w:tblPr>
      <w:tblGrid>
        <w:gridCol w:w="4232"/>
        <w:gridCol w:w="1635"/>
        <w:gridCol w:w="2136"/>
      </w:tblGrid>
      <w:tr w14:paraId="7ACA9F02">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87718">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项目名称</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6DBED1">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建筑面积</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94DC5A">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备注</w:t>
            </w:r>
          </w:p>
        </w:tc>
      </w:tr>
      <w:tr w14:paraId="78B4FF01">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7BF687">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北苑教室</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47DF4A">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2325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90C84">
            <w:pPr>
              <w:widowControl/>
              <w:adjustRightInd w:val="0"/>
              <w:snapToGrid w:val="0"/>
              <w:jc w:val="center"/>
              <w:textAlignment w:val="center"/>
              <w:rPr>
                <w:rFonts w:ascii="宋体" w:hAnsi="宋体" w:cs="宋体"/>
                <w:kern w:val="0"/>
                <w:szCs w:val="21"/>
                <w:lang w:bidi="ar"/>
              </w:rPr>
            </w:pPr>
          </w:p>
        </w:tc>
      </w:tr>
      <w:tr w14:paraId="52A27842">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807A38">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北苑办公室</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E787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458.44</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F39149">
            <w:pPr>
              <w:widowControl/>
              <w:adjustRightInd w:val="0"/>
              <w:snapToGrid w:val="0"/>
              <w:jc w:val="center"/>
              <w:textAlignment w:val="center"/>
              <w:rPr>
                <w:rFonts w:ascii="宋体" w:hAnsi="宋体" w:cs="宋体"/>
                <w:kern w:val="0"/>
                <w:szCs w:val="21"/>
                <w:lang w:bidi="ar"/>
              </w:rPr>
            </w:pPr>
          </w:p>
        </w:tc>
      </w:tr>
      <w:tr w14:paraId="4C6C597F">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46E7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F0F000">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741.25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CB5B69">
            <w:pPr>
              <w:widowControl/>
              <w:adjustRightInd w:val="0"/>
              <w:snapToGrid w:val="0"/>
              <w:jc w:val="center"/>
              <w:textAlignment w:val="center"/>
              <w:rPr>
                <w:rFonts w:ascii="宋体" w:hAnsi="宋体" w:cs="宋体"/>
                <w:kern w:val="0"/>
                <w:szCs w:val="21"/>
                <w:lang w:bidi="ar"/>
              </w:rPr>
            </w:pPr>
          </w:p>
        </w:tc>
      </w:tr>
      <w:tr w14:paraId="208426C1">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CA64CA">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北苑学生宿舍2号楼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D4F97D">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411.25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7CBEC">
            <w:pPr>
              <w:widowControl/>
              <w:adjustRightInd w:val="0"/>
              <w:snapToGrid w:val="0"/>
              <w:jc w:val="center"/>
              <w:textAlignment w:val="center"/>
              <w:rPr>
                <w:rFonts w:ascii="宋体" w:hAnsi="宋体" w:cs="宋体"/>
                <w:kern w:val="0"/>
                <w:szCs w:val="21"/>
                <w:lang w:bidi="ar"/>
              </w:rPr>
            </w:pPr>
          </w:p>
        </w:tc>
      </w:tr>
      <w:tr w14:paraId="53C2C103">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7AE584">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北苑学生宿舍3号楼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E9FF7E">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411.25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46BC7D">
            <w:pPr>
              <w:widowControl/>
              <w:adjustRightInd w:val="0"/>
              <w:snapToGrid w:val="0"/>
              <w:jc w:val="center"/>
              <w:textAlignment w:val="center"/>
              <w:rPr>
                <w:rFonts w:ascii="宋体" w:hAnsi="宋体" w:cs="宋体"/>
                <w:kern w:val="0"/>
                <w:szCs w:val="21"/>
                <w:lang w:bidi="ar"/>
              </w:rPr>
            </w:pPr>
          </w:p>
        </w:tc>
      </w:tr>
      <w:tr w14:paraId="5802BC0A">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6666E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北苑学生宿舍4号楼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307BC3">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411.25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37DFCF">
            <w:pPr>
              <w:widowControl/>
              <w:adjustRightInd w:val="0"/>
              <w:snapToGrid w:val="0"/>
              <w:jc w:val="center"/>
              <w:textAlignment w:val="center"/>
              <w:rPr>
                <w:rFonts w:ascii="宋体" w:hAnsi="宋体" w:cs="宋体"/>
                <w:kern w:val="0"/>
                <w:szCs w:val="21"/>
                <w:lang w:bidi="ar"/>
              </w:rPr>
            </w:pPr>
          </w:p>
        </w:tc>
      </w:tr>
      <w:tr w14:paraId="2BDF6BDE">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942EEC">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北苑学生宿舍5号楼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88CF28">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411.25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9BA0E0">
            <w:pPr>
              <w:widowControl/>
              <w:adjustRightInd w:val="0"/>
              <w:snapToGrid w:val="0"/>
              <w:jc w:val="center"/>
              <w:textAlignment w:val="center"/>
              <w:rPr>
                <w:rFonts w:ascii="宋体" w:hAnsi="宋体" w:cs="宋体"/>
                <w:kern w:val="0"/>
                <w:szCs w:val="21"/>
                <w:lang w:bidi="ar"/>
              </w:rPr>
            </w:pPr>
          </w:p>
        </w:tc>
      </w:tr>
      <w:tr w14:paraId="3E94645B">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E120B0">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北苑学生宿舍6号楼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08A8F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312.5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59CACF">
            <w:pPr>
              <w:widowControl/>
              <w:adjustRightInd w:val="0"/>
              <w:snapToGrid w:val="0"/>
              <w:jc w:val="center"/>
              <w:textAlignment w:val="center"/>
              <w:rPr>
                <w:rFonts w:ascii="宋体" w:hAnsi="宋体" w:cs="宋体"/>
                <w:kern w:val="0"/>
                <w:szCs w:val="21"/>
                <w:lang w:bidi="ar"/>
              </w:rPr>
            </w:pPr>
          </w:p>
        </w:tc>
      </w:tr>
      <w:tr w14:paraId="7F59A911">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EE992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北苑学生宿舍7号楼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EE5AA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5A8D3">
            <w:pPr>
              <w:widowControl/>
              <w:adjustRightInd w:val="0"/>
              <w:snapToGrid w:val="0"/>
              <w:jc w:val="center"/>
              <w:textAlignment w:val="center"/>
              <w:rPr>
                <w:rFonts w:ascii="宋体" w:hAnsi="宋体" w:cs="宋体"/>
                <w:kern w:val="0"/>
                <w:szCs w:val="21"/>
                <w:lang w:bidi="ar"/>
              </w:rPr>
            </w:pPr>
          </w:p>
        </w:tc>
      </w:tr>
      <w:tr w14:paraId="7A97B1E1">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2B803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北苑学生宿舍8号楼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87F47E">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48FC7">
            <w:pPr>
              <w:widowControl/>
              <w:adjustRightInd w:val="0"/>
              <w:snapToGrid w:val="0"/>
              <w:jc w:val="center"/>
              <w:textAlignment w:val="center"/>
              <w:rPr>
                <w:rFonts w:ascii="宋体" w:hAnsi="宋体" w:cs="宋体"/>
                <w:kern w:val="0"/>
                <w:szCs w:val="21"/>
                <w:lang w:bidi="ar"/>
              </w:rPr>
            </w:pPr>
          </w:p>
        </w:tc>
      </w:tr>
      <w:tr w14:paraId="5C2105E0">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1C7719">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北苑学生宿舍9号楼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58261">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EBE2E0">
            <w:pPr>
              <w:widowControl/>
              <w:adjustRightInd w:val="0"/>
              <w:snapToGrid w:val="0"/>
              <w:jc w:val="center"/>
              <w:textAlignment w:val="center"/>
              <w:rPr>
                <w:rFonts w:ascii="宋体" w:hAnsi="宋体" w:cs="宋体"/>
                <w:kern w:val="0"/>
                <w:szCs w:val="21"/>
                <w:lang w:bidi="ar"/>
              </w:rPr>
            </w:pPr>
          </w:p>
        </w:tc>
      </w:tr>
      <w:tr w14:paraId="199B76C1">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FAB1E">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北苑学生宿舍10号楼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27062D">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29A56">
            <w:pPr>
              <w:widowControl/>
              <w:adjustRightInd w:val="0"/>
              <w:snapToGrid w:val="0"/>
              <w:jc w:val="center"/>
              <w:textAlignment w:val="center"/>
              <w:rPr>
                <w:rFonts w:ascii="宋体" w:hAnsi="宋体" w:cs="宋体"/>
                <w:kern w:val="0"/>
                <w:szCs w:val="21"/>
                <w:lang w:bidi="ar"/>
              </w:rPr>
            </w:pPr>
          </w:p>
        </w:tc>
      </w:tr>
      <w:tr w14:paraId="3C6BC82F">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41060">
            <w:pPr>
              <w:widowControl/>
              <w:adjustRightInd w:val="0"/>
              <w:snapToGrid w:val="0"/>
              <w:jc w:val="center"/>
              <w:textAlignment w:val="center"/>
              <w:rPr>
                <w:rFonts w:hint="eastAsia" w:ascii="宋体" w:hAnsi="宋体" w:cs="宋体"/>
                <w:kern w:val="0"/>
                <w:szCs w:val="21"/>
                <w:lang w:bidi="ar"/>
              </w:rPr>
            </w:pPr>
            <w:r>
              <w:rPr>
                <w:rFonts w:hint="eastAsia" w:ascii="宋体" w:hAnsi="宋体" w:cs="宋体"/>
                <w:kern w:val="0"/>
                <w:szCs w:val="21"/>
                <w:lang w:bidi="ar"/>
              </w:rPr>
              <w:t>北苑学生宿舍1</w:t>
            </w:r>
            <w:r>
              <w:rPr>
                <w:rFonts w:hint="eastAsia" w:ascii="宋体" w:hAnsi="宋体" w:cs="宋体"/>
                <w:kern w:val="0"/>
                <w:szCs w:val="21"/>
                <w:lang w:val="en-US" w:eastAsia="zh-CN" w:bidi="ar"/>
              </w:rPr>
              <w:t>2</w:t>
            </w:r>
            <w:r>
              <w:rPr>
                <w:rFonts w:hint="eastAsia" w:ascii="宋体" w:hAnsi="宋体" w:cs="宋体"/>
                <w:kern w:val="0"/>
                <w:szCs w:val="21"/>
                <w:lang w:bidi="ar"/>
              </w:rPr>
              <w:t>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51FCC">
            <w:pPr>
              <w:widowControl/>
              <w:adjustRightInd w:val="0"/>
              <w:snapToGrid w:val="0"/>
              <w:jc w:val="center"/>
              <w:textAlignment w:val="center"/>
              <w:rPr>
                <w:rFonts w:hint="default" w:ascii="宋体" w:hAnsi="宋体" w:eastAsia="宋体" w:cs="宋体"/>
                <w:kern w:val="0"/>
                <w:szCs w:val="21"/>
                <w:lang w:val="en-US" w:eastAsia="zh-CN" w:bidi="ar"/>
              </w:rPr>
            </w:pPr>
            <w:r>
              <w:rPr>
                <w:rFonts w:hint="eastAsia" w:ascii="宋体" w:hAnsi="宋体" w:cs="宋体"/>
                <w:kern w:val="0"/>
                <w:szCs w:val="21"/>
                <w:lang w:val="en-US" w:eastAsia="zh-CN"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A4528C">
            <w:pPr>
              <w:widowControl/>
              <w:adjustRightInd w:val="0"/>
              <w:snapToGrid w:val="0"/>
              <w:jc w:val="center"/>
              <w:textAlignment w:val="center"/>
              <w:rPr>
                <w:rFonts w:ascii="宋体" w:hAnsi="宋体" w:cs="宋体"/>
                <w:kern w:val="0"/>
                <w:szCs w:val="21"/>
                <w:lang w:bidi="ar"/>
              </w:rPr>
            </w:pPr>
          </w:p>
        </w:tc>
      </w:tr>
      <w:tr w14:paraId="06F822AA">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D85AEE">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北苑学生宿舍13号楼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9EB4B8">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953495">
            <w:pPr>
              <w:widowControl/>
              <w:adjustRightInd w:val="0"/>
              <w:snapToGrid w:val="0"/>
              <w:jc w:val="center"/>
              <w:textAlignment w:val="center"/>
              <w:rPr>
                <w:rFonts w:ascii="宋体" w:hAnsi="宋体" w:cs="宋体"/>
                <w:kern w:val="0"/>
                <w:szCs w:val="21"/>
                <w:lang w:bidi="ar"/>
              </w:rPr>
            </w:pPr>
          </w:p>
        </w:tc>
      </w:tr>
      <w:tr w14:paraId="4DCD2D8A">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FE48D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北苑学生宿舍14号楼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A4576">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6ED6E7">
            <w:pPr>
              <w:widowControl/>
              <w:adjustRightInd w:val="0"/>
              <w:snapToGrid w:val="0"/>
              <w:jc w:val="center"/>
              <w:textAlignment w:val="center"/>
              <w:rPr>
                <w:rFonts w:ascii="宋体" w:hAnsi="宋体" w:cs="宋体"/>
                <w:kern w:val="0"/>
                <w:szCs w:val="21"/>
                <w:lang w:bidi="ar"/>
              </w:rPr>
            </w:pPr>
          </w:p>
        </w:tc>
      </w:tr>
      <w:tr w14:paraId="6FBEC4B6">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15B1AC">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北苑学生宿舍15号楼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D1007F">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515DC5">
            <w:pPr>
              <w:widowControl/>
              <w:adjustRightInd w:val="0"/>
              <w:snapToGrid w:val="0"/>
              <w:jc w:val="center"/>
              <w:textAlignment w:val="center"/>
              <w:rPr>
                <w:rFonts w:ascii="宋体" w:hAnsi="宋体" w:cs="宋体"/>
                <w:kern w:val="0"/>
                <w:szCs w:val="21"/>
                <w:lang w:bidi="ar"/>
              </w:rPr>
            </w:pPr>
          </w:p>
        </w:tc>
      </w:tr>
      <w:tr w14:paraId="5A0ABAAF">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1D69A">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北苑学生宿舍16号楼</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525A55">
            <w:pPr>
              <w:widowControl/>
              <w:adjustRightInd w:val="0"/>
              <w:snapToGrid w:val="0"/>
              <w:jc w:val="center"/>
              <w:textAlignment w:val="center"/>
              <w:rPr>
                <w:rFonts w:ascii="宋体" w:hAnsi="宋体" w:cs="宋体"/>
                <w:szCs w:val="21"/>
              </w:rPr>
            </w:pPr>
            <w:r>
              <w:rPr>
                <w:rFonts w:hint="eastAsia" w:ascii="宋体" w:hAnsi="宋体" w:cs="宋体"/>
                <w:kern w:val="0"/>
                <w:szCs w:val="21"/>
                <w:lang w:bidi="ar"/>
              </w:rPr>
              <w:t>1563.75</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C6E00F">
            <w:pPr>
              <w:widowControl/>
              <w:adjustRightInd w:val="0"/>
              <w:snapToGrid w:val="0"/>
              <w:jc w:val="center"/>
              <w:textAlignment w:val="center"/>
              <w:rPr>
                <w:rFonts w:ascii="宋体" w:hAnsi="宋体" w:cs="宋体"/>
                <w:kern w:val="0"/>
                <w:szCs w:val="21"/>
                <w:lang w:bidi="ar"/>
              </w:rPr>
            </w:pPr>
          </w:p>
        </w:tc>
      </w:tr>
      <w:tr w14:paraId="58B5FEED">
        <w:tblPrEx>
          <w:tblCellMar>
            <w:top w:w="0" w:type="dxa"/>
            <w:left w:w="108" w:type="dxa"/>
            <w:bottom w:w="0" w:type="dxa"/>
            <w:right w:w="108" w:type="dxa"/>
          </w:tblCellMar>
        </w:tblPrEx>
        <w:trPr>
          <w:trHeight w:val="270" w:hRule="atLeast"/>
        </w:trPr>
        <w:tc>
          <w:tcPr>
            <w:tcW w:w="42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CD670A">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合计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742F8C">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1</w:t>
            </w:r>
            <w:r>
              <w:rPr>
                <w:rFonts w:hint="eastAsia" w:ascii="宋体" w:hAnsi="宋体" w:cs="宋体"/>
                <w:kern w:val="0"/>
                <w:szCs w:val="21"/>
                <w:lang w:val="en-US" w:eastAsia="zh-CN" w:bidi="ar"/>
              </w:rPr>
              <w:t>955</w:t>
            </w:r>
            <w:r>
              <w:rPr>
                <w:rFonts w:hint="eastAsia" w:ascii="宋体" w:hAnsi="宋体" w:cs="宋体"/>
                <w:kern w:val="0"/>
                <w:szCs w:val="21"/>
                <w:lang w:bidi="ar"/>
              </w:rPr>
              <w:t>9.9</w:t>
            </w:r>
            <w:r>
              <w:rPr>
                <w:rFonts w:hint="eastAsia" w:ascii="宋体" w:hAnsi="宋体" w:cs="宋体"/>
                <w:kern w:val="0"/>
                <w:szCs w:val="21"/>
                <w:lang w:val="en-US" w:eastAsia="zh-CN" w:bidi="ar"/>
              </w:rPr>
              <w:t>4</w:t>
            </w:r>
            <w:r>
              <w:rPr>
                <w:rFonts w:hint="eastAsia" w:ascii="宋体" w:hAnsi="宋体" w:cs="宋体"/>
                <w:szCs w:val="21"/>
              </w:rPr>
              <w:t>m2</w:t>
            </w:r>
          </w:p>
        </w:tc>
        <w:tc>
          <w:tcPr>
            <w:tcW w:w="21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F2B5B1">
            <w:pPr>
              <w:widowControl/>
              <w:adjustRightInd w:val="0"/>
              <w:snapToGrid w:val="0"/>
              <w:jc w:val="center"/>
              <w:textAlignment w:val="center"/>
              <w:rPr>
                <w:rFonts w:ascii="宋体" w:hAnsi="宋体" w:cs="宋体"/>
                <w:kern w:val="0"/>
                <w:szCs w:val="21"/>
                <w:lang w:bidi="ar"/>
              </w:rPr>
            </w:pPr>
          </w:p>
        </w:tc>
      </w:tr>
    </w:tbl>
    <w:p w14:paraId="412E3273">
      <w:pPr>
        <w:adjustRightInd w:val="0"/>
        <w:snapToGrid w:val="0"/>
        <w:spacing w:line="360" w:lineRule="auto"/>
        <w:rPr>
          <w:rFonts w:ascii="宋体" w:hAnsi="宋体" w:cs="宋体"/>
          <w:b/>
          <w:bCs/>
          <w:szCs w:val="21"/>
        </w:rPr>
      </w:pPr>
    </w:p>
    <w:p w14:paraId="6D16A0E2">
      <w:pPr>
        <w:adjustRightInd w:val="0"/>
        <w:snapToGrid w:val="0"/>
        <w:spacing w:line="360" w:lineRule="auto"/>
        <w:rPr>
          <w:rFonts w:ascii="宋体" w:hAnsi="宋体" w:cs="宋体"/>
          <w:b/>
          <w:bCs/>
          <w:szCs w:val="21"/>
        </w:rPr>
      </w:pPr>
      <w:r>
        <w:rPr>
          <w:rFonts w:ascii="宋体" w:hAnsi="宋体" w:cs="宋体"/>
          <w:b/>
          <w:bCs/>
          <w:szCs w:val="21"/>
        </w:rPr>
        <w:t xml:space="preserve">4. </w:t>
      </w:r>
      <w:r>
        <w:rPr>
          <w:rFonts w:hint="eastAsia" w:ascii="宋体" w:hAnsi="宋体" w:cs="宋体"/>
          <w:b/>
          <w:bCs/>
          <w:szCs w:val="21"/>
        </w:rPr>
        <w:t>海珠区校园各建筑物面积(不包括外围和道路面积)：</w:t>
      </w:r>
    </w:p>
    <w:tbl>
      <w:tblPr>
        <w:tblStyle w:val="7"/>
        <w:tblW w:w="8081" w:type="dxa"/>
        <w:tblInd w:w="0" w:type="dxa"/>
        <w:tblLayout w:type="autofit"/>
        <w:tblCellMar>
          <w:top w:w="0" w:type="dxa"/>
          <w:left w:w="108" w:type="dxa"/>
          <w:bottom w:w="0" w:type="dxa"/>
          <w:right w:w="108" w:type="dxa"/>
        </w:tblCellMar>
      </w:tblPr>
      <w:tblGrid>
        <w:gridCol w:w="4310"/>
        <w:gridCol w:w="1680"/>
        <w:gridCol w:w="2091"/>
      </w:tblGrid>
      <w:tr w14:paraId="772B823F">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D94834">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项目名称</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66BDA5">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面积</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B4BEB7">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备注</w:t>
            </w:r>
          </w:p>
        </w:tc>
      </w:tr>
      <w:tr w14:paraId="0BBD86AD">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87652">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教学楼</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9E1828">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4478.6</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83EF86">
            <w:pPr>
              <w:pStyle w:val="10"/>
              <w:tabs>
                <w:tab w:val="left" w:pos="540"/>
              </w:tabs>
              <w:adjustRightInd w:val="0"/>
              <w:snapToGrid w:val="0"/>
              <w:jc w:val="center"/>
              <w:rPr>
                <w:rFonts w:ascii="宋体" w:hAnsi="宋体" w:eastAsia="宋体" w:cs="宋体"/>
                <w:sz w:val="21"/>
                <w:szCs w:val="21"/>
              </w:rPr>
            </w:pPr>
          </w:p>
        </w:tc>
      </w:tr>
      <w:tr w14:paraId="22269FBF">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A6F4BF">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图书馆</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535DA2">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530</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FCEEF6">
            <w:pPr>
              <w:pStyle w:val="10"/>
              <w:tabs>
                <w:tab w:val="left" w:pos="540"/>
              </w:tabs>
              <w:adjustRightInd w:val="0"/>
              <w:snapToGrid w:val="0"/>
              <w:jc w:val="center"/>
              <w:rPr>
                <w:rFonts w:ascii="宋体" w:hAnsi="宋体" w:eastAsia="宋体" w:cs="宋体"/>
                <w:sz w:val="21"/>
                <w:szCs w:val="21"/>
              </w:rPr>
            </w:pPr>
          </w:p>
        </w:tc>
      </w:tr>
      <w:tr w14:paraId="44E19700">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A54C4D">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实验室、实习场所</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01EB07">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8589.45</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F6F824">
            <w:pPr>
              <w:pStyle w:val="10"/>
              <w:tabs>
                <w:tab w:val="left" w:pos="540"/>
              </w:tabs>
              <w:adjustRightInd w:val="0"/>
              <w:snapToGrid w:val="0"/>
              <w:jc w:val="center"/>
              <w:rPr>
                <w:rFonts w:ascii="宋体" w:hAnsi="宋体" w:eastAsia="宋体" w:cs="宋体"/>
                <w:sz w:val="21"/>
                <w:szCs w:val="21"/>
              </w:rPr>
            </w:pPr>
          </w:p>
        </w:tc>
      </w:tr>
      <w:tr w14:paraId="36DED5B0">
        <w:tblPrEx>
          <w:tblCellMar>
            <w:top w:w="0" w:type="dxa"/>
            <w:left w:w="108" w:type="dxa"/>
            <w:bottom w:w="0" w:type="dxa"/>
            <w:right w:w="108" w:type="dxa"/>
          </w:tblCellMar>
        </w:tblPrEx>
        <w:trPr>
          <w:trHeight w:val="9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7ABA3F">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会堂</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3C3DC0">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170</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E0260">
            <w:pPr>
              <w:pStyle w:val="10"/>
              <w:tabs>
                <w:tab w:val="left" w:pos="540"/>
              </w:tabs>
              <w:adjustRightInd w:val="0"/>
              <w:snapToGrid w:val="0"/>
              <w:jc w:val="center"/>
              <w:rPr>
                <w:rFonts w:ascii="宋体" w:hAnsi="宋体" w:eastAsia="宋体" w:cs="宋体"/>
                <w:sz w:val="21"/>
                <w:szCs w:val="21"/>
              </w:rPr>
            </w:pPr>
          </w:p>
        </w:tc>
      </w:tr>
      <w:tr w14:paraId="2D16869B">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FA8A20">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行政办公用房</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CB85A9">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1523.03</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8AD676">
            <w:pPr>
              <w:pStyle w:val="10"/>
              <w:tabs>
                <w:tab w:val="left" w:pos="540"/>
              </w:tabs>
              <w:adjustRightInd w:val="0"/>
              <w:snapToGrid w:val="0"/>
              <w:jc w:val="center"/>
              <w:rPr>
                <w:rFonts w:ascii="宋体" w:hAnsi="宋体" w:eastAsia="宋体" w:cs="宋体"/>
                <w:sz w:val="21"/>
                <w:szCs w:val="21"/>
              </w:rPr>
            </w:pPr>
          </w:p>
        </w:tc>
      </w:tr>
      <w:tr w14:paraId="1B15AB9D">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19C1F6">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学生宿舍</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CD46E6">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11673</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8AE99">
            <w:pPr>
              <w:pStyle w:val="10"/>
              <w:tabs>
                <w:tab w:val="left" w:pos="540"/>
              </w:tabs>
              <w:adjustRightInd w:val="0"/>
              <w:snapToGrid w:val="0"/>
              <w:jc w:val="center"/>
              <w:rPr>
                <w:rFonts w:ascii="宋体" w:hAnsi="宋体" w:eastAsia="宋体" w:cs="宋体"/>
                <w:sz w:val="21"/>
                <w:szCs w:val="21"/>
              </w:rPr>
            </w:pPr>
          </w:p>
        </w:tc>
      </w:tr>
      <w:tr w14:paraId="25222A80">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4F2328">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教工宿舍</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744731">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476.45</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12AA8">
            <w:pPr>
              <w:pStyle w:val="10"/>
              <w:tabs>
                <w:tab w:val="left" w:pos="540"/>
              </w:tabs>
              <w:adjustRightInd w:val="0"/>
              <w:snapToGrid w:val="0"/>
              <w:jc w:val="center"/>
              <w:rPr>
                <w:rFonts w:ascii="宋体" w:hAnsi="宋体" w:eastAsia="宋体" w:cs="宋体"/>
                <w:sz w:val="21"/>
                <w:szCs w:val="21"/>
              </w:rPr>
            </w:pPr>
          </w:p>
        </w:tc>
      </w:tr>
      <w:tr w14:paraId="20CD6023">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A6B187">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生活福利及附属用房</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833934">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906.8</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23095D">
            <w:pPr>
              <w:pStyle w:val="10"/>
              <w:tabs>
                <w:tab w:val="left" w:pos="540"/>
              </w:tabs>
              <w:adjustRightInd w:val="0"/>
              <w:snapToGrid w:val="0"/>
              <w:jc w:val="center"/>
              <w:rPr>
                <w:rFonts w:ascii="宋体" w:hAnsi="宋体" w:eastAsia="宋体" w:cs="宋体"/>
                <w:sz w:val="21"/>
                <w:szCs w:val="21"/>
              </w:rPr>
            </w:pPr>
          </w:p>
        </w:tc>
      </w:tr>
      <w:tr w14:paraId="2206E494">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CC90C6">
            <w:pPr>
              <w:pStyle w:val="10"/>
              <w:adjustRightInd w:val="0"/>
              <w:snapToGrid w:val="0"/>
              <w:jc w:val="center"/>
              <w:rPr>
                <w:rFonts w:ascii="宋体" w:hAnsi="宋体" w:eastAsia="宋体" w:cs="宋体"/>
                <w:sz w:val="21"/>
                <w:szCs w:val="21"/>
              </w:rPr>
            </w:pPr>
            <w:r>
              <w:rPr>
                <w:rFonts w:hint="eastAsia" w:ascii="宋体" w:hAnsi="宋体" w:eastAsia="宋体" w:cs="宋体"/>
                <w:sz w:val="21"/>
                <w:szCs w:val="21"/>
              </w:rPr>
              <w:t>教工公寓</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46C2E9">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5820</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71030">
            <w:pPr>
              <w:pStyle w:val="10"/>
              <w:tabs>
                <w:tab w:val="left" w:pos="540"/>
              </w:tabs>
              <w:adjustRightInd w:val="0"/>
              <w:snapToGrid w:val="0"/>
              <w:jc w:val="center"/>
              <w:rPr>
                <w:rFonts w:ascii="宋体" w:hAnsi="宋体" w:eastAsia="宋体" w:cs="宋体"/>
                <w:sz w:val="21"/>
                <w:szCs w:val="21"/>
              </w:rPr>
            </w:pPr>
          </w:p>
        </w:tc>
      </w:tr>
      <w:tr w14:paraId="0B8C4E6F">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2506B8">
            <w:pPr>
              <w:pStyle w:val="10"/>
              <w:adjustRightInd w:val="0"/>
              <w:snapToGrid w:val="0"/>
              <w:jc w:val="center"/>
              <w:rPr>
                <w:rFonts w:ascii="宋体" w:hAnsi="宋体" w:eastAsia="宋体" w:cs="宋体"/>
                <w:sz w:val="21"/>
                <w:szCs w:val="21"/>
              </w:rPr>
            </w:pPr>
            <w:r>
              <w:rPr>
                <w:rFonts w:hint="eastAsia" w:ascii="宋体" w:hAnsi="宋体" w:eastAsia="宋体" w:cs="宋体"/>
                <w:sz w:val="21"/>
                <w:szCs w:val="21"/>
              </w:rPr>
              <w:t>其他用房</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73E32C">
            <w:pPr>
              <w:pStyle w:val="10"/>
              <w:tabs>
                <w:tab w:val="left" w:pos="540"/>
              </w:tabs>
              <w:adjustRightInd w:val="0"/>
              <w:snapToGrid w:val="0"/>
              <w:jc w:val="center"/>
              <w:rPr>
                <w:rFonts w:ascii="宋体" w:hAnsi="宋体" w:eastAsia="宋体" w:cs="宋体"/>
                <w:sz w:val="21"/>
                <w:szCs w:val="21"/>
              </w:rPr>
            </w:pPr>
            <w:r>
              <w:rPr>
                <w:rFonts w:hint="eastAsia" w:ascii="宋体" w:hAnsi="宋体" w:eastAsia="宋体" w:cs="宋体"/>
                <w:sz w:val="21"/>
                <w:szCs w:val="21"/>
              </w:rPr>
              <w:t>300</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6FD05E">
            <w:pPr>
              <w:pStyle w:val="10"/>
              <w:tabs>
                <w:tab w:val="left" w:pos="540"/>
              </w:tabs>
              <w:adjustRightInd w:val="0"/>
              <w:snapToGrid w:val="0"/>
              <w:jc w:val="center"/>
              <w:rPr>
                <w:rFonts w:ascii="宋体" w:hAnsi="宋体" w:eastAsia="宋体" w:cs="宋体"/>
                <w:sz w:val="21"/>
                <w:szCs w:val="21"/>
              </w:rPr>
            </w:pPr>
          </w:p>
        </w:tc>
      </w:tr>
      <w:tr w14:paraId="42962873">
        <w:tblPrEx>
          <w:tblCellMar>
            <w:top w:w="0" w:type="dxa"/>
            <w:left w:w="108" w:type="dxa"/>
            <w:bottom w:w="0" w:type="dxa"/>
            <w:right w:w="108" w:type="dxa"/>
          </w:tblCellMar>
        </w:tblPrEx>
        <w:trPr>
          <w:trHeight w:val="270" w:hRule="atLeast"/>
        </w:trPr>
        <w:tc>
          <w:tcPr>
            <w:tcW w:w="4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2CAE1">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合计</w:t>
            </w:r>
          </w:p>
        </w:tc>
        <w:tc>
          <w:tcPr>
            <w:tcW w:w="16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C6C719">
            <w:pPr>
              <w:widowControl/>
              <w:adjustRightInd w:val="0"/>
              <w:snapToGrid w:val="0"/>
              <w:jc w:val="center"/>
              <w:textAlignment w:val="center"/>
              <w:rPr>
                <w:rFonts w:ascii="宋体" w:hAnsi="宋体" w:cs="宋体"/>
                <w:kern w:val="0"/>
                <w:szCs w:val="21"/>
                <w:lang w:bidi="ar"/>
              </w:rPr>
            </w:pPr>
            <w:r>
              <w:rPr>
                <w:rFonts w:hint="eastAsia" w:ascii="宋体" w:hAnsi="宋体" w:cs="宋体"/>
                <w:kern w:val="0"/>
                <w:szCs w:val="21"/>
                <w:lang w:bidi="ar"/>
              </w:rPr>
              <w:t>34467.33</w:t>
            </w:r>
            <w:r>
              <w:rPr>
                <w:rFonts w:hint="eastAsia" w:ascii="宋体" w:hAnsi="宋体" w:cs="宋体"/>
                <w:szCs w:val="21"/>
              </w:rPr>
              <w:t>m2</w:t>
            </w:r>
          </w:p>
        </w:tc>
        <w:tc>
          <w:tcPr>
            <w:tcW w:w="20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A88018">
            <w:pPr>
              <w:widowControl/>
              <w:adjustRightInd w:val="0"/>
              <w:snapToGrid w:val="0"/>
              <w:jc w:val="center"/>
              <w:textAlignment w:val="center"/>
              <w:rPr>
                <w:rFonts w:ascii="宋体" w:hAnsi="宋体" w:cs="宋体"/>
                <w:kern w:val="0"/>
                <w:szCs w:val="21"/>
                <w:lang w:bidi="ar"/>
              </w:rPr>
            </w:pPr>
          </w:p>
        </w:tc>
      </w:tr>
    </w:tbl>
    <w:p w14:paraId="6FA5544E"/>
    <w:p w14:paraId="409F448F">
      <w:pPr>
        <w:adjustRightInd w:val="0"/>
        <w:snapToGrid w:val="0"/>
        <w:spacing w:line="360" w:lineRule="auto"/>
        <w:jc w:val="left"/>
        <w:rPr>
          <w:rFonts w:ascii="宋体" w:hAnsi="宋体"/>
          <w:b/>
          <w:szCs w:val="21"/>
        </w:rPr>
      </w:pPr>
      <w:r>
        <w:rPr>
          <w:rFonts w:hint="eastAsia" w:ascii="宋体" w:hAnsi="宋体"/>
          <w:b/>
          <w:szCs w:val="21"/>
        </w:rPr>
        <w:t>四、服务细则</w:t>
      </w:r>
    </w:p>
    <w:p w14:paraId="3356B048">
      <w:pPr>
        <w:pStyle w:val="4"/>
        <w:adjustRightInd w:val="0"/>
        <w:snapToGrid w:val="0"/>
        <w:spacing w:before="0" w:after="0" w:line="360" w:lineRule="auto"/>
        <w:ind w:firstLine="422" w:firstLineChars="200"/>
        <w:rPr>
          <w:rFonts w:ascii="宋体" w:hAnsi="宋体" w:eastAsia="宋体"/>
          <w:sz w:val="21"/>
          <w:szCs w:val="21"/>
        </w:rPr>
      </w:pPr>
      <w:r>
        <w:rPr>
          <w:rFonts w:hint="eastAsia" w:ascii="宋体" w:hAnsi="宋体" w:eastAsia="宋体"/>
          <w:sz w:val="21"/>
          <w:szCs w:val="21"/>
        </w:rPr>
        <w:t>（一）物业具体情况</w:t>
      </w:r>
    </w:p>
    <w:p w14:paraId="369DAF82">
      <w:pPr>
        <w:widowControl/>
        <w:adjustRightInd w:val="0"/>
        <w:snapToGrid w:val="0"/>
        <w:spacing w:line="360" w:lineRule="auto"/>
        <w:ind w:firstLine="422" w:firstLineChars="200"/>
        <w:jc w:val="left"/>
        <w:rPr>
          <w:rFonts w:ascii="宋体" w:hAnsi="宋体"/>
          <w:b/>
          <w:szCs w:val="21"/>
        </w:rPr>
      </w:pPr>
      <w:r>
        <w:rPr>
          <w:rFonts w:hint="eastAsia" w:ascii="宋体" w:hAnsi="宋体"/>
          <w:b/>
          <w:szCs w:val="21"/>
        </w:rPr>
        <w:t>1.服务区域范围</w:t>
      </w:r>
    </w:p>
    <w:p w14:paraId="40A42757">
      <w:pPr>
        <w:widowControl/>
        <w:adjustRightInd w:val="0"/>
        <w:snapToGrid w:val="0"/>
        <w:spacing w:line="360" w:lineRule="auto"/>
        <w:ind w:firstLine="480"/>
        <w:jc w:val="left"/>
        <w:rPr>
          <w:rFonts w:ascii="宋体" w:hAnsi="宋体"/>
          <w:szCs w:val="21"/>
        </w:rPr>
      </w:pPr>
      <w:bookmarkStart w:id="0" w:name="_Hlk174996505"/>
      <w:r>
        <w:rPr>
          <w:rFonts w:hint="eastAsia" w:ascii="宋体" w:hAnsi="宋体"/>
          <w:szCs w:val="21"/>
        </w:rPr>
        <w:t>海珠校区占地3.4937万平方米，校舍总建筑面积 34467.33 平方米，其中:教学及辅助用房面积13768.05平方米；行政办公用房面积1523.03平方米；生活用房面积13356.25平方米；教工住宅5820 平方米。</w:t>
      </w:r>
    </w:p>
    <w:p w14:paraId="651B92E4">
      <w:pPr>
        <w:widowControl/>
        <w:adjustRightInd w:val="0"/>
        <w:snapToGrid w:val="0"/>
        <w:spacing w:line="360" w:lineRule="auto"/>
        <w:ind w:firstLine="480"/>
        <w:jc w:val="left"/>
        <w:rPr>
          <w:rFonts w:ascii="宋体" w:hAnsi="宋体"/>
          <w:szCs w:val="21"/>
        </w:rPr>
      </w:pPr>
      <w:r>
        <w:rPr>
          <w:rFonts w:hint="eastAsia" w:ascii="宋体" w:hAnsi="宋体"/>
          <w:szCs w:val="21"/>
        </w:rPr>
        <w:t>天河校区南苑占地1.16万平方米，建筑面积8000平方米，绿化面积300 平方米，道路100米，学生宿舍6栋，食堂1个，运动场1个。</w:t>
      </w:r>
    </w:p>
    <w:p w14:paraId="136C3B0C">
      <w:pPr>
        <w:widowControl/>
        <w:adjustRightInd w:val="0"/>
        <w:snapToGrid w:val="0"/>
        <w:spacing w:line="360" w:lineRule="auto"/>
        <w:ind w:firstLine="480"/>
        <w:jc w:val="left"/>
        <w:rPr>
          <w:rFonts w:ascii="宋体" w:hAnsi="宋体"/>
          <w:szCs w:val="21"/>
        </w:rPr>
      </w:pPr>
      <w:r>
        <w:rPr>
          <w:rFonts w:hint="eastAsia" w:ascii="宋体" w:hAnsi="宋体"/>
          <w:szCs w:val="21"/>
        </w:rPr>
        <w:t>天河校区北苑占地0.9万平方米，建筑面积17992平方米，共</w:t>
      </w:r>
      <w:r>
        <w:rPr>
          <w:rFonts w:ascii="宋体" w:hAnsi="宋体"/>
          <w:szCs w:val="21"/>
        </w:rPr>
        <w:t>42栋楼宇，食堂1个，30间教室，1栋楼宇做为教师办公室及宿舍。</w:t>
      </w:r>
    </w:p>
    <w:p w14:paraId="55334098">
      <w:pPr>
        <w:widowControl/>
        <w:adjustRightInd w:val="0"/>
        <w:snapToGrid w:val="0"/>
        <w:spacing w:line="360" w:lineRule="auto"/>
        <w:ind w:firstLine="480"/>
        <w:jc w:val="left"/>
        <w:rPr>
          <w:rFonts w:ascii="宋体" w:hAnsi="宋体"/>
          <w:szCs w:val="21"/>
        </w:rPr>
      </w:pPr>
      <w:r>
        <w:rPr>
          <w:rFonts w:ascii="宋体" w:hAnsi="宋体"/>
          <w:szCs w:val="21"/>
        </w:rPr>
        <w:t>天河银屏岭校区占地面积40.4712万平方米，总建筑面积：</w:t>
      </w:r>
      <w:r>
        <w:rPr>
          <w:rFonts w:hint="eastAsia" w:ascii="宋体" w:hAnsi="宋体"/>
          <w:szCs w:val="21"/>
        </w:rPr>
        <w:t>18</w:t>
      </w:r>
      <w:r>
        <w:rPr>
          <w:rFonts w:hint="eastAsia" w:ascii="宋体" w:hAnsi="宋体"/>
          <w:szCs w:val="21"/>
          <w:lang w:val="en-US" w:eastAsia="zh-CN"/>
        </w:rPr>
        <w:t>1598</w:t>
      </w:r>
      <w:r>
        <w:rPr>
          <w:rFonts w:ascii="宋体" w:hAnsi="宋体"/>
          <w:szCs w:val="21"/>
        </w:rPr>
        <w:t>平方米，学生宿舍建筑面积：</w:t>
      </w:r>
      <w:r>
        <w:rPr>
          <w:rFonts w:hint="eastAsia" w:ascii="宋体" w:hAnsi="宋体"/>
          <w:szCs w:val="21"/>
        </w:rPr>
        <w:t>82066</w:t>
      </w:r>
      <w:r>
        <w:rPr>
          <w:rFonts w:ascii="宋体" w:hAnsi="宋体"/>
          <w:szCs w:val="21"/>
        </w:rPr>
        <w:t>平方米，地下车库：1</w:t>
      </w:r>
      <w:r>
        <w:rPr>
          <w:rFonts w:hint="eastAsia" w:ascii="宋体" w:hAnsi="宋体"/>
          <w:szCs w:val="21"/>
          <w:lang w:val="en-US" w:eastAsia="zh-CN"/>
        </w:rPr>
        <w:t>1939.58</w:t>
      </w:r>
      <w:r>
        <w:rPr>
          <w:rFonts w:ascii="宋体" w:hAnsi="宋体"/>
          <w:szCs w:val="21"/>
        </w:rPr>
        <w:t>平方米，教学楼宇面积：78935平方米，附属小学建筑面积：11031平方米，行政楼面积：1600平方米。</w:t>
      </w:r>
    </w:p>
    <w:bookmarkEnd w:id="0"/>
    <w:p w14:paraId="37E1EB50">
      <w:pPr>
        <w:widowControl/>
        <w:adjustRightInd w:val="0"/>
        <w:snapToGrid w:val="0"/>
        <w:spacing w:line="360" w:lineRule="auto"/>
        <w:ind w:firstLine="422" w:firstLineChars="200"/>
        <w:jc w:val="left"/>
        <w:rPr>
          <w:rFonts w:ascii="宋体" w:hAnsi="宋体"/>
          <w:b/>
          <w:szCs w:val="21"/>
        </w:rPr>
      </w:pPr>
      <w:r>
        <w:rPr>
          <w:rFonts w:hint="eastAsia" w:ascii="宋体" w:hAnsi="宋体"/>
          <w:b/>
          <w:szCs w:val="21"/>
        </w:rPr>
        <w:t>2.设备、设施情况</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113" w:type="dxa"/>
          <w:left w:w="108" w:type="dxa"/>
          <w:bottom w:w="113" w:type="dxa"/>
          <w:right w:w="108" w:type="dxa"/>
        </w:tblCellMar>
      </w:tblPr>
      <w:tblGrid>
        <w:gridCol w:w="735"/>
        <w:gridCol w:w="1801"/>
        <w:gridCol w:w="1843"/>
        <w:gridCol w:w="851"/>
        <w:gridCol w:w="708"/>
        <w:gridCol w:w="2250"/>
      </w:tblGrid>
      <w:tr w14:paraId="63EA9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60658C5C">
            <w:pPr>
              <w:widowControl/>
              <w:adjustRightInd w:val="0"/>
              <w:snapToGrid w:val="0"/>
              <w:jc w:val="center"/>
              <w:rPr>
                <w:rStyle w:val="11"/>
                <w:rFonts w:ascii="宋体" w:hAnsi="宋体"/>
                <w:szCs w:val="21"/>
              </w:rPr>
            </w:pPr>
            <w:r>
              <w:rPr>
                <w:rStyle w:val="11"/>
                <w:rFonts w:hint="eastAsia" w:ascii="宋体" w:hAnsi="宋体"/>
                <w:szCs w:val="21"/>
              </w:rPr>
              <w:t>序号</w:t>
            </w:r>
          </w:p>
        </w:tc>
        <w:tc>
          <w:tcPr>
            <w:tcW w:w="1801" w:type="dxa"/>
            <w:tcBorders>
              <w:top w:val="single" w:color="000000" w:sz="4" w:space="0"/>
              <w:left w:val="nil"/>
              <w:bottom w:val="single" w:color="000000" w:sz="4" w:space="0"/>
              <w:right w:val="single" w:color="000000" w:sz="4" w:space="0"/>
            </w:tcBorders>
            <w:noWrap/>
            <w:vAlign w:val="center"/>
          </w:tcPr>
          <w:p w14:paraId="0EDDAA63">
            <w:pPr>
              <w:widowControl/>
              <w:adjustRightInd w:val="0"/>
              <w:snapToGrid w:val="0"/>
              <w:jc w:val="center"/>
              <w:rPr>
                <w:rStyle w:val="11"/>
                <w:rFonts w:ascii="宋体" w:hAnsi="宋体"/>
                <w:szCs w:val="21"/>
              </w:rPr>
            </w:pPr>
            <w:r>
              <w:rPr>
                <w:rStyle w:val="11"/>
                <w:rFonts w:hint="eastAsia" w:ascii="宋体" w:hAnsi="宋体"/>
                <w:szCs w:val="21"/>
              </w:rPr>
              <w:t>区域</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0AF8CBE6">
            <w:pPr>
              <w:widowControl/>
              <w:adjustRightInd w:val="0"/>
              <w:snapToGrid w:val="0"/>
              <w:jc w:val="center"/>
              <w:rPr>
                <w:rStyle w:val="11"/>
                <w:rFonts w:ascii="宋体" w:hAnsi="宋体"/>
                <w:szCs w:val="21"/>
              </w:rPr>
            </w:pPr>
            <w:r>
              <w:rPr>
                <w:rStyle w:val="11"/>
                <w:rFonts w:hint="eastAsia" w:ascii="宋体" w:hAnsi="宋体"/>
                <w:szCs w:val="21"/>
              </w:rPr>
              <w:t>设备设施名称</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12AB4A9C">
            <w:pPr>
              <w:widowControl/>
              <w:adjustRightInd w:val="0"/>
              <w:snapToGrid w:val="0"/>
              <w:jc w:val="center"/>
              <w:rPr>
                <w:rStyle w:val="11"/>
                <w:rFonts w:ascii="宋体" w:hAnsi="宋体"/>
                <w:szCs w:val="21"/>
              </w:rPr>
            </w:pPr>
            <w:r>
              <w:rPr>
                <w:rStyle w:val="11"/>
                <w:rFonts w:hint="eastAsia" w:ascii="宋体" w:hAnsi="宋体"/>
                <w:szCs w:val="21"/>
              </w:rPr>
              <w:t>数量</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45796481">
            <w:pPr>
              <w:widowControl/>
              <w:adjustRightInd w:val="0"/>
              <w:snapToGrid w:val="0"/>
              <w:jc w:val="center"/>
              <w:rPr>
                <w:rStyle w:val="11"/>
                <w:rFonts w:ascii="宋体" w:hAnsi="宋体"/>
                <w:szCs w:val="21"/>
              </w:rPr>
            </w:pPr>
            <w:r>
              <w:rPr>
                <w:rStyle w:val="11"/>
                <w:rFonts w:hint="eastAsia" w:ascii="宋体" w:hAnsi="宋体"/>
                <w:szCs w:val="21"/>
              </w:rPr>
              <w:t>单位</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64E711F0">
            <w:pPr>
              <w:widowControl/>
              <w:adjustRightInd w:val="0"/>
              <w:snapToGrid w:val="0"/>
              <w:jc w:val="center"/>
              <w:rPr>
                <w:rStyle w:val="11"/>
                <w:rFonts w:ascii="宋体" w:hAnsi="宋体"/>
                <w:szCs w:val="21"/>
              </w:rPr>
            </w:pPr>
            <w:r>
              <w:rPr>
                <w:rStyle w:val="11"/>
                <w:rFonts w:hint="eastAsia" w:ascii="宋体" w:hAnsi="宋体"/>
                <w:szCs w:val="21"/>
              </w:rPr>
              <w:t>备注</w:t>
            </w:r>
          </w:p>
        </w:tc>
      </w:tr>
      <w:tr w14:paraId="39B5BF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00A987CA">
            <w:pPr>
              <w:widowControl/>
              <w:adjustRightInd w:val="0"/>
              <w:snapToGrid w:val="0"/>
              <w:jc w:val="center"/>
              <w:rPr>
                <w:rStyle w:val="11"/>
                <w:rFonts w:ascii="宋体" w:hAnsi="宋体"/>
                <w:b/>
                <w:szCs w:val="21"/>
              </w:rPr>
            </w:pPr>
            <w:r>
              <w:rPr>
                <w:rStyle w:val="11"/>
                <w:rFonts w:hint="eastAsia" w:ascii="宋体" w:hAnsi="宋体"/>
                <w:szCs w:val="21"/>
              </w:rPr>
              <w:t>1</w:t>
            </w:r>
          </w:p>
        </w:tc>
        <w:tc>
          <w:tcPr>
            <w:tcW w:w="1801" w:type="dxa"/>
            <w:tcBorders>
              <w:top w:val="single" w:color="000000" w:sz="4" w:space="0"/>
              <w:left w:val="nil"/>
              <w:bottom w:val="single" w:color="000000" w:sz="4" w:space="0"/>
              <w:right w:val="single" w:color="000000" w:sz="4" w:space="0"/>
            </w:tcBorders>
            <w:noWrap/>
            <w:vAlign w:val="center"/>
          </w:tcPr>
          <w:p w14:paraId="403E8393">
            <w:pPr>
              <w:widowControl/>
              <w:adjustRightInd w:val="0"/>
              <w:snapToGrid w:val="0"/>
              <w:jc w:val="center"/>
              <w:rPr>
                <w:rStyle w:val="11"/>
                <w:rFonts w:ascii="宋体" w:hAnsi="宋体"/>
                <w:b/>
                <w:szCs w:val="21"/>
              </w:rPr>
            </w:pPr>
            <w:r>
              <w:rPr>
                <w:rStyle w:val="11"/>
                <w:rFonts w:hint="eastAsia" w:ascii="宋体" w:hAnsi="宋体"/>
                <w:szCs w:val="21"/>
              </w:rPr>
              <w:t>银屏岭校区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6BDFFA8C">
            <w:pPr>
              <w:widowControl/>
              <w:adjustRightInd w:val="0"/>
              <w:snapToGrid w:val="0"/>
              <w:jc w:val="center"/>
              <w:rPr>
                <w:rStyle w:val="11"/>
                <w:rFonts w:ascii="宋体" w:hAnsi="宋体"/>
                <w:b/>
                <w:szCs w:val="21"/>
              </w:rPr>
            </w:pPr>
            <w:r>
              <w:rPr>
                <w:rStyle w:val="11"/>
                <w:rFonts w:hint="eastAsia" w:ascii="宋体" w:hAnsi="宋体"/>
                <w:szCs w:val="21"/>
              </w:rPr>
              <w:t>电梯</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382F7246">
            <w:pPr>
              <w:widowControl/>
              <w:adjustRightInd w:val="0"/>
              <w:snapToGrid w:val="0"/>
              <w:jc w:val="center"/>
              <w:rPr>
                <w:rStyle w:val="11"/>
                <w:rFonts w:ascii="宋体" w:hAnsi="宋体"/>
                <w:b/>
                <w:szCs w:val="21"/>
              </w:rPr>
            </w:pPr>
            <w:r>
              <w:rPr>
                <w:rStyle w:val="11"/>
                <w:rFonts w:hint="eastAsia" w:ascii="宋体" w:hAnsi="宋体"/>
                <w:szCs w:val="21"/>
              </w:rPr>
              <w:t>33</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7FB5CA17">
            <w:pPr>
              <w:widowControl/>
              <w:adjustRightInd w:val="0"/>
              <w:snapToGrid w:val="0"/>
              <w:jc w:val="center"/>
              <w:rPr>
                <w:rStyle w:val="11"/>
                <w:rFonts w:ascii="宋体" w:hAnsi="宋体"/>
                <w:b/>
                <w:szCs w:val="21"/>
              </w:rPr>
            </w:pPr>
            <w:r>
              <w:rPr>
                <w:rStyle w:val="11"/>
                <w:rFonts w:hint="eastAsia" w:ascii="宋体" w:hAnsi="宋体"/>
                <w:szCs w:val="21"/>
              </w:rPr>
              <w:t>台</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0B184F7A">
            <w:pPr>
              <w:widowControl/>
              <w:adjustRightInd w:val="0"/>
              <w:snapToGrid w:val="0"/>
              <w:jc w:val="center"/>
              <w:rPr>
                <w:rStyle w:val="11"/>
                <w:rFonts w:ascii="宋体" w:hAnsi="宋体"/>
                <w:b/>
                <w:szCs w:val="21"/>
              </w:rPr>
            </w:pPr>
            <w:r>
              <w:rPr>
                <w:rStyle w:val="11"/>
                <w:rFonts w:hint="eastAsia" w:ascii="宋体" w:hAnsi="宋体"/>
                <w:szCs w:val="21"/>
              </w:rPr>
              <w:t>有维保公司</w:t>
            </w:r>
          </w:p>
        </w:tc>
      </w:tr>
      <w:tr w14:paraId="0CB621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7FB86820">
            <w:pPr>
              <w:widowControl/>
              <w:adjustRightInd w:val="0"/>
              <w:snapToGrid w:val="0"/>
              <w:jc w:val="center"/>
              <w:rPr>
                <w:rStyle w:val="11"/>
                <w:rFonts w:ascii="宋体" w:hAnsi="宋体"/>
                <w:b/>
                <w:szCs w:val="21"/>
              </w:rPr>
            </w:pPr>
            <w:r>
              <w:rPr>
                <w:rStyle w:val="11"/>
                <w:rFonts w:hint="eastAsia" w:ascii="宋体" w:hAnsi="宋体"/>
                <w:szCs w:val="21"/>
              </w:rPr>
              <w:t>2</w:t>
            </w:r>
          </w:p>
        </w:tc>
        <w:tc>
          <w:tcPr>
            <w:tcW w:w="1801" w:type="dxa"/>
            <w:tcBorders>
              <w:top w:val="single" w:color="000000" w:sz="4" w:space="0"/>
              <w:left w:val="nil"/>
              <w:bottom w:val="single" w:color="000000" w:sz="4" w:space="0"/>
              <w:right w:val="single" w:color="000000" w:sz="4" w:space="0"/>
            </w:tcBorders>
            <w:noWrap/>
            <w:vAlign w:val="center"/>
          </w:tcPr>
          <w:p w14:paraId="5164E732">
            <w:pPr>
              <w:widowControl/>
              <w:adjustRightInd w:val="0"/>
              <w:snapToGrid w:val="0"/>
              <w:jc w:val="center"/>
              <w:rPr>
                <w:rStyle w:val="11"/>
                <w:rFonts w:ascii="宋体" w:hAnsi="宋体"/>
                <w:b/>
                <w:szCs w:val="21"/>
              </w:rPr>
            </w:pPr>
            <w:r>
              <w:rPr>
                <w:rStyle w:val="11"/>
                <w:rFonts w:hint="eastAsia" w:ascii="宋体" w:hAnsi="宋体"/>
                <w:szCs w:val="21"/>
              </w:rPr>
              <w:t>海珠校区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06864C97">
            <w:pPr>
              <w:widowControl/>
              <w:adjustRightInd w:val="0"/>
              <w:snapToGrid w:val="0"/>
              <w:jc w:val="center"/>
              <w:rPr>
                <w:rStyle w:val="11"/>
                <w:rFonts w:ascii="宋体" w:hAnsi="宋体"/>
                <w:b/>
                <w:szCs w:val="21"/>
              </w:rPr>
            </w:pPr>
            <w:r>
              <w:rPr>
                <w:rStyle w:val="11"/>
                <w:rFonts w:hint="eastAsia" w:ascii="宋体" w:hAnsi="宋体"/>
                <w:szCs w:val="21"/>
              </w:rPr>
              <w:t>电梯</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144C0B2D">
            <w:pPr>
              <w:widowControl/>
              <w:adjustRightInd w:val="0"/>
              <w:snapToGrid w:val="0"/>
              <w:jc w:val="center"/>
              <w:rPr>
                <w:rStyle w:val="11"/>
                <w:rFonts w:ascii="宋体" w:hAnsi="宋体"/>
                <w:b/>
                <w:szCs w:val="21"/>
              </w:rPr>
            </w:pPr>
            <w:r>
              <w:rPr>
                <w:rStyle w:val="11"/>
                <w:rFonts w:hint="eastAsia" w:ascii="宋体" w:hAnsi="宋体"/>
                <w:szCs w:val="21"/>
              </w:rPr>
              <w:t>1</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7100800E">
            <w:pPr>
              <w:widowControl/>
              <w:adjustRightInd w:val="0"/>
              <w:snapToGrid w:val="0"/>
              <w:jc w:val="center"/>
              <w:rPr>
                <w:rStyle w:val="11"/>
                <w:rFonts w:ascii="宋体" w:hAnsi="宋体"/>
                <w:b/>
                <w:szCs w:val="21"/>
              </w:rPr>
            </w:pPr>
            <w:r>
              <w:rPr>
                <w:rStyle w:val="11"/>
                <w:rFonts w:hint="eastAsia" w:ascii="宋体" w:hAnsi="宋体"/>
                <w:szCs w:val="21"/>
              </w:rPr>
              <w:t>台</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6AF6857F">
            <w:pPr>
              <w:widowControl/>
              <w:adjustRightInd w:val="0"/>
              <w:snapToGrid w:val="0"/>
              <w:jc w:val="center"/>
              <w:rPr>
                <w:rStyle w:val="11"/>
                <w:rFonts w:ascii="宋体" w:hAnsi="宋体"/>
                <w:b/>
                <w:szCs w:val="21"/>
              </w:rPr>
            </w:pPr>
            <w:r>
              <w:rPr>
                <w:rStyle w:val="11"/>
                <w:rFonts w:hint="eastAsia" w:ascii="宋体" w:hAnsi="宋体"/>
                <w:szCs w:val="21"/>
              </w:rPr>
              <w:t>有维保公司</w:t>
            </w:r>
          </w:p>
        </w:tc>
      </w:tr>
      <w:tr w14:paraId="4D74C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630C0000">
            <w:pPr>
              <w:widowControl/>
              <w:adjustRightInd w:val="0"/>
              <w:snapToGrid w:val="0"/>
              <w:jc w:val="center"/>
              <w:rPr>
                <w:rStyle w:val="11"/>
                <w:rFonts w:ascii="宋体" w:hAnsi="宋体"/>
                <w:b/>
                <w:szCs w:val="21"/>
              </w:rPr>
            </w:pPr>
            <w:r>
              <w:rPr>
                <w:rStyle w:val="11"/>
                <w:rFonts w:hint="eastAsia" w:ascii="宋体" w:hAnsi="宋体"/>
                <w:szCs w:val="21"/>
              </w:rPr>
              <w:t>3</w:t>
            </w:r>
          </w:p>
        </w:tc>
        <w:tc>
          <w:tcPr>
            <w:tcW w:w="1801" w:type="dxa"/>
            <w:tcBorders>
              <w:top w:val="single" w:color="000000" w:sz="4" w:space="0"/>
              <w:left w:val="nil"/>
              <w:bottom w:val="single" w:color="000000" w:sz="4" w:space="0"/>
              <w:right w:val="single" w:color="000000" w:sz="4" w:space="0"/>
            </w:tcBorders>
            <w:noWrap/>
            <w:vAlign w:val="center"/>
          </w:tcPr>
          <w:p w14:paraId="32E5431F">
            <w:pPr>
              <w:widowControl/>
              <w:adjustRightInd w:val="0"/>
              <w:snapToGrid w:val="0"/>
              <w:jc w:val="center"/>
              <w:rPr>
                <w:rStyle w:val="11"/>
                <w:rFonts w:ascii="宋体" w:hAnsi="宋体"/>
                <w:b/>
                <w:szCs w:val="21"/>
              </w:rPr>
            </w:pPr>
            <w:r>
              <w:rPr>
                <w:rStyle w:val="11"/>
                <w:rFonts w:hint="eastAsia" w:ascii="宋体" w:hAnsi="宋体"/>
                <w:szCs w:val="21"/>
              </w:rPr>
              <w:t>银屏岭校区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1A938D90">
            <w:pPr>
              <w:widowControl/>
              <w:adjustRightInd w:val="0"/>
              <w:snapToGrid w:val="0"/>
              <w:jc w:val="center"/>
              <w:rPr>
                <w:rStyle w:val="11"/>
                <w:rFonts w:ascii="宋体" w:hAnsi="宋体"/>
                <w:b/>
                <w:szCs w:val="21"/>
              </w:rPr>
            </w:pPr>
            <w:r>
              <w:rPr>
                <w:rStyle w:val="11"/>
                <w:rFonts w:hint="eastAsia" w:ascii="宋体" w:hAnsi="宋体"/>
                <w:szCs w:val="21"/>
              </w:rPr>
              <w:t>水泵房</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0F98BA0A">
            <w:pPr>
              <w:widowControl/>
              <w:adjustRightInd w:val="0"/>
              <w:snapToGrid w:val="0"/>
              <w:jc w:val="center"/>
              <w:rPr>
                <w:rStyle w:val="11"/>
                <w:rFonts w:hint="eastAsia" w:ascii="宋体" w:hAnsi="宋体" w:eastAsia="宋体"/>
                <w:b/>
                <w:szCs w:val="21"/>
                <w:lang w:val="en-US" w:eastAsia="zh-CN"/>
              </w:rPr>
            </w:pPr>
            <w:r>
              <w:rPr>
                <w:rStyle w:val="11"/>
                <w:rFonts w:hint="eastAsia" w:ascii="宋体" w:hAnsi="宋体"/>
                <w:szCs w:val="21"/>
                <w:lang w:val="en-US" w:eastAsia="zh-CN"/>
              </w:rPr>
              <w:t>7</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382130FE">
            <w:pPr>
              <w:widowControl/>
              <w:adjustRightInd w:val="0"/>
              <w:snapToGrid w:val="0"/>
              <w:jc w:val="center"/>
              <w:rPr>
                <w:rStyle w:val="11"/>
                <w:rFonts w:ascii="宋体" w:hAnsi="宋体"/>
                <w:b/>
                <w:szCs w:val="21"/>
              </w:rPr>
            </w:pPr>
            <w:r>
              <w:rPr>
                <w:rStyle w:val="11"/>
                <w:rFonts w:hint="eastAsia" w:ascii="宋体" w:hAnsi="宋体"/>
                <w:szCs w:val="21"/>
              </w:rPr>
              <w:t>个</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01421B4F">
            <w:pPr>
              <w:widowControl/>
              <w:adjustRightInd w:val="0"/>
              <w:snapToGrid w:val="0"/>
              <w:jc w:val="center"/>
              <w:rPr>
                <w:rStyle w:val="11"/>
                <w:rFonts w:ascii="宋体" w:hAnsi="宋体"/>
                <w:szCs w:val="21"/>
              </w:rPr>
            </w:pPr>
            <w:r>
              <w:rPr>
                <w:rStyle w:val="11"/>
                <w:rFonts w:hint="eastAsia" w:ascii="宋体" w:hAnsi="宋体"/>
                <w:szCs w:val="21"/>
              </w:rPr>
              <w:t>每天巡查2次</w:t>
            </w:r>
          </w:p>
        </w:tc>
      </w:tr>
      <w:tr w14:paraId="28CF5A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0EC45447">
            <w:pPr>
              <w:widowControl/>
              <w:adjustRightInd w:val="0"/>
              <w:snapToGrid w:val="0"/>
              <w:jc w:val="center"/>
              <w:rPr>
                <w:rStyle w:val="11"/>
                <w:rFonts w:ascii="宋体" w:hAnsi="宋体"/>
                <w:b/>
                <w:szCs w:val="21"/>
              </w:rPr>
            </w:pPr>
            <w:r>
              <w:rPr>
                <w:rStyle w:val="11"/>
                <w:rFonts w:hint="eastAsia" w:ascii="宋体" w:hAnsi="宋体"/>
                <w:szCs w:val="21"/>
              </w:rPr>
              <w:t>4</w:t>
            </w:r>
          </w:p>
        </w:tc>
        <w:tc>
          <w:tcPr>
            <w:tcW w:w="1801" w:type="dxa"/>
            <w:tcBorders>
              <w:top w:val="single" w:color="000000" w:sz="4" w:space="0"/>
              <w:left w:val="nil"/>
              <w:bottom w:val="single" w:color="000000" w:sz="4" w:space="0"/>
              <w:right w:val="single" w:color="000000" w:sz="4" w:space="0"/>
            </w:tcBorders>
            <w:noWrap/>
            <w:vAlign w:val="center"/>
          </w:tcPr>
          <w:p w14:paraId="2A32EE03">
            <w:pPr>
              <w:widowControl/>
              <w:adjustRightInd w:val="0"/>
              <w:snapToGrid w:val="0"/>
              <w:jc w:val="center"/>
              <w:rPr>
                <w:rStyle w:val="11"/>
                <w:rFonts w:ascii="宋体" w:hAnsi="宋体"/>
                <w:b/>
                <w:szCs w:val="21"/>
              </w:rPr>
            </w:pPr>
            <w:r>
              <w:rPr>
                <w:rStyle w:val="11"/>
                <w:rFonts w:hint="eastAsia" w:ascii="宋体" w:hAnsi="宋体"/>
                <w:szCs w:val="21"/>
              </w:rPr>
              <w:t>海珠校区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10882C6F">
            <w:pPr>
              <w:widowControl/>
              <w:adjustRightInd w:val="0"/>
              <w:snapToGrid w:val="0"/>
              <w:jc w:val="center"/>
              <w:rPr>
                <w:rStyle w:val="11"/>
                <w:rFonts w:ascii="宋体" w:hAnsi="宋体"/>
                <w:b/>
                <w:szCs w:val="21"/>
              </w:rPr>
            </w:pPr>
            <w:r>
              <w:rPr>
                <w:rStyle w:val="11"/>
                <w:rFonts w:hint="eastAsia" w:ascii="宋体" w:hAnsi="宋体"/>
                <w:szCs w:val="21"/>
              </w:rPr>
              <w:t>水泵房</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1F88EAF9">
            <w:pPr>
              <w:widowControl/>
              <w:adjustRightInd w:val="0"/>
              <w:snapToGrid w:val="0"/>
              <w:jc w:val="center"/>
              <w:rPr>
                <w:rStyle w:val="11"/>
                <w:rFonts w:ascii="宋体" w:hAnsi="宋体"/>
                <w:b/>
                <w:szCs w:val="21"/>
              </w:rPr>
            </w:pPr>
            <w:r>
              <w:rPr>
                <w:rStyle w:val="11"/>
                <w:rFonts w:hint="eastAsia" w:ascii="宋体" w:hAnsi="宋体"/>
                <w:szCs w:val="21"/>
              </w:rPr>
              <w:t>2</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02E74703">
            <w:pPr>
              <w:widowControl/>
              <w:adjustRightInd w:val="0"/>
              <w:snapToGrid w:val="0"/>
              <w:jc w:val="center"/>
              <w:rPr>
                <w:rStyle w:val="11"/>
                <w:rFonts w:ascii="宋体" w:hAnsi="宋体"/>
                <w:b/>
                <w:szCs w:val="21"/>
              </w:rPr>
            </w:pPr>
            <w:r>
              <w:rPr>
                <w:rStyle w:val="11"/>
                <w:rFonts w:hint="eastAsia" w:ascii="宋体" w:hAnsi="宋体"/>
                <w:szCs w:val="21"/>
              </w:rPr>
              <w:t>个</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4F90D925">
            <w:pPr>
              <w:widowControl/>
              <w:adjustRightInd w:val="0"/>
              <w:snapToGrid w:val="0"/>
              <w:jc w:val="center"/>
              <w:rPr>
                <w:rStyle w:val="11"/>
                <w:rFonts w:ascii="宋体" w:hAnsi="宋体"/>
                <w:szCs w:val="21"/>
              </w:rPr>
            </w:pPr>
            <w:r>
              <w:rPr>
                <w:rStyle w:val="11"/>
                <w:rFonts w:hint="eastAsia" w:ascii="宋体" w:hAnsi="宋体"/>
                <w:szCs w:val="21"/>
              </w:rPr>
              <w:t>每天巡查2次</w:t>
            </w:r>
          </w:p>
        </w:tc>
      </w:tr>
      <w:tr w14:paraId="5519DC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136369A2">
            <w:pPr>
              <w:widowControl/>
              <w:adjustRightInd w:val="0"/>
              <w:snapToGrid w:val="0"/>
              <w:jc w:val="center"/>
              <w:rPr>
                <w:rStyle w:val="11"/>
                <w:rFonts w:ascii="宋体" w:hAnsi="宋体"/>
                <w:b/>
                <w:szCs w:val="21"/>
              </w:rPr>
            </w:pPr>
            <w:r>
              <w:rPr>
                <w:rStyle w:val="11"/>
                <w:rFonts w:hint="eastAsia" w:ascii="宋体" w:hAnsi="宋体"/>
                <w:szCs w:val="21"/>
              </w:rPr>
              <w:t>5</w:t>
            </w:r>
          </w:p>
        </w:tc>
        <w:tc>
          <w:tcPr>
            <w:tcW w:w="1801" w:type="dxa"/>
            <w:tcBorders>
              <w:top w:val="single" w:color="000000" w:sz="4" w:space="0"/>
              <w:left w:val="nil"/>
              <w:bottom w:val="single" w:color="000000" w:sz="4" w:space="0"/>
              <w:right w:val="single" w:color="000000" w:sz="4" w:space="0"/>
            </w:tcBorders>
            <w:noWrap/>
            <w:vAlign w:val="center"/>
          </w:tcPr>
          <w:p w14:paraId="07C7E72D">
            <w:pPr>
              <w:widowControl/>
              <w:adjustRightInd w:val="0"/>
              <w:snapToGrid w:val="0"/>
              <w:jc w:val="center"/>
              <w:rPr>
                <w:rStyle w:val="11"/>
                <w:rFonts w:ascii="宋体" w:hAnsi="宋体"/>
                <w:b/>
                <w:szCs w:val="21"/>
              </w:rPr>
            </w:pPr>
            <w:r>
              <w:rPr>
                <w:rStyle w:val="11"/>
                <w:rFonts w:hint="eastAsia" w:ascii="宋体" w:hAnsi="宋体"/>
                <w:szCs w:val="21"/>
              </w:rPr>
              <w:t>银屏岭校区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044A9EFC">
            <w:pPr>
              <w:widowControl/>
              <w:adjustRightInd w:val="0"/>
              <w:snapToGrid w:val="0"/>
              <w:jc w:val="center"/>
              <w:rPr>
                <w:rStyle w:val="11"/>
                <w:rFonts w:ascii="宋体" w:hAnsi="宋体"/>
                <w:b/>
                <w:szCs w:val="21"/>
              </w:rPr>
            </w:pPr>
            <w:r>
              <w:rPr>
                <w:rStyle w:val="11"/>
                <w:rFonts w:hint="eastAsia" w:ascii="宋体" w:hAnsi="宋体"/>
                <w:szCs w:val="21"/>
              </w:rPr>
              <w:t>电房</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10C41E22">
            <w:pPr>
              <w:widowControl/>
              <w:adjustRightInd w:val="0"/>
              <w:snapToGrid w:val="0"/>
              <w:jc w:val="center"/>
              <w:rPr>
                <w:rStyle w:val="11"/>
                <w:rFonts w:hint="default" w:ascii="宋体" w:hAnsi="宋体" w:eastAsia="宋体"/>
                <w:b/>
                <w:szCs w:val="21"/>
                <w:lang w:val="en-US" w:eastAsia="zh-CN"/>
              </w:rPr>
            </w:pPr>
            <w:r>
              <w:rPr>
                <w:rStyle w:val="11"/>
                <w:rFonts w:hint="eastAsia" w:ascii="宋体" w:hAnsi="宋体"/>
                <w:szCs w:val="21"/>
                <w:lang w:val="en-US" w:eastAsia="zh-CN"/>
              </w:rPr>
              <w:t>14</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462AB5FB">
            <w:pPr>
              <w:widowControl/>
              <w:adjustRightInd w:val="0"/>
              <w:snapToGrid w:val="0"/>
              <w:jc w:val="center"/>
              <w:rPr>
                <w:rStyle w:val="11"/>
                <w:rFonts w:ascii="宋体" w:hAnsi="宋体"/>
                <w:bCs/>
                <w:szCs w:val="21"/>
              </w:rPr>
            </w:pPr>
            <w:r>
              <w:rPr>
                <w:rStyle w:val="11"/>
                <w:rFonts w:hint="eastAsia" w:ascii="宋体" w:hAnsi="宋体"/>
                <w:szCs w:val="21"/>
              </w:rPr>
              <w:t>个</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632E3AF4">
            <w:pPr>
              <w:widowControl/>
              <w:adjustRightInd w:val="0"/>
              <w:snapToGrid w:val="0"/>
              <w:jc w:val="center"/>
              <w:rPr>
                <w:rStyle w:val="11"/>
                <w:rFonts w:ascii="宋体" w:hAnsi="宋体"/>
                <w:b/>
                <w:szCs w:val="21"/>
              </w:rPr>
            </w:pPr>
            <w:r>
              <w:rPr>
                <w:rStyle w:val="11"/>
                <w:rFonts w:hint="eastAsia" w:ascii="宋体" w:hAnsi="宋体"/>
                <w:szCs w:val="21"/>
              </w:rPr>
              <w:t>有维保公司</w:t>
            </w:r>
          </w:p>
        </w:tc>
      </w:tr>
      <w:tr w14:paraId="45638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jc w:val="center"/>
        </w:trPr>
        <w:tc>
          <w:tcPr>
            <w:tcW w:w="735" w:type="dxa"/>
            <w:tcBorders>
              <w:top w:val="single" w:color="000000" w:sz="4" w:space="0"/>
              <w:left w:val="single" w:color="000000" w:sz="4" w:space="0"/>
              <w:bottom w:val="single" w:color="000000" w:sz="4" w:space="0"/>
              <w:right w:val="single" w:color="auto" w:sz="4" w:space="0"/>
            </w:tcBorders>
            <w:noWrap/>
            <w:vAlign w:val="center"/>
          </w:tcPr>
          <w:p w14:paraId="2F11635E">
            <w:pPr>
              <w:widowControl/>
              <w:adjustRightInd w:val="0"/>
              <w:snapToGrid w:val="0"/>
              <w:jc w:val="center"/>
              <w:rPr>
                <w:rStyle w:val="11"/>
                <w:rFonts w:ascii="宋体" w:hAnsi="宋体"/>
                <w:b/>
                <w:szCs w:val="21"/>
              </w:rPr>
            </w:pPr>
            <w:r>
              <w:rPr>
                <w:rStyle w:val="11"/>
                <w:rFonts w:hint="eastAsia" w:ascii="宋体" w:hAnsi="宋体"/>
                <w:szCs w:val="21"/>
              </w:rPr>
              <w:t>6</w:t>
            </w:r>
          </w:p>
        </w:tc>
        <w:tc>
          <w:tcPr>
            <w:tcW w:w="1801" w:type="dxa"/>
            <w:tcBorders>
              <w:top w:val="single" w:color="000000" w:sz="4" w:space="0"/>
              <w:left w:val="nil"/>
              <w:bottom w:val="single" w:color="000000" w:sz="4" w:space="0"/>
              <w:right w:val="single" w:color="000000" w:sz="4" w:space="0"/>
            </w:tcBorders>
            <w:noWrap/>
            <w:vAlign w:val="center"/>
          </w:tcPr>
          <w:p w14:paraId="359FBC5C">
            <w:pPr>
              <w:widowControl/>
              <w:adjustRightInd w:val="0"/>
              <w:snapToGrid w:val="0"/>
              <w:jc w:val="center"/>
              <w:rPr>
                <w:rStyle w:val="11"/>
                <w:rFonts w:ascii="宋体" w:hAnsi="宋体"/>
                <w:b/>
                <w:szCs w:val="21"/>
              </w:rPr>
            </w:pPr>
            <w:r>
              <w:rPr>
                <w:rStyle w:val="11"/>
                <w:rFonts w:hint="eastAsia" w:ascii="宋体" w:hAnsi="宋体"/>
                <w:szCs w:val="21"/>
              </w:rPr>
              <w:t>海珠校区</w:t>
            </w:r>
          </w:p>
        </w:tc>
        <w:tc>
          <w:tcPr>
            <w:tcW w:w="1843" w:type="dxa"/>
            <w:tcBorders>
              <w:top w:val="single" w:color="000000" w:sz="4" w:space="0"/>
              <w:left w:val="single" w:color="000000" w:sz="4" w:space="0"/>
              <w:bottom w:val="single" w:color="000000" w:sz="4" w:space="0"/>
              <w:right w:val="single" w:color="000000" w:sz="4" w:space="0"/>
            </w:tcBorders>
            <w:noWrap/>
            <w:vAlign w:val="center"/>
          </w:tcPr>
          <w:p w14:paraId="69881F69">
            <w:pPr>
              <w:widowControl/>
              <w:adjustRightInd w:val="0"/>
              <w:snapToGrid w:val="0"/>
              <w:jc w:val="center"/>
              <w:rPr>
                <w:rStyle w:val="11"/>
                <w:rFonts w:ascii="宋体" w:hAnsi="宋体"/>
                <w:b/>
                <w:szCs w:val="21"/>
              </w:rPr>
            </w:pPr>
            <w:r>
              <w:rPr>
                <w:rStyle w:val="11"/>
                <w:rFonts w:hint="eastAsia" w:ascii="宋体" w:hAnsi="宋体"/>
                <w:szCs w:val="21"/>
              </w:rPr>
              <w:t>电房</w:t>
            </w:r>
          </w:p>
        </w:tc>
        <w:tc>
          <w:tcPr>
            <w:tcW w:w="851" w:type="dxa"/>
            <w:tcBorders>
              <w:top w:val="single" w:color="000000" w:sz="4" w:space="0"/>
              <w:left w:val="single" w:color="000000" w:sz="4" w:space="0"/>
              <w:bottom w:val="single" w:color="000000" w:sz="4" w:space="0"/>
              <w:right w:val="single" w:color="000000" w:sz="4" w:space="0"/>
            </w:tcBorders>
            <w:noWrap/>
            <w:vAlign w:val="center"/>
          </w:tcPr>
          <w:p w14:paraId="2BB3B657">
            <w:pPr>
              <w:widowControl/>
              <w:adjustRightInd w:val="0"/>
              <w:snapToGrid w:val="0"/>
              <w:jc w:val="center"/>
              <w:rPr>
                <w:rStyle w:val="11"/>
                <w:rFonts w:ascii="宋体" w:hAnsi="宋体"/>
                <w:b/>
                <w:szCs w:val="21"/>
              </w:rPr>
            </w:pPr>
            <w:r>
              <w:rPr>
                <w:rStyle w:val="11"/>
                <w:rFonts w:hint="eastAsia" w:ascii="宋体" w:hAnsi="宋体"/>
                <w:szCs w:val="21"/>
              </w:rPr>
              <w:t>4</w:t>
            </w:r>
          </w:p>
        </w:tc>
        <w:tc>
          <w:tcPr>
            <w:tcW w:w="708" w:type="dxa"/>
            <w:tcBorders>
              <w:top w:val="single" w:color="000000" w:sz="4" w:space="0"/>
              <w:left w:val="single" w:color="000000" w:sz="4" w:space="0"/>
              <w:bottom w:val="single" w:color="000000" w:sz="4" w:space="0"/>
              <w:right w:val="single" w:color="000000" w:sz="4" w:space="0"/>
            </w:tcBorders>
            <w:noWrap/>
            <w:vAlign w:val="center"/>
          </w:tcPr>
          <w:p w14:paraId="4463250E">
            <w:pPr>
              <w:widowControl/>
              <w:adjustRightInd w:val="0"/>
              <w:snapToGrid w:val="0"/>
              <w:jc w:val="center"/>
              <w:rPr>
                <w:rStyle w:val="11"/>
                <w:rFonts w:ascii="宋体" w:hAnsi="宋体"/>
                <w:bCs/>
                <w:szCs w:val="21"/>
              </w:rPr>
            </w:pPr>
            <w:r>
              <w:rPr>
                <w:rStyle w:val="11"/>
                <w:rFonts w:hint="eastAsia" w:ascii="宋体" w:hAnsi="宋体"/>
                <w:szCs w:val="21"/>
              </w:rPr>
              <w:t>个</w:t>
            </w:r>
          </w:p>
        </w:tc>
        <w:tc>
          <w:tcPr>
            <w:tcW w:w="2250" w:type="dxa"/>
            <w:tcBorders>
              <w:top w:val="single" w:color="000000" w:sz="4" w:space="0"/>
              <w:left w:val="single" w:color="000000" w:sz="4" w:space="0"/>
              <w:bottom w:val="single" w:color="000000" w:sz="4" w:space="0"/>
              <w:right w:val="single" w:color="000000" w:sz="4" w:space="0"/>
            </w:tcBorders>
            <w:noWrap/>
            <w:vAlign w:val="center"/>
          </w:tcPr>
          <w:p w14:paraId="4F158D02">
            <w:pPr>
              <w:widowControl/>
              <w:adjustRightInd w:val="0"/>
              <w:snapToGrid w:val="0"/>
              <w:jc w:val="center"/>
              <w:rPr>
                <w:rStyle w:val="11"/>
                <w:rFonts w:ascii="宋体" w:hAnsi="宋体"/>
                <w:b/>
                <w:szCs w:val="21"/>
              </w:rPr>
            </w:pPr>
            <w:r>
              <w:rPr>
                <w:rStyle w:val="11"/>
                <w:rFonts w:hint="eastAsia" w:ascii="宋体" w:hAnsi="宋体"/>
                <w:szCs w:val="21"/>
              </w:rPr>
              <w:t>有维保公司</w:t>
            </w:r>
          </w:p>
        </w:tc>
      </w:tr>
    </w:tbl>
    <w:p w14:paraId="562B5F37">
      <w:pPr>
        <w:widowControl/>
        <w:adjustRightInd w:val="0"/>
        <w:snapToGrid w:val="0"/>
        <w:spacing w:line="360" w:lineRule="auto"/>
        <w:ind w:firstLine="422" w:firstLineChars="200"/>
        <w:jc w:val="left"/>
        <w:rPr>
          <w:rFonts w:ascii="宋体" w:hAnsi="宋体"/>
          <w:b/>
          <w:szCs w:val="21"/>
        </w:rPr>
      </w:pPr>
    </w:p>
    <w:p w14:paraId="15D4740B">
      <w:pPr>
        <w:widowControl/>
        <w:adjustRightInd w:val="0"/>
        <w:snapToGrid w:val="0"/>
        <w:spacing w:line="360" w:lineRule="auto"/>
        <w:ind w:firstLine="422" w:firstLineChars="200"/>
        <w:jc w:val="left"/>
        <w:rPr>
          <w:rFonts w:ascii="宋体" w:hAnsi="宋体"/>
          <w:b/>
          <w:szCs w:val="21"/>
        </w:rPr>
      </w:pPr>
    </w:p>
    <w:p w14:paraId="7836B0C2">
      <w:pPr>
        <w:widowControl/>
        <w:adjustRightInd w:val="0"/>
        <w:snapToGrid w:val="0"/>
        <w:spacing w:line="360" w:lineRule="auto"/>
        <w:ind w:firstLine="422" w:firstLineChars="200"/>
        <w:jc w:val="left"/>
        <w:rPr>
          <w:rFonts w:ascii="宋体" w:hAnsi="宋体"/>
          <w:b/>
          <w:szCs w:val="21"/>
        </w:rPr>
      </w:pPr>
      <w:r>
        <w:rPr>
          <w:rFonts w:hint="eastAsia" w:ascii="宋体" w:hAnsi="宋体"/>
          <w:b/>
          <w:szCs w:val="21"/>
        </w:rPr>
        <w:t>3.其他情况</w:t>
      </w:r>
    </w:p>
    <w:p w14:paraId="01884213">
      <w:pPr>
        <w:widowControl/>
        <w:adjustRightInd w:val="0"/>
        <w:snapToGrid w:val="0"/>
        <w:spacing w:line="360" w:lineRule="auto"/>
        <w:ind w:firstLine="480"/>
        <w:jc w:val="left"/>
        <w:rPr>
          <w:rStyle w:val="11"/>
          <w:rFonts w:ascii="宋体" w:hAnsi="宋体"/>
          <w:szCs w:val="21"/>
        </w:rPr>
      </w:pPr>
      <w:r>
        <w:rPr>
          <w:rStyle w:val="11"/>
          <w:rFonts w:hint="eastAsia" w:ascii="宋体" w:hAnsi="宋体"/>
          <w:szCs w:val="21"/>
        </w:rPr>
        <w:t>各校区服务区域内可向中标单位提供物业办公用房各</w:t>
      </w:r>
      <w:r>
        <w:rPr>
          <w:rStyle w:val="11"/>
          <w:rFonts w:hint="eastAsia" w:ascii="宋体" w:hAnsi="宋体"/>
          <w:szCs w:val="21"/>
          <w:u w:val="single"/>
        </w:rPr>
        <w:t>1</w:t>
      </w:r>
      <w:r>
        <w:rPr>
          <w:rStyle w:val="11"/>
          <w:rFonts w:hint="eastAsia" w:ascii="宋体" w:hAnsi="宋体"/>
          <w:szCs w:val="21"/>
        </w:rPr>
        <w:t>间，中标单位自行承担办公家具、办公设备、 办公用水用电、通讯网络等全部费用。</w:t>
      </w:r>
    </w:p>
    <w:p w14:paraId="4B00C3E1">
      <w:pPr>
        <w:widowControl/>
        <w:adjustRightInd w:val="0"/>
        <w:snapToGrid w:val="0"/>
        <w:spacing w:line="360" w:lineRule="auto"/>
        <w:ind w:firstLine="480"/>
        <w:jc w:val="left"/>
        <w:rPr>
          <w:rStyle w:val="11"/>
          <w:rFonts w:ascii="宋体" w:hAnsi="宋体"/>
          <w:szCs w:val="21"/>
        </w:rPr>
      </w:pPr>
    </w:p>
    <w:p w14:paraId="7BE40514">
      <w:pPr>
        <w:pStyle w:val="4"/>
        <w:adjustRightInd w:val="0"/>
        <w:snapToGrid w:val="0"/>
        <w:spacing w:before="0" w:after="0" w:line="360" w:lineRule="auto"/>
        <w:ind w:firstLine="422" w:firstLineChars="200"/>
        <w:rPr>
          <w:rFonts w:ascii="宋体" w:hAnsi="宋体" w:eastAsia="宋体"/>
          <w:sz w:val="21"/>
          <w:szCs w:val="21"/>
        </w:rPr>
      </w:pPr>
      <w:r>
        <w:rPr>
          <w:rFonts w:hint="eastAsia" w:ascii="宋体" w:hAnsi="宋体" w:eastAsia="宋体"/>
          <w:sz w:val="21"/>
          <w:szCs w:val="21"/>
        </w:rPr>
        <w:t>（二）需求内容明细</w:t>
      </w:r>
    </w:p>
    <w:p w14:paraId="6B8AE62F">
      <w:pPr>
        <w:pStyle w:val="3"/>
        <w:adjustRightInd w:val="0"/>
        <w:snapToGrid w:val="0"/>
        <w:spacing w:after="0" w:line="360" w:lineRule="auto"/>
        <w:ind w:firstLine="422" w:firstLineChars="200"/>
        <w:rPr>
          <w:rFonts w:ascii="宋体" w:hAnsi="宋体"/>
          <w:b/>
          <w:szCs w:val="21"/>
          <w:lang w:eastAsia="zh-CN"/>
        </w:rPr>
      </w:pPr>
      <w:r>
        <w:rPr>
          <w:rFonts w:hint="eastAsia" w:ascii="宋体" w:hAnsi="宋体"/>
          <w:b/>
          <w:szCs w:val="21"/>
          <w:lang w:eastAsia="zh-CN"/>
        </w:rPr>
        <w:t>1.环境卫生与保洁管理（垃圾清运）</w:t>
      </w:r>
    </w:p>
    <w:p w14:paraId="33F0EEA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szCs w:val="21"/>
        </w:rPr>
      </w:pPr>
      <w:r>
        <w:rPr>
          <w:rFonts w:hint="eastAsia" w:ascii="宋体" w:hAnsi="宋体"/>
          <w:szCs w:val="21"/>
          <w:lang w:val="en-US" w:eastAsia="zh-CN"/>
        </w:rPr>
        <w:t>1.1</w:t>
      </w:r>
      <w:r>
        <w:rPr>
          <w:rFonts w:hint="eastAsia" w:ascii="宋体" w:hAnsi="宋体"/>
          <w:szCs w:val="21"/>
          <w:u w:val="single"/>
        </w:rPr>
        <w:t>每天1次</w:t>
      </w:r>
      <w:r>
        <w:rPr>
          <w:rFonts w:hint="eastAsia" w:ascii="宋体" w:hAnsi="宋体"/>
          <w:szCs w:val="21"/>
        </w:rPr>
        <w:t>门厅用水拖抹，雨天随脏随抹；对人员走动频繁之地，进行不间断巡回保洁。要求做到地面干净、保持材料本色，无明显灰尘、污渍和杂物，无积水。发现杂物、废弃物应在</w:t>
      </w:r>
      <w:r>
        <w:rPr>
          <w:rFonts w:hint="eastAsia" w:ascii="宋体" w:hAnsi="宋体"/>
          <w:szCs w:val="21"/>
          <w:u w:val="single"/>
        </w:rPr>
        <w:t>1小时内</w:t>
      </w:r>
      <w:r>
        <w:rPr>
          <w:rFonts w:hint="eastAsia" w:ascii="宋体" w:hAnsi="宋体"/>
          <w:szCs w:val="21"/>
        </w:rPr>
        <w:t>清理。特殊情况或特殊时期要</w:t>
      </w:r>
      <w:r>
        <w:rPr>
          <w:rFonts w:hint="eastAsia" w:ascii="宋体" w:hAnsi="宋体"/>
          <w:szCs w:val="21"/>
          <w:u w:val="single"/>
        </w:rPr>
        <w:t>每天1次</w:t>
      </w:r>
      <w:r>
        <w:rPr>
          <w:rFonts w:hint="eastAsia" w:ascii="宋体" w:hAnsi="宋体"/>
          <w:szCs w:val="21"/>
        </w:rPr>
        <w:t>消毒。</w:t>
      </w:r>
    </w:p>
    <w:p w14:paraId="7087B38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1.2</w:t>
      </w:r>
      <w:r>
        <w:rPr>
          <w:rFonts w:hint="eastAsia" w:ascii="宋体" w:hAnsi="宋体" w:cs="仿宋"/>
          <w:szCs w:val="21"/>
        </w:rPr>
        <w:t>区域内垃圾实行袋装化，在采购人指定的各公共部位设立公共垃圾箱，在露天公共部位设立杂物箱，由专人分类、清运、处理（包括联系环卫部门运出处理）。</w:t>
      </w:r>
    </w:p>
    <w:p w14:paraId="6517CD2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1.3</w:t>
      </w:r>
      <w:r>
        <w:rPr>
          <w:rFonts w:hint="eastAsia" w:ascii="宋体" w:hAnsi="宋体" w:cs="仿宋"/>
          <w:szCs w:val="21"/>
        </w:rPr>
        <w:t>及时清扫服务区域地面积水、垃圾、烟头、枯叶等，使保持干净、无杂物、无积水等。</w:t>
      </w:r>
    </w:p>
    <w:p w14:paraId="6A743BC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1.4</w:t>
      </w:r>
      <w:r>
        <w:rPr>
          <w:rFonts w:hint="eastAsia" w:ascii="宋体" w:hAnsi="宋体" w:cs="仿宋"/>
          <w:szCs w:val="21"/>
        </w:rPr>
        <w:t>根据相关设备、场地的污染程度，定期对垃圾筒清洁或清洗，定期对停车场、室外地面进行高压冲洗。</w:t>
      </w:r>
    </w:p>
    <w:p w14:paraId="46E6AA7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1.5</w:t>
      </w:r>
      <w:r>
        <w:rPr>
          <w:rFonts w:hint="eastAsia" w:ascii="宋体" w:hAnsi="宋体" w:cs="仿宋"/>
          <w:szCs w:val="21"/>
        </w:rPr>
        <w:t>不少于</w:t>
      </w:r>
      <w:r>
        <w:rPr>
          <w:rFonts w:hint="eastAsia" w:ascii="宋体" w:hAnsi="宋体" w:cs="仿宋"/>
          <w:szCs w:val="21"/>
          <w:u w:val="single"/>
        </w:rPr>
        <w:t>每天1次</w:t>
      </w:r>
      <w:r>
        <w:rPr>
          <w:rFonts w:hint="eastAsia" w:ascii="宋体" w:hAnsi="宋体" w:cs="仿宋"/>
          <w:szCs w:val="21"/>
        </w:rPr>
        <w:t>对采购人指定的公共设备、设施的表面进行清洁、抹净处理，保持洁净。</w:t>
      </w:r>
      <w:r>
        <w:rPr>
          <w:rFonts w:hint="eastAsia" w:ascii="宋体" w:hAnsi="宋体" w:cs="仿宋"/>
          <w:szCs w:val="21"/>
          <w:u w:val="single"/>
        </w:rPr>
        <w:t>每天1次</w:t>
      </w:r>
      <w:r>
        <w:rPr>
          <w:rFonts w:hint="eastAsia" w:ascii="宋体" w:hAnsi="宋体" w:cs="仿宋"/>
          <w:szCs w:val="21"/>
        </w:rPr>
        <w:t>擦净、抹净各办公室、会议室、接待室、休息室、餐厅等的办公桌、讲台、文件柜等家具。门窗、梯间内、楼梯扶手、灯饰、栏杆、指示牌等无污渍及明显灰尘。不少于</w:t>
      </w:r>
      <w:r>
        <w:rPr>
          <w:rFonts w:hint="eastAsia" w:ascii="宋体" w:hAnsi="宋体" w:cs="仿宋"/>
          <w:szCs w:val="21"/>
          <w:u w:val="single"/>
        </w:rPr>
        <w:t>每年1次</w:t>
      </w:r>
      <w:r>
        <w:rPr>
          <w:rFonts w:hint="eastAsia" w:ascii="宋体" w:hAnsi="宋体" w:cs="仿宋"/>
          <w:szCs w:val="21"/>
        </w:rPr>
        <w:t>清洗窗帘。不少于</w:t>
      </w:r>
      <w:r>
        <w:rPr>
          <w:rFonts w:hint="eastAsia" w:ascii="宋体" w:hAnsi="宋体" w:cs="仿宋"/>
          <w:szCs w:val="21"/>
          <w:u w:val="single"/>
        </w:rPr>
        <w:t>每月1次</w:t>
      </w:r>
      <w:r>
        <w:rPr>
          <w:rFonts w:hint="eastAsia" w:ascii="宋体" w:hAnsi="宋体" w:cs="仿宋"/>
          <w:szCs w:val="21"/>
        </w:rPr>
        <w:t>用水冲洗所有水泥地面、沥青地面等。</w:t>
      </w:r>
    </w:p>
    <w:p w14:paraId="6884D6F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1.6</w:t>
      </w:r>
      <w:r>
        <w:rPr>
          <w:rFonts w:hint="eastAsia" w:ascii="宋体" w:hAnsi="宋体" w:cs="仿宋"/>
          <w:szCs w:val="21"/>
        </w:rPr>
        <w:t>每天清洗及保洁各区域的洗手间、检查更换卫生纸、洗手液、洁厕精。厕所内无臭无味，目视地面、坑位、小便池、洗手盆干净，无尿迹、痰迹和其它污迹，无茶渣、烟头、纸巾、果皮等垃圾存在，特殊情况需按实际加强消毒频次；相关消耗品的提供另行约定。</w:t>
      </w:r>
    </w:p>
    <w:p w14:paraId="4C833F8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1.7</w:t>
      </w:r>
      <w:r>
        <w:rPr>
          <w:rFonts w:hint="eastAsia" w:ascii="宋体" w:hAnsi="宋体" w:cs="仿宋"/>
          <w:szCs w:val="21"/>
        </w:rPr>
        <w:t>不少于</w:t>
      </w:r>
      <w:r>
        <w:rPr>
          <w:rFonts w:hint="eastAsia" w:ascii="宋体" w:hAnsi="宋体" w:cs="仿宋"/>
          <w:szCs w:val="21"/>
          <w:u w:val="single"/>
        </w:rPr>
        <w:t>每周1次</w:t>
      </w:r>
      <w:r>
        <w:rPr>
          <w:rFonts w:hint="eastAsia" w:ascii="宋体" w:hAnsi="宋体" w:cs="仿宋"/>
          <w:szCs w:val="21"/>
        </w:rPr>
        <w:t>检查并清扫大楼天台。</w:t>
      </w:r>
    </w:p>
    <w:p w14:paraId="46AA1F7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1.8</w:t>
      </w:r>
      <w:r>
        <w:rPr>
          <w:rFonts w:hint="eastAsia" w:ascii="宋体" w:hAnsi="宋体" w:cs="仿宋"/>
          <w:szCs w:val="21"/>
        </w:rPr>
        <w:t>作业时应小心执扫，控制扬尘，不扰民，不溅污行人及住户衣物，避免妨碍行人和车辆正常行驶。</w:t>
      </w:r>
    </w:p>
    <w:p w14:paraId="469FFF8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1.9</w:t>
      </w:r>
      <w:r>
        <w:rPr>
          <w:rFonts w:hint="eastAsia" w:ascii="宋体" w:hAnsi="宋体" w:cs="仿宋"/>
          <w:szCs w:val="21"/>
        </w:rPr>
        <w:t>垃圾分类：负责处理服务区域内垃圾分类工作，配合相关部门处理特定类型的垃圾。垃圾投放点按规定标注垃圾分类标志，垃圾分类标志符合GB/T 19095规范。</w:t>
      </w:r>
    </w:p>
    <w:p w14:paraId="792DB51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1.10</w:t>
      </w:r>
      <w:r>
        <w:rPr>
          <w:rFonts w:hint="eastAsia" w:ascii="宋体" w:hAnsi="宋体" w:cs="仿宋"/>
          <w:szCs w:val="21"/>
        </w:rPr>
        <w:t>垃圾清运、处理分为：生活垃圾（有机、无机、有害垃圾）清运处理、督促装修垃圾清运处理和废纸及可再生废物的回收。所有垃圾清运处理应符合广东省及省内各地有关法律、法规规定，每天做好校园垃圾清运，垃圾房整洁干净垃圾不落地、不堆积。</w:t>
      </w:r>
    </w:p>
    <w:p w14:paraId="6CF7926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1.11</w:t>
      </w:r>
      <w:r>
        <w:rPr>
          <w:rFonts w:hint="eastAsia" w:ascii="宋体" w:hAnsi="宋体" w:cs="仿宋"/>
          <w:szCs w:val="21"/>
        </w:rPr>
        <w:t>垃圾清运、处理的范围分为：日常办公垃圾、日常生活垃圾、日常厨余垃圾、建筑垃圾、家具杂物、公共通道、园林、道路等的综合垃圾。</w:t>
      </w:r>
    </w:p>
    <w:p w14:paraId="5DD9A08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1.12</w:t>
      </w:r>
      <w:r>
        <w:rPr>
          <w:rFonts w:hint="eastAsia" w:ascii="宋体" w:hAnsi="宋体" w:cs="仿宋"/>
          <w:szCs w:val="21"/>
        </w:rPr>
        <w:t>垃圾清运、处理工作分为：收集区域内垃圾，并更换垃圾袋，不少于</w:t>
      </w:r>
      <w:r>
        <w:rPr>
          <w:rFonts w:hint="eastAsia" w:ascii="宋体" w:hAnsi="宋体" w:cs="仿宋"/>
          <w:szCs w:val="21"/>
          <w:u w:val="single"/>
        </w:rPr>
        <w:t>每天2次</w:t>
      </w:r>
      <w:r>
        <w:rPr>
          <w:rFonts w:hint="eastAsia" w:ascii="宋体" w:hAnsi="宋体" w:cs="仿宋"/>
          <w:szCs w:val="21"/>
        </w:rPr>
        <w:t>清洁垃圾筒。不少于</w:t>
      </w:r>
      <w:r>
        <w:rPr>
          <w:rFonts w:hint="eastAsia" w:ascii="宋体" w:hAnsi="宋体" w:cs="仿宋"/>
          <w:szCs w:val="21"/>
          <w:u w:val="single"/>
        </w:rPr>
        <w:t>每天2次</w:t>
      </w:r>
      <w:r>
        <w:rPr>
          <w:rFonts w:hint="eastAsia" w:ascii="宋体" w:hAnsi="宋体" w:cs="仿宋"/>
          <w:szCs w:val="21"/>
        </w:rPr>
        <w:t>定时清运、处理。将物业项目内所有桶内垃圾清理干净封好胶袋口。</w:t>
      </w:r>
    </w:p>
    <w:p w14:paraId="1CC0DA2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1.13</w:t>
      </w:r>
      <w:r>
        <w:rPr>
          <w:rFonts w:hint="eastAsia" w:ascii="宋体" w:hAnsi="宋体" w:cs="仿宋"/>
          <w:szCs w:val="21"/>
        </w:rPr>
        <w:t>洁具、垃圾收集容器和运输工具：洁具、容器和运输工具要标识清楚，及时回收，定点摆放，保持洁净。扫帚、拖把、垃圾铲等洁具随用随清洗；运输用大垃圾桶、手推车或机动车清洗</w:t>
      </w:r>
      <w:r>
        <w:rPr>
          <w:rFonts w:hint="eastAsia" w:ascii="宋体" w:hAnsi="宋体" w:cs="仿宋"/>
          <w:szCs w:val="21"/>
          <w:u w:val="single"/>
        </w:rPr>
        <w:t>每天1次</w:t>
      </w:r>
      <w:r>
        <w:rPr>
          <w:rFonts w:hint="eastAsia" w:ascii="宋体" w:hAnsi="宋体" w:cs="仿宋"/>
          <w:szCs w:val="21"/>
        </w:rPr>
        <w:t>，容器和工具完好率为</w:t>
      </w:r>
      <w:r>
        <w:rPr>
          <w:rFonts w:hint="eastAsia" w:ascii="宋体" w:hAnsi="宋体" w:cs="仿宋"/>
          <w:szCs w:val="21"/>
          <w:u w:val="single"/>
        </w:rPr>
        <w:t>90％</w:t>
      </w:r>
      <w:r>
        <w:rPr>
          <w:rFonts w:hint="eastAsia" w:ascii="宋体" w:hAnsi="宋体" w:cs="仿宋"/>
          <w:szCs w:val="21"/>
        </w:rPr>
        <w:t>以上。</w:t>
      </w:r>
    </w:p>
    <w:p w14:paraId="07B3BBE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ascii="宋体" w:hAnsi="宋体" w:cs="仿宋"/>
          <w:szCs w:val="21"/>
        </w:rPr>
      </w:pPr>
      <w:r>
        <w:rPr>
          <w:rFonts w:hint="eastAsia" w:ascii="宋体" w:hAnsi="宋体"/>
          <w:szCs w:val="21"/>
          <w:lang w:val="en-US" w:eastAsia="zh-CN"/>
        </w:rPr>
        <w:t>1.14</w:t>
      </w:r>
      <w:r>
        <w:rPr>
          <w:rFonts w:hint="eastAsia" w:ascii="宋体" w:hAnsi="宋体" w:cs="仿宋"/>
          <w:szCs w:val="21"/>
        </w:rPr>
        <w:t>果皮箱随满随掏，垃圾无爆满落地，周边无散落垃圾，无陈旧垃圾，无垃圾堆积。箱体经常擦拭、清洗，保持干净整洁，无异味、无旧污迹，无污水漫溢，箱桶周边地面整洁，无蝇、无臭。垃圾不外溢，周边无垃圾散落，无蝇、无臭、无残留或堆积垃圾。对服务区域内的清洁卫生检查工作符合DB44/T 1047规范的要求。</w:t>
      </w:r>
    </w:p>
    <w:p w14:paraId="53129988">
      <w:pPr>
        <w:adjustRightInd w:val="0"/>
        <w:snapToGrid w:val="0"/>
        <w:spacing w:line="360" w:lineRule="auto"/>
        <w:ind w:firstLine="422" w:firstLineChars="200"/>
        <w:rPr>
          <w:rFonts w:hint="eastAsia" w:ascii="宋体" w:hAnsi="宋体" w:cs="仿宋"/>
          <w:b/>
          <w:szCs w:val="21"/>
          <w:u w:val="single"/>
        </w:rPr>
      </w:pPr>
    </w:p>
    <w:p w14:paraId="32B80934">
      <w:pPr>
        <w:adjustRightInd w:val="0"/>
        <w:snapToGrid w:val="0"/>
        <w:spacing w:line="360" w:lineRule="auto"/>
        <w:ind w:firstLine="422" w:firstLineChars="200"/>
        <w:rPr>
          <w:rFonts w:ascii="宋体" w:hAnsi="宋体" w:cs="仿宋"/>
          <w:b/>
          <w:szCs w:val="21"/>
          <w:u w:val="single"/>
        </w:rPr>
      </w:pPr>
      <w:r>
        <w:rPr>
          <w:rFonts w:hint="eastAsia" w:ascii="宋体" w:hAnsi="宋体" w:cs="仿宋"/>
          <w:b/>
          <w:szCs w:val="21"/>
          <w:u w:val="single"/>
        </w:rPr>
        <w:t>2.保洁卫生</w:t>
      </w:r>
    </w:p>
    <w:p w14:paraId="01ECCF20">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cs="仿宋"/>
          <w:szCs w:val="21"/>
        </w:rPr>
      </w:pPr>
      <w:r>
        <w:rPr>
          <w:rFonts w:hint="eastAsia" w:ascii="宋体" w:hAnsi="宋体" w:cs="仿宋"/>
          <w:szCs w:val="21"/>
          <w:lang w:val="en-US" w:eastAsia="zh-CN"/>
        </w:rPr>
        <w:t>2.1</w:t>
      </w:r>
      <w:r>
        <w:rPr>
          <w:rFonts w:hint="eastAsia" w:ascii="宋体" w:hAnsi="宋体" w:cs="仿宋"/>
          <w:szCs w:val="21"/>
        </w:rPr>
        <w:t>公共区域须在</w:t>
      </w:r>
      <w:r>
        <w:rPr>
          <w:rFonts w:hint="eastAsia" w:ascii="宋体" w:hAnsi="宋体" w:cs="仿宋"/>
          <w:szCs w:val="21"/>
          <w:u w:val="single"/>
        </w:rPr>
        <w:t>每天8:00前和14：00前</w:t>
      </w:r>
      <w:r>
        <w:rPr>
          <w:rFonts w:hint="eastAsia" w:ascii="宋体" w:hAnsi="宋体" w:cs="仿宋"/>
          <w:szCs w:val="21"/>
        </w:rPr>
        <w:t>完成清洁工作，保洁时间为：</w:t>
      </w:r>
      <w:r>
        <w:rPr>
          <w:rFonts w:hint="eastAsia" w:ascii="宋体" w:hAnsi="宋体" w:cs="仿宋"/>
          <w:szCs w:val="21"/>
          <w:u w:val="single"/>
        </w:rPr>
        <w:t>8:00—11:30，14:00—18:00。</w:t>
      </w:r>
    </w:p>
    <w:p w14:paraId="3874362A">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cs="仿宋"/>
          <w:szCs w:val="21"/>
        </w:rPr>
      </w:pPr>
      <w:r>
        <w:rPr>
          <w:rFonts w:hint="eastAsia" w:ascii="宋体" w:hAnsi="宋体" w:cs="仿宋"/>
          <w:szCs w:val="21"/>
          <w:lang w:val="en-US" w:eastAsia="zh-CN"/>
        </w:rPr>
        <w:t>2.2</w:t>
      </w:r>
      <w:r>
        <w:rPr>
          <w:rFonts w:hint="eastAsia" w:ascii="宋体" w:hAnsi="宋体"/>
          <w:szCs w:val="21"/>
        </w:rPr>
        <w:t xml:space="preserve"> 对服务区域会造成影响的周边区域环境卫生进行清扫。</w:t>
      </w:r>
    </w:p>
    <w:p w14:paraId="04E049E9">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cs="仿宋"/>
          <w:szCs w:val="21"/>
        </w:rPr>
      </w:pPr>
      <w:r>
        <w:rPr>
          <w:rFonts w:hint="eastAsia" w:ascii="宋体" w:hAnsi="宋体"/>
          <w:szCs w:val="21"/>
          <w:lang w:val="en-US" w:eastAsia="zh-CN"/>
        </w:rPr>
        <w:t>2.4</w:t>
      </w:r>
      <w:r>
        <w:rPr>
          <w:rFonts w:hint="eastAsia" w:ascii="宋体" w:hAnsi="宋体" w:cs="仿宋"/>
          <w:szCs w:val="21"/>
        </w:rPr>
        <w:t>负责服务区域内的生活住宿教学区的卫生清洁服务工作。</w:t>
      </w:r>
    </w:p>
    <w:p w14:paraId="690C2866">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cs="仿宋"/>
          <w:szCs w:val="21"/>
        </w:rPr>
      </w:pPr>
      <w:r>
        <w:rPr>
          <w:rFonts w:hint="eastAsia" w:ascii="宋体" w:hAnsi="宋体"/>
          <w:szCs w:val="21"/>
          <w:lang w:val="en-US" w:eastAsia="zh-CN"/>
        </w:rPr>
        <w:t>2.5</w:t>
      </w:r>
      <w:r>
        <w:rPr>
          <w:rFonts w:hint="eastAsia" w:ascii="宋体" w:hAnsi="宋体"/>
          <w:szCs w:val="21"/>
        </w:rPr>
        <w:t>负责日常清洁卫生中消耗的物料和工具。</w:t>
      </w:r>
    </w:p>
    <w:p w14:paraId="1331B633">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cs="仿宋"/>
          <w:szCs w:val="21"/>
        </w:rPr>
      </w:pPr>
      <w:r>
        <w:rPr>
          <w:rFonts w:hint="eastAsia" w:ascii="宋体" w:hAnsi="宋体"/>
          <w:szCs w:val="21"/>
          <w:lang w:val="en-US" w:eastAsia="zh-CN"/>
        </w:rPr>
        <w:t>2.6</w:t>
      </w:r>
      <w:r>
        <w:rPr>
          <w:rFonts w:hint="eastAsia" w:ascii="宋体" w:hAnsi="宋体"/>
          <w:szCs w:val="21"/>
        </w:rPr>
        <w:t>垃圾杂物要“日产日清”，不摆放过夜。</w:t>
      </w:r>
    </w:p>
    <w:p w14:paraId="276938D2">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2.7</w:t>
      </w:r>
      <w:r>
        <w:rPr>
          <w:rFonts w:hint="eastAsia" w:ascii="宋体" w:hAnsi="宋体"/>
          <w:szCs w:val="21"/>
        </w:rPr>
        <w:t>为保持排水管道通畅，保洁员</w:t>
      </w:r>
      <w:r>
        <w:rPr>
          <w:rFonts w:hint="eastAsia" w:ascii="宋体" w:hAnsi="宋体"/>
          <w:szCs w:val="21"/>
          <w:u w:val="single"/>
        </w:rPr>
        <w:t>每月不少于2次，雨季时按学校要求</w:t>
      </w:r>
      <w:r>
        <w:rPr>
          <w:rFonts w:hint="eastAsia" w:ascii="宋体" w:hAnsi="宋体"/>
          <w:szCs w:val="21"/>
        </w:rPr>
        <w:t>对排水沟清扫（含</w:t>
      </w:r>
      <w:r>
        <w:rPr>
          <w:rFonts w:ascii="宋体" w:hAnsi="宋体"/>
          <w:szCs w:val="21"/>
        </w:rPr>
        <w:t>明沟、暗沟）。</w:t>
      </w:r>
    </w:p>
    <w:p w14:paraId="36E52F09">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2.8</w:t>
      </w:r>
      <w:r>
        <w:rPr>
          <w:rFonts w:ascii="宋体" w:hAnsi="宋体"/>
          <w:szCs w:val="21"/>
        </w:rPr>
        <w:t>卫生间地面、台面和便池无水渍、无污渍，卫生纸、洗手液、小便池内樟脑球等低值易耗品应及时补充。</w:t>
      </w:r>
    </w:p>
    <w:p w14:paraId="3A77A708">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2.9</w:t>
      </w:r>
      <w:r>
        <w:rPr>
          <w:rFonts w:ascii="宋体" w:hAnsi="宋体"/>
          <w:szCs w:val="21"/>
        </w:rPr>
        <w:t>垃圾分类专项工作，包括但不限于：配合学校做好垃圾分类宣传教育、垃圾分类台账建立、分类指导、数据复核、设备清洁、分类回收等相关工作。</w:t>
      </w:r>
    </w:p>
    <w:p w14:paraId="5B471950">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2.10</w:t>
      </w:r>
      <w:r>
        <w:rPr>
          <w:rFonts w:ascii="宋体" w:hAnsi="宋体"/>
          <w:szCs w:val="21"/>
        </w:rPr>
        <w:t>室外清洁部分包括露天运动场所、停车场、道路、排洪渠、排洪沟、天面、外墙、绿化带、果皮箱、宣传栏、标识牌、路灯、候车亭、室外桌椅、垃圾中转站等方面的清洁保洁。</w:t>
      </w:r>
    </w:p>
    <w:p w14:paraId="3D6BA8E4">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2.11</w:t>
      </w:r>
      <w:r>
        <w:rPr>
          <w:rFonts w:ascii="宋体" w:hAnsi="宋体"/>
          <w:szCs w:val="21"/>
        </w:rPr>
        <w:t>供水水池、学生宿舍二次供水水箱每学期不少于1次的清洗。</w:t>
      </w:r>
    </w:p>
    <w:p w14:paraId="706735C4">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2.12</w:t>
      </w:r>
      <w:r>
        <w:rPr>
          <w:rFonts w:ascii="宋体" w:hAnsi="宋体"/>
          <w:szCs w:val="21"/>
        </w:rPr>
        <w:t>校区内各办公室、实训室、会议室、教室的窗帘和风扇清洗（每学</w:t>
      </w:r>
      <w:r>
        <w:rPr>
          <w:rFonts w:hint="eastAsia" w:ascii="宋体" w:hAnsi="宋体"/>
          <w:szCs w:val="21"/>
          <w:lang w:val="en-US" w:eastAsia="zh-CN"/>
        </w:rPr>
        <w:t>期</w:t>
      </w:r>
      <w:r>
        <w:rPr>
          <w:rFonts w:ascii="宋体" w:hAnsi="宋体"/>
          <w:szCs w:val="21"/>
        </w:rPr>
        <w:t>至少一次）</w:t>
      </w:r>
    </w:p>
    <w:p w14:paraId="67E7D906">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2.13</w:t>
      </w:r>
      <w:r>
        <w:rPr>
          <w:rFonts w:ascii="宋体" w:hAnsi="宋体"/>
          <w:szCs w:val="21"/>
        </w:rPr>
        <w:t>每年暑期学生宿舍搬迁（毕业生离校）宿舍室内外卫生限时清理、细化保洁、消毒，确保新生能提包入住。</w:t>
      </w:r>
    </w:p>
    <w:p w14:paraId="4CA98EC4">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b/>
          <w:bCs/>
          <w:szCs w:val="21"/>
        </w:rPr>
      </w:pPr>
      <w:r>
        <w:rPr>
          <w:rFonts w:hint="eastAsia" w:ascii="宋体" w:hAnsi="宋体"/>
          <w:szCs w:val="21"/>
        </w:rPr>
        <w:t>★</w:t>
      </w:r>
      <w:r>
        <w:rPr>
          <w:rFonts w:hint="eastAsia" w:ascii="宋体" w:hAnsi="宋体"/>
          <w:b/>
          <w:bCs/>
          <w:szCs w:val="21"/>
          <w:lang w:val="en-US" w:eastAsia="zh-CN"/>
        </w:rPr>
        <w:t>2.14</w:t>
      </w:r>
      <w:r>
        <w:rPr>
          <w:rFonts w:hint="eastAsia" w:ascii="宋体" w:hAnsi="宋体"/>
          <w:b/>
          <w:bCs/>
          <w:szCs w:val="21"/>
        </w:rPr>
        <w:t>中标单位须在</w:t>
      </w:r>
      <w:r>
        <w:rPr>
          <w:rFonts w:ascii="宋体" w:hAnsi="宋体"/>
          <w:b/>
          <w:bCs/>
          <w:szCs w:val="21"/>
        </w:rPr>
        <w:t>校园公共区域、教学楼宇、行政楼宇、卫生间、校道、实训场所、垃圾房配置分类垃圾桶。（投标时提供承诺函，格式见后附）</w:t>
      </w:r>
    </w:p>
    <w:p w14:paraId="5B82F5AE">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b/>
          <w:bCs/>
          <w:szCs w:val="21"/>
        </w:rPr>
      </w:pPr>
      <w:r>
        <w:rPr>
          <w:rFonts w:hint="eastAsia" w:ascii="宋体" w:hAnsi="宋体"/>
          <w:szCs w:val="21"/>
        </w:rPr>
        <w:t>★</w:t>
      </w:r>
      <w:r>
        <w:rPr>
          <w:rFonts w:hint="eastAsia" w:ascii="宋体" w:hAnsi="宋体"/>
          <w:b/>
          <w:bCs/>
          <w:szCs w:val="21"/>
          <w:lang w:val="en-US" w:eastAsia="zh-CN"/>
        </w:rPr>
        <w:t>2.15</w:t>
      </w:r>
      <w:r>
        <w:rPr>
          <w:rFonts w:hint="eastAsia" w:ascii="宋体" w:hAnsi="宋体"/>
          <w:b/>
          <w:bCs/>
          <w:szCs w:val="21"/>
        </w:rPr>
        <w:t>化粪池清运</w:t>
      </w:r>
      <w:r>
        <w:rPr>
          <w:rFonts w:ascii="宋体" w:hAnsi="宋体"/>
          <w:b/>
          <w:bCs/>
          <w:szCs w:val="21"/>
        </w:rPr>
        <w:t>（投标时提供承诺函，承诺内容中须包含以下</w:t>
      </w:r>
      <w:r>
        <w:rPr>
          <w:rFonts w:hint="eastAsia" w:ascii="宋体" w:hAnsi="宋体"/>
          <w:b/>
          <w:bCs/>
          <w:szCs w:val="21"/>
        </w:rPr>
        <w:t>4项工作</w:t>
      </w:r>
      <w:r>
        <w:rPr>
          <w:rFonts w:ascii="宋体" w:hAnsi="宋体"/>
          <w:b/>
          <w:bCs/>
          <w:szCs w:val="21"/>
        </w:rPr>
        <w:t>，格式见后附）：</w:t>
      </w:r>
    </w:p>
    <w:p w14:paraId="7D911EB0">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b/>
          <w:bCs/>
          <w:szCs w:val="21"/>
        </w:rPr>
      </w:pPr>
      <w:r>
        <w:rPr>
          <w:rFonts w:hint="eastAsia" w:ascii="宋体" w:hAnsi="宋体"/>
          <w:b/>
          <w:bCs/>
          <w:szCs w:val="21"/>
        </w:rPr>
        <w:t>A、清理外运服务范围:校园的化粪池（海珠校区25个，银屏岭校区70个，南苑14个，合计109个），由中标人安排清理。</w:t>
      </w:r>
    </w:p>
    <w:p w14:paraId="558D3DC2">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b/>
          <w:bCs/>
          <w:szCs w:val="21"/>
        </w:rPr>
      </w:pPr>
      <w:r>
        <w:rPr>
          <w:rFonts w:hint="eastAsia" w:ascii="宋体" w:hAnsi="宋体"/>
          <w:b/>
          <w:bCs/>
          <w:szCs w:val="21"/>
        </w:rPr>
        <w:t>B、化粪池清理及外运:暑假化粪池彻底清运1次，需提前1天告知采购人总务后勤部，个别化粪池出现满溢现象随时安排清运(不另计费用)。</w:t>
      </w:r>
    </w:p>
    <w:p w14:paraId="30FCBD52">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b/>
          <w:bCs/>
          <w:szCs w:val="21"/>
        </w:rPr>
      </w:pPr>
      <w:r>
        <w:rPr>
          <w:rFonts w:hint="eastAsia" w:ascii="宋体" w:hAnsi="宋体"/>
          <w:b/>
          <w:bCs/>
          <w:szCs w:val="21"/>
        </w:rPr>
        <w:t>C、完整填写相关台帐:做好化粪池清运的相关台账</w:t>
      </w:r>
    </w:p>
    <w:p w14:paraId="7E238F1F">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b/>
          <w:bCs/>
          <w:szCs w:val="21"/>
        </w:rPr>
      </w:pPr>
      <w:r>
        <w:rPr>
          <w:rFonts w:hint="eastAsia" w:ascii="宋体" w:hAnsi="宋体"/>
          <w:b/>
          <w:bCs/>
          <w:szCs w:val="21"/>
        </w:rPr>
        <w:t>D、清运服务质量标准:清运完成后，化粪池内无积物漂浮,沉积物不得超过5厘米,出入口畅通，地面无污物和异味。</w:t>
      </w:r>
    </w:p>
    <w:p w14:paraId="7C164D52">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szCs w:val="21"/>
          <w:lang w:eastAsia="zh-CN"/>
        </w:rPr>
      </w:pPr>
      <w:r>
        <w:rPr>
          <w:rFonts w:hint="eastAsia" w:ascii="宋体" w:hAnsi="宋体"/>
          <w:b/>
          <w:bCs/>
          <w:szCs w:val="21"/>
          <w:lang w:val="en-US" w:eastAsia="zh-CN"/>
        </w:rPr>
        <w:t>2.16</w:t>
      </w:r>
      <w:r>
        <w:rPr>
          <w:rFonts w:ascii="宋体" w:hAnsi="宋体"/>
          <w:b/>
          <w:bCs/>
        </w:rPr>
        <w:t>应根据实际情况及时将所有废水池及管井安排清理和疏通，预计每年对废水池清掏</w:t>
      </w:r>
      <w:r>
        <w:rPr>
          <w:rFonts w:hint="eastAsia" w:ascii="宋体" w:hAnsi="宋体"/>
          <w:b/>
          <w:bCs/>
        </w:rPr>
        <w:t>一</w:t>
      </w:r>
      <w:r>
        <w:rPr>
          <w:rFonts w:ascii="宋体" w:hAnsi="宋体"/>
          <w:b/>
          <w:bCs/>
        </w:rPr>
        <w:t>次</w:t>
      </w:r>
      <w:r>
        <w:rPr>
          <w:rFonts w:hint="eastAsia" w:ascii="宋体" w:hAnsi="宋体"/>
          <w:b/>
          <w:bCs/>
        </w:rPr>
        <w:t>（含日常遇到管道堵塞、污水井满等情况，应12小时响应处理），</w:t>
      </w:r>
      <w:r>
        <w:rPr>
          <w:rFonts w:ascii="宋体" w:hAnsi="宋体"/>
          <w:b/>
          <w:bCs/>
        </w:rPr>
        <w:t>清掏费用由中标人负责，每月至少检查一次，检查结果以书面报告形式提交给采购人。</w:t>
      </w:r>
    </w:p>
    <w:p w14:paraId="1336D421">
      <w:pPr>
        <w:pStyle w:val="3"/>
        <w:adjustRightInd w:val="0"/>
        <w:snapToGrid w:val="0"/>
        <w:spacing w:after="0" w:line="360" w:lineRule="auto"/>
        <w:ind w:firstLine="422" w:firstLineChars="200"/>
        <w:rPr>
          <w:rFonts w:ascii="宋体" w:hAnsi="宋体"/>
          <w:b/>
          <w:szCs w:val="21"/>
          <w:lang w:eastAsia="zh-CN"/>
        </w:rPr>
      </w:pPr>
      <w:r>
        <w:rPr>
          <w:rFonts w:hint="eastAsia" w:ascii="宋体" w:hAnsi="宋体"/>
          <w:b/>
          <w:szCs w:val="21"/>
          <w:lang w:eastAsia="zh-CN"/>
        </w:rPr>
        <w:t>3.绿化的养护和管理</w:t>
      </w:r>
    </w:p>
    <w:p w14:paraId="44CDC51D">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3.1</w:t>
      </w:r>
      <w:r>
        <w:rPr>
          <w:rFonts w:hint="eastAsia" w:ascii="宋体" w:hAnsi="宋体"/>
          <w:szCs w:val="21"/>
        </w:rPr>
        <w:t>根据采购人需求提供苗木、盆栽及室内绿化、时花更换等服务。</w:t>
      </w:r>
    </w:p>
    <w:p w14:paraId="5D993C2E">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3.2</w:t>
      </w:r>
      <w:r>
        <w:rPr>
          <w:rFonts w:hint="eastAsia" w:ascii="宋体" w:hAnsi="宋体"/>
          <w:szCs w:val="21"/>
        </w:rPr>
        <w:t>专业的绿化管理，根据植物种类、状况定期浇水，及时修剪枯枝、残技和养护树木、草坪、花卉、盆栽等，除杂草、除病虫害、防台风处理等执行专业的养护和管理工作。</w:t>
      </w:r>
    </w:p>
    <w:p w14:paraId="19E091B9">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3.3</w:t>
      </w:r>
      <w:r>
        <w:rPr>
          <w:rFonts w:hint="eastAsia" w:ascii="宋体" w:hAnsi="宋体"/>
          <w:szCs w:val="21"/>
          <w:u w:val="single"/>
        </w:rPr>
        <w:t>每月2次</w:t>
      </w:r>
      <w:r>
        <w:rPr>
          <w:rFonts w:hint="eastAsia" w:ascii="宋体" w:hAnsi="宋体"/>
          <w:szCs w:val="21"/>
        </w:rPr>
        <w:t>清理绿化区域内的鼠迹、蟑迹和鼠洞堵塞，清理绿化区域内乱张贴和乱搭挂物；每天清理花盆、绿化地中的垃圾、杂物。</w:t>
      </w:r>
    </w:p>
    <w:p w14:paraId="3033CB4E">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3.4</w:t>
      </w:r>
      <w:r>
        <w:rPr>
          <w:rFonts w:hint="eastAsia" w:ascii="宋体" w:hAnsi="宋体"/>
          <w:szCs w:val="21"/>
        </w:rPr>
        <w:t>根据植物特性定期施肥，施用符合国家规范的肥料。</w:t>
      </w:r>
    </w:p>
    <w:p w14:paraId="78A58797">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3.5</w:t>
      </w:r>
      <w:r>
        <w:rPr>
          <w:rFonts w:hint="eastAsia" w:ascii="宋体" w:hAnsi="宋体"/>
          <w:szCs w:val="21"/>
        </w:rPr>
        <w:t>现有绿植养护清单：（此处采购人提供物业管理服务区域内，需要投标人提供养护服务的绿植、苗木、花卉清单）</w:t>
      </w:r>
    </w:p>
    <w:p w14:paraId="5A5C6E7D">
      <w:pPr>
        <w:keepNext w:val="0"/>
        <w:keepLines w:val="0"/>
        <w:pageBreakBefore w:val="0"/>
        <w:widowControl w:val="0"/>
        <w:kinsoku/>
        <w:wordWrap/>
        <w:overflowPunct/>
        <w:topLinePunct w:val="0"/>
        <w:autoSpaceDE/>
        <w:autoSpaceDN/>
        <w:bidi w:val="0"/>
        <w:adjustRightInd w:val="0"/>
        <w:snapToGrid w:val="0"/>
        <w:spacing w:line="360" w:lineRule="auto"/>
        <w:ind w:left="0" w:firstLine="422" w:firstLineChars="200"/>
        <w:textAlignment w:val="auto"/>
        <w:rPr>
          <w:rFonts w:ascii="宋体" w:hAnsi="宋体"/>
          <w:szCs w:val="21"/>
        </w:rPr>
      </w:pPr>
      <w:r>
        <w:rPr>
          <w:rFonts w:hint="eastAsia" w:ascii="宋体" w:hAnsi="宋体"/>
          <w:b/>
          <w:bCs/>
          <w:szCs w:val="21"/>
          <w:lang w:val="en-US" w:eastAsia="zh-CN"/>
        </w:rPr>
        <w:t>3.6</w:t>
      </w:r>
      <w:r>
        <w:rPr>
          <w:rFonts w:ascii="宋体" w:hAnsi="宋体"/>
          <w:b/>
          <w:bCs/>
          <w:szCs w:val="21"/>
        </w:rPr>
        <w:t>零星绿植的补植、更新等，所需花草、材料及辅料由中标人购买、种植、养护，采购人无需支付费用</w:t>
      </w:r>
      <w:r>
        <w:rPr>
          <w:rFonts w:hint="eastAsia" w:ascii="宋体" w:hAnsi="宋体"/>
          <w:b/>
          <w:bCs/>
          <w:szCs w:val="21"/>
        </w:rPr>
        <w:t>。</w:t>
      </w:r>
      <w:r>
        <w:rPr>
          <w:rFonts w:ascii="宋体" w:hAnsi="宋体"/>
          <w:b/>
          <w:bCs/>
          <w:szCs w:val="21"/>
        </w:rPr>
        <w:t>（投标时提供承诺函，格式见后附）</w:t>
      </w:r>
    </w:p>
    <w:p w14:paraId="6F387A55">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b/>
          <w:bCs/>
          <w:szCs w:val="21"/>
        </w:rPr>
      </w:pPr>
      <w:r>
        <w:rPr>
          <w:rFonts w:hint="eastAsia" w:ascii="宋体" w:hAnsi="宋体"/>
          <w:szCs w:val="21"/>
        </w:rPr>
        <w:t>★</w:t>
      </w:r>
      <w:r>
        <w:rPr>
          <w:rFonts w:hint="eastAsia" w:ascii="宋体" w:hAnsi="宋体"/>
          <w:szCs w:val="21"/>
          <w:lang w:val="en-US" w:eastAsia="zh-CN"/>
        </w:rPr>
        <w:t>3.7</w:t>
      </w:r>
      <w:r>
        <w:rPr>
          <w:rFonts w:hint="eastAsia" w:ascii="宋体" w:hAnsi="宋体"/>
          <w:b/>
          <w:bCs/>
          <w:szCs w:val="21"/>
        </w:rPr>
        <w:t>校园</w:t>
      </w:r>
      <w:r>
        <w:rPr>
          <w:rFonts w:ascii="宋体" w:hAnsi="宋体"/>
          <w:b/>
          <w:bCs/>
          <w:szCs w:val="21"/>
        </w:rPr>
        <w:t>树木的修剪截枝（含</w:t>
      </w:r>
      <w:r>
        <w:rPr>
          <w:rFonts w:hint="eastAsia" w:ascii="宋体" w:hAnsi="宋体"/>
          <w:b/>
          <w:bCs/>
          <w:szCs w:val="21"/>
        </w:rPr>
        <w:t>高处树枝、树干等校园树木每年修剪和</w:t>
      </w:r>
      <w:r>
        <w:rPr>
          <w:rFonts w:ascii="宋体" w:hAnsi="宋体"/>
          <w:b/>
          <w:bCs/>
          <w:szCs w:val="21"/>
        </w:rPr>
        <w:t>因不良天气等造成需动用机械处置的树木倒塌、折断的处置和清运等）</w:t>
      </w:r>
      <w:r>
        <w:rPr>
          <w:rFonts w:hint="eastAsia" w:ascii="宋体" w:hAnsi="宋体"/>
          <w:b/>
          <w:bCs/>
          <w:szCs w:val="21"/>
        </w:rPr>
        <w:t>，</w:t>
      </w:r>
      <w:r>
        <w:rPr>
          <w:rFonts w:ascii="宋体" w:hAnsi="宋体"/>
          <w:b/>
          <w:bCs/>
          <w:szCs w:val="21"/>
        </w:rPr>
        <w:t>采购人无需支付费用。（投标时提供承诺函，格式见后附）</w:t>
      </w:r>
    </w:p>
    <w:p w14:paraId="413097FE">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3.8</w:t>
      </w:r>
      <w:r>
        <w:rPr>
          <w:rFonts w:hint="eastAsia" w:ascii="宋体" w:hAnsi="宋体"/>
          <w:szCs w:val="21"/>
        </w:rPr>
        <w:t>负责区域内水塘/水池垃圾的清理，保持水体清洁、给排水畅通。</w:t>
      </w:r>
    </w:p>
    <w:p w14:paraId="5B977F1F">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3.9</w:t>
      </w:r>
      <w:r>
        <w:rPr>
          <w:rFonts w:hint="eastAsia" w:ascii="宋体" w:hAnsi="宋体"/>
          <w:szCs w:val="21"/>
        </w:rPr>
        <w:t>服务区域内的人造绿化景点布置、设置。</w:t>
      </w:r>
    </w:p>
    <w:p w14:paraId="1319DE9A">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3.10</w:t>
      </w:r>
      <w:r>
        <w:rPr>
          <w:rFonts w:hint="eastAsia" w:ascii="宋体" w:hAnsi="宋体"/>
          <w:szCs w:val="21"/>
        </w:rPr>
        <w:t>节假日或重大接待任务期间的绿化物装点、布置。</w:t>
      </w:r>
    </w:p>
    <w:p w14:paraId="3B3EEC50">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3.11</w:t>
      </w:r>
      <w:r>
        <w:rPr>
          <w:rFonts w:hint="eastAsia" w:ascii="宋体" w:hAnsi="宋体"/>
          <w:szCs w:val="21"/>
        </w:rPr>
        <w:t>草坪的养护及清洁：春夏两季</w:t>
      </w:r>
      <w:r>
        <w:rPr>
          <w:rFonts w:hint="eastAsia" w:ascii="宋体" w:hAnsi="宋体"/>
          <w:szCs w:val="21"/>
          <w:u w:val="single"/>
        </w:rPr>
        <w:t>每月1次</w:t>
      </w:r>
      <w:r>
        <w:rPr>
          <w:rFonts w:hint="eastAsia" w:ascii="宋体" w:hAnsi="宋体"/>
          <w:szCs w:val="21"/>
        </w:rPr>
        <w:t>修剪，秋冬两季根据情况修剪。每次修剪后对草皮施肥1次，保持草坪常绿。草皮杂草</w:t>
      </w:r>
      <w:r>
        <w:rPr>
          <w:rFonts w:hint="eastAsia" w:ascii="宋体" w:hAnsi="宋体"/>
          <w:szCs w:val="21"/>
          <w:u w:val="single"/>
        </w:rPr>
        <w:t>每周1次</w:t>
      </w:r>
      <w:r>
        <w:rPr>
          <w:rFonts w:hint="eastAsia" w:ascii="宋体" w:hAnsi="宋体"/>
          <w:szCs w:val="21"/>
        </w:rPr>
        <w:t>巡查拔除，做到基本不见杂草。拾除草坪、花丛内纸屑、果皮等杂物。</w:t>
      </w:r>
    </w:p>
    <w:p w14:paraId="07C44AC6">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3.12</w:t>
      </w:r>
      <w:r>
        <w:rPr>
          <w:rFonts w:hint="eastAsia" w:ascii="宋体" w:hAnsi="宋体"/>
          <w:szCs w:val="21"/>
        </w:rPr>
        <w:t>乔灌木、花卉的养护及清洁：</w:t>
      </w:r>
      <w:r>
        <w:rPr>
          <w:rFonts w:hint="eastAsia" w:ascii="宋体" w:hAnsi="宋体"/>
          <w:szCs w:val="21"/>
          <w:u w:val="single"/>
        </w:rPr>
        <w:t>每月1次</w:t>
      </w:r>
      <w:r>
        <w:rPr>
          <w:rFonts w:hint="eastAsia" w:ascii="宋体" w:hAnsi="宋体"/>
          <w:szCs w:val="21"/>
        </w:rPr>
        <w:t>巡查，及时修剪枯枝、病虫枝、下垂妨碍观瞻和活动的枝条，修剪下的枝叶要立即清除。</w:t>
      </w:r>
    </w:p>
    <w:p w14:paraId="19E309DD">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3.13</w:t>
      </w:r>
      <w:r>
        <w:rPr>
          <w:rFonts w:hint="eastAsia" w:ascii="宋体" w:hAnsi="宋体"/>
          <w:szCs w:val="21"/>
        </w:rPr>
        <w:t>提倡生化物防治、人工防治，使用药剂须以不伤害人体健康为前提，使用高效低毒的农药。在使用农药时，须做好人员保护措施，使用喷雾器时，注意天气情况，避免药液扩散或喷溅。每次养护工作完成后，应即时予以记录备案。</w:t>
      </w:r>
    </w:p>
    <w:p w14:paraId="1FD00B5C">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lang w:eastAsia="zh-CN"/>
        </w:rPr>
      </w:pPr>
      <w:r>
        <w:rPr>
          <w:rFonts w:hint="eastAsia" w:ascii="宋体" w:hAnsi="宋体"/>
          <w:szCs w:val="21"/>
          <w:lang w:val="en-US" w:eastAsia="zh-CN"/>
        </w:rPr>
        <w:t>3.14</w:t>
      </w:r>
      <w:r>
        <w:rPr>
          <w:rFonts w:hint="eastAsia" w:ascii="宋体" w:hAnsi="宋体"/>
          <w:szCs w:val="21"/>
        </w:rPr>
        <w:t>具体养护、管理服务内容及配套设备等符合DB44/T 968及DB44/T 1049规范，以及项目所在地关于园林绿化养护标准的要求。</w:t>
      </w:r>
    </w:p>
    <w:p w14:paraId="66D4420A">
      <w:pPr>
        <w:pStyle w:val="3"/>
        <w:adjustRightInd w:val="0"/>
        <w:snapToGrid w:val="0"/>
        <w:spacing w:after="0" w:line="360" w:lineRule="auto"/>
        <w:ind w:firstLine="422" w:firstLineChars="200"/>
        <w:rPr>
          <w:rFonts w:hint="eastAsia" w:ascii="宋体" w:hAnsi="宋体"/>
          <w:b/>
          <w:szCs w:val="21"/>
          <w:lang w:eastAsia="zh-CN"/>
        </w:rPr>
      </w:pPr>
    </w:p>
    <w:p w14:paraId="71D982EF">
      <w:pPr>
        <w:pStyle w:val="3"/>
        <w:adjustRightInd w:val="0"/>
        <w:snapToGrid w:val="0"/>
        <w:spacing w:after="0" w:line="360" w:lineRule="auto"/>
        <w:ind w:firstLine="422" w:firstLineChars="200"/>
        <w:rPr>
          <w:rFonts w:ascii="宋体" w:hAnsi="宋体"/>
          <w:b/>
          <w:szCs w:val="21"/>
          <w:lang w:eastAsia="zh-CN"/>
        </w:rPr>
      </w:pPr>
      <w:r>
        <w:rPr>
          <w:rFonts w:hint="eastAsia" w:ascii="宋体" w:hAnsi="宋体"/>
          <w:b/>
          <w:szCs w:val="21"/>
          <w:lang w:eastAsia="zh-CN"/>
        </w:rPr>
        <w:t>4.建筑、设备、设施的维保、维修、维护、管理</w:t>
      </w:r>
    </w:p>
    <w:p w14:paraId="042B37F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4.1</w:t>
      </w:r>
      <w:r>
        <w:rPr>
          <w:rFonts w:hint="eastAsia" w:ascii="宋体" w:hAnsi="宋体"/>
          <w:szCs w:val="21"/>
        </w:rPr>
        <w:t>服务区域内的房屋地面、墙台面及吊顶、门窗、楼梯、通风道等日常养护。</w:t>
      </w:r>
    </w:p>
    <w:p w14:paraId="223EC47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4.2</w:t>
      </w:r>
      <w:r>
        <w:rPr>
          <w:rFonts w:hint="eastAsia" w:ascii="宋体" w:hAnsi="宋体"/>
          <w:szCs w:val="21"/>
        </w:rPr>
        <w:t>大修、装修的施工管理配合与相应水电使用管理与安全管理。</w:t>
      </w:r>
    </w:p>
    <w:p w14:paraId="1796422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szCs w:val="21"/>
        </w:rPr>
      </w:pPr>
      <w:r>
        <w:rPr>
          <w:rFonts w:hint="eastAsia" w:ascii="宋体" w:hAnsi="宋体"/>
          <w:szCs w:val="21"/>
          <w:lang w:val="en-US" w:eastAsia="zh-CN"/>
        </w:rPr>
        <w:t>4.3</w:t>
      </w:r>
      <w:r>
        <w:rPr>
          <w:rFonts w:hint="eastAsia" w:ascii="宋体" w:hAnsi="宋体"/>
          <w:szCs w:val="21"/>
        </w:rPr>
        <w:t>明确服务区域内各设施设备的维保责任人。发现故障或其他异常时责任人应及时到场处置。设施设备的运行、维护、日常巡检等均应有明确记录。</w:t>
      </w:r>
    </w:p>
    <w:p w14:paraId="25AAA6E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4.4</w:t>
      </w:r>
      <w:r>
        <w:rPr>
          <w:rFonts w:hint="eastAsia" w:ascii="宋体" w:hAnsi="宋体"/>
          <w:szCs w:val="21"/>
        </w:rPr>
        <w:t>公共设备维护、保养的范围包括但不限于：保安监控、电梯机房、电梯、泵房、配电房、给排水、覆盖办公区域所有建筑物设施、部门。有专业或资质要求的工作岗位，其从业人员须符合国家、广东省以及当地相关要求。</w:t>
      </w:r>
    </w:p>
    <w:p w14:paraId="6CD90B5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4.5</w:t>
      </w:r>
      <w:r>
        <w:rPr>
          <w:rFonts w:hint="eastAsia" w:ascii="宋体" w:hAnsi="宋体"/>
          <w:szCs w:val="21"/>
        </w:rPr>
        <w:t>给排水、供水系统：建立正常用水、供水、排水管理制度并根据实际使用情况制订年度设备、设施管理、维修保养计划及总体节能计划。节约用水，防止冒、滴、漏，或大面积跑水事故的发生。保持供水系统的正常运转，每周检查水泵运转情况；保持水池、水箱的清洁卫生，防止二次污染。每天不少于2次巡查水泵房，每周检修维护供水系统管路、水泵、水池、水箱、阀门、水表，保证其正常运转。保证排水系统的正常运转，防止阻塞。遇停水应预先通知采购人及受影响部门，并张贴预告。</w:t>
      </w:r>
    </w:p>
    <w:p w14:paraId="4D799C4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4.6</w:t>
      </w:r>
      <w:r>
        <w:rPr>
          <w:rFonts w:hint="eastAsia" w:ascii="宋体" w:hAnsi="宋体"/>
          <w:szCs w:val="21"/>
        </w:rPr>
        <w:t>机电、照明及自动化系统管理：对服务区域内供电系统高、低压电器设备、照明装置等设备正常运行使用进行日常管理和养护维修并根据实际使用情况制订年度总体节能计划。建立严格的配送电运行制度和电气维修制度。供电和维修人员持证上岗。并配主管电气工程师。保证24小时有人员值班，做到发现故障、及时排除。保证公共使用的照明、指示、显示灯完好；电气巡查、维保工作要满足用户的要求、确保发配电设备安全运行。遇停电限电预先通知采购人及受影响部门，并张贴预告。对临时施工工程有用电管理措施。发生特殊情况，如火灾、地震、水灾时，及时切断电源。负责对路灯、庭园灯电源的操作，保证供电正常。确保办公区域内所有公共及专用照明灯管灯泡完好，发现损坏，及时调换。</w:t>
      </w:r>
    </w:p>
    <w:p w14:paraId="4F4A7A1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rPr>
        <w:t>★</w:t>
      </w:r>
      <w:r>
        <w:rPr>
          <w:rFonts w:hint="eastAsia" w:ascii="宋体" w:hAnsi="宋体"/>
          <w:b/>
          <w:bCs/>
          <w:szCs w:val="21"/>
          <w:lang w:val="en-US" w:eastAsia="zh-CN"/>
        </w:rPr>
        <w:t>4.7</w:t>
      </w:r>
      <w:r>
        <w:rPr>
          <w:rFonts w:ascii="宋体" w:hAnsi="宋体"/>
          <w:b/>
          <w:bCs/>
          <w:szCs w:val="21"/>
        </w:rPr>
        <w:t>全校范围内的包括不限于电器开关、插座、户外路灯、景观灯、壁画、门窗、玻璃、锁、灯具、照明、水龙头、护拦、课桌椅、家具、窗帘，风扇、排气扇、供水、排水、排污设施、玻璃幕墙、配电房（每栋楼）、电池等零配件单件、单项、单个配件在</w:t>
      </w:r>
      <w:r>
        <w:rPr>
          <w:rFonts w:hint="eastAsia" w:ascii="宋体" w:hAnsi="宋体"/>
          <w:b/>
          <w:bCs/>
          <w:szCs w:val="21"/>
        </w:rPr>
        <w:t>3</w:t>
      </w:r>
      <w:r>
        <w:rPr>
          <w:rFonts w:ascii="宋体" w:hAnsi="宋体"/>
          <w:b/>
          <w:bCs/>
          <w:szCs w:val="21"/>
        </w:rPr>
        <w:t>00元以下（含</w:t>
      </w:r>
      <w:r>
        <w:rPr>
          <w:rFonts w:hint="eastAsia" w:ascii="宋体" w:hAnsi="宋体"/>
          <w:b/>
          <w:bCs/>
          <w:szCs w:val="21"/>
        </w:rPr>
        <w:t>3</w:t>
      </w:r>
      <w:r>
        <w:rPr>
          <w:rFonts w:ascii="宋体" w:hAnsi="宋体"/>
          <w:b/>
          <w:bCs/>
          <w:szCs w:val="21"/>
        </w:rPr>
        <w:t>00元）的日常小额零星维修材料或耗材</w:t>
      </w:r>
      <w:r>
        <w:rPr>
          <w:rFonts w:hint="eastAsia" w:ascii="宋体" w:hAnsi="宋体"/>
          <w:b/>
          <w:bCs/>
          <w:szCs w:val="21"/>
        </w:rPr>
        <w:t>、</w:t>
      </w:r>
      <w:r>
        <w:rPr>
          <w:rFonts w:hint="eastAsia" w:ascii="宋体" w:hAnsi="宋体" w:cs="宋体"/>
          <w:kern w:val="0"/>
          <w:szCs w:val="21"/>
          <w:lang w:bidi="ar"/>
        </w:rPr>
        <w:t>低值（含材料300元内）零星修缮服务含地砖破损、墙体掉灰、开裂、照明、漏水等问题的维修</w:t>
      </w:r>
      <w:r>
        <w:rPr>
          <w:rFonts w:ascii="宋体" w:hAnsi="宋体"/>
          <w:b/>
          <w:bCs/>
          <w:szCs w:val="21"/>
        </w:rPr>
        <w:t>；相关耗材材料零配件单件、单项、单个配件在</w:t>
      </w:r>
      <w:r>
        <w:rPr>
          <w:rFonts w:hint="eastAsia" w:ascii="宋体" w:hAnsi="宋体"/>
          <w:b/>
          <w:bCs/>
          <w:szCs w:val="21"/>
        </w:rPr>
        <w:t>3</w:t>
      </w:r>
      <w:r>
        <w:rPr>
          <w:rFonts w:ascii="宋体" w:hAnsi="宋体"/>
          <w:b/>
          <w:bCs/>
          <w:szCs w:val="21"/>
        </w:rPr>
        <w:t>00元以下（含</w:t>
      </w:r>
      <w:r>
        <w:rPr>
          <w:rFonts w:hint="eastAsia" w:ascii="宋体" w:hAnsi="宋体"/>
          <w:b/>
          <w:bCs/>
          <w:szCs w:val="21"/>
        </w:rPr>
        <w:t>3</w:t>
      </w:r>
      <w:r>
        <w:rPr>
          <w:rFonts w:ascii="宋体" w:hAnsi="宋体"/>
          <w:b/>
          <w:bCs/>
          <w:szCs w:val="21"/>
        </w:rPr>
        <w:t>00元）的由中标人负责，相关耗材材料零配件品牌型材须经采购人同意，费用包含在物业服务费中。（投标时提供承诺函，格式见后附）</w:t>
      </w:r>
    </w:p>
    <w:p w14:paraId="34C0D7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4.8</w:t>
      </w:r>
      <w:r>
        <w:rPr>
          <w:rFonts w:hint="eastAsia" w:ascii="宋体" w:hAnsi="宋体"/>
          <w:szCs w:val="21"/>
        </w:rPr>
        <w:t>配合学校维保单位做好电梯安全工作：电梯运行管理和对机房设备、轿厢设备进行日常运行管理，每天检查，健全电梯设备档案；保持电梯轿厢（包括厢内）的清洁。密切监视和掌握电梯的运行动态，及时做好需变动的电梯运行的调度、管理工作。</w:t>
      </w:r>
    </w:p>
    <w:p w14:paraId="7EE4D49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4.9</w:t>
      </w:r>
      <w:r>
        <w:rPr>
          <w:rFonts w:hint="eastAsia" w:ascii="宋体" w:hAnsi="宋体"/>
          <w:szCs w:val="21"/>
        </w:rPr>
        <w:t>服务区域内的路标、楼栋号、楼层牌等建筑标志（识）的维护。</w:t>
      </w:r>
    </w:p>
    <w:p w14:paraId="103554C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4.10</w:t>
      </w:r>
      <w:r>
        <w:rPr>
          <w:rFonts w:hint="eastAsia" w:ascii="宋体" w:hAnsi="宋体"/>
          <w:szCs w:val="21"/>
        </w:rPr>
        <w:t>对服务区域内建筑物外立面的装饰、修缮等相关工程的巡视，发现特殊情况及时上报。</w:t>
      </w:r>
    </w:p>
    <w:p w14:paraId="4FD92E2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4.11</w:t>
      </w:r>
      <w:r>
        <w:rPr>
          <w:rFonts w:hint="eastAsia" w:ascii="宋体" w:hAnsi="宋体"/>
          <w:szCs w:val="21"/>
        </w:rPr>
        <w:t>服务区域内共用管线、井盖或路面的临时性修复。</w:t>
      </w:r>
    </w:p>
    <w:p w14:paraId="1968F8B4">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szCs w:val="21"/>
        </w:rPr>
      </w:pPr>
      <w:r>
        <w:rPr>
          <w:rFonts w:hint="eastAsia" w:ascii="宋体" w:hAnsi="宋体"/>
          <w:lang w:val="en-US" w:eastAsia="zh-CN"/>
        </w:rPr>
        <w:t>4.12</w:t>
      </w:r>
      <w:r>
        <w:rPr>
          <w:rFonts w:ascii="宋体" w:hAnsi="宋体"/>
        </w:rPr>
        <w:t>协助做好水电的维修服务与管理：按照学校要求，对全校水电进行维修维护工作；受理全校水电的报修与维修服务工作（一般的维修应在当天完成；紧急报修的，维修工人应在半小时内到达现场，并在规定时间内完成）；做好水池的检查管理工作；负责全校所有水表电表的抄表与统计工作（每月一次）；</w:t>
      </w:r>
      <w:r>
        <w:rPr>
          <w:rFonts w:hint="eastAsia" w:ascii="宋体" w:hAnsi="宋体"/>
        </w:rPr>
        <w:t>负</w:t>
      </w:r>
      <w:r>
        <w:rPr>
          <w:rFonts w:ascii="宋体" w:hAnsi="宋体"/>
        </w:rPr>
        <w:t>责全校的电房、水泵房的管理工作。</w:t>
      </w:r>
    </w:p>
    <w:p w14:paraId="229CA5D2">
      <w:pPr>
        <w:pStyle w:val="12"/>
        <w:snapToGrid w:val="0"/>
        <w:spacing w:line="360" w:lineRule="auto"/>
        <w:ind w:firstLine="0"/>
        <w:rPr>
          <w:rFonts w:hAnsi="宋体"/>
          <w:sz w:val="21"/>
          <w:szCs w:val="21"/>
        </w:rPr>
      </w:pPr>
    </w:p>
    <w:p w14:paraId="7B183141">
      <w:pPr>
        <w:adjustRightInd w:val="0"/>
        <w:snapToGrid w:val="0"/>
        <w:spacing w:line="360" w:lineRule="auto"/>
        <w:ind w:firstLine="422" w:firstLineChars="200"/>
        <w:rPr>
          <w:rFonts w:ascii="宋体" w:hAnsi="宋体"/>
          <w:b/>
          <w:szCs w:val="21"/>
        </w:rPr>
      </w:pPr>
      <w:r>
        <w:rPr>
          <w:rFonts w:ascii="宋体" w:hAnsi="宋体"/>
          <w:b/>
          <w:szCs w:val="21"/>
        </w:rPr>
        <w:t>5.课室管理服务</w:t>
      </w:r>
    </w:p>
    <w:p w14:paraId="695EBC8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w:t>
      </w:r>
      <w:r>
        <w:rPr>
          <w:rFonts w:ascii="宋体" w:hAnsi="宋体"/>
          <w:szCs w:val="21"/>
        </w:rPr>
        <w:t>按教学楼开关门时间开闭大门。做好晚间教学楼关闭后的全楼教室巡视，关闭门窗、检查水电、无异常情况并确认无闲杂人员滞留。</w:t>
      </w:r>
    </w:p>
    <w:p w14:paraId="102757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5.2</w:t>
      </w:r>
      <w:r>
        <w:rPr>
          <w:rFonts w:ascii="宋体" w:hAnsi="宋体"/>
          <w:szCs w:val="21"/>
        </w:rPr>
        <w:t>负责教学楼、实验综合楼的教室部分出入口的值班管理，向导咨询、有求必应、主动热情为师生解决问题。</w:t>
      </w:r>
    </w:p>
    <w:p w14:paraId="23C01BA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5.3</w:t>
      </w:r>
      <w:r>
        <w:rPr>
          <w:rFonts w:ascii="宋体" w:hAnsi="宋体"/>
          <w:szCs w:val="21"/>
        </w:rPr>
        <w:t>在楼内设置失物招领处，妥善保管师生的遗留物品，做好领取登记。</w:t>
      </w:r>
    </w:p>
    <w:p w14:paraId="6F6F910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5.4</w:t>
      </w:r>
      <w:r>
        <w:rPr>
          <w:rFonts w:ascii="宋体" w:hAnsi="宋体"/>
          <w:szCs w:val="21"/>
        </w:rPr>
        <w:t>负责教学楼、实验综合楼的教室部分门禁系统的维护与监控，控制闲杂人员进入楼内。</w:t>
      </w:r>
    </w:p>
    <w:p w14:paraId="02879D9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5.5</w:t>
      </w:r>
      <w:r>
        <w:rPr>
          <w:rFonts w:ascii="宋体" w:hAnsi="宋体"/>
          <w:szCs w:val="21"/>
        </w:rPr>
        <w:t>加强对外来人员登记，大件物品出门登记，对教学楼、实验综合楼的教室部分的公共财产擅自带出的行为予以制止并妥善按相应规定处理。</w:t>
      </w:r>
    </w:p>
    <w:p w14:paraId="35595CD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5.6</w:t>
      </w:r>
      <w:r>
        <w:rPr>
          <w:rFonts w:ascii="宋体" w:hAnsi="宋体"/>
          <w:szCs w:val="21"/>
        </w:rPr>
        <w:t>对进入大楼内教室施工的人员进行必要的登记和管理，做到工完、人走、场清，不留建筑垃圾。</w:t>
      </w:r>
    </w:p>
    <w:p w14:paraId="5E40CDA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5.7</w:t>
      </w:r>
      <w:r>
        <w:rPr>
          <w:rFonts w:ascii="宋体" w:hAnsi="宋体"/>
          <w:szCs w:val="21"/>
        </w:rPr>
        <w:t>值班人员按服务要求在规定时间实行站岗服务。人员出入高峰时段要做好人员的疏导工作，确保各出入口畅通，遇紧急情况，能迅速将人员从楼内疏散。</w:t>
      </w:r>
    </w:p>
    <w:p w14:paraId="32537AC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5.8</w:t>
      </w:r>
      <w:r>
        <w:rPr>
          <w:rFonts w:ascii="宋体" w:hAnsi="宋体"/>
          <w:szCs w:val="21"/>
        </w:rPr>
        <w:t>学校重大活动及节庆期间应做出相应的工作调整，做好秩序维护及学校相应宣传品的管理。</w:t>
      </w:r>
    </w:p>
    <w:p w14:paraId="2E775AC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5.10</w:t>
      </w:r>
      <w:r>
        <w:rPr>
          <w:rFonts w:ascii="宋体" w:hAnsi="宋体"/>
          <w:szCs w:val="21"/>
        </w:rPr>
        <w:t>根据学校节能要求和相关规定，加强节能减排的巡视力度，特别对公共部位出现常明灯和常流水现象进行纠正和处理。</w:t>
      </w:r>
    </w:p>
    <w:p w14:paraId="77181CD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5.11</w:t>
      </w:r>
      <w:r>
        <w:rPr>
          <w:rFonts w:ascii="宋体" w:hAnsi="宋体"/>
          <w:szCs w:val="21"/>
        </w:rPr>
        <w:t>楼内教室部分的标志、标牌的格式</w:t>
      </w:r>
      <w:r>
        <w:rPr>
          <w:rFonts w:hint="eastAsia" w:ascii="宋体" w:hAnsi="宋体"/>
          <w:szCs w:val="21"/>
        </w:rPr>
        <w:t>应符合</w:t>
      </w:r>
      <w:r>
        <w:rPr>
          <w:rFonts w:ascii="宋体" w:hAnsi="宋体"/>
          <w:szCs w:val="21"/>
        </w:rPr>
        <w:t>学校统一规范。</w:t>
      </w:r>
    </w:p>
    <w:p w14:paraId="43DACED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5.12</w:t>
      </w:r>
      <w:r>
        <w:rPr>
          <w:rFonts w:ascii="宋体" w:hAnsi="宋体"/>
          <w:szCs w:val="21"/>
        </w:rPr>
        <w:t>负责学校有关部门临时通知的张贴。</w:t>
      </w:r>
    </w:p>
    <w:p w14:paraId="4DF6379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5.13</w:t>
      </w:r>
      <w:r>
        <w:rPr>
          <w:rFonts w:ascii="宋体" w:hAnsi="宋体"/>
          <w:szCs w:val="21"/>
        </w:rPr>
        <w:t>日常电梯巡查，做好保洁消毒工作，做好管理台账。</w:t>
      </w:r>
    </w:p>
    <w:p w14:paraId="77133C6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5.14</w:t>
      </w:r>
      <w:r>
        <w:rPr>
          <w:rFonts w:ascii="宋体" w:hAnsi="宋体"/>
          <w:szCs w:val="21"/>
        </w:rPr>
        <w:t>设立报修点，设置报修电话，有微信报修等报修平台。</w:t>
      </w:r>
    </w:p>
    <w:p w14:paraId="334B52B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5.15</w:t>
      </w:r>
      <w:r>
        <w:rPr>
          <w:rFonts w:ascii="宋体" w:hAnsi="宋体"/>
          <w:szCs w:val="21"/>
        </w:rPr>
        <w:t>接到报修，三十分钟内电话</w:t>
      </w:r>
      <w:r>
        <w:rPr>
          <w:rFonts w:hint="eastAsia" w:ascii="宋体" w:hAnsi="宋体"/>
          <w:szCs w:val="21"/>
        </w:rPr>
        <w:t>应急</w:t>
      </w:r>
      <w:r>
        <w:rPr>
          <w:rFonts w:ascii="宋体" w:hAnsi="宋体"/>
          <w:szCs w:val="21"/>
        </w:rPr>
        <w:t>报修至维修项目所属维修部门。</w:t>
      </w:r>
    </w:p>
    <w:p w14:paraId="236CB21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5.16</w:t>
      </w:r>
      <w:r>
        <w:rPr>
          <w:rFonts w:ascii="宋体" w:hAnsi="宋体"/>
          <w:szCs w:val="21"/>
        </w:rPr>
        <w:t>对报修事项进度进行跟进，验证维修效果，并签字确认，必要时给报修人反馈。</w:t>
      </w:r>
    </w:p>
    <w:p w14:paraId="03A9C1D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szCs w:val="21"/>
        </w:rPr>
      </w:pPr>
      <w:r>
        <w:rPr>
          <w:rFonts w:hint="eastAsia" w:ascii="宋体" w:hAnsi="宋体"/>
          <w:szCs w:val="21"/>
          <w:lang w:val="en-US" w:eastAsia="zh-CN"/>
        </w:rPr>
        <w:t>5.17</w:t>
      </w:r>
      <w:r>
        <w:rPr>
          <w:rFonts w:ascii="宋体" w:hAnsi="宋体"/>
          <w:szCs w:val="21"/>
        </w:rPr>
        <w:t>完成学校领导临时安排的其他工作。</w:t>
      </w:r>
    </w:p>
    <w:p w14:paraId="5A77571B">
      <w:pPr>
        <w:keepNext w:val="0"/>
        <w:keepLines w:val="0"/>
        <w:pageBreakBefore w:val="0"/>
        <w:widowControl w:val="0"/>
        <w:kinsoku/>
        <w:wordWrap/>
        <w:overflowPunct/>
        <w:topLinePunct w:val="0"/>
        <w:autoSpaceDE/>
        <w:autoSpaceDN/>
        <w:bidi w:val="0"/>
        <w:spacing w:line="360" w:lineRule="auto"/>
        <w:ind w:firstLine="422" w:firstLineChars="200"/>
        <w:textAlignment w:val="auto"/>
        <w:rPr>
          <w:rFonts w:ascii="宋体" w:hAnsi="宋体"/>
        </w:rPr>
      </w:pPr>
      <w:r>
        <w:rPr>
          <w:rFonts w:hint="eastAsia" w:ascii="宋体" w:hAnsi="宋体"/>
          <w:b/>
        </w:rPr>
        <w:t>6.</w:t>
      </w:r>
      <w:r>
        <w:rPr>
          <w:rFonts w:ascii="宋体" w:hAnsi="宋体"/>
          <w:b/>
        </w:rPr>
        <w:t>宿舍管理服务内容及要求</w:t>
      </w:r>
    </w:p>
    <w:p w14:paraId="7370BE54">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6.1</w:t>
      </w:r>
      <w:r>
        <w:rPr>
          <w:rFonts w:ascii="宋体" w:hAnsi="宋体"/>
        </w:rPr>
        <w:t>服务范围：做好学生宿舍管理；配合做好</w:t>
      </w:r>
      <w:r>
        <w:rPr>
          <w:rFonts w:hint="eastAsia" w:ascii="宋体" w:hAnsi="宋体"/>
        </w:rPr>
        <w:t>学生宿舍</w:t>
      </w:r>
      <w:r>
        <w:rPr>
          <w:rFonts w:ascii="宋体" w:hAnsi="宋体"/>
        </w:rPr>
        <w:t>的水电维修服务及管理工作。</w:t>
      </w:r>
    </w:p>
    <w:p w14:paraId="388297F9">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6.2</w:t>
      </w:r>
      <w:r>
        <w:rPr>
          <w:rFonts w:ascii="宋体" w:hAnsi="宋体"/>
        </w:rPr>
        <w:t>服务内容：</w:t>
      </w:r>
    </w:p>
    <w:p w14:paraId="5EECE91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制度建设：</w:t>
      </w:r>
    </w:p>
    <w:p w14:paraId="1FA0599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A执行学</w:t>
      </w:r>
      <w:r>
        <w:rPr>
          <w:rFonts w:hint="eastAsia" w:ascii="宋体" w:hAnsi="宋体"/>
        </w:rPr>
        <w:t>校</w:t>
      </w:r>
      <w:r>
        <w:rPr>
          <w:rFonts w:ascii="宋体" w:hAnsi="宋体"/>
        </w:rPr>
        <w:t>学生公寓管理规定；</w:t>
      </w:r>
    </w:p>
    <w:p w14:paraId="00F0AAE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B制订公寓管理值班及工作人员服务保障规章制度；</w:t>
      </w:r>
    </w:p>
    <w:p w14:paraId="46F3D93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C落实各项制度实施；</w:t>
      </w:r>
    </w:p>
    <w:p w14:paraId="71ABC7F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D定期通报制度执行情况；</w:t>
      </w:r>
    </w:p>
    <w:p w14:paraId="1E817DE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E落实工作人员的安全职责和考核制度；</w:t>
      </w:r>
    </w:p>
    <w:p w14:paraId="542398B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学生住宿管理和服务：</w:t>
      </w:r>
    </w:p>
    <w:p w14:paraId="35DA8FE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A制定学生住宿安排方案；</w:t>
      </w:r>
    </w:p>
    <w:p w14:paraId="380DC4B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B建立公寓固定资产管理制度，定期检查清点家具及水电设施检修；</w:t>
      </w:r>
    </w:p>
    <w:p w14:paraId="6CA8095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C配合学生的入住、调整及退宿手续的办理；</w:t>
      </w:r>
    </w:p>
    <w:p w14:paraId="33B92EB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D配合新生入住安排和接待；</w:t>
      </w:r>
    </w:p>
    <w:p w14:paraId="57F64D6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E配合做好毕业生离校工作；</w:t>
      </w:r>
    </w:p>
    <w:p w14:paraId="318B3AE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F与学生签订住宿协议。</w:t>
      </w:r>
    </w:p>
    <w:p w14:paraId="28B56BE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学生公寓安全管理：</w:t>
      </w:r>
    </w:p>
    <w:p w14:paraId="4C387F0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A负责学生公寓消防安全、防盗等日常管理；</w:t>
      </w:r>
    </w:p>
    <w:p w14:paraId="0A46BD3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B开展常规性的和专题性宣传教育；</w:t>
      </w:r>
    </w:p>
    <w:p w14:paraId="0EC1AF7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C开展安全巡检，及时排除安全隐患；</w:t>
      </w:r>
    </w:p>
    <w:p w14:paraId="1A56E77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D协助有关部门处理公寓区内违纪违章行为。</w:t>
      </w:r>
    </w:p>
    <w:p w14:paraId="12ECDBB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学生公寓值班管理与服务：</w:t>
      </w:r>
    </w:p>
    <w:p w14:paraId="25071EA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 24小时值班（实行三班制，分早、中、晚班）和安全巡查；</w:t>
      </w:r>
    </w:p>
    <w:p w14:paraId="5C7D5E5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B学生晚归登记；</w:t>
      </w:r>
    </w:p>
    <w:p w14:paraId="5AF0FA9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C按规定时间关闭公寓区电源、路灯和大门等；</w:t>
      </w:r>
    </w:p>
    <w:p w14:paraId="43B668E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D负责公寓房间钥匙的保管和借用服务，公共场所、通道门钥匙的管理；</w:t>
      </w:r>
    </w:p>
    <w:p w14:paraId="2849AF3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E负责学生公寓来访管理和服务；</w:t>
      </w:r>
    </w:p>
    <w:p w14:paraId="762BD6E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F劝阻不文明的行为；</w:t>
      </w:r>
    </w:p>
    <w:p w14:paraId="669257A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G负责学生公寓楼非机动车停放的管理；</w:t>
      </w:r>
    </w:p>
    <w:p w14:paraId="5098AE8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H值班场所张贴物的管理；</w:t>
      </w:r>
    </w:p>
    <w:p w14:paraId="591EF17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I学生公寓设施设备的资产管理及受理报修服务与跟踪。</w:t>
      </w:r>
    </w:p>
    <w:p w14:paraId="5C86C69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学生公寓行为管理与引导：</w:t>
      </w:r>
    </w:p>
    <w:p w14:paraId="605763C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A引导和宣传教育；</w:t>
      </w:r>
    </w:p>
    <w:p w14:paraId="34F4FCDA">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B每周定时向学生管理部门、系部反馈安全、秩序、内务、卫生等方面的信息；</w:t>
      </w:r>
    </w:p>
    <w:p w14:paraId="159422E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C新生到校后进行辅导；</w:t>
      </w:r>
    </w:p>
    <w:p w14:paraId="298BD48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D公寓内学生违纪情况进行检查及相关教育，并定期上报</w:t>
      </w:r>
      <w:r>
        <w:rPr>
          <w:rFonts w:hint="eastAsia" w:ascii="宋体" w:hAnsi="宋体"/>
        </w:rPr>
        <w:t>学校</w:t>
      </w:r>
      <w:r>
        <w:rPr>
          <w:rFonts w:ascii="宋体" w:hAnsi="宋体"/>
        </w:rPr>
        <w:t>相关部门；</w:t>
      </w:r>
    </w:p>
    <w:p w14:paraId="6CCABA9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E严重违纪行为，及时向学校相关部门作专项书面汇报。</w:t>
      </w:r>
    </w:p>
    <w:p w14:paraId="7D81ECA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学生日常公寓内务与卫生管理：</w:t>
      </w:r>
    </w:p>
    <w:p w14:paraId="298A579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A执行学</w:t>
      </w:r>
      <w:r>
        <w:rPr>
          <w:rFonts w:hint="eastAsia" w:ascii="宋体" w:hAnsi="宋体"/>
        </w:rPr>
        <w:t>校</w:t>
      </w:r>
      <w:r>
        <w:rPr>
          <w:rFonts w:ascii="宋体" w:hAnsi="宋体"/>
        </w:rPr>
        <w:t>学生公寓内务、卫生管理制度；</w:t>
      </w:r>
    </w:p>
    <w:p w14:paraId="682BE07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B检查、监督公寓公共区域的卫生保洁；</w:t>
      </w:r>
    </w:p>
    <w:p w14:paraId="6BE91BA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C检查、监督、教育学生搞好公寓内务及卫生；</w:t>
      </w:r>
    </w:p>
    <w:p w14:paraId="200520D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D协助有关部门开展流行性传染病防控和消毒消杀工作；</w:t>
      </w:r>
    </w:p>
    <w:p w14:paraId="4CBDE55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E协助学校开展爱国卫生活动；</w:t>
      </w:r>
    </w:p>
    <w:p w14:paraId="66C67D4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F对公寓内学生突发疾病协助处理；</w:t>
      </w:r>
    </w:p>
    <w:p w14:paraId="20407CC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G在公寓区开展生活垃圾分类工作。</w:t>
      </w:r>
    </w:p>
    <w:p w14:paraId="2A654E3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学生公寓文化建设：</w:t>
      </w:r>
    </w:p>
    <w:p w14:paraId="7EC1F8D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A学生公寓文化建设；</w:t>
      </w:r>
    </w:p>
    <w:p w14:paraId="3C73E1F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B开展“文明公寓”评选及管理；</w:t>
      </w:r>
    </w:p>
    <w:p w14:paraId="11DA407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C组织开展全校性公寓文化主题活动；</w:t>
      </w:r>
    </w:p>
    <w:p w14:paraId="7FB8DB0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D制作引导牌、提示牌、警示牌；</w:t>
      </w:r>
    </w:p>
    <w:p w14:paraId="7D96574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E学生公寓节假日氛围布置及公寓区通告栏、提示牌的管理。</w:t>
      </w:r>
    </w:p>
    <w:p w14:paraId="2520F21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信息沟通和便利服务：</w:t>
      </w:r>
    </w:p>
    <w:p w14:paraId="6701F54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A定期召开学生代表座谈会；</w:t>
      </w:r>
    </w:p>
    <w:p w14:paraId="3375E8B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B设置意见箱、网络信箱，接受同学们的意见和建议；</w:t>
      </w:r>
    </w:p>
    <w:p w14:paraId="7B2F0D2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C定期举行服务开放日活动，解答学生关心的问题；</w:t>
      </w:r>
    </w:p>
    <w:p w14:paraId="0A4FBCB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D保持与学生组织的日常沟通与联络；</w:t>
      </w:r>
    </w:p>
    <w:p w14:paraId="626CB49A">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E与学校其他相关部门保持信息沟通；</w:t>
      </w:r>
    </w:p>
    <w:p w14:paraId="601B5D4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F组织、协调公寓设施维修工作；</w:t>
      </w:r>
    </w:p>
    <w:p w14:paraId="22F2254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学生公寓的设施管理：</w:t>
      </w:r>
    </w:p>
    <w:p w14:paraId="742612B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A执行学</w:t>
      </w:r>
      <w:r>
        <w:rPr>
          <w:rFonts w:hint="eastAsia" w:ascii="宋体" w:hAnsi="宋体"/>
        </w:rPr>
        <w:t>校</w:t>
      </w:r>
      <w:r>
        <w:rPr>
          <w:rFonts w:ascii="宋体" w:hAnsi="宋体"/>
        </w:rPr>
        <w:t>学生公寓设施管理制度；</w:t>
      </w:r>
    </w:p>
    <w:p w14:paraId="44D6CCA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B负责组织开展宿舍物资的登记造册；</w:t>
      </w:r>
    </w:p>
    <w:p w14:paraId="4A9FB3D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C负责组织检查设施的使用情况，提出更新、购置计划；</w:t>
      </w:r>
    </w:p>
    <w:p w14:paraId="66B8DE9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D负责学生公寓区水电供应、设备运行及门窗保养维护等；</w:t>
      </w:r>
    </w:p>
    <w:p w14:paraId="3E83DAB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E协助总务</w:t>
      </w:r>
      <w:r>
        <w:rPr>
          <w:rFonts w:hint="eastAsia" w:ascii="宋体" w:hAnsi="宋体"/>
        </w:rPr>
        <w:t>后勤</w:t>
      </w:r>
      <w:r>
        <w:rPr>
          <w:rFonts w:ascii="宋体" w:hAnsi="宋体"/>
        </w:rPr>
        <w:t>部做好学生宿舍智能电表充值业务。</w:t>
      </w:r>
    </w:p>
    <w:p w14:paraId="7444C870">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6.3</w:t>
      </w:r>
      <w:r>
        <w:rPr>
          <w:rFonts w:ascii="宋体" w:hAnsi="宋体"/>
        </w:rPr>
        <w:t>管理服务质量标准与要求</w:t>
      </w:r>
    </w:p>
    <w:p w14:paraId="5C68113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建章立制：</w:t>
      </w:r>
    </w:p>
    <w:p w14:paraId="44EA488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建立健全制度体系，包括员工岗位责任制度、岗位考核制度、24小时值班制度、报修服务制度、投诉处理制度、物业服务费用、物业管理服务报告会议制度、各类应急处置预案，重要制度要上墙。要制订年度、季度、月度工作服务计划方案报采购方审核执行；</w:t>
      </w:r>
    </w:p>
    <w:p w14:paraId="0004664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B建立健全档案资料管理规定、住宿资料保密规定等；</w:t>
      </w:r>
    </w:p>
    <w:p w14:paraId="45074EB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C配合校区开展学生公寓管理创新、服务创优工作；</w:t>
      </w:r>
    </w:p>
    <w:p w14:paraId="50479B4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D足额配备宿舍管理员；</w:t>
      </w:r>
    </w:p>
    <w:p w14:paraId="50A2079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E制定宿舍管理人员岗位职责并挂墙公布，将值班人员的姓名及联系方式张贴至公告栏。</w:t>
      </w:r>
    </w:p>
    <w:p w14:paraId="11D8A22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文明值班：</w:t>
      </w:r>
    </w:p>
    <w:p w14:paraId="3D603BF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A管理服务人员工作期间统一着装，佩戴标志。</w:t>
      </w:r>
    </w:p>
    <w:p w14:paraId="17AFD13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B严禁外来人员进入楼内推销商品和开展活动、制止异性进行入宿舍，对来访人员进行登记；</w:t>
      </w:r>
    </w:p>
    <w:p w14:paraId="365BB19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C工作时间不得离岗或从事与岗位职责无关的工作。</w:t>
      </w:r>
    </w:p>
    <w:p w14:paraId="5539B11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接待服务：</w:t>
      </w:r>
    </w:p>
    <w:p w14:paraId="72CE7FCA">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A设立24小时服务热线电话，有值班工作记录；</w:t>
      </w:r>
    </w:p>
    <w:p w14:paraId="56FA7F5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B住宿人员报修、求助、建议、问询、质疑、投诉等各类信息的收集、处理；</w:t>
      </w:r>
    </w:p>
    <w:p w14:paraId="14049A8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C及时反馈和答复，一般情况应在两个工作日内完成，或在与住宿人约定的时间内处理和答复；</w:t>
      </w:r>
    </w:p>
    <w:p w14:paraId="7E7006B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D要及时了解学生动态，服务学生。</w:t>
      </w:r>
    </w:p>
    <w:p w14:paraId="20A86A7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报修服务：</w:t>
      </w:r>
    </w:p>
    <w:p w14:paraId="4490379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A建立严格的水电维修制度，配备专业维修人员，并建立报修档案；</w:t>
      </w:r>
    </w:p>
    <w:p w14:paraId="13ECD04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B维修及时、快速，紧急维修响应不超过半小时，一般维修半个工作日内并且当天完成；</w:t>
      </w:r>
    </w:p>
    <w:p w14:paraId="3EBC400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C不能完成的要向用户和监管部门说明理由并承诺预定完成时间。</w:t>
      </w:r>
    </w:p>
    <w:p w14:paraId="63240EF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住宿管理：</w:t>
      </w:r>
    </w:p>
    <w:p w14:paraId="6EB0E87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A负责住宿生宿舍档案的建立和保存；</w:t>
      </w:r>
    </w:p>
    <w:p w14:paraId="0A790BF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B严格按照学校宿管部门的要求做好入住、退宿、调宿、生活指引等日常住宿管理工作；</w:t>
      </w:r>
    </w:p>
    <w:p w14:paraId="4EBBB50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C对住宿人员资料保密，不得将资料提供给无关人员，未经学</w:t>
      </w:r>
      <w:r>
        <w:rPr>
          <w:rFonts w:hint="eastAsia" w:ascii="宋体" w:hAnsi="宋体"/>
        </w:rPr>
        <w:t>校</w:t>
      </w:r>
      <w:r>
        <w:rPr>
          <w:rFonts w:ascii="宋体" w:hAnsi="宋体"/>
        </w:rPr>
        <w:t>宿管部门许可，严禁将资料内容转作其他用途；</w:t>
      </w:r>
    </w:p>
    <w:p w14:paraId="651C2F4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D协助学校有关部门做好学生的管理工作；</w:t>
      </w:r>
    </w:p>
    <w:p w14:paraId="4D82E84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E协助</w:t>
      </w:r>
      <w:r>
        <w:rPr>
          <w:rFonts w:hint="eastAsia" w:ascii="宋体" w:hAnsi="宋体"/>
        </w:rPr>
        <w:t>学校</w:t>
      </w:r>
      <w:r>
        <w:rPr>
          <w:rFonts w:ascii="宋体" w:hAnsi="宋体"/>
        </w:rPr>
        <w:t>有关部门做好学生身体健康状况信息的收集和上报；</w:t>
      </w:r>
    </w:p>
    <w:p w14:paraId="4B9FF8F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F做好学生宿舍突发事件处理预案。</w:t>
      </w:r>
    </w:p>
    <w:p w14:paraId="123D0BB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内务管理：</w:t>
      </w:r>
    </w:p>
    <w:p w14:paraId="5EC45E3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A每天对学生宿舍的内务进行1次检查并做好记录，每天巡视宿舍2次以上；</w:t>
      </w:r>
    </w:p>
    <w:p w14:paraId="3D5D439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B制止违规使用大功率电器；</w:t>
      </w:r>
    </w:p>
    <w:p w14:paraId="7F7AFA5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C对较差的宿舍做好教育工作，并帮助整改，每日公布宿舍环境卫生成绩；</w:t>
      </w:r>
    </w:p>
    <w:p w14:paraId="3B000C5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D宿舍环境卫生优良率要达到85%以上。</w:t>
      </w:r>
    </w:p>
    <w:p w14:paraId="6D0DE12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钥匙管理：</w:t>
      </w:r>
    </w:p>
    <w:p w14:paraId="79D0BE5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A每间公寓除按床位数配备钥匙外，要求至少配备1把备用钥匙；</w:t>
      </w:r>
    </w:p>
    <w:p w14:paraId="7154937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B公寓钥匙须标识清楚、专柜锁存、专人管理、随缺随补；</w:t>
      </w:r>
    </w:p>
    <w:p w14:paraId="7161246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C协助存放各类公共设施的房门钥匙，非工作人员不得使用，紧急情况下须随时有人负责启用钥匙。</w:t>
      </w:r>
    </w:p>
    <w:p w14:paraId="73478DD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床位管理：</w:t>
      </w:r>
    </w:p>
    <w:p w14:paraId="1CC5DF7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A加强对床位管理，防止擅自占用房间和床位的行为；</w:t>
      </w:r>
    </w:p>
    <w:p w14:paraId="6AC4EE3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B未经学</w:t>
      </w:r>
      <w:r>
        <w:rPr>
          <w:rFonts w:hint="eastAsia" w:ascii="宋体" w:hAnsi="宋体"/>
        </w:rPr>
        <w:t>校</w:t>
      </w:r>
      <w:r>
        <w:rPr>
          <w:rFonts w:ascii="宋体" w:hAnsi="宋体"/>
        </w:rPr>
        <w:t>允许，严禁私自安排人员入住学生公寓。</w:t>
      </w:r>
    </w:p>
    <w:p w14:paraId="16F265C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学生公寓档案资料管理：</w:t>
      </w:r>
    </w:p>
    <w:p w14:paraId="6DF0DDF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A制定完备管理服务制度；</w:t>
      </w:r>
    </w:p>
    <w:p w14:paraId="4A81524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B建立完善管理服务管理档案；</w:t>
      </w:r>
    </w:p>
    <w:p w14:paraId="70436B0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C建立完善管理服务方案，进行技能考核。</w:t>
      </w:r>
    </w:p>
    <w:p w14:paraId="0F3EA45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宿舍思想政治建设：</w:t>
      </w:r>
    </w:p>
    <w:p w14:paraId="4B3B8A7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A配合学院推进学生党团组织和学生思想政治教育进公寓的工作；</w:t>
      </w:r>
    </w:p>
    <w:p w14:paraId="4BE90A4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B及时向有关部门和学生所在系部辅导员（班主任）反映学生情况。</w:t>
      </w:r>
    </w:p>
    <w:p w14:paraId="237A148D">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6.4</w:t>
      </w:r>
      <w:r>
        <w:rPr>
          <w:rFonts w:ascii="宋体" w:hAnsi="宋体"/>
        </w:rPr>
        <w:t>建筑物及其附属设施、室内生活设施等固定资产巡查维护和维修</w:t>
      </w:r>
    </w:p>
    <w:p w14:paraId="10B842C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日常巡查：</w:t>
      </w:r>
    </w:p>
    <w:p w14:paraId="0AC194D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对宿舍区域每天不少于三次巡查，落实夜间巡查制度（23:30-次日6:30，每小时不少于一次），重点检查内容包括但不限于宿舍维修项目进度、学生晚归情况、楼梯和走廊物品乱堆放、违规使用大功率电器和私接电源、收藏使用管制刀具等其他违禁用品、学生不良或违纪行为等，并应及时制止并向学生处和值班领导反映；</w:t>
      </w:r>
    </w:p>
    <w:p w14:paraId="4FA79B6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B每天对室外建筑物共有部分及附属设施、设备进行巡查，发现问题应立即向有关职能部门报告；</w:t>
      </w:r>
    </w:p>
    <w:p w14:paraId="4327A67B">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C日常巡查工作要有详细记录并建立台账。</w:t>
      </w:r>
    </w:p>
    <w:p w14:paraId="47A4B1CA">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szCs w:val="21"/>
        </w:rPr>
        <w:t>D</w:t>
      </w:r>
      <w:r>
        <w:rPr>
          <w:rFonts w:ascii="宋体" w:hAnsi="宋体"/>
          <w:szCs w:val="21"/>
        </w:rPr>
        <w:t>日常电梯巡查，做好保洁消毒工作，做好管理台账。</w:t>
      </w:r>
    </w:p>
    <w:p w14:paraId="199C048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设施日常管理:</w:t>
      </w:r>
    </w:p>
    <w:p w14:paraId="23D28C3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A室内生活设施，固定资产要编号管理；</w:t>
      </w:r>
    </w:p>
    <w:p w14:paraId="2CE5C960">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B学生入住前做好详细的资产登记，要求学生签名确认；</w:t>
      </w:r>
    </w:p>
    <w:p w14:paraId="20B70223">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C使用过程中，属于自然损耗的，由采购</w:t>
      </w:r>
      <w:r>
        <w:rPr>
          <w:rFonts w:hint="eastAsia" w:ascii="宋体" w:hAnsi="宋体"/>
        </w:rPr>
        <w:t>人</w:t>
      </w:r>
      <w:r>
        <w:rPr>
          <w:rFonts w:ascii="宋体" w:hAnsi="宋体"/>
        </w:rPr>
        <w:t>安排免费维修，属于人为损坏或丢失的要求责任人照价赔偿；</w:t>
      </w:r>
    </w:p>
    <w:p w14:paraId="11FB4748">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D学生调宿或退宿时要做好资产核查登记；</w:t>
      </w:r>
    </w:p>
    <w:p w14:paraId="37211432">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E对于管理不当造成缺损的、无法确定赔偿责任人且不属于自然损耗的固定资产，其维修或重新购置的一切费用由</w:t>
      </w:r>
      <w:r>
        <w:rPr>
          <w:rFonts w:hint="eastAsia" w:ascii="宋体" w:hAnsi="宋体"/>
        </w:rPr>
        <w:t>中标人</w:t>
      </w:r>
      <w:r>
        <w:rPr>
          <w:rFonts w:ascii="宋体" w:hAnsi="宋体"/>
        </w:rPr>
        <w:t>承担。</w:t>
      </w:r>
    </w:p>
    <w:p w14:paraId="551C8007">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水电管理：</w:t>
      </w:r>
    </w:p>
    <w:p w14:paraId="12FF1F8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A建立水电维修制度及报修档案，配备专业维修人员；</w:t>
      </w:r>
    </w:p>
    <w:p w14:paraId="257B2D1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B维修及时、快速，紧急维修响应不超过半小时，一般维修半个工作日内并且当天完成；</w:t>
      </w:r>
    </w:p>
    <w:p w14:paraId="364F13F5">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C公共部位的照明和应急灯具要每天巡查保证完好无缺；</w:t>
      </w:r>
    </w:p>
    <w:p w14:paraId="561BB50D">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D做好节水节电工作，制止违章用电；</w:t>
      </w:r>
    </w:p>
    <w:p w14:paraId="5D06751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E协助总务</w:t>
      </w:r>
      <w:r>
        <w:rPr>
          <w:rFonts w:hint="eastAsia" w:ascii="宋体" w:hAnsi="宋体"/>
        </w:rPr>
        <w:t>后勤</w:t>
      </w:r>
      <w:r>
        <w:rPr>
          <w:rFonts w:ascii="宋体" w:hAnsi="宋体"/>
        </w:rPr>
        <w:t>部做好学生宿舍智能电表充值业务。</w:t>
      </w:r>
    </w:p>
    <w:p w14:paraId="3EDCD3CF">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6.5</w:t>
      </w:r>
      <w:r>
        <w:rPr>
          <w:rFonts w:ascii="宋体" w:hAnsi="宋体"/>
        </w:rPr>
        <w:t>公共秩序协管</w:t>
      </w:r>
    </w:p>
    <w:p w14:paraId="5B49D72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门岗值班：</w:t>
      </w:r>
    </w:p>
    <w:p w14:paraId="621F03D6">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A严格执行24小时值班制度，双休节假日不中断，建立交接班制度；</w:t>
      </w:r>
    </w:p>
    <w:p w14:paraId="3379A10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B学生晚归登记，按时关闭公寓大门和指定电源；</w:t>
      </w:r>
    </w:p>
    <w:p w14:paraId="72B848FF">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C做好值班和交接班记录，发现异常及时上报；</w:t>
      </w:r>
    </w:p>
    <w:p w14:paraId="7B51335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D对住宿学生识别率达到90%以上。</w:t>
      </w:r>
    </w:p>
    <w:p w14:paraId="6E447E99">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突发事件应急管理：</w:t>
      </w:r>
    </w:p>
    <w:p w14:paraId="5E5444DE">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A制订学</w:t>
      </w:r>
      <w:r>
        <w:rPr>
          <w:rFonts w:hint="eastAsia" w:ascii="宋体" w:hAnsi="宋体"/>
        </w:rPr>
        <w:t>生</w:t>
      </w:r>
      <w:r>
        <w:rPr>
          <w:rFonts w:ascii="宋体" w:hAnsi="宋体"/>
        </w:rPr>
        <w:t>应急预案，有突发事件及时处理，并迅速上报校区有关部门，公寓内无恶性治安案件发生；</w:t>
      </w:r>
    </w:p>
    <w:p w14:paraId="333D7F6A">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ascii="宋体" w:hAnsi="宋体"/>
        </w:rPr>
        <w:t>B出现吵架、斗殴、火灾、偷盗、伤害事故、学生急病等突发事件，要及时采取有效措施，同时速报学院主管部门，做好工作记录。</w:t>
      </w:r>
    </w:p>
    <w:p w14:paraId="5216C744">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ascii="宋体" w:hAnsi="宋体"/>
        </w:rPr>
      </w:pPr>
      <w:r>
        <w:rPr>
          <w:rFonts w:hint="eastAsia" w:ascii="宋体" w:hAnsi="宋体"/>
          <w:lang w:val="en-US" w:eastAsia="zh-CN"/>
        </w:rPr>
        <w:t>6.6</w:t>
      </w:r>
      <w:r>
        <w:rPr>
          <w:rFonts w:ascii="宋体" w:hAnsi="宋体"/>
        </w:rPr>
        <w:t>综合事务管理</w:t>
      </w:r>
    </w:p>
    <w:p w14:paraId="29AE0D54">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A</w:t>
      </w:r>
      <w:r>
        <w:rPr>
          <w:rFonts w:ascii="宋体" w:hAnsi="宋体"/>
        </w:rPr>
        <w:t>根据学校实际情况设置物业服务中心，配备相应人员和服务设施、设备。</w:t>
      </w:r>
    </w:p>
    <w:p w14:paraId="050C266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B</w:t>
      </w:r>
      <w:r>
        <w:rPr>
          <w:rFonts w:ascii="宋体" w:hAnsi="宋体"/>
        </w:rPr>
        <w:t>配合学校做好节能减排工作，节能减排达到国家、省、市及学校的基本节能要求。</w:t>
      </w:r>
    </w:p>
    <w:p w14:paraId="782952ED">
      <w:pPr>
        <w:keepNext w:val="0"/>
        <w:keepLines w:val="0"/>
        <w:pageBreakBefore w:val="0"/>
        <w:widowControl w:val="0"/>
        <w:kinsoku/>
        <w:wordWrap/>
        <w:overflowPunct/>
        <w:topLinePunct w:val="0"/>
        <w:autoSpaceDE/>
        <w:autoSpaceDN/>
        <w:bidi w:val="0"/>
        <w:spacing w:line="360" w:lineRule="auto"/>
        <w:ind w:firstLine="420"/>
        <w:jc w:val="left"/>
        <w:textAlignment w:val="auto"/>
        <w:rPr>
          <w:rFonts w:ascii="宋体" w:hAnsi="宋体"/>
        </w:rPr>
      </w:pPr>
      <w:r>
        <w:rPr>
          <w:rFonts w:hint="eastAsia" w:ascii="宋体" w:hAnsi="宋体"/>
        </w:rPr>
        <w:t>C</w:t>
      </w:r>
      <w:r>
        <w:rPr>
          <w:rFonts w:ascii="宋体" w:hAnsi="宋体"/>
        </w:rPr>
        <w:t>负责学生公寓楼层及周围日常卫生、</w:t>
      </w:r>
      <w:r>
        <w:rPr>
          <w:rFonts w:hint="eastAsia" w:ascii="宋体" w:hAnsi="宋体"/>
        </w:rPr>
        <w:t>秩序</w:t>
      </w:r>
      <w:r>
        <w:rPr>
          <w:rFonts w:ascii="宋体" w:hAnsi="宋体"/>
        </w:rPr>
        <w:t>及设施设备的管理，保持良好的环境卫生、休息秩序等生活环境。实行24小时值班制度，不得缺岗缺人。</w:t>
      </w:r>
    </w:p>
    <w:p w14:paraId="66FD252D">
      <w:pPr>
        <w:keepNext w:val="0"/>
        <w:keepLines w:val="0"/>
        <w:pageBreakBefore w:val="0"/>
        <w:widowControl w:val="0"/>
        <w:kinsoku/>
        <w:wordWrap/>
        <w:overflowPunct/>
        <w:topLinePunct w:val="0"/>
        <w:autoSpaceDE/>
        <w:autoSpaceDN/>
        <w:bidi w:val="0"/>
        <w:spacing w:line="360" w:lineRule="auto"/>
        <w:ind w:firstLine="420"/>
        <w:jc w:val="left"/>
        <w:textAlignment w:val="auto"/>
        <w:rPr>
          <w:rFonts w:ascii="宋体" w:hAnsi="宋体"/>
        </w:rPr>
      </w:pPr>
      <w:r>
        <w:rPr>
          <w:rFonts w:hint="eastAsia" w:ascii="宋体" w:hAnsi="宋体"/>
        </w:rPr>
        <w:t>D</w:t>
      </w:r>
      <w:r>
        <w:rPr>
          <w:rFonts w:ascii="宋体" w:hAnsi="宋体"/>
        </w:rPr>
        <w:t>严格执行</w:t>
      </w:r>
      <w:r>
        <w:rPr>
          <w:rFonts w:hint="eastAsia" w:ascii="宋体" w:hAnsi="宋体"/>
        </w:rPr>
        <w:t>采购人</w:t>
      </w:r>
      <w:r>
        <w:rPr>
          <w:rFonts w:ascii="宋体" w:hAnsi="宋体"/>
        </w:rPr>
        <w:t>《学生公寓管理制度》，具体实施学生入住退房、人员出入、大件物品出入登记、学生归宿管理、节假日留宿管理、维护公共执行、物品暂存、失物招领等服务。</w:t>
      </w:r>
    </w:p>
    <w:p w14:paraId="243B933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E</w:t>
      </w:r>
      <w:r>
        <w:rPr>
          <w:rFonts w:ascii="宋体" w:hAnsi="宋体"/>
        </w:rPr>
        <w:t>定期排查学生公寓内安全隐患，并及时向维修部门和安全部门反馈，以便组织专业队伍进行及时维修。</w:t>
      </w:r>
    </w:p>
    <w:p w14:paraId="7397390C">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F</w:t>
      </w:r>
      <w:r>
        <w:rPr>
          <w:rFonts w:ascii="宋体" w:hAnsi="宋体"/>
        </w:rPr>
        <w:t>在同等条件下，中标人需优先从采购人现有的宿管人员、水工、电工中聘请本项目的工作人员。</w:t>
      </w:r>
    </w:p>
    <w:p w14:paraId="4BCC1F1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G</w:t>
      </w:r>
      <w:r>
        <w:rPr>
          <w:rFonts w:ascii="宋体" w:hAnsi="宋体"/>
        </w:rPr>
        <w:t>在各公共区域张贴有物业的联系电话及投诉电话的小贴士。</w:t>
      </w:r>
    </w:p>
    <w:p w14:paraId="4F958861">
      <w:pPr>
        <w:keepNext w:val="0"/>
        <w:keepLines w:val="0"/>
        <w:pageBreakBefore w:val="0"/>
        <w:widowControl w:val="0"/>
        <w:kinsoku/>
        <w:wordWrap/>
        <w:overflowPunct/>
        <w:topLinePunct w:val="0"/>
        <w:autoSpaceDE/>
        <w:autoSpaceDN/>
        <w:bidi w:val="0"/>
        <w:spacing w:line="360" w:lineRule="auto"/>
        <w:ind w:firstLine="420"/>
        <w:textAlignment w:val="auto"/>
        <w:rPr>
          <w:rFonts w:ascii="宋体" w:hAnsi="宋体"/>
        </w:rPr>
      </w:pPr>
      <w:r>
        <w:rPr>
          <w:rFonts w:hint="eastAsia" w:ascii="宋体" w:hAnsi="宋体"/>
        </w:rPr>
        <w:t xml:space="preserve">H </w:t>
      </w:r>
      <w:r>
        <w:rPr>
          <w:rFonts w:ascii="宋体" w:hAnsi="宋体"/>
        </w:rPr>
        <w:t>24小时对学生宿舍进行管理、受理学生各类报修及跟进业务，并需自备专用移动电话和对讲机等设备（每个点保证至少有一个对讲机）。</w:t>
      </w:r>
    </w:p>
    <w:p w14:paraId="1888168B">
      <w:pPr>
        <w:adjustRightInd w:val="0"/>
        <w:snapToGrid w:val="0"/>
        <w:spacing w:line="360" w:lineRule="auto"/>
        <w:ind w:firstLine="420"/>
        <w:rPr>
          <w:rFonts w:ascii="宋体" w:hAnsi="宋体"/>
          <w:szCs w:val="21"/>
        </w:rPr>
      </w:pPr>
    </w:p>
    <w:p w14:paraId="68866399">
      <w:pPr>
        <w:pStyle w:val="3"/>
        <w:adjustRightInd w:val="0"/>
        <w:snapToGrid w:val="0"/>
        <w:spacing w:after="0" w:line="360" w:lineRule="auto"/>
        <w:ind w:firstLine="422" w:firstLineChars="200"/>
        <w:rPr>
          <w:rFonts w:ascii="宋体" w:hAnsi="宋体"/>
          <w:b/>
          <w:szCs w:val="21"/>
          <w:lang w:eastAsia="zh-CN"/>
        </w:rPr>
      </w:pPr>
      <w:r>
        <w:rPr>
          <w:rFonts w:hint="eastAsia" w:ascii="宋体" w:hAnsi="宋体"/>
          <w:b/>
          <w:szCs w:val="21"/>
          <w:lang w:eastAsia="zh-CN"/>
        </w:rPr>
        <w:t>7.公共卫生应急管理</w:t>
      </w:r>
    </w:p>
    <w:p w14:paraId="565037DF">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7.1</w:t>
      </w:r>
      <w:r>
        <w:rPr>
          <w:rFonts w:hint="eastAsia" w:ascii="宋体" w:hAnsi="宋体"/>
          <w:szCs w:val="21"/>
        </w:rPr>
        <w:t>严格执行《突发公共卫生事件应急条例》等文件的要求，联合采购人或采购人下属分管部门成立公共卫生应急工作领导小组，制定突发公共卫生事件、防疫等相应防控措施和应急预案，在突发公共卫生事件及疫情发生时，负责做好组织、指挥、协调和服务保障工作，及时向有关部门汇报相关情况。相关管控措施符合DB44/T 1048规范的要求。</w:t>
      </w:r>
    </w:p>
    <w:p w14:paraId="2614FF4A">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7.2</w:t>
      </w:r>
      <w:r>
        <w:rPr>
          <w:rFonts w:hint="eastAsia" w:ascii="宋体" w:hAnsi="宋体"/>
          <w:szCs w:val="21"/>
        </w:rPr>
        <w:t>制定进入物业管理服务区域或范围内特定区域的人员管控措施方案，做好人员进出登记、管理工作。</w:t>
      </w:r>
    </w:p>
    <w:p w14:paraId="51825F25">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7.3</w:t>
      </w:r>
      <w:r>
        <w:rPr>
          <w:rFonts w:hint="eastAsia" w:ascii="宋体" w:hAnsi="宋体"/>
          <w:szCs w:val="21"/>
        </w:rPr>
        <w:t>按防控措施针对性做好公共区域等场所的卫生消杀工作，环境及物品以清洁为主、预防性消毒为辅。出现受污染情况时及时进行清洁消毒。</w:t>
      </w:r>
    </w:p>
    <w:p w14:paraId="439A38D6">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7.4</w:t>
      </w:r>
      <w:r>
        <w:rPr>
          <w:rFonts w:hint="eastAsia" w:ascii="宋体" w:hAnsi="宋体"/>
          <w:szCs w:val="21"/>
        </w:rPr>
        <w:t>及时跟进所在地区的防疫政策，根据政策变化调配人手响应相关要求。</w:t>
      </w:r>
    </w:p>
    <w:p w14:paraId="5DAA7D28">
      <w:pPr>
        <w:pStyle w:val="3"/>
        <w:keepNext w:val="0"/>
        <w:keepLines w:val="0"/>
        <w:pageBreakBefore w:val="0"/>
        <w:kinsoku/>
        <w:wordWrap/>
        <w:overflowPunct/>
        <w:topLinePunct w:val="0"/>
        <w:autoSpaceDE/>
        <w:autoSpaceDN/>
        <w:bidi w:val="0"/>
        <w:adjustRightInd w:val="0"/>
        <w:snapToGrid w:val="0"/>
        <w:spacing w:after="0" w:line="360" w:lineRule="auto"/>
        <w:ind w:firstLine="420" w:firstLineChars="200"/>
        <w:textAlignment w:val="auto"/>
        <w:rPr>
          <w:rFonts w:ascii="宋体" w:hAnsi="宋体"/>
          <w:szCs w:val="21"/>
          <w:lang w:eastAsia="zh-CN"/>
        </w:rPr>
      </w:pPr>
    </w:p>
    <w:p w14:paraId="5DCCE9C1">
      <w:pPr>
        <w:pStyle w:val="3"/>
        <w:keepNext w:val="0"/>
        <w:keepLines w:val="0"/>
        <w:pageBreakBefore w:val="0"/>
        <w:kinsoku/>
        <w:wordWrap/>
        <w:overflowPunct/>
        <w:topLinePunct w:val="0"/>
        <w:autoSpaceDE/>
        <w:autoSpaceDN/>
        <w:bidi w:val="0"/>
        <w:adjustRightInd w:val="0"/>
        <w:snapToGrid w:val="0"/>
        <w:spacing w:after="0" w:line="360" w:lineRule="auto"/>
        <w:ind w:firstLine="422" w:firstLineChars="200"/>
        <w:textAlignment w:val="auto"/>
        <w:rPr>
          <w:rFonts w:ascii="宋体" w:hAnsi="宋体"/>
          <w:b/>
          <w:szCs w:val="21"/>
          <w:lang w:eastAsia="zh-CN"/>
        </w:rPr>
      </w:pPr>
      <w:r>
        <w:rPr>
          <w:rFonts w:hint="eastAsia" w:ascii="宋体" w:hAnsi="宋体"/>
          <w:b/>
          <w:szCs w:val="21"/>
          <w:lang w:eastAsia="zh-CN"/>
        </w:rPr>
        <w:t>8.人员进驻、管理及其他服务要求</w:t>
      </w:r>
    </w:p>
    <w:p w14:paraId="50FDA2D4">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8.1</w:t>
      </w:r>
      <w:r>
        <w:rPr>
          <w:rFonts w:hint="eastAsia" w:ascii="宋体" w:hAnsi="宋体"/>
          <w:b/>
          <w:szCs w:val="21"/>
        </w:rPr>
        <w:t>进驻管理：</w:t>
      </w:r>
      <w:r>
        <w:rPr>
          <w:rFonts w:hint="eastAsia" w:ascii="宋体" w:hAnsi="宋体"/>
          <w:szCs w:val="21"/>
        </w:rPr>
        <w:t>详细审阅、熟悉所有整个物业管理服务区域的设计图纸，并从物业管理及用户角度对物业管理提出专业管理意见、改进方案。</w:t>
      </w:r>
      <w:r>
        <w:rPr>
          <w:rFonts w:hint="eastAsia" w:ascii="宋体" w:hAnsi="宋体"/>
          <w:kern w:val="0"/>
          <w:szCs w:val="21"/>
        </w:rPr>
        <w:t>迅速熟悉服务区域内的机电设备系统、楼宇/场地智能化管理系统、网络系统、IT基础设施的性能、规格、造型、布置提出专业管理意见和建议。对采购人提供的图纸、资料、档案等提出专业意见和建议。提供</w:t>
      </w:r>
      <w:r>
        <w:rPr>
          <w:rFonts w:hint="eastAsia" w:ascii="宋体" w:hAnsi="宋体"/>
          <w:kern w:val="0"/>
          <w:szCs w:val="21"/>
          <w:u w:val="single"/>
        </w:rPr>
        <w:t>24小时</w:t>
      </w:r>
      <w:r>
        <w:rPr>
          <w:rFonts w:hint="eastAsia" w:ascii="宋体" w:hAnsi="宋体"/>
          <w:kern w:val="0"/>
          <w:szCs w:val="21"/>
        </w:rPr>
        <w:t>热线，响应采购人反应的紧急要求。</w:t>
      </w:r>
    </w:p>
    <w:p w14:paraId="3AB2B34C">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8.2</w:t>
      </w:r>
      <w:r>
        <w:rPr>
          <w:rFonts w:hint="eastAsia" w:ascii="宋体" w:hAnsi="宋体"/>
          <w:b/>
          <w:bCs/>
          <w:szCs w:val="21"/>
        </w:rPr>
        <w:t>档案管理：</w:t>
      </w:r>
      <w:r>
        <w:rPr>
          <w:rFonts w:hint="eastAsia" w:ascii="宋体" w:hAnsi="宋体"/>
          <w:kern w:val="0"/>
          <w:szCs w:val="21"/>
        </w:rPr>
        <w:t>建立管理人员人事档案和各类行政文件、合同的存档工作。相关工作内容符合DB44/T 1315规范的要求。健全所有建筑物、公用设施、设备的图纸资料，及时增加修改资料。建立设备、设施、保安、保洁、车辆等日常运作管理档案。所有资料及管理资料分为图、档、卡、册四类，安放于防火、防潮、防蛀之专用档案箱/盒/柜内。做好档案资料的保密工作，确保相关信息不外泄。</w:t>
      </w:r>
    </w:p>
    <w:p w14:paraId="0C897791">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8.3</w:t>
      </w:r>
      <w:r>
        <w:rPr>
          <w:rFonts w:hint="eastAsia" w:ascii="宋体" w:hAnsi="宋体"/>
          <w:b/>
          <w:bCs/>
          <w:szCs w:val="21"/>
        </w:rPr>
        <w:t>会议、展览及特殊活动服务：</w:t>
      </w:r>
      <w:r>
        <w:rPr>
          <w:rFonts w:hint="eastAsia" w:ascii="宋体" w:hAnsi="宋体"/>
          <w:kern w:val="0"/>
          <w:szCs w:val="21"/>
        </w:rPr>
        <w:t>为服务区域内举办的各类会议、活动提供服务。会务服务符合DB44/T 876规范的要求。其中，工作内容包括但不限于：会场布置、会议材料复印、发放，与会人员登记、会议礼仪接待、引导服务等。会议/活动期间开水供应及相关服务。会议/活动后会场整理、保洁服务。</w:t>
      </w:r>
    </w:p>
    <w:p w14:paraId="453FB646">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8.4</w:t>
      </w:r>
      <w:r>
        <w:rPr>
          <w:rFonts w:hint="eastAsia" w:ascii="宋体" w:hAnsi="宋体"/>
          <w:b/>
          <w:bCs/>
          <w:szCs w:val="21"/>
        </w:rPr>
        <w:t>公共关系管理：</w:t>
      </w:r>
      <w:r>
        <w:rPr>
          <w:rFonts w:hint="eastAsia" w:ascii="宋体" w:hAnsi="宋体"/>
          <w:kern w:val="0"/>
          <w:szCs w:val="21"/>
        </w:rPr>
        <w:t>主动联系本服务区域的水、电、气的供应、管理部门和环卫、公安等部门，建立联系和应急协调机制。主动联系本服务区域的公共设备制造供应商，了解设备大修、维护情况，建立良好关系和应急协调机制。制作材质好、外观端正、内容清晰的名牌、标牌、告示牌、警示牌等指示牌，与大楼/区域的整体环境相适应。</w:t>
      </w:r>
    </w:p>
    <w:p w14:paraId="17BD79C7">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bCs/>
          <w:szCs w:val="21"/>
        </w:rPr>
      </w:pPr>
      <w:r>
        <w:rPr>
          <w:rFonts w:hint="eastAsia" w:ascii="宋体" w:hAnsi="宋体"/>
          <w:bCs/>
          <w:szCs w:val="21"/>
          <w:lang w:val="en-US" w:eastAsia="zh-CN"/>
        </w:rPr>
        <w:t>8.5</w:t>
      </w:r>
      <w:r>
        <w:rPr>
          <w:rFonts w:ascii="宋体" w:hAnsi="宋体"/>
          <w:bCs/>
          <w:szCs w:val="21"/>
        </w:rPr>
        <w:tab/>
      </w:r>
      <w:r>
        <w:rPr>
          <w:rFonts w:hint="eastAsia" w:ascii="宋体" w:hAnsi="宋体"/>
          <w:b/>
          <w:bCs/>
          <w:szCs w:val="21"/>
        </w:rPr>
        <w:t>节能管理：</w:t>
      </w:r>
      <w:r>
        <w:rPr>
          <w:rFonts w:hint="eastAsia" w:ascii="宋体" w:hAnsi="宋体"/>
          <w:bCs/>
          <w:szCs w:val="21"/>
        </w:rPr>
        <w:t>根据采购人的节约能源（资源）相关要求开展相关服务工作。并按照相关节能强度目标实施相关巡查、抄表、统计、报告等服务管理工作。</w:t>
      </w:r>
    </w:p>
    <w:p w14:paraId="4A6882F7">
      <w:pPr>
        <w:pStyle w:val="3"/>
        <w:adjustRightInd w:val="0"/>
        <w:snapToGrid w:val="0"/>
        <w:spacing w:after="0" w:line="360" w:lineRule="auto"/>
        <w:rPr>
          <w:rFonts w:ascii="宋体" w:hAnsi="宋体"/>
          <w:szCs w:val="21"/>
          <w:lang w:eastAsia="zh-CN"/>
        </w:rPr>
      </w:pPr>
    </w:p>
    <w:p w14:paraId="3C661D4D">
      <w:pPr>
        <w:pStyle w:val="3"/>
        <w:adjustRightInd w:val="0"/>
        <w:snapToGrid w:val="0"/>
        <w:spacing w:after="0" w:line="360" w:lineRule="auto"/>
        <w:ind w:firstLine="422" w:firstLineChars="200"/>
        <w:rPr>
          <w:rFonts w:ascii="宋体" w:hAnsi="宋体"/>
          <w:b/>
          <w:szCs w:val="21"/>
          <w:lang w:eastAsia="zh-CN"/>
        </w:rPr>
      </w:pPr>
      <w:r>
        <w:rPr>
          <w:rFonts w:hint="eastAsia" w:ascii="宋体" w:hAnsi="宋体"/>
          <w:b/>
          <w:szCs w:val="21"/>
          <w:lang w:eastAsia="zh-CN"/>
        </w:rPr>
        <w:t>9.人员需求清单</w:t>
      </w:r>
    </w:p>
    <w:p w14:paraId="49252F79">
      <w:pPr>
        <w:rPr>
          <w:rFonts w:ascii="宋体" w:hAnsi="宋体"/>
        </w:rPr>
      </w:pPr>
      <w:r>
        <w:rPr>
          <w:rFonts w:hint="eastAsia" w:ascii="宋体" w:hAnsi="宋体"/>
        </w:rPr>
        <w:t>9.1 人员组成</w:t>
      </w:r>
    </w:p>
    <w:tbl>
      <w:tblPr>
        <w:tblStyle w:val="7"/>
        <w:tblW w:w="89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1080"/>
        <w:gridCol w:w="1016"/>
        <w:gridCol w:w="1401"/>
        <w:gridCol w:w="867"/>
        <w:gridCol w:w="2581"/>
        <w:gridCol w:w="1410"/>
      </w:tblGrid>
      <w:tr w14:paraId="7CB32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noWrap/>
            <w:vAlign w:val="center"/>
          </w:tcPr>
          <w:p w14:paraId="510B3713">
            <w:pPr>
              <w:adjustRightInd w:val="0"/>
              <w:snapToGrid w:val="0"/>
              <w:jc w:val="center"/>
              <w:rPr>
                <w:rFonts w:ascii="宋体" w:hAnsi="宋体"/>
                <w:szCs w:val="21"/>
              </w:rPr>
            </w:pPr>
            <w:r>
              <w:rPr>
                <w:rFonts w:hint="eastAsia" w:ascii="宋体" w:hAnsi="宋体"/>
                <w:b/>
                <w:szCs w:val="21"/>
              </w:rPr>
              <w:t>序号</w:t>
            </w:r>
          </w:p>
        </w:tc>
        <w:tc>
          <w:tcPr>
            <w:tcW w:w="1080" w:type="dxa"/>
            <w:noWrap/>
            <w:vAlign w:val="center"/>
          </w:tcPr>
          <w:p w14:paraId="0C5C0146">
            <w:pPr>
              <w:adjustRightInd w:val="0"/>
              <w:snapToGrid w:val="0"/>
              <w:jc w:val="center"/>
              <w:rPr>
                <w:rFonts w:ascii="宋体" w:hAnsi="宋体"/>
                <w:b/>
                <w:szCs w:val="21"/>
              </w:rPr>
            </w:pPr>
            <w:r>
              <w:rPr>
                <w:rFonts w:hint="eastAsia" w:ascii="宋体" w:hAnsi="宋体"/>
                <w:b/>
                <w:szCs w:val="21"/>
              </w:rPr>
              <w:t>工作地点</w:t>
            </w:r>
          </w:p>
        </w:tc>
        <w:tc>
          <w:tcPr>
            <w:tcW w:w="1016" w:type="dxa"/>
            <w:noWrap/>
            <w:vAlign w:val="center"/>
          </w:tcPr>
          <w:p w14:paraId="156DA0C4">
            <w:pPr>
              <w:adjustRightInd w:val="0"/>
              <w:snapToGrid w:val="0"/>
              <w:jc w:val="center"/>
              <w:rPr>
                <w:rFonts w:ascii="宋体" w:hAnsi="宋体"/>
                <w:szCs w:val="21"/>
              </w:rPr>
            </w:pPr>
            <w:r>
              <w:rPr>
                <w:rFonts w:hint="eastAsia" w:ascii="宋体" w:hAnsi="宋体"/>
                <w:b/>
                <w:szCs w:val="21"/>
              </w:rPr>
              <w:t>人员类别</w:t>
            </w:r>
          </w:p>
        </w:tc>
        <w:tc>
          <w:tcPr>
            <w:tcW w:w="1401" w:type="dxa"/>
            <w:noWrap/>
            <w:vAlign w:val="center"/>
          </w:tcPr>
          <w:p w14:paraId="53466120">
            <w:pPr>
              <w:adjustRightInd w:val="0"/>
              <w:snapToGrid w:val="0"/>
              <w:jc w:val="center"/>
              <w:rPr>
                <w:rFonts w:ascii="宋体" w:hAnsi="宋体"/>
                <w:szCs w:val="21"/>
              </w:rPr>
            </w:pPr>
            <w:r>
              <w:rPr>
                <w:rFonts w:hint="eastAsia" w:ascii="宋体" w:hAnsi="宋体"/>
                <w:b/>
                <w:szCs w:val="21"/>
              </w:rPr>
              <w:t>岗位名称</w:t>
            </w:r>
          </w:p>
        </w:tc>
        <w:tc>
          <w:tcPr>
            <w:tcW w:w="867" w:type="dxa"/>
            <w:noWrap/>
            <w:vAlign w:val="center"/>
          </w:tcPr>
          <w:p w14:paraId="0D18A692">
            <w:pPr>
              <w:adjustRightInd w:val="0"/>
              <w:snapToGrid w:val="0"/>
              <w:jc w:val="center"/>
              <w:rPr>
                <w:rFonts w:ascii="宋体" w:hAnsi="宋体"/>
                <w:szCs w:val="21"/>
              </w:rPr>
            </w:pPr>
            <w:r>
              <w:rPr>
                <w:rFonts w:hint="eastAsia" w:ascii="宋体" w:hAnsi="宋体"/>
                <w:b/>
                <w:szCs w:val="21"/>
              </w:rPr>
              <w:t>人员数量</w:t>
            </w:r>
          </w:p>
        </w:tc>
        <w:tc>
          <w:tcPr>
            <w:tcW w:w="2581" w:type="dxa"/>
            <w:noWrap/>
            <w:vAlign w:val="center"/>
          </w:tcPr>
          <w:p w14:paraId="68D89FF1">
            <w:pPr>
              <w:adjustRightInd w:val="0"/>
              <w:snapToGrid w:val="0"/>
              <w:jc w:val="center"/>
              <w:rPr>
                <w:rFonts w:ascii="宋体" w:hAnsi="宋体"/>
                <w:b/>
                <w:szCs w:val="21"/>
              </w:rPr>
            </w:pPr>
            <w:r>
              <w:rPr>
                <w:rFonts w:hint="eastAsia" w:ascii="宋体" w:hAnsi="宋体"/>
                <w:b/>
                <w:szCs w:val="21"/>
              </w:rPr>
              <w:t>人员情况要求</w:t>
            </w:r>
          </w:p>
        </w:tc>
        <w:tc>
          <w:tcPr>
            <w:tcW w:w="1410" w:type="dxa"/>
            <w:noWrap/>
            <w:vAlign w:val="center"/>
          </w:tcPr>
          <w:p w14:paraId="74DB60DF">
            <w:pPr>
              <w:adjustRightInd w:val="0"/>
              <w:snapToGrid w:val="0"/>
              <w:jc w:val="center"/>
              <w:rPr>
                <w:rFonts w:ascii="宋体" w:hAnsi="宋体"/>
                <w:b/>
                <w:szCs w:val="21"/>
              </w:rPr>
            </w:pPr>
            <w:r>
              <w:rPr>
                <w:rFonts w:hint="eastAsia" w:ascii="宋体" w:hAnsi="宋体"/>
                <w:b/>
                <w:szCs w:val="21"/>
              </w:rPr>
              <w:t>备注</w:t>
            </w:r>
          </w:p>
        </w:tc>
      </w:tr>
      <w:tr w14:paraId="40DAF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restart"/>
            <w:noWrap/>
            <w:vAlign w:val="center"/>
          </w:tcPr>
          <w:p w14:paraId="314A20E3">
            <w:pPr>
              <w:adjustRightInd w:val="0"/>
              <w:snapToGrid w:val="0"/>
              <w:jc w:val="center"/>
              <w:rPr>
                <w:rFonts w:ascii="宋体" w:hAnsi="宋体"/>
                <w:szCs w:val="21"/>
              </w:rPr>
            </w:pPr>
            <w:r>
              <w:rPr>
                <w:rFonts w:hint="eastAsia" w:ascii="宋体" w:hAnsi="宋体"/>
                <w:szCs w:val="21"/>
              </w:rPr>
              <w:t>1</w:t>
            </w:r>
          </w:p>
        </w:tc>
        <w:tc>
          <w:tcPr>
            <w:tcW w:w="1080" w:type="dxa"/>
            <w:vMerge w:val="restart"/>
            <w:noWrap/>
            <w:vAlign w:val="center"/>
          </w:tcPr>
          <w:p w14:paraId="6DFFA070">
            <w:pPr>
              <w:adjustRightInd w:val="0"/>
              <w:snapToGrid w:val="0"/>
              <w:jc w:val="center"/>
              <w:rPr>
                <w:rFonts w:hint="default" w:ascii="宋体" w:hAnsi="宋体" w:eastAsia="宋体"/>
                <w:szCs w:val="21"/>
                <w:lang w:val="en-US" w:eastAsia="zh-CN"/>
              </w:rPr>
            </w:pPr>
            <w:r>
              <w:rPr>
                <w:rFonts w:hint="eastAsia" w:ascii="宋体" w:hAnsi="宋体"/>
                <w:szCs w:val="21"/>
              </w:rPr>
              <w:t>银屏岭校区、南苑、北苑</w:t>
            </w:r>
            <w:r>
              <w:rPr>
                <w:rFonts w:hint="eastAsia" w:ascii="宋体" w:hAnsi="宋体"/>
                <w:szCs w:val="21"/>
                <w:lang w:eastAsia="zh-CN"/>
              </w:rPr>
              <w:t>、</w:t>
            </w:r>
            <w:r>
              <w:rPr>
                <w:rFonts w:hint="eastAsia" w:ascii="宋体" w:hAnsi="宋体"/>
                <w:szCs w:val="21"/>
                <w:lang w:val="en-US" w:eastAsia="zh-CN"/>
              </w:rPr>
              <w:t>海珠校区</w:t>
            </w:r>
          </w:p>
        </w:tc>
        <w:tc>
          <w:tcPr>
            <w:tcW w:w="1016" w:type="dxa"/>
            <w:vMerge w:val="restart"/>
            <w:noWrap/>
            <w:vAlign w:val="center"/>
          </w:tcPr>
          <w:p w14:paraId="13827670">
            <w:pPr>
              <w:adjustRightInd w:val="0"/>
              <w:snapToGrid w:val="0"/>
              <w:jc w:val="center"/>
              <w:rPr>
                <w:rFonts w:ascii="宋体" w:hAnsi="宋体"/>
                <w:szCs w:val="21"/>
              </w:rPr>
            </w:pPr>
            <w:r>
              <w:rPr>
                <w:rFonts w:hint="eastAsia" w:ascii="宋体" w:hAnsi="宋体"/>
                <w:szCs w:val="21"/>
              </w:rPr>
              <w:t>综合管理人员</w:t>
            </w:r>
          </w:p>
        </w:tc>
        <w:tc>
          <w:tcPr>
            <w:tcW w:w="1401" w:type="dxa"/>
            <w:noWrap/>
            <w:vAlign w:val="center"/>
          </w:tcPr>
          <w:p w14:paraId="37CFE1C2">
            <w:pPr>
              <w:adjustRightInd w:val="0"/>
              <w:snapToGrid w:val="0"/>
              <w:rPr>
                <w:rFonts w:ascii="宋体" w:hAnsi="宋体"/>
                <w:szCs w:val="21"/>
              </w:rPr>
            </w:pPr>
            <w:r>
              <w:rPr>
                <w:rFonts w:hint="eastAsia" w:ascii="宋体" w:hAnsi="宋体"/>
                <w:szCs w:val="21"/>
              </w:rPr>
              <w:t>项目经理</w:t>
            </w:r>
          </w:p>
        </w:tc>
        <w:tc>
          <w:tcPr>
            <w:tcW w:w="867" w:type="dxa"/>
            <w:noWrap/>
            <w:vAlign w:val="center"/>
          </w:tcPr>
          <w:p w14:paraId="7AC23D4E">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7C45CA6C">
            <w:pPr>
              <w:adjustRightInd w:val="0"/>
              <w:snapToGrid w:val="0"/>
              <w:jc w:val="center"/>
              <w:rPr>
                <w:rFonts w:ascii="宋体" w:hAnsi="宋体"/>
                <w:szCs w:val="21"/>
              </w:rPr>
            </w:pPr>
            <w:r>
              <w:rPr>
                <w:rFonts w:hint="eastAsia" w:ascii="宋体" w:hAnsi="宋体"/>
                <w:szCs w:val="21"/>
              </w:rPr>
              <w:t>项目经理本科或以上</w:t>
            </w:r>
            <w:r>
              <w:rPr>
                <w:rFonts w:hint="eastAsia" w:ascii="宋体" w:hAnsi="宋体"/>
                <w:szCs w:val="21"/>
                <w:u w:val="single"/>
              </w:rPr>
              <w:t>学历</w:t>
            </w:r>
            <w:r>
              <w:rPr>
                <w:rFonts w:hint="eastAsia" w:ascii="宋体" w:hAnsi="宋体"/>
                <w:szCs w:val="21"/>
              </w:rPr>
              <w:t>、5年以上校园物业</w:t>
            </w:r>
            <w:r>
              <w:rPr>
                <w:rFonts w:hint="eastAsia" w:ascii="宋体" w:hAnsi="宋体"/>
                <w:szCs w:val="21"/>
                <w:u w:val="single"/>
              </w:rPr>
              <w:t>工作经验</w:t>
            </w:r>
            <w:r>
              <w:rPr>
                <w:rFonts w:hint="eastAsia" w:ascii="宋体" w:hAnsi="宋体"/>
                <w:szCs w:val="21"/>
              </w:rPr>
              <w:t>。</w:t>
            </w:r>
          </w:p>
        </w:tc>
        <w:tc>
          <w:tcPr>
            <w:tcW w:w="1410" w:type="dxa"/>
            <w:noWrap/>
            <w:vAlign w:val="center"/>
          </w:tcPr>
          <w:p w14:paraId="2A88F860">
            <w:pPr>
              <w:adjustRightInd w:val="0"/>
              <w:snapToGrid w:val="0"/>
              <w:rPr>
                <w:rFonts w:ascii="宋体" w:hAnsi="宋体"/>
                <w:kern w:val="0"/>
                <w:szCs w:val="21"/>
              </w:rPr>
            </w:pPr>
            <w:r>
              <w:rPr>
                <w:rFonts w:hint="eastAsia" w:ascii="宋体" w:hAnsi="宋体"/>
                <w:kern w:val="0"/>
                <w:szCs w:val="21"/>
              </w:rPr>
              <w:t>项目经理须驻场提供服务。</w:t>
            </w:r>
          </w:p>
        </w:tc>
      </w:tr>
      <w:tr w14:paraId="509E4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633D34EE">
            <w:pPr>
              <w:widowControl/>
              <w:adjustRightInd w:val="0"/>
              <w:snapToGrid w:val="0"/>
              <w:jc w:val="left"/>
              <w:rPr>
                <w:rFonts w:ascii="宋体" w:hAnsi="宋体"/>
                <w:szCs w:val="21"/>
              </w:rPr>
            </w:pPr>
          </w:p>
        </w:tc>
        <w:tc>
          <w:tcPr>
            <w:tcW w:w="1080" w:type="dxa"/>
            <w:vMerge w:val="continue"/>
            <w:noWrap/>
            <w:vAlign w:val="center"/>
          </w:tcPr>
          <w:p w14:paraId="3BA77CEE">
            <w:pPr>
              <w:widowControl/>
              <w:adjustRightInd w:val="0"/>
              <w:snapToGrid w:val="0"/>
              <w:jc w:val="left"/>
              <w:rPr>
                <w:rFonts w:ascii="宋体" w:hAnsi="宋体"/>
                <w:szCs w:val="21"/>
              </w:rPr>
            </w:pPr>
          </w:p>
        </w:tc>
        <w:tc>
          <w:tcPr>
            <w:tcW w:w="1016" w:type="dxa"/>
            <w:vMerge w:val="continue"/>
            <w:noWrap/>
            <w:vAlign w:val="center"/>
          </w:tcPr>
          <w:p w14:paraId="704B0B2C">
            <w:pPr>
              <w:widowControl/>
              <w:adjustRightInd w:val="0"/>
              <w:snapToGrid w:val="0"/>
              <w:jc w:val="left"/>
              <w:rPr>
                <w:rFonts w:ascii="宋体" w:hAnsi="宋体"/>
                <w:szCs w:val="21"/>
              </w:rPr>
            </w:pPr>
          </w:p>
        </w:tc>
        <w:tc>
          <w:tcPr>
            <w:tcW w:w="1401" w:type="dxa"/>
            <w:noWrap/>
            <w:vAlign w:val="center"/>
          </w:tcPr>
          <w:p w14:paraId="499C1674">
            <w:pPr>
              <w:adjustRightInd w:val="0"/>
              <w:snapToGrid w:val="0"/>
              <w:rPr>
                <w:rFonts w:ascii="宋体" w:hAnsi="宋体"/>
                <w:szCs w:val="21"/>
              </w:rPr>
            </w:pPr>
            <w:r>
              <w:rPr>
                <w:rFonts w:hint="eastAsia" w:ascii="宋体" w:hAnsi="宋体"/>
                <w:szCs w:val="21"/>
              </w:rPr>
              <w:t>项目副经理</w:t>
            </w:r>
          </w:p>
        </w:tc>
        <w:tc>
          <w:tcPr>
            <w:tcW w:w="867" w:type="dxa"/>
            <w:noWrap/>
            <w:vAlign w:val="center"/>
          </w:tcPr>
          <w:p w14:paraId="40FB6C03">
            <w:pPr>
              <w:adjustRightInd w:val="0"/>
              <w:snapToGrid w:val="0"/>
              <w:jc w:val="center"/>
              <w:rPr>
                <w:rFonts w:hint="eastAsia" w:ascii="宋体" w:hAnsi="宋体" w:eastAsia="宋体"/>
                <w:szCs w:val="21"/>
                <w:lang w:eastAsia="zh-CN"/>
              </w:rPr>
            </w:pPr>
            <w:r>
              <w:rPr>
                <w:rFonts w:hint="eastAsia" w:ascii="宋体" w:hAnsi="宋体"/>
                <w:szCs w:val="21"/>
                <w:lang w:val="en-US" w:eastAsia="zh-CN"/>
              </w:rPr>
              <w:t>3</w:t>
            </w:r>
          </w:p>
        </w:tc>
        <w:tc>
          <w:tcPr>
            <w:tcW w:w="2581" w:type="dxa"/>
            <w:noWrap/>
            <w:vAlign w:val="center"/>
          </w:tcPr>
          <w:p w14:paraId="469A17FB">
            <w:pPr>
              <w:adjustRightInd w:val="0"/>
              <w:snapToGrid w:val="0"/>
              <w:jc w:val="center"/>
              <w:rPr>
                <w:rFonts w:ascii="宋体" w:hAnsi="宋体"/>
                <w:szCs w:val="21"/>
              </w:rPr>
            </w:pPr>
            <w:r>
              <w:rPr>
                <w:rFonts w:hint="eastAsia" w:ascii="宋体" w:hAnsi="宋体"/>
                <w:szCs w:val="21"/>
              </w:rPr>
              <w:t>大专或以上</w:t>
            </w:r>
            <w:r>
              <w:rPr>
                <w:rFonts w:hint="eastAsia" w:ascii="宋体" w:hAnsi="宋体"/>
                <w:szCs w:val="21"/>
                <w:u w:val="single"/>
              </w:rPr>
              <w:t>学历</w:t>
            </w:r>
            <w:r>
              <w:rPr>
                <w:rFonts w:hint="eastAsia" w:ascii="宋体" w:hAnsi="宋体"/>
                <w:szCs w:val="21"/>
              </w:rPr>
              <w:t>、5年以上校园物业</w:t>
            </w:r>
            <w:r>
              <w:rPr>
                <w:rFonts w:hint="eastAsia" w:ascii="宋体" w:hAnsi="宋体"/>
                <w:szCs w:val="21"/>
                <w:u w:val="single"/>
              </w:rPr>
              <w:t>工作经验</w:t>
            </w:r>
            <w:r>
              <w:rPr>
                <w:rFonts w:hint="eastAsia" w:ascii="宋体" w:hAnsi="宋体"/>
                <w:szCs w:val="21"/>
              </w:rPr>
              <w:t>。</w:t>
            </w:r>
          </w:p>
        </w:tc>
        <w:tc>
          <w:tcPr>
            <w:tcW w:w="1410" w:type="dxa"/>
            <w:noWrap/>
            <w:vAlign w:val="center"/>
          </w:tcPr>
          <w:p w14:paraId="569A1239">
            <w:pPr>
              <w:adjustRightInd w:val="0"/>
              <w:snapToGrid w:val="0"/>
              <w:jc w:val="center"/>
              <w:rPr>
                <w:rFonts w:ascii="宋体" w:hAnsi="宋体"/>
                <w:szCs w:val="21"/>
              </w:rPr>
            </w:pPr>
            <w:r>
              <w:rPr>
                <w:rFonts w:hint="eastAsia" w:ascii="宋体" w:hAnsi="宋体"/>
                <w:kern w:val="0"/>
                <w:szCs w:val="21"/>
              </w:rPr>
              <w:t>须驻场提供服务。</w:t>
            </w:r>
          </w:p>
        </w:tc>
      </w:tr>
      <w:tr w14:paraId="06B29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564" w:type="dxa"/>
            <w:vMerge w:val="continue"/>
            <w:noWrap/>
            <w:vAlign w:val="center"/>
          </w:tcPr>
          <w:p w14:paraId="5FD27955">
            <w:pPr>
              <w:widowControl/>
              <w:adjustRightInd w:val="0"/>
              <w:snapToGrid w:val="0"/>
              <w:jc w:val="left"/>
              <w:rPr>
                <w:rFonts w:ascii="宋体" w:hAnsi="宋体"/>
                <w:szCs w:val="21"/>
              </w:rPr>
            </w:pPr>
          </w:p>
        </w:tc>
        <w:tc>
          <w:tcPr>
            <w:tcW w:w="1080" w:type="dxa"/>
            <w:vMerge w:val="continue"/>
            <w:noWrap/>
            <w:vAlign w:val="center"/>
          </w:tcPr>
          <w:p w14:paraId="0EA94BA3">
            <w:pPr>
              <w:widowControl/>
              <w:adjustRightInd w:val="0"/>
              <w:snapToGrid w:val="0"/>
              <w:jc w:val="left"/>
              <w:rPr>
                <w:rFonts w:ascii="宋体" w:hAnsi="宋体"/>
                <w:szCs w:val="21"/>
              </w:rPr>
            </w:pPr>
          </w:p>
        </w:tc>
        <w:tc>
          <w:tcPr>
            <w:tcW w:w="1016" w:type="dxa"/>
            <w:vMerge w:val="continue"/>
            <w:noWrap/>
            <w:vAlign w:val="center"/>
          </w:tcPr>
          <w:p w14:paraId="6D1B0325">
            <w:pPr>
              <w:widowControl/>
              <w:adjustRightInd w:val="0"/>
              <w:snapToGrid w:val="0"/>
              <w:jc w:val="left"/>
              <w:rPr>
                <w:rFonts w:ascii="宋体" w:hAnsi="宋体"/>
                <w:szCs w:val="21"/>
              </w:rPr>
            </w:pPr>
          </w:p>
        </w:tc>
        <w:tc>
          <w:tcPr>
            <w:tcW w:w="1401" w:type="dxa"/>
            <w:noWrap/>
            <w:vAlign w:val="center"/>
          </w:tcPr>
          <w:p w14:paraId="7146B50C">
            <w:pPr>
              <w:adjustRightInd w:val="0"/>
              <w:snapToGrid w:val="0"/>
              <w:rPr>
                <w:rFonts w:hint="eastAsia" w:ascii="宋体" w:hAnsi="宋体" w:eastAsia="宋体"/>
                <w:szCs w:val="21"/>
                <w:lang w:eastAsia="zh-CN"/>
              </w:rPr>
            </w:pPr>
            <w:r>
              <w:rPr>
                <w:rFonts w:hint="eastAsia" w:ascii="宋体" w:hAnsi="宋体"/>
                <w:szCs w:val="21"/>
              </w:rPr>
              <w:t>文员</w:t>
            </w:r>
            <w:r>
              <w:rPr>
                <w:rFonts w:hint="eastAsia" w:ascii="宋体" w:hAnsi="宋体"/>
                <w:szCs w:val="21"/>
                <w:lang w:eastAsia="zh-CN"/>
              </w:rPr>
              <w:t>（</w:t>
            </w:r>
            <w:r>
              <w:rPr>
                <w:rFonts w:hint="eastAsia" w:ascii="宋体" w:hAnsi="宋体" w:eastAsia="宋体" w:cs="宋体"/>
                <w:i w:val="0"/>
                <w:iCs w:val="0"/>
                <w:color w:val="000000"/>
                <w:kern w:val="0"/>
                <w:sz w:val="22"/>
                <w:szCs w:val="22"/>
                <w:u w:val="none"/>
                <w:lang w:val="en-US" w:eastAsia="zh-CN" w:bidi="ar"/>
              </w:rPr>
              <w:t>客户服务</w:t>
            </w:r>
            <w:r>
              <w:rPr>
                <w:rFonts w:hint="eastAsia" w:ascii="宋体" w:hAnsi="宋体" w:cs="宋体"/>
                <w:i w:val="0"/>
                <w:iCs w:val="0"/>
                <w:color w:val="000000"/>
                <w:kern w:val="0"/>
                <w:sz w:val="22"/>
                <w:szCs w:val="22"/>
                <w:u w:val="none"/>
                <w:lang w:val="en-US" w:eastAsia="zh-CN" w:bidi="ar"/>
              </w:rPr>
              <w:t>）</w:t>
            </w:r>
          </w:p>
        </w:tc>
        <w:tc>
          <w:tcPr>
            <w:tcW w:w="867" w:type="dxa"/>
            <w:noWrap/>
            <w:vAlign w:val="center"/>
          </w:tcPr>
          <w:p w14:paraId="3AB1FA14">
            <w:pPr>
              <w:adjustRightInd w:val="0"/>
              <w:snapToGrid w:val="0"/>
              <w:jc w:val="center"/>
              <w:rPr>
                <w:rFonts w:hint="eastAsia" w:ascii="宋体" w:hAnsi="宋体" w:eastAsia="宋体"/>
                <w:szCs w:val="21"/>
                <w:lang w:eastAsia="zh-CN"/>
              </w:rPr>
            </w:pPr>
            <w:r>
              <w:rPr>
                <w:rFonts w:hint="eastAsia" w:ascii="宋体" w:hAnsi="宋体"/>
                <w:szCs w:val="21"/>
                <w:lang w:val="en-US" w:eastAsia="zh-CN"/>
              </w:rPr>
              <w:t>2</w:t>
            </w:r>
          </w:p>
        </w:tc>
        <w:tc>
          <w:tcPr>
            <w:tcW w:w="2581" w:type="dxa"/>
            <w:noWrap/>
            <w:vAlign w:val="center"/>
          </w:tcPr>
          <w:p w14:paraId="49ABEDA7">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中专以上学历</w:t>
            </w:r>
          </w:p>
        </w:tc>
        <w:tc>
          <w:tcPr>
            <w:tcW w:w="1410" w:type="dxa"/>
            <w:noWrap/>
            <w:vAlign w:val="center"/>
          </w:tcPr>
          <w:p w14:paraId="05D418FD">
            <w:pPr>
              <w:adjustRightInd w:val="0"/>
              <w:snapToGrid w:val="0"/>
              <w:jc w:val="center"/>
              <w:rPr>
                <w:rFonts w:ascii="宋体" w:hAnsi="宋体"/>
                <w:szCs w:val="21"/>
              </w:rPr>
            </w:pPr>
          </w:p>
        </w:tc>
      </w:tr>
      <w:tr w14:paraId="38D51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564" w:type="dxa"/>
            <w:vMerge w:val="continue"/>
            <w:noWrap/>
            <w:vAlign w:val="center"/>
          </w:tcPr>
          <w:p w14:paraId="08FBEC9D">
            <w:pPr>
              <w:widowControl/>
              <w:adjustRightInd w:val="0"/>
              <w:snapToGrid w:val="0"/>
              <w:jc w:val="left"/>
              <w:rPr>
                <w:rFonts w:ascii="宋体" w:hAnsi="宋体"/>
                <w:szCs w:val="21"/>
              </w:rPr>
            </w:pPr>
          </w:p>
        </w:tc>
        <w:tc>
          <w:tcPr>
            <w:tcW w:w="1080" w:type="dxa"/>
            <w:vMerge w:val="continue"/>
            <w:noWrap/>
            <w:vAlign w:val="center"/>
          </w:tcPr>
          <w:p w14:paraId="1E82D919">
            <w:pPr>
              <w:widowControl/>
              <w:adjustRightInd w:val="0"/>
              <w:snapToGrid w:val="0"/>
              <w:jc w:val="left"/>
              <w:rPr>
                <w:rFonts w:ascii="宋体" w:hAnsi="宋体"/>
                <w:szCs w:val="21"/>
              </w:rPr>
            </w:pPr>
          </w:p>
        </w:tc>
        <w:tc>
          <w:tcPr>
            <w:tcW w:w="1016" w:type="dxa"/>
            <w:vMerge w:val="continue"/>
            <w:noWrap/>
            <w:vAlign w:val="center"/>
          </w:tcPr>
          <w:p w14:paraId="3AC8D634">
            <w:pPr>
              <w:widowControl/>
              <w:adjustRightInd w:val="0"/>
              <w:snapToGrid w:val="0"/>
              <w:jc w:val="left"/>
              <w:rPr>
                <w:rFonts w:ascii="宋体" w:hAnsi="宋体"/>
                <w:szCs w:val="21"/>
              </w:rPr>
            </w:pPr>
          </w:p>
        </w:tc>
        <w:tc>
          <w:tcPr>
            <w:tcW w:w="1401" w:type="dxa"/>
            <w:noWrap/>
            <w:vAlign w:val="center"/>
          </w:tcPr>
          <w:p w14:paraId="1B84B0C1">
            <w:pPr>
              <w:adjustRightInd w:val="0"/>
              <w:snapToGrid w:val="0"/>
              <w:rPr>
                <w:rFonts w:ascii="宋体" w:hAnsi="宋体"/>
                <w:szCs w:val="21"/>
              </w:rPr>
            </w:pPr>
            <w:r>
              <w:rPr>
                <w:rFonts w:hint="eastAsia" w:ascii="宋体" w:hAnsi="宋体"/>
                <w:szCs w:val="21"/>
              </w:rPr>
              <w:t>会务员</w:t>
            </w:r>
          </w:p>
        </w:tc>
        <w:tc>
          <w:tcPr>
            <w:tcW w:w="867" w:type="dxa"/>
            <w:noWrap/>
            <w:vAlign w:val="center"/>
          </w:tcPr>
          <w:p w14:paraId="3BA3A2B4">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241FECA6">
            <w:pPr>
              <w:adjustRightInd w:val="0"/>
              <w:snapToGrid w:val="0"/>
              <w:jc w:val="center"/>
              <w:rPr>
                <w:rFonts w:ascii="宋体" w:hAnsi="宋体"/>
                <w:szCs w:val="21"/>
              </w:rPr>
            </w:pPr>
            <w:r>
              <w:rPr>
                <w:rFonts w:hint="eastAsia" w:ascii="宋体" w:hAnsi="宋体"/>
                <w:szCs w:val="21"/>
              </w:rPr>
              <w:t>中专或以上学历，年龄30岁以下，有会务经验</w:t>
            </w:r>
          </w:p>
        </w:tc>
        <w:tc>
          <w:tcPr>
            <w:tcW w:w="1410" w:type="dxa"/>
            <w:noWrap/>
            <w:vAlign w:val="center"/>
          </w:tcPr>
          <w:p w14:paraId="2262FC26">
            <w:pPr>
              <w:adjustRightInd w:val="0"/>
              <w:snapToGrid w:val="0"/>
              <w:jc w:val="center"/>
              <w:rPr>
                <w:rFonts w:ascii="宋体" w:hAnsi="宋体"/>
                <w:szCs w:val="21"/>
              </w:rPr>
            </w:pPr>
          </w:p>
        </w:tc>
      </w:tr>
      <w:tr w14:paraId="2CB98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564" w:type="dxa"/>
            <w:vMerge w:val="continue"/>
            <w:noWrap/>
            <w:vAlign w:val="center"/>
          </w:tcPr>
          <w:p w14:paraId="71AEB925">
            <w:pPr>
              <w:widowControl/>
              <w:adjustRightInd w:val="0"/>
              <w:snapToGrid w:val="0"/>
              <w:jc w:val="left"/>
              <w:rPr>
                <w:rFonts w:ascii="宋体" w:hAnsi="宋体"/>
                <w:szCs w:val="21"/>
              </w:rPr>
            </w:pPr>
          </w:p>
        </w:tc>
        <w:tc>
          <w:tcPr>
            <w:tcW w:w="1080" w:type="dxa"/>
            <w:vMerge w:val="continue"/>
            <w:noWrap/>
            <w:vAlign w:val="center"/>
          </w:tcPr>
          <w:p w14:paraId="6CEC3672">
            <w:pPr>
              <w:widowControl/>
              <w:adjustRightInd w:val="0"/>
              <w:snapToGrid w:val="0"/>
              <w:jc w:val="left"/>
              <w:rPr>
                <w:rFonts w:ascii="宋体" w:hAnsi="宋体"/>
                <w:szCs w:val="21"/>
              </w:rPr>
            </w:pPr>
          </w:p>
        </w:tc>
        <w:tc>
          <w:tcPr>
            <w:tcW w:w="1016" w:type="dxa"/>
            <w:vMerge w:val="continue"/>
            <w:noWrap/>
            <w:vAlign w:val="center"/>
          </w:tcPr>
          <w:p w14:paraId="285CFC00">
            <w:pPr>
              <w:widowControl/>
              <w:adjustRightInd w:val="0"/>
              <w:snapToGrid w:val="0"/>
              <w:jc w:val="left"/>
              <w:rPr>
                <w:rFonts w:ascii="宋体" w:hAnsi="宋体"/>
                <w:szCs w:val="21"/>
              </w:rPr>
            </w:pPr>
          </w:p>
        </w:tc>
        <w:tc>
          <w:tcPr>
            <w:tcW w:w="1401" w:type="dxa"/>
            <w:noWrap/>
            <w:vAlign w:val="center"/>
          </w:tcPr>
          <w:p w14:paraId="19504D5A">
            <w:pPr>
              <w:adjustRightInd w:val="0"/>
              <w:snapToGrid w:val="0"/>
              <w:rPr>
                <w:rFonts w:hint="default" w:ascii="宋体" w:hAnsi="宋体" w:eastAsia="宋体"/>
                <w:szCs w:val="21"/>
                <w:lang w:val="en-US" w:eastAsia="zh-CN"/>
              </w:rPr>
            </w:pPr>
            <w:r>
              <w:rPr>
                <w:rFonts w:hint="eastAsia" w:ascii="宋体" w:hAnsi="宋体"/>
                <w:szCs w:val="21"/>
                <w:lang w:eastAsia="zh-CN"/>
              </w:rPr>
              <w:t>培训公寓管理员</w:t>
            </w:r>
            <w:r>
              <w:rPr>
                <w:rFonts w:hint="eastAsia" w:ascii="宋体" w:hAnsi="宋体"/>
                <w:szCs w:val="21"/>
                <w:lang w:val="en-US" w:eastAsia="zh-CN"/>
              </w:rPr>
              <w:t xml:space="preserve"> </w:t>
            </w:r>
          </w:p>
        </w:tc>
        <w:tc>
          <w:tcPr>
            <w:tcW w:w="867" w:type="dxa"/>
            <w:noWrap/>
            <w:vAlign w:val="center"/>
          </w:tcPr>
          <w:p w14:paraId="278AA6F5">
            <w:pPr>
              <w:adjustRightInd w:val="0"/>
              <w:snapToGrid w:val="0"/>
              <w:jc w:val="center"/>
              <w:rPr>
                <w:rFonts w:hint="eastAsia" w:ascii="宋体" w:hAnsi="宋体" w:eastAsia="宋体"/>
                <w:szCs w:val="21"/>
                <w:lang w:val="en-US" w:eastAsia="zh-CN"/>
              </w:rPr>
            </w:pPr>
            <w:r>
              <w:rPr>
                <w:rFonts w:hint="eastAsia" w:ascii="宋体" w:hAnsi="宋体"/>
                <w:szCs w:val="21"/>
                <w:lang w:val="en-US" w:eastAsia="zh-CN"/>
              </w:rPr>
              <w:t>1</w:t>
            </w:r>
          </w:p>
        </w:tc>
        <w:tc>
          <w:tcPr>
            <w:tcW w:w="2581" w:type="dxa"/>
            <w:noWrap/>
            <w:vAlign w:val="center"/>
          </w:tcPr>
          <w:p w14:paraId="06879A9F">
            <w:pPr>
              <w:adjustRightInd w:val="0"/>
              <w:snapToGrid w:val="0"/>
              <w:jc w:val="center"/>
              <w:rPr>
                <w:rFonts w:hint="eastAsia" w:ascii="宋体" w:hAnsi="宋体" w:eastAsia="宋体"/>
                <w:szCs w:val="21"/>
                <w:lang w:eastAsia="zh-CN"/>
              </w:rPr>
            </w:pPr>
            <w:r>
              <w:rPr>
                <w:rFonts w:hint="eastAsia" w:ascii="宋体" w:hAnsi="宋体"/>
                <w:szCs w:val="21"/>
              </w:rPr>
              <w:t>学历大专及以上，有培训公寓或酒店服务相关岗位工作经验，男性，年龄25-50岁，形象、沟通协作、计算机应用能力良好</w:t>
            </w:r>
            <w:r>
              <w:rPr>
                <w:rFonts w:hint="eastAsia" w:ascii="宋体" w:hAnsi="宋体"/>
                <w:szCs w:val="21"/>
                <w:lang w:eastAsia="zh-CN"/>
              </w:rPr>
              <w:t>。</w:t>
            </w:r>
          </w:p>
        </w:tc>
        <w:tc>
          <w:tcPr>
            <w:tcW w:w="1410" w:type="dxa"/>
            <w:noWrap/>
            <w:vAlign w:val="center"/>
          </w:tcPr>
          <w:p w14:paraId="3EFFA192">
            <w:pPr>
              <w:adjustRightInd w:val="0"/>
              <w:snapToGrid w:val="0"/>
              <w:jc w:val="center"/>
              <w:rPr>
                <w:rFonts w:ascii="宋体" w:hAnsi="宋体"/>
                <w:szCs w:val="21"/>
              </w:rPr>
            </w:pPr>
          </w:p>
        </w:tc>
      </w:tr>
      <w:tr w14:paraId="2A9C0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213C58B6">
            <w:pPr>
              <w:widowControl/>
              <w:adjustRightInd w:val="0"/>
              <w:snapToGrid w:val="0"/>
              <w:jc w:val="left"/>
              <w:rPr>
                <w:rFonts w:ascii="宋体" w:hAnsi="宋体"/>
                <w:szCs w:val="21"/>
              </w:rPr>
            </w:pPr>
          </w:p>
        </w:tc>
        <w:tc>
          <w:tcPr>
            <w:tcW w:w="1080" w:type="dxa"/>
            <w:vMerge w:val="continue"/>
            <w:noWrap/>
            <w:vAlign w:val="center"/>
          </w:tcPr>
          <w:p w14:paraId="0A0997D3">
            <w:pPr>
              <w:widowControl/>
              <w:adjustRightInd w:val="0"/>
              <w:snapToGrid w:val="0"/>
              <w:jc w:val="left"/>
              <w:rPr>
                <w:rFonts w:ascii="宋体" w:hAnsi="宋体"/>
                <w:szCs w:val="21"/>
              </w:rPr>
            </w:pPr>
          </w:p>
        </w:tc>
        <w:tc>
          <w:tcPr>
            <w:tcW w:w="1016" w:type="dxa"/>
            <w:vMerge w:val="restart"/>
            <w:noWrap/>
            <w:vAlign w:val="center"/>
          </w:tcPr>
          <w:p w14:paraId="1EA71C48">
            <w:pPr>
              <w:adjustRightInd w:val="0"/>
              <w:snapToGrid w:val="0"/>
              <w:jc w:val="center"/>
              <w:rPr>
                <w:rFonts w:ascii="宋体" w:hAnsi="宋体"/>
                <w:szCs w:val="21"/>
              </w:rPr>
            </w:pPr>
            <w:r>
              <w:rPr>
                <w:rFonts w:hint="eastAsia" w:ascii="宋体" w:hAnsi="宋体"/>
                <w:szCs w:val="21"/>
              </w:rPr>
              <w:t>楼层管理人员</w:t>
            </w:r>
          </w:p>
        </w:tc>
        <w:tc>
          <w:tcPr>
            <w:tcW w:w="1401" w:type="dxa"/>
            <w:noWrap/>
            <w:vAlign w:val="center"/>
          </w:tcPr>
          <w:p w14:paraId="0E978C47">
            <w:pPr>
              <w:adjustRightInd w:val="0"/>
              <w:snapToGrid w:val="0"/>
              <w:rPr>
                <w:rFonts w:ascii="宋体" w:hAnsi="宋体"/>
                <w:szCs w:val="21"/>
              </w:rPr>
            </w:pPr>
            <w:r>
              <w:rPr>
                <w:rFonts w:hint="eastAsia" w:ascii="宋体" w:hAnsi="宋体"/>
                <w:szCs w:val="21"/>
                <w:lang w:val="en-US" w:eastAsia="zh-CN"/>
              </w:rPr>
              <w:t>宿舍</w:t>
            </w:r>
            <w:r>
              <w:rPr>
                <w:rFonts w:hint="eastAsia" w:ascii="宋体" w:hAnsi="宋体"/>
                <w:szCs w:val="21"/>
              </w:rPr>
              <w:t>主管</w:t>
            </w:r>
          </w:p>
        </w:tc>
        <w:tc>
          <w:tcPr>
            <w:tcW w:w="867" w:type="dxa"/>
            <w:noWrap/>
            <w:vAlign w:val="center"/>
          </w:tcPr>
          <w:p w14:paraId="3F5DF5AC">
            <w:pPr>
              <w:adjustRightInd w:val="0"/>
              <w:snapToGrid w:val="0"/>
              <w:jc w:val="center"/>
              <w:rPr>
                <w:rFonts w:ascii="宋体" w:hAnsi="宋体"/>
                <w:szCs w:val="21"/>
              </w:rPr>
            </w:pPr>
            <w:r>
              <w:rPr>
                <w:rFonts w:hint="eastAsia" w:ascii="宋体" w:hAnsi="宋体"/>
                <w:szCs w:val="21"/>
              </w:rPr>
              <w:t>3</w:t>
            </w:r>
          </w:p>
        </w:tc>
        <w:tc>
          <w:tcPr>
            <w:tcW w:w="2581" w:type="dxa"/>
            <w:noWrap/>
            <w:vAlign w:val="center"/>
          </w:tcPr>
          <w:p w14:paraId="0EA015CD">
            <w:pPr>
              <w:autoSpaceDN w:val="0"/>
              <w:jc w:val="left"/>
              <w:rPr>
                <w:rFonts w:hint="eastAsia" w:ascii="宋体" w:hAnsi="宋体" w:cs="宋体"/>
                <w:szCs w:val="21"/>
                <w:lang w:val="en-US" w:eastAsia="zh-CN"/>
              </w:rPr>
            </w:pPr>
            <w:r>
              <w:rPr>
                <w:rFonts w:hint="eastAsia" w:ascii="宋体" w:hAnsi="宋体" w:cs="宋体"/>
                <w:szCs w:val="21"/>
                <w:lang w:val="en-US" w:eastAsia="zh-CN"/>
              </w:rPr>
              <w:t>高中及以上学历，身体健康，无重大疾病和传染性疾病。</w:t>
            </w:r>
          </w:p>
          <w:p w14:paraId="52F4485F">
            <w:pPr>
              <w:autoSpaceDN w:val="0"/>
              <w:jc w:val="left"/>
              <w:rPr>
                <w:rFonts w:hint="eastAsia" w:ascii="宋体" w:hAnsi="宋体" w:cs="宋体"/>
                <w:szCs w:val="21"/>
                <w:lang w:val="en-US" w:eastAsia="zh-CN"/>
              </w:rPr>
            </w:pPr>
            <w:r>
              <w:rPr>
                <w:rFonts w:hint="eastAsia" w:ascii="宋体" w:hAnsi="宋体" w:cs="宋体"/>
                <w:szCs w:val="21"/>
                <w:lang w:val="en-US" w:eastAsia="zh-CN"/>
              </w:rPr>
              <w:t>熟悉电脑操作，有较强的沟通能力和处理问题能力，对工作有爱心和耐心。</w:t>
            </w:r>
          </w:p>
          <w:p w14:paraId="28B348A4">
            <w:pPr>
              <w:autoSpaceDN w:val="0"/>
              <w:jc w:val="left"/>
              <w:rPr>
                <w:rFonts w:ascii="宋体" w:hAnsi="宋体"/>
                <w:szCs w:val="21"/>
              </w:rPr>
            </w:pPr>
            <w:r>
              <w:rPr>
                <w:rFonts w:hint="eastAsia" w:ascii="宋体" w:hAnsi="宋体" w:cs="宋体"/>
                <w:szCs w:val="21"/>
                <w:lang w:val="en-US" w:eastAsia="zh-CN"/>
              </w:rPr>
              <w:t>要求有2年以上学生宿舍服务主管或物业管理经验。</w:t>
            </w:r>
          </w:p>
        </w:tc>
        <w:tc>
          <w:tcPr>
            <w:tcW w:w="1410" w:type="dxa"/>
            <w:noWrap/>
            <w:vAlign w:val="center"/>
          </w:tcPr>
          <w:p w14:paraId="306E3EA7">
            <w:pPr>
              <w:adjustRightInd w:val="0"/>
              <w:snapToGrid w:val="0"/>
              <w:jc w:val="left"/>
              <w:rPr>
                <w:rFonts w:ascii="宋体" w:hAnsi="宋体"/>
                <w:szCs w:val="21"/>
              </w:rPr>
            </w:pPr>
            <w:r>
              <w:rPr>
                <w:rFonts w:hint="eastAsia" w:ascii="宋体" w:hAnsi="宋体"/>
                <w:kern w:val="0"/>
                <w:szCs w:val="21"/>
              </w:rPr>
              <w:t>楼层主管须驻场提供服务。</w:t>
            </w:r>
          </w:p>
        </w:tc>
      </w:tr>
      <w:tr w14:paraId="31551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230343F1">
            <w:pPr>
              <w:widowControl/>
              <w:adjustRightInd w:val="0"/>
              <w:snapToGrid w:val="0"/>
              <w:jc w:val="left"/>
              <w:rPr>
                <w:rFonts w:ascii="宋体" w:hAnsi="宋体"/>
                <w:szCs w:val="21"/>
              </w:rPr>
            </w:pPr>
          </w:p>
        </w:tc>
        <w:tc>
          <w:tcPr>
            <w:tcW w:w="1080" w:type="dxa"/>
            <w:vMerge w:val="continue"/>
            <w:noWrap/>
            <w:vAlign w:val="center"/>
          </w:tcPr>
          <w:p w14:paraId="6B43CB37">
            <w:pPr>
              <w:widowControl/>
              <w:adjustRightInd w:val="0"/>
              <w:snapToGrid w:val="0"/>
              <w:jc w:val="left"/>
              <w:rPr>
                <w:rFonts w:ascii="宋体" w:hAnsi="宋体"/>
                <w:szCs w:val="21"/>
              </w:rPr>
            </w:pPr>
          </w:p>
        </w:tc>
        <w:tc>
          <w:tcPr>
            <w:tcW w:w="1016" w:type="dxa"/>
            <w:vMerge w:val="continue"/>
            <w:noWrap/>
            <w:vAlign w:val="center"/>
          </w:tcPr>
          <w:p w14:paraId="6C8F2D21">
            <w:pPr>
              <w:widowControl/>
              <w:adjustRightInd w:val="0"/>
              <w:snapToGrid w:val="0"/>
              <w:jc w:val="left"/>
              <w:rPr>
                <w:rFonts w:ascii="宋体" w:hAnsi="宋体"/>
                <w:szCs w:val="21"/>
              </w:rPr>
            </w:pPr>
          </w:p>
        </w:tc>
        <w:tc>
          <w:tcPr>
            <w:tcW w:w="1401" w:type="dxa"/>
            <w:noWrap/>
            <w:vAlign w:val="center"/>
          </w:tcPr>
          <w:p w14:paraId="4B281840">
            <w:pPr>
              <w:adjustRightInd w:val="0"/>
              <w:snapToGrid w:val="0"/>
              <w:rPr>
                <w:rFonts w:ascii="宋体" w:hAnsi="宋体"/>
                <w:szCs w:val="21"/>
              </w:rPr>
            </w:pPr>
            <w:r>
              <w:rPr>
                <w:rFonts w:hint="eastAsia" w:ascii="宋体" w:hAnsi="宋体"/>
                <w:szCs w:val="21"/>
              </w:rPr>
              <w:t>宿舍管理员</w:t>
            </w:r>
          </w:p>
        </w:tc>
        <w:tc>
          <w:tcPr>
            <w:tcW w:w="867" w:type="dxa"/>
            <w:noWrap/>
            <w:vAlign w:val="center"/>
          </w:tcPr>
          <w:p w14:paraId="704C7287">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72</w:t>
            </w:r>
          </w:p>
        </w:tc>
        <w:tc>
          <w:tcPr>
            <w:tcW w:w="2581" w:type="dxa"/>
            <w:noWrap/>
            <w:vAlign w:val="center"/>
          </w:tcPr>
          <w:p w14:paraId="61C95768">
            <w:pPr>
              <w:autoSpaceDN w:val="0"/>
              <w:jc w:val="left"/>
              <w:rPr>
                <w:rFonts w:ascii="宋体" w:hAnsi="宋体"/>
                <w:szCs w:val="21"/>
              </w:rPr>
            </w:pPr>
            <w:r>
              <w:rPr>
                <w:rFonts w:hint="eastAsia" w:ascii="宋体" w:hAnsi="宋体" w:cs="宋体"/>
                <w:szCs w:val="21"/>
                <w:lang w:val="en-US" w:eastAsia="zh-CN"/>
              </w:rPr>
              <w:t>宿管人员平均年龄45岁</w:t>
            </w:r>
          </w:p>
        </w:tc>
        <w:tc>
          <w:tcPr>
            <w:tcW w:w="1410" w:type="dxa"/>
            <w:noWrap/>
            <w:vAlign w:val="center"/>
          </w:tcPr>
          <w:p w14:paraId="28FD2BBF">
            <w:pPr>
              <w:adjustRightInd w:val="0"/>
              <w:snapToGrid w:val="0"/>
              <w:rPr>
                <w:rFonts w:ascii="宋体" w:hAnsi="宋体"/>
                <w:szCs w:val="21"/>
              </w:rPr>
            </w:pPr>
          </w:p>
          <w:p w14:paraId="5804C4D5">
            <w:pPr>
              <w:adjustRightInd w:val="0"/>
              <w:snapToGrid w:val="0"/>
              <w:rPr>
                <w:rFonts w:ascii="宋体" w:hAnsi="宋体"/>
                <w:szCs w:val="21"/>
              </w:rPr>
            </w:pPr>
          </w:p>
        </w:tc>
      </w:tr>
      <w:tr w14:paraId="7464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1A5DA573">
            <w:pPr>
              <w:widowControl/>
              <w:adjustRightInd w:val="0"/>
              <w:snapToGrid w:val="0"/>
              <w:jc w:val="left"/>
              <w:rPr>
                <w:rFonts w:ascii="宋体" w:hAnsi="宋体"/>
                <w:szCs w:val="21"/>
              </w:rPr>
            </w:pPr>
          </w:p>
        </w:tc>
        <w:tc>
          <w:tcPr>
            <w:tcW w:w="1080" w:type="dxa"/>
            <w:vMerge w:val="continue"/>
            <w:noWrap/>
            <w:vAlign w:val="center"/>
          </w:tcPr>
          <w:p w14:paraId="15C5C4A6">
            <w:pPr>
              <w:widowControl/>
              <w:adjustRightInd w:val="0"/>
              <w:snapToGrid w:val="0"/>
              <w:jc w:val="left"/>
              <w:rPr>
                <w:rFonts w:ascii="宋体" w:hAnsi="宋体"/>
                <w:szCs w:val="21"/>
              </w:rPr>
            </w:pPr>
          </w:p>
        </w:tc>
        <w:tc>
          <w:tcPr>
            <w:tcW w:w="1016" w:type="dxa"/>
            <w:vMerge w:val="continue"/>
            <w:noWrap/>
            <w:vAlign w:val="center"/>
          </w:tcPr>
          <w:p w14:paraId="43700A5C">
            <w:pPr>
              <w:widowControl/>
              <w:adjustRightInd w:val="0"/>
              <w:snapToGrid w:val="0"/>
              <w:jc w:val="left"/>
              <w:rPr>
                <w:rFonts w:ascii="宋体" w:hAnsi="宋体"/>
                <w:szCs w:val="21"/>
              </w:rPr>
            </w:pPr>
          </w:p>
        </w:tc>
        <w:tc>
          <w:tcPr>
            <w:tcW w:w="1401" w:type="dxa"/>
            <w:noWrap/>
            <w:vAlign w:val="center"/>
          </w:tcPr>
          <w:p w14:paraId="1AA3B98A">
            <w:pPr>
              <w:adjustRightInd w:val="0"/>
              <w:snapToGrid w:val="0"/>
              <w:rPr>
                <w:rFonts w:ascii="宋体" w:hAnsi="宋体"/>
                <w:szCs w:val="21"/>
              </w:rPr>
            </w:pPr>
            <w:r>
              <w:rPr>
                <w:rFonts w:hint="eastAsia" w:ascii="宋体" w:hAnsi="宋体"/>
                <w:szCs w:val="21"/>
              </w:rPr>
              <w:t>教学楼管理员</w:t>
            </w:r>
          </w:p>
        </w:tc>
        <w:tc>
          <w:tcPr>
            <w:tcW w:w="867" w:type="dxa"/>
            <w:noWrap/>
            <w:vAlign w:val="center"/>
          </w:tcPr>
          <w:p w14:paraId="101A8BEE">
            <w:pPr>
              <w:adjustRightInd w:val="0"/>
              <w:snapToGrid w:val="0"/>
              <w:jc w:val="center"/>
              <w:rPr>
                <w:rFonts w:ascii="宋体" w:hAnsi="宋体"/>
                <w:szCs w:val="21"/>
              </w:rPr>
            </w:pPr>
            <w:r>
              <w:rPr>
                <w:rFonts w:hint="eastAsia" w:ascii="宋体" w:hAnsi="宋体"/>
                <w:szCs w:val="21"/>
              </w:rPr>
              <w:t>3</w:t>
            </w:r>
          </w:p>
        </w:tc>
        <w:tc>
          <w:tcPr>
            <w:tcW w:w="2581" w:type="dxa"/>
            <w:noWrap/>
            <w:vAlign w:val="center"/>
          </w:tcPr>
          <w:p w14:paraId="1BA6BCDB">
            <w:pPr>
              <w:adjustRightInd w:val="0"/>
              <w:snapToGrid w:val="0"/>
              <w:jc w:val="center"/>
              <w:rPr>
                <w:rFonts w:ascii="宋体" w:hAnsi="宋体"/>
                <w:szCs w:val="21"/>
              </w:rPr>
            </w:pPr>
          </w:p>
        </w:tc>
        <w:tc>
          <w:tcPr>
            <w:tcW w:w="1410" w:type="dxa"/>
            <w:noWrap/>
            <w:vAlign w:val="center"/>
          </w:tcPr>
          <w:p w14:paraId="7D7335AE">
            <w:pPr>
              <w:adjustRightInd w:val="0"/>
              <w:snapToGrid w:val="0"/>
              <w:jc w:val="center"/>
              <w:rPr>
                <w:rFonts w:ascii="宋体" w:hAnsi="宋体"/>
                <w:szCs w:val="21"/>
              </w:rPr>
            </w:pPr>
          </w:p>
        </w:tc>
      </w:tr>
      <w:tr w14:paraId="4C047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3A803A51">
            <w:pPr>
              <w:widowControl/>
              <w:adjustRightInd w:val="0"/>
              <w:snapToGrid w:val="0"/>
              <w:jc w:val="left"/>
              <w:rPr>
                <w:rFonts w:ascii="宋体" w:hAnsi="宋体"/>
                <w:szCs w:val="21"/>
              </w:rPr>
            </w:pPr>
          </w:p>
        </w:tc>
        <w:tc>
          <w:tcPr>
            <w:tcW w:w="1080" w:type="dxa"/>
            <w:vMerge w:val="continue"/>
            <w:noWrap/>
            <w:vAlign w:val="center"/>
          </w:tcPr>
          <w:p w14:paraId="556D2B6A">
            <w:pPr>
              <w:widowControl/>
              <w:adjustRightInd w:val="0"/>
              <w:snapToGrid w:val="0"/>
              <w:jc w:val="left"/>
              <w:rPr>
                <w:rFonts w:ascii="宋体" w:hAnsi="宋体"/>
                <w:szCs w:val="21"/>
              </w:rPr>
            </w:pPr>
          </w:p>
        </w:tc>
        <w:tc>
          <w:tcPr>
            <w:tcW w:w="1016" w:type="dxa"/>
            <w:vMerge w:val="restart"/>
            <w:noWrap/>
            <w:vAlign w:val="center"/>
          </w:tcPr>
          <w:p w14:paraId="3406AC3D">
            <w:pPr>
              <w:adjustRightInd w:val="0"/>
              <w:snapToGrid w:val="0"/>
              <w:jc w:val="center"/>
              <w:rPr>
                <w:rFonts w:ascii="宋体" w:hAnsi="宋体"/>
                <w:szCs w:val="21"/>
              </w:rPr>
            </w:pPr>
            <w:r>
              <w:rPr>
                <w:rFonts w:hint="eastAsia" w:ascii="宋体" w:hAnsi="宋体"/>
                <w:szCs w:val="21"/>
              </w:rPr>
              <w:t>环境卫生人员</w:t>
            </w:r>
          </w:p>
        </w:tc>
        <w:tc>
          <w:tcPr>
            <w:tcW w:w="1401" w:type="dxa"/>
            <w:noWrap/>
            <w:vAlign w:val="center"/>
          </w:tcPr>
          <w:p w14:paraId="667E8DA5">
            <w:pPr>
              <w:adjustRightInd w:val="0"/>
              <w:snapToGrid w:val="0"/>
              <w:rPr>
                <w:rFonts w:ascii="宋体" w:hAnsi="宋体"/>
                <w:szCs w:val="21"/>
              </w:rPr>
            </w:pPr>
            <w:r>
              <w:rPr>
                <w:rFonts w:hint="eastAsia" w:ascii="宋体" w:hAnsi="宋体"/>
                <w:szCs w:val="21"/>
              </w:rPr>
              <w:t>保洁绿化主管</w:t>
            </w:r>
          </w:p>
        </w:tc>
        <w:tc>
          <w:tcPr>
            <w:tcW w:w="867" w:type="dxa"/>
            <w:noWrap/>
            <w:vAlign w:val="center"/>
          </w:tcPr>
          <w:p w14:paraId="68712040">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767FF601">
            <w:pPr>
              <w:adjustRightInd w:val="0"/>
              <w:snapToGrid w:val="0"/>
              <w:jc w:val="center"/>
              <w:rPr>
                <w:rFonts w:ascii="宋体" w:hAnsi="宋体"/>
                <w:szCs w:val="21"/>
              </w:rPr>
            </w:pPr>
            <w:r>
              <w:rPr>
                <w:rFonts w:hint="eastAsia" w:ascii="宋体" w:hAnsi="宋体"/>
                <w:szCs w:val="21"/>
              </w:rPr>
              <w:t>中专或以上</w:t>
            </w:r>
            <w:r>
              <w:rPr>
                <w:rFonts w:hint="eastAsia" w:ascii="宋体" w:hAnsi="宋体"/>
                <w:szCs w:val="21"/>
                <w:u w:val="single"/>
              </w:rPr>
              <w:t>学历</w:t>
            </w:r>
            <w:r>
              <w:rPr>
                <w:rFonts w:hint="eastAsia" w:ascii="宋体" w:hAnsi="宋体"/>
                <w:szCs w:val="21"/>
              </w:rPr>
              <w:t>、5年绿化</w:t>
            </w:r>
            <w:r>
              <w:rPr>
                <w:rFonts w:hint="eastAsia" w:ascii="宋体" w:hAnsi="宋体"/>
                <w:szCs w:val="21"/>
                <w:u w:val="single"/>
              </w:rPr>
              <w:t>工作经验</w:t>
            </w:r>
            <w:r>
              <w:rPr>
                <w:rFonts w:hint="eastAsia" w:ascii="宋体" w:hAnsi="宋体"/>
                <w:szCs w:val="21"/>
              </w:rPr>
              <w:t>。</w:t>
            </w:r>
          </w:p>
        </w:tc>
        <w:tc>
          <w:tcPr>
            <w:tcW w:w="1410" w:type="dxa"/>
            <w:noWrap/>
            <w:vAlign w:val="center"/>
          </w:tcPr>
          <w:p w14:paraId="6F49C22E">
            <w:pPr>
              <w:adjustRightInd w:val="0"/>
              <w:snapToGrid w:val="0"/>
              <w:jc w:val="center"/>
              <w:rPr>
                <w:rFonts w:ascii="宋体" w:hAnsi="宋体"/>
                <w:szCs w:val="21"/>
              </w:rPr>
            </w:pPr>
            <w:r>
              <w:rPr>
                <w:rFonts w:hint="eastAsia" w:ascii="宋体" w:hAnsi="宋体"/>
                <w:kern w:val="0"/>
                <w:szCs w:val="21"/>
              </w:rPr>
              <w:t>保洁绿化主管须驻场提供服务。</w:t>
            </w:r>
          </w:p>
        </w:tc>
      </w:tr>
      <w:tr w14:paraId="6F1B0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44F042C1">
            <w:pPr>
              <w:widowControl/>
              <w:adjustRightInd w:val="0"/>
              <w:snapToGrid w:val="0"/>
              <w:jc w:val="left"/>
              <w:rPr>
                <w:rFonts w:ascii="宋体" w:hAnsi="宋体"/>
                <w:szCs w:val="21"/>
              </w:rPr>
            </w:pPr>
          </w:p>
        </w:tc>
        <w:tc>
          <w:tcPr>
            <w:tcW w:w="1080" w:type="dxa"/>
            <w:vMerge w:val="continue"/>
            <w:noWrap/>
            <w:vAlign w:val="center"/>
          </w:tcPr>
          <w:p w14:paraId="5C65955D">
            <w:pPr>
              <w:widowControl/>
              <w:adjustRightInd w:val="0"/>
              <w:snapToGrid w:val="0"/>
              <w:jc w:val="left"/>
              <w:rPr>
                <w:rFonts w:ascii="宋体" w:hAnsi="宋体"/>
                <w:szCs w:val="21"/>
              </w:rPr>
            </w:pPr>
          </w:p>
        </w:tc>
        <w:tc>
          <w:tcPr>
            <w:tcW w:w="1016" w:type="dxa"/>
            <w:vMerge w:val="continue"/>
            <w:noWrap/>
            <w:vAlign w:val="center"/>
          </w:tcPr>
          <w:p w14:paraId="0F1B5E1B">
            <w:pPr>
              <w:adjustRightInd w:val="0"/>
              <w:snapToGrid w:val="0"/>
              <w:jc w:val="center"/>
              <w:rPr>
                <w:rFonts w:hint="eastAsia" w:ascii="宋体" w:hAnsi="宋体"/>
                <w:szCs w:val="21"/>
              </w:rPr>
            </w:pPr>
          </w:p>
        </w:tc>
        <w:tc>
          <w:tcPr>
            <w:tcW w:w="1401" w:type="dxa"/>
            <w:noWrap/>
            <w:vAlign w:val="center"/>
          </w:tcPr>
          <w:p w14:paraId="3EC3112C">
            <w:pPr>
              <w:adjustRightInd w:val="0"/>
              <w:snapToGrid w:val="0"/>
              <w:rPr>
                <w:rFonts w:hint="default" w:ascii="宋体" w:hAnsi="宋体" w:eastAsia="宋体"/>
                <w:szCs w:val="21"/>
                <w:lang w:val="en-US" w:eastAsia="zh-CN"/>
              </w:rPr>
            </w:pPr>
            <w:r>
              <w:rPr>
                <w:rFonts w:hint="eastAsia" w:ascii="宋体" w:hAnsi="宋体"/>
                <w:szCs w:val="21"/>
                <w:lang w:val="en-US" w:eastAsia="zh-CN"/>
              </w:rPr>
              <w:t>园艺技术员</w:t>
            </w:r>
          </w:p>
        </w:tc>
        <w:tc>
          <w:tcPr>
            <w:tcW w:w="867" w:type="dxa"/>
            <w:noWrap/>
            <w:vAlign w:val="center"/>
          </w:tcPr>
          <w:p w14:paraId="14BC8D9C">
            <w:pPr>
              <w:adjustRightInd w:val="0"/>
              <w:snapToGrid w:val="0"/>
              <w:jc w:val="center"/>
              <w:rPr>
                <w:rFonts w:hint="eastAsia" w:ascii="宋体" w:hAnsi="宋体" w:eastAsia="宋体"/>
                <w:szCs w:val="21"/>
                <w:lang w:val="en-US" w:eastAsia="zh-CN"/>
              </w:rPr>
            </w:pPr>
            <w:r>
              <w:rPr>
                <w:rFonts w:hint="eastAsia" w:ascii="宋体" w:hAnsi="宋体"/>
                <w:szCs w:val="21"/>
                <w:lang w:val="en-US" w:eastAsia="zh-CN"/>
              </w:rPr>
              <w:t>1</w:t>
            </w:r>
          </w:p>
        </w:tc>
        <w:tc>
          <w:tcPr>
            <w:tcW w:w="2581" w:type="dxa"/>
            <w:noWrap/>
            <w:vAlign w:val="center"/>
          </w:tcPr>
          <w:p w14:paraId="79A06796">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根据学院要求聘请</w:t>
            </w:r>
          </w:p>
        </w:tc>
        <w:tc>
          <w:tcPr>
            <w:tcW w:w="1410" w:type="dxa"/>
            <w:noWrap/>
            <w:vAlign w:val="center"/>
          </w:tcPr>
          <w:p w14:paraId="248EA0DB">
            <w:pPr>
              <w:adjustRightInd w:val="0"/>
              <w:snapToGrid w:val="0"/>
              <w:jc w:val="center"/>
              <w:rPr>
                <w:rFonts w:hint="eastAsia" w:ascii="宋体" w:hAnsi="宋体"/>
                <w:kern w:val="0"/>
                <w:szCs w:val="21"/>
              </w:rPr>
            </w:pPr>
          </w:p>
        </w:tc>
      </w:tr>
      <w:tr w14:paraId="7ABDC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3C821821">
            <w:pPr>
              <w:widowControl/>
              <w:adjustRightInd w:val="0"/>
              <w:snapToGrid w:val="0"/>
              <w:jc w:val="left"/>
              <w:rPr>
                <w:rFonts w:ascii="宋体" w:hAnsi="宋体"/>
                <w:szCs w:val="21"/>
              </w:rPr>
            </w:pPr>
          </w:p>
        </w:tc>
        <w:tc>
          <w:tcPr>
            <w:tcW w:w="1080" w:type="dxa"/>
            <w:vMerge w:val="continue"/>
            <w:noWrap/>
            <w:vAlign w:val="center"/>
          </w:tcPr>
          <w:p w14:paraId="43F2A4FE">
            <w:pPr>
              <w:widowControl/>
              <w:adjustRightInd w:val="0"/>
              <w:snapToGrid w:val="0"/>
              <w:jc w:val="left"/>
              <w:rPr>
                <w:rFonts w:ascii="宋体" w:hAnsi="宋体"/>
                <w:szCs w:val="21"/>
              </w:rPr>
            </w:pPr>
          </w:p>
        </w:tc>
        <w:tc>
          <w:tcPr>
            <w:tcW w:w="1016" w:type="dxa"/>
            <w:vMerge w:val="continue"/>
            <w:noWrap/>
            <w:vAlign w:val="center"/>
          </w:tcPr>
          <w:p w14:paraId="1E1D2F04">
            <w:pPr>
              <w:widowControl/>
              <w:adjustRightInd w:val="0"/>
              <w:snapToGrid w:val="0"/>
              <w:jc w:val="left"/>
              <w:rPr>
                <w:rFonts w:ascii="宋体" w:hAnsi="宋体"/>
                <w:szCs w:val="21"/>
              </w:rPr>
            </w:pPr>
          </w:p>
        </w:tc>
        <w:tc>
          <w:tcPr>
            <w:tcW w:w="1401" w:type="dxa"/>
            <w:noWrap/>
            <w:vAlign w:val="center"/>
          </w:tcPr>
          <w:p w14:paraId="780779E6">
            <w:pPr>
              <w:adjustRightInd w:val="0"/>
              <w:snapToGrid w:val="0"/>
              <w:rPr>
                <w:rFonts w:ascii="宋体" w:hAnsi="宋体"/>
                <w:szCs w:val="21"/>
              </w:rPr>
            </w:pPr>
            <w:r>
              <w:rPr>
                <w:rFonts w:hint="eastAsia" w:ascii="宋体" w:hAnsi="宋体"/>
                <w:szCs w:val="21"/>
              </w:rPr>
              <w:t>绿化员</w:t>
            </w:r>
          </w:p>
        </w:tc>
        <w:tc>
          <w:tcPr>
            <w:tcW w:w="867" w:type="dxa"/>
            <w:noWrap/>
            <w:vAlign w:val="center"/>
          </w:tcPr>
          <w:p w14:paraId="3556DFFD">
            <w:pPr>
              <w:adjustRightInd w:val="0"/>
              <w:snapToGrid w:val="0"/>
              <w:jc w:val="center"/>
              <w:rPr>
                <w:rFonts w:hint="eastAsia" w:ascii="宋体" w:hAnsi="宋体" w:eastAsia="宋体"/>
                <w:szCs w:val="21"/>
                <w:lang w:val="en-US" w:eastAsia="zh-CN"/>
              </w:rPr>
            </w:pPr>
            <w:r>
              <w:rPr>
                <w:rFonts w:hint="eastAsia" w:ascii="宋体" w:hAnsi="宋体"/>
                <w:szCs w:val="21"/>
                <w:lang w:val="en-US" w:eastAsia="zh-CN"/>
              </w:rPr>
              <w:t>8</w:t>
            </w:r>
          </w:p>
        </w:tc>
        <w:tc>
          <w:tcPr>
            <w:tcW w:w="2581" w:type="dxa"/>
            <w:noWrap/>
            <w:vAlign w:val="center"/>
          </w:tcPr>
          <w:p w14:paraId="54F49F41">
            <w:pPr>
              <w:adjustRightInd w:val="0"/>
              <w:snapToGrid w:val="0"/>
              <w:jc w:val="center"/>
              <w:rPr>
                <w:rFonts w:ascii="宋体" w:hAnsi="宋体"/>
                <w:szCs w:val="21"/>
              </w:rPr>
            </w:pPr>
          </w:p>
        </w:tc>
        <w:tc>
          <w:tcPr>
            <w:tcW w:w="1410" w:type="dxa"/>
            <w:noWrap/>
            <w:vAlign w:val="center"/>
          </w:tcPr>
          <w:p w14:paraId="5DCB950E">
            <w:pPr>
              <w:adjustRightInd w:val="0"/>
              <w:snapToGrid w:val="0"/>
              <w:jc w:val="center"/>
              <w:rPr>
                <w:rFonts w:ascii="宋体" w:hAnsi="宋体"/>
                <w:szCs w:val="21"/>
              </w:rPr>
            </w:pPr>
          </w:p>
        </w:tc>
      </w:tr>
      <w:tr w14:paraId="45337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320E2C7D">
            <w:pPr>
              <w:widowControl/>
              <w:adjustRightInd w:val="0"/>
              <w:snapToGrid w:val="0"/>
              <w:jc w:val="left"/>
              <w:rPr>
                <w:rFonts w:ascii="宋体" w:hAnsi="宋体"/>
                <w:szCs w:val="21"/>
              </w:rPr>
            </w:pPr>
          </w:p>
        </w:tc>
        <w:tc>
          <w:tcPr>
            <w:tcW w:w="1080" w:type="dxa"/>
            <w:vMerge w:val="continue"/>
            <w:noWrap/>
            <w:vAlign w:val="center"/>
          </w:tcPr>
          <w:p w14:paraId="26584CDA">
            <w:pPr>
              <w:widowControl/>
              <w:adjustRightInd w:val="0"/>
              <w:snapToGrid w:val="0"/>
              <w:jc w:val="left"/>
              <w:rPr>
                <w:rFonts w:ascii="宋体" w:hAnsi="宋体"/>
                <w:szCs w:val="21"/>
              </w:rPr>
            </w:pPr>
          </w:p>
        </w:tc>
        <w:tc>
          <w:tcPr>
            <w:tcW w:w="1016" w:type="dxa"/>
            <w:vMerge w:val="continue"/>
            <w:noWrap/>
            <w:vAlign w:val="center"/>
          </w:tcPr>
          <w:p w14:paraId="52B1F55A">
            <w:pPr>
              <w:widowControl/>
              <w:adjustRightInd w:val="0"/>
              <w:snapToGrid w:val="0"/>
              <w:jc w:val="left"/>
              <w:rPr>
                <w:rFonts w:ascii="宋体" w:hAnsi="宋体"/>
                <w:szCs w:val="21"/>
              </w:rPr>
            </w:pPr>
          </w:p>
        </w:tc>
        <w:tc>
          <w:tcPr>
            <w:tcW w:w="1401" w:type="dxa"/>
            <w:noWrap/>
            <w:vAlign w:val="center"/>
          </w:tcPr>
          <w:p w14:paraId="1C8BF24C">
            <w:pPr>
              <w:adjustRightInd w:val="0"/>
              <w:snapToGrid w:val="0"/>
              <w:rPr>
                <w:rFonts w:ascii="宋体" w:hAnsi="宋体"/>
                <w:szCs w:val="21"/>
              </w:rPr>
            </w:pPr>
            <w:r>
              <w:rPr>
                <w:rFonts w:hint="eastAsia" w:ascii="宋体" w:hAnsi="宋体"/>
                <w:szCs w:val="21"/>
              </w:rPr>
              <w:t>保洁员</w:t>
            </w:r>
          </w:p>
        </w:tc>
        <w:tc>
          <w:tcPr>
            <w:tcW w:w="867" w:type="dxa"/>
            <w:noWrap/>
            <w:vAlign w:val="center"/>
          </w:tcPr>
          <w:p w14:paraId="2903E963">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77</w:t>
            </w:r>
          </w:p>
        </w:tc>
        <w:tc>
          <w:tcPr>
            <w:tcW w:w="2581" w:type="dxa"/>
            <w:noWrap/>
            <w:vAlign w:val="center"/>
          </w:tcPr>
          <w:p w14:paraId="67882C46">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年龄不超60岁</w:t>
            </w:r>
          </w:p>
        </w:tc>
        <w:tc>
          <w:tcPr>
            <w:tcW w:w="1410" w:type="dxa"/>
            <w:noWrap/>
            <w:vAlign w:val="center"/>
          </w:tcPr>
          <w:p w14:paraId="5E88FDE7">
            <w:pPr>
              <w:adjustRightInd w:val="0"/>
              <w:snapToGrid w:val="0"/>
              <w:jc w:val="center"/>
              <w:rPr>
                <w:rFonts w:ascii="宋体" w:hAnsi="宋体"/>
                <w:szCs w:val="21"/>
              </w:rPr>
            </w:pPr>
          </w:p>
        </w:tc>
      </w:tr>
      <w:tr w14:paraId="5E7D2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799CF8D8">
            <w:pPr>
              <w:widowControl/>
              <w:adjustRightInd w:val="0"/>
              <w:snapToGrid w:val="0"/>
              <w:jc w:val="left"/>
              <w:rPr>
                <w:rFonts w:ascii="宋体" w:hAnsi="宋体"/>
                <w:szCs w:val="21"/>
              </w:rPr>
            </w:pPr>
          </w:p>
        </w:tc>
        <w:tc>
          <w:tcPr>
            <w:tcW w:w="1080" w:type="dxa"/>
            <w:vMerge w:val="continue"/>
            <w:noWrap/>
            <w:vAlign w:val="center"/>
          </w:tcPr>
          <w:p w14:paraId="4819164F">
            <w:pPr>
              <w:widowControl/>
              <w:adjustRightInd w:val="0"/>
              <w:snapToGrid w:val="0"/>
              <w:jc w:val="left"/>
              <w:rPr>
                <w:rFonts w:ascii="宋体" w:hAnsi="宋体"/>
                <w:szCs w:val="21"/>
              </w:rPr>
            </w:pPr>
          </w:p>
        </w:tc>
        <w:tc>
          <w:tcPr>
            <w:tcW w:w="1016" w:type="dxa"/>
            <w:vMerge w:val="restart"/>
            <w:noWrap/>
            <w:vAlign w:val="center"/>
          </w:tcPr>
          <w:p w14:paraId="1ECDBA6A">
            <w:pPr>
              <w:adjustRightInd w:val="0"/>
              <w:snapToGrid w:val="0"/>
              <w:rPr>
                <w:rFonts w:ascii="宋体" w:hAnsi="宋体"/>
                <w:szCs w:val="21"/>
              </w:rPr>
            </w:pPr>
            <w:r>
              <w:rPr>
                <w:rFonts w:hint="eastAsia" w:ascii="宋体" w:hAnsi="宋体"/>
                <w:szCs w:val="21"/>
              </w:rPr>
              <w:t>维修技术人员</w:t>
            </w:r>
          </w:p>
        </w:tc>
        <w:tc>
          <w:tcPr>
            <w:tcW w:w="1401" w:type="dxa"/>
            <w:noWrap/>
            <w:vAlign w:val="center"/>
          </w:tcPr>
          <w:p w14:paraId="5749F524">
            <w:pPr>
              <w:adjustRightInd w:val="0"/>
              <w:snapToGrid w:val="0"/>
              <w:rPr>
                <w:rFonts w:ascii="宋体" w:hAnsi="宋体"/>
                <w:szCs w:val="21"/>
              </w:rPr>
            </w:pPr>
            <w:r>
              <w:rPr>
                <w:rFonts w:hint="eastAsia" w:ascii="宋体" w:hAnsi="宋体"/>
                <w:szCs w:val="21"/>
              </w:rPr>
              <w:t>维修班长</w:t>
            </w:r>
          </w:p>
        </w:tc>
        <w:tc>
          <w:tcPr>
            <w:tcW w:w="867" w:type="dxa"/>
            <w:noWrap/>
            <w:vAlign w:val="center"/>
          </w:tcPr>
          <w:p w14:paraId="1B7E41A9">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3DA694DD">
            <w:pPr>
              <w:adjustRightInd w:val="0"/>
              <w:snapToGrid w:val="0"/>
              <w:jc w:val="center"/>
              <w:rPr>
                <w:rFonts w:ascii="宋体" w:hAnsi="宋体"/>
                <w:szCs w:val="21"/>
              </w:rPr>
            </w:pPr>
            <w:r>
              <w:rPr>
                <w:rFonts w:hint="eastAsia" w:ascii="宋体" w:hAnsi="宋体"/>
                <w:szCs w:val="21"/>
              </w:rPr>
              <w:t>电工证，5年工作经验</w:t>
            </w:r>
          </w:p>
        </w:tc>
        <w:tc>
          <w:tcPr>
            <w:tcW w:w="1410" w:type="dxa"/>
            <w:noWrap/>
            <w:vAlign w:val="center"/>
          </w:tcPr>
          <w:p w14:paraId="16B49779">
            <w:pPr>
              <w:adjustRightInd w:val="0"/>
              <w:snapToGrid w:val="0"/>
              <w:rPr>
                <w:rFonts w:ascii="宋体" w:hAnsi="宋体"/>
                <w:kern w:val="0"/>
                <w:szCs w:val="21"/>
              </w:rPr>
            </w:pPr>
            <w:r>
              <w:rPr>
                <w:rFonts w:hint="eastAsia" w:ascii="宋体" w:hAnsi="宋体"/>
                <w:kern w:val="0"/>
                <w:szCs w:val="21"/>
              </w:rPr>
              <w:t>须驻场提供服务。</w:t>
            </w:r>
          </w:p>
        </w:tc>
      </w:tr>
      <w:tr w14:paraId="0848E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5B05C1B3">
            <w:pPr>
              <w:widowControl/>
              <w:adjustRightInd w:val="0"/>
              <w:snapToGrid w:val="0"/>
              <w:jc w:val="left"/>
              <w:rPr>
                <w:rFonts w:ascii="宋体" w:hAnsi="宋体"/>
                <w:szCs w:val="21"/>
              </w:rPr>
            </w:pPr>
          </w:p>
        </w:tc>
        <w:tc>
          <w:tcPr>
            <w:tcW w:w="1080" w:type="dxa"/>
            <w:vMerge w:val="continue"/>
            <w:noWrap/>
            <w:vAlign w:val="center"/>
          </w:tcPr>
          <w:p w14:paraId="7E8D043A">
            <w:pPr>
              <w:widowControl/>
              <w:adjustRightInd w:val="0"/>
              <w:snapToGrid w:val="0"/>
              <w:jc w:val="left"/>
              <w:rPr>
                <w:rFonts w:ascii="宋体" w:hAnsi="宋体"/>
                <w:szCs w:val="21"/>
              </w:rPr>
            </w:pPr>
          </w:p>
        </w:tc>
        <w:tc>
          <w:tcPr>
            <w:tcW w:w="1016" w:type="dxa"/>
            <w:vMerge w:val="continue"/>
            <w:noWrap/>
            <w:vAlign w:val="center"/>
          </w:tcPr>
          <w:p w14:paraId="056ACF53">
            <w:pPr>
              <w:widowControl/>
              <w:adjustRightInd w:val="0"/>
              <w:snapToGrid w:val="0"/>
              <w:jc w:val="left"/>
              <w:rPr>
                <w:rFonts w:ascii="宋体" w:hAnsi="宋体"/>
                <w:szCs w:val="21"/>
              </w:rPr>
            </w:pPr>
          </w:p>
        </w:tc>
        <w:tc>
          <w:tcPr>
            <w:tcW w:w="1401" w:type="dxa"/>
            <w:noWrap/>
            <w:vAlign w:val="center"/>
          </w:tcPr>
          <w:p w14:paraId="0DCD5471">
            <w:pPr>
              <w:adjustRightInd w:val="0"/>
              <w:snapToGrid w:val="0"/>
              <w:rPr>
                <w:rFonts w:ascii="宋体" w:hAnsi="宋体"/>
                <w:szCs w:val="21"/>
              </w:rPr>
            </w:pPr>
            <w:r>
              <w:rPr>
                <w:rFonts w:hint="eastAsia" w:ascii="宋体" w:hAnsi="宋体"/>
                <w:szCs w:val="21"/>
              </w:rPr>
              <w:t>高压电工</w:t>
            </w:r>
          </w:p>
        </w:tc>
        <w:tc>
          <w:tcPr>
            <w:tcW w:w="867" w:type="dxa"/>
            <w:noWrap/>
            <w:vAlign w:val="center"/>
          </w:tcPr>
          <w:p w14:paraId="32CCABC6">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6AB54CFC">
            <w:pPr>
              <w:adjustRightInd w:val="0"/>
              <w:snapToGrid w:val="0"/>
              <w:jc w:val="center"/>
              <w:rPr>
                <w:rFonts w:ascii="宋体" w:hAnsi="宋体"/>
                <w:szCs w:val="21"/>
              </w:rPr>
            </w:pPr>
            <w:r>
              <w:rPr>
                <w:rFonts w:hint="eastAsia" w:ascii="宋体" w:hAnsi="宋体"/>
                <w:szCs w:val="21"/>
              </w:rPr>
              <w:t>有高压电工证</w:t>
            </w:r>
          </w:p>
        </w:tc>
        <w:tc>
          <w:tcPr>
            <w:tcW w:w="1410" w:type="dxa"/>
            <w:noWrap/>
            <w:vAlign w:val="center"/>
          </w:tcPr>
          <w:p w14:paraId="2DA2D66F">
            <w:pPr>
              <w:adjustRightInd w:val="0"/>
              <w:snapToGrid w:val="0"/>
              <w:rPr>
                <w:rFonts w:ascii="宋体" w:hAnsi="宋体"/>
                <w:kern w:val="0"/>
                <w:szCs w:val="21"/>
              </w:rPr>
            </w:pPr>
            <w:r>
              <w:rPr>
                <w:rFonts w:hint="eastAsia" w:ascii="宋体" w:hAnsi="宋体"/>
                <w:kern w:val="0"/>
                <w:szCs w:val="21"/>
              </w:rPr>
              <w:t>须驻场提供服务。</w:t>
            </w:r>
          </w:p>
        </w:tc>
      </w:tr>
      <w:tr w14:paraId="413B7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73A8C017">
            <w:pPr>
              <w:widowControl/>
              <w:adjustRightInd w:val="0"/>
              <w:snapToGrid w:val="0"/>
              <w:jc w:val="left"/>
              <w:rPr>
                <w:rFonts w:ascii="宋体" w:hAnsi="宋体"/>
                <w:szCs w:val="21"/>
              </w:rPr>
            </w:pPr>
          </w:p>
        </w:tc>
        <w:tc>
          <w:tcPr>
            <w:tcW w:w="1080" w:type="dxa"/>
            <w:vMerge w:val="continue"/>
            <w:noWrap/>
            <w:vAlign w:val="center"/>
          </w:tcPr>
          <w:p w14:paraId="71E1A701">
            <w:pPr>
              <w:widowControl/>
              <w:adjustRightInd w:val="0"/>
              <w:snapToGrid w:val="0"/>
              <w:jc w:val="left"/>
              <w:rPr>
                <w:rFonts w:ascii="宋体" w:hAnsi="宋体"/>
                <w:szCs w:val="21"/>
              </w:rPr>
            </w:pPr>
          </w:p>
        </w:tc>
        <w:tc>
          <w:tcPr>
            <w:tcW w:w="1016" w:type="dxa"/>
            <w:vMerge w:val="continue"/>
            <w:noWrap/>
            <w:vAlign w:val="center"/>
          </w:tcPr>
          <w:p w14:paraId="1E64A524">
            <w:pPr>
              <w:widowControl/>
              <w:adjustRightInd w:val="0"/>
              <w:snapToGrid w:val="0"/>
              <w:jc w:val="left"/>
              <w:rPr>
                <w:rFonts w:ascii="宋体" w:hAnsi="宋体"/>
                <w:szCs w:val="21"/>
              </w:rPr>
            </w:pPr>
          </w:p>
        </w:tc>
        <w:tc>
          <w:tcPr>
            <w:tcW w:w="1401" w:type="dxa"/>
            <w:noWrap/>
            <w:vAlign w:val="center"/>
          </w:tcPr>
          <w:p w14:paraId="5DA7FECA">
            <w:pPr>
              <w:adjustRightInd w:val="0"/>
              <w:snapToGrid w:val="0"/>
              <w:rPr>
                <w:rFonts w:ascii="宋体" w:hAnsi="宋体"/>
                <w:szCs w:val="21"/>
              </w:rPr>
            </w:pPr>
            <w:r>
              <w:rPr>
                <w:rFonts w:hint="eastAsia" w:ascii="宋体" w:hAnsi="宋体"/>
                <w:szCs w:val="21"/>
              </w:rPr>
              <w:t>电梯安全员</w:t>
            </w:r>
          </w:p>
        </w:tc>
        <w:tc>
          <w:tcPr>
            <w:tcW w:w="867" w:type="dxa"/>
            <w:noWrap/>
            <w:vAlign w:val="center"/>
          </w:tcPr>
          <w:p w14:paraId="2F301396">
            <w:pPr>
              <w:adjustRightInd w:val="0"/>
              <w:snapToGrid w:val="0"/>
              <w:jc w:val="center"/>
              <w:rPr>
                <w:rFonts w:ascii="宋体" w:hAnsi="宋体"/>
                <w:szCs w:val="21"/>
              </w:rPr>
            </w:pPr>
            <w:r>
              <w:rPr>
                <w:rFonts w:hint="eastAsia" w:ascii="宋体" w:hAnsi="宋体"/>
                <w:szCs w:val="21"/>
              </w:rPr>
              <w:t>1</w:t>
            </w:r>
          </w:p>
        </w:tc>
        <w:tc>
          <w:tcPr>
            <w:tcW w:w="2581" w:type="dxa"/>
            <w:noWrap/>
            <w:vAlign w:val="center"/>
          </w:tcPr>
          <w:p w14:paraId="775E7042">
            <w:pPr>
              <w:adjustRightInd w:val="0"/>
              <w:snapToGrid w:val="0"/>
              <w:jc w:val="center"/>
              <w:rPr>
                <w:rFonts w:ascii="宋体" w:hAnsi="宋体"/>
                <w:szCs w:val="21"/>
              </w:rPr>
            </w:pPr>
            <w:r>
              <w:rPr>
                <w:rFonts w:hint="eastAsia" w:ascii="宋体" w:hAnsi="宋体"/>
                <w:szCs w:val="21"/>
              </w:rPr>
              <w:t>有电梯安全员证</w:t>
            </w:r>
          </w:p>
        </w:tc>
        <w:tc>
          <w:tcPr>
            <w:tcW w:w="1410" w:type="dxa"/>
            <w:noWrap/>
            <w:vAlign w:val="center"/>
          </w:tcPr>
          <w:p w14:paraId="091218DE">
            <w:pPr>
              <w:adjustRightInd w:val="0"/>
              <w:snapToGrid w:val="0"/>
              <w:rPr>
                <w:rFonts w:ascii="宋体" w:hAnsi="宋体"/>
                <w:kern w:val="0"/>
                <w:szCs w:val="21"/>
              </w:rPr>
            </w:pPr>
            <w:r>
              <w:rPr>
                <w:rFonts w:hint="eastAsia" w:ascii="宋体" w:hAnsi="宋体"/>
                <w:kern w:val="0"/>
                <w:szCs w:val="21"/>
              </w:rPr>
              <w:t>须驻场提供服务。</w:t>
            </w:r>
          </w:p>
        </w:tc>
      </w:tr>
      <w:tr w14:paraId="49717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64" w:type="dxa"/>
            <w:vMerge w:val="continue"/>
            <w:noWrap/>
            <w:vAlign w:val="center"/>
          </w:tcPr>
          <w:p w14:paraId="467B1A10">
            <w:pPr>
              <w:widowControl/>
              <w:adjustRightInd w:val="0"/>
              <w:snapToGrid w:val="0"/>
              <w:jc w:val="left"/>
              <w:rPr>
                <w:rFonts w:ascii="宋体" w:hAnsi="宋体"/>
                <w:szCs w:val="21"/>
              </w:rPr>
            </w:pPr>
          </w:p>
        </w:tc>
        <w:tc>
          <w:tcPr>
            <w:tcW w:w="1080" w:type="dxa"/>
            <w:vMerge w:val="continue"/>
            <w:noWrap/>
            <w:vAlign w:val="center"/>
          </w:tcPr>
          <w:p w14:paraId="21EE8A76">
            <w:pPr>
              <w:widowControl/>
              <w:adjustRightInd w:val="0"/>
              <w:snapToGrid w:val="0"/>
              <w:jc w:val="left"/>
              <w:rPr>
                <w:rFonts w:ascii="宋体" w:hAnsi="宋体"/>
                <w:szCs w:val="21"/>
              </w:rPr>
            </w:pPr>
          </w:p>
        </w:tc>
        <w:tc>
          <w:tcPr>
            <w:tcW w:w="1016" w:type="dxa"/>
            <w:vMerge w:val="continue"/>
            <w:noWrap/>
            <w:vAlign w:val="center"/>
          </w:tcPr>
          <w:p w14:paraId="7A32DFF3">
            <w:pPr>
              <w:widowControl/>
              <w:adjustRightInd w:val="0"/>
              <w:snapToGrid w:val="0"/>
              <w:jc w:val="left"/>
              <w:rPr>
                <w:rFonts w:ascii="宋体" w:hAnsi="宋体"/>
                <w:szCs w:val="21"/>
              </w:rPr>
            </w:pPr>
          </w:p>
        </w:tc>
        <w:tc>
          <w:tcPr>
            <w:tcW w:w="1401" w:type="dxa"/>
            <w:noWrap/>
            <w:vAlign w:val="center"/>
          </w:tcPr>
          <w:p w14:paraId="236334CF">
            <w:pPr>
              <w:adjustRightInd w:val="0"/>
              <w:snapToGrid w:val="0"/>
              <w:rPr>
                <w:rFonts w:ascii="宋体" w:hAnsi="宋体"/>
                <w:szCs w:val="21"/>
              </w:rPr>
            </w:pPr>
            <w:r>
              <w:rPr>
                <w:rFonts w:hint="eastAsia" w:ascii="宋体" w:hAnsi="宋体"/>
                <w:szCs w:val="21"/>
              </w:rPr>
              <w:t>维修人员</w:t>
            </w:r>
          </w:p>
        </w:tc>
        <w:tc>
          <w:tcPr>
            <w:tcW w:w="867" w:type="dxa"/>
            <w:noWrap/>
            <w:vAlign w:val="center"/>
          </w:tcPr>
          <w:p w14:paraId="12939271">
            <w:pPr>
              <w:adjustRightInd w:val="0"/>
              <w:snapToGrid w:val="0"/>
              <w:jc w:val="center"/>
              <w:rPr>
                <w:rFonts w:hint="eastAsia" w:ascii="宋体" w:hAnsi="宋体" w:eastAsia="宋体"/>
                <w:szCs w:val="21"/>
                <w:lang w:eastAsia="zh-CN"/>
              </w:rPr>
            </w:pPr>
            <w:r>
              <w:rPr>
                <w:rFonts w:hint="eastAsia" w:ascii="宋体" w:hAnsi="宋体"/>
                <w:szCs w:val="21"/>
                <w:lang w:val="en-US" w:eastAsia="zh-CN"/>
              </w:rPr>
              <w:t>7</w:t>
            </w:r>
          </w:p>
        </w:tc>
        <w:tc>
          <w:tcPr>
            <w:tcW w:w="2581" w:type="dxa"/>
            <w:noWrap/>
            <w:vAlign w:val="center"/>
          </w:tcPr>
          <w:p w14:paraId="01F40FD5">
            <w:pPr>
              <w:adjustRightInd w:val="0"/>
              <w:snapToGrid w:val="0"/>
              <w:jc w:val="center"/>
              <w:rPr>
                <w:rFonts w:ascii="宋体" w:hAnsi="宋体"/>
                <w:szCs w:val="21"/>
              </w:rPr>
            </w:pPr>
            <w:r>
              <w:rPr>
                <w:rFonts w:hint="eastAsia" w:ascii="宋体" w:hAnsi="宋体"/>
                <w:szCs w:val="21"/>
              </w:rPr>
              <w:t>其中人持电工证</w:t>
            </w:r>
          </w:p>
        </w:tc>
        <w:tc>
          <w:tcPr>
            <w:tcW w:w="1410" w:type="dxa"/>
            <w:noWrap/>
            <w:vAlign w:val="center"/>
          </w:tcPr>
          <w:p w14:paraId="5505B584">
            <w:pPr>
              <w:adjustRightInd w:val="0"/>
              <w:snapToGrid w:val="0"/>
              <w:jc w:val="center"/>
              <w:rPr>
                <w:rFonts w:ascii="宋体" w:hAnsi="宋体"/>
                <w:szCs w:val="21"/>
              </w:rPr>
            </w:pPr>
            <w:r>
              <w:rPr>
                <w:rFonts w:hint="eastAsia" w:ascii="宋体" w:hAnsi="宋体"/>
                <w:kern w:val="0"/>
                <w:szCs w:val="21"/>
              </w:rPr>
              <w:t>须驻场提供服务。</w:t>
            </w:r>
          </w:p>
        </w:tc>
      </w:tr>
      <w:tr w14:paraId="42B97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61" w:type="dxa"/>
            <w:gridSpan w:val="4"/>
            <w:noWrap/>
            <w:vAlign w:val="center"/>
          </w:tcPr>
          <w:p w14:paraId="001A8682">
            <w:pPr>
              <w:adjustRightInd w:val="0"/>
              <w:snapToGrid w:val="0"/>
              <w:jc w:val="center"/>
              <w:rPr>
                <w:rFonts w:ascii="宋体" w:hAnsi="宋体"/>
                <w:szCs w:val="21"/>
              </w:rPr>
            </w:pPr>
            <w:r>
              <w:rPr>
                <w:rFonts w:hint="eastAsia" w:ascii="宋体" w:hAnsi="宋体"/>
                <w:szCs w:val="21"/>
              </w:rPr>
              <w:t>合计</w:t>
            </w:r>
          </w:p>
        </w:tc>
        <w:tc>
          <w:tcPr>
            <w:tcW w:w="867" w:type="dxa"/>
            <w:noWrap/>
            <w:vAlign w:val="center"/>
          </w:tcPr>
          <w:p w14:paraId="53AA3D4C">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183</w:t>
            </w:r>
          </w:p>
        </w:tc>
        <w:tc>
          <w:tcPr>
            <w:tcW w:w="2581" w:type="dxa"/>
            <w:noWrap/>
            <w:vAlign w:val="center"/>
          </w:tcPr>
          <w:p w14:paraId="051465B3">
            <w:pPr>
              <w:adjustRightInd w:val="0"/>
              <w:snapToGrid w:val="0"/>
              <w:jc w:val="center"/>
              <w:rPr>
                <w:rFonts w:ascii="宋体" w:hAnsi="宋体"/>
                <w:szCs w:val="21"/>
              </w:rPr>
            </w:pPr>
          </w:p>
        </w:tc>
        <w:tc>
          <w:tcPr>
            <w:tcW w:w="1410" w:type="dxa"/>
            <w:noWrap/>
            <w:vAlign w:val="center"/>
          </w:tcPr>
          <w:p w14:paraId="18F7BCE6">
            <w:pPr>
              <w:adjustRightInd w:val="0"/>
              <w:snapToGrid w:val="0"/>
              <w:jc w:val="center"/>
              <w:rPr>
                <w:rFonts w:ascii="宋体" w:hAnsi="宋体"/>
                <w:szCs w:val="21"/>
              </w:rPr>
            </w:pPr>
          </w:p>
        </w:tc>
      </w:tr>
    </w:tbl>
    <w:p w14:paraId="37386C8F">
      <w:pPr>
        <w:adjustRightInd w:val="0"/>
        <w:snapToGrid w:val="0"/>
        <w:spacing w:line="360" w:lineRule="auto"/>
        <w:rPr>
          <w:rFonts w:ascii="宋体" w:hAnsi="宋体"/>
          <w:bCs/>
        </w:rPr>
      </w:pPr>
      <w:r>
        <w:rPr>
          <w:rFonts w:ascii="宋体" w:hAnsi="宋体"/>
          <w:bCs/>
        </w:rPr>
        <w:t>★上述各部门的管理岗（见备注栏说明）</w:t>
      </w:r>
      <w:r>
        <w:rPr>
          <w:rFonts w:hint="eastAsia" w:ascii="宋体" w:hAnsi="宋体"/>
          <w:bCs/>
        </w:rPr>
        <w:t>，</w:t>
      </w:r>
      <w:r>
        <w:rPr>
          <w:rFonts w:ascii="宋体" w:hAnsi="宋体"/>
          <w:bCs/>
        </w:rPr>
        <w:t>以及维修部门各维修技术人员（见备注栏说明）需驻场提供服务。（投标时</w:t>
      </w:r>
      <w:r>
        <w:rPr>
          <w:rFonts w:hint="eastAsia" w:ascii="宋体" w:hAnsi="宋体"/>
          <w:szCs w:val="21"/>
        </w:rPr>
        <w:t>提供承诺函，格式见后附</w:t>
      </w:r>
      <w:r>
        <w:rPr>
          <w:rFonts w:ascii="宋体" w:hAnsi="宋体"/>
          <w:bCs/>
        </w:rPr>
        <w:t>）</w:t>
      </w:r>
    </w:p>
    <w:p w14:paraId="72DB98D2">
      <w:pPr>
        <w:adjustRightInd w:val="0"/>
        <w:snapToGrid w:val="0"/>
        <w:spacing w:line="360" w:lineRule="auto"/>
        <w:rPr>
          <w:rFonts w:hint="eastAsia" w:ascii="宋体" w:hAnsi="宋体"/>
          <w:bCs/>
          <w:lang w:val="en-US" w:eastAsia="zh-CN"/>
        </w:rPr>
      </w:pPr>
      <w:r>
        <w:rPr>
          <w:rFonts w:hint="eastAsia" w:ascii="宋体" w:hAnsi="宋体"/>
          <w:bCs/>
          <w:lang w:val="en-US" w:eastAsia="zh-CN"/>
        </w:rPr>
        <w:t>9.2具体校区人员配置</w:t>
      </w:r>
    </w:p>
    <w:tbl>
      <w:tblPr>
        <w:tblStyle w:val="7"/>
        <w:tblW w:w="840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0"/>
        <w:gridCol w:w="1540"/>
        <w:gridCol w:w="2835"/>
        <w:gridCol w:w="705"/>
        <w:gridCol w:w="675"/>
        <w:gridCol w:w="705"/>
        <w:gridCol w:w="675"/>
        <w:gridCol w:w="750"/>
      </w:tblGrid>
      <w:tr w14:paraId="2CF19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20" w:type="dxa"/>
            <w:vMerge w:val="restart"/>
            <w:tcBorders>
              <w:top w:val="single" w:color="auto" w:sz="8" w:space="0"/>
              <w:left w:val="single" w:color="auto" w:sz="8" w:space="0"/>
              <w:bottom w:val="single" w:color="auto" w:sz="4" w:space="0"/>
              <w:right w:val="single" w:color="auto" w:sz="4" w:space="0"/>
            </w:tcBorders>
            <w:shd w:val="clear" w:color="auto" w:fill="auto"/>
            <w:noWrap/>
            <w:vAlign w:val="center"/>
          </w:tcPr>
          <w:p w14:paraId="038CE9A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540" w:type="dxa"/>
            <w:vMerge w:val="restart"/>
            <w:tcBorders>
              <w:top w:val="single" w:color="auto" w:sz="8" w:space="0"/>
              <w:left w:val="single" w:color="auto" w:sz="4" w:space="0"/>
              <w:bottom w:val="single" w:color="auto" w:sz="4" w:space="0"/>
              <w:right w:val="single" w:color="auto" w:sz="4" w:space="0"/>
            </w:tcBorders>
            <w:shd w:val="clear" w:color="auto" w:fill="auto"/>
            <w:noWrap/>
            <w:vAlign w:val="center"/>
          </w:tcPr>
          <w:p w14:paraId="00A8C9E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岗位</w:t>
            </w:r>
          </w:p>
        </w:tc>
        <w:tc>
          <w:tcPr>
            <w:tcW w:w="2835" w:type="dxa"/>
            <w:vMerge w:val="restart"/>
            <w:tcBorders>
              <w:top w:val="single" w:color="auto" w:sz="8" w:space="0"/>
              <w:left w:val="single" w:color="auto" w:sz="4" w:space="0"/>
              <w:bottom w:val="single" w:color="auto" w:sz="4" w:space="0"/>
              <w:right w:val="single" w:color="auto" w:sz="4" w:space="0"/>
            </w:tcBorders>
            <w:shd w:val="clear" w:color="auto" w:fill="auto"/>
            <w:noWrap/>
            <w:vAlign w:val="center"/>
          </w:tcPr>
          <w:p w14:paraId="54AEAE8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主要工作内容</w:t>
            </w:r>
          </w:p>
        </w:tc>
        <w:tc>
          <w:tcPr>
            <w:tcW w:w="3510" w:type="dxa"/>
            <w:gridSpan w:val="5"/>
            <w:tcBorders>
              <w:top w:val="single" w:color="auto" w:sz="8" w:space="0"/>
              <w:left w:val="nil"/>
              <w:bottom w:val="single" w:color="auto" w:sz="4" w:space="0"/>
              <w:right w:val="single" w:color="auto" w:sz="4" w:space="0"/>
            </w:tcBorders>
            <w:shd w:val="clear" w:color="auto" w:fill="auto"/>
            <w:vAlign w:val="center"/>
          </w:tcPr>
          <w:p w14:paraId="4C96A42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计划配置人数</w:t>
            </w:r>
          </w:p>
        </w:tc>
      </w:tr>
      <w:tr w14:paraId="71D48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8" w:hRule="atLeast"/>
        </w:trPr>
        <w:tc>
          <w:tcPr>
            <w:tcW w:w="520" w:type="dxa"/>
            <w:vMerge w:val="continue"/>
            <w:tcBorders>
              <w:top w:val="single" w:color="auto" w:sz="8" w:space="0"/>
              <w:left w:val="single" w:color="auto" w:sz="8" w:space="0"/>
              <w:bottom w:val="single" w:color="auto" w:sz="4" w:space="0"/>
              <w:right w:val="single" w:color="auto" w:sz="4" w:space="0"/>
            </w:tcBorders>
            <w:shd w:val="clear" w:color="auto" w:fill="auto"/>
            <w:noWrap/>
            <w:vAlign w:val="center"/>
          </w:tcPr>
          <w:p w14:paraId="2F234224">
            <w:pPr>
              <w:jc w:val="center"/>
              <w:rPr>
                <w:rFonts w:hint="eastAsia" w:ascii="宋体" w:hAnsi="宋体" w:eastAsia="宋体" w:cs="宋体"/>
                <w:b/>
                <w:bCs/>
                <w:i w:val="0"/>
                <w:iCs w:val="0"/>
                <w:color w:val="000000"/>
                <w:sz w:val="22"/>
                <w:szCs w:val="22"/>
                <w:u w:val="none"/>
              </w:rPr>
            </w:pPr>
          </w:p>
        </w:tc>
        <w:tc>
          <w:tcPr>
            <w:tcW w:w="1540" w:type="dxa"/>
            <w:vMerge w:val="continue"/>
            <w:tcBorders>
              <w:top w:val="single" w:color="auto" w:sz="8" w:space="0"/>
              <w:left w:val="single" w:color="auto" w:sz="4" w:space="0"/>
              <w:bottom w:val="single" w:color="auto" w:sz="4" w:space="0"/>
              <w:right w:val="single" w:color="auto" w:sz="4" w:space="0"/>
            </w:tcBorders>
            <w:shd w:val="clear" w:color="auto" w:fill="auto"/>
            <w:noWrap/>
            <w:vAlign w:val="center"/>
          </w:tcPr>
          <w:p w14:paraId="62ABFD50">
            <w:pPr>
              <w:jc w:val="center"/>
              <w:rPr>
                <w:rFonts w:hint="eastAsia" w:ascii="宋体" w:hAnsi="宋体" w:eastAsia="宋体" w:cs="宋体"/>
                <w:b/>
                <w:bCs/>
                <w:i w:val="0"/>
                <w:iCs w:val="0"/>
                <w:color w:val="000000"/>
                <w:sz w:val="22"/>
                <w:szCs w:val="22"/>
                <w:u w:val="none"/>
              </w:rPr>
            </w:pPr>
          </w:p>
        </w:tc>
        <w:tc>
          <w:tcPr>
            <w:tcW w:w="2835" w:type="dxa"/>
            <w:vMerge w:val="continue"/>
            <w:tcBorders>
              <w:top w:val="single" w:color="auto" w:sz="8" w:space="0"/>
              <w:left w:val="single" w:color="auto" w:sz="4" w:space="0"/>
              <w:bottom w:val="single" w:color="auto" w:sz="4" w:space="0"/>
              <w:right w:val="single" w:color="auto" w:sz="4" w:space="0"/>
            </w:tcBorders>
            <w:shd w:val="clear" w:color="auto" w:fill="auto"/>
            <w:noWrap/>
            <w:vAlign w:val="center"/>
          </w:tcPr>
          <w:p w14:paraId="79646E0D">
            <w:pPr>
              <w:jc w:val="center"/>
              <w:rPr>
                <w:rFonts w:hint="eastAsia" w:ascii="宋体" w:hAnsi="宋体" w:eastAsia="宋体" w:cs="宋体"/>
                <w:b/>
                <w:bCs/>
                <w:i w:val="0"/>
                <w:iCs w:val="0"/>
                <w:color w:val="000000"/>
                <w:sz w:val="22"/>
                <w:szCs w:val="22"/>
                <w:u w:val="none"/>
              </w:rPr>
            </w:pPr>
          </w:p>
        </w:tc>
        <w:tc>
          <w:tcPr>
            <w:tcW w:w="705" w:type="dxa"/>
            <w:tcBorders>
              <w:top w:val="nil"/>
              <w:left w:val="nil"/>
              <w:bottom w:val="single" w:color="auto" w:sz="4" w:space="0"/>
              <w:right w:val="single" w:color="auto" w:sz="4" w:space="0"/>
            </w:tcBorders>
            <w:shd w:val="clear" w:color="auto" w:fill="auto"/>
            <w:vAlign w:val="center"/>
          </w:tcPr>
          <w:p w14:paraId="1987778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银屏岭校区</w:t>
            </w:r>
          </w:p>
        </w:tc>
        <w:tc>
          <w:tcPr>
            <w:tcW w:w="675" w:type="dxa"/>
            <w:tcBorders>
              <w:top w:val="nil"/>
              <w:left w:val="nil"/>
              <w:bottom w:val="single" w:color="auto" w:sz="4" w:space="0"/>
              <w:right w:val="single" w:color="auto" w:sz="4" w:space="0"/>
            </w:tcBorders>
            <w:shd w:val="clear" w:color="auto" w:fill="auto"/>
            <w:vAlign w:val="center"/>
          </w:tcPr>
          <w:p w14:paraId="3FE9189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南苑校区</w:t>
            </w:r>
          </w:p>
        </w:tc>
        <w:tc>
          <w:tcPr>
            <w:tcW w:w="705" w:type="dxa"/>
            <w:tcBorders>
              <w:top w:val="nil"/>
              <w:left w:val="nil"/>
              <w:bottom w:val="single" w:color="auto" w:sz="4" w:space="0"/>
              <w:right w:val="single" w:color="auto" w:sz="4" w:space="0"/>
            </w:tcBorders>
            <w:shd w:val="clear" w:color="auto" w:fill="auto"/>
            <w:vAlign w:val="center"/>
          </w:tcPr>
          <w:p w14:paraId="72196E2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北苑校区</w:t>
            </w:r>
          </w:p>
        </w:tc>
        <w:tc>
          <w:tcPr>
            <w:tcW w:w="675" w:type="dxa"/>
            <w:tcBorders>
              <w:top w:val="nil"/>
              <w:left w:val="nil"/>
              <w:bottom w:val="single" w:color="auto" w:sz="4" w:space="0"/>
              <w:right w:val="single" w:color="auto" w:sz="4" w:space="0"/>
            </w:tcBorders>
            <w:shd w:val="clear" w:color="auto" w:fill="auto"/>
            <w:vAlign w:val="center"/>
          </w:tcPr>
          <w:p w14:paraId="7591789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海珠校区</w:t>
            </w:r>
          </w:p>
        </w:tc>
        <w:tc>
          <w:tcPr>
            <w:tcW w:w="750" w:type="dxa"/>
            <w:tcBorders>
              <w:top w:val="nil"/>
              <w:left w:val="nil"/>
              <w:bottom w:val="single" w:color="auto" w:sz="4" w:space="0"/>
              <w:right w:val="single" w:color="auto" w:sz="4" w:space="0"/>
            </w:tcBorders>
            <w:shd w:val="clear" w:color="auto" w:fill="auto"/>
            <w:vAlign w:val="center"/>
          </w:tcPr>
          <w:p w14:paraId="4F33F9B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r>
      <w:tr w14:paraId="76E9A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047AB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40" w:type="dxa"/>
            <w:tcBorders>
              <w:top w:val="nil"/>
              <w:left w:val="nil"/>
              <w:bottom w:val="single" w:color="auto" w:sz="4" w:space="0"/>
              <w:right w:val="single" w:color="auto" w:sz="4" w:space="0"/>
            </w:tcBorders>
            <w:shd w:val="clear" w:color="auto" w:fill="auto"/>
            <w:noWrap/>
            <w:vAlign w:val="center"/>
          </w:tcPr>
          <w:p w14:paraId="0528B3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r>
              <w:rPr>
                <w:rFonts w:hint="eastAsia" w:ascii="宋体" w:hAnsi="宋体" w:cs="宋体"/>
                <w:i w:val="0"/>
                <w:iCs w:val="0"/>
                <w:color w:val="000000"/>
                <w:kern w:val="0"/>
                <w:sz w:val="22"/>
                <w:szCs w:val="22"/>
                <w:u w:val="none"/>
                <w:lang w:val="en-US" w:eastAsia="zh-CN" w:bidi="ar"/>
              </w:rPr>
              <w:t>经理</w:t>
            </w:r>
          </w:p>
        </w:tc>
        <w:tc>
          <w:tcPr>
            <w:tcW w:w="2835" w:type="dxa"/>
            <w:tcBorders>
              <w:top w:val="nil"/>
              <w:left w:val="nil"/>
              <w:bottom w:val="single" w:color="auto" w:sz="4" w:space="0"/>
              <w:right w:val="single" w:color="auto" w:sz="4" w:space="0"/>
            </w:tcBorders>
            <w:shd w:val="clear" w:color="auto" w:fill="auto"/>
            <w:vAlign w:val="center"/>
          </w:tcPr>
          <w:p w14:paraId="669FB2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负责两个校区物业全面工作</w:t>
            </w:r>
          </w:p>
        </w:tc>
        <w:tc>
          <w:tcPr>
            <w:tcW w:w="705" w:type="dxa"/>
            <w:tcBorders>
              <w:top w:val="nil"/>
              <w:left w:val="nil"/>
              <w:bottom w:val="single" w:color="auto" w:sz="4" w:space="0"/>
              <w:right w:val="single" w:color="auto" w:sz="4" w:space="0"/>
            </w:tcBorders>
            <w:shd w:val="clear" w:color="000000" w:fill="FFFFFF"/>
            <w:vAlign w:val="center"/>
          </w:tcPr>
          <w:p w14:paraId="0DB8C28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4C72CD1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7945185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46DF22E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7EE51C4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2E27D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0CE49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40" w:type="dxa"/>
            <w:tcBorders>
              <w:top w:val="nil"/>
              <w:left w:val="nil"/>
              <w:bottom w:val="single" w:color="auto" w:sz="4" w:space="0"/>
              <w:right w:val="single" w:color="auto" w:sz="4" w:space="0"/>
            </w:tcBorders>
            <w:shd w:val="clear" w:color="auto" w:fill="auto"/>
            <w:noWrap/>
            <w:vAlign w:val="center"/>
          </w:tcPr>
          <w:p w14:paraId="590AB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项目副经理</w:t>
            </w:r>
          </w:p>
        </w:tc>
        <w:tc>
          <w:tcPr>
            <w:tcW w:w="2835" w:type="dxa"/>
            <w:tcBorders>
              <w:top w:val="nil"/>
              <w:left w:val="nil"/>
              <w:bottom w:val="single" w:color="auto" w:sz="4" w:space="0"/>
              <w:right w:val="single" w:color="auto" w:sz="4" w:space="0"/>
            </w:tcBorders>
            <w:shd w:val="clear" w:color="auto" w:fill="auto"/>
            <w:vAlign w:val="center"/>
          </w:tcPr>
          <w:p w14:paraId="3E6664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协助项目经理开展物业工作，巡查现场并指导改进工作等</w:t>
            </w:r>
          </w:p>
        </w:tc>
        <w:tc>
          <w:tcPr>
            <w:tcW w:w="705" w:type="dxa"/>
            <w:tcBorders>
              <w:top w:val="nil"/>
              <w:left w:val="nil"/>
              <w:bottom w:val="single" w:color="auto" w:sz="4" w:space="0"/>
              <w:right w:val="single" w:color="auto" w:sz="4" w:space="0"/>
            </w:tcBorders>
            <w:shd w:val="clear" w:color="000000" w:fill="FFFFFF"/>
            <w:vAlign w:val="center"/>
          </w:tcPr>
          <w:p w14:paraId="6F338A3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05B5EB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690EF6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vAlign w:val="center"/>
          </w:tcPr>
          <w:p w14:paraId="4B327E5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50" w:type="dxa"/>
            <w:tcBorders>
              <w:top w:val="nil"/>
              <w:left w:val="nil"/>
              <w:bottom w:val="single" w:color="auto" w:sz="4" w:space="0"/>
              <w:right w:val="single" w:color="auto" w:sz="4" w:space="0"/>
            </w:tcBorders>
            <w:shd w:val="clear" w:color="000000" w:fill="FFFFFF"/>
            <w:vAlign w:val="center"/>
          </w:tcPr>
          <w:p w14:paraId="5E5A57D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r>
      <w:tr w14:paraId="7D09B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36E3AF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40" w:type="dxa"/>
            <w:tcBorders>
              <w:top w:val="nil"/>
              <w:left w:val="nil"/>
              <w:bottom w:val="single" w:color="auto" w:sz="4" w:space="0"/>
              <w:right w:val="single" w:color="auto" w:sz="4" w:space="0"/>
            </w:tcBorders>
            <w:shd w:val="clear" w:color="auto" w:fill="auto"/>
            <w:noWrap/>
            <w:vAlign w:val="center"/>
          </w:tcPr>
          <w:p w14:paraId="67ADB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客户服务</w:t>
            </w:r>
          </w:p>
        </w:tc>
        <w:tc>
          <w:tcPr>
            <w:tcW w:w="2835" w:type="dxa"/>
            <w:tcBorders>
              <w:top w:val="nil"/>
              <w:left w:val="nil"/>
              <w:bottom w:val="single" w:color="auto" w:sz="4" w:space="0"/>
              <w:right w:val="single" w:color="auto" w:sz="4" w:space="0"/>
            </w:tcBorders>
            <w:shd w:val="clear" w:color="auto" w:fill="auto"/>
            <w:vAlign w:val="center"/>
          </w:tcPr>
          <w:p w14:paraId="673C36A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负责行政、人事、师生来访接待等</w:t>
            </w:r>
          </w:p>
        </w:tc>
        <w:tc>
          <w:tcPr>
            <w:tcW w:w="705" w:type="dxa"/>
            <w:tcBorders>
              <w:top w:val="nil"/>
              <w:left w:val="nil"/>
              <w:bottom w:val="single" w:color="auto" w:sz="4" w:space="0"/>
              <w:right w:val="single" w:color="auto" w:sz="4" w:space="0"/>
            </w:tcBorders>
            <w:shd w:val="clear" w:color="000000" w:fill="FFFFFF"/>
            <w:vAlign w:val="center"/>
          </w:tcPr>
          <w:p w14:paraId="4C23288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4F189C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050E4E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368FD7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50" w:type="dxa"/>
            <w:tcBorders>
              <w:top w:val="nil"/>
              <w:left w:val="nil"/>
              <w:bottom w:val="single" w:color="auto" w:sz="4" w:space="0"/>
              <w:right w:val="single" w:color="auto" w:sz="4" w:space="0"/>
            </w:tcBorders>
            <w:shd w:val="clear" w:color="000000" w:fill="FFFFFF"/>
            <w:vAlign w:val="center"/>
          </w:tcPr>
          <w:p w14:paraId="54302B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r>
      <w:tr w14:paraId="6E356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89D02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40" w:type="dxa"/>
            <w:tcBorders>
              <w:top w:val="nil"/>
              <w:left w:val="nil"/>
              <w:bottom w:val="single" w:color="auto" w:sz="4" w:space="0"/>
              <w:right w:val="single" w:color="auto" w:sz="4" w:space="0"/>
            </w:tcBorders>
            <w:shd w:val="clear" w:color="auto" w:fill="auto"/>
            <w:noWrap/>
            <w:vAlign w:val="center"/>
          </w:tcPr>
          <w:p w14:paraId="686C3F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会务服务员</w:t>
            </w:r>
          </w:p>
        </w:tc>
        <w:tc>
          <w:tcPr>
            <w:tcW w:w="2835" w:type="dxa"/>
            <w:tcBorders>
              <w:top w:val="nil"/>
              <w:left w:val="nil"/>
              <w:bottom w:val="single" w:color="auto" w:sz="4" w:space="0"/>
              <w:right w:val="single" w:color="auto" w:sz="4" w:space="0"/>
            </w:tcBorders>
            <w:shd w:val="clear" w:color="auto" w:fill="auto"/>
            <w:vAlign w:val="center"/>
          </w:tcPr>
          <w:p w14:paraId="7FD5F5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负责领导办公室内务、重要会议接待等</w:t>
            </w:r>
          </w:p>
        </w:tc>
        <w:tc>
          <w:tcPr>
            <w:tcW w:w="705" w:type="dxa"/>
            <w:tcBorders>
              <w:top w:val="nil"/>
              <w:left w:val="nil"/>
              <w:bottom w:val="single" w:color="auto" w:sz="4" w:space="0"/>
              <w:right w:val="single" w:color="auto" w:sz="4" w:space="0"/>
            </w:tcBorders>
            <w:shd w:val="clear" w:color="000000" w:fill="FFFFFF"/>
            <w:vAlign w:val="center"/>
          </w:tcPr>
          <w:p w14:paraId="67B4660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61B811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156416A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3C3854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118C86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27D80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106D02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540" w:type="dxa"/>
            <w:tcBorders>
              <w:top w:val="nil"/>
              <w:left w:val="nil"/>
              <w:bottom w:val="single" w:color="auto" w:sz="4" w:space="0"/>
              <w:right w:val="single" w:color="auto" w:sz="4" w:space="0"/>
            </w:tcBorders>
            <w:shd w:val="clear" w:color="auto" w:fill="auto"/>
            <w:noWrap/>
            <w:vAlign w:val="center"/>
          </w:tcPr>
          <w:p w14:paraId="17B725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宿管主管</w:t>
            </w:r>
          </w:p>
        </w:tc>
        <w:tc>
          <w:tcPr>
            <w:tcW w:w="2835" w:type="dxa"/>
            <w:tcBorders>
              <w:top w:val="nil"/>
              <w:left w:val="nil"/>
              <w:bottom w:val="single" w:color="auto" w:sz="4" w:space="0"/>
              <w:right w:val="single" w:color="auto" w:sz="4" w:space="0"/>
            </w:tcBorders>
            <w:shd w:val="clear" w:color="auto" w:fill="auto"/>
            <w:vAlign w:val="center"/>
          </w:tcPr>
          <w:p w14:paraId="585AA4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负责宿舍管理全面工作</w:t>
            </w:r>
          </w:p>
        </w:tc>
        <w:tc>
          <w:tcPr>
            <w:tcW w:w="705" w:type="dxa"/>
            <w:tcBorders>
              <w:top w:val="nil"/>
              <w:left w:val="nil"/>
              <w:bottom w:val="single" w:color="auto" w:sz="4" w:space="0"/>
              <w:right w:val="single" w:color="auto" w:sz="4" w:space="0"/>
            </w:tcBorders>
            <w:shd w:val="clear" w:color="000000" w:fill="FFFFFF"/>
            <w:vAlign w:val="center"/>
          </w:tcPr>
          <w:p w14:paraId="6CB3E2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7C66730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05" w:type="dxa"/>
            <w:tcBorders>
              <w:top w:val="nil"/>
              <w:left w:val="nil"/>
              <w:bottom w:val="single" w:color="auto" w:sz="4" w:space="0"/>
              <w:right w:val="single" w:color="auto" w:sz="4" w:space="0"/>
            </w:tcBorders>
            <w:shd w:val="clear" w:color="000000" w:fill="FFFFFF"/>
            <w:noWrap/>
            <w:vAlign w:val="center"/>
          </w:tcPr>
          <w:p w14:paraId="35513A4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vAlign w:val="center"/>
          </w:tcPr>
          <w:p w14:paraId="44A5DD3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0106E7B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r>
      <w:tr w14:paraId="0EFB9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7DB12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540" w:type="dxa"/>
            <w:tcBorders>
              <w:top w:val="nil"/>
              <w:left w:val="nil"/>
              <w:bottom w:val="single" w:color="auto" w:sz="4" w:space="0"/>
              <w:right w:val="single" w:color="auto" w:sz="4" w:space="0"/>
            </w:tcBorders>
            <w:shd w:val="clear" w:color="auto" w:fill="auto"/>
            <w:noWrap/>
            <w:vAlign w:val="center"/>
          </w:tcPr>
          <w:p w14:paraId="13025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宿管员</w:t>
            </w:r>
          </w:p>
        </w:tc>
        <w:tc>
          <w:tcPr>
            <w:tcW w:w="2835" w:type="dxa"/>
            <w:tcBorders>
              <w:top w:val="nil"/>
              <w:left w:val="nil"/>
              <w:bottom w:val="single" w:color="auto" w:sz="4" w:space="0"/>
              <w:right w:val="single" w:color="auto" w:sz="4" w:space="0"/>
            </w:tcBorders>
            <w:shd w:val="clear" w:color="auto" w:fill="auto"/>
            <w:vAlign w:val="center"/>
          </w:tcPr>
          <w:p w14:paraId="5D4612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负责责任区域值班、巡查、报修、回访等</w:t>
            </w:r>
          </w:p>
        </w:tc>
        <w:tc>
          <w:tcPr>
            <w:tcW w:w="705" w:type="dxa"/>
            <w:tcBorders>
              <w:top w:val="nil"/>
              <w:left w:val="nil"/>
              <w:bottom w:val="single" w:color="auto" w:sz="4" w:space="0"/>
              <w:right w:val="single" w:color="auto" w:sz="4" w:space="0"/>
            </w:tcBorders>
            <w:shd w:val="clear" w:color="000000" w:fill="FFFFFF"/>
            <w:vAlign w:val="center"/>
          </w:tcPr>
          <w:p w14:paraId="6E413E6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w:t>
            </w:r>
          </w:p>
        </w:tc>
        <w:tc>
          <w:tcPr>
            <w:tcW w:w="675" w:type="dxa"/>
            <w:tcBorders>
              <w:top w:val="nil"/>
              <w:left w:val="nil"/>
              <w:bottom w:val="single" w:color="auto" w:sz="4" w:space="0"/>
              <w:right w:val="single" w:color="auto" w:sz="4" w:space="0"/>
            </w:tcBorders>
            <w:shd w:val="clear" w:color="000000" w:fill="FFFFFF"/>
            <w:noWrap/>
            <w:vAlign w:val="center"/>
          </w:tcPr>
          <w:p w14:paraId="6A7735A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w:t>
            </w:r>
          </w:p>
        </w:tc>
        <w:tc>
          <w:tcPr>
            <w:tcW w:w="705" w:type="dxa"/>
            <w:tcBorders>
              <w:top w:val="nil"/>
              <w:left w:val="nil"/>
              <w:bottom w:val="single" w:color="auto" w:sz="4" w:space="0"/>
              <w:right w:val="single" w:color="auto" w:sz="4" w:space="0"/>
            </w:tcBorders>
            <w:shd w:val="clear" w:color="000000" w:fill="FFFFFF"/>
            <w:noWrap/>
            <w:vAlign w:val="center"/>
          </w:tcPr>
          <w:p w14:paraId="1062443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w:t>
            </w:r>
          </w:p>
        </w:tc>
        <w:tc>
          <w:tcPr>
            <w:tcW w:w="675" w:type="dxa"/>
            <w:tcBorders>
              <w:top w:val="nil"/>
              <w:left w:val="nil"/>
              <w:bottom w:val="single" w:color="auto" w:sz="4" w:space="0"/>
              <w:right w:val="single" w:color="auto" w:sz="4" w:space="0"/>
            </w:tcBorders>
            <w:shd w:val="clear" w:color="000000" w:fill="FFFFFF"/>
            <w:vAlign w:val="center"/>
          </w:tcPr>
          <w:p w14:paraId="1CBDFF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auto"/>
                <w:kern w:val="0"/>
                <w:sz w:val="22"/>
                <w:szCs w:val="22"/>
                <w:u w:val="none"/>
                <w:lang w:val="en-US" w:eastAsia="zh-CN" w:bidi="ar"/>
              </w:rPr>
              <w:t>6</w:t>
            </w:r>
          </w:p>
        </w:tc>
        <w:tc>
          <w:tcPr>
            <w:tcW w:w="750" w:type="dxa"/>
            <w:tcBorders>
              <w:top w:val="nil"/>
              <w:left w:val="nil"/>
              <w:bottom w:val="single" w:color="auto" w:sz="4" w:space="0"/>
              <w:right w:val="single" w:color="auto" w:sz="4" w:space="0"/>
            </w:tcBorders>
            <w:shd w:val="clear" w:color="000000" w:fill="FFFFFF"/>
            <w:vAlign w:val="center"/>
          </w:tcPr>
          <w:p w14:paraId="00659B91">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cs="宋体"/>
                <w:i w:val="0"/>
                <w:iCs w:val="0"/>
                <w:color w:val="auto"/>
                <w:kern w:val="0"/>
                <w:sz w:val="22"/>
                <w:szCs w:val="22"/>
                <w:u w:val="none"/>
                <w:lang w:val="en-US" w:eastAsia="zh-CN" w:bidi="ar"/>
              </w:rPr>
              <w:t>72</w:t>
            </w:r>
          </w:p>
        </w:tc>
      </w:tr>
      <w:tr w14:paraId="49FD1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75CB91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540" w:type="dxa"/>
            <w:tcBorders>
              <w:top w:val="nil"/>
              <w:left w:val="nil"/>
              <w:bottom w:val="single" w:color="auto" w:sz="4" w:space="0"/>
              <w:right w:val="single" w:color="auto" w:sz="4" w:space="0"/>
            </w:tcBorders>
            <w:shd w:val="clear" w:color="auto" w:fill="auto"/>
            <w:noWrap/>
            <w:vAlign w:val="center"/>
          </w:tcPr>
          <w:p w14:paraId="59BD5D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保洁主管</w:t>
            </w:r>
          </w:p>
        </w:tc>
        <w:tc>
          <w:tcPr>
            <w:tcW w:w="2835" w:type="dxa"/>
            <w:tcBorders>
              <w:top w:val="nil"/>
              <w:left w:val="nil"/>
              <w:bottom w:val="single" w:color="auto" w:sz="4" w:space="0"/>
              <w:right w:val="single" w:color="auto" w:sz="4" w:space="0"/>
            </w:tcBorders>
            <w:shd w:val="clear" w:color="auto" w:fill="auto"/>
            <w:vAlign w:val="center"/>
          </w:tcPr>
          <w:p w14:paraId="7AD2DC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负责部门全面工作</w:t>
            </w:r>
          </w:p>
        </w:tc>
        <w:tc>
          <w:tcPr>
            <w:tcW w:w="705" w:type="dxa"/>
            <w:tcBorders>
              <w:top w:val="nil"/>
              <w:left w:val="nil"/>
              <w:bottom w:val="single" w:color="auto" w:sz="4" w:space="0"/>
              <w:right w:val="single" w:color="auto" w:sz="4" w:space="0"/>
            </w:tcBorders>
            <w:shd w:val="clear" w:color="000000" w:fill="FFFFFF"/>
            <w:vAlign w:val="center"/>
          </w:tcPr>
          <w:p w14:paraId="11B8EB9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6F8A9A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44D3A7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01FFFE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4D89CF8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07C24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087924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540" w:type="dxa"/>
            <w:tcBorders>
              <w:top w:val="nil"/>
              <w:left w:val="nil"/>
              <w:bottom w:val="single" w:color="auto" w:sz="4" w:space="0"/>
              <w:right w:val="single" w:color="auto" w:sz="4" w:space="0"/>
            </w:tcBorders>
            <w:shd w:val="clear" w:color="auto" w:fill="auto"/>
            <w:noWrap/>
            <w:vAlign w:val="center"/>
          </w:tcPr>
          <w:p w14:paraId="5B52649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保洁员</w:t>
            </w:r>
          </w:p>
        </w:tc>
        <w:tc>
          <w:tcPr>
            <w:tcW w:w="2835" w:type="dxa"/>
            <w:tcBorders>
              <w:top w:val="nil"/>
              <w:left w:val="nil"/>
              <w:bottom w:val="single" w:color="auto" w:sz="4" w:space="0"/>
              <w:right w:val="single" w:color="auto" w:sz="4" w:space="0"/>
            </w:tcBorders>
            <w:shd w:val="clear" w:color="auto" w:fill="auto"/>
            <w:vAlign w:val="center"/>
          </w:tcPr>
          <w:p w14:paraId="09C9E6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负责责任区域保洁、巡回保洁等</w:t>
            </w:r>
          </w:p>
        </w:tc>
        <w:tc>
          <w:tcPr>
            <w:tcW w:w="705" w:type="dxa"/>
            <w:tcBorders>
              <w:top w:val="nil"/>
              <w:left w:val="nil"/>
              <w:bottom w:val="single" w:color="auto" w:sz="4" w:space="0"/>
              <w:right w:val="single" w:color="auto" w:sz="4" w:space="0"/>
            </w:tcBorders>
            <w:shd w:val="clear" w:color="000000" w:fill="FFFFFF"/>
            <w:vAlign w:val="center"/>
          </w:tcPr>
          <w:p w14:paraId="0C0A56E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w:t>
            </w:r>
            <w:r>
              <w:rPr>
                <w:rFonts w:hint="eastAsia" w:ascii="宋体" w:hAnsi="宋体" w:cs="宋体"/>
                <w:i w:val="0"/>
                <w:iCs w:val="0"/>
                <w:color w:val="auto"/>
                <w:kern w:val="0"/>
                <w:sz w:val="22"/>
                <w:szCs w:val="22"/>
                <w:u w:val="none"/>
                <w:lang w:val="en-US" w:eastAsia="zh-CN" w:bidi="ar"/>
              </w:rPr>
              <w:t>5</w:t>
            </w:r>
          </w:p>
        </w:tc>
        <w:tc>
          <w:tcPr>
            <w:tcW w:w="675" w:type="dxa"/>
            <w:tcBorders>
              <w:top w:val="nil"/>
              <w:left w:val="nil"/>
              <w:bottom w:val="single" w:color="auto" w:sz="4" w:space="0"/>
              <w:right w:val="single" w:color="auto" w:sz="4" w:space="0"/>
            </w:tcBorders>
            <w:shd w:val="clear" w:color="000000" w:fill="FFFFFF"/>
            <w:noWrap/>
            <w:vAlign w:val="center"/>
          </w:tcPr>
          <w:p w14:paraId="2C68B27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w:t>
            </w:r>
          </w:p>
        </w:tc>
        <w:tc>
          <w:tcPr>
            <w:tcW w:w="705" w:type="dxa"/>
            <w:tcBorders>
              <w:top w:val="nil"/>
              <w:left w:val="nil"/>
              <w:bottom w:val="single" w:color="auto" w:sz="4" w:space="0"/>
              <w:right w:val="single" w:color="auto" w:sz="4" w:space="0"/>
            </w:tcBorders>
            <w:shd w:val="clear" w:color="000000" w:fill="FFFFFF"/>
            <w:noWrap/>
            <w:vAlign w:val="center"/>
          </w:tcPr>
          <w:p w14:paraId="33B84C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w:t>
            </w:r>
          </w:p>
        </w:tc>
        <w:tc>
          <w:tcPr>
            <w:tcW w:w="675" w:type="dxa"/>
            <w:tcBorders>
              <w:top w:val="nil"/>
              <w:left w:val="nil"/>
              <w:bottom w:val="single" w:color="auto" w:sz="4" w:space="0"/>
              <w:right w:val="single" w:color="auto" w:sz="4" w:space="0"/>
            </w:tcBorders>
            <w:shd w:val="clear" w:color="000000" w:fill="FFFFFF"/>
            <w:vAlign w:val="center"/>
          </w:tcPr>
          <w:p w14:paraId="252D06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w:t>
            </w:r>
          </w:p>
        </w:tc>
        <w:tc>
          <w:tcPr>
            <w:tcW w:w="750" w:type="dxa"/>
            <w:tcBorders>
              <w:top w:val="nil"/>
              <w:left w:val="nil"/>
              <w:bottom w:val="single" w:color="auto" w:sz="4" w:space="0"/>
              <w:right w:val="single" w:color="auto" w:sz="4" w:space="0"/>
            </w:tcBorders>
            <w:shd w:val="clear" w:color="000000" w:fill="FFFFFF"/>
            <w:vAlign w:val="center"/>
          </w:tcPr>
          <w:p w14:paraId="44CBDF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w:t>
            </w:r>
            <w:r>
              <w:rPr>
                <w:rFonts w:hint="eastAsia" w:ascii="宋体" w:hAnsi="宋体" w:cs="宋体"/>
                <w:i w:val="0"/>
                <w:iCs w:val="0"/>
                <w:color w:val="auto"/>
                <w:kern w:val="0"/>
                <w:sz w:val="22"/>
                <w:szCs w:val="22"/>
                <w:u w:val="none"/>
                <w:lang w:val="en-US" w:eastAsia="zh-CN" w:bidi="ar"/>
              </w:rPr>
              <w:t>7</w:t>
            </w:r>
          </w:p>
        </w:tc>
      </w:tr>
      <w:tr w14:paraId="11955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B1630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9</w:t>
            </w:r>
          </w:p>
        </w:tc>
        <w:tc>
          <w:tcPr>
            <w:tcW w:w="1540" w:type="dxa"/>
            <w:tcBorders>
              <w:top w:val="nil"/>
              <w:left w:val="nil"/>
              <w:bottom w:val="single" w:color="auto" w:sz="4" w:space="0"/>
              <w:right w:val="single" w:color="auto" w:sz="4" w:space="0"/>
            </w:tcBorders>
            <w:shd w:val="clear" w:color="auto" w:fill="auto"/>
            <w:noWrap/>
            <w:vAlign w:val="center"/>
          </w:tcPr>
          <w:p w14:paraId="2A70BEC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绿化工</w:t>
            </w:r>
          </w:p>
        </w:tc>
        <w:tc>
          <w:tcPr>
            <w:tcW w:w="2835" w:type="dxa"/>
            <w:tcBorders>
              <w:top w:val="nil"/>
              <w:left w:val="nil"/>
              <w:bottom w:val="single" w:color="auto" w:sz="4" w:space="0"/>
              <w:right w:val="single" w:color="auto" w:sz="4" w:space="0"/>
            </w:tcBorders>
            <w:shd w:val="clear" w:color="auto" w:fill="auto"/>
            <w:vAlign w:val="center"/>
          </w:tcPr>
          <w:p w14:paraId="3209AF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负责区域内绿化养护、浇水等工作</w:t>
            </w:r>
          </w:p>
        </w:tc>
        <w:tc>
          <w:tcPr>
            <w:tcW w:w="705" w:type="dxa"/>
            <w:tcBorders>
              <w:top w:val="nil"/>
              <w:left w:val="nil"/>
              <w:bottom w:val="single" w:color="auto" w:sz="4" w:space="0"/>
              <w:right w:val="single" w:color="auto" w:sz="4" w:space="0"/>
            </w:tcBorders>
            <w:shd w:val="clear" w:color="000000" w:fill="FFFFFF"/>
            <w:vAlign w:val="center"/>
          </w:tcPr>
          <w:p w14:paraId="1F25FF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w:t>
            </w:r>
          </w:p>
        </w:tc>
        <w:tc>
          <w:tcPr>
            <w:tcW w:w="675" w:type="dxa"/>
            <w:tcBorders>
              <w:top w:val="nil"/>
              <w:left w:val="nil"/>
              <w:bottom w:val="single" w:color="auto" w:sz="4" w:space="0"/>
              <w:right w:val="single" w:color="auto" w:sz="4" w:space="0"/>
            </w:tcBorders>
            <w:shd w:val="clear" w:color="000000" w:fill="FFFFFF"/>
            <w:noWrap/>
            <w:vAlign w:val="center"/>
          </w:tcPr>
          <w:p w14:paraId="6BDC8CF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05" w:type="dxa"/>
            <w:tcBorders>
              <w:top w:val="nil"/>
              <w:left w:val="nil"/>
              <w:bottom w:val="single" w:color="auto" w:sz="4" w:space="0"/>
              <w:right w:val="single" w:color="auto" w:sz="4" w:space="0"/>
            </w:tcBorders>
            <w:shd w:val="clear" w:color="000000" w:fill="FFFFFF"/>
            <w:noWrap/>
            <w:vAlign w:val="center"/>
          </w:tcPr>
          <w:p w14:paraId="4C50ADB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2964053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50" w:type="dxa"/>
            <w:tcBorders>
              <w:top w:val="nil"/>
              <w:left w:val="nil"/>
              <w:bottom w:val="single" w:color="auto" w:sz="4" w:space="0"/>
              <w:right w:val="single" w:color="auto" w:sz="4" w:space="0"/>
            </w:tcBorders>
            <w:shd w:val="clear" w:color="000000" w:fill="FFFFFF"/>
            <w:vAlign w:val="center"/>
          </w:tcPr>
          <w:p w14:paraId="4D735C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w:t>
            </w:r>
          </w:p>
        </w:tc>
      </w:tr>
      <w:tr w14:paraId="6865A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07551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w:t>
            </w:r>
          </w:p>
        </w:tc>
        <w:tc>
          <w:tcPr>
            <w:tcW w:w="1540" w:type="dxa"/>
            <w:tcBorders>
              <w:top w:val="nil"/>
              <w:left w:val="nil"/>
              <w:bottom w:val="single" w:color="auto" w:sz="4" w:space="0"/>
              <w:right w:val="single" w:color="auto" w:sz="4" w:space="0"/>
            </w:tcBorders>
            <w:shd w:val="clear" w:color="auto" w:fill="auto"/>
            <w:noWrap/>
            <w:vAlign w:val="center"/>
          </w:tcPr>
          <w:p w14:paraId="4DB59E6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工程维修主管</w:t>
            </w:r>
          </w:p>
        </w:tc>
        <w:tc>
          <w:tcPr>
            <w:tcW w:w="2835" w:type="dxa"/>
            <w:tcBorders>
              <w:top w:val="nil"/>
              <w:left w:val="nil"/>
              <w:bottom w:val="single" w:color="auto" w:sz="4" w:space="0"/>
              <w:right w:val="single" w:color="auto" w:sz="4" w:space="0"/>
            </w:tcBorders>
            <w:shd w:val="clear" w:color="auto" w:fill="auto"/>
            <w:vAlign w:val="center"/>
          </w:tcPr>
          <w:p w14:paraId="6660EE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负责校区水电设施、设备的日常巡查及专业指导</w:t>
            </w:r>
          </w:p>
        </w:tc>
        <w:tc>
          <w:tcPr>
            <w:tcW w:w="705" w:type="dxa"/>
            <w:tcBorders>
              <w:top w:val="nil"/>
              <w:left w:val="nil"/>
              <w:bottom w:val="single" w:color="auto" w:sz="4" w:space="0"/>
              <w:right w:val="single" w:color="auto" w:sz="4" w:space="0"/>
            </w:tcBorders>
            <w:shd w:val="clear" w:color="000000" w:fill="FFFFFF"/>
            <w:vAlign w:val="center"/>
          </w:tcPr>
          <w:p w14:paraId="59F015D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581E8D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380BB18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509C00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0F77DF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5C00F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44CB97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p>
        </w:tc>
        <w:tc>
          <w:tcPr>
            <w:tcW w:w="1540" w:type="dxa"/>
            <w:tcBorders>
              <w:top w:val="nil"/>
              <w:left w:val="nil"/>
              <w:bottom w:val="single" w:color="auto" w:sz="4" w:space="0"/>
              <w:right w:val="single" w:color="auto" w:sz="4" w:space="0"/>
            </w:tcBorders>
            <w:shd w:val="clear" w:color="auto" w:fill="auto"/>
            <w:noWrap/>
            <w:vAlign w:val="center"/>
          </w:tcPr>
          <w:p w14:paraId="51876F9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电梯巡查</w:t>
            </w:r>
          </w:p>
        </w:tc>
        <w:tc>
          <w:tcPr>
            <w:tcW w:w="2835" w:type="dxa"/>
            <w:tcBorders>
              <w:top w:val="nil"/>
              <w:left w:val="nil"/>
              <w:bottom w:val="single" w:color="auto" w:sz="4" w:space="0"/>
              <w:right w:val="single" w:color="auto" w:sz="4" w:space="0"/>
            </w:tcBorders>
            <w:shd w:val="clear" w:color="auto" w:fill="auto"/>
            <w:vAlign w:val="center"/>
          </w:tcPr>
          <w:p w14:paraId="74C52F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负责校区电梯巡视及与外委电梯公司日常对接，紧急困人解救等</w:t>
            </w:r>
          </w:p>
        </w:tc>
        <w:tc>
          <w:tcPr>
            <w:tcW w:w="705" w:type="dxa"/>
            <w:tcBorders>
              <w:top w:val="nil"/>
              <w:left w:val="nil"/>
              <w:bottom w:val="single" w:color="auto" w:sz="4" w:space="0"/>
              <w:right w:val="single" w:color="auto" w:sz="4" w:space="0"/>
            </w:tcBorders>
            <w:shd w:val="clear" w:color="000000" w:fill="FFFFFF"/>
            <w:vAlign w:val="center"/>
          </w:tcPr>
          <w:p w14:paraId="206608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675" w:type="dxa"/>
            <w:tcBorders>
              <w:top w:val="nil"/>
              <w:left w:val="nil"/>
              <w:bottom w:val="single" w:color="auto" w:sz="4" w:space="0"/>
              <w:right w:val="single" w:color="auto" w:sz="4" w:space="0"/>
            </w:tcBorders>
            <w:shd w:val="clear" w:color="000000" w:fill="FFFFFF"/>
            <w:noWrap/>
            <w:vAlign w:val="center"/>
          </w:tcPr>
          <w:p w14:paraId="74FA424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27E27DD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6418E6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140569E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6845F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548B46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p>
        </w:tc>
        <w:tc>
          <w:tcPr>
            <w:tcW w:w="1540" w:type="dxa"/>
            <w:tcBorders>
              <w:top w:val="nil"/>
              <w:left w:val="nil"/>
              <w:bottom w:val="single" w:color="auto" w:sz="4" w:space="0"/>
              <w:right w:val="single" w:color="auto" w:sz="4" w:space="0"/>
            </w:tcBorders>
            <w:shd w:val="clear" w:color="auto" w:fill="auto"/>
            <w:noWrap/>
            <w:vAlign w:val="center"/>
          </w:tcPr>
          <w:p w14:paraId="68533A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水电维修</w:t>
            </w:r>
          </w:p>
        </w:tc>
        <w:tc>
          <w:tcPr>
            <w:tcW w:w="2835" w:type="dxa"/>
            <w:tcBorders>
              <w:top w:val="nil"/>
              <w:left w:val="nil"/>
              <w:bottom w:val="single" w:color="auto" w:sz="4" w:space="0"/>
              <w:right w:val="single" w:color="auto" w:sz="4" w:space="0"/>
            </w:tcBorders>
            <w:shd w:val="clear" w:color="auto" w:fill="auto"/>
            <w:vAlign w:val="center"/>
          </w:tcPr>
          <w:p w14:paraId="1FA9E8F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负责校区内单项单件</w:t>
            </w:r>
            <w:r>
              <w:rPr>
                <w:rFonts w:hint="eastAsia" w:ascii="宋体" w:hAnsi="宋体" w:cs="宋体"/>
                <w:i w:val="0"/>
                <w:iCs w:val="0"/>
                <w:color w:val="000000"/>
                <w:kern w:val="0"/>
                <w:sz w:val="22"/>
                <w:szCs w:val="22"/>
                <w:u w:val="none"/>
                <w:lang w:val="en-US" w:eastAsia="zh-CN" w:bidi="ar"/>
              </w:rPr>
              <w:t>3</w:t>
            </w:r>
            <w:r>
              <w:rPr>
                <w:rFonts w:hint="eastAsia" w:ascii="宋体" w:hAnsi="宋体" w:eastAsia="宋体" w:cs="宋体"/>
                <w:i w:val="0"/>
                <w:iCs w:val="0"/>
                <w:color w:val="000000"/>
                <w:kern w:val="0"/>
                <w:sz w:val="22"/>
                <w:szCs w:val="22"/>
                <w:u w:val="none"/>
                <w:lang w:val="en-US" w:eastAsia="zh-CN" w:bidi="ar"/>
              </w:rPr>
              <w:t>00元以内维修工作</w:t>
            </w:r>
          </w:p>
        </w:tc>
        <w:tc>
          <w:tcPr>
            <w:tcW w:w="705" w:type="dxa"/>
            <w:tcBorders>
              <w:top w:val="nil"/>
              <w:left w:val="nil"/>
              <w:bottom w:val="single" w:color="auto" w:sz="4" w:space="0"/>
              <w:right w:val="single" w:color="auto" w:sz="4" w:space="0"/>
            </w:tcBorders>
            <w:shd w:val="clear" w:color="000000" w:fill="FFFFFF"/>
            <w:vAlign w:val="center"/>
          </w:tcPr>
          <w:p w14:paraId="5E8A22A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w:t>
            </w:r>
          </w:p>
        </w:tc>
        <w:tc>
          <w:tcPr>
            <w:tcW w:w="675" w:type="dxa"/>
            <w:tcBorders>
              <w:top w:val="nil"/>
              <w:left w:val="nil"/>
              <w:bottom w:val="single" w:color="auto" w:sz="4" w:space="0"/>
              <w:right w:val="single" w:color="auto" w:sz="4" w:space="0"/>
            </w:tcBorders>
            <w:shd w:val="clear" w:color="000000" w:fill="FFFFFF"/>
            <w:noWrap/>
            <w:vAlign w:val="center"/>
          </w:tcPr>
          <w:p w14:paraId="7C9AE31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705" w:type="dxa"/>
            <w:tcBorders>
              <w:top w:val="nil"/>
              <w:left w:val="nil"/>
              <w:bottom w:val="single" w:color="auto" w:sz="4" w:space="0"/>
              <w:right w:val="single" w:color="auto" w:sz="4" w:space="0"/>
            </w:tcBorders>
            <w:shd w:val="clear" w:color="000000" w:fill="FFFFFF"/>
            <w:noWrap/>
            <w:vAlign w:val="center"/>
          </w:tcPr>
          <w:p w14:paraId="2CCD2F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675" w:type="dxa"/>
            <w:tcBorders>
              <w:top w:val="nil"/>
              <w:left w:val="nil"/>
              <w:bottom w:val="single" w:color="auto" w:sz="4" w:space="0"/>
              <w:right w:val="single" w:color="auto" w:sz="4" w:space="0"/>
            </w:tcBorders>
            <w:shd w:val="clear" w:color="000000" w:fill="FFFFFF"/>
            <w:vAlign w:val="center"/>
          </w:tcPr>
          <w:p w14:paraId="598CED1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275E3C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w:t>
            </w:r>
          </w:p>
        </w:tc>
      </w:tr>
      <w:tr w14:paraId="484E9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645AA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w:t>
            </w:r>
          </w:p>
        </w:tc>
        <w:tc>
          <w:tcPr>
            <w:tcW w:w="1540" w:type="dxa"/>
            <w:tcBorders>
              <w:top w:val="nil"/>
              <w:left w:val="nil"/>
              <w:bottom w:val="single" w:color="auto" w:sz="4" w:space="0"/>
              <w:right w:val="single" w:color="auto" w:sz="4" w:space="0"/>
            </w:tcBorders>
            <w:shd w:val="clear" w:color="auto" w:fill="auto"/>
            <w:noWrap/>
            <w:vAlign w:val="center"/>
          </w:tcPr>
          <w:p w14:paraId="684C9708">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eastAsia="zh-CN"/>
              </w:rPr>
            </w:pPr>
            <w:r>
              <w:rPr>
                <w:rFonts w:hint="eastAsia" w:ascii="宋体" w:hAnsi="宋体" w:cs="宋体"/>
                <w:i w:val="0"/>
                <w:iCs w:val="0"/>
                <w:color w:val="auto"/>
                <w:sz w:val="22"/>
                <w:szCs w:val="22"/>
                <w:u w:val="none"/>
                <w:lang w:val="en-US" w:eastAsia="zh-CN"/>
              </w:rPr>
              <w:t>教学楼楼管</w:t>
            </w:r>
          </w:p>
        </w:tc>
        <w:tc>
          <w:tcPr>
            <w:tcW w:w="2835" w:type="dxa"/>
            <w:tcBorders>
              <w:top w:val="nil"/>
              <w:left w:val="nil"/>
              <w:bottom w:val="single" w:color="auto" w:sz="4" w:space="0"/>
              <w:right w:val="single" w:color="auto" w:sz="4" w:space="0"/>
            </w:tcBorders>
            <w:shd w:val="clear" w:color="auto" w:fill="auto"/>
            <w:vAlign w:val="center"/>
          </w:tcPr>
          <w:p w14:paraId="3B93EF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负责教学楼等楼宇</w:t>
            </w:r>
            <w:r>
              <w:rPr>
                <w:rFonts w:hint="eastAsia" w:ascii="宋体" w:hAnsi="宋体" w:cs="宋体"/>
                <w:i w:val="0"/>
                <w:iCs w:val="0"/>
                <w:color w:val="000000"/>
                <w:kern w:val="0"/>
                <w:sz w:val="22"/>
                <w:szCs w:val="22"/>
                <w:u w:val="none"/>
                <w:lang w:val="en-US" w:eastAsia="zh-CN" w:bidi="ar"/>
              </w:rPr>
              <w:t>管理</w:t>
            </w:r>
            <w:r>
              <w:rPr>
                <w:rFonts w:hint="eastAsia" w:ascii="宋体" w:hAnsi="宋体" w:eastAsia="宋体" w:cs="宋体"/>
                <w:i w:val="0"/>
                <w:iCs w:val="0"/>
                <w:color w:val="000000"/>
                <w:kern w:val="0"/>
                <w:sz w:val="22"/>
                <w:szCs w:val="22"/>
                <w:u w:val="none"/>
                <w:lang w:val="en-US" w:eastAsia="zh-CN" w:bidi="ar"/>
              </w:rPr>
              <w:t>巡逻</w:t>
            </w:r>
          </w:p>
        </w:tc>
        <w:tc>
          <w:tcPr>
            <w:tcW w:w="705" w:type="dxa"/>
            <w:tcBorders>
              <w:top w:val="nil"/>
              <w:left w:val="nil"/>
              <w:bottom w:val="single" w:color="auto" w:sz="4" w:space="0"/>
              <w:right w:val="single" w:color="auto" w:sz="4" w:space="0"/>
            </w:tcBorders>
            <w:shd w:val="clear" w:color="000000" w:fill="FFFFFF"/>
            <w:vAlign w:val="center"/>
          </w:tcPr>
          <w:p w14:paraId="1ECA18A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c>
          <w:tcPr>
            <w:tcW w:w="675" w:type="dxa"/>
            <w:tcBorders>
              <w:top w:val="nil"/>
              <w:left w:val="nil"/>
              <w:bottom w:val="single" w:color="auto" w:sz="4" w:space="0"/>
              <w:right w:val="single" w:color="auto" w:sz="4" w:space="0"/>
            </w:tcBorders>
            <w:shd w:val="clear" w:color="000000" w:fill="FFFFFF"/>
            <w:noWrap/>
            <w:vAlign w:val="center"/>
          </w:tcPr>
          <w:p w14:paraId="68D6C05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05" w:type="dxa"/>
            <w:tcBorders>
              <w:top w:val="nil"/>
              <w:left w:val="nil"/>
              <w:bottom w:val="single" w:color="auto" w:sz="4" w:space="0"/>
              <w:right w:val="single" w:color="auto" w:sz="4" w:space="0"/>
            </w:tcBorders>
            <w:shd w:val="clear" w:color="000000" w:fill="FFFFFF"/>
            <w:noWrap/>
            <w:vAlign w:val="center"/>
          </w:tcPr>
          <w:p w14:paraId="08CEA4A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675" w:type="dxa"/>
            <w:tcBorders>
              <w:top w:val="nil"/>
              <w:left w:val="nil"/>
              <w:bottom w:val="single" w:color="auto" w:sz="4" w:space="0"/>
              <w:right w:val="single" w:color="auto" w:sz="4" w:space="0"/>
            </w:tcBorders>
            <w:shd w:val="clear" w:color="000000" w:fill="FFFFFF"/>
            <w:vAlign w:val="center"/>
          </w:tcPr>
          <w:p w14:paraId="165F6D0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4AD7460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r>
      <w:tr w14:paraId="75A64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599DBC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w:t>
            </w:r>
          </w:p>
        </w:tc>
        <w:tc>
          <w:tcPr>
            <w:tcW w:w="15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2D7FE6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园艺技术工</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14:paraId="70EC76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w:t>
            </w:r>
            <w:r>
              <w:rPr>
                <w:rFonts w:hint="eastAsia" w:ascii="宋体" w:hAnsi="宋体" w:cs="宋体"/>
                <w:i w:val="0"/>
                <w:iCs w:val="0"/>
                <w:color w:val="000000"/>
                <w:kern w:val="0"/>
                <w:sz w:val="22"/>
                <w:szCs w:val="22"/>
                <w:u w:val="none"/>
                <w:lang w:val="en-US" w:eastAsia="zh-CN" w:bidi="ar"/>
              </w:rPr>
              <w:t>园艺学院</w:t>
            </w:r>
            <w:r>
              <w:rPr>
                <w:rFonts w:hint="eastAsia" w:ascii="宋体" w:hAnsi="宋体" w:eastAsia="宋体" w:cs="宋体"/>
                <w:i w:val="0"/>
                <w:iCs w:val="0"/>
                <w:color w:val="000000"/>
                <w:kern w:val="0"/>
                <w:sz w:val="22"/>
                <w:szCs w:val="22"/>
                <w:u w:val="none"/>
                <w:lang w:val="en-US" w:eastAsia="zh-CN" w:bidi="ar"/>
              </w:rPr>
              <w:t>葡萄园工作</w:t>
            </w:r>
          </w:p>
        </w:tc>
        <w:tc>
          <w:tcPr>
            <w:tcW w:w="705" w:type="dxa"/>
            <w:tcBorders>
              <w:top w:val="single" w:color="auto" w:sz="4" w:space="0"/>
              <w:left w:val="single" w:color="auto" w:sz="4" w:space="0"/>
              <w:bottom w:val="single" w:color="auto" w:sz="4" w:space="0"/>
              <w:right w:val="single" w:color="auto" w:sz="4" w:space="0"/>
            </w:tcBorders>
            <w:shd w:val="clear" w:color="000000" w:fill="FFFFFF"/>
            <w:vAlign w:val="center"/>
          </w:tcPr>
          <w:p w14:paraId="2057BA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7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4D6AA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0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79E0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75" w:type="dxa"/>
            <w:tcBorders>
              <w:top w:val="single" w:color="auto" w:sz="4" w:space="0"/>
              <w:left w:val="single" w:color="auto" w:sz="4" w:space="0"/>
              <w:bottom w:val="single" w:color="auto" w:sz="4" w:space="0"/>
              <w:right w:val="single" w:color="auto" w:sz="4" w:space="0"/>
            </w:tcBorders>
            <w:shd w:val="clear" w:color="000000" w:fill="FFFFFF"/>
            <w:vAlign w:val="center"/>
          </w:tcPr>
          <w:p w14:paraId="79AEEC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7F6D01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14:paraId="21975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520" w:type="dxa"/>
            <w:tcBorders>
              <w:top w:val="nil"/>
              <w:left w:val="single" w:color="auto" w:sz="8" w:space="0"/>
              <w:bottom w:val="single" w:color="auto" w:sz="4" w:space="0"/>
              <w:right w:val="single" w:color="auto" w:sz="4" w:space="0"/>
            </w:tcBorders>
            <w:shd w:val="clear" w:color="auto" w:fill="auto"/>
            <w:noWrap/>
            <w:vAlign w:val="center"/>
          </w:tcPr>
          <w:p w14:paraId="3A05E55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15</w:t>
            </w:r>
          </w:p>
        </w:tc>
        <w:tc>
          <w:tcPr>
            <w:tcW w:w="15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1D6835">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r>
              <w:rPr>
                <w:rFonts w:hint="eastAsia" w:ascii="宋体" w:hAnsi="宋体"/>
                <w:szCs w:val="21"/>
                <w:lang w:eastAsia="zh-CN"/>
              </w:rPr>
              <w:t>培训公寓管理员</w:t>
            </w:r>
            <w:r>
              <w:rPr>
                <w:rFonts w:hint="eastAsia" w:ascii="宋体" w:hAnsi="宋体"/>
                <w:szCs w:val="21"/>
                <w:lang w:val="en-US" w:eastAsia="zh-CN"/>
              </w:rPr>
              <w:t xml:space="preserve"> </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14:paraId="49EA26C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负责培训公寓入住接待与登记、退房结算与核查、咨询解答与引导服务等工作</w:t>
            </w:r>
          </w:p>
        </w:tc>
        <w:tc>
          <w:tcPr>
            <w:tcW w:w="705" w:type="dxa"/>
            <w:tcBorders>
              <w:top w:val="single" w:color="auto" w:sz="4" w:space="0"/>
              <w:left w:val="single" w:color="auto" w:sz="4" w:space="0"/>
              <w:bottom w:val="single" w:color="auto" w:sz="4" w:space="0"/>
              <w:right w:val="single" w:color="auto" w:sz="4" w:space="0"/>
            </w:tcBorders>
            <w:shd w:val="clear" w:color="000000" w:fill="FFFFFF"/>
            <w:vAlign w:val="center"/>
          </w:tcPr>
          <w:p w14:paraId="0704201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w:t>
            </w:r>
          </w:p>
        </w:tc>
        <w:tc>
          <w:tcPr>
            <w:tcW w:w="67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DCC688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0</w:t>
            </w:r>
          </w:p>
        </w:tc>
        <w:tc>
          <w:tcPr>
            <w:tcW w:w="70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DD50C5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0</w:t>
            </w:r>
          </w:p>
        </w:tc>
        <w:tc>
          <w:tcPr>
            <w:tcW w:w="675" w:type="dxa"/>
            <w:tcBorders>
              <w:top w:val="single" w:color="auto" w:sz="4" w:space="0"/>
              <w:left w:val="single" w:color="auto" w:sz="4" w:space="0"/>
              <w:bottom w:val="single" w:color="auto" w:sz="4" w:space="0"/>
              <w:right w:val="single" w:color="auto" w:sz="4" w:space="0"/>
            </w:tcBorders>
            <w:shd w:val="clear" w:color="000000" w:fill="FFFFFF"/>
            <w:vAlign w:val="center"/>
          </w:tcPr>
          <w:p w14:paraId="5580334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0</w:t>
            </w:r>
          </w:p>
        </w:tc>
        <w:tc>
          <w:tcPr>
            <w:tcW w:w="750" w:type="dxa"/>
            <w:tcBorders>
              <w:top w:val="nil"/>
              <w:left w:val="nil"/>
              <w:bottom w:val="single" w:color="auto" w:sz="4" w:space="0"/>
              <w:right w:val="single" w:color="auto" w:sz="4" w:space="0"/>
            </w:tcBorders>
            <w:shd w:val="clear" w:color="000000" w:fill="FFFFFF"/>
            <w:vAlign w:val="center"/>
          </w:tcPr>
          <w:p w14:paraId="6D5FFAC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w:t>
            </w:r>
          </w:p>
        </w:tc>
      </w:tr>
      <w:tr w14:paraId="4FD4A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4895" w:type="dxa"/>
            <w:gridSpan w:val="3"/>
            <w:tcBorders>
              <w:top w:val="nil"/>
              <w:left w:val="single" w:color="auto" w:sz="8" w:space="0"/>
              <w:bottom w:val="single" w:color="auto" w:sz="4" w:space="0"/>
              <w:right w:val="single" w:color="auto" w:sz="4" w:space="0"/>
            </w:tcBorders>
            <w:shd w:val="clear" w:color="auto" w:fill="auto"/>
            <w:noWrap/>
            <w:vAlign w:val="center"/>
          </w:tcPr>
          <w:p w14:paraId="609856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05" w:type="dxa"/>
            <w:tcBorders>
              <w:top w:val="single" w:color="auto" w:sz="4" w:space="0"/>
              <w:left w:val="nil"/>
              <w:bottom w:val="single" w:color="auto" w:sz="8" w:space="0"/>
              <w:right w:val="single" w:color="auto" w:sz="4" w:space="0"/>
            </w:tcBorders>
            <w:shd w:val="clear" w:color="000000" w:fill="FFFFFF"/>
            <w:noWrap/>
            <w:vAlign w:val="center"/>
          </w:tcPr>
          <w:p w14:paraId="0DE6FCC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12</w:t>
            </w:r>
            <w:r>
              <w:rPr>
                <w:rFonts w:hint="eastAsia" w:ascii="宋体" w:hAnsi="宋体" w:cs="宋体"/>
                <w:i w:val="0"/>
                <w:iCs w:val="0"/>
                <w:color w:val="000000"/>
                <w:kern w:val="0"/>
                <w:sz w:val="22"/>
                <w:szCs w:val="22"/>
                <w:u w:val="none"/>
                <w:lang w:val="en-US" w:eastAsia="zh-CN" w:bidi="ar"/>
              </w:rPr>
              <w:t>4</w:t>
            </w:r>
          </w:p>
        </w:tc>
        <w:tc>
          <w:tcPr>
            <w:tcW w:w="675" w:type="dxa"/>
            <w:tcBorders>
              <w:top w:val="single" w:color="auto" w:sz="4" w:space="0"/>
              <w:left w:val="nil"/>
              <w:bottom w:val="single" w:color="auto" w:sz="8" w:space="0"/>
              <w:right w:val="single" w:color="auto" w:sz="4" w:space="0"/>
            </w:tcBorders>
            <w:shd w:val="clear" w:color="000000" w:fill="FFFFFF"/>
            <w:noWrap/>
            <w:vAlign w:val="center"/>
          </w:tcPr>
          <w:p w14:paraId="30E94E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705" w:type="dxa"/>
            <w:tcBorders>
              <w:top w:val="single" w:color="auto" w:sz="4" w:space="0"/>
              <w:left w:val="nil"/>
              <w:bottom w:val="single" w:color="auto" w:sz="8" w:space="0"/>
              <w:right w:val="single" w:color="auto" w:sz="4" w:space="0"/>
            </w:tcBorders>
            <w:shd w:val="clear" w:color="000000" w:fill="FFFFFF"/>
            <w:noWrap/>
            <w:vAlign w:val="center"/>
          </w:tcPr>
          <w:p w14:paraId="78B2E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675" w:type="dxa"/>
            <w:tcBorders>
              <w:top w:val="single" w:color="auto" w:sz="4" w:space="0"/>
              <w:left w:val="nil"/>
              <w:bottom w:val="single" w:color="auto" w:sz="8" w:space="0"/>
              <w:right w:val="single" w:color="auto" w:sz="4" w:space="0"/>
            </w:tcBorders>
            <w:shd w:val="clear" w:color="000000" w:fill="FFFFFF"/>
            <w:noWrap/>
            <w:vAlign w:val="center"/>
          </w:tcPr>
          <w:p w14:paraId="0A36029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20</w:t>
            </w:r>
          </w:p>
        </w:tc>
        <w:tc>
          <w:tcPr>
            <w:tcW w:w="750" w:type="dxa"/>
            <w:tcBorders>
              <w:top w:val="nil"/>
              <w:left w:val="nil"/>
              <w:bottom w:val="single" w:color="auto" w:sz="8" w:space="0"/>
              <w:right w:val="single" w:color="auto" w:sz="4" w:space="0"/>
            </w:tcBorders>
            <w:shd w:val="clear" w:color="000000" w:fill="FFFFFF"/>
            <w:noWrap/>
            <w:vAlign w:val="center"/>
          </w:tcPr>
          <w:p w14:paraId="3B0B678D">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183</w:t>
            </w:r>
          </w:p>
        </w:tc>
      </w:tr>
    </w:tbl>
    <w:p w14:paraId="1C2C7BEC">
      <w:pPr>
        <w:adjustRightInd w:val="0"/>
        <w:snapToGrid w:val="0"/>
        <w:spacing w:line="360" w:lineRule="auto"/>
        <w:rPr>
          <w:rFonts w:hint="default" w:ascii="宋体" w:hAnsi="宋体"/>
          <w:bCs/>
          <w:lang w:val="en-US" w:eastAsia="zh-CN"/>
        </w:rPr>
      </w:pPr>
    </w:p>
    <w:p w14:paraId="5DE029E7">
      <w:pPr>
        <w:spacing w:line="360" w:lineRule="auto"/>
        <w:rPr>
          <w:rFonts w:ascii="宋体" w:hAnsi="宋体"/>
          <w:bCs/>
        </w:rPr>
      </w:pPr>
      <w:r>
        <w:rPr>
          <w:rFonts w:hint="eastAsia" w:ascii="宋体" w:hAnsi="宋体"/>
          <w:szCs w:val="21"/>
        </w:rPr>
        <w:t>9</w:t>
      </w:r>
      <w:r>
        <w:rPr>
          <w:rFonts w:hint="eastAsia" w:ascii="宋体" w:hAnsi="宋体"/>
          <w:bCs/>
        </w:rPr>
        <w:t>.3</w:t>
      </w:r>
      <w:r>
        <w:rPr>
          <w:rFonts w:ascii="宋体" w:hAnsi="宋体"/>
          <w:bCs/>
        </w:rPr>
        <w:t>人员素质及其他要求：</w:t>
      </w:r>
    </w:p>
    <w:p w14:paraId="669229D6">
      <w:pPr>
        <w:spacing w:line="360" w:lineRule="auto"/>
        <w:ind w:firstLine="422"/>
        <w:rPr>
          <w:rFonts w:ascii="宋体" w:hAnsi="宋体"/>
          <w:bCs/>
        </w:rPr>
      </w:pPr>
      <w:r>
        <w:rPr>
          <w:rFonts w:hint="eastAsia" w:ascii="宋体" w:hAnsi="宋体"/>
          <w:bCs/>
        </w:rPr>
        <w:t xml:space="preserve">9.3.1 </w:t>
      </w:r>
      <w:r>
        <w:rPr>
          <w:rFonts w:ascii="宋体" w:hAnsi="宋体"/>
          <w:bCs/>
        </w:rPr>
        <w:t>项目经理：年龄</w:t>
      </w:r>
      <w:r>
        <w:rPr>
          <w:rFonts w:hint="eastAsia" w:ascii="宋体" w:hAnsi="宋体"/>
          <w:bCs/>
        </w:rPr>
        <w:t>45</w:t>
      </w:r>
      <w:r>
        <w:rPr>
          <w:rFonts w:ascii="宋体" w:hAnsi="宋体"/>
          <w:bCs/>
        </w:rPr>
        <w:t>周岁或以下，具有物业管理专业或工商管理类专业或公共管理类专业本科或以上学历，5年或以上物业服务项目经理经验，具有良好的组织协调和沟通能力。</w:t>
      </w:r>
    </w:p>
    <w:p w14:paraId="39C06EB6">
      <w:pPr>
        <w:spacing w:line="360" w:lineRule="auto"/>
        <w:ind w:firstLine="422"/>
        <w:rPr>
          <w:rFonts w:ascii="宋体" w:hAnsi="宋体"/>
          <w:bCs/>
        </w:rPr>
      </w:pPr>
      <w:r>
        <w:rPr>
          <w:rFonts w:hint="eastAsia" w:ascii="宋体" w:hAnsi="宋体"/>
          <w:bCs/>
        </w:rPr>
        <w:t>9.3.2 项目副经理</w:t>
      </w:r>
      <w:r>
        <w:rPr>
          <w:rFonts w:ascii="宋体" w:hAnsi="宋体"/>
          <w:bCs/>
        </w:rPr>
        <w:t>：原则上年龄</w:t>
      </w:r>
      <w:r>
        <w:rPr>
          <w:rFonts w:hint="eastAsia" w:ascii="宋体" w:hAnsi="宋体"/>
          <w:bCs/>
        </w:rPr>
        <w:t>50</w:t>
      </w:r>
      <w:r>
        <w:rPr>
          <w:rFonts w:ascii="宋体" w:hAnsi="宋体"/>
          <w:bCs/>
        </w:rPr>
        <w:t>周岁或以下，具有物业管理专业或工商管理类专业或公共管理类专业</w:t>
      </w:r>
      <w:r>
        <w:rPr>
          <w:rFonts w:hint="eastAsia" w:ascii="宋体" w:hAnsi="宋体"/>
          <w:bCs/>
        </w:rPr>
        <w:t>大专</w:t>
      </w:r>
      <w:r>
        <w:rPr>
          <w:rFonts w:ascii="宋体" w:hAnsi="宋体"/>
          <w:bCs/>
        </w:rPr>
        <w:t>或以上学历，3年或以上物业管理项目的工作经验，业务熟练，品行兼优。</w:t>
      </w:r>
    </w:p>
    <w:p w14:paraId="5C6CE3AA">
      <w:pPr>
        <w:spacing w:line="360" w:lineRule="auto"/>
        <w:ind w:firstLine="422"/>
        <w:rPr>
          <w:rFonts w:ascii="宋体" w:hAnsi="宋体"/>
          <w:bCs/>
        </w:rPr>
      </w:pPr>
      <w:r>
        <w:rPr>
          <w:rFonts w:hint="eastAsia" w:ascii="宋体" w:hAnsi="宋体"/>
          <w:bCs/>
        </w:rPr>
        <w:t>9.3.</w:t>
      </w:r>
      <w:r>
        <w:rPr>
          <w:rFonts w:ascii="宋体" w:hAnsi="宋体"/>
          <w:bCs/>
        </w:rPr>
        <w:t>3文员：具有管理类专业专科或以上学历，3年或以上行政人事管理工作经验、形象气质较好。</w:t>
      </w:r>
    </w:p>
    <w:p w14:paraId="33BEBEF5">
      <w:pPr>
        <w:spacing w:line="360" w:lineRule="auto"/>
        <w:ind w:firstLine="422"/>
        <w:rPr>
          <w:rFonts w:ascii="宋体" w:hAnsi="宋体"/>
          <w:bCs/>
        </w:rPr>
      </w:pPr>
      <w:r>
        <w:rPr>
          <w:rFonts w:hint="eastAsia" w:ascii="宋体" w:hAnsi="宋体"/>
          <w:bCs/>
        </w:rPr>
        <w:t xml:space="preserve">9.3.4 </w:t>
      </w:r>
      <w:r>
        <w:rPr>
          <w:rFonts w:ascii="宋体" w:hAnsi="宋体"/>
          <w:bCs/>
        </w:rPr>
        <w:t>清洁主管：具有中专或以上学历，3年或以上清洁管理经验。</w:t>
      </w:r>
    </w:p>
    <w:p w14:paraId="7CD22352">
      <w:pPr>
        <w:autoSpaceDN w:val="0"/>
        <w:ind w:firstLine="420" w:firstLineChars="200"/>
        <w:jc w:val="left"/>
        <w:rPr>
          <w:rFonts w:ascii="宋体" w:hAnsi="宋体"/>
          <w:bCs/>
        </w:rPr>
      </w:pPr>
      <w:r>
        <w:rPr>
          <w:rFonts w:hint="eastAsia" w:ascii="宋体" w:hAnsi="宋体"/>
          <w:bCs/>
        </w:rPr>
        <w:t>9.3.</w:t>
      </w:r>
      <w:r>
        <w:rPr>
          <w:rFonts w:ascii="宋体" w:hAnsi="宋体"/>
          <w:bCs/>
        </w:rPr>
        <w:t>5</w:t>
      </w:r>
      <w:r>
        <w:rPr>
          <w:rFonts w:hint="eastAsia" w:ascii="宋体" w:hAnsi="宋体"/>
          <w:bCs/>
          <w:lang w:val="en-US" w:eastAsia="zh-CN"/>
        </w:rPr>
        <w:t xml:space="preserve"> </w:t>
      </w:r>
      <w:r>
        <w:rPr>
          <w:rFonts w:ascii="宋体" w:hAnsi="宋体"/>
          <w:bCs/>
        </w:rPr>
        <w:t>宿管主管：</w:t>
      </w:r>
      <w:r>
        <w:rPr>
          <w:rFonts w:hint="eastAsia" w:ascii="宋体" w:hAnsi="宋体" w:cs="宋体"/>
          <w:szCs w:val="21"/>
          <w:lang w:val="en-US" w:eastAsia="zh-CN"/>
        </w:rPr>
        <w:t>高中及以上学历，身体健康，无重大疾病和传染性疾病。熟悉电脑操作，有较强的沟通能力和处理问题能力，对工作有爱心和耐心。要求有2年以上学生宿舍服务主管或物业管理经验。</w:t>
      </w:r>
      <w:r>
        <w:rPr>
          <w:rFonts w:ascii="宋体" w:hAnsi="宋体"/>
          <w:bCs/>
        </w:rPr>
        <w:t>3年或以上宿舍管理工作经验，有良好的心理疏导和沟通能力。</w:t>
      </w:r>
    </w:p>
    <w:p w14:paraId="42923329">
      <w:pPr>
        <w:spacing w:line="360" w:lineRule="auto"/>
        <w:ind w:firstLine="422"/>
        <w:rPr>
          <w:rFonts w:ascii="宋体" w:hAnsi="宋体"/>
          <w:bCs/>
        </w:rPr>
      </w:pPr>
      <w:r>
        <w:rPr>
          <w:rFonts w:hint="eastAsia" w:ascii="宋体" w:hAnsi="宋体"/>
          <w:bCs/>
        </w:rPr>
        <w:t>9.3.</w:t>
      </w:r>
      <w:r>
        <w:rPr>
          <w:rFonts w:ascii="宋体" w:hAnsi="宋体"/>
          <w:bCs/>
        </w:rPr>
        <w:t>6水电维修专业技术人员</w:t>
      </w:r>
    </w:p>
    <w:p w14:paraId="5B6AC22C">
      <w:pPr>
        <w:spacing w:line="360" w:lineRule="auto"/>
        <w:ind w:firstLine="430"/>
        <w:rPr>
          <w:rFonts w:ascii="宋体" w:hAnsi="宋体"/>
          <w:bCs/>
        </w:rPr>
      </w:pPr>
      <w:r>
        <w:rPr>
          <w:rFonts w:ascii="宋体" w:hAnsi="宋体"/>
          <w:bCs/>
        </w:rPr>
        <w:t>维修主管：原则上年龄</w:t>
      </w:r>
      <w:r>
        <w:rPr>
          <w:rFonts w:hint="eastAsia" w:ascii="宋体" w:hAnsi="宋体"/>
          <w:bCs/>
        </w:rPr>
        <w:t>45</w:t>
      </w:r>
      <w:r>
        <w:rPr>
          <w:rFonts w:ascii="宋体" w:hAnsi="宋体"/>
          <w:bCs/>
        </w:rPr>
        <w:t>周岁或以下，持有电气工程专业中专或以上学历、持有相关管理部门颁发的相应职业(工种)的资格凭证(职业技能等级证书中级或以上) ，具有工程管理工作经验不少于3年。</w:t>
      </w:r>
    </w:p>
    <w:p w14:paraId="6B814455">
      <w:pPr>
        <w:spacing w:line="360" w:lineRule="auto"/>
        <w:ind w:firstLine="430"/>
        <w:rPr>
          <w:rFonts w:ascii="宋体" w:hAnsi="宋体"/>
          <w:bCs/>
        </w:rPr>
      </w:pPr>
      <w:r>
        <w:rPr>
          <w:rFonts w:hint="eastAsia" w:ascii="宋体" w:hAnsi="宋体"/>
          <w:bCs/>
        </w:rPr>
        <w:t>★维修主管须具备</w:t>
      </w:r>
      <w:r>
        <w:rPr>
          <w:rFonts w:ascii="宋体" w:hAnsi="宋体"/>
          <w:bCs/>
        </w:rPr>
        <w:t>特种作业操作证（作业类别：电工作业）。（投标时提供证书扫描件，加盖投标人公章）</w:t>
      </w:r>
    </w:p>
    <w:p w14:paraId="4EBB12EB">
      <w:pPr>
        <w:spacing w:line="360" w:lineRule="auto"/>
        <w:ind w:firstLine="430"/>
        <w:rPr>
          <w:rFonts w:ascii="宋体" w:hAnsi="宋体"/>
          <w:bCs/>
        </w:rPr>
      </w:pPr>
      <w:r>
        <w:rPr>
          <w:rFonts w:ascii="宋体" w:hAnsi="宋体"/>
          <w:bCs/>
        </w:rPr>
        <w:t>维修电工</w:t>
      </w:r>
      <w:r>
        <w:rPr>
          <w:rFonts w:hint="eastAsia" w:ascii="宋体" w:hAnsi="宋体"/>
          <w:bCs/>
        </w:rPr>
        <w:t>（</w:t>
      </w:r>
      <w:r>
        <w:rPr>
          <w:rFonts w:ascii="宋体" w:hAnsi="宋体"/>
          <w:bCs/>
        </w:rPr>
        <w:t>除维修主管外）：原则上年龄</w:t>
      </w:r>
      <w:r>
        <w:rPr>
          <w:rFonts w:hint="eastAsia" w:ascii="宋体" w:hAnsi="宋体"/>
          <w:bCs/>
        </w:rPr>
        <w:t>50</w:t>
      </w:r>
      <w:r>
        <w:rPr>
          <w:rFonts w:ascii="宋体" w:hAnsi="宋体"/>
          <w:bCs/>
        </w:rPr>
        <w:t>周岁或以下</w:t>
      </w:r>
      <w:r>
        <w:rPr>
          <w:rFonts w:hint="eastAsia" w:ascii="宋体" w:hAnsi="宋体"/>
          <w:bCs/>
        </w:rPr>
        <w:t>。</w:t>
      </w:r>
    </w:p>
    <w:p w14:paraId="321087B9">
      <w:pPr>
        <w:spacing w:line="360" w:lineRule="auto"/>
        <w:ind w:firstLine="430"/>
        <w:rPr>
          <w:rFonts w:ascii="宋体" w:hAnsi="宋体"/>
          <w:bCs/>
        </w:rPr>
      </w:pPr>
      <w:r>
        <w:rPr>
          <w:rFonts w:hint="eastAsia" w:ascii="宋体" w:hAnsi="宋体"/>
          <w:bCs/>
        </w:rPr>
        <w:t>★上述维修电工（</w:t>
      </w:r>
      <w:r>
        <w:rPr>
          <w:rFonts w:ascii="宋体" w:hAnsi="宋体"/>
          <w:bCs/>
        </w:rPr>
        <w:t>除维修主管外）中符合电工作业条件的维修服务人员不少于4人，具有相关管理部门颁发的特种作业操作证（操作项目：低压电工作业）。同时满足以下条件的维修服务人员不少于</w:t>
      </w:r>
      <w:r>
        <w:rPr>
          <w:rFonts w:hint="eastAsia" w:ascii="宋体" w:hAnsi="宋体"/>
          <w:bCs/>
          <w:color w:val="FF0000"/>
          <w:lang w:val="en-US" w:eastAsia="zh-CN"/>
        </w:rPr>
        <w:t>2</w:t>
      </w:r>
      <w:r>
        <w:rPr>
          <w:rFonts w:ascii="宋体" w:hAnsi="宋体"/>
          <w:bCs/>
        </w:rPr>
        <w:t>人：相关管理部门颁发的特种作业操作证（操作项目：高压电工作业）。（</w:t>
      </w:r>
      <w:r>
        <w:rPr>
          <w:rFonts w:hint="eastAsia" w:ascii="宋体" w:hAnsi="宋体"/>
          <w:szCs w:val="21"/>
        </w:rPr>
        <w:t>提供承诺函，格式见后附</w:t>
      </w:r>
      <w:r>
        <w:rPr>
          <w:rFonts w:ascii="宋体" w:hAnsi="宋体"/>
          <w:bCs/>
        </w:rPr>
        <w:t>）</w:t>
      </w:r>
    </w:p>
    <w:p w14:paraId="20FDD287">
      <w:pPr>
        <w:spacing w:line="360" w:lineRule="auto"/>
        <w:ind w:firstLine="422"/>
        <w:rPr>
          <w:rFonts w:ascii="宋体" w:hAnsi="宋体"/>
          <w:bCs/>
        </w:rPr>
      </w:pPr>
      <w:r>
        <w:rPr>
          <w:rFonts w:hint="eastAsia" w:ascii="宋体" w:hAnsi="宋体"/>
          <w:bCs/>
        </w:rPr>
        <w:t>★</w:t>
      </w:r>
      <w:r>
        <w:rPr>
          <w:rFonts w:ascii="宋体" w:hAnsi="宋体"/>
          <w:bCs/>
        </w:rPr>
        <w:t>水电维修专业技术人员中，至少有1人持有</w:t>
      </w:r>
      <w:r>
        <w:rPr>
          <w:rFonts w:hint="eastAsia" w:ascii="宋体" w:hAnsi="宋体"/>
          <w:bCs/>
        </w:rPr>
        <w:t>电梯安全员证</w:t>
      </w:r>
      <w:r>
        <w:rPr>
          <w:rFonts w:ascii="宋体" w:hAnsi="宋体"/>
          <w:bCs/>
        </w:rPr>
        <w:t>，负责学校电梯安全管理工作。（</w:t>
      </w:r>
      <w:r>
        <w:rPr>
          <w:rFonts w:hint="eastAsia" w:ascii="宋体" w:hAnsi="宋体"/>
          <w:szCs w:val="21"/>
        </w:rPr>
        <w:t>提供承诺函，格式见后附</w:t>
      </w:r>
      <w:r>
        <w:rPr>
          <w:rFonts w:ascii="宋体" w:hAnsi="宋体"/>
          <w:bCs/>
        </w:rPr>
        <w:t>）</w:t>
      </w:r>
    </w:p>
    <w:p w14:paraId="22FFDE45">
      <w:pPr>
        <w:spacing w:line="360" w:lineRule="auto"/>
        <w:ind w:firstLine="422"/>
        <w:rPr>
          <w:rFonts w:ascii="宋体" w:hAnsi="宋体"/>
          <w:bCs/>
        </w:rPr>
      </w:pPr>
      <w:r>
        <w:rPr>
          <w:rFonts w:hint="eastAsia" w:ascii="宋体" w:hAnsi="宋体"/>
          <w:bCs/>
        </w:rPr>
        <w:t>9.3.</w:t>
      </w:r>
      <w:r>
        <w:rPr>
          <w:rFonts w:ascii="宋体" w:hAnsi="宋体"/>
          <w:bCs/>
        </w:rPr>
        <w:t>7绿化工：原则上年龄</w:t>
      </w:r>
      <w:r>
        <w:rPr>
          <w:rFonts w:hint="eastAsia" w:ascii="宋体" w:hAnsi="宋体"/>
          <w:bCs/>
        </w:rPr>
        <w:t>50</w:t>
      </w:r>
      <w:r>
        <w:rPr>
          <w:rFonts w:ascii="宋体" w:hAnsi="宋体"/>
          <w:bCs/>
        </w:rPr>
        <w:t>周岁或以下，具有花木养护经历3年以上，其中至少要有1人具有园林绿化专业</w:t>
      </w:r>
      <w:r>
        <w:rPr>
          <w:rFonts w:hint="eastAsia" w:ascii="宋体" w:hAnsi="宋体"/>
          <w:bCs/>
        </w:rPr>
        <w:t>大专或以上学历相关专业职业技能证书</w:t>
      </w:r>
      <w:r>
        <w:rPr>
          <w:rFonts w:ascii="宋体" w:hAnsi="宋体"/>
          <w:bCs/>
        </w:rPr>
        <w:t>，掌握花木培植技术。</w:t>
      </w:r>
    </w:p>
    <w:p w14:paraId="6CC67A81">
      <w:pPr>
        <w:spacing w:line="360" w:lineRule="auto"/>
        <w:ind w:firstLine="422"/>
        <w:rPr>
          <w:rFonts w:ascii="宋体" w:hAnsi="宋体"/>
        </w:rPr>
      </w:pPr>
      <w:r>
        <w:rPr>
          <w:rFonts w:hint="eastAsia" w:ascii="宋体" w:hAnsi="宋体"/>
          <w:bCs/>
        </w:rPr>
        <w:t>9.3.</w:t>
      </w:r>
      <w:r>
        <w:rPr>
          <w:rFonts w:ascii="宋体" w:hAnsi="宋体"/>
          <w:bCs/>
        </w:rPr>
        <w:t>8</w:t>
      </w:r>
      <w:r>
        <w:rPr>
          <w:rFonts w:hint="eastAsia" w:ascii="宋体" w:hAnsi="宋体"/>
          <w:bCs/>
        </w:rPr>
        <w:t>楼层主管</w:t>
      </w:r>
      <w:r>
        <w:rPr>
          <w:rFonts w:ascii="宋体" w:hAnsi="宋体"/>
          <w:bCs/>
        </w:rPr>
        <w:t>：原则上年龄</w:t>
      </w:r>
      <w:r>
        <w:rPr>
          <w:rFonts w:hint="eastAsia" w:ascii="宋体" w:hAnsi="宋体"/>
          <w:bCs/>
        </w:rPr>
        <w:t>50</w:t>
      </w:r>
      <w:r>
        <w:rPr>
          <w:rFonts w:ascii="宋体" w:hAnsi="宋体"/>
          <w:bCs/>
        </w:rPr>
        <w:t>周岁或以</w:t>
      </w:r>
      <w:r>
        <w:rPr>
          <w:rFonts w:ascii="宋体" w:hAnsi="宋体"/>
        </w:rPr>
        <w:t>下，具有中专或以上学历，3年或以上课室管理工作经验、形象气质较好。</w:t>
      </w:r>
    </w:p>
    <w:p w14:paraId="14723C61">
      <w:pPr>
        <w:spacing w:line="360" w:lineRule="auto"/>
        <w:ind w:firstLine="422"/>
        <w:rPr>
          <w:rFonts w:hint="eastAsia" w:ascii="宋体" w:hAnsi="宋体"/>
        </w:rPr>
      </w:pPr>
      <w:r>
        <w:rPr>
          <w:rFonts w:hint="eastAsia" w:ascii="宋体" w:hAnsi="宋体"/>
        </w:rPr>
        <w:t>9.3.</w:t>
      </w:r>
      <w:r>
        <w:rPr>
          <w:rFonts w:hint="eastAsia" w:ascii="宋体" w:hAnsi="宋体"/>
          <w:lang w:val="en-US" w:eastAsia="zh-CN"/>
        </w:rPr>
        <w:t>9</w:t>
      </w:r>
      <w:r>
        <w:rPr>
          <w:rFonts w:hint="eastAsia" w:ascii="宋体" w:hAnsi="宋体"/>
        </w:rPr>
        <w:t>会议服务员：原则上年龄30周岁或以下，具有中专或以上学历</w:t>
      </w:r>
      <w:r>
        <w:rPr>
          <w:rFonts w:hint="eastAsia" w:ascii="宋体" w:hAnsi="宋体"/>
          <w:color w:val="FF0000"/>
        </w:rPr>
        <w:t>，</w:t>
      </w:r>
      <w:r>
        <w:rPr>
          <w:rFonts w:hint="eastAsia" w:ascii="宋体" w:hAnsi="宋体"/>
          <w:color w:val="FF0000"/>
          <w:lang w:val="en-US" w:eastAsia="zh-CN"/>
        </w:rPr>
        <w:t>2</w:t>
      </w:r>
      <w:r>
        <w:rPr>
          <w:rFonts w:hint="eastAsia" w:ascii="宋体" w:hAnsi="宋体"/>
        </w:rPr>
        <w:t>年或以上会务工作经验、形象气质较好。</w:t>
      </w:r>
    </w:p>
    <w:p w14:paraId="3315BB69">
      <w:pPr>
        <w:spacing w:line="360" w:lineRule="auto"/>
        <w:ind w:firstLine="422"/>
        <w:rPr>
          <w:rFonts w:hint="default" w:ascii="宋体" w:hAnsi="宋体" w:eastAsia="宋体"/>
          <w:lang w:val="en-US" w:eastAsia="zh-CN"/>
        </w:rPr>
      </w:pPr>
      <w:r>
        <w:rPr>
          <w:rFonts w:hint="eastAsia" w:ascii="宋体" w:hAnsi="宋体"/>
          <w:lang w:val="en-US" w:eastAsia="zh-CN"/>
        </w:rPr>
        <w:t xml:space="preserve">9.3.10 </w:t>
      </w:r>
      <w:r>
        <w:rPr>
          <w:rFonts w:hint="eastAsia" w:ascii="宋体" w:hAnsi="宋体"/>
          <w:szCs w:val="21"/>
          <w:lang w:eastAsia="zh-CN"/>
        </w:rPr>
        <w:t>培训公寓管理员</w:t>
      </w:r>
      <w:r>
        <w:rPr>
          <w:rFonts w:hint="eastAsia" w:ascii="宋体" w:hAnsi="宋体"/>
          <w:szCs w:val="21"/>
          <w:lang w:val="en-US" w:eastAsia="zh-CN"/>
        </w:rPr>
        <w:t xml:space="preserve"> :学历大专及以上，有培训公寓或酒店服务相关岗位工作经验，男性，年龄25-50岁，形象、沟通协作、计算机应用能力良好。</w:t>
      </w:r>
    </w:p>
    <w:p w14:paraId="69522515">
      <w:pPr>
        <w:spacing w:line="360" w:lineRule="auto"/>
        <w:ind w:firstLine="422"/>
        <w:rPr>
          <w:rFonts w:ascii="宋体" w:hAnsi="宋体"/>
          <w:szCs w:val="21"/>
        </w:rPr>
      </w:pPr>
      <w:r>
        <w:rPr>
          <w:rFonts w:hint="eastAsia" w:ascii="宋体" w:hAnsi="宋体"/>
          <w:szCs w:val="21"/>
        </w:rPr>
        <w:t>★9.4  供应商在投标/报价文件中提供的人员，即为项目实施时投入的人员。未经采购人同意，不得更换人员，拟委派的项目经理将到岗履职，不得兼任其他项目的项目经理（提供承诺函，格式见后附）；</w:t>
      </w:r>
    </w:p>
    <w:p w14:paraId="675B12EA">
      <w:pPr>
        <w:spacing w:line="360" w:lineRule="auto"/>
        <w:ind w:firstLine="422"/>
        <w:rPr>
          <w:rFonts w:ascii="宋体" w:hAnsi="宋体"/>
          <w:szCs w:val="21"/>
        </w:rPr>
      </w:pPr>
      <w:r>
        <w:rPr>
          <w:rFonts w:hint="eastAsia" w:ascii="宋体" w:hAnsi="宋体"/>
          <w:szCs w:val="21"/>
        </w:rPr>
        <w:t xml:space="preserve">★9.5 </w:t>
      </w:r>
      <w:r>
        <w:rPr>
          <w:rFonts w:ascii="宋体" w:hAnsi="宋体"/>
          <w:szCs w:val="21"/>
        </w:rPr>
        <w:t>投标人须做出书面承诺：如获中标的话，须按照国家、省、市有关法律法规文件规定，负责为员工缴纳社保部门规定应缴的养老、医疗、失业等社会保障项目费用、以及法律法规要求企业须为员工办理的其它费用（如住房公积金等）。中标人聘用人员的工资待遇不能低于当地</w:t>
      </w:r>
      <w:r>
        <w:rPr>
          <w:rFonts w:hint="eastAsia" w:ascii="宋体" w:hAnsi="宋体"/>
          <w:szCs w:val="21"/>
        </w:rPr>
        <w:t>规定</w:t>
      </w:r>
      <w:r>
        <w:rPr>
          <w:rFonts w:ascii="宋体" w:hAnsi="宋体"/>
          <w:szCs w:val="21"/>
        </w:rPr>
        <w:t>的最低工资待遇标准，若因中标人不为员工购买社会保障等原因引起员工劳资纠纷，所有责任由中标人负责。（</w:t>
      </w:r>
      <w:r>
        <w:rPr>
          <w:rFonts w:hint="eastAsia" w:ascii="宋体" w:hAnsi="宋体"/>
          <w:szCs w:val="21"/>
        </w:rPr>
        <w:t>提供承诺函，格式见后附</w:t>
      </w:r>
      <w:r>
        <w:rPr>
          <w:rFonts w:ascii="宋体" w:hAnsi="宋体"/>
          <w:szCs w:val="21"/>
        </w:rPr>
        <w:t>）</w:t>
      </w:r>
    </w:p>
    <w:p w14:paraId="2258EA1D">
      <w:pPr>
        <w:spacing w:line="360" w:lineRule="auto"/>
        <w:ind w:firstLine="420" w:firstLineChars="200"/>
        <w:rPr>
          <w:rFonts w:ascii="宋体" w:hAnsi="宋体"/>
        </w:rPr>
      </w:pPr>
      <w:r>
        <w:rPr>
          <w:rFonts w:hint="eastAsia" w:ascii="宋体" w:hAnsi="宋体" w:cs="宋体"/>
        </w:rPr>
        <w:t>★</w:t>
      </w:r>
      <w:r>
        <w:rPr>
          <w:rFonts w:hint="eastAsia" w:ascii="宋体" w:hAnsi="宋体"/>
        </w:rPr>
        <w:t xml:space="preserve">9.6 </w:t>
      </w:r>
      <w:r>
        <w:rPr>
          <w:rFonts w:ascii="宋体" w:hAnsi="宋体"/>
        </w:rPr>
        <w:t>中标人聘用的员工，须符合法律、政策的有关要求，并向采购人提供有关身份证复印件、照片、上岗证复印件，聘用人员的资料以表格形式汇总加盖公章交采购人物业主管部门备案</w:t>
      </w:r>
      <w:r>
        <w:rPr>
          <w:rFonts w:hint="eastAsia" w:ascii="宋体" w:hAnsi="宋体"/>
        </w:rPr>
        <w:t>[</w:t>
      </w:r>
      <w:r>
        <w:rPr>
          <w:rFonts w:ascii="宋体" w:hAnsi="宋体"/>
        </w:rPr>
        <w:t>相关岗位上岗资质证书如</w:t>
      </w:r>
      <w:r>
        <w:rPr>
          <w:rFonts w:hint="eastAsia" w:ascii="宋体" w:hAnsi="宋体"/>
        </w:rPr>
        <w:t>特种作业操作证（准操项目：低压电工作业）</w:t>
      </w:r>
      <w:r>
        <w:rPr>
          <w:rFonts w:ascii="宋体" w:hAnsi="宋体"/>
        </w:rPr>
        <w:t>、</w:t>
      </w:r>
      <w:r>
        <w:rPr>
          <w:rFonts w:hint="eastAsia" w:ascii="宋体" w:hAnsi="宋体"/>
        </w:rPr>
        <w:t>特种作业操作证（准操项目：高压电工作业）</w:t>
      </w:r>
      <w:r>
        <w:rPr>
          <w:rFonts w:ascii="宋体" w:hAnsi="宋体"/>
        </w:rPr>
        <w:t>、</w:t>
      </w:r>
      <w:r>
        <w:rPr>
          <w:rFonts w:hint="eastAsia" w:ascii="宋体" w:hAnsi="宋体"/>
        </w:rPr>
        <w:t>《特种设备作业人员证》（作业项目: 特种设备安全管理,代号: A）</w:t>
      </w:r>
      <w:r>
        <w:rPr>
          <w:rFonts w:ascii="宋体" w:hAnsi="宋体"/>
        </w:rPr>
        <w:t>、</w:t>
      </w:r>
      <w:r>
        <w:rPr>
          <w:rFonts w:hint="eastAsia" w:ascii="宋体" w:hAnsi="宋体"/>
        </w:rPr>
        <w:t>特种作业操作证（准操项目：高处作业）</w:t>
      </w:r>
      <w:r>
        <w:rPr>
          <w:rFonts w:ascii="宋体" w:hAnsi="宋体"/>
        </w:rPr>
        <w:t>等</w:t>
      </w:r>
      <w:r>
        <w:rPr>
          <w:rFonts w:hint="eastAsia" w:ascii="宋体" w:hAnsi="宋体"/>
        </w:rPr>
        <w:t>]</w:t>
      </w:r>
      <w:r>
        <w:rPr>
          <w:rFonts w:ascii="宋体" w:hAnsi="宋体"/>
        </w:rPr>
        <w:t>。</w:t>
      </w:r>
      <w:r>
        <w:rPr>
          <w:rFonts w:hint="eastAsia" w:ascii="宋体" w:hAnsi="宋体"/>
          <w:szCs w:val="21"/>
        </w:rPr>
        <w:t>（提供承诺函，格式见后附）</w:t>
      </w:r>
    </w:p>
    <w:p w14:paraId="1C041DC1">
      <w:pPr>
        <w:spacing w:line="360" w:lineRule="auto"/>
        <w:ind w:firstLine="420" w:firstLineChars="200"/>
        <w:rPr>
          <w:rFonts w:ascii="宋体" w:hAnsi="宋体"/>
        </w:rPr>
      </w:pPr>
    </w:p>
    <w:p w14:paraId="6638E7BA">
      <w:pPr>
        <w:spacing w:line="360" w:lineRule="auto"/>
        <w:ind w:firstLine="422" w:firstLineChars="200"/>
        <w:rPr>
          <w:rFonts w:ascii="宋体" w:hAnsi="宋体" w:cs="宋体"/>
          <w:b/>
          <w:bCs/>
        </w:rPr>
      </w:pPr>
      <w:r>
        <w:rPr>
          <w:rFonts w:hint="eastAsia" w:ascii="宋体" w:hAnsi="宋体" w:cs="宋体"/>
          <w:b/>
          <w:bCs/>
        </w:rPr>
        <w:t>10.特殊器械、工具、设备配置要求</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13" w:type="dxa"/>
          <w:left w:w="108" w:type="dxa"/>
          <w:bottom w:w="113" w:type="dxa"/>
          <w:right w:w="108" w:type="dxa"/>
        </w:tblCellMar>
      </w:tblPr>
      <w:tblGrid>
        <w:gridCol w:w="817"/>
        <w:gridCol w:w="3260"/>
        <w:gridCol w:w="1418"/>
        <w:gridCol w:w="3508"/>
      </w:tblGrid>
      <w:tr w14:paraId="617CD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9003" w:type="dxa"/>
            <w:gridSpan w:val="4"/>
            <w:tcBorders>
              <w:top w:val="single" w:color="auto" w:sz="4" w:space="0"/>
              <w:left w:val="single" w:color="auto" w:sz="4" w:space="0"/>
              <w:bottom w:val="single" w:color="auto" w:sz="4" w:space="0"/>
              <w:right w:val="single" w:color="auto" w:sz="4" w:space="0"/>
            </w:tcBorders>
            <w:noWrap/>
            <w:vAlign w:val="center"/>
          </w:tcPr>
          <w:p w14:paraId="0E117332">
            <w:pPr>
              <w:rPr>
                <w:rFonts w:ascii="宋体" w:hAnsi="宋体"/>
                <w:b/>
                <w:szCs w:val="21"/>
              </w:rPr>
            </w:pPr>
            <w:r>
              <w:rPr>
                <w:rFonts w:hint="eastAsia" w:ascii="宋体" w:hAnsi="宋体"/>
                <w:b/>
                <w:szCs w:val="21"/>
              </w:rPr>
              <w:t>中标人为本项目实施提供以下设备和专业技术人员：</w:t>
            </w:r>
          </w:p>
        </w:tc>
      </w:tr>
      <w:tr w14:paraId="58373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6F814DCE">
            <w:pPr>
              <w:jc w:val="center"/>
              <w:rPr>
                <w:rFonts w:ascii="宋体" w:hAnsi="宋体"/>
                <w:b/>
                <w:szCs w:val="21"/>
              </w:rPr>
            </w:pPr>
            <w:r>
              <w:rPr>
                <w:rFonts w:hint="eastAsia" w:ascii="宋体" w:hAnsi="宋体"/>
                <w:b/>
                <w:szCs w:val="21"/>
              </w:rPr>
              <w:t>序号</w:t>
            </w:r>
          </w:p>
        </w:tc>
        <w:tc>
          <w:tcPr>
            <w:tcW w:w="3260" w:type="dxa"/>
            <w:tcBorders>
              <w:top w:val="single" w:color="auto" w:sz="4" w:space="0"/>
              <w:left w:val="single" w:color="auto" w:sz="4" w:space="0"/>
              <w:bottom w:val="single" w:color="auto" w:sz="4" w:space="0"/>
              <w:right w:val="single" w:color="auto" w:sz="4" w:space="0"/>
            </w:tcBorders>
            <w:noWrap/>
            <w:vAlign w:val="center"/>
          </w:tcPr>
          <w:p w14:paraId="3D5B696C">
            <w:pPr>
              <w:jc w:val="center"/>
              <w:rPr>
                <w:rFonts w:ascii="宋体" w:hAnsi="宋体"/>
                <w:b/>
                <w:szCs w:val="21"/>
              </w:rPr>
            </w:pPr>
            <w:r>
              <w:rPr>
                <w:rFonts w:hint="eastAsia" w:ascii="宋体" w:hAnsi="宋体"/>
                <w:b/>
                <w:szCs w:val="21"/>
              </w:rPr>
              <w:t>设备名称或专业技术人员</w:t>
            </w:r>
          </w:p>
        </w:tc>
        <w:tc>
          <w:tcPr>
            <w:tcW w:w="1418" w:type="dxa"/>
            <w:tcBorders>
              <w:top w:val="single" w:color="auto" w:sz="4" w:space="0"/>
              <w:left w:val="single" w:color="auto" w:sz="4" w:space="0"/>
              <w:bottom w:val="single" w:color="auto" w:sz="4" w:space="0"/>
              <w:right w:val="single" w:color="auto" w:sz="4" w:space="0"/>
            </w:tcBorders>
            <w:noWrap/>
            <w:vAlign w:val="center"/>
          </w:tcPr>
          <w:p w14:paraId="0446F291">
            <w:pPr>
              <w:jc w:val="center"/>
              <w:rPr>
                <w:rFonts w:ascii="宋体" w:hAnsi="宋体"/>
                <w:b/>
                <w:szCs w:val="21"/>
              </w:rPr>
            </w:pPr>
            <w:r>
              <w:rPr>
                <w:rFonts w:hint="eastAsia" w:ascii="宋体" w:hAnsi="宋体"/>
                <w:b/>
                <w:szCs w:val="21"/>
              </w:rPr>
              <w:t>数量及单位</w:t>
            </w:r>
          </w:p>
        </w:tc>
        <w:tc>
          <w:tcPr>
            <w:tcW w:w="3508" w:type="dxa"/>
            <w:tcBorders>
              <w:top w:val="single" w:color="auto" w:sz="4" w:space="0"/>
              <w:left w:val="single" w:color="auto" w:sz="4" w:space="0"/>
              <w:bottom w:val="single" w:color="auto" w:sz="4" w:space="0"/>
              <w:right w:val="single" w:color="auto" w:sz="4" w:space="0"/>
            </w:tcBorders>
            <w:noWrap/>
            <w:vAlign w:val="center"/>
          </w:tcPr>
          <w:p w14:paraId="3B49F56A">
            <w:pPr>
              <w:jc w:val="center"/>
              <w:rPr>
                <w:rFonts w:ascii="宋体" w:hAnsi="宋体"/>
                <w:b/>
                <w:szCs w:val="21"/>
              </w:rPr>
            </w:pPr>
            <w:r>
              <w:rPr>
                <w:rFonts w:hint="eastAsia" w:ascii="宋体" w:hAnsi="宋体"/>
                <w:b/>
                <w:szCs w:val="21"/>
              </w:rPr>
              <w:t>备注</w:t>
            </w:r>
          </w:p>
        </w:tc>
      </w:tr>
      <w:tr w14:paraId="071C7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46967C0B">
            <w:pPr>
              <w:jc w:val="center"/>
              <w:rPr>
                <w:rFonts w:ascii="宋体" w:hAnsi="宋体"/>
                <w:szCs w:val="21"/>
              </w:rPr>
            </w:pPr>
            <w:r>
              <w:rPr>
                <w:rFonts w:hint="eastAsia" w:ascii="宋体" w:hAnsi="宋体"/>
                <w:szCs w:val="21"/>
              </w:rPr>
              <w:t>1</w:t>
            </w:r>
          </w:p>
        </w:tc>
        <w:tc>
          <w:tcPr>
            <w:tcW w:w="3260" w:type="dxa"/>
            <w:tcBorders>
              <w:top w:val="single" w:color="auto" w:sz="4" w:space="0"/>
              <w:left w:val="single" w:color="auto" w:sz="4" w:space="0"/>
              <w:bottom w:val="single" w:color="auto" w:sz="4" w:space="0"/>
              <w:right w:val="single" w:color="auto" w:sz="4" w:space="0"/>
            </w:tcBorders>
            <w:noWrap/>
            <w:vAlign w:val="center"/>
          </w:tcPr>
          <w:p w14:paraId="1AA3BBA2">
            <w:pPr>
              <w:rPr>
                <w:rFonts w:ascii="宋体" w:hAnsi="宋体"/>
                <w:szCs w:val="21"/>
              </w:rPr>
            </w:pPr>
            <w:r>
              <w:rPr>
                <w:rFonts w:hint="eastAsia" w:ascii="宋体" w:hAnsi="宋体"/>
                <w:szCs w:val="21"/>
              </w:rPr>
              <w:t>扫地车 （带高压机、雾化降尘）</w:t>
            </w:r>
          </w:p>
        </w:tc>
        <w:tc>
          <w:tcPr>
            <w:tcW w:w="1418" w:type="dxa"/>
            <w:tcBorders>
              <w:top w:val="single" w:color="auto" w:sz="4" w:space="0"/>
              <w:left w:val="single" w:color="auto" w:sz="4" w:space="0"/>
              <w:bottom w:val="single" w:color="auto" w:sz="4" w:space="0"/>
              <w:right w:val="single" w:color="auto" w:sz="4" w:space="0"/>
            </w:tcBorders>
            <w:noWrap/>
            <w:vAlign w:val="center"/>
          </w:tcPr>
          <w:p w14:paraId="15EE11A5">
            <w:pPr>
              <w:jc w:val="center"/>
              <w:rPr>
                <w:rFonts w:ascii="宋体" w:hAnsi="宋体"/>
                <w:szCs w:val="21"/>
              </w:rPr>
            </w:pPr>
            <w:r>
              <w:rPr>
                <w:rFonts w:hint="eastAsia" w:ascii="宋体" w:hAnsi="宋体"/>
                <w:szCs w:val="21"/>
              </w:rPr>
              <w:t>1</w:t>
            </w:r>
          </w:p>
        </w:tc>
        <w:tc>
          <w:tcPr>
            <w:tcW w:w="3508" w:type="dxa"/>
            <w:tcBorders>
              <w:top w:val="single" w:color="auto" w:sz="4" w:space="0"/>
              <w:left w:val="single" w:color="auto" w:sz="4" w:space="0"/>
              <w:bottom w:val="single" w:color="auto" w:sz="4" w:space="0"/>
              <w:right w:val="single" w:color="auto" w:sz="4" w:space="0"/>
            </w:tcBorders>
            <w:noWrap/>
            <w:vAlign w:val="center"/>
          </w:tcPr>
          <w:p w14:paraId="0E700918">
            <w:pPr>
              <w:rPr>
                <w:rFonts w:ascii="宋体" w:hAnsi="宋体"/>
                <w:szCs w:val="21"/>
              </w:rPr>
            </w:pPr>
            <w:r>
              <w:rPr>
                <w:rFonts w:hint="eastAsia" w:ascii="宋体" w:hAnsi="宋体"/>
                <w:szCs w:val="21"/>
              </w:rPr>
              <w:t>持证作业（环卫扫地车驾驶资格等）</w:t>
            </w:r>
          </w:p>
        </w:tc>
      </w:tr>
      <w:tr w14:paraId="24AB3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637876C6">
            <w:pPr>
              <w:jc w:val="center"/>
              <w:rPr>
                <w:rFonts w:ascii="宋体" w:hAnsi="宋体"/>
                <w:szCs w:val="21"/>
              </w:rPr>
            </w:pPr>
            <w:r>
              <w:rPr>
                <w:rFonts w:hint="eastAsia" w:ascii="宋体" w:hAnsi="宋体"/>
                <w:szCs w:val="21"/>
              </w:rPr>
              <w:t>2</w:t>
            </w:r>
          </w:p>
        </w:tc>
        <w:tc>
          <w:tcPr>
            <w:tcW w:w="3260" w:type="dxa"/>
            <w:tcBorders>
              <w:top w:val="single" w:color="auto" w:sz="4" w:space="0"/>
              <w:left w:val="single" w:color="auto" w:sz="4" w:space="0"/>
              <w:bottom w:val="single" w:color="auto" w:sz="4" w:space="0"/>
              <w:right w:val="single" w:color="auto" w:sz="4" w:space="0"/>
            </w:tcBorders>
            <w:noWrap/>
            <w:vAlign w:val="center"/>
          </w:tcPr>
          <w:p w14:paraId="32A7FBAE">
            <w:pPr>
              <w:rPr>
                <w:rFonts w:ascii="宋体" w:hAnsi="宋体"/>
                <w:szCs w:val="21"/>
              </w:rPr>
            </w:pPr>
            <w:r>
              <w:rPr>
                <w:rFonts w:hint="eastAsia" w:ascii="宋体" w:hAnsi="宋体"/>
                <w:szCs w:val="21"/>
              </w:rPr>
              <w:t>洗吸一体机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1750FD35">
            <w:pPr>
              <w:jc w:val="center"/>
              <w:rPr>
                <w:rFonts w:ascii="宋体" w:hAnsi="宋体"/>
                <w:szCs w:val="21"/>
              </w:rPr>
            </w:pPr>
            <w:r>
              <w:rPr>
                <w:rFonts w:hint="eastAsia" w:ascii="宋体" w:hAnsi="宋体"/>
                <w:szCs w:val="21"/>
              </w:rPr>
              <w:t>1</w:t>
            </w:r>
          </w:p>
        </w:tc>
        <w:tc>
          <w:tcPr>
            <w:tcW w:w="3508" w:type="dxa"/>
            <w:tcBorders>
              <w:top w:val="single" w:color="auto" w:sz="4" w:space="0"/>
              <w:left w:val="single" w:color="auto" w:sz="4" w:space="0"/>
              <w:bottom w:val="single" w:color="auto" w:sz="4" w:space="0"/>
              <w:right w:val="single" w:color="auto" w:sz="4" w:space="0"/>
            </w:tcBorders>
            <w:noWrap/>
            <w:vAlign w:val="center"/>
          </w:tcPr>
          <w:p w14:paraId="12014752">
            <w:pPr>
              <w:rPr>
                <w:rFonts w:ascii="宋体" w:hAnsi="宋体"/>
                <w:szCs w:val="21"/>
              </w:rPr>
            </w:pPr>
          </w:p>
        </w:tc>
      </w:tr>
      <w:tr w14:paraId="4ED57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0BB9C2B1">
            <w:pPr>
              <w:jc w:val="center"/>
              <w:rPr>
                <w:rFonts w:ascii="宋体" w:hAnsi="宋体"/>
                <w:szCs w:val="21"/>
              </w:rPr>
            </w:pPr>
            <w:r>
              <w:rPr>
                <w:rFonts w:hint="eastAsia" w:ascii="宋体" w:hAnsi="宋体"/>
                <w:szCs w:val="21"/>
              </w:rPr>
              <w:t>3</w:t>
            </w:r>
          </w:p>
        </w:tc>
        <w:tc>
          <w:tcPr>
            <w:tcW w:w="3260" w:type="dxa"/>
            <w:tcBorders>
              <w:top w:val="single" w:color="auto" w:sz="4" w:space="0"/>
              <w:left w:val="single" w:color="auto" w:sz="4" w:space="0"/>
              <w:bottom w:val="single" w:color="auto" w:sz="4" w:space="0"/>
              <w:right w:val="single" w:color="auto" w:sz="4" w:space="0"/>
            </w:tcBorders>
            <w:noWrap/>
            <w:vAlign w:val="center"/>
          </w:tcPr>
          <w:p w14:paraId="3F7D7670">
            <w:pPr>
              <w:rPr>
                <w:rFonts w:ascii="宋体" w:hAnsi="宋体"/>
                <w:szCs w:val="21"/>
              </w:rPr>
            </w:pPr>
            <w:r>
              <w:rPr>
                <w:rFonts w:hint="eastAsia" w:ascii="宋体" w:hAnsi="宋体"/>
                <w:szCs w:val="21"/>
              </w:rPr>
              <w:t>垃圾运输车</w:t>
            </w:r>
          </w:p>
        </w:tc>
        <w:tc>
          <w:tcPr>
            <w:tcW w:w="1418" w:type="dxa"/>
            <w:tcBorders>
              <w:top w:val="single" w:color="auto" w:sz="4" w:space="0"/>
              <w:left w:val="single" w:color="auto" w:sz="4" w:space="0"/>
              <w:bottom w:val="single" w:color="auto" w:sz="4" w:space="0"/>
              <w:right w:val="single" w:color="auto" w:sz="4" w:space="0"/>
            </w:tcBorders>
            <w:noWrap/>
            <w:vAlign w:val="center"/>
          </w:tcPr>
          <w:p w14:paraId="1144FDC7">
            <w:pPr>
              <w:jc w:val="center"/>
              <w:rPr>
                <w:rFonts w:ascii="宋体" w:hAnsi="宋体"/>
                <w:szCs w:val="21"/>
              </w:rPr>
            </w:pPr>
            <w:r>
              <w:rPr>
                <w:rFonts w:hint="eastAsia" w:ascii="宋体" w:hAnsi="宋体"/>
                <w:szCs w:val="21"/>
              </w:rPr>
              <w:t>4</w:t>
            </w:r>
          </w:p>
        </w:tc>
        <w:tc>
          <w:tcPr>
            <w:tcW w:w="3508" w:type="dxa"/>
            <w:tcBorders>
              <w:top w:val="single" w:color="auto" w:sz="4" w:space="0"/>
              <w:left w:val="single" w:color="auto" w:sz="4" w:space="0"/>
              <w:bottom w:val="single" w:color="auto" w:sz="4" w:space="0"/>
              <w:right w:val="single" w:color="auto" w:sz="4" w:space="0"/>
            </w:tcBorders>
            <w:noWrap/>
            <w:vAlign w:val="center"/>
          </w:tcPr>
          <w:p w14:paraId="23AA8B8F">
            <w:pPr>
              <w:rPr>
                <w:rFonts w:ascii="宋体" w:hAnsi="宋体"/>
                <w:szCs w:val="21"/>
              </w:rPr>
            </w:pPr>
          </w:p>
        </w:tc>
      </w:tr>
      <w:tr w14:paraId="62C81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4B0590A3">
            <w:pPr>
              <w:jc w:val="center"/>
              <w:rPr>
                <w:rFonts w:ascii="宋体" w:hAnsi="宋体"/>
                <w:szCs w:val="21"/>
              </w:rPr>
            </w:pPr>
            <w:r>
              <w:rPr>
                <w:rFonts w:hint="eastAsia" w:ascii="宋体" w:hAnsi="宋体"/>
                <w:szCs w:val="21"/>
              </w:rPr>
              <w:t>4</w:t>
            </w:r>
          </w:p>
        </w:tc>
        <w:tc>
          <w:tcPr>
            <w:tcW w:w="3260" w:type="dxa"/>
            <w:tcBorders>
              <w:top w:val="single" w:color="auto" w:sz="4" w:space="0"/>
              <w:left w:val="single" w:color="auto" w:sz="4" w:space="0"/>
              <w:bottom w:val="single" w:color="auto" w:sz="4" w:space="0"/>
              <w:right w:val="single" w:color="auto" w:sz="4" w:space="0"/>
            </w:tcBorders>
            <w:noWrap/>
            <w:vAlign w:val="center"/>
          </w:tcPr>
          <w:p w14:paraId="5B19E220">
            <w:pPr>
              <w:rPr>
                <w:rFonts w:ascii="宋体" w:hAnsi="宋体"/>
                <w:szCs w:val="21"/>
              </w:rPr>
            </w:pPr>
            <w:r>
              <w:rPr>
                <w:rFonts w:hint="eastAsia" w:ascii="宋体" w:hAnsi="宋体"/>
                <w:szCs w:val="21"/>
              </w:rPr>
              <w:t>单擦机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16391D40">
            <w:pPr>
              <w:jc w:val="center"/>
              <w:rPr>
                <w:rFonts w:ascii="宋体" w:hAnsi="宋体"/>
                <w:szCs w:val="21"/>
              </w:rPr>
            </w:pPr>
            <w:r>
              <w:rPr>
                <w:rFonts w:hint="eastAsia" w:ascii="宋体" w:hAnsi="宋体"/>
                <w:szCs w:val="21"/>
              </w:rPr>
              <w:t>1</w:t>
            </w:r>
          </w:p>
        </w:tc>
        <w:tc>
          <w:tcPr>
            <w:tcW w:w="3508" w:type="dxa"/>
            <w:tcBorders>
              <w:top w:val="single" w:color="auto" w:sz="4" w:space="0"/>
              <w:left w:val="single" w:color="auto" w:sz="4" w:space="0"/>
              <w:bottom w:val="single" w:color="auto" w:sz="4" w:space="0"/>
              <w:right w:val="single" w:color="auto" w:sz="4" w:space="0"/>
            </w:tcBorders>
            <w:noWrap/>
            <w:vAlign w:val="center"/>
          </w:tcPr>
          <w:p w14:paraId="4F4482DD">
            <w:pPr>
              <w:rPr>
                <w:rFonts w:ascii="宋体" w:hAnsi="宋体"/>
                <w:szCs w:val="21"/>
              </w:rPr>
            </w:pPr>
          </w:p>
        </w:tc>
      </w:tr>
      <w:tr w14:paraId="34D0E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3EF0DE90">
            <w:pPr>
              <w:jc w:val="center"/>
              <w:rPr>
                <w:rFonts w:ascii="宋体" w:hAnsi="宋体"/>
                <w:szCs w:val="21"/>
              </w:rPr>
            </w:pPr>
            <w:r>
              <w:rPr>
                <w:rFonts w:hint="eastAsia" w:ascii="宋体" w:hAnsi="宋体"/>
                <w:szCs w:val="21"/>
              </w:rPr>
              <w:t>5</w:t>
            </w:r>
          </w:p>
        </w:tc>
        <w:tc>
          <w:tcPr>
            <w:tcW w:w="3260" w:type="dxa"/>
            <w:tcBorders>
              <w:top w:val="single" w:color="auto" w:sz="4" w:space="0"/>
              <w:left w:val="single" w:color="auto" w:sz="4" w:space="0"/>
              <w:bottom w:val="single" w:color="auto" w:sz="4" w:space="0"/>
              <w:right w:val="single" w:color="auto" w:sz="4" w:space="0"/>
            </w:tcBorders>
            <w:noWrap/>
            <w:vAlign w:val="center"/>
          </w:tcPr>
          <w:p w14:paraId="603397D5">
            <w:pPr>
              <w:rPr>
                <w:rFonts w:ascii="宋体" w:hAnsi="宋体"/>
                <w:szCs w:val="21"/>
              </w:rPr>
            </w:pPr>
            <w:r>
              <w:rPr>
                <w:rFonts w:hint="eastAsia" w:ascii="宋体" w:hAnsi="宋体"/>
                <w:szCs w:val="21"/>
              </w:rPr>
              <w:t>高压机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58D41119">
            <w:pPr>
              <w:jc w:val="center"/>
              <w:rPr>
                <w:rFonts w:hint="eastAsia" w:ascii="宋体" w:hAnsi="宋体" w:eastAsia="宋体"/>
                <w:szCs w:val="21"/>
                <w:lang w:eastAsia="zh-CN"/>
              </w:rPr>
            </w:pPr>
            <w:r>
              <w:rPr>
                <w:rFonts w:hint="eastAsia" w:ascii="宋体" w:hAnsi="宋体"/>
                <w:szCs w:val="21"/>
                <w:lang w:val="en-US" w:eastAsia="zh-CN"/>
              </w:rPr>
              <w:t>2</w:t>
            </w:r>
          </w:p>
        </w:tc>
        <w:tc>
          <w:tcPr>
            <w:tcW w:w="3508" w:type="dxa"/>
            <w:tcBorders>
              <w:top w:val="single" w:color="auto" w:sz="4" w:space="0"/>
              <w:left w:val="single" w:color="auto" w:sz="4" w:space="0"/>
              <w:bottom w:val="single" w:color="auto" w:sz="4" w:space="0"/>
              <w:right w:val="single" w:color="auto" w:sz="4" w:space="0"/>
            </w:tcBorders>
            <w:noWrap/>
            <w:vAlign w:val="center"/>
          </w:tcPr>
          <w:p w14:paraId="7AB3BBB6">
            <w:pPr>
              <w:rPr>
                <w:rFonts w:ascii="宋体" w:hAnsi="宋体"/>
                <w:szCs w:val="21"/>
              </w:rPr>
            </w:pPr>
          </w:p>
        </w:tc>
      </w:tr>
      <w:tr w14:paraId="69960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09E77404">
            <w:pPr>
              <w:jc w:val="center"/>
              <w:rPr>
                <w:rFonts w:ascii="宋体" w:hAnsi="宋体"/>
                <w:szCs w:val="21"/>
              </w:rPr>
            </w:pPr>
            <w:r>
              <w:rPr>
                <w:rFonts w:hint="eastAsia" w:ascii="宋体" w:hAnsi="宋体"/>
                <w:szCs w:val="21"/>
              </w:rPr>
              <w:t>6</w:t>
            </w:r>
          </w:p>
        </w:tc>
        <w:tc>
          <w:tcPr>
            <w:tcW w:w="3260" w:type="dxa"/>
            <w:tcBorders>
              <w:top w:val="single" w:color="auto" w:sz="4" w:space="0"/>
              <w:left w:val="single" w:color="auto" w:sz="4" w:space="0"/>
              <w:bottom w:val="single" w:color="auto" w:sz="4" w:space="0"/>
              <w:right w:val="single" w:color="auto" w:sz="4" w:space="0"/>
            </w:tcBorders>
            <w:noWrap/>
            <w:vAlign w:val="center"/>
          </w:tcPr>
          <w:p w14:paraId="1F451BDB">
            <w:pPr>
              <w:rPr>
                <w:rFonts w:ascii="宋体" w:hAnsi="宋体"/>
                <w:szCs w:val="21"/>
              </w:rPr>
            </w:pPr>
            <w:r>
              <w:rPr>
                <w:rFonts w:hint="eastAsia" w:ascii="宋体" w:hAnsi="宋体"/>
                <w:szCs w:val="21"/>
              </w:rPr>
              <w:t>吸尘吸水器</w:t>
            </w:r>
          </w:p>
        </w:tc>
        <w:tc>
          <w:tcPr>
            <w:tcW w:w="1418" w:type="dxa"/>
            <w:tcBorders>
              <w:top w:val="single" w:color="auto" w:sz="4" w:space="0"/>
              <w:left w:val="single" w:color="auto" w:sz="4" w:space="0"/>
              <w:bottom w:val="single" w:color="auto" w:sz="4" w:space="0"/>
              <w:right w:val="single" w:color="auto" w:sz="4" w:space="0"/>
            </w:tcBorders>
            <w:noWrap/>
            <w:vAlign w:val="center"/>
          </w:tcPr>
          <w:p w14:paraId="7FD056EE">
            <w:pPr>
              <w:jc w:val="center"/>
              <w:rPr>
                <w:rFonts w:ascii="宋体" w:hAnsi="宋体"/>
                <w:szCs w:val="21"/>
              </w:rPr>
            </w:pPr>
            <w:r>
              <w:rPr>
                <w:rFonts w:hint="eastAsia" w:ascii="宋体" w:hAnsi="宋体"/>
                <w:szCs w:val="21"/>
              </w:rPr>
              <w:t>2</w:t>
            </w:r>
          </w:p>
        </w:tc>
        <w:tc>
          <w:tcPr>
            <w:tcW w:w="3508" w:type="dxa"/>
            <w:tcBorders>
              <w:top w:val="single" w:color="auto" w:sz="4" w:space="0"/>
              <w:left w:val="single" w:color="auto" w:sz="4" w:space="0"/>
              <w:bottom w:val="single" w:color="auto" w:sz="4" w:space="0"/>
              <w:right w:val="single" w:color="auto" w:sz="4" w:space="0"/>
            </w:tcBorders>
            <w:noWrap/>
            <w:vAlign w:val="center"/>
          </w:tcPr>
          <w:p w14:paraId="34C118DB">
            <w:pPr>
              <w:rPr>
                <w:rFonts w:ascii="宋体" w:hAnsi="宋体"/>
                <w:szCs w:val="21"/>
              </w:rPr>
            </w:pPr>
          </w:p>
        </w:tc>
      </w:tr>
      <w:tr w14:paraId="79385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52AD9B72">
            <w:pPr>
              <w:jc w:val="center"/>
              <w:rPr>
                <w:rFonts w:ascii="宋体" w:hAnsi="宋体"/>
                <w:szCs w:val="21"/>
              </w:rPr>
            </w:pPr>
            <w:r>
              <w:rPr>
                <w:rFonts w:hint="eastAsia" w:ascii="宋体" w:hAnsi="宋体"/>
                <w:szCs w:val="21"/>
              </w:rPr>
              <w:t>7</w:t>
            </w:r>
          </w:p>
        </w:tc>
        <w:tc>
          <w:tcPr>
            <w:tcW w:w="3260" w:type="dxa"/>
            <w:tcBorders>
              <w:top w:val="single" w:color="auto" w:sz="4" w:space="0"/>
              <w:left w:val="single" w:color="auto" w:sz="4" w:space="0"/>
              <w:bottom w:val="single" w:color="auto" w:sz="4" w:space="0"/>
              <w:right w:val="single" w:color="auto" w:sz="4" w:space="0"/>
            </w:tcBorders>
            <w:noWrap/>
            <w:vAlign w:val="center"/>
          </w:tcPr>
          <w:p w14:paraId="1DB16C92">
            <w:pPr>
              <w:rPr>
                <w:rFonts w:ascii="宋体" w:hAnsi="宋体"/>
                <w:szCs w:val="21"/>
              </w:rPr>
            </w:pPr>
            <w:r>
              <w:rPr>
                <w:rFonts w:hint="eastAsia" w:ascii="宋体" w:hAnsi="宋体"/>
                <w:szCs w:val="21"/>
              </w:rPr>
              <w:t>吹风机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643BD389">
            <w:pPr>
              <w:jc w:val="center"/>
              <w:rPr>
                <w:rFonts w:ascii="宋体" w:hAnsi="宋体"/>
                <w:szCs w:val="21"/>
              </w:rPr>
            </w:pPr>
            <w:r>
              <w:rPr>
                <w:rFonts w:hint="eastAsia" w:ascii="宋体" w:hAnsi="宋体"/>
                <w:szCs w:val="21"/>
              </w:rPr>
              <w:t>2</w:t>
            </w:r>
          </w:p>
        </w:tc>
        <w:tc>
          <w:tcPr>
            <w:tcW w:w="3508" w:type="dxa"/>
            <w:tcBorders>
              <w:top w:val="single" w:color="auto" w:sz="4" w:space="0"/>
              <w:left w:val="single" w:color="auto" w:sz="4" w:space="0"/>
              <w:bottom w:val="single" w:color="auto" w:sz="4" w:space="0"/>
              <w:right w:val="single" w:color="auto" w:sz="4" w:space="0"/>
            </w:tcBorders>
            <w:noWrap/>
            <w:vAlign w:val="center"/>
          </w:tcPr>
          <w:p w14:paraId="1886BC40">
            <w:pPr>
              <w:rPr>
                <w:rFonts w:ascii="宋体" w:hAnsi="宋体"/>
                <w:szCs w:val="21"/>
              </w:rPr>
            </w:pPr>
          </w:p>
        </w:tc>
      </w:tr>
      <w:tr w14:paraId="62E83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212E1C9E">
            <w:pPr>
              <w:jc w:val="center"/>
              <w:rPr>
                <w:rFonts w:ascii="宋体" w:hAnsi="宋体"/>
                <w:szCs w:val="21"/>
              </w:rPr>
            </w:pPr>
            <w:r>
              <w:rPr>
                <w:rFonts w:hint="eastAsia" w:ascii="宋体" w:hAnsi="宋体"/>
                <w:szCs w:val="21"/>
              </w:rPr>
              <w:t>8</w:t>
            </w:r>
          </w:p>
        </w:tc>
        <w:tc>
          <w:tcPr>
            <w:tcW w:w="3260" w:type="dxa"/>
            <w:tcBorders>
              <w:top w:val="single" w:color="auto" w:sz="4" w:space="0"/>
              <w:left w:val="single" w:color="auto" w:sz="4" w:space="0"/>
              <w:bottom w:val="single" w:color="auto" w:sz="4" w:space="0"/>
              <w:right w:val="single" w:color="auto" w:sz="4" w:space="0"/>
            </w:tcBorders>
            <w:noWrap/>
            <w:vAlign w:val="center"/>
          </w:tcPr>
          <w:p w14:paraId="053C23DF">
            <w:pPr>
              <w:rPr>
                <w:rFonts w:ascii="宋体" w:hAnsi="宋体"/>
                <w:szCs w:val="21"/>
              </w:rPr>
            </w:pPr>
            <w:r>
              <w:rPr>
                <w:rFonts w:hint="eastAsia" w:ascii="宋体" w:hAnsi="宋体"/>
                <w:szCs w:val="21"/>
              </w:rPr>
              <w:t>油锯</w:t>
            </w:r>
          </w:p>
        </w:tc>
        <w:tc>
          <w:tcPr>
            <w:tcW w:w="1418" w:type="dxa"/>
            <w:tcBorders>
              <w:top w:val="single" w:color="auto" w:sz="4" w:space="0"/>
              <w:left w:val="single" w:color="auto" w:sz="4" w:space="0"/>
              <w:bottom w:val="single" w:color="auto" w:sz="4" w:space="0"/>
              <w:right w:val="single" w:color="auto" w:sz="4" w:space="0"/>
            </w:tcBorders>
            <w:noWrap/>
            <w:vAlign w:val="center"/>
          </w:tcPr>
          <w:p w14:paraId="065B3A3F">
            <w:pPr>
              <w:jc w:val="center"/>
              <w:rPr>
                <w:rFonts w:ascii="宋体" w:hAnsi="宋体"/>
                <w:szCs w:val="21"/>
              </w:rPr>
            </w:pPr>
            <w:r>
              <w:rPr>
                <w:rFonts w:hint="eastAsia" w:ascii="宋体" w:hAnsi="宋体"/>
                <w:szCs w:val="21"/>
              </w:rPr>
              <w:t>3</w:t>
            </w:r>
          </w:p>
        </w:tc>
        <w:tc>
          <w:tcPr>
            <w:tcW w:w="3508" w:type="dxa"/>
            <w:tcBorders>
              <w:top w:val="single" w:color="auto" w:sz="4" w:space="0"/>
              <w:left w:val="single" w:color="auto" w:sz="4" w:space="0"/>
              <w:bottom w:val="single" w:color="auto" w:sz="4" w:space="0"/>
              <w:right w:val="single" w:color="auto" w:sz="4" w:space="0"/>
            </w:tcBorders>
            <w:noWrap/>
            <w:vAlign w:val="center"/>
          </w:tcPr>
          <w:p w14:paraId="4B0B2F8A">
            <w:pPr>
              <w:rPr>
                <w:rFonts w:ascii="宋体" w:hAnsi="宋体"/>
                <w:szCs w:val="21"/>
              </w:rPr>
            </w:pPr>
          </w:p>
        </w:tc>
      </w:tr>
      <w:tr w14:paraId="4E3A3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31F8FE65">
            <w:pPr>
              <w:jc w:val="center"/>
              <w:rPr>
                <w:rFonts w:ascii="宋体" w:hAnsi="宋体"/>
                <w:szCs w:val="21"/>
              </w:rPr>
            </w:pPr>
            <w:r>
              <w:rPr>
                <w:rFonts w:hint="eastAsia" w:ascii="宋体" w:hAnsi="宋体"/>
                <w:szCs w:val="21"/>
              </w:rPr>
              <w:t>9</w:t>
            </w:r>
          </w:p>
        </w:tc>
        <w:tc>
          <w:tcPr>
            <w:tcW w:w="3260" w:type="dxa"/>
            <w:tcBorders>
              <w:top w:val="single" w:color="auto" w:sz="4" w:space="0"/>
              <w:left w:val="single" w:color="auto" w:sz="4" w:space="0"/>
              <w:bottom w:val="single" w:color="auto" w:sz="4" w:space="0"/>
              <w:right w:val="single" w:color="auto" w:sz="4" w:space="0"/>
            </w:tcBorders>
            <w:noWrap/>
            <w:vAlign w:val="center"/>
          </w:tcPr>
          <w:p w14:paraId="0DAB6940">
            <w:pPr>
              <w:rPr>
                <w:rFonts w:ascii="宋体" w:hAnsi="宋体"/>
                <w:szCs w:val="21"/>
              </w:rPr>
            </w:pPr>
            <w:r>
              <w:rPr>
                <w:rFonts w:hint="eastAsia" w:ascii="宋体" w:hAnsi="宋体"/>
                <w:szCs w:val="21"/>
              </w:rPr>
              <w:t>汽油绿篱机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0DF462C5">
            <w:pPr>
              <w:jc w:val="center"/>
              <w:rPr>
                <w:rFonts w:hint="eastAsia" w:ascii="宋体" w:hAnsi="宋体" w:eastAsia="宋体"/>
                <w:szCs w:val="21"/>
                <w:lang w:eastAsia="zh-CN"/>
              </w:rPr>
            </w:pPr>
            <w:r>
              <w:rPr>
                <w:rFonts w:hint="eastAsia" w:ascii="宋体" w:hAnsi="宋体"/>
                <w:szCs w:val="21"/>
                <w:lang w:val="en-US" w:eastAsia="zh-CN"/>
              </w:rPr>
              <w:t>2</w:t>
            </w:r>
          </w:p>
        </w:tc>
        <w:tc>
          <w:tcPr>
            <w:tcW w:w="3508" w:type="dxa"/>
            <w:tcBorders>
              <w:top w:val="single" w:color="auto" w:sz="4" w:space="0"/>
              <w:left w:val="single" w:color="auto" w:sz="4" w:space="0"/>
              <w:bottom w:val="single" w:color="auto" w:sz="4" w:space="0"/>
              <w:right w:val="single" w:color="auto" w:sz="4" w:space="0"/>
            </w:tcBorders>
            <w:noWrap/>
            <w:vAlign w:val="center"/>
          </w:tcPr>
          <w:p w14:paraId="7E9FED0F">
            <w:pPr>
              <w:rPr>
                <w:rFonts w:ascii="宋体" w:hAnsi="宋体"/>
                <w:szCs w:val="21"/>
              </w:rPr>
            </w:pPr>
          </w:p>
        </w:tc>
      </w:tr>
      <w:tr w14:paraId="564CD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25146FED">
            <w:pPr>
              <w:jc w:val="center"/>
              <w:rPr>
                <w:rFonts w:ascii="宋体" w:hAnsi="宋体"/>
                <w:szCs w:val="21"/>
              </w:rPr>
            </w:pPr>
            <w:r>
              <w:rPr>
                <w:rFonts w:hint="eastAsia" w:ascii="宋体" w:hAnsi="宋体"/>
                <w:szCs w:val="21"/>
              </w:rPr>
              <w:t>10</w:t>
            </w:r>
          </w:p>
        </w:tc>
        <w:tc>
          <w:tcPr>
            <w:tcW w:w="3260" w:type="dxa"/>
            <w:tcBorders>
              <w:top w:val="single" w:color="auto" w:sz="4" w:space="0"/>
              <w:left w:val="single" w:color="auto" w:sz="4" w:space="0"/>
              <w:bottom w:val="single" w:color="auto" w:sz="4" w:space="0"/>
              <w:right w:val="single" w:color="auto" w:sz="4" w:space="0"/>
            </w:tcBorders>
            <w:noWrap/>
            <w:vAlign w:val="center"/>
          </w:tcPr>
          <w:p w14:paraId="2BA8D789">
            <w:pPr>
              <w:rPr>
                <w:rFonts w:ascii="宋体" w:hAnsi="宋体"/>
                <w:szCs w:val="21"/>
              </w:rPr>
            </w:pPr>
            <w:r>
              <w:rPr>
                <w:rFonts w:hint="eastAsia" w:ascii="宋体" w:hAnsi="宋体"/>
                <w:szCs w:val="21"/>
              </w:rPr>
              <w:t>汽油剪草机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7D7AC5FB">
            <w:pPr>
              <w:jc w:val="center"/>
              <w:rPr>
                <w:rFonts w:ascii="宋体" w:hAnsi="宋体"/>
                <w:szCs w:val="21"/>
              </w:rPr>
            </w:pPr>
            <w:r>
              <w:rPr>
                <w:rFonts w:hint="eastAsia" w:ascii="宋体" w:hAnsi="宋体"/>
                <w:szCs w:val="21"/>
              </w:rPr>
              <w:t>3</w:t>
            </w:r>
          </w:p>
        </w:tc>
        <w:tc>
          <w:tcPr>
            <w:tcW w:w="3508" w:type="dxa"/>
            <w:tcBorders>
              <w:top w:val="single" w:color="auto" w:sz="4" w:space="0"/>
              <w:left w:val="single" w:color="auto" w:sz="4" w:space="0"/>
              <w:bottom w:val="single" w:color="auto" w:sz="4" w:space="0"/>
              <w:right w:val="single" w:color="auto" w:sz="4" w:space="0"/>
            </w:tcBorders>
            <w:noWrap/>
            <w:vAlign w:val="center"/>
          </w:tcPr>
          <w:p w14:paraId="27A7A33B">
            <w:pPr>
              <w:rPr>
                <w:rFonts w:ascii="宋体" w:hAnsi="宋体"/>
                <w:szCs w:val="21"/>
              </w:rPr>
            </w:pPr>
          </w:p>
        </w:tc>
      </w:tr>
      <w:tr w14:paraId="284BB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13" w:type="dxa"/>
            <w:left w:w="108" w:type="dxa"/>
            <w:bottom w:w="113"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ign w:val="center"/>
          </w:tcPr>
          <w:p w14:paraId="67F8A46B">
            <w:pPr>
              <w:jc w:val="center"/>
              <w:rPr>
                <w:rFonts w:ascii="宋体" w:hAnsi="宋体"/>
                <w:szCs w:val="21"/>
              </w:rPr>
            </w:pPr>
            <w:r>
              <w:rPr>
                <w:rFonts w:hint="eastAsia" w:ascii="宋体" w:hAnsi="宋体"/>
                <w:szCs w:val="21"/>
              </w:rPr>
              <w:t>11</w:t>
            </w:r>
          </w:p>
        </w:tc>
        <w:tc>
          <w:tcPr>
            <w:tcW w:w="3260" w:type="dxa"/>
            <w:tcBorders>
              <w:top w:val="single" w:color="auto" w:sz="4" w:space="0"/>
              <w:left w:val="single" w:color="auto" w:sz="4" w:space="0"/>
              <w:bottom w:val="single" w:color="auto" w:sz="4" w:space="0"/>
              <w:right w:val="single" w:color="auto" w:sz="4" w:space="0"/>
            </w:tcBorders>
            <w:noWrap/>
            <w:vAlign w:val="center"/>
          </w:tcPr>
          <w:p w14:paraId="67DC365C">
            <w:pPr>
              <w:rPr>
                <w:rFonts w:ascii="宋体" w:hAnsi="宋体"/>
                <w:szCs w:val="21"/>
              </w:rPr>
            </w:pPr>
            <w:r>
              <w:rPr>
                <w:rFonts w:hint="eastAsia" w:ascii="宋体" w:hAnsi="宋体"/>
                <w:szCs w:val="21"/>
              </w:rPr>
              <w:t>汽油打边机</w:t>
            </w:r>
          </w:p>
        </w:tc>
        <w:tc>
          <w:tcPr>
            <w:tcW w:w="1418" w:type="dxa"/>
            <w:tcBorders>
              <w:top w:val="single" w:color="auto" w:sz="4" w:space="0"/>
              <w:left w:val="single" w:color="auto" w:sz="4" w:space="0"/>
              <w:bottom w:val="single" w:color="auto" w:sz="4" w:space="0"/>
              <w:right w:val="single" w:color="auto" w:sz="4" w:space="0"/>
            </w:tcBorders>
            <w:noWrap/>
            <w:vAlign w:val="center"/>
          </w:tcPr>
          <w:p w14:paraId="5AE2ABED">
            <w:pPr>
              <w:jc w:val="center"/>
              <w:rPr>
                <w:rFonts w:ascii="宋体" w:hAnsi="宋体"/>
                <w:szCs w:val="21"/>
              </w:rPr>
            </w:pPr>
            <w:r>
              <w:rPr>
                <w:rFonts w:hint="eastAsia" w:ascii="宋体" w:hAnsi="宋体"/>
                <w:szCs w:val="21"/>
              </w:rPr>
              <w:t>2</w:t>
            </w:r>
          </w:p>
        </w:tc>
        <w:tc>
          <w:tcPr>
            <w:tcW w:w="3508" w:type="dxa"/>
            <w:tcBorders>
              <w:top w:val="single" w:color="auto" w:sz="4" w:space="0"/>
              <w:left w:val="single" w:color="auto" w:sz="4" w:space="0"/>
              <w:bottom w:val="single" w:color="auto" w:sz="4" w:space="0"/>
              <w:right w:val="single" w:color="auto" w:sz="4" w:space="0"/>
            </w:tcBorders>
            <w:noWrap/>
            <w:vAlign w:val="center"/>
          </w:tcPr>
          <w:p w14:paraId="196FC6B1">
            <w:pPr>
              <w:rPr>
                <w:rFonts w:ascii="宋体" w:hAnsi="宋体"/>
                <w:szCs w:val="21"/>
              </w:rPr>
            </w:pPr>
          </w:p>
        </w:tc>
      </w:tr>
    </w:tbl>
    <w:p w14:paraId="17BC1B80">
      <w:pPr>
        <w:spacing w:line="360" w:lineRule="auto"/>
        <w:rPr>
          <w:rFonts w:ascii="宋体" w:hAnsi="宋体"/>
        </w:rPr>
      </w:pPr>
    </w:p>
    <w:p w14:paraId="3473D5CF">
      <w:pPr>
        <w:pStyle w:val="3"/>
        <w:adjustRightInd w:val="0"/>
        <w:snapToGrid w:val="0"/>
        <w:spacing w:after="0" w:line="360" w:lineRule="auto"/>
        <w:ind w:firstLine="422" w:firstLineChars="200"/>
        <w:rPr>
          <w:rFonts w:ascii="宋体" w:hAnsi="宋体" w:cs="宋体"/>
          <w:b/>
          <w:szCs w:val="21"/>
          <w:lang w:eastAsia="zh-CN"/>
        </w:rPr>
      </w:pPr>
      <w:r>
        <w:rPr>
          <w:rFonts w:hint="eastAsia" w:ascii="宋体" w:hAnsi="宋体"/>
          <w:b/>
          <w:szCs w:val="21"/>
          <w:lang w:eastAsia="zh-CN"/>
        </w:rPr>
        <w:t>11.额外专业服务</w:t>
      </w:r>
    </w:p>
    <w:p w14:paraId="1F76C912">
      <w:pPr>
        <w:keepNext w:val="0"/>
        <w:keepLines w:val="0"/>
        <w:pageBreakBefore w:val="0"/>
        <w:widowControl w:val="0"/>
        <w:kinsoku/>
        <w:wordWrap/>
        <w:overflowPunct/>
        <w:topLinePunct w:val="0"/>
        <w:autoSpaceDE/>
        <w:autoSpaceDN/>
        <w:bidi w:val="0"/>
        <w:adjustRightInd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11.1</w:t>
      </w:r>
      <w:r>
        <w:rPr>
          <w:rFonts w:hint="eastAsia" w:ascii="宋体" w:hAnsi="宋体"/>
          <w:b/>
          <w:bCs/>
          <w:kern w:val="0"/>
          <w:szCs w:val="21"/>
        </w:rPr>
        <w:t>专业除四害服务</w:t>
      </w:r>
      <w:r>
        <w:rPr>
          <w:rFonts w:hint="eastAsia" w:ascii="宋体" w:hAnsi="宋体"/>
          <w:b/>
          <w:bCs/>
          <w:szCs w:val="21"/>
        </w:rPr>
        <w:t>：</w:t>
      </w:r>
      <w:r>
        <w:rPr>
          <w:rFonts w:hint="eastAsia" w:ascii="宋体" w:hAnsi="宋体"/>
          <w:szCs w:val="21"/>
        </w:rPr>
        <w:t>根据相关等级提供对应的专业防制、管理、规划服务。除一般“四害”防治外，还提供如蚁、蚤、虱、蜱、螨等其他有害生物的预防和控制。按气候及环境变化除四害。其中</w:t>
      </w:r>
      <w:r>
        <w:rPr>
          <w:rFonts w:hint="eastAsia" w:ascii="宋体" w:hAnsi="宋体"/>
          <w:szCs w:val="21"/>
          <w:u w:val="single"/>
        </w:rPr>
        <w:t>4月-1</w:t>
      </w:r>
      <w:r>
        <w:rPr>
          <w:rFonts w:hint="eastAsia" w:ascii="宋体" w:hAnsi="宋体"/>
          <w:szCs w:val="21"/>
          <w:u w:val="single"/>
          <w:lang w:val="en-US" w:eastAsia="zh-CN"/>
        </w:rPr>
        <w:t>0</w:t>
      </w:r>
      <w:r>
        <w:rPr>
          <w:rFonts w:hint="eastAsia" w:ascii="宋体" w:hAnsi="宋体"/>
          <w:szCs w:val="21"/>
          <w:u w:val="single"/>
        </w:rPr>
        <w:t>月</w:t>
      </w:r>
      <w:r>
        <w:rPr>
          <w:rFonts w:hint="eastAsia" w:ascii="宋体" w:hAnsi="宋体"/>
          <w:szCs w:val="21"/>
        </w:rPr>
        <w:t>的灭四害消杀工作不少于</w:t>
      </w:r>
      <w:r>
        <w:rPr>
          <w:rFonts w:hint="eastAsia" w:ascii="宋体" w:hAnsi="宋体"/>
          <w:szCs w:val="21"/>
          <w:u w:val="single"/>
        </w:rPr>
        <w:t>每月4次</w:t>
      </w:r>
      <w:r>
        <w:rPr>
          <w:rFonts w:hint="eastAsia" w:ascii="宋体" w:hAnsi="宋体"/>
          <w:szCs w:val="21"/>
        </w:rPr>
        <w:t>，其余月份不少于</w:t>
      </w:r>
      <w:r>
        <w:rPr>
          <w:rFonts w:hint="eastAsia" w:ascii="宋体" w:hAnsi="宋体"/>
          <w:szCs w:val="21"/>
          <w:u w:val="single"/>
        </w:rPr>
        <w:t>每月2次</w:t>
      </w:r>
      <w:r>
        <w:rPr>
          <w:rFonts w:hint="eastAsia" w:ascii="宋体" w:hAnsi="宋体"/>
          <w:szCs w:val="21"/>
        </w:rPr>
        <w:t>。使用符合国家标准的消毒、杀虫害等药剂进行环保消杀工作。投放药物应事先告知，投药位置有明显标识。每次消杀后进行检查，并记录存档。</w:t>
      </w:r>
    </w:p>
    <w:p w14:paraId="571A2F27">
      <w:pPr>
        <w:keepNext w:val="0"/>
        <w:keepLines w:val="0"/>
        <w:pageBreakBefore w:val="0"/>
        <w:widowControl w:val="0"/>
        <w:kinsoku/>
        <w:wordWrap/>
        <w:overflowPunct/>
        <w:topLinePunct w:val="0"/>
        <w:autoSpaceDE/>
        <w:autoSpaceDN/>
        <w:bidi w:val="0"/>
        <w:adjustRightInd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11.2</w:t>
      </w:r>
      <w:r>
        <w:rPr>
          <w:rFonts w:ascii="宋体" w:hAnsi="宋体"/>
          <w:b/>
          <w:bCs/>
          <w:szCs w:val="21"/>
        </w:rPr>
        <w:t>白蚁灭治</w:t>
      </w:r>
      <w:r>
        <w:rPr>
          <w:rFonts w:ascii="宋体" w:hAnsi="宋体"/>
          <w:szCs w:val="21"/>
        </w:rPr>
        <w:t>要求每月一次进行白蚁检查、施药，如发现白蚁，24小时响应并灭治，做到防治到位，所用白蚁药物符合国家安全标准的低毒高效白蚁专科用药。</w:t>
      </w:r>
    </w:p>
    <w:p w14:paraId="0E0BF46C">
      <w:pPr>
        <w:keepNext w:val="0"/>
        <w:keepLines w:val="0"/>
        <w:pageBreakBefore w:val="0"/>
        <w:widowControl w:val="0"/>
        <w:kinsoku/>
        <w:wordWrap/>
        <w:overflowPunct/>
        <w:topLinePunct w:val="0"/>
        <w:autoSpaceDE/>
        <w:autoSpaceDN/>
        <w:bidi w:val="0"/>
        <w:adjustRightInd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11.3</w:t>
      </w:r>
      <w:r>
        <w:rPr>
          <w:rFonts w:ascii="宋体" w:hAnsi="宋体"/>
          <w:b/>
          <w:bCs/>
          <w:szCs w:val="21"/>
        </w:rPr>
        <w:t>防蛇</w:t>
      </w:r>
      <w:r>
        <w:rPr>
          <w:rFonts w:ascii="宋体" w:hAnsi="宋体"/>
          <w:szCs w:val="21"/>
        </w:rPr>
        <w:t>应每隔</w:t>
      </w:r>
      <w:r>
        <w:rPr>
          <w:rFonts w:hint="eastAsia" w:ascii="宋体" w:hAnsi="宋体"/>
          <w:szCs w:val="21"/>
        </w:rPr>
        <w:t>一</w:t>
      </w:r>
      <w:r>
        <w:rPr>
          <w:rFonts w:ascii="宋体" w:hAnsi="宋体"/>
          <w:szCs w:val="21"/>
        </w:rPr>
        <w:t>月进行全校防蛇药放药。</w:t>
      </w:r>
    </w:p>
    <w:p w14:paraId="388D3231">
      <w:pPr>
        <w:keepNext w:val="0"/>
        <w:keepLines w:val="0"/>
        <w:pageBreakBefore w:val="0"/>
        <w:widowControl w:val="0"/>
        <w:kinsoku/>
        <w:wordWrap/>
        <w:overflowPunct/>
        <w:topLinePunct w:val="0"/>
        <w:autoSpaceDE/>
        <w:autoSpaceDN/>
        <w:bidi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11.4</w:t>
      </w:r>
      <w:r>
        <w:rPr>
          <w:rFonts w:hint="eastAsia" w:ascii="宋体" w:hAnsi="宋体"/>
          <w:szCs w:val="21"/>
        </w:rPr>
        <w:t xml:space="preserve"> </w:t>
      </w:r>
      <w:r>
        <w:rPr>
          <w:rFonts w:ascii="宋体" w:hAnsi="宋体"/>
          <w:b/>
        </w:rPr>
        <w:t>化粪池、废水池清理服务：</w:t>
      </w:r>
      <w:r>
        <w:rPr>
          <w:rFonts w:hint="eastAsia" w:ascii="宋体" w:hAnsi="宋体"/>
          <w:szCs w:val="21"/>
        </w:rPr>
        <w:t>应根据实际情况及时将所有化粪池、废水池及管井安排清理和疏通，每年至少对化粪池、废水池清掏一次，清掏费用由中标人负责</w:t>
      </w:r>
      <w:r>
        <w:rPr>
          <w:rFonts w:ascii="宋体" w:hAnsi="宋体"/>
          <w:szCs w:val="21"/>
        </w:rPr>
        <w:t>。</w:t>
      </w:r>
    </w:p>
    <w:p w14:paraId="642E399F">
      <w:pPr>
        <w:keepNext w:val="0"/>
        <w:keepLines w:val="0"/>
        <w:pageBreakBefore w:val="0"/>
        <w:widowControl w:val="0"/>
        <w:kinsoku/>
        <w:wordWrap/>
        <w:overflowPunct/>
        <w:topLinePunct w:val="0"/>
        <w:autoSpaceDE/>
        <w:autoSpaceDN/>
        <w:bidi w:val="0"/>
        <w:snapToGrid/>
        <w:spacing w:line="360" w:lineRule="auto"/>
        <w:ind w:firstLine="422" w:firstLineChars="200"/>
        <w:textAlignment w:val="auto"/>
        <w:rPr>
          <w:rFonts w:ascii="宋体" w:hAnsi="宋体"/>
          <w:szCs w:val="21"/>
        </w:rPr>
      </w:pPr>
      <w:r>
        <w:rPr>
          <w:rFonts w:hint="eastAsia" w:ascii="宋体" w:hAnsi="宋体"/>
          <w:b/>
          <w:szCs w:val="21"/>
          <w:lang w:val="en-US" w:eastAsia="zh-CN"/>
        </w:rPr>
        <w:t>11.5</w:t>
      </w:r>
      <w:r>
        <w:rPr>
          <w:rFonts w:ascii="宋体" w:hAnsi="宋体"/>
          <w:b/>
          <w:szCs w:val="21"/>
        </w:rPr>
        <w:t>防疫消毒服务</w:t>
      </w:r>
      <w:r>
        <w:rPr>
          <w:rFonts w:hint="eastAsia" w:ascii="宋体" w:hAnsi="宋体"/>
          <w:b/>
          <w:szCs w:val="21"/>
        </w:rPr>
        <w:t>：</w:t>
      </w:r>
      <w:r>
        <w:rPr>
          <w:rFonts w:ascii="宋体" w:hAnsi="宋体"/>
          <w:szCs w:val="21"/>
        </w:rPr>
        <w:t>严格按照各级政府、卫健部门和学校的要求做好疫情防控工作，包括校内公共区域、公共课室、宿舍区、会议室等消毒工作；及时了解相关政策动态，提出对应的解决方案，第一时间完善校内的疫情（传染病）防控工作。药物具体使用配置和消毒操作服务流程，要求供应商提前提交学校审定。供应商作业人员应经过专业培训，在作业过程中要严格按规程操作并服从</w:t>
      </w:r>
      <w:r>
        <w:rPr>
          <w:rFonts w:hint="eastAsia" w:ascii="宋体" w:hAnsi="宋体"/>
          <w:szCs w:val="21"/>
        </w:rPr>
        <w:t>采购人</w:t>
      </w:r>
      <w:r>
        <w:rPr>
          <w:rFonts w:ascii="宋体" w:hAnsi="宋体"/>
          <w:szCs w:val="21"/>
        </w:rPr>
        <w:t>的调度和安排。</w:t>
      </w:r>
    </w:p>
    <w:p w14:paraId="657593BD">
      <w:pPr>
        <w:keepNext w:val="0"/>
        <w:keepLines w:val="0"/>
        <w:pageBreakBefore w:val="0"/>
        <w:widowControl w:val="0"/>
        <w:kinsoku/>
        <w:wordWrap/>
        <w:overflowPunct/>
        <w:topLinePunct w:val="0"/>
        <w:autoSpaceDE/>
        <w:autoSpaceDN/>
        <w:bidi w:val="0"/>
        <w:adjustRightInd w:val="0"/>
        <w:snapToGrid/>
        <w:spacing w:line="360" w:lineRule="auto"/>
        <w:ind w:firstLine="420" w:firstLineChars="200"/>
        <w:textAlignment w:val="auto"/>
        <w:rPr>
          <w:rFonts w:ascii="宋体" w:hAnsi="宋体" w:cs="宋体"/>
          <w:b/>
          <w:bCs/>
          <w:color w:val="auto"/>
          <w:szCs w:val="21"/>
        </w:rPr>
      </w:pPr>
      <w:r>
        <w:rPr>
          <w:rFonts w:hint="eastAsia" w:ascii="宋体" w:hAnsi="宋体"/>
          <w:szCs w:val="21"/>
        </w:rPr>
        <w:t>★</w:t>
      </w:r>
      <w:r>
        <w:rPr>
          <w:rFonts w:hint="eastAsia" w:ascii="宋体" w:hAnsi="宋体"/>
          <w:szCs w:val="21"/>
          <w:lang w:val="en-US" w:eastAsia="zh-CN"/>
        </w:rPr>
        <w:t>11.6</w:t>
      </w:r>
      <w:r>
        <w:rPr>
          <w:rFonts w:hint="eastAsia" w:ascii="宋体" w:hAnsi="宋体"/>
          <w:b/>
          <w:bCs/>
          <w:szCs w:val="21"/>
        </w:rPr>
        <w:t>校园垃圾清运：</w:t>
      </w:r>
      <w:r>
        <w:rPr>
          <w:rFonts w:hint="eastAsia" w:ascii="宋体" w:hAnsi="宋体" w:cs="宋体"/>
          <w:szCs w:val="21"/>
        </w:rPr>
        <w:t>垃圾清运、处理分为：生活垃圾、废弃杂物、绿化垃圾等清运处理、督促装修垃圾清运处理和废纸及可再生废物的回收。所有垃圾清运处理应符合广东省及省内各地有关法律、法规规定。</w:t>
      </w:r>
      <w:r>
        <w:rPr>
          <w:rFonts w:hint="eastAsia" w:ascii="宋体" w:hAnsi="宋体"/>
          <w:color w:val="auto"/>
          <w:szCs w:val="21"/>
        </w:rPr>
        <w:t>（提供承诺函，格式见后附）</w:t>
      </w:r>
    </w:p>
    <w:p w14:paraId="4377D3D0">
      <w:pPr>
        <w:keepNext w:val="0"/>
        <w:keepLines w:val="0"/>
        <w:pageBreakBefore w:val="0"/>
        <w:widowControl w:val="0"/>
        <w:kinsoku/>
        <w:wordWrap/>
        <w:overflowPunct/>
        <w:topLinePunct w:val="0"/>
        <w:autoSpaceDE/>
        <w:autoSpaceDN/>
        <w:bidi w:val="0"/>
        <w:snapToGrid/>
        <w:spacing w:line="360" w:lineRule="auto"/>
        <w:ind w:firstLine="420" w:firstLineChars="200"/>
        <w:textAlignment w:val="auto"/>
        <w:rPr>
          <w:rFonts w:ascii="宋体" w:hAnsi="宋体" w:cs="宋体"/>
          <w:szCs w:val="21"/>
        </w:rPr>
      </w:pPr>
      <w:r>
        <w:rPr>
          <w:rFonts w:hint="eastAsia" w:ascii="宋体" w:hAnsi="宋体" w:cs="宋体"/>
          <w:szCs w:val="21"/>
          <w:lang w:val="en-US" w:eastAsia="zh-CN"/>
        </w:rPr>
        <w:t>11.7</w:t>
      </w:r>
      <w:r>
        <w:rPr>
          <w:rFonts w:hint="eastAsia" w:ascii="宋体" w:hAnsi="宋体" w:cs="宋体"/>
          <w:szCs w:val="21"/>
        </w:rPr>
        <w:t>会议、展览及特殊活动服务：为服务区域内举办的各类会议、活动提供服务。会务服务符合DB44/T 876规范的要求。其中，工作内容包括但不限于：会场布置、会议材料复印、发放，与会人员登记、会议礼仪接待、引导服务等。会议/活动期间开水供应及相关服务。会议/活动后会场整理、保洁服务。</w:t>
      </w:r>
    </w:p>
    <w:p w14:paraId="2BFCBB36">
      <w:pPr>
        <w:keepNext w:val="0"/>
        <w:keepLines w:val="0"/>
        <w:pageBreakBefore w:val="0"/>
        <w:widowControl w:val="0"/>
        <w:kinsoku/>
        <w:wordWrap/>
        <w:overflowPunct/>
        <w:topLinePunct w:val="0"/>
        <w:autoSpaceDE/>
        <w:autoSpaceDN/>
        <w:bidi w:val="0"/>
        <w:snapToGrid/>
        <w:spacing w:line="360" w:lineRule="auto"/>
        <w:ind w:firstLine="420" w:firstLineChars="200"/>
        <w:textAlignment w:val="auto"/>
        <w:rPr>
          <w:rFonts w:ascii="宋体" w:hAnsi="宋体" w:cs="仿宋_GB2312"/>
          <w:sz w:val="32"/>
          <w:szCs w:val="32"/>
        </w:rPr>
      </w:pPr>
      <w:r>
        <w:rPr>
          <w:rFonts w:hint="eastAsia" w:ascii="宋体" w:hAnsi="宋体" w:cs="宋体"/>
          <w:szCs w:val="21"/>
        </w:rPr>
        <w:t>★</w:t>
      </w:r>
      <w:r>
        <w:rPr>
          <w:rFonts w:hint="eastAsia" w:ascii="宋体" w:hAnsi="宋体" w:cs="宋体"/>
          <w:szCs w:val="21"/>
          <w:lang w:val="en-US" w:eastAsia="zh-CN"/>
        </w:rPr>
        <w:t>11.8</w:t>
      </w:r>
      <w:r>
        <w:rPr>
          <w:rFonts w:hint="eastAsia" w:ascii="宋体" w:hAnsi="宋体" w:cs="宋体"/>
          <w:szCs w:val="21"/>
        </w:rPr>
        <w:t>宿舍搬迁工作：协助学校完成北苑校区每年一次的宿舍搬迁工作，包含但不限于提供搬迁期间所需的物资、工具、运输车辆及工作人员等（采购人不另行支付服务费用）。</w:t>
      </w:r>
      <w:r>
        <w:rPr>
          <w:rFonts w:hint="eastAsia" w:ascii="宋体" w:hAnsi="宋体"/>
          <w:szCs w:val="21"/>
        </w:rPr>
        <w:t>（提供承诺函，格式见后附）</w:t>
      </w:r>
    </w:p>
    <w:p w14:paraId="197B5FCC">
      <w:pPr>
        <w:spacing w:line="360" w:lineRule="auto"/>
        <w:rPr>
          <w:rFonts w:ascii="宋体" w:hAnsi="宋体"/>
        </w:rPr>
      </w:pPr>
    </w:p>
    <w:p w14:paraId="56E3E97C">
      <w:pPr>
        <w:pStyle w:val="3"/>
        <w:adjustRightInd w:val="0"/>
        <w:snapToGrid w:val="0"/>
        <w:spacing w:after="0" w:line="360" w:lineRule="auto"/>
        <w:ind w:firstLine="422" w:firstLineChars="200"/>
        <w:rPr>
          <w:rFonts w:ascii="宋体" w:hAnsi="宋体"/>
          <w:b/>
          <w:bCs/>
          <w:szCs w:val="21"/>
          <w:lang w:eastAsia="zh-CN"/>
        </w:rPr>
      </w:pPr>
      <w:r>
        <w:rPr>
          <w:rFonts w:hint="eastAsia" w:ascii="宋体" w:hAnsi="宋体"/>
          <w:b/>
          <w:bCs/>
          <w:szCs w:val="21"/>
          <w:lang w:eastAsia="zh-CN"/>
        </w:rPr>
        <w:t>12.特殊物业场景（教育机构/学校类）</w:t>
      </w:r>
    </w:p>
    <w:p w14:paraId="06F7F475">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12.1</w:t>
      </w:r>
      <w:r>
        <w:rPr>
          <w:rFonts w:hint="eastAsia" w:ascii="宋体" w:hAnsi="宋体"/>
          <w:bCs/>
          <w:szCs w:val="21"/>
        </w:rPr>
        <w:t>入学/毕业引导服务：</w:t>
      </w:r>
      <w:r>
        <w:rPr>
          <w:rFonts w:hint="eastAsia" w:ascii="宋体" w:hAnsi="宋体"/>
          <w:bCs/>
          <w:szCs w:val="21"/>
          <w:u w:val="single"/>
        </w:rPr>
        <w:t>每年1次</w:t>
      </w:r>
      <w:r>
        <w:rPr>
          <w:rFonts w:hint="eastAsia" w:ascii="宋体" w:hAnsi="宋体"/>
          <w:bCs/>
          <w:szCs w:val="21"/>
        </w:rPr>
        <w:t>配合采购人对新生入学/学生毕业时的学生及家长进行指引，维持秩序，疏导校内交通。协助采购人摆放迎新/欢送标语、标志。</w:t>
      </w:r>
    </w:p>
    <w:p w14:paraId="50B045C0">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12.2</w:t>
      </w:r>
      <w:r>
        <w:rPr>
          <w:rFonts w:hint="eastAsia" w:ascii="宋体" w:hAnsi="宋体"/>
          <w:szCs w:val="21"/>
        </w:rPr>
        <w:t>宿舍/公寓/住宿区管理：在出入口设置门岗/服务台，配合校方制作宿舍管理服务方案，建立住宿区安全巡检巡查制度，日常对人员、大型财物的出入进行登记。毕业离校、新生入学阶段增派人手按照采购人要求进行登记、引导及管理。卫生条件符合GB 31177标准进行清扫和管理，按照采购人规定及GB/T 18205标准对住宿人员卫生行为及卫生情况进行管理，出现特殊情况及时向采购人报告。对身体状况、民族信仰等有特殊需求的情况，配合采购人制定、执行特殊人员的管理服务方案。</w:t>
      </w:r>
    </w:p>
    <w:p w14:paraId="4C1EB5E0">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12.3</w:t>
      </w:r>
      <w:r>
        <w:rPr>
          <w:rFonts w:hint="eastAsia" w:ascii="宋体" w:hAnsi="宋体"/>
          <w:szCs w:val="21"/>
        </w:rPr>
        <w:t>教学区域工作：</w:t>
      </w:r>
      <w:r>
        <w:rPr>
          <w:rFonts w:hint="eastAsia" w:ascii="宋体" w:hAnsi="宋体"/>
          <w:szCs w:val="21"/>
          <w:u w:val="single"/>
        </w:rPr>
        <w:t>每天1次</w:t>
      </w:r>
      <w:r>
        <w:rPr>
          <w:rFonts w:hint="eastAsia" w:ascii="宋体" w:hAnsi="宋体"/>
          <w:szCs w:val="21"/>
        </w:rPr>
        <w:t>在课余时间对教学区域进行清洁打扫，不得干扰正常教学、实验、自习等活动。因教学、实验等原因导致保洁时间调整的，应及时记录并根据实际情况调整对应的卫生保洁时间。至少</w:t>
      </w:r>
      <w:r>
        <w:rPr>
          <w:rFonts w:hint="eastAsia" w:ascii="宋体" w:hAnsi="宋体"/>
          <w:szCs w:val="21"/>
          <w:u w:val="single"/>
        </w:rPr>
        <w:t>每天1次</w:t>
      </w:r>
      <w:r>
        <w:rPr>
          <w:rFonts w:hint="eastAsia" w:ascii="宋体" w:hAnsi="宋体"/>
          <w:szCs w:val="21"/>
        </w:rPr>
        <w:t>擦净、抹净教室的讲台、课桌椅、黑板等设施设备的清洁工作。</w:t>
      </w:r>
    </w:p>
    <w:p w14:paraId="2A7589EA">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12.4</w:t>
      </w:r>
      <w:r>
        <w:rPr>
          <w:rFonts w:hint="eastAsia" w:ascii="宋体" w:hAnsi="宋体"/>
          <w:szCs w:val="21"/>
        </w:rPr>
        <w:t>其他场地设施：对服务区域内的礼堂、机房、图书馆、体育馆、运动场、泳池、池塘、景观、雕塑等特殊场地、设施提供各自针对性的专业管理服务方案。</w:t>
      </w:r>
    </w:p>
    <w:p w14:paraId="633B796F">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12.5</w:t>
      </w:r>
      <w:r>
        <w:rPr>
          <w:rFonts w:hint="eastAsia" w:ascii="宋体" w:hAnsi="宋体"/>
          <w:szCs w:val="21"/>
        </w:rPr>
        <w:t>大型活动支援：采购人在服务区域内举办大型活动（开学/毕业典礼、校庆、校运动会、集中考试、外单位交流活动等）增派人员支援。为活动现场提供现场布置、搬运、秩序维护、设施设备维护、环境清洁、迎宾接待等服务。活动结束后根据采购人需要提供专项清洁打扫及垃圾清运服务。</w:t>
      </w:r>
    </w:p>
    <w:p w14:paraId="000F0508">
      <w:pPr>
        <w:keepNext w:val="0"/>
        <w:keepLines w:val="0"/>
        <w:pageBreakBefore w:val="0"/>
        <w:widowControl w:val="0"/>
        <w:kinsoku/>
        <w:wordWrap/>
        <w:overflowPunct/>
        <w:topLinePunct w:val="0"/>
        <w:autoSpaceDE/>
        <w:autoSpaceDN/>
        <w:bidi w:val="0"/>
        <w:adjustRightInd w:val="0"/>
        <w:snapToGrid w:val="0"/>
        <w:spacing w:line="360" w:lineRule="auto"/>
        <w:ind w:left="0" w:firstLine="420" w:firstLineChars="200"/>
        <w:textAlignment w:val="auto"/>
        <w:rPr>
          <w:rFonts w:ascii="宋体" w:hAnsi="宋体"/>
          <w:szCs w:val="21"/>
        </w:rPr>
      </w:pPr>
      <w:r>
        <w:rPr>
          <w:rFonts w:hint="eastAsia" w:ascii="宋体" w:hAnsi="宋体"/>
          <w:szCs w:val="21"/>
          <w:lang w:val="en-US" w:eastAsia="zh-CN"/>
        </w:rPr>
        <w:t>12.6</w:t>
      </w:r>
      <w:r>
        <w:rPr>
          <w:rFonts w:hint="eastAsia" w:ascii="宋体" w:hAnsi="宋体"/>
          <w:szCs w:val="21"/>
        </w:rPr>
        <w:t>文化建设：配合采购人对服务区域内的设施、场地开展文化、艺术、专业实践等活动，包括制作张贴横幅、海报、宣传墙等。</w:t>
      </w:r>
    </w:p>
    <w:p w14:paraId="30C08F4C">
      <w:pPr>
        <w:adjustRightInd w:val="0"/>
        <w:snapToGrid w:val="0"/>
        <w:spacing w:line="360" w:lineRule="auto"/>
        <w:rPr>
          <w:rFonts w:ascii="宋体" w:hAnsi="宋体"/>
          <w:szCs w:val="21"/>
        </w:rPr>
      </w:pPr>
    </w:p>
    <w:p w14:paraId="3DAF52A1">
      <w:pPr>
        <w:pStyle w:val="2"/>
        <w:adjustRightInd w:val="0"/>
        <w:snapToGrid w:val="0"/>
        <w:spacing w:before="0" w:after="0" w:line="360" w:lineRule="auto"/>
        <w:rPr>
          <w:rStyle w:val="11"/>
          <w:rFonts w:ascii="宋体" w:hAnsi="宋体"/>
          <w:b/>
          <w:bCs/>
          <w:sz w:val="21"/>
          <w:szCs w:val="21"/>
          <w:lang w:eastAsia="zh-CN"/>
        </w:rPr>
      </w:pPr>
      <w:r>
        <w:rPr>
          <w:rStyle w:val="11"/>
          <w:rFonts w:hint="eastAsia" w:ascii="宋体" w:hAnsi="宋体"/>
          <w:sz w:val="21"/>
          <w:szCs w:val="21"/>
          <w:lang w:eastAsia="zh-CN"/>
        </w:rPr>
        <w:t>商务要求</w:t>
      </w:r>
    </w:p>
    <w:p w14:paraId="0018B36B">
      <w:pPr>
        <w:pStyle w:val="4"/>
        <w:adjustRightInd w:val="0"/>
        <w:snapToGrid w:val="0"/>
        <w:spacing w:before="0" w:after="0" w:line="360" w:lineRule="auto"/>
        <w:ind w:firstLine="422" w:firstLineChars="200"/>
        <w:rPr>
          <w:rFonts w:ascii="宋体" w:hAnsi="宋体" w:eastAsia="宋体"/>
          <w:sz w:val="21"/>
          <w:szCs w:val="21"/>
        </w:rPr>
      </w:pPr>
      <w:r>
        <w:rPr>
          <w:rFonts w:hint="eastAsia" w:ascii="宋体" w:hAnsi="宋体" w:eastAsia="宋体"/>
          <w:sz w:val="21"/>
          <w:szCs w:val="21"/>
        </w:rPr>
        <w:t>（一）服务的时间/周期、服务地点：</w:t>
      </w:r>
    </w:p>
    <w:p w14:paraId="17D220F9">
      <w:pPr>
        <w:widowControl/>
        <w:adjustRightInd w:val="0"/>
        <w:snapToGrid w:val="0"/>
        <w:spacing w:line="360" w:lineRule="auto"/>
        <w:ind w:firstLine="422" w:firstLineChars="200"/>
        <w:jc w:val="left"/>
        <w:rPr>
          <w:rFonts w:ascii="宋体" w:hAnsi="宋体"/>
          <w:szCs w:val="21"/>
        </w:rPr>
      </w:pPr>
      <w:r>
        <w:rPr>
          <w:rFonts w:hint="eastAsia" w:ascii="宋体" w:hAnsi="宋体"/>
          <w:b/>
          <w:szCs w:val="21"/>
        </w:rPr>
        <w:t>时间：</w:t>
      </w:r>
      <w:r>
        <w:rPr>
          <w:rFonts w:ascii="宋体" w:hAnsi="宋体"/>
          <w:szCs w:val="21"/>
        </w:rPr>
        <w:t>自202</w:t>
      </w:r>
      <w:r>
        <w:rPr>
          <w:rFonts w:hint="eastAsia" w:ascii="宋体" w:hAnsi="宋体"/>
          <w:szCs w:val="21"/>
          <w:lang w:val="en-US" w:eastAsia="zh-CN"/>
        </w:rPr>
        <w:t>6</w:t>
      </w:r>
      <w:r>
        <w:rPr>
          <w:rFonts w:ascii="宋体" w:hAnsi="宋体"/>
          <w:szCs w:val="21"/>
        </w:rPr>
        <w:t>年</w:t>
      </w:r>
      <w:r>
        <w:rPr>
          <w:rFonts w:hint="eastAsia" w:ascii="宋体" w:hAnsi="宋体"/>
          <w:szCs w:val="21"/>
          <w:lang w:val="en-US" w:eastAsia="zh-CN"/>
        </w:rPr>
        <w:t>11</w:t>
      </w:r>
      <w:r>
        <w:rPr>
          <w:rFonts w:ascii="宋体" w:hAnsi="宋体"/>
          <w:szCs w:val="21"/>
        </w:rPr>
        <w:t>月1日至202</w:t>
      </w:r>
      <w:r>
        <w:rPr>
          <w:rFonts w:hint="eastAsia" w:ascii="宋体" w:hAnsi="宋体"/>
          <w:szCs w:val="21"/>
          <w:lang w:val="en-US" w:eastAsia="zh-CN"/>
        </w:rPr>
        <w:t>9</w:t>
      </w:r>
      <w:r>
        <w:rPr>
          <w:rFonts w:ascii="宋体" w:hAnsi="宋体"/>
          <w:szCs w:val="21"/>
        </w:rPr>
        <w:t>年</w:t>
      </w:r>
      <w:r>
        <w:rPr>
          <w:rFonts w:hint="eastAsia" w:ascii="宋体" w:hAnsi="宋体"/>
          <w:szCs w:val="21"/>
          <w:lang w:val="en-US" w:eastAsia="zh-CN"/>
        </w:rPr>
        <w:t>7</w:t>
      </w:r>
      <w:r>
        <w:rPr>
          <w:rFonts w:ascii="宋体" w:hAnsi="宋体"/>
          <w:szCs w:val="21"/>
        </w:rPr>
        <w:t>月3</w:t>
      </w:r>
      <w:r>
        <w:rPr>
          <w:rFonts w:hint="eastAsia" w:ascii="宋体" w:hAnsi="宋体"/>
          <w:szCs w:val="21"/>
          <w:lang w:val="en-US" w:eastAsia="zh-CN"/>
        </w:rPr>
        <w:t>1</w:t>
      </w:r>
      <w:r>
        <w:rPr>
          <w:rFonts w:ascii="宋体" w:hAnsi="宋体"/>
          <w:szCs w:val="21"/>
        </w:rPr>
        <w:t>日止，合同期</w:t>
      </w:r>
      <w:r>
        <w:rPr>
          <w:rFonts w:hint="eastAsia" w:ascii="宋体" w:hAnsi="宋体"/>
          <w:szCs w:val="21"/>
          <w:lang w:val="en-US" w:eastAsia="zh-CN"/>
        </w:rPr>
        <w:t>33个月</w:t>
      </w:r>
      <w:r>
        <w:rPr>
          <w:rFonts w:ascii="宋体" w:hAnsi="宋体"/>
          <w:szCs w:val="21"/>
        </w:rPr>
        <w:t>。</w:t>
      </w:r>
    </w:p>
    <w:p w14:paraId="39A80169">
      <w:pPr>
        <w:widowControl/>
        <w:adjustRightInd w:val="0"/>
        <w:snapToGrid w:val="0"/>
        <w:spacing w:line="360" w:lineRule="auto"/>
        <w:ind w:firstLine="422" w:firstLineChars="200"/>
        <w:jc w:val="left"/>
        <w:rPr>
          <w:rFonts w:ascii="宋体" w:hAnsi="宋体"/>
          <w:szCs w:val="21"/>
        </w:rPr>
      </w:pPr>
      <w:r>
        <w:rPr>
          <w:rFonts w:hint="eastAsia" w:ascii="宋体" w:hAnsi="宋体"/>
          <w:b/>
          <w:szCs w:val="21"/>
        </w:rPr>
        <w:t>地点：</w:t>
      </w:r>
      <w:r>
        <w:rPr>
          <w:rFonts w:ascii="宋体" w:hAnsi="宋体"/>
          <w:szCs w:val="21"/>
        </w:rPr>
        <w:t>广州市天河区广汕一路297号，广州市天河区广汕一路龙林中街2号，广州市天河区龙洞迎福北七巷9-10号，广州市海珠区赤沙路15号</w:t>
      </w:r>
    </w:p>
    <w:p w14:paraId="58F4801B">
      <w:pPr>
        <w:pStyle w:val="4"/>
        <w:adjustRightInd w:val="0"/>
        <w:snapToGrid w:val="0"/>
        <w:spacing w:before="0" w:after="0" w:line="360" w:lineRule="auto"/>
        <w:ind w:firstLine="420" w:firstLineChars="200"/>
        <w:rPr>
          <w:rFonts w:ascii="宋体" w:hAnsi="宋体" w:eastAsia="宋体"/>
          <w:b w:val="0"/>
          <w:sz w:val="21"/>
          <w:szCs w:val="21"/>
        </w:rPr>
      </w:pPr>
      <w:r>
        <w:rPr>
          <w:rFonts w:hint="eastAsia" w:ascii="宋体" w:hAnsi="宋体" w:eastAsia="宋体"/>
          <w:b w:val="0"/>
          <w:sz w:val="21"/>
          <w:szCs w:val="21"/>
        </w:rPr>
        <w:t>（二）付款条件</w:t>
      </w:r>
    </w:p>
    <w:p w14:paraId="39F2F2D9">
      <w:pPr>
        <w:widowControl/>
        <w:adjustRightInd w:val="0"/>
        <w:snapToGrid w:val="0"/>
        <w:spacing w:line="360" w:lineRule="auto"/>
        <w:ind w:firstLine="420" w:firstLineChars="200"/>
        <w:jc w:val="left"/>
        <w:rPr>
          <w:rFonts w:ascii="宋体" w:hAnsi="宋体"/>
          <w:szCs w:val="21"/>
        </w:rPr>
      </w:pPr>
      <w:r>
        <w:rPr>
          <w:rFonts w:hint="eastAsia" w:ascii="宋体" w:hAnsi="宋体"/>
          <w:szCs w:val="21"/>
        </w:rPr>
        <w:t>合同金额将按</w:t>
      </w:r>
      <w:r>
        <w:rPr>
          <w:rFonts w:hint="eastAsia" w:ascii="宋体" w:hAnsi="宋体"/>
          <w:szCs w:val="21"/>
          <w:u w:val="single"/>
        </w:rPr>
        <w:t>月结</w:t>
      </w:r>
      <w:r>
        <w:rPr>
          <w:rFonts w:hint="eastAsia" w:ascii="宋体" w:hAnsi="宋体"/>
          <w:szCs w:val="21"/>
        </w:rPr>
        <w:t>形式，在当</w:t>
      </w:r>
      <w:r>
        <w:rPr>
          <w:rFonts w:hint="eastAsia" w:ascii="宋体" w:hAnsi="宋体"/>
          <w:szCs w:val="21"/>
          <w:u w:val="single"/>
        </w:rPr>
        <w:t>月</w:t>
      </w:r>
      <w:r>
        <w:rPr>
          <w:rFonts w:hint="eastAsia" w:ascii="宋体" w:hAnsi="宋体"/>
          <w:szCs w:val="21"/>
        </w:rPr>
        <w:t>服务结束并收到中标人提供的有效发票后，采购人将在</w:t>
      </w:r>
      <w:r>
        <w:rPr>
          <w:rFonts w:hint="eastAsia" w:ascii="宋体" w:hAnsi="宋体"/>
          <w:szCs w:val="21"/>
          <w:u w:val="single"/>
        </w:rPr>
        <w:t>10个工作日</w:t>
      </w:r>
      <w:r>
        <w:rPr>
          <w:rFonts w:hint="eastAsia" w:ascii="宋体" w:hAnsi="宋体"/>
          <w:szCs w:val="21"/>
        </w:rPr>
        <w:t>内按照考核情况支付相应服务费给中标人。</w:t>
      </w:r>
      <w:r>
        <w:rPr>
          <w:rFonts w:hint="eastAsia" w:ascii="宋体" w:hAnsi="宋体"/>
          <w:kern w:val="0"/>
          <w:szCs w:val="21"/>
        </w:rPr>
        <w:t>项目预付款、预付比例将按照政府采购相关政策法规执行。</w:t>
      </w:r>
    </w:p>
    <w:p w14:paraId="4B82247A">
      <w:pPr>
        <w:pStyle w:val="4"/>
        <w:adjustRightInd w:val="0"/>
        <w:snapToGrid w:val="0"/>
        <w:spacing w:before="0" w:after="0" w:line="360" w:lineRule="auto"/>
        <w:ind w:firstLine="420" w:firstLineChars="200"/>
        <w:rPr>
          <w:rFonts w:ascii="宋体" w:hAnsi="宋体" w:eastAsia="宋体"/>
          <w:b w:val="0"/>
          <w:sz w:val="21"/>
          <w:szCs w:val="21"/>
        </w:rPr>
      </w:pPr>
      <w:r>
        <w:rPr>
          <w:rFonts w:hint="eastAsia" w:ascii="宋体" w:hAnsi="宋体" w:eastAsia="宋体"/>
          <w:b w:val="0"/>
          <w:sz w:val="21"/>
          <w:szCs w:val="21"/>
        </w:rPr>
        <w:t>（三）合同签订</w:t>
      </w:r>
    </w:p>
    <w:p w14:paraId="288BB065">
      <w:pPr>
        <w:widowControl/>
        <w:adjustRightInd w:val="0"/>
        <w:snapToGrid w:val="0"/>
        <w:spacing w:line="360" w:lineRule="auto"/>
        <w:ind w:firstLine="420" w:firstLineChars="200"/>
        <w:jc w:val="left"/>
        <w:rPr>
          <w:rFonts w:ascii="宋体" w:hAnsi="宋体"/>
          <w:szCs w:val="21"/>
        </w:rPr>
      </w:pPr>
      <w:r>
        <w:rPr>
          <w:rFonts w:hint="eastAsia" w:ascii="宋体" w:hAnsi="宋体"/>
          <w:szCs w:val="21"/>
        </w:rPr>
        <w:t>采购人根据采购文件的约定及投标（响应）文件的响应内容与中标人签订合同。</w:t>
      </w:r>
    </w:p>
    <w:p w14:paraId="46A4C19B">
      <w:pPr>
        <w:pStyle w:val="4"/>
        <w:adjustRightInd w:val="0"/>
        <w:snapToGrid w:val="0"/>
        <w:spacing w:before="0" w:after="0" w:line="360" w:lineRule="auto"/>
        <w:ind w:firstLine="420" w:firstLineChars="200"/>
        <w:rPr>
          <w:rFonts w:ascii="宋体" w:hAnsi="宋体" w:eastAsia="宋体"/>
          <w:b w:val="0"/>
          <w:sz w:val="21"/>
          <w:szCs w:val="21"/>
        </w:rPr>
      </w:pPr>
      <w:r>
        <w:rPr>
          <w:rFonts w:hint="eastAsia" w:ascii="宋体" w:hAnsi="宋体" w:eastAsia="宋体"/>
          <w:b w:val="0"/>
          <w:sz w:val="21"/>
          <w:szCs w:val="21"/>
        </w:rPr>
        <w:t>（四）履约验收考核</w:t>
      </w:r>
    </w:p>
    <w:p w14:paraId="5D6698D8">
      <w:pPr>
        <w:widowControl/>
        <w:adjustRightInd w:val="0"/>
        <w:snapToGrid w:val="0"/>
        <w:spacing w:line="360" w:lineRule="auto"/>
        <w:ind w:firstLine="420" w:firstLineChars="200"/>
        <w:jc w:val="left"/>
        <w:rPr>
          <w:rFonts w:ascii="宋体" w:hAnsi="宋体"/>
          <w:szCs w:val="21"/>
        </w:rPr>
      </w:pPr>
      <w:r>
        <w:rPr>
          <w:rFonts w:hint="eastAsia" w:ascii="宋体" w:hAnsi="宋体"/>
          <w:szCs w:val="21"/>
        </w:rPr>
        <w:t>根据采购人提出的</w:t>
      </w:r>
      <w:r>
        <w:rPr>
          <w:rFonts w:hint="eastAsia" w:ascii="宋体" w:hAnsi="宋体"/>
          <w:szCs w:val="21"/>
          <w:u w:val="single"/>
        </w:rPr>
        <w:t>月度</w:t>
      </w:r>
      <w:r>
        <w:rPr>
          <w:rFonts w:hint="eastAsia" w:ascii="宋体" w:hAnsi="宋体"/>
          <w:szCs w:val="21"/>
        </w:rPr>
        <w:t>考核标准实施考核。本部分详见表一、二。</w:t>
      </w:r>
    </w:p>
    <w:p w14:paraId="07BD7577">
      <w:pPr>
        <w:widowControl/>
        <w:adjustRightInd w:val="0"/>
        <w:snapToGrid w:val="0"/>
        <w:spacing w:line="360" w:lineRule="auto"/>
        <w:ind w:firstLine="420" w:firstLineChars="200"/>
        <w:jc w:val="left"/>
        <w:rPr>
          <w:rFonts w:ascii="宋体" w:hAnsi="宋体"/>
          <w:szCs w:val="21"/>
          <w:u w:val="single"/>
        </w:rPr>
      </w:pPr>
      <w:r>
        <w:rPr>
          <w:rFonts w:hint="eastAsia" w:ascii="宋体" w:hAnsi="宋体"/>
          <w:szCs w:val="21"/>
          <w:u w:val="single"/>
        </w:rPr>
        <w:t>履约保证金：</w:t>
      </w:r>
      <w:r>
        <w:rPr>
          <w:rFonts w:ascii="宋体" w:hAnsi="宋体"/>
          <w:szCs w:val="21"/>
          <w:u w:val="single"/>
        </w:rPr>
        <w:t>供应商</w:t>
      </w:r>
      <w:r>
        <w:rPr>
          <w:rFonts w:hint="eastAsia" w:ascii="宋体" w:hAnsi="宋体"/>
          <w:szCs w:val="21"/>
          <w:u w:val="single"/>
        </w:rPr>
        <w:t>在合同签订后的10个工作日内，以现金或非现金（包括支票、汇票、本票、保函等）方式向采购人支付合同总金额的5%作为履约保证金。当前合同履约结束后且供应商无违约行为的，采购人于30个工作日内退还供应商。</w:t>
      </w:r>
    </w:p>
    <w:p w14:paraId="04B443E5">
      <w:pPr>
        <w:adjustRightInd w:val="0"/>
        <w:snapToGrid w:val="0"/>
        <w:spacing w:line="360" w:lineRule="auto"/>
        <w:ind w:firstLine="424"/>
        <w:rPr>
          <w:rFonts w:ascii="宋体" w:hAnsi="宋体"/>
          <w:szCs w:val="21"/>
        </w:rPr>
      </w:pPr>
      <w:r>
        <w:rPr>
          <w:rFonts w:ascii="宋体" w:hAnsi="宋体"/>
          <w:szCs w:val="21"/>
        </w:rPr>
        <w:t>全月总评分结果达到90分（含90分）以上为合格。每年的第一次总评分不合格，扣罚当月</w:t>
      </w:r>
      <w:r>
        <w:rPr>
          <w:rFonts w:hint="eastAsia" w:ascii="宋体" w:hAnsi="宋体"/>
          <w:szCs w:val="21"/>
        </w:rPr>
        <w:t>服务费5</w:t>
      </w:r>
      <w:r>
        <w:rPr>
          <w:rFonts w:ascii="宋体" w:hAnsi="宋体"/>
          <w:szCs w:val="21"/>
        </w:rPr>
        <w:t>000元，第二次</w:t>
      </w:r>
      <w:r>
        <w:rPr>
          <w:rFonts w:hint="eastAsia" w:ascii="宋体" w:hAnsi="宋体"/>
          <w:szCs w:val="21"/>
        </w:rPr>
        <w:t>以上</w:t>
      </w:r>
      <w:r>
        <w:rPr>
          <w:rFonts w:ascii="宋体" w:hAnsi="宋体"/>
          <w:szCs w:val="21"/>
        </w:rPr>
        <w:t>总评分不合格，</w:t>
      </w:r>
      <w:r>
        <w:rPr>
          <w:rFonts w:hint="eastAsia" w:ascii="宋体" w:hAnsi="宋体"/>
          <w:szCs w:val="21"/>
        </w:rPr>
        <w:t>每次</w:t>
      </w:r>
      <w:r>
        <w:rPr>
          <w:rFonts w:ascii="宋体" w:hAnsi="宋体"/>
          <w:szCs w:val="21"/>
        </w:rPr>
        <w:t>扣罚当月</w:t>
      </w:r>
      <w:r>
        <w:rPr>
          <w:rFonts w:hint="eastAsia" w:ascii="宋体" w:hAnsi="宋体"/>
          <w:szCs w:val="21"/>
        </w:rPr>
        <w:t>服务费10</w:t>
      </w:r>
      <w:r>
        <w:rPr>
          <w:rFonts w:ascii="宋体" w:hAnsi="宋体"/>
          <w:szCs w:val="21"/>
        </w:rPr>
        <w:t>000元，如全年累计三次总评分不合格，采购人有权即时终止</w:t>
      </w:r>
      <w:r>
        <w:rPr>
          <w:rFonts w:hint="eastAsia" w:ascii="宋体" w:hAnsi="宋体"/>
          <w:szCs w:val="21"/>
        </w:rPr>
        <w:t>服务</w:t>
      </w:r>
      <w:r>
        <w:rPr>
          <w:rFonts w:ascii="宋体" w:hAnsi="宋体"/>
          <w:szCs w:val="21"/>
        </w:rPr>
        <w:t>合同，并没收供应商履约保证金。服务期检查和考核办法，详见（附件B《广东生态工程职业学院物业管理管理检查检评考核方法》）。</w:t>
      </w:r>
    </w:p>
    <w:p w14:paraId="400B002A">
      <w:pPr>
        <w:pStyle w:val="4"/>
        <w:adjustRightInd w:val="0"/>
        <w:snapToGrid w:val="0"/>
        <w:spacing w:before="0" w:after="0" w:line="360" w:lineRule="auto"/>
        <w:rPr>
          <w:rStyle w:val="11"/>
          <w:rFonts w:ascii="宋体" w:hAnsi="宋体" w:eastAsia="宋体"/>
          <w:sz w:val="21"/>
          <w:szCs w:val="21"/>
        </w:rPr>
      </w:pPr>
      <w:r>
        <w:rPr>
          <w:rFonts w:hint="eastAsia" w:ascii="宋体" w:hAnsi="宋体" w:eastAsia="宋体"/>
          <w:bCs w:val="0"/>
          <w:sz w:val="21"/>
          <w:szCs w:val="21"/>
        </w:rPr>
        <w:br w:type="page"/>
      </w:r>
      <w:r>
        <w:rPr>
          <w:rStyle w:val="11"/>
          <w:rFonts w:hint="eastAsia" w:ascii="宋体" w:hAnsi="宋体" w:eastAsia="宋体"/>
          <w:sz w:val="21"/>
          <w:szCs w:val="21"/>
        </w:rPr>
        <w:t>（五）表一：物业管理服务监督管理考核表</w:t>
      </w:r>
    </w:p>
    <w:tbl>
      <w:tblPr>
        <w:tblStyle w:val="7"/>
        <w:tblW w:w="894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5421"/>
        <w:gridCol w:w="708"/>
        <w:gridCol w:w="709"/>
        <w:gridCol w:w="709"/>
        <w:gridCol w:w="709"/>
      </w:tblGrid>
      <w:tr w14:paraId="62D9F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single" w:color="auto" w:sz="4" w:space="0"/>
              <w:left w:val="single" w:color="auto" w:sz="4" w:space="0"/>
              <w:bottom w:val="single" w:color="auto" w:sz="4" w:space="0"/>
              <w:right w:val="single" w:color="auto" w:sz="4" w:space="0"/>
            </w:tcBorders>
            <w:noWrap/>
            <w:vAlign w:val="center"/>
          </w:tcPr>
          <w:p w14:paraId="0A3A8485">
            <w:pPr>
              <w:widowControl/>
              <w:adjustRightInd w:val="0"/>
              <w:snapToGrid w:val="0"/>
              <w:jc w:val="center"/>
              <w:textAlignment w:val="center"/>
              <w:rPr>
                <w:rFonts w:ascii="宋体" w:hAnsi="宋体"/>
                <w:b/>
                <w:bCs/>
                <w:kern w:val="0"/>
                <w:szCs w:val="21"/>
              </w:rPr>
            </w:pPr>
            <w:r>
              <w:rPr>
                <w:rFonts w:hint="eastAsia" w:ascii="宋体" w:hAnsi="宋体"/>
                <w:b/>
                <w:bCs/>
                <w:kern w:val="0"/>
                <w:szCs w:val="21"/>
              </w:rPr>
              <w:t>类别</w:t>
            </w:r>
          </w:p>
        </w:tc>
        <w:tc>
          <w:tcPr>
            <w:tcW w:w="5421" w:type="dxa"/>
            <w:vMerge w:val="restart"/>
            <w:tcBorders>
              <w:top w:val="single" w:color="auto" w:sz="4" w:space="0"/>
              <w:left w:val="single" w:color="auto" w:sz="4" w:space="0"/>
              <w:bottom w:val="single" w:color="auto" w:sz="4" w:space="0"/>
              <w:right w:val="single" w:color="auto" w:sz="4" w:space="0"/>
            </w:tcBorders>
            <w:noWrap/>
            <w:vAlign w:val="center"/>
          </w:tcPr>
          <w:p w14:paraId="13AD4C01">
            <w:pPr>
              <w:widowControl/>
              <w:adjustRightInd w:val="0"/>
              <w:snapToGrid w:val="0"/>
              <w:jc w:val="center"/>
              <w:textAlignment w:val="center"/>
              <w:rPr>
                <w:rFonts w:ascii="宋体" w:hAnsi="宋体"/>
                <w:b/>
                <w:bCs/>
                <w:kern w:val="0"/>
                <w:szCs w:val="21"/>
              </w:rPr>
            </w:pPr>
            <w:r>
              <w:rPr>
                <w:rFonts w:hint="eastAsia" w:ascii="宋体" w:hAnsi="宋体"/>
                <w:b/>
                <w:bCs/>
                <w:kern w:val="0"/>
                <w:szCs w:val="21"/>
              </w:rPr>
              <w:t>项目</w:t>
            </w:r>
          </w:p>
        </w:tc>
        <w:tc>
          <w:tcPr>
            <w:tcW w:w="1417" w:type="dxa"/>
            <w:gridSpan w:val="2"/>
            <w:tcBorders>
              <w:top w:val="single" w:color="auto" w:sz="4" w:space="0"/>
              <w:left w:val="single" w:color="auto" w:sz="4" w:space="0"/>
              <w:bottom w:val="single" w:color="auto" w:sz="4" w:space="0"/>
              <w:right w:val="single" w:color="auto" w:sz="4" w:space="0"/>
            </w:tcBorders>
            <w:noWrap/>
            <w:vAlign w:val="center"/>
          </w:tcPr>
          <w:p w14:paraId="363D697E">
            <w:pPr>
              <w:widowControl/>
              <w:adjustRightInd w:val="0"/>
              <w:snapToGrid w:val="0"/>
              <w:jc w:val="center"/>
              <w:textAlignment w:val="center"/>
              <w:rPr>
                <w:rFonts w:ascii="宋体" w:hAnsi="宋体"/>
                <w:b/>
                <w:bCs/>
                <w:kern w:val="0"/>
                <w:szCs w:val="21"/>
              </w:rPr>
            </w:pPr>
            <w:r>
              <w:rPr>
                <w:rFonts w:hint="eastAsia" w:ascii="宋体" w:hAnsi="宋体"/>
                <w:b/>
                <w:bCs/>
                <w:kern w:val="0"/>
                <w:szCs w:val="21"/>
              </w:rPr>
              <w:t>检查情况</w:t>
            </w:r>
          </w:p>
        </w:tc>
        <w:tc>
          <w:tcPr>
            <w:tcW w:w="709" w:type="dxa"/>
            <w:vMerge w:val="restart"/>
            <w:tcBorders>
              <w:top w:val="single" w:color="auto" w:sz="4" w:space="0"/>
              <w:left w:val="single" w:color="auto" w:sz="4" w:space="0"/>
              <w:bottom w:val="single" w:color="auto" w:sz="4" w:space="0"/>
              <w:right w:val="single" w:color="auto" w:sz="4" w:space="0"/>
            </w:tcBorders>
            <w:noWrap/>
            <w:vAlign w:val="center"/>
          </w:tcPr>
          <w:p w14:paraId="2D5BA38C">
            <w:pPr>
              <w:widowControl/>
              <w:adjustRightInd w:val="0"/>
              <w:snapToGrid w:val="0"/>
              <w:jc w:val="center"/>
              <w:textAlignment w:val="center"/>
              <w:rPr>
                <w:rFonts w:ascii="宋体" w:hAnsi="宋体"/>
                <w:b/>
                <w:bCs/>
                <w:kern w:val="0"/>
                <w:szCs w:val="21"/>
              </w:rPr>
            </w:pPr>
            <w:r>
              <w:rPr>
                <w:rFonts w:hint="eastAsia" w:ascii="宋体" w:hAnsi="宋体"/>
                <w:b/>
                <w:bCs/>
                <w:kern w:val="0"/>
                <w:szCs w:val="21"/>
              </w:rPr>
              <w:t>整改情况</w:t>
            </w:r>
          </w:p>
        </w:tc>
        <w:tc>
          <w:tcPr>
            <w:tcW w:w="709" w:type="dxa"/>
            <w:vMerge w:val="restart"/>
            <w:tcBorders>
              <w:top w:val="single" w:color="auto" w:sz="4" w:space="0"/>
              <w:left w:val="single" w:color="auto" w:sz="4" w:space="0"/>
              <w:bottom w:val="single" w:color="auto" w:sz="4" w:space="0"/>
              <w:right w:val="single" w:color="auto" w:sz="4" w:space="0"/>
            </w:tcBorders>
            <w:noWrap/>
            <w:vAlign w:val="center"/>
          </w:tcPr>
          <w:p w14:paraId="79F22B2D">
            <w:pPr>
              <w:widowControl/>
              <w:adjustRightInd w:val="0"/>
              <w:snapToGrid w:val="0"/>
              <w:jc w:val="center"/>
              <w:textAlignment w:val="center"/>
              <w:rPr>
                <w:rFonts w:ascii="宋体" w:hAnsi="宋体"/>
                <w:b/>
                <w:bCs/>
                <w:kern w:val="0"/>
                <w:szCs w:val="21"/>
              </w:rPr>
            </w:pPr>
            <w:r>
              <w:rPr>
                <w:rFonts w:hint="eastAsia" w:ascii="宋体" w:hAnsi="宋体"/>
                <w:b/>
                <w:bCs/>
                <w:kern w:val="0"/>
                <w:szCs w:val="21"/>
              </w:rPr>
              <w:t>备注</w:t>
            </w:r>
          </w:p>
        </w:tc>
      </w:tr>
      <w:tr w14:paraId="3ABE6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single" w:color="auto" w:sz="4" w:space="0"/>
              <w:left w:val="single" w:color="auto" w:sz="4" w:space="0"/>
              <w:bottom w:val="single" w:color="auto" w:sz="4" w:space="0"/>
              <w:right w:val="single" w:color="auto" w:sz="4" w:space="0"/>
            </w:tcBorders>
            <w:noWrap/>
            <w:vAlign w:val="center"/>
          </w:tcPr>
          <w:p w14:paraId="3D1DBB1E">
            <w:pPr>
              <w:widowControl/>
              <w:adjustRightInd w:val="0"/>
              <w:snapToGrid w:val="0"/>
              <w:jc w:val="left"/>
              <w:rPr>
                <w:rFonts w:ascii="宋体" w:hAnsi="宋体"/>
                <w:b/>
                <w:bCs/>
                <w:kern w:val="0"/>
                <w:szCs w:val="21"/>
              </w:rPr>
            </w:pPr>
          </w:p>
        </w:tc>
        <w:tc>
          <w:tcPr>
            <w:tcW w:w="5421" w:type="dxa"/>
            <w:vMerge w:val="continue"/>
            <w:tcBorders>
              <w:top w:val="single" w:color="auto" w:sz="4" w:space="0"/>
              <w:left w:val="single" w:color="auto" w:sz="4" w:space="0"/>
              <w:bottom w:val="single" w:color="auto" w:sz="4" w:space="0"/>
              <w:right w:val="single" w:color="auto" w:sz="4" w:space="0"/>
            </w:tcBorders>
            <w:noWrap/>
            <w:vAlign w:val="center"/>
          </w:tcPr>
          <w:p w14:paraId="3A534F43">
            <w:pPr>
              <w:widowControl/>
              <w:adjustRightInd w:val="0"/>
              <w:snapToGrid w:val="0"/>
              <w:jc w:val="left"/>
              <w:rPr>
                <w:rFonts w:ascii="宋体" w:hAnsi="宋体"/>
                <w:b/>
                <w:bCs/>
                <w:kern w:val="0"/>
                <w:szCs w:val="21"/>
              </w:rPr>
            </w:pPr>
          </w:p>
        </w:tc>
        <w:tc>
          <w:tcPr>
            <w:tcW w:w="708" w:type="dxa"/>
            <w:tcBorders>
              <w:top w:val="single" w:color="auto" w:sz="4" w:space="0"/>
              <w:left w:val="single" w:color="auto" w:sz="4" w:space="0"/>
              <w:bottom w:val="single" w:color="auto" w:sz="4" w:space="0"/>
              <w:right w:val="single" w:color="auto" w:sz="4" w:space="0"/>
            </w:tcBorders>
            <w:noWrap/>
            <w:vAlign w:val="center"/>
          </w:tcPr>
          <w:p w14:paraId="7BDC9060">
            <w:pPr>
              <w:widowControl/>
              <w:adjustRightInd w:val="0"/>
              <w:snapToGrid w:val="0"/>
              <w:jc w:val="center"/>
              <w:textAlignment w:val="center"/>
              <w:rPr>
                <w:rFonts w:ascii="宋体" w:hAnsi="宋体"/>
                <w:b/>
                <w:bCs/>
                <w:kern w:val="0"/>
                <w:szCs w:val="21"/>
              </w:rPr>
            </w:pPr>
            <w:r>
              <w:rPr>
                <w:rFonts w:hint="eastAsia" w:ascii="宋体" w:hAnsi="宋体"/>
                <w:b/>
                <w:bCs/>
                <w:kern w:val="0"/>
                <w:szCs w:val="21"/>
              </w:rPr>
              <w:t>发现问题</w:t>
            </w:r>
          </w:p>
        </w:tc>
        <w:tc>
          <w:tcPr>
            <w:tcW w:w="709" w:type="dxa"/>
            <w:tcBorders>
              <w:top w:val="single" w:color="auto" w:sz="4" w:space="0"/>
              <w:left w:val="single" w:color="auto" w:sz="4" w:space="0"/>
              <w:bottom w:val="single" w:color="auto" w:sz="4" w:space="0"/>
              <w:right w:val="single" w:color="auto" w:sz="4" w:space="0"/>
            </w:tcBorders>
            <w:noWrap/>
            <w:vAlign w:val="center"/>
          </w:tcPr>
          <w:p w14:paraId="33A9F62F">
            <w:pPr>
              <w:widowControl/>
              <w:adjustRightInd w:val="0"/>
              <w:snapToGrid w:val="0"/>
              <w:jc w:val="center"/>
              <w:textAlignment w:val="center"/>
              <w:rPr>
                <w:rFonts w:ascii="宋体" w:hAnsi="宋体"/>
                <w:b/>
                <w:bCs/>
                <w:kern w:val="0"/>
                <w:szCs w:val="21"/>
              </w:rPr>
            </w:pPr>
            <w:r>
              <w:rPr>
                <w:rFonts w:hint="eastAsia" w:ascii="宋体" w:hAnsi="宋体"/>
                <w:b/>
                <w:bCs/>
                <w:kern w:val="0"/>
                <w:szCs w:val="21"/>
              </w:rPr>
              <w:t>扣分情况</w:t>
            </w:r>
          </w:p>
        </w:tc>
        <w:tc>
          <w:tcPr>
            <w:tcW w:w="709" w:type="dxa"/>
            <w:vMerge w:val="continue"/>
            <w:tcBorders>
              <w:top w:val="single" w:color="auto" w:sz="4" w:space="0"/>
              <w:left w:val="single" w:color="auto" w:sz="4" w:space="0"/>
              <w:bottom w:val="single" w:color="auto" w:sz="4" w:space="0"/>
              <w:right w:val="single" w:color="auto" w:sz="4" w:space="0"/>
            </w:tcBorders>
            <w:noWrap/>
            <w:vAlign w:val="center"/>
          </w:tcPr>
          <w:p w14:paraId="1EBFC12D">
            <w:pPr>
              <w:widowControl/>
              <w:adjustRightInd w:val="0"/>
              <w:snapToGrid w:val="0"/>
              <w:jc w:val="left"/>
              <w:rPr>
                <w:rFonts w:ascii="宋体" w:hAnsi="宋体"/>
                <w:b/>
                <w:bCs/>
                <w:kern w:val="0"/>
                <w:szCs w:val="21"/>
              </w:rPr>
            </w:pPr>
          </w:p>
        </w:tc>
        <w:tc>
          <w:tcPr>
            <w:tcW w:w="709" w:type="dxa"/>
            <w:vMerge w:val="continue"/>
            <w:tcBorders>
              <w:top w:val="single" w:color="auto" w:sz="4" w:space="0"/>
              <w:left w:val="single" w:color="auto" w:sz="4" w:space="0"/>
              <w:bottom w:val="single" w:color="auto" w:sz="4" w:space="0"/>
              <w:right w:val="single" w:color="auto" w:sz="4" w:space="0"/>
            </w:tcBorders>
            <w:noWrap/>
            <w:vAlign w:val="center"/>
          </w:tcPr>
          <w:p w14:paraId="29BD8CEB">
            <w:pPr>
              <w:widowControl/>
              <w:adjustRightInd w:val="0"/>
              <w:snapToGrid w:val="0"/>
              <w:jc w:val="left"/>
              <w:rPr>
                <w:rFonts w:ascii="宋体" w:hAnsi="宋体"/>
                <w:b/>
                <w:bCs/>
                <w:kern w:val="0"/>
                <w:szCs w:val="21"/>
              </w:rPr>
            </w:pPr>
          </w:p>
        </w:tc>
      </w:tr>
      <w:tr w14:paraId="0D44B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20245AA0">
            <w:pPr>
              <w:widowControl/>
              <w:adjustRightInd w:val="0"/>
              <w:snapToGrid w:val="0"/>
              <w:jc w:val="center"/>
              <w:textAlignment w:val="center"/>
              <w:rPr>
                <w:rFonts w:ascii="宋体" w:hAnsi="宋体"/>
                <w:b/>
                <w:bCs/>
                <w:kern w:val="0"/>
                <w:szCs w:val="21"/>
              </w:rPr>
            </w:pPr>
            <w:r>
              <w:rPr>
                <w:rFonts w:hint="eastAsia" w:ascii="宋体" w:hAnsi="宋体"/>
                <w:b/>
                <w:bCs/>
                <w:kern w:val="0"/>
                <w:szCs w:val="21"/>
              </w:rPr>
              <w:t>卫生保洁管理（24分）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2C12857A">
            <w:pPr>
              <w:widowControl/>
              <w:adjustRightInd w:val="0"/>
              <w:snapToGrid w:val="0"/>
              <w:jc w:val="left"/>
              <w:textAlignment w:val="center"/>
              <w:rPr>
                <w:rFonts w:ascii="宋体" w:hAnsi="宋体"/>
                <w:kern w:val="0"/>
                <w:szCs w:val="21"/>
              </w:rPr>
            </w:pPr>
            <w:r>
              <w:rPr>
                <w:rFonts w:hint="eastAsia" w:ascii="宋体" w:hAnsi="宋体"/>
                <w:kern w:val="0"/>
                <w:szCs w:val="21"/>
              </w:rPr>
              <w:t>1.保洁人员按计划流程进行保洁。发现不符合者每次扣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3CF7512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3CFC892">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956B39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90D5988">
            <w:pPr>
              <w:adjustRightInd w:val="0"/>
              <w:snapToGrid w:val="0"/>
              <w:rPr>
                <w:rFonts w:ascii="宋体" w:hAnsi="宋体"/>
                <w:kern w:val="0"/>
                <w:szCs w:val="21"/>
              </w:rPr>
            </w:pPr>
          </w:p>
        </w:tc>
      </w:tr>
      <w:tr w14:paraId="3792A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0EC9E20C">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0A300584">
            <w:pPr>
              <w:widowControl/>
              <w:adjustRightInd w:val="0"/>
              <w:snapToGrid w:val="0"/>
              <w:jc w:val="left"/>
              <w:textAlignment w:val="center"/>
              <w:rPr>
                <w:rFonts w:ascii="宋体" w:hAnsi="宋体"/>
                <w:kern w:val="0"/>
                <w:szCs w:val="21"/>
              </w:rPr>
            </w:pPr>
            <w:r>
              <w:rPr>
                <w:rFonts w:hint="eastAsia" w:ascii="宋体" w:hAnsi="宋体"/>
                <w:kern w:val="0"/>
                <w:szCs w:val="21"/>
              </w:rPr>
              <w:t>2.管理区域内各楼层电梯厅、走到、管线、楼梯无脏杂物、无污迹。发现一处未及时清理扣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4284B2C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FDC10F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A2F2D2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6A5F748">
            <w:pPr>
              <w:adjustRightInd w:val="0"/>
              <w:snapToGrid w:val="0"/>
              <w:rPr>
                <w:rFonts w:ascii="宋体" w:hAnsi="宋体"/>
                <w:kern w:val="0"/>
                <w:szCs w:val="21"/>
              </w:rPr>
            </w:pPr>
          </w:p>
        </w:tc>
      </w:tr>
      <w:tr w14:paraId="26816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73206EFE">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87D2A20">
            <w:pPr>
              <w:widowControl/>
              <w:adjustRightInd w:val="0"/>
              <w:snapToGrid w:val="0"/>
              <w:jc w:val="left"/>
              <w:textAlignment w:val="center"/>
              <w:rPr>
                <w:rFonts w:ascii="宋体" w:hAnsi="宋体"/>
                <w:kern w:val="0"/>
                <w:szCs w:val="21"/>
              </w:rPr>
            </w:pPr>
            <w:r>
              <w:rPr>
                <w:rFonts w:hint="eastAsia" w:ascii="宋体" w:hAnsi="宋体"/>
                <w:kern w:val="0"/>
                <w:szCs w:val="21"/>
              </w:rPr>
              <w:t>3.垃圾桶放置合理，清倒及时、外表干净、无积垢、无臭味。发现未及时清理每次扣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4338EC4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4D210F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F8B7E04">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88239C6">
            <w:pPr>
              <w:adjustRightInd w:val="0"/>
              <w:snapToGrid w:val="0"/>
              <w:rPr>
                <w:rFonts w:ascii="宋体" w:hAnsi="宋体"/>
                <w:kern w:val="0"/>
                <w:szCs w:val="21"/>
              </w:rPr>
            </w:pPr>
          </w:p>
        </w:tc>
      </w:tr>
      <w:tr w14:paraId="455AA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50BC1169">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C23ECA6">
            <w:pPr>
              <w:widowControl/>
              <w:adjustRightInd w:val="0"/>
              <w:snapToGrid w:val="0"/>
              <w:jc w:val="left"/>
              <w:textAlignment w:val="center"/>
              <w:rPr>
                <w:rFonts w:ascii="宋体" w:hAnsi="宋体"/>
                <w:kern w:val="0"/>
                <w:szCs w:val="21"/>
              </w:rPr>
            </w:pPr>
            <w:r>
              <w:rPr>
                <w:rFonts w:hint="eastAsia" w:ascii="宋体" w:hAnsi="宋体"/>
                <w:kern w:val="0"/>
                <w:szCs w:val="21"/>
              </w:rPr>
              <w:t>4.管理区域内各楼层栏杆、墙面、门窗、装饰物灰尘、污迹、斑点。发现未及时清理，每处扣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0901E15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11A450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140F81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EEE5BF3">
            <w:pPr>
              <w:adjustRightInd w:val="0"/>
              <w:snapToGrid w:val="0"/>
              <w:rPr>
                <w:rFonts w:ascii="宋体" w:hAnsi="宋体"/>
                <w:kern w:val="0"/>
                <w:szCs w:val="21"/>
              </w:rPr>
            </w:pPr>
          </w:p>
        </w:tc>
      </w:tr>
      <w:tr w14:paraId="7699A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1498B5F2">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4FED2EB">
            <w:pPr>
              <w:widowControl/>
              <w:adjustRightInd w:val="0"/>
              <w:snapToGrid w:val="0"/>
              <w:jc w:val="left"/>
              <w:textAlignment w:val="center"/>
              <w:rPr>
                <w:rFonts w:ascii="宋体" w:hAnsi="宋体"/>
                <w:kern w:val="0"/>
                <w:szCs w:val="21"/>
              </w:rPr>
            </w:pPr>
            <w:r>
              <w:rPr>
                <w:rFonts w:hint="eastAsia" w:ascii="宋体" w:hAnsi="宋体"/>
                <w:kern w:val="0"/>
                <w:szCs w:val="21"/>
              </w:rPr>
              <w:t>5.卫生间保持内外光洁；地面、墙面光洁，无污迹、无脏杂物、无积水、无积尘、地漏畅通。发现未及时清理，每次扣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C4AEE2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954FAE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956A5F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8F80893">
            <w:pPr>
              <w:adjustRightInd w:val="0"/>
              <w:snapToGrid w:val="0"/>
              <w:rPr>
                <w:rFonts w:ascii="宋体" w:hAnsi="宋体"/>
                <w:kern w:val="0"/>
                <w:szCs w:val="21"/>
              </w:rPr>
            </w:pPr>
          </w:p>
        </w:tc>
      </w:tr>
      <w:tr w14:paraId="5FB9E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43FBA907">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5FC6E3FF">
            <w:pPr>
              <w:widowControl/>
              <w:adjustRightInd w:val="0"/>
              <w:snapToGrid w:val="0"/>
              <w:jc w:val="left"/>
              <w:textAlignment w:val="center"/>
              <w:rPr>
                <w:rFonts w:ascii="宋体" w:hAnsi="宋体"/>
                <w:kern w:val="0"/>
                <w:szCs w:val="21"/>
              </w:rPr>
            </w:pPr>
            <w:r>
              <w:rPr>
                <w:rFonts w:hint="eastAsia" w:ascii="宋体" w:hAnsi="宋体"/>
                <w:kern w:val="0"/>
                <w:szCs w:val="21"/>
              </w:rPr>
              <w:t>6.室外场地、道路干净、无脏物、无垃圾、无沙土；各类设施、各种宣传栏（牌）、告示牌、指示牌表面无积尘、无污迹。发现未及时保洁每次扣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228815F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31C819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A4D432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9CFDDFD">
            <w:pPr>
              <w:adjustRightInd w:val="0"/>
              <w:snapToGrid w:val="0"/>
              <w:rPr>
                <w:rFonts w:ascii="宋体" w:hAnsi="宋体"/>
                <w:kern w:val="0"/>
                <w:szCs w:val="21"/>
              </w:rPr>
            </w:pPr>
          </w:p>
        </w:tc>
      </w:tr>
      <w:tr w14:paraId="2880D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0E78E41F">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3A3A38D8">
            <w:pPr>
              <w:widowControl/>
              <w:adjustRightInd w:val="0"/>
              <w:snapToGrid w:val="0"/>
              <w:jc w:val="left"/>
              <w:textAlignment w:val="center"/>
              <w:rPr>
                <w:rFonts w:ascii="宋体" w:hAnsi="宋体"/>
                <w:kern w:val="0"/>
                <w:szCs w:val="21"/>
              </w:rPr>
            </w:pPr>
            <w:r>
              <w:rPr>
                <w:rFonts w:hint="eastAsia" w:ascii="宋体" w:hAnsi="宋体"/>
                <w:kern w:val="0"/>
                <w:szCs w:val="21"/>
              </w:rPr>
              <w:t>7.车库整洁，无脏杂物、无积尘、无蜘蛛网；各类设施、各种标志牌表面无积尘、无污迹；排水沟畅通。天台无杂物、无垃圾，地漏畅通。发现未及时清理，每次扣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5BB5DE2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D854D2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92E501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88088AF">
            <w:pPr>
              <w:adjustRightInd w:val="0"/>
              <w:snapToGrid w:val="0"/>
              <w:rPr>
                <w:rFonts w:ascii="宋体" w:hAnsi="宋体"/>
                <w:kern w:val="0"/>
                <w:szCs w:val="21"/>
              </w:rPr>
            </w:pPr>
          </w:p>
        </w:tc>
      </w:tr>
      <w:tr w14:paraId="4A469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688AD7F8">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67EF3633">
            <w:pPr>
              <w:widowControl/>
              <w:adjustRightInd w:val="0"/>
              <w:snapToGrid w:val="0"/>
              <w:jc w:val="left"/>
              <w:textAlignment w:val="center"/>
              <w:rPr>
                <w:rFonts w:ascii="宋体" w:hAnsi="宋体"/>
                <w:kern w:val="0"/>
                <w:szCs w:val="21"/>
              </w:rPr>
            </w:pPr>
            <w:r>
              <w:rPr>
                <w:rFonts w:hint="eastAsia" w:ascii="宋体" w:hAnsi="宋体"/>
                <w:kern w:val="0"/>
                <w:szCs w:val="21"/>
              </w:rPr>
              <w:t>8.楼宇、道路、水池、绿化带按计划清洗并达到要求。未按计划实施扣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0DA0EA1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3E2A59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A69DF8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F404F87">
            <w:pPr>
              <w:adjustRightInd w:val="0"/>
              <w:snapToGrid w:val="0"/>
              <w:rPr>
                <w:rFonts w:ascii="宋体" w:hAnsi="宋体"/>
                <w:kern w:val="0"/>
                <w:szCs w:val="21"/>
              </w:rPr>
            </w:pPr>
          </w:p>
        </w:tc>
      </w:tr>
      <w:tr w14:paraId="5F9F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12A36885">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136C15BC">
            <w:pPr>
              <w:widowControl/>
              <w:adjustRightInd w:val="0"/>
              <w:snapToGrid w:val="0"/>
              <w:jc w:val="left"/>
              <w:textAlignment w:val="center"/>
              <w:rPr>
                <w:rFonts w:ascii="宋体" w:hAnsi="宋体"/>
                <w:kern w:val="0"/>
                <w:szCs w:val="21"/>
              </w:rPr>
            </w:pPr>
            <w:r>
              <w:rPr>
                <w:rFonts w:hint="eastAsia" w:ascii="宋体" w:hAnsi="宋体"/>
                <w:kern w:val="0"/>
                <w:szCs w:val="21"/>
              </w:rPr>
              <w:t>9.按要求要求每天清运垃圾，垃圾房垃圾不落地，无其他杂物（3分）</w:t>
            </w:r>
          </w:p>
        </w:tc>
        <w:tc>
          <w:tcPr>
            <w:tcW w:w="708" w:type="dxa"/>
            <w:tcBorders>
              <w:top w:val="single" w:color="auto" w:sz="4" w:space="0"/>
              <w:left w:val="single" w:color="auto" w:sz="4" w:space="0"/>
              <w:bottom w:val="single" w:color="auto" w:sz="4" w:space="0"/>
              <w:right w:val="single" w:color="auto" w:sz="4" w:space="0"/>
            </w:tcBorders>
            <w:noWrap/>
            <w:vAlign w:val="center"/>
          </w:tcPr>
          <w:p w14:paraId="76B51AE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434B37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C414E1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950CA86">
            <w:pPr>
              <w:adjustRightInd w:val="0"/>
              <w:snapToGrid w:val="0"/>
              <w:rPr>
                <w:rFonts w:ascii="宋体" w:hAnsi="宋体"/>
                <w:kern w:val="0"/>
                <w:szCs w:val="21"/>
              </w:rPr>
            </w:pPr>
          </w:p>
        </w:tc>
      </w:tr>
      <w:tr w14:paraId="14AD9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690" w:type="dxa"/>
            <w:vMerge w:val="continue"/>
            <w:tcBorders>
              <w:top w:val="nil"/>
              <w:left w:val="single" w:color="auto" w:sz="4" w:space="0"/>
              <w:bottom w:val="single" w:color="auto" w:sz="4" w:space="0"/>
              <w:right w:val="single" w:color="auto" w:sz="4" w:space="0"/>
            </w:tcBorders>
            <w:noWrap/>
            <w:vAlign w:val="center"/>
          </w:tcPr>
          <w:p w14:paraId="5C49140C">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1AC13AB5">
            <w:pPr>
              <w:widowControl/>
              <w:adjustRightInd w:val="0"/>
              <w:snapToGrid w:val="0"/>
              <w:jc w:val="left"/>
              <w:textAlignment w:val="center"/>
              <w:rPr>
                <w:rFonts w:ascii="宋体" w:hAnsi="宋体"/>
                <w:kern w:val="0"/>
                <w:szCs w:val="21"/>
              </w:rPr>
            </w:pPr>
            <w:r>
              <w:rPr>
                <w:rFonts w:hint="eastAsia" w:ascii="宋体" w:hAnsi="宋体"/>
                <w:kern w:val="0"/>
                <w:szCs w:val="21"/>
              </w:rPr>
              <w:t>10.按规定实施垃圾分类并配合相关部门对不同类型的垃圾进行区别处理。未按要求实施扣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AF3B64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8BE8A0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714C40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BDBDCA7">
            <w:pPr>
              <w:adjustRightInd w:val="0"/>
              <w:snapToGrid w:val="0"/>
              <w:rPr>
                <w:rFonts w:ascii="宋体" w:hAnsi="宋体"/>
                <w:kern w:val="0"/>
                <w:szCs w:val="21"/>
              </w:rPr>
            </w:pPr>
          </w:p>
        </w:tc>
      </w:tr>
      <w:tr w14:paraId="2A4E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2D9B6239">
            <w:pPr>
              <w:widowControl/>
              <w:adjustRightInd w:val="0"/>
              <w:snapToGrid w:val="0"/>
              <w:jc w:val="center"/>
              <w:textAlignment w:val="center"/>
              <w:rPr>
                <w:rFonts w:ascii="宋体" w:hAnsi="宋体"/>
                <w:b/>
                <w:bCs/>
                <w:kern w:val="0"/>
                <w:szCs w:val="21"/>
              </w:rPr>
            </w:pPr>
            <w:r>
              <w:rPr>
                <w:rFonts w:hint="eastAsia" w:ascii="宋体" w:hAnsi="宋体"/>
                <w:b/>
                <w:bCs/>
                <w:kern w:val="0"/>
                <w:szCs w:val="21"/>
              </w:rPr>
              <w:t>安全防范管理（</w:t>
            </w:r>
            <w:r>
              <w:rPr>
                <w:rFonts w:hint="eastAsia" w:ascii="宋体" w:hAnsi="宋体"/>
                <w:b/>
                <w:bCs/>
                <w:kern w:val="0"/>
                <w:szCs w:val="21"/>
                <w:lang w:val="en-US" w:eastAsia="zh-CN"/>
              </w:rPr>
              <w:t>9</w:t>
            </w:r>
            <w:r>
              <w:rPr>
                <w:rFonts w:hint="eastAsia" w:ascii="宋体" w:hAnsi="宋体"/>
                <w:b/>
                <w:bCs/>
                <w:kern w:val="0"/>
                <w:szCs w:val="21"/>
              </w:rPr>
              <w:t>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2AAEC6D3">
            <w:pPr>
              <w:widowControl/>
              <w:adjustRightInd w:val="0"/>
              <w:snapToGrid w:val="0"/>
              <w:jc w:val="left"/>
              <w:textAlignment w:val="center"/>
              <w:rPr>
                <w:rFonts w:hint="default" w:ascii="宋体" w:hAnsi="宋体" w:eastAsia="宋体"/>
                <w:kern w:val="0"/>
                <w:szCs w:val="21"/>
                <w:lang w:val="en-US" w:eastAsia="zh-CN"/>
              </w:rPr>
            </w:pPr>
            <w:r>
              <w:rPr>
                <w:rFonts w:hint="eastAsia" w:ascii="宋体" w:hAnsi="宋体" w:cs="宋体"/>
                <w:sz w:val="24"/>
                <w:szCs w:val="24"/>
                <w:lang w:val="en-US" w:eastAsia="zh-CN"/>
              </w:rPr>
              <w:t>1.</w:t>
            </w:r>
            <w:r>
              <w:rPr>
                <w:rFonts w:ascii="宋体" w:hAnsi="宋体" w:eastAsia="宋体" w:cs="宋体"/>
                <w:sz w:val="21"/>
                <w:szCs w:val="21"/>
              </w:rPr>
              <w:t>开展修枝、树木修剪、设备维修、高空作业等作业时，必须全面落实各项安全生产防护措施</w:t>
            </w:r>
            <w:r>
              <w:rPr>
                <w:rFonts w:hint="eastAsia" w:ascii="宋体" w:hAnsi="宋体" w:cs="宋体"/>
                <w:sz w:val="21"/>
                <w:szCs w:val="21"/>
                <w:lang w:val="en-US" w:eastAsia="zh-CN"/>
              </w:rPr>
              <w:t>.发现未做安全措施作业扣3分。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4C8E23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F7433C4">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C9367E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26E8C52">
            <w:pPr>
              <w:adjustRightInd w:val="0"/>
              <w:snapToGrid w:val="0"/>
              <w:rPr>
                <w:rFonts w:ascii="宋体" w:hAnsi="宋体"/>
                <w:kern w:val="0"/>
                <w:szCs w:val="21"/>
              </w:rPr>
            </w:pPr>
          </w:p>
        </w:tc>
      </w:tr>
      <w:tr w14:paraId="68C14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34BFFE70">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1EA1FCCB">
            <w:pPr>
              <w:widowControl/>
              <w:adjustRightInd w:val="0"/>
              <w:snapToGrid w:val="0"/>
              <w:jc w:val="left"/>
              <w:textAlignment w:val="center"/>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物业工作人员清楚安全事项，了解工作流程，懂得使用各类安全、消防设施及各种灭火器材。抽查工作人员安全消防设施使用知识，不了解者每人扣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5F8452D2">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FC01F3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1F16EE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4F0CA21">
            <w:pPr>
              <w:adjustRightInd w:val="0"/>
              <w:snapToGrid w:val="0"/>
              <w:rPr>
                <w:rFonts w:ascii="宋体" w:hAnsi="宋体"/>
                <w:kern w:val="0"/>
                <w:szCs w:val="21"/>
              </w:rPr>
            </w:pPr>
          </w:p>
        </w:tc>
      </w:tr>
      <w:tr w14:paraId="70704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0C0DE9F2">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510CE8DB">
            <w:pPr>
              <w:widowControl/>
              <w:adjustRightInd w:val="0"/>
              <w:snapToGrid w:val="0"/>
              <w:jc w:val="left"/>
              <w:textAlignment w:val="center"/>
              <w:rPr>
                <w:rFonts w:ascii="宋体" w:hAnsi="宋体"/>
                <w:kern w:val="0"/>
                <w:szCs w:val="21"/>
              </w:rPr>
            </w:pPr>
            <w:r>
              <w:rPr>
                <w:rFonts w:hint="eastAsia" w:ascii="宋体" w:hAnsi="宋体"/>
                <w:kern w:val="0"/>
                <w:szCs w:val="21"/>
                <w:lang w:val="en-US" w:eastAsia="zh-CN"/>
              </w:rPr>
              <w:t>3</w:t>
            </w:r>
            <w:r>
              <w:rPr>
                <w:rFonts w:hint="eastAsia" w:ascii="宋体" w:hAnsi="宋体"/>
                <w:kern w:val="0"/>
                <w:szCs w:val="21"/>
              </w:rPr>
              <w:t>.能够有效处理突发事件，有预防突发事件的工作预案并定期演练。当季度有安全事故，每宗扣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283D6F3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C039AD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DEEBE9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7E8D79D">
            <w:pPr>
              <w:adjustRightInd w:val="0"/>
              <w:snapToGrid w:val="0"/>
              <w:rPr>
                <w:rFonts w:ascii="宋体" w:hAnsi="宋体"/>
                <w:kern w:val="0"/>
                <w:szCs w:val="21"/>
              </w:rPr>
            </w:pPr>
          </w:p>
        </w:tc>
      </w:tr>
      <w:tr w14:paraId="26873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2F57CF06">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21104578">
            <w:pPr>
              <w:widowControl/>
              <w:adjustRightInd w:val="0"/>
              <w:snapToGrid w:val="0"/>
              <w:jc w:val="left"/>
              <w:textAlignment w:val="center"/>
              <w:rPr>
                <w:rFonts w:ascii="宋体" w:hAnsi="宋体"/>
                <w:kern w:val="0"/>
                <w:szCs w:val="21"/>
              </w:rPr>
            </w:pPr>
            <w:r>
              <w:rPr>
                <w:rFonts w:hint="eastAsia" w:ascii="宋体" w:hAnsi="宋体"/>
                <w:kern w:val="0"/>
                <w:szCs w:val="21"/>
                <w:lang w:val="en-US" w:eastAsia="zh-CN"/>
              </w:rPr>
              <w:t>4</w:t>
            </w:r>
            <w:r>
              <w:rPr>
                <w:rFonts w:hint="eastAsia" w:ascii="宋体" w:hAnsi="宋体"/>
                <w:kern w:val="0"/>
                <w:szCs w:val="21"/>
              </w:rPr>
              <w:t>.安全值班及巡逻情况及记录。发现未按要求巡逻或巡查记录缺失，每次扣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0F6B55C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87FEA84">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0448AC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BC93522">
            <w:pPr>
              <w:adjustRightInd w:val="0"/>
              <w:snapToGrid w:val="0"/>
              <w:rPr>
                <w:rFonts w:ascii="宋体" w:hAnsi="宋体"/>
                <w:kern w:val="0"/>
                <w:szCs w:val="21"/>
              </w:rPr>
            </w:pPr>
          </w:p>
        </w:tc>
      </w:tr>
      <w:tr w14:paraId="7A5B8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451A70B0">
            <w:pPr>
              <w:widowControl/>
              <w:adjustRightInd w:val="0"/>
              <w:snapToGrid w:val="0"/>
              <w:jc w:val="center"/>
              <w:textAlignment w:val="center"/>
              <w:rPr>
                <w:rFonts w:ascii="宋体" w:hAnsi="宋体"/>
                <w:b/>
                <w:bCs/>
                <w:kern w:val="0"/>
                <w:szCs w:val="21"/>
              </w:rPr>
            </w:pPr>
            <w:r>
              <w:rPr>
                <w:rFonts w:hint="eastAsia" w:ascii="宋体" w:hAnsi="宋体"/>
                <w:b/>
                <w:bCs/>
                <w:kern w:val="0"/>
                <w:szCs w:val="21"/>
              </w:rPr>
              <w:t>绿化养护管理（18分）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3C222214">
            <w:pPr>
              <w:widowControl/>
              <w:adjustRightInd w:val="0"/>
              <w:snapToGrid w:val="0"/>
              <w:jc w:val="left"/>
              <w:textAlignment w:val="center"/>
              <w:rPr>
                <w:rFonts w:ascii="宋体" w:hAnsi="宋体"/>
                <w:kern w:val="0"/>
                <w:szCs w:val="21"/>
              </w:rPr>
            </w:pPr>
            <w:r>
              <w:rPr>
                <w:rFonts w:hint="eastAsia" w:ascii="宋体" w:hAnsi="宋体"/>
                <w:kern w:val="0"/>
                <w:szCs w:val="21"/>
              </w:rPr>
              <w:t>1.绿地无改变使用用途和破坏、践踏、占用现象。发现每次扣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7703B7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2CB2E9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628C87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B221876">
            <w:pPr>
              <w:adjustRightInd w:val="0"/>
              <w:snapToGrid w:val="0"/>
              <w:rPr>
                <w:rFonts w:ascii="宋体" w:hAnsi="宋体"/>
                <w:kern w:val="0"/>
                <w:szCs w:val="21"/>
              </w:rPr>
            </w:pPr>
          </w:p>
        </w:tc>
      </w:tr>
      <w:tr w14:paraId="267A0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21BA3F2D">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3B551CE5">
            <w:pPr>
              <w:widowControl/>
              <w:adjustRightInd w:val="0"/>
              <w:snapToGrid w:val="0"/>
              <w:jc w:val="left"/>
              <w:textAlignment w:val="center"/>
              <w:rPr>
                <w:rFonts w:ascii="宋体" w:hAnsi="宋体"/>
                <w:kern w:val="0"/>
                <w:szCs w:val="21"/>
              </w:rPr>
            </w:pPr>
            <w:r>
              <w:rPr>
                <w:rFonts w:hint="eastAsia" w:ascii="宋体" w:hAnsi="宋体"/>
                <w:kern w:val="0"/>
                <w:szCs w:val="21"/>
              </w:rPr>
              <w:t>2.花草树木长势良好，修剪整齐美观，无病虫害，无折损现象，无斑秃。绿化完好率需达98%以上。发现不符合每次扣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EC4730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99CFE5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D39D14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BDEF3C6">
            <w:pPr>
              <w:adjustRightInd w:val="0"/>
              <w:snapToGrid w:val="0"/>
              <w:rPr>
                <w:rFonts w:ascii="宋体" w:hAnsi="宋体"/>
                <w:kern w:val="0"/>
                <w:szCs w:val="21"/>
              </w:rPr>
            </w:pPr>
          </w:p>
        </w:tc>
      </w:tr>
      <w:tr w14:paraId="28894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78C2890C">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590313E4">
            <w:pPr>
              <w:widowControl/>
              <w:adjustRightInd w:val="0"/>
              <w:snapToGrid w:val="0"/>
              <w:jc w:val="left"/>
              <w:textAlignment w:val="center"/>
              <w:rPr>
                <w:rFonts w:ascii="宋体" w:hAnsi="宋体"/>
                <w:kern w:val="0"/>
                <w:szCs w:val="21"/>
              </w:rPr>
            </w:pPr>
            <w:r>
              <w:rPr>
                <w:rFonts w:hint="eastAsia" w:ascii="宋体" w:hAnsi="宋体"/>
                <w:kern w:val="0"/>
                <w:szCs w:val="21"/>
              </w:rPr>
              <w:t>3.高枝修剪每年一次修枝，无完成扣5分</w:t>
            </w:r>
          </w:p>
        </w:tc>
        <w:tc>
          <w:tcPr>
            <w:tcW w:w="708" w:type="dxa"/>
            <w:tcBorders>
              <w:top w:val="single" w:color="auto" w:sz="4" w:space="0"/>
              <w:left w:val="single" w:color="auto" w:sz="4" w:space="0"/>
              <w:bottom w:val="single" w:color="auto" w:sz="4" w:space="0"/>
              <w:right w:val="single" w:color="auto" w:sz="4" w:space="0"/>
            </w:tcBorders>
            <w:noWrap/>
            <w:vAlign w:val="center"/>
          </w:tcPr>
          <w:p w14:paraId="4E1D743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E22B508">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7AA97B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66C5549">
            <w:pPr>
              <w:adjustRightInd w:val="0"/>
              <w:snapToGrid w:val="0"/>
              <w:rPr>
                <w:rFonts w:ascii="宋体" w:hAnsi="宋体"/>
                <w:kern w:val="0"/>
                <w:szCs w:val="21"/>
              </w:rPr>
            </w:pPr>
          </w:p>
        </w:tc>
      </w:tr>
      <w:tr w14:paraId="4EDC0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335A1F48">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2BED1C91">
            <w:pPr>
              <w:widowControl/>
              <w:adjustRightInd w:val="0"/>
              <w:snapToGrid w:val="0"/>
              <w:jc w:val="left"/>
              <w:textAlignment w:val="center"/>
              <w:rPr>
                <w:rFonts w:ascii="宋体" w:hAnsi="宋体"/>
                <w:kern w:val="0"/>
                <w:szCs w:val="21"/>
              </w:rPr>
            </w:pPr>
            <w:r>
              <w:rPr>
                <w:rFonts w:hint="eastAsia" w:ascii="宋体" w:hAnsi="宋体"/>
                <w:kern w:val="0"/>
                <w:szCs w:val="21"/>
              </w:rPr>
              <w:t>3.高枝应急处理（42小时内无处理）扣5分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5419424">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D734A5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53E201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75740B8">
            <w:pPr>
              <w:adjustRightInd w:val="0"/>
              <w:snapToGrid w:val="0"/>
              <w:rPr>
                <w:rFonts w:ascii="宋体" w:hAnsi="宋体"/>
                <w:kern w:val="0"/>
                <w:szCs w:val="21"/>
              </w:rPr>
            </w:pPr>
          </w:p>
        </w:tc>
      </w:tr>
      <w:tr w14:paraId="54659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43445270">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005C6FED">
            <w:pPr>
              <w:widowControl/>
              <w:adjustRightInd w:val="0"/>
              <w:snapToGrid w:val="0"/>
              <w:jc w:val="left"/>
              <w:textAlignment w:val="center"/>
              <w:rPr>
                <w:rFonts w:ascii="宋体" w:hAnsi="宋体"/>
                <w:kern w:val="0"/>
                <w:szCs w:val="21"/>
              </w:rPr>
            </w:pPr>
            <w:r>
              <w:rPr>
                <w:rFonts w:hint="eastAsia" w:ascii="宋体" w:hAnsi="宋体"/>
                <w:kern w:val="0"/>
                <w:szCs w:val="21"/>
              </w:rPr>
              <w:t>4.花盆、绿地内无烟头、垃圾或其他杂物。发现不符合者每次扣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00787C0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17F385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022C36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D80350B">
            <w:pPr>
              <w:adjustRightInd w:val="0"/>
              <w:snapToGrid w:val="0"/>
              <w:rPr>
                <w:rFonts w:ascii="宋体" w:hAnsi="宋体"/>
                <w:kern w:val="0"/>
                <w:szCs w:val="21"/>
              </w:rPr>
            </w:pPr>
          </w:p>
        </w:tc>
      </w:tr>
      <w:tr w14:paraId="340A4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04E5A32D">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6D40AC87">
            <w:pPr>
              <w:widowControl/>
              <w:adjustRightInd w:val="0"/>
              <w:snapToGrid w:val="0"/>
              <w:jc w:val="left"/>
              <w:textAlignment w:val="center"/>
              <w:rPr>
                <w:rFonts w:ascii="宋体" w:hAnsi="宋体"/>
                <w:kern w:val="0"/>
                <w:szCs w:val="21"/>
              </w:rPr>
            </w:pPr>
            <w:r>
              <w:rPr>
                <w:rFonts w:hint="eastAsia" w:ascii="宋体" w:hAnsi="宋体"/>
                <w:kern w:val="0"/>
                <w:szCs w:val="21"/>
              </w:rPr>
              <w:t>5.服从学校安排。不符合扣2分</w:t>
            </w:r>
          </w:p>
        </w:tc>
        <w:tc>
          <w:tcPr>
            <w:tcW w:w="708" w:type="dxa"/>
            <w:tcBorders>
              <w:top w:val="single" w:color="auto" w:sz="4" w:space="0"/>
              <w:left w:val="single" w:color="auto" w:sz="4" w:space="0"/>
              <w:bottom w:val="single" w:color="auto" w:sz="4" w:space="0"/>
              <w:right w:val="single" w:color="auto" w:sz="4" w:space="0"/>
            </w:tcBorders>
            <w:noWrap/>
            <w:vAlign w:val="center"/>
          </w:tcPr>
          <w:p w14:paraId="50AC6BE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BC5620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0F1FDE8">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DDAAD45">
            <w:pPr>
              <w:adjustRightInd w:val="0"/>
              <w:snapToGrid w:val="0"/>
              <w:rPr>
                <w:rFonts w:ascii="宋体" w:hAnsi="宋体"/>
                <w:kern w:val="0"/>
                <w:szCs w:val="21"/>
              </w:rPr>
            </w:pPr>
          </w:p>
        </w:tc>
      </w:tr>
      <w:tr w14:paraId="43584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0DD6BFD5">
            <w:pPr>
              <w:widowControl/>
              <w:adjustRightInd w:val="0"/>
              <w:snapToGrid w:val="0"/>
              <w:jc w:val="center"/>
              <w:textAlignment w:val="center"/>
              <w:rPr>
                <w:rFonts w:ascii="宋体" w:hAnsi="宋体"/>
                <w:b/>
                <w:bCs/>
                <w:kern w:val="0"/>
                <w:szCs w:val="21"/>
              </w:rPr>
            </w:pPr>
            <w:r>
              <w:rPr>
                <w:rFonts w:hint="eastAsia" w:ascii="宋体" w:hAnsi="宋体"/>
                <w:b/>
                <w:bCs/>
                <w:kern w:val="0"/>
                <w:szCs w:val="21"/>
              </w:rPr>
              <w:t>设施设备维修管理（20分）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052E905F">
            <w:pPr>
              <w:widowControl/>
              <w:adjustRightInd w:val="0"/>
              <w:snapToGrid w:val="0"/>
              <w:jc w:val="left"/>
              <w:textAlignment w:val="center"/>
              <w:rPr>
                <w:rFonts w:ascii="宋体" w:hAnsi="宋体"/>
                <w:kern w:val="0"/>
                <w:szCs w:val="21"/>
              </w:rPr>
            </w:pPr>
            <w:r>
              <w:rPr>
                <w:rFonts w:hint="eastAsia" w:ascii="宋体" w:hAnsi="宋体"/>
                <w:kern w:val="0"/>
                <w:szCs w:val="21"/>
              </w:rPr>
              <w:t>1.落实设备设施运行维护安全责任，明确设备设施负责人。出现故障或日常维护期间负责人工作不到位的，每次扣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21E954E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10C18E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0BFD78B">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0F28F20">
            <w:pPr>
              <w:adjustRightInd w:val="0"/>
              <w:snapToGrid w:val="0"/>
              <w:rPr>
                <w:rFonts w:ascii="宋体" w:hAnsi="宋体"/>
                <w:kern w:val="0"/>
                <w:szCs w:val="21"/>
              </w:rPr>
            </w:pPr>
          </w:p>
        </w:tc>
      </w:tr>
      <w:tr w14:paraId="33BCC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1FA8E9AB">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8B048A8">
            <w:pPr>
              <w:widowControl/>
              <w:adjustRightInd w:val="0"/>
              <w:snapToGrid w:val="0"/>
              <w:jc w:val="left"/>
              <w:textAlignment w:val="center"/>
              <w:rPr>
                <w:rFonts w:ascii="宋体" w:hAnsi="宋体"/>
                <w:kern w:val="0"/>
                <w:szCs w:val="21"/>
              </w:rPr>
            </w:pPr>
            <w:r>
              <w:rPr>
                <w:rFonts w:hint="eastAsia" w:ascii="宋体" w:hAnsi="宋体"/>
                <w:kern w:val="0"/>
                <w:szCs w:val="21"/>
              </w:rPr>
              <w:t>2.维修人员需按规定巡视检查各种设施、设备运行状况，按时认真做好各种运行记录及报表，保管好各种技术资料。发现不符合者每次扣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4F13938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C885CA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919990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45BB736">
            <w:pPr>
              <w:adjustRightInd w:val="0"/>
              <w:snapToGrid w:val="0"/>
              <w:rPr>
                <w:rFonts w:ascii="宋体" w:hAnsi="宋体"/>
                <w:kern w:val="0"/>
                <w:szCs w:val="21"/>
              </w:rPr>
            </w:pPr>
          </w:p>
        </w:tc>
      </w:tr>
      <w:tr w14:paraId="3CFD4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357386A3">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70BBB377">
            <w:pPr>
              <w:widowControl/>
              <w:adjustRightInd w:val="0"/>
              <w:snapToGrid w:val="0"/>
              <w:jc w:val="left"/>
              <w:textAlignment w:val="center"/>
              <w:rPr>
                <w:rFonts w:ascii="宋体" w:hAnsi="宋体"/>
                <w:kern w:val="0"/>
                <w:szCs w:val="21"/>
              </w:rPr>
            </w:pPr>
            <w:r>
              <w:rPr>
                <w:rFonts w:hint="eastAsia" w:ascii="宋体" w:hAnsi="宋体"/>
                <w:kern w:val="0"/>
                <w:szCs w:val="21"/>
              </w:rPr>
              <w:t>3.做好维修服务，无师生投诉，每次投诉扣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335C39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08D7B2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96C4B7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D1F1144">
            <w:pPr>
              <w:adjustRightInd w:val="0"/>
              <w:snapToGrid w:val="0"/>
              <w:rPr>
                <w:rFonts w:ascii="宋体" w:hAnsi="宋体"/>
                <w:kern w:val="0"/>
                <w:szCs w:val="21"/>
              </w:rPr>
            </w:pPr>
          </w:p>
        </w:tc>
      </w:tr>
      <w:tr w14:paraId="27D2C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6BF76722">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70B19DDC">
            <w:pPr>
              <w:widowControl/>
              <w:adjustRightInd w:val="0"/>
              <w:snapToGrid w:val="0"/>
              <w:jc w:val="left"/>
              <w:textAlignment w:val="center"/>
              <w:rPr>
                <w:rFonts w:ascii="宋体" w:hAnsi="宋体"/>
                <w:kern w:val="0"/>
                <w:szCs w:val="21"/>
              </w:rPr>
            </w:pPr>
            <w:r>
              <w:rPr>
                <w:rFonts w:hint="eastAsia" w:ascii="宋体" w:hAnsi="宋体"/>
                <w:kern w:val="0"/>
                <w:szCs w:val="21"/>
              </w:rPr>
              <w:t>4.工程人员需持证上岗，熟悉设施设备运行规定，按操作规程实施操作；确保正常安全运行。按相关政策法规要求安排消防设施设备的值班人员。发现不符合者每次发</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7510485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4C6A87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9D3569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7B4FF14">
            <w:pPr>
              <w:adjustRightInd w:val="0"/>
              <w:snapToGrid w:val="0"/>
              <w:rPr>
                <w:rFonts w:ascii="宋体" w:hAnsi="宋体"/>
                <w:kern w:val="0"/>
                <w:szCs w:val="21"/>
              </w:rPr>
            </w:pPr>
          </w:p>
        </w:tc>
      </w:tr>
      <w:tr w14:paraId="52692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4479123F">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1A04AE5B">
            <w:pPr>
              <w:widowControl/>
              <w:adjustRightInd w:val="0"/>
              <w:snapToGrid w:val="0"/>
              <w:jc w:val="left"/>
              <w:textAlignment w:val="center"/>
              <w:rPr>
                <w:rFonts w:ascii="宋体" w:hAnsi="宋体"/>
                <w:kern w:val="0"/>
                <w:szCs w:val="21"/>
              </w:rPr>
            </w:pPr>
            <w:r>
              <w:rPr>
                <w:rFonts w:hint="eastAsia" w:ascii="宋体" w:hAnsi="宋体"/>
                <w:kern w:val="0"/>
                <w:szCs w:val="21"/>
              </w:rPr>
              <w:t>5.发现故障应及时汇报并及时复原，无安全隐患。不符合者每次扣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7029FF1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E8F81F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C05E304">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F36BA12">
            <w:pPr>
              <w:adjustRightInd w:val="0"/>
              <w:snapToGrid w:val="0"/>
              <w:rPr>
                <w:rFonts w:ascii="宋体" w:hAnsi="宋体"/>
                <w:kern w:val="0"/>
                <w:szCs w:val="21"/>
              </w:rPr>
            </w:pPr>
          </w:p>
        </w:tc>
      </w:tr>
      <w:tr w14:paraId="510A3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561B9E12">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32A18140">
            <w:pPr>
              <w:widowControl/>
              <w:adjustRightInd w:val="0"/>
              <w:snapToGrid w:val="0"/>
              <w:jc w:val="left"/>
              <w:textAlignment w:val="center"/>
              <w:rPr>
                <w:rFonts w:ascii="宋体" w:hAnsi="宋体"/>
                <w:kern w:val="0"/>
                <w:szCs w:val="21"/>
              </w:rPr>
            </w:pPr>
            <w:r>
              <w:rPr>
                <w:rFonts w:hint="eastAsia" w:ascii="宋体" w:hAnsi="宋体"/>
                <w:kern w:val="0"/>
                <w:szCs w:val="21"/>
              </w:rPr>
              <w:t>6.按规定巡查电器设备、空调设备及系统、给排水系统的运行状况，并做好巡查记录，发现问题及时处理。确保照明灯具完好率达95%以上，其它设备完好率达98%以上，消防设施设备完好率100%。发现不符合每次扣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9AA878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CF567C6">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328BD3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0759828">
            <w:pPr>
              <w:adjustRightInd w:val="0"/>
              <w:snapToGrid w:val="0"/>
              <w:rPr>
                <w:rFonts w:ascii="宋体" w:hAnsi="宋体"/>
                <w:kern w:val="0"/>
                <w:szCs w:val="21"/>
              </w:rPr>
            </w:pPr>
          </w:p>
        </w:tc>
      </w:tr>
      <w:tr w14:paraId="74D71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6C2FF083">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6D2F90FA">
            <w:pPr>
              <w:widowControl/>
              <w:adjustRightInd w:val="0"/>
              <w:snapToGrid w:val="0"/>
              <w:jc w:val="left"/>
              <w:textAlignment w:val="center"/>
              <w:rPr>
                <w:rFonts w:ascii="宋体" w:hAnsi="宋体"/>
                <w:kern w:val="0"/>
                <w:szCs w:val="21"/>
              </w:rPr>
            </w:pPr>
            <w:r>
              <w:rPr>
                <w:rFonts w:hint="eastAsia" w:ascii="宋体" w:hAnsi="宋体"/>
                <w:kern w:val="0"/>
                <w:szCs w:val="21"/>
              </w:rPr>
              <w:t>7.零星维修及时完成,维修工程质量合格率达99%。不符合者每次扣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F6DCACB">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1A7D1B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707D32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A5B999C">
            <w:pPr>
              <w:adjustRightInd w:val="0"/>
              <w:snapToGrid w:val="0"/>
              <w:rPr>
                <w:rFonts w:ascii="宋体" w:hAnsi="宋体"/>
                <w:kern w:val="0"/>
                <w:szCs w:val="21"/>
              </w:rPr>
            </w:pPr>
          </w:p>
        </w:tc>
      </w:tr>
      <w:tr w14:paraId="6351C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74D688FF">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6AB6755D">
            <w:pPr>
              <w:widowControl/>
              <w:adjustRightInd w:val="0"/>
              <w:snapToGrid w:val="0"/>
              <w:jc w:val="left"/>
              <w:textAlignment w:val="center"/>
              <w:rPr>
                <w:rFonts w:ascii="宋体" w:hAnsi="宋体"/>
                <w:kern w:val="0"/>
                <w:szCs w:val="21"/>
              </w:rPr>
            </w:pPr>
            <w:r>
              <w:rPr>
                <w:rFonts w:hint="eastAsia" w:ascii="宋体" w:hAnsi="宋体"/>
                <w:kern w:val="0"/>
                <w:szCs w:val="21"/>
              </w:rPr>
              <w:t>8.配合采购人做好会议接待及重要活动期间的设备安全运行。未做好服务者每次扣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027FCC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8AE522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C24293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F22E5A2">
            <w:pPr>
              <w:adjustRightInd w:val="0"/>
              <w:snapToGrid w:val="0"/>
              <w:rPr>
                <w:rFonts w:ascii="宋体" w:hAnsi="宋体"/>
                <w:kern w:val="0"/>
                <w:szCs w:val="21"/>
              </w:rPr>
            </w:pPr>
          </w:p>
        </w:tc>
      </w:tr>
      <w:tr w14:paraId="261D5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45521CA0">
            <w:pPr>
              <w:widowControl/>
              <w:adjustRightInd w:val="0"/>
              <w:snapToGrid w:val="0"/>
              <w:textAlignment w:val="center"/>
              <w:rPr>
                <w:rFonts w:ascii="宋体" w:hAnsi="宋体"/>
                <w:b/>
                <w:bCs/>
                <w:kern w:val="0"/>
                <w:szCs w:val="21"/>
              </w:rPr>
            </w:pPr>
            <w:r>
              <w:rPr>
                <w:rFonts w:hint="eastAsia" w:ascii="宋体" w:hAnsi="宋体"/>
                <w:b/>
                <w:bCs/>
                <w:kern w:val="0"/>
                <w:szCs w:val="21"/>
              </w:rPr>
              <w:t>宿舍、楼常管理（20分）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24C4C304">
            <w:pPr>
              <w:widowControl/>
              <w:adjustRightInd w:val="0"/>
              <w:snapToGrid w:val="0"/>
              <w:jc w:val="left"/>
              <w:textAlignment w:val="center"/>
              <w:rPr>
                <w:rFonts w:ascii="宋体" w:hAnsi="宋体"/>
                <w:kern w:val="0"/>
                <w:szCs w:val="21"/>
              </w:rPr>
            </w:pPr>
            <w:r>
              <w:rPr>
                <w:rFonts w:hint="eastAsia" w:ascii="宋体" w:hAnsi="宋体"/>
                <w:kern w:val="0"/>
                <w:szCs w:val="21"/>
              </w:rPr>
              <w:t>1.按照采购人相关要求及时健全管理规章制度，人员岗位职责明确，有详尽的记录。不及时完善制度每季度扣</w:t>
            </w:r>
            <w:r>
              <w:rPr>
                <w:rFonts w:hint="eastAsia" w:ascii="宋体" w:hAnsi="宋体"/>
                <w:kern w:val="0"/>
                <w:szCs w:val="21"/>
                <w:u w:val="single"/>
              </w:rPr>
              <w:t>5</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2CA1E81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4B2EF7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618A3DA">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152D0BC">
            <w:pPr>
              <w:adjustRightInd w:val="0"/>
              <w:snapToGrid w:val="0"/>
              <w:rPr>
                <w:rFonts w:ascii="宋体" w:hAnsi="宋体"/>
                <w:kern w:val="0"/>
                <w:szCs w:val="21"/>
              </w:rPr>
            </w:pPr>
          </w:p>
        </w:tc>
      </w:tr>
      <w:tr w14:paraId="4BF8A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5F2D825D">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C1785A9">
            <w:pPr>
              <w:widowControl/>
              <w:adjustRightInd w:val="0"/>
              <w:snapToGrid w:val="0"/>
              <w:jc w:val="left"/>
              <w:textAlignment w:val="center"/>
              <w:rPr>
                <w:rFonts w:ascii="宋体" w:hAnsi="宋体"/>
                <w:kern w:val="0"/>
                <w:szCs w:val="21"/>
              </w:rPr>
            </w:pPr>
            <w:r>
              <w:rPr>
                <w:rFonts w:hint="eastAsia" w:ascii="宋体" w:hAnsi="宋体"/>
                <w:kern w:val="0"/>
                <w:szCs w:val="21"/>
              </w:rPr>
              <w:t>2.物业员工需统一着装，文明礼貌，热情为业主服务。发现不符合者每人每次扣</w:t>
            </w:r>
            <w:r>
              <w:rPr>
                <w:rFonts w:hint="eastAsia" w:ascii="宋体" w:hAnsi="宋体"/>
                <w:kern w:val="0"/>
                <w:szCs w:val="21"/>
                <w:u w:val="single"/>
              </w:rPr>
              <w:t>2</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1A664D9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1F1876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6269AC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F0B94FD">
            <w:pPr>
              <w:adjustRightInd w:val="0"/>
              <w:snapToGrid w:val="0"/>
              <w:rPr>
                <w:rFonts w:ascii="宋体" w:hAnsi="宋体"/>
                <w:kern w:val="0"/>
                <w:szCs w:val="21"/>
              </w:rPr>
            </w:pPr>
          </w:p>
        </w:tc>
      </w:tr>
      <w:tr w14:paraId="7985D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2B9B3E58">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2878774D">
            <w:pPr>
              <w:widowControl/>
              <w:adjustRightInd w:val="0"/>
              <w:snapToGrid w:val="0"/>
              <w:jc w:val="left"/>
              <w:textAlignment w:val="center"/>
              <w:rPr>
                <w:rFonts w:ascii="宋体" w:hAnsi="宋体"/>
                <w:kern w:val="0"/>
                <w:szCs w:val="21"/>
              </w:rPr>
            </w:pPr>
            <w:r>
              <w:rPr>
                <w:rFonts w:hint="eastAsia" w:ascii="宋体" w:hAnsi="宋体"/>
                <w:kern w:val="0"/>
                <w:szCs w:val="21"/>
              </w:rPr>
              <w:t>3.物业员工需按合同规定配备齐全，严格考勤、考核纪录。发现缺岗、脱岗，每岗每月扣</w:t>
            </w:r>
            <w:r>
              <w:rPr>
                <w:rFonts w:hint="eastAsia" w:ascii="宋体" w:hAnsi="宋体"/>
                <w:kern w:val="0"/>
                <w:szCs w:val="21"/>
                <w:u w:val="single"/>
              </w:rPr>
              <w:t>3</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38471FB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02F33E2">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FFC6D3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DB0C297">
            <w:pPr>
              <w:adjustRightInd w:val="0"/>
              <w:snapToGrid w:val="0"/>
              <w:rPr>
                <w:rFonts w:ascii="宋体" w:hAnsi="宋体"/>
                <w:kern w:val="0"/>
                <w:szCs w:val="21"/>
              </w:rPr>
            </w:pPr>
          </w:p>
        </w:tc>
      </w:tr>
      <w:tr w14:paraId="57F33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6846D236">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327F8DB7">
            <w:pPr>
              <w:widowControl/>
              <w:adjustRightInd w:val="0"/>
              <w:snapToGrid w:val="0"/>
              <w:jc w:val="left"/>
              <w:textAlignment w:val="center"/>
              <w:rPr>
                <w:rFonts w:ascii="宋体" w:hAnsi="宋体"/>
                <w:kern w:val="0"/>
                <w:szCs w:val="21"/>
              </w:rPr>
            </w:pPr>
            <w:r>
              <w:rPr>
                <w:rFonts w:hint="eastAsia" w:ascii="宋体" w:hAnsi="宋体"/>
                <w:kern w:val="0"/>
                <w:szCs w:val="21"/>
              </w:rPr>
              <w:t>4.按照采购人相关要求做好宿舍管理台账记录工作。发现不符合者每次扣</w:t>
            </w:r>
            <w:r>
              <w:rPr>
                <w:rFonts w:hint="eastAsia" w:ascii="宋体" w:hAnsi="宋体"/>
                <w:kern w:val="0"/>
                <w:szCs w:val="21"/>
                <w:u w:val="single"/>
              </w:rPr>
              <w:t>5</w:t>
            </w:r>
            <w:r>
              <w:rPr>
                <w:rFonts w:hint="eastAsia" w:ascii="宋体" w:hAnsi="宋体"/>
                <w:kern w:val="0"/>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5887862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2192FA2">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8FFA63B">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6F2B3D1">
            <w:pPr>
              <w:adjustRightInd w:val="0"/>
              <w:snapToGrid w:val="0"/>
              <w:rPr>
                <w:rFonts w:ascii="宋体" w:hAnsi="宋体"/>
                <w:kern w:val="0"/>
                <w:szCs w:val="21"/>
              </w:rPr>
            </w:pPr>
          </w:p>
        </w:tc>
      </w:tr>
      <w:tr w14:paraId="4208A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4ADAF8CB">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3DD9EC14">
            <w:pPr>
              <w:widowControl/>
              <w:adjustRightInd w:val="0"/>
              <w:snapToGrid w:val="0"/>
              <w:jc w:val="left"/>
              <w:textAlignment w:val="center"/>
              <w:rPr>
                <w:rFonts w:ascii="宋体" w:hAnsi="宋体"/>
                <w:kern w:val="0"/>
                <w:sz w:val="21"/>
                <w:szCs w:val="21"/>
              </w:rPr>
            </w:pPr>
            <w:r>
              <w:rPr>
                <w:rFonts w:hint="eastAsia" w:ascii="宋体" w:hAnsi="宋体"/>
                <w:kern w:val="0"/>
                <w:sz w:val="21"/>
                <w:szCs w:val="21"/>
              </w:rPr>
              <w:t>5.有接待会议和重大活动时，物业公司要做好配合服务工作。不符合者每次扣</w:t>
            </w:r>
            <w:r>
              <w:rPr>
                <w:rFonts w:hint="eastAsia" w:ascii="宋体" w:hAnsi="宋体"/>
                <w:kern w:val="0"/>
                <w:sz w:val="21"/>
                <w:szCs w:val="21"/>
                <w:u w:val="single"/>
              </w:rPr>
              <w:t>5</w:t>
            </w:r>
            <w:r>
              <w:rPr>
                <w:rFonts w:hint="eastAsia" w:ascii="宋体" w:hAnsi="宋体"/>
                <w:kern w:val="0"/>
                <w:sz w:val="21"/>
                <w:szCs w:val="21"/>
              </w:rPr>
              <w:t>分。</w:t>
            </w:r>
          </w:p>
        </w:tc>
        <w:tc>
          <w:tcPr>
            <w:tcW w:w="708" w:type="dxa"/>
            <w:tcBorders>
              <w:top w:val="single" w:color="auto" w:sz="4" w:space="0"/>
              <w:left w:val="single" w:color="auto" w:sz="4" w:space="0"/>
              <w:bottom w:val="single" w:color="auto" w:sz="4" w:space="0"/>
              <w:right w:val="single" w:color="auto" w:sz="4" w:space="0"/>
            </w:tcBorders>
            <w:noWrap/>
            <w:vAlign w:val="center"/>
          </w:tcPr>
          <w:p w14:paraId="23B1965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9E8524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052846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20F97EA">
            <w:pPr>
              <w:adjustRightInd w:val="0"/>
              <w:snapToGrid w:val="0"/>
              <w:rPr>
                <w:rFonts w:ascii="宋体" w:hAnsi="宋体"/>
                <w:kern w:val="0"/>
                <w:szCs w:val="21"/>
              </w:rPr>
            </w:pPr>
          </w:p>
        </w:tc>
      </w:tr>
      <w:tr w14:paraId="15847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single" w:color="auto" w:sz="4" w:space="0"/>
              <w:left w:val="single" w:color="auto" w:sz="4" w:space="0"/>
              <w:right w:val="single" w:color="auto" w:sz="4" w:space="0"/>
            </w:tcBorders>
            <w:noWrap/>
            <w:vAlign w:val="center"/>
          </w:tcPr>
          <w:p w14:paraId="4F5F779C">
            <w:pPr>
              <w:widowControl/>
              <w:adjustRightInd w:val="0"/>
              <w:snapToGrid w:val="0"/>
              <w:jc w:val="center"/>
              <w:textAlignment w:val="center"/>
              <w:rPr>
                <w:rFonts w:ascii="宋体" w:hAnsi="宋体"/>
                <w:b/>
                <w:bCs/>
                <w:kern w:val="0"/>
                <w:szCs w:val="21"/>
              </w:rPr>
            </w:pPr>
            <w:r>
              <w:rPr>
                <w:rFonts w:hint="eastAsia" w:ascii="宋体" w:hAnsi="宋体"/>
                <w:b/>
                <w:bCs/>
                <w:kern w:val="0"/>
                <w:szCs w:val="21"/>
              </w:rPr>
              <w:t>教学楼管理（</w:t>
            </w:r>
            <w:r>
              <w:rPr>
                <w:rFonts w:hint="eastAsia" w:ascii="宋体" w:hAnsi="宋体"/>
                <w:b/>
                <w:bCs/>
                <w:kern w:val="0"/>
                <w:szCs w:val="21"/>
                <w:lang w:val="en-US" w:eastAsia="zh-CN"/>
              </w:rPr>
              <w:t>9</w:t>
            </w:r>
            <w:r>
              <w:rPr>
                <w:rFonts w:hint="eastAsia" w:ascii="宋体" w:hAnsi="宋体"/>
                <w:b/>
                <w:bCs/>
                <w:kern w:val="0"/>
                <w:szCs w:val="21"/>
              </w:rPr>
              <w:t>分）</w:t>
            </w:r>
          </w:p>
        </w:tc>
        <w:tc>
          <w:tcPr>
            <w:tcW w:w="5421" w:type="dxa"/>
            <w:tcBorders>
              <w:top w:val="single" w:color="auto" w:sz="4" w:space="0"/>
              <w:left w:val="single" w:color="auto" w:sz="4" w:space="0"/>
              <w:bottom w:val="single" w:color="auto" w:sz="4" w:space="0"/>
              <w:right w:val="single" w:color="auto" w:sz="4" w:space="0"/>
            </w:tcBorders>
            <w:noWrap/>
            <w:vAlign w:val="center"/>
          </w:tcPr>
          <w:p w14:paraId="729EDC00">
            <w:pPr>
              <w:widowControl/>
              <w:adjustRightInd w:val="0"/>
              <w:snapToGrid w:val="0"/>
              <w:jc w:val="left"/>
              <w:textAlignment w:val="center"/>
              <w:rPr>
                <w:rFonts w:hint="eastAsia" w:ascii="宋体" w:hAnsi="宋体" w:eastAsia="宋体"/>
                <w:kern w:val="0"/>
                <w:sz w:val="21"/>
                <w:szCs w:val="21"/>
                <w:lang w:val="en-US" w:eastAsia="zh-CN"/>
              </w:rPr>
            </w:pPr>
            <w:r>
              <w:rPr>
                <w:rFonts w:hint="eastAsia" w:ascii="宋体" w:hAnsi="宋体"/>
                <w:kern w:val="0"/>
                <w:sz w:val="21"/>
                <w:szCs w:val="21"/>
                <w:lang w:val="en-US" w:eastAsia="zh-CN"/>
              </w:rPr>
              <w:t>1.</w:t>
            </w:r>
            <w:r>
              <w:rPr>
                <w:rFonts w:hint="eastAsia" w:ascii="宋体" w:hAnsi="宋体"/>
                <w:kern w:val="0"/>
                <w:sz w:val="21"/>
                <w:szCs w:val="21"/>
              </w:rPr>
              <w:t>根据要求负责开关门、负责开关电，做好安全检查、公用设施损坏报修及临时安排的工作，不符合扣3分。</w:t>
            </w:r>
          </w:p>
        </w:tc>
        <w:tc>
          <w:tcPr>
            <w:tcW w:w="708" w:type="dxa"/>
            <w:tcBorders>
              <w:top w:val="single" w:color="auto" w:sz="4" w:space="0"/>
              <w:left w:val="single" w:color="auto" w:sz="4" w:space="0"/>
              <w:bottom w:val="single" w:color="auto" w:sz="4" w:space="0"/>
              <w:right w:val="single" w:color="auto" w:sz="4" w:space="0"/>
            </w:tcBorders>
            <w:noWrap/>
            <w:vAlign w:val="center"/>
          </w:tcPr>
          <w:p w14:paraId="3D2E3DB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06C83D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DEE2125">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A3C8F52">
            <w:pPr>
              <w:adjustRightInd w:val="0"/>
              <w:snapToGrid w:val="0"/>
              <w:rPr>
                <w:rFonts w:ascii="宋体" w:hAnsi="宋体"/>
                <w:kern w:val="0"/>
                <w:szCs w:val="21"/>
              </w:rPr>
            </w:pPr>
          </w:p>
        </w:tc>
      </w:tr>
      <w:tr w14:paraId="2D3F2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left w:val="single" w:color="auto" w:sz="4" w:space="0"/>
              <w:bottom w:val="single" w:color="auto" w:sz="4" w:space="0"/>
              <w:right w:val="single" w:color="auto" w:sz="4" w:space="0"/>
            </w:tcBorders>
            <w:noWrap/>
            <w:vAlign w:val="center"/>
          </w:tcPr>
          <w:p w14:paraId="1E6D5EDA">
            <w:pPr>
              <w:widowControl/>
              <w:adjustRightInd w:val="0"/>
              <w:snapToGrid w:val="0"/>
              <w:jc w:val="center"/>
              <w:textAlignment w:val="center"/>
              <w:rPr>
                <w:rFonts w:hint="eastAsia"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07E7AE96">
            <w:pPr>
              <w:widowControl/>
              <w:adjustRightInd w:val="0"/>
              <w:snapToGrid w:val="0"/>
              <w:jc w:val="left"/>
              <w:textAlignment w:val="center"/>
              <w:rPr>
                <w:rFonts w:hint="eastAsia" w:ascii="宋体" w:hAnsi="宋体" w:cs="宋体"/>
                <w:sz w:val="21"/>
                <w:szCs w:val="21"/>
                <w:lang w:val="en-US" w:eastAsia="zh-CN"/>
              </w:rPr>
            </w:pPr>
            <w:r>
              <w:rPr>
                <w:rFonts w:hint="eastAsia" w:ascii="宋体" w:hAnsi="宋体" w:cs="宋体"/>
                <w:sz w:val="21"/>
                <w:szCs w:val="21"/>
                <w:lang w:val="en-US" w:eastAsia="zh-CN"/>
              </w:rPr>
              <w:t>2.</w:t>
            </w:r>
            <w:r>
              <w:rPr>
                <w:rFonts w:ascii="宋体" w:hAnsi="宋体" w:eastAsia="宋体" w:cs="宋体"/>
                <w:sz w:val="21"/>
                <w:szCs w:val="21"/>
              </w:rPr>
              <w:t>课管工作人员统一着装、佩戴工牌，仪容整洁；着装不规范一次扣 2 分。</w:t>
            </w:r>
          </w:p>
        </w:tc>
        <w:tc>
          <w:tcPr>
            <w:tcW w:w="708" w:type="dxa"/>
            <w:tcBorders>
              <w:top w:val="single" w:color="auto" w:sz="4" w:space="0"/>
              <w:left w:val="single" w:color="auto" w:sz="4" w:space="0"/>
              <w:bottom w:val="single" w:color="auto" w:sz="4" w:space="0"/>
              <w:right w:val="single" w:color="auto" w:sz="4" w:space="0"/>
            </w:tcBorders>
            <w:noWrap/>
            <w:vAlign w:val="center"/>
          </w:tcPr>
          <w:p w14:paraId="641E128B">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BCC52DF">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EDB01D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2E5C02F">
            <w:pPr>
              <w:adjustRightInd w:val="0"/>
              <w:snapToGrid w:val="0"/>
              <w:rPr>
                <w:rFonts w:ascii="宋体" w:hAnsi="宋体"/>
                <w:kern w:val="0"/>
                <w:szCs w:val="21"/>
              </w:rPr>
            </w:pPr>
          </w:p>
        </w:tc>
      </w:tr>
      <w:tr w14:paraId="30E97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left w:val="single" w:color="auto" w:sz="4" w:space="0"/>
              <w:bottom w:val="single" w:color="auto" w:sz="4" w:space="0"/>
              <w:right w:val="single" w:color="auto" w:sz="4" w:space="0"/>
            </w:tcBorders>
            <w:noWrap/>
            <w:vAlign w:val="center"/>
          </w:tcPr>
          <w:p w14:paraId="06F5961C">
            <w:pPr>
              <w:widowControl/>
              <w:adjustRightInd w:val="0"/>
              <w:snapToGrid w:val="0"/>
              <w:jc w:val="center"/>
              <w:textAlignment w:val="center"/>
              <w:rPr>
                <w:rFonts w:hint="eastAsia"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EAB1025">
            <w:pPr>
              <w:widowControl/>
              <w:adjustRightInd w:val="0"/>
              <w:snapToGrid w:val="0"/>
              <w:jc w:val="left"/>
              <w:textAlignment w:val="center"/>
              <w:rPr>
                <w:rFonts w:hint="eastAsia" w:ascii="宋体" w:hAnsi="宋体" w:eastAsia="宋体"/>
                <w:kern w:val="0"/>
                <w:sz w:val="21"/>
                <w:szCs w:val="21"/>
                <w:lang w:val="en-US" w:eastAsia="zh-CN"/>
              </w:rPr>
            </w:pPr>
            <w:r>
              <w:rPr>
                <w:rFonts w:hint="eastAsia" w:ascii="宋体" w:hAnsi="宋体" w:cs="宋体"/>
                <w:sz w:val="21"/>
                <w:szCs w:val="21"/>
                <w:lang w:val="en-US" w:eastAsia="zh-CN"/>
              </w:rPr>
              <w:t>3.</w:t>
            </w:r>
            <w:r>
              <w:rPr>
                <w:rFonts w:ascii="宋体" w:hAnsi="宋体" w:eastAsia="宋体" w:cs="宋体"/>
                <w:sz w:val="21"/>
                <w:szCs w:val="21"/>
              </w:rPr>
              <w:t>每日巡查教室水电能耗：人走断电，及时关闭无人教室灯具、风扇、空调；杜绝出现</w:t>
            </w:r>
            <w:r>
              <w:rPr>
                <w:rFonts w:hint="eastAsia" w:ascii="宋体" w:hAnsi="宋体" w:cs="宋体"/>
                <w:sz w:val="21"/>
                <w:szCs w:val="21"/>
                <w:lang w:val="en-US" w:eastAsia="zh-CN"/>
              </w:rPr>
              <w:t>长时间</w:t>
            </w:r>
            <w:r>
              <w:rPr>
                <w:rFonts w:ascii="宋体" w:hAnsi="宋体" w:eastAsia="宋体" w:cs="宋体"/>
                <w:sz w:val="21"/>
                <w:szCs w:val="21"/>
              </w:rPr>
              <w:t>浪费水电情况，单次扣</w:t>
            </w:r>
            <w:r>
              <w:rPr>
                <w:rFonts w:hint="eastAsia" w:ascii="宋体" w:hAnsi="宋体" w:cs="宋体"/>
                <w:sz w:val="21"/>
                <w:szCs w:val="21"/>
                <w:lang w:val="en-US" w:eastAsia="zh-CN"/>
              </w:rPr>
              <w:t>4</w:t>
            </w:r>
            <w:r>
              <w:rPr>
                <w:rFonts w:ascii="宋体" w:hAnsi="宋体" w:eastAsia="宋体" w:cs="宋体"/>
                <w:sz w:val="21"/>
                <w:szCs w:val="21"/>
              </w:rPr>
              <w:t>分</w:t>
            </w:r>
            <w:r>
              <w:rPr>
                <w:rFonts w:hint="eastAsia" w:ascii="宋体" w:hAnsi="宋体"/>
                <w:kern w:val="0"/>
                <w:sz w:val="21"/>
                <w:szCs w:val="21"/>
              </w:rPr>
              <w:t>。</w:t>
            </w:r>
          </w:p>
        </w:tc>
        <w:tc>
          <w:tcPr>
            <w:tcW w:w="708" w:type="dxa"/>
            <w:tcBorders>
              <w:top w:val="single" w:color="auto" w:sz="4" w:space="0"/>
              <w:left w:val="single" w:color="auto" w:sz="4" w:space="0"/>
              <w:bottom w:val="single" w:color="auto" w:sz="4" w:space="0"/>
              <w:right w:val="single" w:color="auto" w:sz="4" w:space="0"/>
            </w:tcBorders>
            <w:noWrap/>
            <w:vAlign w:val="center"/>
          </w:tcPr>
          <w:p w14:paraId="17AB440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423E97E1">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4D00FAC">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D9A282B">
            <w:pPr>
              <w:adjustRightInd w:val="0"/>
              <w:snapToGrid w:val="0"/>
              <w:rPr>
                <w:rFonts w:ascii="宋体" w:hAnsi="宋体"/>
                <w:kern w:val="0"/>
                <w:szCs w:val="21"/>
              </w:rPr>
            </w:pPr>
          </w:p>
        </w:tc>
      </w:tr>
      <w:tr w14:paraId="019E0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restart"/>
            <w:tcBorders>
              <w:top w:val="nil"/>
              <w:left w:val="single" w:color="auto" w:sz="4" w:space="0"/>
              <w:bottom w:val="single" w:color="auto" w:sz="4" w:space="0"/>
              <w:right w:val="single" w:color="auto" w:sz="4" w:space="0"/>
            </w:tcBorders>
            <w:noWrap/>
            <w:vAlign w:val="center"/>
          </w:tcPr>
          <w:p w14:paraId="642DD39A">
            <w:pPr>
              <w:widowControl/>
              <w:adjustRightInd w:val="0"/>
              <w:snapToGrid w:val="0"/>
              <w:jc w:val="center"/>
              <w:textAlignment w:val="center"/>
              <w:rPr>
                <w:rFonts w:ascii="宋体" w:hAnsi="宋体"/>
                <w:b/>
                <w:bCs/>
                <w:kern w:val="0"/>
                <w:szCs w:val="21"/>
              </w:rPr>
            </w:pPr>
            <w:r>
              <w:rPr>
                <w:rFonts w:hint="eastAsia" w:ascii="宋体" w:hAnsi="宋体"/>
                <w:b/>
                <w:bCs/>
                <w:kern w:val="0"/>
                <w:szCs w:val="21"/>
              </w:rPr>
              <w:t>加分奖励</w:t>
            </w:r>
          </w:p>
        </w:tc>
        <w:tc>
          <w:tcPr>
            <w:tcW w:w="5421" w:type="dxa"/>
            <w:tcBorders>
              <w:top w:val="single" w:color="auto" w:sz="4" w:space="0"/>
              <w:left w:val="single" w:color="auto" w:sz="4" w:space="0"/>
              <w:bottom w:val="single" w:color="auto" w:sz="4" w:space="0"/>
              <w:right w:val="single" w:color="auto" w:sz="4" w:space="0"/>
            </w:tcBorders>
            <w:noWrap/>
            <w:vAlign w:val="center"/>
          </w:tcPr>
          <w:p w14:paraId="781E05F2">
            <w:pPr>
              <w:widowControl/>
              <w:adjustRightInd w:val="0"/>
              <w:snapToGrid w:val="0"/>
              <w:jc w:val="left"/>
              <w:textAlignment w:val="center"/>
              <w:rPr>
                <w:rFonts w:ascii="宋体" w:hAnsi="宋体"/>
                <w:kern w:val="0"/>
                <w:szCs w:val="21"/>
              </w:rPr>
            </w:pPr>
            <w:r>
              <w:rPr>
                <w:rFonts w:hint="eastAsia" w:ascii="宋体" w:hAnsi="宋体"/>
                <w:kern w:val="0"/>
                <w:szCs w:val="21"/>
              </w:rPr>
              <w:t>1.拾金不昧，及时返还失主者，奖</w:t>
            </w:r>
            <w:r>
              <w:rPr>
                <w:rFonts w:hint="eastAsia" w:ascii="宋体" w:hAnsi="宋体"/>
                <w:kern w:val="0"/>
                <w:szCs w:val="21"/>
                <w:u w:val="single"/>
              </w:rPr>
              <w:t>2</w:t>
            </w:r>
            <w:r>
              <w:rPr>
                <w:rFonts w:hint="eastAsia" w:ascii="宋体" w:hAnsi="宋体"/>
                <w:kern w:val="0"/>
                <w:szCs w:val="21"/>
              </w:rPr>
              <w:t>-</w:t>
            </w:r>
            <w:r>
              <w:rPr>
                <w:rFonts w:hint="eastAsia" w:ascii="宋体" w:hAnsi="宋体"/>
                <w:kern w:val="0"/>
                <w:szCs w:val="21"/>
                <w:u w:val="single"/>
              </w:rPr>
              <w:t>5</w:t>
            </w:r>
            <w:r>
              <w:rPr>
                <w:rFonts w:hint="eastAsia" w:ascii="宋体" w:hAnsi="宋体"/>
                <w:kern w:val="0"/>
                <w:szCs w:val="21"/>
              </w:rPr>
              <w:t>分/次，数额巨大，加倍奖励。</w:t>
            </w:r>
          </w:p>
        </w:tc>
        <w:tc>
          <w:tcPr>
            <w:tcW w:w="708" w:type="dxa"/>
            <w:tcBorders>
              <w:top w:val="single" w:color="auto" w:sz="4" w:space="0"/>
              <w:left w:val="single" w:color="auto" w:sz="4" w:space="0"/>
              <w:bottom w:val="single" w:color="auto" w:sz="4" w:space="0"/>
              <w:right w:val="single" w:color="auto" w:sz="4" w:space="0"/>
            </w:tcBorders>
            <w:noWrap/>
            <w:vAlign w:val="center"/>
          </w:tcPr>
          <w:p w14:paraId="595DDB58">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5DB199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26FA8C0">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91F80FE">
            <w:pPr>
              <w:adjustRightInd w:val="0"/>
              <w:snapToGrid w:val="0"/>
              <w:rPr>
                <w:rFonts w:ascii="宋体" w:hAnsi="宋体"/>
                <w:kern w:val="0"/>
                <w:szCs w:val="21"/>
              </w:rPr>
            </w:pPr>
          </w:p>
        </w:tc>
      </w:tr>
      <w:tr w14:paraId="08182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4A2EF509">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4E89915C">
            <w:pPr>
              <w:widowControl/>
              <w:adjustRightInd w:val="0"/>
              <w:snapToGrid w:val="0"/>
              <w:jc w:val="left"/>
              <w:textAlignment w:val="center"/>
              <w:rPr>
                <w:rFonts w:ascii="宋体" w:hAnsi="宋体"/>
                <w:kern w:val="0"/>
                <w:szCs w:val="21"/>
              </w:rPr>
            </w:pPr>
            <w:r>
              <w:rPr>
                <w:rFonts w:hint="eastAsia" w:ascii="宋体" w:hAnsi="宋体"/>
                <w:kern w:val="0"/>
                <w:szCs w:val="21"/>
              </w:rPr>
              <w:t>2.见义勇为，事迹突出者，给予通报表扬，奖</w:t>
            </w:r>
            <w:r>
              <w:rPr>
                <w:rFonts w:hint="eastAsia" w:ascii="宋体" w:hAnsi="宋体"/>
                <w:kern w:val="0"/>
                <w:szCs w:val="21"/>
                <w:u w:val="single"/>
              </w:rPr>
              <w:t>2</w:t>
            </w:r>
            <w:r>
              <w:rPr>
                <w:rFonts w:hint="eastAsia" w:ascii="宋体" w:hAnsi="宋体"/>
                <w:kern w:val="0"/>
                <w:szCs w:val="21"/>
              </w:rPr>
              <w:t>-</w:t>
            </w:r>
            <w:r>
              <w:rPr>
                <w:rFonts w:hint="eastAsia" w:ascii="宋体" w:hAnsi="宋体"/>
                <w:kern w:val="0"/>
                <w:szCs w:val="21"/>
                <w:u w:val="single"/>
              </w:rPr>
              <w:t>5</w:t>
            </w:r>
            <w:r>
              <w:rPr>
                <w:rFonts w:hint="eastAsia" w:ascii="宋体" w:hAnsi="宋体"/>
                <w:kern w:val="0"/>
                <w:szCs w:val="21"/>
              </w:rPr>
              <w:t>分/次，特别突出者，加倍奖励。</w:t>
            </w:r>
          </w:p>
        </w:tc>
        <w:tc>
          <w:tcPr>
            <w:tcW w:w="708" w:type="dxa"/>
            <w:tcBorders>
              <w:top w:val="single" w:color="auto" w:sz="4" w:space="0"/>
              <w:left w:val="single" w:color="auto" w:sz="4" w:space="0"/>
              <w:bottom w:val="single" w:color="auto" w:sz="4" w:space="0"/>
              <w:right w:val="single" w:color="auto" w:sz="4" w:space="0"/>
            </w:tcBorders>
            <w:noWrap/>
            <w:vAlign w:val="center"/>
          </w:tcPr>
          <w:p w14:paraId="66AB2D13">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75633D2">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17EE708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0A6D0680">
            <w:pPr>
              <w:adjustRightInd w:val="0"/>
              <w:snapToGrid w:val="0"/>
              <w:rPr>
                <w:rFonts w:ascii="宋体" w:hAnsi="宋体"/>
                <w:kern w:val="0"/>
                <w:szCs w:val="21"/>
              </w:rPr>
            </w:pPr>
          </w:p>
        </w:tc>
      </w:tr>
      <w:tr w14:paraId="1D0D0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vMerge w:val="continue"/>
            <w:tcBorders>
              <w:top w:val="nil"/>
              <w:left w:val="single" w:color="auto" w:sz="4" w:space="0"/>
              <w:bottom w:val="single" w:color="auto" w:sz="4" w:space="0"/>
              <w:right w:val="single" w:color="auto" w:sz="4" w:space="0"/>
            </w:tcBorders>
            <w:noWrap/>
            <w:vAlign w:val="center"/>
          </w:tcPr>
          <w:p w14:paraId="62291A77">
            <w:pPr>
              <w:widowControl/>
              <w:adjustRightInd w:val="0"/>
              <w:snapToGrid w:val="0"/>
              <w:jc w:val="left"/>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15C66F70">
            <w:pPr>
              <w:widowControl/>
              <w:adjustRightInd w:val="0"/>
              <w:snapToGrid w:val="0"/>
              <w:jc w:val="left"/>
              <w:textAlignment w:val="center"/>
              <w:rPr>
                <w:rFonts w:ascii="宋体" w:hAnsi="宋体"/>
                <w:kern w:val="0"/>
                <w:szCs w:val="21"/>
              </w:rPr>
            </w:pPr>
            <w:r>
              <w:rPr>
                <w:rFonts w:hint="eastAsia" w:ascii="宋体" w:hAnsi="宋体"/>
                <w:kern w:val="0"/>
                <w:szCs w:val="21"/>
              </w:rPr>
              <w:t>3.及时制止治安、消防及其它突发事件，保护了生命财产安全，减少经济损失，奖</w:t>
            </w:r>
            <w:r>
              <w:rPr>
                <w:rFonts w:hint="eastAsia" w:ascii="宋体" w:hAnsi="宋体"/>
                <w:kern w:val="0"/>
                <w:szCs w:val="21"/>
                <w:u w:val="single"/>
              </w:rPr>
              <w:t>2</w:t>
            </w:r>
            <w:r>
              <w:rPr>
                <w:rFonts w:hint="eastAsia" w:ascii="宋体" w:hAnsi="宋体"/>
                <w:kern w:val="0"/>
                <w:szCs w:val="21"/>
              </w:rPr>
              <w:t>-</w:t>
            </w:r>
            <w:r>
              <w:rPr>
                <w:rFonts w:hint="eastAsia" w:ascii="宋体" w:hAnsi="宋体"/>
                <w:kern w:val="0"/>
                <w:szCs w:val="21"/>
                <w:u w:val="single"/>
              </w:rPr>
              <w:t>10</w:t>
            </w:r>
            <w:r>
              <w:rPr>
                <w:rFonts w:hint="eastAsia" w:ascii="宋体" w:hAnsi="宋体"/>
                <w:kern w:val="0"/>
                <w:szCs w:val="21"/>
              </w:rPr>
              <w:t>分/次。</w:t>
            </w:r>
          </w:p>
        </w:tc>
        <w:tc>
          <w:tcPr>
            <w:tcW w:w="708" w:type="dxa"/>
            <w:tcBorders>
              <w:top w:val="single" w:color="auto" w:sz="4" w:space="0"/>
              <w:left w:val="single" w:color="auto" w:sz="4" w:space="0"/>
              <w:bottom w:val="single" w:color="auto" w:sz="4" w:space="0"/>
              <w:right w:val="single" w:color="auto" w:sz="4" w:space="0"/>
            </w:tcBorders>
            <w:noWrap/>
            <w:vAlign w:val="center"/>
          </w:tcPr>
          <w:p w14:paraId="449209DE">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E8FE7F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60D251C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2EDBD1D9">
            <w:pPr>
              <w:adjustRightInd w:val="0"/>
              <w:snapToGrid w:val="0"/>
              <w:rPr>
                <w:rFonts w:ascii="宋体" w:hAnsi="宋体"/>
                <w:kern w:val="0"/>
                <w:szCs w:val="21"/>
              </w:rPr>
            </w:pPr>
          </w:p>
        </w:tc>
      </w:tr>
      <w:tr w14:paraId="193DA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tcBorders>
              <w:top w:val="single" w:color="auto" w:sz="4" w:space="0"/>
              <w:left w:val="single" w:color="auto" w:sz="4" w:space="0"/>
              <w:bottom w:val="single" w:color="auto" w:sz="4" w:space="0"/>
              <w:right w:val="single" w:color="auto" w:sz="4" w:space="0"/>
            </w:tcBorders>
            <w:noWrap/>
            <w:vAlign w:val="center"/>
          </w:tcPr>
          <w:p w14:paraId="2EA4605E">
            <w:pPr>
              <w:adjustRightInd w:val="0"/>
              <w:snapToGrid w:val="0"/>
              <w:jc w:val="center"/>
              <w:rPr>
                <w:rFonts w:ascii="宋体" w:hAnsi="宋体"/>
                <w:b/>
                <w:bCs/>
                <w:kern w:val="0"/>
                <w:szCs w:val="21"/>
              </w:rPr>
            </w:pPr>
          </w:p>
        </w:tc>
        <w:tc>
          <w:tcPr>
            <w:tcW w:w="5421" w:type="dxa"/>
            <w:tcBorders>
              <w:top w:val="single" w:color="auto" w:sz="4" w:space="0"/>
              <w:left w:val="single" w:color="auto" w:sz="4" w:space="0"/>
              <w:bottom w:val="single" w:color="auto" w:sz="4" w:space="0"/>
              <w:right w:val="single" w:color="auto" w:sz="4" w:space="0"/>
            </w:tcBorders>
            <w:noWrap/>
            <w:vAlign w:val="center"/>
          </w:tcPr>
          <w:p w14:paraId="08BF21AF">
            <w:pPr>
              <w:widowControl/>
              <w:adjustRightInd w:val="0"/>
              <w:snapToGrid w:val="0"/>
              <w:jc w:val="left"/>
              <w:textAlignment w:val="center"/>
              <w:rPr>
                <w:rFonts w:ascii="宋体" w:hAnsi="宋体"/>
                <w:kern w:val="0"/>
                <w:szCs w:val="21"/>
              </w:rPr>
            </w:pPr>
          </w:p>
        </w:tc>
        <w:tc>
          <w:tcPr>
            <w:tcW w:w="708" w:type="dxa"/>
            <w:tcBorders>
              <w:top w:val="single" w:color="auto" w:sz="4" w:space="0"/>
              <w:left w:val="single" w:color="auto" w:sz="4" w:space="0"/>
              <w:bottom w:val="single" w:color="auto" w:sz="4" w:space="0"/>
              <w:right w:val="single" w:color="auto" w:sz="4" w:space="0"/>
            </w:tcBorders>
            <w:noWrap/>
            <w:vAlign w:val="center"/>
          </w:tcPr>
          <w:p w14:paraId="2140F749">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525FA3BD">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3C87A937">
            <w:pPr>
              <w:adjustRightInd w:val="0"/>
              <w:snapToGrid w:val="0"/>
              <w:rPr>
                <w:rFonts w:ascii="宋体" w:hAnsi="宋体"/>
                <w:kern w:val="0"/>
                <w:szCs w:val="21"/>
              </w:rPr>
            </w:pPr>
          </w:p>
        </w:tc>
        <w:tc>
          <w:tcPr>
            <w:tcW w:w="709" w:type="dxa"/>
            <w:tcBorders>
              <w:top w:val="single" w:color="auto" w:sz="4" w:space="0"/>
              <w:left w:val="single" w:color="auto" w:sz="4" w:space="0"/>
              <w:bottom w:val="single" w:color="auto" w:sz="4" w:space="0"/>
              <w:right w:val="single" w:color="auto" w:sz="4" w:space="0"/>
            </w:tcBorders>
            <w:noWrap/>
            <w:vAlign w:val="center"/>
          </w:tcPr>
          <w:p w14:paraId="759BEFD0">
            <w:pPr>
              <w:adjustRightInd w:val="0"/>
              <w:snapToGrid w:val="0"/>
              <w:rPr>
                <w:rFonts w:ascii="宋体" w:hAnsi="宋体"/>
                <w:kern w:val="0"/>
                <w:szCs w:val="21"/>
              </w:rPr>
            </w:pPr>
          </w:p>
        </w:tc>
      </w:tr>
      <w:tr w14:paraId="356C3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946" w:type="dxa"/>
            <w:gridSpan w:val="6"/>
            <w:tcBorders>
              <w:top w:val="single" w:color="auto" w:sz="4" w:space="0"/>
              <w:left w:val="single" w:color="auto" w:sz="4" w:space="0"/>
              <w:bottom w:val="single" w:color="auto" w:sz="4" w:space="0"/>
              <w:right w:val="single" w:color="auto" w:sz="4" w:space="0"/>
            </w:tcBorders>
            <w:noWrap/>
            <w:vAlign w:val="center"/>
          </w:tcPr>
          <w:p w14:paraId="460C795E">
            <w:pPr>
              <w:widowControl/>
              <w:adjustRightInd w:val="0"/>
              <w:snapToGrid w:val="0"/>
              <w:jc w:val="left"/>
              <w:textAlignment w:val="center"/>
              <w:rPr>
                <w:rFonts w:ascii="宋体" w:hAnsi="宋体"/>
                <w:b/>
                <w:bCs/>
                <w:kern w:val="0"/>
                <w:szCs w:val="21"/>
              </w:rPr>
            </w:pPr>
            <w:r>
              <w:rPr>
                <w:rFonts w:hint="eastAsia" w:ascii="宋体" w:hAnsi="宋体"/>
                <w:b/>
                <w:bCs/>
                <w:kern w:val="0"/>
                <w:szCs w:val="21"/>
              </w:rPr>
              <w:t>考核人：                    审批人：                     考核日期：</w:t>
            </w:r>
          </w:p>
        </w:tc>
      </w:tr>
    </w:tbl>
    <w:p w14:paraId="00B3B715">
      <w:pPr>
        <w:adjustRightInd w:val="0"/>
        <w:snapToGrid w:val="0"/>
        <w:spacing w:line="360" w:lineRule="auto"/>
        <w:rPr>
          <w:rFonts w:ascii="宋体" w:hAnsi="宋体"/>
          <w:szCs w:val="21"/>
        </w:rPr>
      </w:pPr>
    </w:p>
    <w:p w14:paraId="788601DC">
      <w:pPr>
        <w:pStyle w:val="4"/>
        <w:adjustRightInd w:val="0"/>
        <w:snapToGrid w:val="0"/>
        <w:spacing w:before="0" w:after="0" w:line="360" w:lineRule="auto"/>
        <w:rPr>
          <w:rStyle w:val="11"/>
          <w:rFonts w:ascii="宋体" w:hAnsi="宋体" w:eastAsia="宋体"/>
          <w:sz w:val="21"/>
          <w:szCs w:val="21"/>
        </w:rPr>
      </w:pPr>
      <w:r>
        <w:rPr>
          <w:rFonts w:hint="eastAsia" w:ascii="宋体" w:hAnsi="宋体" w:eastAsia="宋体"/>
          <w:sz w:val="21"/>
          <w:szCs w:val="21"/>
        </w:rPr>
        <w:br w:type="page"/>
      </w:r>
      <w:r>
        <w:rPr>
          <w:rStyle w:val="11"/>
          <w:rFonts w:hint="eastAsia" w:ascii="宋体" w:hAnsi="宋体" w:eastAsia="宋体"/>
          <w:sz w:val="21"/>
          <w:szCs w:val="21"/>
        </w:rPr>
        <w:t>（六）表二：物业管理服务监督管理满意情况调查表</w:t>
      </w:r>
    </w:p>
    <w:tbl>
      <w:tblPr>
        <w:tblStyle w:val="7"/>
        <w:tblW w:w="894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3402"/>
        <w:gridCol w:w="4678"/>
      </w:tblGrid>
      <w:tr w14:paraId="329B7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4268" w:type="dxa"/>
            <w:gridSpan w:val="2"/>
            <w:tcBorders>
              <w:top w:val="single" w:color="auto" w:sz="4" w:space="0"/>
              <w:left w:val="single" w:color="auto" w:sz="4" w:space="0"/>
              <w:bottom w:val="single" w:color="auto" w:sz="4" w:space="0"/>
              <w:right w:val="single" w:color="auto" w:sz="4" w:space="0"/>
            </w:tcBorders>
            <w:noWrap/>
            <w:vAlign w:val="center"/>
          </w:tcPr>
          <w:p w14:paraId="5F470BA3">
            <w:pPr>
              <w:widowControl/>
              <w:adjustRightInd w:val="0"/>
              <w:snapToGrid w:val="0"/>
              <w:jc w:val="left"/>
              <w:textAlignment w:val="center"/>
              <w:rPr>
                <w:rFonts w:ascii="宋体" w:hAnsi="宋体"/>
                <w:b/>
                <w:bCs/>
                <w:szCs w:val="21"/>
              </w:rPr>
            </w:pPr>
            <w:r>
              <w:rPr>
                <w:rFonts w:hint="eastAsia" w:ascii="宋体" w:hAnsi="宋体"/>
                <w:b/>
                <w:bCs/>
                <w:kern w:val="0"/>
                <w:szCs w:val="21"/>
              </w:rPr>
              <w:t xml:space="preserve">单位（部门）： </w:t>
            </w:r>
          </w:p>
        </w:tc>
        <w:tc>
          <w:tcPr>
            <w:tcW w:w="4678" w:type="dxa"/>
            <w:tcBorders>
              <w:top w:val="single" w:color="auto" w:sz="4" w:space="0"/>
              <w:left w:val="single" w:color="auto" w:sz="4" w:space="0"/>
              <w:bottom w:val="single" w:color="auto" w:sz="4" w:space="0"/>
              <w:right w:val="single" w:color="auto" w:sz="4" w:space="0"/>
            </w:tcBorders>
            <w:noWrap/>
            <w:vAlign w:val="center"/>
          </w:tcPr>
          <w:p w14:paraId="1E8FCA5D">
            <w:pPr>
              <w:widowControl/>
              <w:adjustRightInd w:val="0"/>
              <w:snapToGrid w:val="0"/>
              <w:jc w:val="right"/>
              <w:textAlignment w:val="center"/>
              <w:rPr>
                <w:rFonts w:ascii="宋体" w:hAnsi="宋体"/>
                <w:b/>
                <w:bCs/>
                <w:szCs w:val="21"/>
              </w:rPr>
            </w:pPr>
            <w:r>
              <w:rPr>
                <w:rFonts w:hint="eastAsia" w:ascii="宋体" w:hAnsi="宋体"/>
                <w:b/>
                <w:bCs/>
                <w:kern w:val="0"/>
                <w:szCs w:val="21"/>
              </w:rPr>
              <w:t>年   月   日</w:t>
            </w:r>
          </w:p>
        </w:tc>
      </w:tr>
      <w:tr w14:paraId="6BCE8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6686338">
            <w:pPr>
              <w:widowControl/>
              <w:adjustRightInd w:val="0"/>
              <w:snapToGrid w:val="0"/>
              <w:jc w:val="center"/>
              <w:textAlignment w:val="center"/>
              <w:rPr>
                <w:rFonts w:ascii="宋体" w:hAnsi="宋体"/>
                <w:b/>
                <w:bCs/>
                <w:szCs w:val="21"/>
              </w:rPr>
            </w:pPr>
            <w:r>
              <w:rPr>
                <w:rFonts w:hint="eastAsia" w:ascii="宋体" w:hAnsi="宋体"/>
                <w:b/>
                <w:bCs/>
                <w:kern w:val="0"/>
                <w:szCs w:val="21"/>
              </w:rPr>
              <w:t>序号</w:t>
            </w:r>
          </w:p>
        </w:tc>
        <w:tc>
          <w:tcPr>
            <w:tcW w:w="3402" w:type="dxa"/>
            <w:tcBorders>
              <w:top w:val="single" w:color="auto" w:sz="4" w:space="0"/>
              <w:left w:val="single" w:color="auto" w:sz="4" w:space="0"/>
              <w:bottom w:val="single" w:color="auto" w:sz="4" w:space="0"/>
              <w:right w:val="single" w:color="auto" w:sz="4" w:space="0"/>
            </w:tcBorders>
            <w:noWrap/>
            <w:vAlign w:val="center"/>
          </w:tcPr>
          <w:p w14:paraId="41BCAB96">
            <w:pPr>
              <w:widowControl/>
              <w:adjustRightInd w:val="0"/>
              <w:snapToGrid w:val="0"/>
              <w:jc w:val="center"/>
              <w:textAlignment w:val="center"/>
              <w:rPr>
                <w:rFonts w:ascii="宋体" w:hAnsi="宋体"/>
                <w:b/>
                <w:bCs/>
                <w:szCs w:val="21"/>
              </w:rPr>
            </w:pPr>
            <w:r>
              <w:rPr>
                <w:rFonts w:hint="eastAsia" w:ascii="宋体" w:hAnsi="宋体"/>
                <w:b/>
                <w:bCs/>
                <w:kern w:val="0"/>
                <w:szCs w:val="21"/>
              </w:rPr>
              <w:t>内      容</w:t>
            </w:r>
          </w:p>
        </w:tc>
        <w:tc>
          <w:tcPr>
            <w:tcW w:w="4678" w:type="dxa"/>
            <w:tcBorders>
              <w:top w:val="single" w:color="auto" w:sz="4" w:space="0"/>
              <w:left w:val="single" w:color="auto" w:sz="4" w:space="0"/>
              <w:bottom w:val="single" w:color="auto" w:sz="4" w:space="0"/>
              <w:right w:val="single" w:color="auto" w:sz="4" w:space="0"/>
            </w:tcBorders>
            <w:noWrap/>
            <w:vAlign w:val="center"/>
          </w:tcPr>
          <w:p w14:paraId="19F66F17">
            <w:pPr>
              <w:widowControl/>
              <w:adjustRightInd w:val="0"/>
              <w:snapToGrid w:val="0"/>
              <w:jc w:val="center"/>
              <w:textAlignment w:val="center"/>
              <w:rPr>
                <w:rFonts w:ascii="宋体" w:hAnsi="宋体"/>
                <w:b/>
                <w:bCs/>
                <w:szCs w:val="21"/>
              </w:rPr>
            </w:pPr>
            <w:r>
              <w:rPr>
                <w:rFonts w:hint="eastAsia" w:ascii="宋体" w:hAnsi="宋体"/>
                <w:b/>
                <w:bCs/>
                <w:kern w:val="0"/>
                <w:szCs w:val="21"/>
              </w:rPr>
              <w:t>满 意 程 度</w:t>
            </w:r>
          </w:p>
        </w:tc>
      </w:tr>
      <w:tr w14:paraId="6970A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C105C21">
            <w:pPr>
              <w:widowControl/>
              <w:adjustRightInd w:val="0"/>
              <w:snapToGrid w:val="0"/>
              <w:jc w:val="center"/>
              <w:textAlignment w:val="center"/>
              <w:rPr>
                <w:rFonts w:ascii="宋体" w:hAnsi="宋体"/>
                <w:b/>
                <w:bCs/>
                <w:szCs w:val="21"/>
              </w:rPr>
            </w:pPr>
            <w:r>
              <w:rPr>
                <w:rFonts w:hint="eastAsia" w:ascii="宋体" w:hAnsi="宋体"/>
                <w:b/>
                <w:bCs/>
                <w:kern w:val="0"/>
                <w:szCs w:val="21"/>
              </w:rPr>
              <w:t>1</w:t>
            </w:r>
          </w:p>
        </w:tc>
        <w:tc>
          <w:tcPr>
            <w:tcW w:w="3402" w:type="dxa"/>
            <w:tcBorders>
              <w:top w:val="single" w:color="auto" w:sz="4" w:space="0"/>
              <w:left w:val="single" w:color="auto" w:sz="4" w:space="0"/>
              <w:bottom w:val="single" w:color="auto" w:sz="4" w:space="0"/>
              <w:right w:val="single" w:color="auto" w:sz="4" w:space="0"/>
            </w:tcBorders>
            <w:noWrap/>
            <w:vAlign w:val="center"/>
          </w:tcPr>
          <w:p w14:paraId="23F5755B">
            <w:pPr>
              <w:widowControl/>
              <w:adjustRightInd w:val="0"/>
              <w:snapToGrid w:val="0"/>
              <w:jc w:val="left"/>
              <w:textAlignment w:val="center"/>
              <w:rPr>
                <w:rFonts w:ascii="宋体" w:hAnsi="宋体"/>
                <w:szCs w:val="21"/>
              </w:rPr>
            </w:pPr>
            <w:r>
              <w:rPr>
                <w:rFonts w:hint="eastAsia" w:ascii="宋体" w:hAnsi="宋体"/>
                <w:kern w:val="0"/>
                <w:szCs w:val="21"/>
              </w:rPr>
              <w:t>物业人员的仪表，文明举止</w:t>
            </w:r>
          </w:p>
        </w:tc>
        <w:tc>
          <w:tcPr>
            <w:tcW w:w="4678" w:type="dxa"/>
            <w:tcBorders>
              <w:top w:val="single" w:color="auto" w:sz="4" w:space="0"/>
              <w:left w:val="single" w:color="auto" w:sz="4" w:space="0"/>
              <w:bottom w:val="single" w:color="auto" w:sz="4" w:space="0"/>
              <w:right w:val="single" w:color="auto" w:sz="4" w:space="0"/>
            </w:tcBorders>
            <w:noWrap/>
            <w:vAlign w:val="center"/>
          </w:tcPr>
          <w:p w14:paraId="12221F87">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21C8B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DC7575A">
            <w:pPr>
              <w:widowControl/>
              <w:adjustRightInd w:val="0"/>
              <w:snapToGrid w:val="0"/>
              <w:jc w:val="center"/>
              <w:textAlignment w:val="center"/>
              <w:rPr>
                <w:rFonts w:ascii="宋体" w:hAnsi="宋体"/>
                <w:b/>
                <w:bCs/>
                <w:szCs w:val="21"/>
              </w:rPr>
            </w:pPr>
            <w:r>
              <w:rPr>
                <w:rFonts w:hint="eastAsia" w:ascii="宋体" w:hAnsi="宋体"/>
                <w:b/>
                <w:bCs/>
                <w:kern w:val="0"/>
                <w:szCs w:val="21"/>
              </w:rPr>
              <w:t>2</w:t>
            </w:r>
          </w:p>
        </w:tc>
        <w:tc>
          <w:tcPr>
            <w:tcW w:w="3402" w:type="dxa"/>
            <w:tcBorders>
              <w:top w:val="single" w:color="auto" w:sz="4" w:space="0"/>
              <w:left w:val="single" w:color="auto" w:sz="4" w:space="0"/>
              <w:bottom w:val="single" w:color="auto" w:sz="4" w:space="0"/>
              <w:right w:val="single" w:color="auto" w:sz="4" w:space="0"/>
            </w:tcBorders>
            <w:noWrap/>
            <w:vAlign w:val="center"/>
          </w:tcPr>
          <w:p w14:paraId="1D635C32">
            <w:pPr>
              <w:widowControl/>
              <w:adjustRightInd w:val="0"/>
              <w:snapToGrid w:val="0"/>
              <w:jc w:val="left"/>
              <w:textAlignment w:val="center"/>
              <w:rPr>
                <w:rFonts w:ascii="宋体" w:hAnsi="宋体"/>
                <w:szCs w:val="21"/>
              </w:rPr>
            </w:pPr>
            <w:r>
              <w:rPr>
                <w:rFonts w:hint="eastAsia" w:ascii="宋体" w:hAnsi="宋体"/>
                <w:kern w:val="0"/>
                <w:szCs w:val="21"/>
              </w:rPr>
              <w:t>物业人员能够热情为师生服务</w:t>
            </w:r>
          </w:p>
        </w:tc>
        <w:tc>
          <w:tcPr>
            <w:tcW w:w="4678" w:type="dxa"/>
            <w:tcBorders>
              <w:top w:val="single" w:color="auto" w:sz="4" w:space="0"/>
              <w:left w:val="single" w:color="auto" w:sz="4" w:space="0"/>
              <w:bottom w:val="single" w:color="auto" w:sz="4" w:space="0"/>
              <w:right w:val="single" w:color="auto" w:sz="4" w:space="0"/>
            </w:tcBorders>
            <w:noWrap/>
            <w:vAlign w:val="center"/>
          </w:tcPr>
          <w:p w14:paraId="1C40A672">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43F0E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6AE80905">
            <w:pPr>
              <w:widowControl/>
              <w:adjustRightInd w:val="0"/>
              <w:snapToGrid w:val="0"/>
              <w:jc w:val="center"/>
              <w:textAlignment w:val="center"/>
              <w:rPr>
                <w:rFonts w:ascii="宋体" w:hAnsi="宋体"/>
                <w:b/>
                <w:bCs/>
                <w:szCs w:val="21"/>
              </w:rPr>
            </w:pPr>
            <w:r>
              <w:rPr>
                <w:rFonts w:hint="eastAsia" w:ascii="宋体" w:hAnsi="宋体"/>
                <w:b/>
                <w:bCs/>
                <w:kern w:val="0"/>
                <w:szCs w:val="21"/>
              </w:rPr>
              <w:t>3</w:t>
            </w:r>
          </w:p>
        </w:tc>
        <w:tc>
          <w:tcPr>
            <w:tcW w:w="3402" w:type="dxa"/>
            <w:tcBorders>
              <w:top w:val="single" w:color="auto" w:sz="4" w:space="0"/>
              <w:left w:val="single" w:color="auto" w:sz="4" w:space="0"/>
              <w:bottom w:val="single" w:color="auto" w:sz="4" w:space="0"/>
              <w:right w:val="single" w:color="auto" w:sz="4" w:space="0"/>
            </w:tcBorders>
            <w:noWrap/>
            <w:vAlign w:val="center"/>
          </w:tcPr>
          <w:p w14:paraId="230087E7">
            <w:pPr>
              <w:widowControl/>
              <w:adjustRightInd w:val="0"/>
              <w:snapToGrid w:val="0"/>
              <w:jc w:val="left"/>
              <w:textAlignment w:val="center"/>
              <w:rPr>
                <w:rFonts w:ascii="宋体" w:hAnsi="宋体"/>
                <w:szCs w:val="21"/>
              </w:rPr>
            </w:pPr>
            <w:r>
              <w:rPr>
                <w:rFonts w:hint="eastAsia" w:ascii="宋体" w:hAnsi="宋体"/>
                <w:kern w:val="0"/>
                <w:szCs w:val="21"/>
              </w:rPr>
              <w:t>物业人员在岗情况</w:t>
            </w:r>
          </w:p>
        </w:tc>
        <w:tc>
          <w:tcPr>
            <w:tcW w:w="4678" w:type="dxa"/>
            <w:tcBorders>
              <w:top w:val="single" w:color="auto" w:sz="4" w:space="0"/>
              <w:left w:val="single" w:color="auto" w:sz="4" w:space="0"/>
              <w:bottom w:val="single" w:color="auto" w:sz="4" w:space="0"/>
              <w:right w:val="single" w:color="auto" w:sz="4" w:space="0"/>
            </w:tcBorders>
            <w:noWrap/>
            <w:vAlign w:val="center"/>
          </w:tcPr>
          <w:p w14:paraId="0F3C742C">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3238C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2FE855C6">
            <w:pPr>
              <w:widowControl/>
              <w:adjustRightInd w:val="0"/>
              <w:snapToGrid w:val="0"/>
              <w:jc w:val="center"/>
              <w:textAlignment w:val="center"/>
              <w:rPr>
                <w:rFonts w:ascii="宋体" w:hAnsi="宋体"/>
                <w:b/>
                <w:bCs/>
                <w:szCs w:val="21"/>
              </w:rPr>
            </w:pPr>
            <w:r>
              <w:rPr>
                <w:rFonts w:hint="eastAsia" w:ascii="宋体" w:hAnsi="宋体"/>
                <w:b/>
                <w:bCs/>
                <w:kern w:val="0"/>
                <w:szCs w:val="21"/>
              </w:rPr>
              <w:t>4</w:t>
            </w:r>
          </w:p>
        </w:tc>
        <w:tc>
          <w:tcPr>
            <w:tcW w:w="3402" w:type="dxa"/>
            <w:tcBorders>
              <w:top w:val="single" w:color="auto" w:sz="4" w:space="0"/>
              <w:left w:val="single" w:color="auto" w:sz="4" w:space="0"/>
              <w:bottom w:val="single" w:color="auto" w:sz="4" w:space="0"/>
              <w:right w:val="single" w:color="auto" w:sz="4" w:space="0"/>
            </w:tcBorders>
            <w:noWrap/>
            <w:vAlign w:val="center"/>
          </w:tcPr>
          <w:p w14:paraId="586E6B51">
            <w:pPr>
              <w:widowControl/>
              <w:adjustRightInd w:val="0"/>
              <w:snapToGrid w:val="0"/>
              <w:jc w:val="left"/>
              <w:textAlignment w:val="center"/>
              <w:rPr>
                <w:rFonts w:ascii="宋体" w:hAnsi="宋体"/>
                <w:szCs w:val="21"/>
              </w:rPr>
            </w:pPr>
            <w:r>
              <w:rPr>
                <w:rFonts w:hint="eastAsia" w:ascii="宋体" w:hAnsi="宋体"/>
                <w:kern w:val="0"/>
                <w:szCs w:val="21"/>
              </w:rPr>
              <w:t>物业服务管理区域内卫生保洁状况</w:t>
            </w:r>
          </w:p>
        </w:tc>
        <w:tc>
          <w:tcPr>
            <w:tcW w:w="4678" w:type="dxa"/>
            <w:tcBorders>
              <w:top w:val="single" w:color="auto" w:sz="4" w:space="0"/>
              <w:left w:val="single" w:color="auto" w:sz="4" w:space="0"/>
              <w:bottom w:val="single" w:color="auto" w:sz="4" w:space="0"/>
              <w:right w:val="single" w:color="auto" w:sz="4" w:space="0"/>
            </w:tcBorders>
            <w:noWrap/>
            <w:vAlign w:val="center"/>
          </w:tcPr>
          <w:p w14:paraId="19A8913B">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66E66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6544B8EB">
            <w:pPr>
              <w:widowControl/>
              <w:adjustRightInd w:val="0"/>
              <w:snapToGrid w:val="0"/>
              <w:jc w:val="center"/>
              <w:textAlignment w:val="center"/>
              <w:rPr>
                <w:rFonts w:hint="eastAsia" w:ascii="宋体" w:hAnsi="宋体" w:eastAsia="宋体"/>
                <w:b/>
                <w:bCs/>
                <w:szCs w:val="21"/>
                <w:lang w:eastAsia="zh-CN"/>
              </w:rPr>
            </w:pPr>
            <w:r>
              <w:rPr>
                <w:rFonts w:hint="eastAsia" w:ascii="宋体" w:hAnsi="宋体"/>
                <w:b/>
                <w:bCs/>
                <w:kern w:val="0"/>
                <w:szCs w:val="21"/>
                <w:lang w:val="en-US" w:eastAsia="zh-CN"/>
              </w:rPr>
              <w:t>5</w:t>
            </w:r>
          </w:p>
        </w:tc>
        <w:tc>
          <w:tcPr>
            <w:tcW w:w="3402" w:type="dxa"/>
            <w:tcBorders>
              <w:top w:val="single" w:color="auto" w:sz="4" w:space="0"/>
              <w:left w:val="single" w:color="auto" w:sz="4" w:space="0"/>
              <w:bottom w:val="single" w:color="auto" w:sz="4" w:space="0"/>
              <w:right w:val="single" w:color="auto" w:sz="4" w:space="0"/>
            </w:tcBorders>
            <w:noWrap/>
            <w:vAlign w:val="center"/>
          </w:tcPr>
          <w:p w14:paraId="7C2DC3D3">
            <w:pPr>
              <w:widowControl/>
              <w:adjustRightInd w:val="0"/>
              <w:snapToGrid w:val="0"/>
              <w:jc w:val="left"/>
              <w:textAlignment w:val="center"/>
              <w:rPr>
                <w:rFonts w:ascii="宋体" w:hAnsi="宋体"/>
                <w:szCs w:val="21"/>
              </w:rPr>
            </w:pPr>
            <w:r>
              <w:rPr>
                <w:rFonts w:hint="eastAsia" w:ascii="宋体" w:hAnsi="宋体"/>
                <w:kern w:val="0"/>
                <w:szCs w:val="21"/>
              </w:rPr>
              <w:t>物业服务管理区域内绿化环境情况（如无花工服务此项可不填）</w:t>
            </w:r>
          </w:p>
        </w:tc>
        <w:tc>
          <w:tcPr>
            <w:tcW w:w="4678" w:type="dxa"/>
            <w:tcBorders>
              <w:top w:val="single" w:color="auto" w:sz="4" w:space="0"/>
              <w:left w:val="single" w:color="auto" w:sz="4" w:space="0"/>
              <w:bottom w:val="single" w:color="auto" w:sz="4" w:space="0"/>
              <w:right w:val="single" w:color="auto" w:sz="4" w:space="0"/>
            </w:tcBorders>
            <w:noWrap/>
            <w:vAlign w:val="center"/>
          </w:tcPr>
          <w:p w14:paraId="21057683">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198D4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456817D">
            <w:pPr>
              <w:widowControl/>
              <w:adjustRightInd w:val="0"/>
              <w:snapToGrid w:val="0"/>
              <w:jc w:val="center"/>
              <w:textAlignment w:val="center"/>
              <w:rPr>
                <w:rFonts w:hint="eastAsia" w:ascii="宋体" w:hAnsi="宋体" w:eastAsia="宋体"/>
                <w:b/>
                <w:bCs/>
                <w:szCs w:val="21"/>
                <w:lang w:eastAsia="zh-CN"/>
              </w:rPr>
            </w:pPr>
            <w:r>
              <w:rPr>
                <w:rFonts w:hint="eastAsia" w:ascii="宋体" w:hAnsi="宋体"/>
                <w:b/>
                <w:bCs/>
                <w:kern w:val="0"/>
                <w:szCs w:val="21"/>
                <w:lang w:val="en-US" w:eastAsia="zh-CN"/>
              </w:rPr>
              <w:t>6</w:t>
            </w:r>
          </w:p>
        </w:tc>
        <w:tc>
          <w:tcPr>
            <w:tcW w:w="3402" w:type="dxa"/>
            <w:tcBorders>
              <w:top w:val="single" w:color="auto" w:sz="4" w:space="0"/>
              <w:left w:val="single" w:color="auto" w:sz="4" w:space="0"/>
              <w:bottom w:val="single" w:color="auto" w:sz="4" w:space="0"/>
              <w:right w:val="single" w:color="auto" w:sz="4" w:space="0"/>
            </w:tcBorders>
            <w:noWrap/>
            <w:vAlign w:val="center"/>
          </w:tcPr>
          <w:p w14:paraId="3345893A">
            <w:pPr>
              <w:widowControl/>
              <w:adjustRightInd w:val="0"/>
              <w:snapToGrid w:val="0"/>
              <w:jc w:val="left"/>
              <w:textAlignment w:val="center"/>
              <w:rPr>
                <w:rFonts w:ascii="宋体" w:hAnsi="宋体"/>
                <w:szCs w:val="21"/>
              </w:rPr>
            </w:pPr>
            <w:r>
              <w:rPr>
                <w:rFonts w:hint="eastAsia" w:ascii="宋体" w:hAnsi="宋体"/>
                <w:kern w:val="0"/>
                <w:szCs w:val="21"/>
              </w:rPr>
              <w:t>设施设备维护、维修工作（如无工程服务，此项可不填）</w:t>
            </w:r>
          </w:p>
        </w:tc>
        <w:tc>
          <w:tcPr>
            <w:tcW w:w="4678" w:type="dxa"/>
            <w:tcBorders>
              <w:top w:val="single" w:color="auto" w:sz="4" w:space="0"/>
              <w:left w:val="single" w:color="auto" w:sz="4" w:space="0"/>
              <w:bottom w:val="single" w:color="auto" w:sz="4" w:space="0"/>
              <w:right w:val="single" w:color="auto" w:sz="4" w:space="0"/>
            </w:tcBorders>
            <w:noWrap/>
            <w:vAlign w:val="center"/>
          </w:tcPr>
          <w:p w14:paraId="6ED264F9">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77B49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5D6A3193">
            <w:pPr>
              <w:widowControl/>
              <w:adjustRightInd w:val="0"/>
              <w:snapToGrid w:val="0"/>
              <w:jc w:val="center"/>
              <w:textAlignment w:val="center"/>
              <w:rPr>
                <w:rFonts w:hint="eastAsia" w:ascii="宋体" w:hAnsi="宋体" w:eastAsia="宋体"/>
                <w:b/>
                <w:bCs/>
                <w:szCs w:val="21"/>
                <w:lang w:eastAsia="zh-CN"/>
              </w:rPr>
            </w:pPr>
            <w:r>
              <w:rPr>
                <w:rFonts w:hint="eastAsia" w:ascii="宋体" w:hAnsi="宋体"/>
                <w:b/>
                <w:bCs/>
                <w:kern w:val="0"/>
                <w:szCs w:val="21"/>
                <w:lang w:val="en-US" w:eastAsia="zh-CN"/>
              </w:rPr>
              <w:t>7</w:t>
            </w:r>
          </w:p>
        </w:tc>
        <w:tc>
          <w:tcPr>
            <w:tcW w:w="3402" w:type="dxa"/>
            <w:tcBorders>
              <w:top w:val="single" w:color="auto" w:sz="4" w:space="0"/>
              <w:left w:val="single" w:color="auto" w:sz="4" w:space="0"/>
              <w:bottom w:val="single" w:color="auto" w:sz="4" w:space="0"/>
              <w:right w:val="single" w:color="auto" w:sz="4" w:space="0"/>
            </w:tcBorders>
            <w:noWrap/>
            <w:vAlign w:val="center"/>
          </w:tcPr>
          <w:p w14:paraId="49F63F8B">
            <w:pPr>
              <w:widowControl/>
              <w:adjustRightInd w:val="0"/>
              <w:snapToGrid w:val="0"/>
              <w:jc w:val="left"/>
              <w:textAlignment w:val="center"/>
              <w:rPr>
                <w:rFonts w:ascii="宋体" w:hAnsi="宋体"/>
                <w:szCs w:val="21"/>
              </w:rPr>
            </w:pPr>
            <w:r>
              <w:rPr>
                <w:rFonts w:hint="eastAsia" w:ascii="宋体" w:hAnsi="宋体"/>
                <w:kern w:val="0"/>
                <w:szCs w:val="21"/>
              </w:rPr>
              <w:t>零星维修、急修情况（如无工程服务，此项可不填）</w:t>
            </w:r>
          </w:p>
        </w:tc>
        <w:tc>
          <w:tcPr>
            <w:tcW w:w="4678" w:type="dxa"/>
            <w:tcBorders>
              <w:top w:val="single" w:color="auto" w:sz="4" w:space="0"/>
              <w:left w:val="single" w:color="auto" w:sz="4" w:space="0"/>
              <w:bottom w:val="single" w:color="auto" w:sz="4" w:space="0"/>
              <w:right w:val="single" w:color="auto" w:sz="4" w:space="0"/>
            </w:tcBorders>
            <w:noWrap/>
            <w:vAlign w:val="center"/>
          </w:tcPr>
          <w:p w14:paraId="585C00D8">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5762E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51F5992">
            <w:pPr>
              <w:widowControl/>
              <w:adjustRightInd w:val="0"/>
              <w:snapToGrid w:val="0"/>
              <w:jc w:val="center"/>
              <w:textAlignment w:val="center"/>
              <w:rPr>
                <w:rFonts w:hint="eastAsia" w:ascii="宋体" w:hAnsi="宋体" w:eastAsia="宋体"/>
                <w:b/>
                <w:bCs/>
                <w:szCs w:val="21"/>
                <w:lang w:eastAsia="zh-CN"/>
              </w:rPr>
            </w:pPr>
            <w:r>
              <w:rPr>
                <w:rFonts w:hint="eastAsia" w:ascii="宋体" w:hAnsi="宋体"/>
                <w:b/>
                <w:bCs/>
                <w:kern w:val="0"/>
                <w:szCs w:val="21"/>
                <w:lang w:val="en-US" w:eastAsia="zh-CN"/>
              </w:rPr>
              <w:t>8</w:t>
            </w:r>
          </w:p>
        </w:tc>
        <w:tc>
          <w:tcPr>
            <w:tcW w:w="3402" w:type="dxa"/>
            <w:tcBorders>
              <w:top w:val="single" w:color="auto" w:sz="4" w:space="0"/>
              <w:left w:val="single" w:color="auto" w:sz="4" w:space="0"/>
              <w:bottom w:val="single" w:color="auto" w:sz="4" w:space="0"/>
              <w:right w:val="single" w:color="auto" w:sz="4" w:space="0"/>
            </w:tcBorders>
            <w:noWrap/>
            <w:vAlign w:val="center"/>
          </w:tcPr>
          <w:p w14:paraId="0A10AC9E">
            <w:pPr>
              <w:widowControl/>
              <w:adjustRightInd w:val="0"/>
              <w:snapToGrid w:val="0"/>
              <w:jc w:val="left"/>
              <w:textAlignment w:val="center"/>
              <w:rPr>
                <w:rFonts w:ascii="宋体" w:hAnsi="宋体"/>
                <w:szCs w:val="21"/>
              </w:rPr>
            </w:pPr>
            <w:r>
              <w:rPr>
                <w:rFonts w:hint="eastAsia" w:ascii="宋体" w:hAnsi="宋体"/>
                <w:kern w:val="0"/>
                <w:szCs w:val="21"/>
              </w:rPr>
              <w:t>采购人接待会议及其他重要活动的配合工作</w:t>
            </w:r>
          </w:p>
        </w:tc>
        <w:tc>
          <w:tcPr>
            <w:tcW w:w="4678" w:type="dxa"/>
            <w:tcBorders>
              <w:top w:val="single" w:color="auto" w:sz="4" w:space="0"/>
              <w:left w:val="single" w:color="auto" w:sz="4" w:space="0"/>
              <w:bottom w:val="single" w:color="auto" w:sz="4" w:space="0"/>
              <w:right w:val="single" w:color="auto" w:sz="4" w:space="0"/>
            </w:tcBorders>
            <w:noWrap/>
            <w:vAlign w:val="center"/>
          </w:tcPr>
          <w:p w14:paraId="4BDDBB45">
            <w:pPr>
              <w:widowControl/>
              <w:adjustRightInd w:val="0"/>
              <w:snapToGrid w:val="0"/>
              <w:jc w:val="center"/>
              <w:textAlignment w:val="center"/>
              <w:rPr>
                <w:rFonts w:ascii="宋体" w:hAnsi="宋体"/>
                <w:szCs w:val="21"/>
              </w:rPr>
            </w:pPr>
            <w:r>
              <w:rPr>
                <w:rFonts w:hint="eastAsia" w:ascii="宋体" w:hAnsi="宋体"/>
                <w:kern w:val="0"/>
                <w:szCs w:val="21"/>
              </w:rPr>
              <w:t>满意（    ）基本满意（    ）不满意（    ）</w:t>
            </w:r>
          </w:p>
        </w:tc>
      </w:tr>
      <w:tr w14:paraId="02041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45A1D3CE">
            <w:pPr>
              <w:widowControl/>
              <w:adjustRightInd w:val="0"/>
              <w:snapToGrid w:val="0"/>
              <w:jc w:val="center"/>
              <w:textAlignment w:val="center"/>
              <w:rPr>
                <w:rFonts w:ascii="宋体" w:hAnsi="宋体"/>
                <w:b/>
                <w:bCs/>
                <w:kern w:val="0"/>
                <w:szCs w:val="21"/>
              </w:rPr>
            </w:pPr>
          </w:p>
        </w:tc>
        <w:tc>
          <w:tcPr>
            <w:tcW w:w="3402" w:type="dxa"/>
            <w:tcBorders>
              <w:top w:val="single" w:color="auto" w:sz="4" w:space="0"/>
              <w:left w:val="single" w:color="auto" w:sz="4" w:space="0"/>
              <w:bottom w:val="single" w:color="auto" w:sz="4" w:space="0"/>
              <w:right w:val="single" w:color="auto" w:sz="4" w:space="0"/>
            </w:tcBorders>
            <w:noWrap/>
            <w:vAlign w:val="center"/>
          </w:tcPr>
          <w:p w14:paraId="1A1AF421">
            <w:pPr>
              <w:widowControl/>
              <w:adjustRightInd w:val="0"/>
              <w:snapToGrid w:val="0"/>
              <w:jc w:val="left"/>
              <w:textAlignment w:val="center"/>
              <w:rPr>
                <w:rFonts w:ascii="宋体" w:hAnsi="宋体"/>
                <w:kern w:val="0"/>
                <w:szCs w:val="21"/>
              </w:rPr>
            </w:pPr>
          </w:p>
        </w:tc>
        <w:tc>
          <w:tcPr>
            <w:tcW w:w="4678" w:type="dxa"/>
            <w:tcBorders>
              <w:top w:val="single" w:color="auto" w:sz="4" w:space="0"/>
              <w:left w:val="single" w:color="auto" w:sz="4" w:space="0"/>
              <w:bottom w:val="single" w:color="auto" w:sz="4" w:space="0"/>
              <w:right w:val="single" w:color="auto" w:sz="4" w:space="0"/>
            </w:tcBorders>
            <w:noWrap/>
            <w:vAlign w:val="center"/>
          </w:tcPr>
          <w:p w14:paraId="2A980D5E">
            <w:pPr>
              <w:widowControl/>
              <w:adjustRightInd w:val="0"/>
              <w:snapToGrid w:val="0"/>
              <w:jc w:val="center"/>
              <w:textAlignment w:val="center"/>
              <w:rPr>
                <w:rFonts w:ascii="宋体" w:hAnsi="宋体"/>
                <w:kern w:val="0"/>
                <w:szCs w:val="21"/>
              </w:rPr>
            </w:pPr>
          </w:p>
        </w:tc>
      </w:tr>
      <w:tr w14:paraId="5D9A2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866" w:type="dxa"/>
            <w:tcBorders>
              <w:top w:val="single" w:color="auto" w:sz="4" w:space="0"/>
              <w:left w:val="single" w:color="auto" w:sz="4" w:space="0"/>
              <w:bottom w:val="single" w:color="auto" w:sz="4" w:space="0"/>
              <w:right w:val="single" w:color="auto" w:sz="4" w:space="0"/>
            </w:tcBorders>
            <w:noWrap/>
            <w:vAlign w:val="center"/>
          </w:tcPr>
          <w:p w14:paraId="355931E2">
            <w:pPr>
              <w:widowControl/>
              <w:adjustRightInd w:val="0"/>
              <w:snapToGrid w:val="0"/>
              <w:jc w:val="center"/>
              <w:textAlignment w:val="center"/>
              <w:rPr>
                <w:rFonts w:ascii="宋体" w:hAnsi="宋体"/>
                <w:b/>
                <w:bCs/>
                <w:szCs w:val="21"/>
              </w:rPr>
            </w:pPr>
            <w:r>
              <w:rPr>
                <w:rFonts w:hint="eastAsia" w:ascii="宋体" w:hAnsi="宋体"/>
                <w:b/>
                <w:bCs/>
                <w:kern w:val="0"/>
                <w:szCs w:val="21"/>
              </w:rPr>
              <w:t>其它意见与建议</w:t>
            </w:r>
          </w:p>
        </w:tc>
        <w:tc>
          <w:tcPr>
            <w:tcW w:w="8080" w:type="dxa"/>
            <w:gridSpan w:val="2"/>
            <w:tcBorders>
              <w:top w:val="single" w:color="auto" w:sz="4" w:space="0"/>
              <w:left w:val="single" w:color="auto" w:sz="4" w:space="0"/>
              <w:bottom w:val="single" w:color="auto" w:sz="4" w:space="0"/>
              <w:right w:val="single" w:color="auto" w:sz="4" w:space="0"/>
            </w:tcBorders>
            <w:noWrap/>
            <w:vAlign w:val="center"/>
          </w:tcPr>
          <w:p w14:paraId="4399623C">
            <w:pPr>
              <w:adjustRightInd w:val="0"/>
              <w:snapToGrid w:val="0"/>
              <w:jc w:val="center"/>
              <w:rPr>
                <w:rFonts w:ascii="宋体" w:hAnsi="宋体"/>
                <w:szCs w:val="21"/>
              </w:rPr>
            </w:pPr>
          </w:p>
        </w:tc>
      </w:tr>
    </w:tbl>
    <w:p w14:paraId="7BCC6A53">
      <w:pPr>
        <w:adjustRightInd w:val="0"/>
        <w:snapToGrid w:val="0"/>
        <w:spacing w:line="360" w:lineRule="auto"/>
        <w:ind w:firstLine="420"/>
        <w:rPr>
          <w:rFonts w:hint="eastAsia" w:ascii="宋体" w:hAnsi="宋体"/>
          <w:b/>
          <w:szCs w:val="21"/>
        </w:rPr>
      </w:pPr>
    </w:p>
    <w:p w14:paraId="0FE9F3C9">
      <w:pPr>
        <w:adjustRightInd w:val="0"/>
        <w:snapToGrid w:val="0"/>
        <w:spacing w:line="360" w:lineRule="auto"/>
        <w:ind w:firstLine="420"/>
        <w:rPr>
          <w:rFonts w:ascii="宋体" w:hAnsi="宋体"/>
          <w:b/>
          <w:szCs w:val="21"/>
        </w:rPr>
      </w:pPr>
      <w:r>
        <w:rPr>
          <w:rFonts w:hint="eastAsia" w:ascii="宋体" w:hAnsi="宋体"/>
          <w:b/>
          <w:szCs w:val="21"/>
        </w:rPr>
        <w:t>六、</w:t>
      </w:r>
      <w:r>
        <w:rPr>
          <w:rFonts w:ascii="宋体" w:hAnsi="宋体"/>
          <w:b/>
          <w:szCs w:val="21"/>
        </w:rPr>
        <w:t>项目总要求</w:t>
      </w:r>
    </w:p>
    <w:p w14:paraId="058AA6F9">
      <w:pPr>
        <w:adjustRightInd w:val="0"/>
        <w:snapToGrid w:val="0"/>
        <w:spacing w:line="360" w:lineRule="auto"/>
        <w:ind w:firstLine="424"/>
        <w:rPr>
          <w:rFonts w:ascii="宋体" w:hAnsi="宋体"/>
          <w:szCs w:val="21"/>
        </w:rPr>
      </w:pPr>
      <w:r>
        <w:rPr>
          <w:rFonts w:ascii="宋体" w:hAnsi="宋体"/>
          <w:szCs w:val="21"/>
        </w:rPr>
        <w:t>1.供应商出现有下列任何一种情况的，采购人有权即时终止承包合同。</w:t>
      </w:r>
    </w:p>
    <w:p w14:paraId="7E5B1F40">
      <w:pPr>
        <w:adjustRightInd w:val="0"/>
        <w:snapToGrid w:val="0"/>
        <w:spacing w:line="360" w:lineRule="auto"/>
        <w:ind w:firstLine="424"/>
        <w:rPr>
          <w:rFonts w:ascii="宋体" w:hAnsi="宋体"/>
          <w:szCs w:val="21"/>
        </w:rPr>
      </w:pPr>
      <w:r>
        <w:rPr>
          <w:rFonts w:ascii="宋体" w:hAnsi="宋体"/>
          <w:szCs w:val="21"/>
        </w:rPr>
        <w:t>1）供应商对外转包或分包。</w:t>
      </w:r>
    </w:p>
    <w:p w14:paraId="1F0B521C">
      <w:pPr>
        <w:adjustRightInd w:val="0"/>
        <w:snapToGrid w:val="0"/>
        <w:spacing w:line="360" w:lineRule="auto"/>
        <w:ind w:firstLine="424"/>
        <w:rPr>
          <w:rFonts w:ascii="宋体" w:hAnsi="宋体"/>
          <w:szCs w:val="21"/>
        </w:rPr>
      </w:pPr>
      <w:r>
        <w:rPr>
          <w:rFonts w:ascii="宋体" w:hAnsi="宋体"/>
          <w:szCs w:val="21"/>
        </w:rPr>
        <w:t>2）供应商放弃承包经营权。</w:t>
      </w:r>
    </w:p>
    <w:p w14:paraId="364C13E4">
      <w:pPr>
        <w:adjustRightInd w:val="0"/>
        <w:snapToGrid w:val="0"/>
        <w:spacing w:line="360" w:lineRule="auto"/>
        <w:ind w:firstLine="424"/>
        <w:rPr>
          <w:rFonts w:ascii="宋体" w:hAnsi="宋体"/>
          <w:szCs w:val="21"/>
        </w:rPr>
      </w:pPr>
      <w:r>
        <w:rPr>
          <w:rFonts w:ascii="宋体" w:hAnsi="宋体"/>
          <w:szCs w:val="21"/>
        </w:rPr>
        <w:t>3）如全年累计三次</w:t>
      </w:r>
      <w:r>
        <w:rPr>
          <w:rFonts w:hint="eastAsia" w:ascii="宋体" w:hAnsi="宋体"/>
          <w:szCs w:val="21"/>
        </w:rPr>
        <w:t>月考核</w:t>
      </w:r>
      <w:r>
        <w:rPr>
          <w:rFonts w:ascii="宋体" w:hAnsi="宋体"/>
          <w:szCs w:val="21"/>
        </w:rPr>
        <w:t>总评分不合格</w:t>
      </w:r>
      <w:r>
        <w:rPr>
          <w:rFonts w:hint="eastAsia" w:ascii="宋体" w:hAnsi="宋体"/>
          <w:szCs w:val="21"/>
        </w:rPr>
        <w:t>（90分以下）</w:t>
      </w:r>
      <w:r>
        <w:rPr>
          <w:rFonts w:ascii="宋体" w:hAnsi="宋体"/>
          <w:szCs w:val="21"/>
        </w:rPr>
        <w:t>，采购人有权即时终止承包合同，并没收供应商履约保证金。</w:t>
      </w:r>
    </w:p>
    <w:p w14:paraId="22E4275C">
      <w:pPr>
        <w:adjustRightInd w:val="0"/>
        <w:snapToGrid w:val="0"/>
        <w:spacing w:line="360" w:lineRule="auto"/>
        <w:ind w:firstLine="424"/>
        <w:rPr>
          <w:rFonts w:ascii="宋体" w:hAnsi="宋体"/>
          <w:szCs w:val="21"/>
        </w:rPr>
      </w:pPr>
      <w:r>
        <w:rPr>
          <w:rFonts w:ascii="宋体" w:hAnsi="宋体"/>
          <w:szCs w:val="21"/>
        </w:rPr>
        <w:t>4）如供应商有违法纵容、煽动工人怠工、罢工等过激行为的，或因供应商无视工人权益引致工人有怠工、罢工等过激行为的。</w:t>
      </w:r>
    </w:p>
    <w:p w14:paraId="3FB85306">
      <w:pPr>
        <w:adjustRightInd w:val="0"/>
        <w:snapToGrid w:val="0"/>
        <w:spacing w:line="360" w:lineRule="auto"/>
        <w:ind w:firstLine="424"/>
        <w:rPr>
          <w:rFonts w:ascii="宋体" w:hAnsi="宋体"/>
          <w:szCs w:val="21"/>
        </w:rPr>
      </w:pPr>
      <w:r>
        <w:rPr>
          <w:rFonts w:ascii="宋体" w:hAnsi="宋体"/>
          <w:szCs w:val="21"/>
        </w:rPr>
        <w:t>5）如供应商有违法经营行为的。</w:t>
      </w:r>
    </w:p>
    <w:p w14:paraId="1FA26121">
      <w:pPr>
        <w:adjustRightInd w:val="0"/>
        <w:snapToGrid w:val="0"/>
        <w:spacing w:line="360" w:lineRule="auto"/>
        <w:ind w:firstLine="424"/>
        <w:rPr>
          <w:rFonts w:ascii="宋体" w:hAnsi="宋体"/>
          <w:szCs w:val="21"/>
        </w:rPr>
      </w:pPr>
      <w:r>
        <w:rPr>
          <w:rFonts w:ascii="宋体" w:hAnsi="宋体"/>
          <w:szCs w:val="21"/>
        </w:rPr>
        <w:t>6）如供应商在经营过程中，累计三个月连续每月缺员5人次以上视作违约，</w:t>
      </w:r>
      <w:r>
        <w:rPr>
          <w:rFonts w:hint="eastAsia" w:ascii="宋体" w:hAnsi="宋体"/>
          <w:szCs w:val="21"/>
        </w:rPr>
        <w:t>采购人有权</w:t>
      </w:r>
      <w:r>
        <w:rPr>
          <w:rFonts w:ascii="宋体" w:hAnsi="宋体"/>
          <w:szCs w:val="21"/>
        </w:rPr>
        <w:t>即时终止合同并追究供应商违约赔偿责任（违约赔偿一个月服务费给采购人）。</w:t>
      </w:r>
    </w:p>
    <w:p w14:paraId="292AED8B">
      <w:pPr>
        <w:adjustRightInd w:val="0"/>
        <w:snapToGrid w:val="0"/>
        <w:spacing w:line="360" w:lineRule="auto"/>
        <w:ind w:firstLine="420"/>
        <w:rPr>
          <w:rFonts w:ascii="宋体" w:hAnsi="宋体"/>
          <w:szCs w:val="21"/>
        </w:rPr>
      </w:pPr>
      <w:r>
        <w:rPr>
          <w:rFonts w:ascii="宋体" w:hAnsi="宋体"/>
          <w:szCs w:val="21"/>
        </w:rPr>
        <w:t>2.供应商所管辖范围杜绝长明灯、长流水现象。</w:t>
      </w:r>
    </w:p>
    <w:p w14:paraId="451305CD">
      <w:pPr>
        <w:adjustRightInd w:val="0"/>
        <w:snapToGrid w:val="0"/>
        <w:spacing w:line="360" w:lineRule="auto"/>
        <w:ind w:firstLine="420"/>
        <w:rPr>
          <w:rFonts w:ascii="宋体" w:hAnsi="宋体"/>
          <w:szCs w:val="21"/>
        </w:rPr>
      </w:pPr>
      <w:r>
        <w:rPr>
          <w:rFonts w:ascii="宋体" w:hAnsi="宋体"/>
          <w:szCs w:val="21"/>
        </w:rPr>
        <w:t>3.供应商对所属员工的管理，须符合国家法规、政策。</w:t>
      </w:r>
    </w:p>
    <w:p w14:paraId="5B0F39E2">
      <w:pPr>
        <w:adjustRightInd w:val="0"/>
        <w:snapToGrid w:val="0"/>
        <w:spacing w:line="360" w:lineRule="auto"/>
        <w:ind w:firstLine="420"/>
        <w:rPr>
          <w:rFonts w:ascii="宋体" w:hAnsi="宋体"/>
          <w:szCs w:val="21"/>
        </w:rPr>
      </w:pPr>
      <w:r>
        <w:rPr>
          <w:rFonts w:ascii="宋体" w:hAnsi="宋体"/>
          <w:szCs w:val="21"/>
        </w:rPr>
        <w:t>4.固定资产管理，资料保存。负责所属固定资产的保管，丢失须原价赔偿，协助学校做好固定资产的清查工作；重大事件、设备技术资料、重要数据资料须登记、保存，以备查用，合同期满后须移交甲方保管。</w:t>
      </w:r>
    </w:p>
    <w:p w14:paraId="6824274F">
      <w:pPr>
        <w:adjustRightInd w:val="0"/>
        <w:snapToGrid w:val="0"/>
        <w:spacing w:line="360" w:lineRule="auto"/>
        <w:ind w:firstLine="420"/>
        <w:rPr>
          <w:rFonts w:ascii="宋体" w:hAnsi="宋体"/>
          <w:szCs w:val="21"/>
        </w:rPr>
      </w:pPr>
      <w:r>
        <w:rPr>
          <w:rFonts w:ascii="宋体" w:hAnsi="宋体"/>
          <w:szCs w:val="21"/>
        </w:rPr>
        <w:t>5.在日常工作中，如有重大接待任务和突击性的检查任务，供应商须听从安排，配合做好工作。否则，采购人有权根据情节的轻重对供应商进行扣罚服务费处理。</w:t>
      </w:r>
    </w:p>
    <w:p w14:paraId="151A36CB">
      <w:pPr>
        <w:adjustRightInd w:val="0"/>
        <w:snapToGrid w:val="0"/>
        <w:spacing w:line="360" w:lineRule="auto"/>
        <w:ind w:firstLine="420"/>
        <w:rPr>
          <w:rFonts w:ascii="宋体" w:hAnsi="宋体"/>
          <w:szCs w:val="21"/>
        </w:rPr>
      </w:pPr>
      <w:r>
        <w:rPr>
          <w:rFonts w:ascii="宋体" w:hAnsi="宋体"/>
          <w:szCs w:val="21"/>
        </w:rPr>
        <w:t>6.服务期间，供应商应建立科学的管理制度，服务期内一切由供应商引致的损失和安全生产责任，均由供应商负责</w:t>
      </w:r>
      <w:r>
        <w:rPr>
          <w:rFonts w:hint="eastAsia" w:ascii="宋体" w:hAnsi="宋体"/>
          <w:szCs w:val="21"/>
        </w:rPr>
        <w:t>；导致采购人产生损失的，由供应商承担赔偿责任，采购人有权在应付服务费中予以抵扣</w:t>
      </w:r>
      <w:r>
        <w:rPr>
          <w:rFonts w:ascii="宋体" w:hAnsi="宋体"/>
          <w:szCs w:val="21"/>
        </w:rPr>
        <w:t>。</w:t>
      </w:r>
    </w:p>
    <w:p w14:paraId="0CCDFB20">
      <w:pPr>
        <w:adjustRightInd w:val="0"/>
        <w:snapToGrid w:val="0"/>
        <w:spacing w:line="360" w:lineRule="auto"/>
        <w:ind w:firstLine="420"/>
        <w:rPr>
          <w:rFonts w:ascii="宋体" w:hAnsi="宋体"/>
          <w:szCs w:val="21"/>
        </w:rPr>
      </w:pPr>
      <w:r>
        <w:rPr>
          <w:rFonts w:ascii="宋体" w:hAnsi="宋体"/>
          <w:szCs w:val="21"/>
        </w:rPr>
        <w:t>7.供应商应完善对所雇用的劳动人员管理，妥善处理采购人原保洁工、绿化工安置，按国家的规定和工作要求为其办理好各种保险和劳动待遇，供应商人员如发生人员安全事故、劳动纠纷等一切经济赔偿，由供应商负全责，采购人不承担任何责任。合同期满或终止时，供应商须三天内无条件清走供应商的工具</w:t>
      </w:r>
      <w:r>
        <w:rPr>
          <w:rFonts w:hint="eastAsia" w:ascii="宋体" w:hAnsi="宋体"/>
          <w:szCs w:val="21"/>
        </w:rPr>
        <w:t>、办公设备等</w:t>
      </w:r>
      <w:r>
        <w:rPr>
          <w:rFonts w:ascii="宋体" w:hAnsi="宋体"/>
          <w:szCs w:val="21"/>
        </w:rPr>
        <w:t>，将工具房</w:t>
      </w:r>
      <w:r>
        <w:rPr>
          <w:rFonts w:hint="eastAsia" w:ascii="宋体" w:hAnsi="宋体"/>
          <w:szCs w:val="21"/>
        </w:rPr>
        <w:t>、办公用房</w:t>
      </w:r>
      <w:r>
        <w:rPr>
          <w:rFonts w:ascii="宋体" w:hAnsi="宋体"/>
          <w:szCs w:val="21"/>
        </w:rPr>
        <w:t>交回采购人。</w:t>
      </w:r>
    </w:p>
    <w:p w14:paraId="32CA420A">
      <w:pPr>
        <w:adjustRightInd w:val="0"/>
        <w:snapToGrid w:val="0"/>
        <w:spacing w:line="360" w:lineRule="auto"/>
        <w:ind w:firstLine="420"/>
        <w:rPr>
          <w:rFonts w:ascii="宋体" w:hAnsi="宋体"/>
          <w:szCs w:val="21"/>
        </w:rPr>
      </w:pPr>
      <w:r>
        <w:rPr>
          <w:rFonts w:hint="eastAsia" w:ascii="宋体" w:hAnsi="宋体"/>
          <w:szCs w:val="21"/>
        </w:rPr>
        <w:t>8</w:t>
      </w:r>
      <w:r>
        <w:rPr>
          <w:rFonts w:ascii="宋体" w:hAnsi="宋体"/>
          <w:szCs w:val="21"/>
        </w:rPr>
        <w:t>.采购人有权根据作业实际情况调整或撤</w:t>
      </w:r>
      <w:r>
        <w:rPr>
          <w:rFonts w:hint="eastAsia" w:ascii="宋体" w:hAnsi="宋体"/>
          <w:szCs w:val="21"/>
        </w:rPr>
        <w:t>销</w:t>
      </w:r>
      <w:r>
        <w:rPr>
          <w:rFonts w:ascii="宋体" w:hAnsi="宋体"/>
          <w:szCs w:val="21"/>
        </w:rPr>
        <w:t>垃圾收集点，并有权要求供应商落实保洁期间收集的垃圾实现不设点收集。</w:t>
      </w:r>
    </w:p>
    <w:p w14:paraId="4418D48C">
      <w:pPr>
        <w:adjustRightInd w:val="0"/>
        <w:snapToGrid w:val="0"/>
        <w:spacing w:line="360" w:lineRule="auto"/>
        <w:ind w:firstLine="420"/>
        <w:rPr>
          <w:rFonts w:ascii="宋体" w:hAnsi="宋体"/>
          <w:szCs w:val="21"/>
        </w:rPr>
      </w:pPr>
      <w:r>
        <w:rPr>
          <w:rFonts w:hint="eastAsia" w:ascii="宋体" w:hAnsi="宋体"/>
          <w:szCs w:val="21"/>
        </w:rPr>
        <w:t>9</w:t>
      </w:r>
      <w:r>
        <w:rPr>
          <w:rFonts w:ascii="宋体" w:hAnsi="宋体"/>
          <w:szCs w:val="21"/>
        </w:rPr>
        <w:t>.在履约期间，供应商须因应作业量的增加按比例增加相应数量的作业人员、作业机械、工具等以满足作业的需要，确保作业质量。</w:t>
      </w:r>
    </w:p>
    <w:p w14:paraId="5BB7D074">
      <w:pPr>
        <w:adjustRightInd w:val="0"/>
        <w:snapToGrid w:val="0"/>
        <w:spacing w:line="360" w:lineRule="auto"/>
        <w:ind w:firstLine="420"/>
        <w:rPr>
          <w:rFonts w:ascii="宋体" w:hAnsi="宋体"/>
          <w:szCs w:val="21"/>
        </w:rPr>
      </w:pPr>
      <w:r>
        <w:rPr>
          <w:rFonts w:hint="eastAsia" w:ascii="宋体" w:hAnsi="宋体"/>
          <w:szCs w:val="21"/>
        </w:rPr>
        <w:t>10</w:t>
      </w:r>
      <w:r>
        <w:rPr>
          <w:rFonts w:ascii="宋体" w:hAnsi="宋体"/>
          <w:szCs w:val="21"/>
        </w:rPr>
        <w:t>.供应商在服务过程中发现其它市政类问题有责任及时向采购人汇报。</w:t>
      </w:r>
    </w:p>
    <w:p w14:paraId="13B6F4BA">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1</w:t>
      </w:r>
      <w:r>
        <w:rPr>
          <w:rFonts w:ascii="宋体" w:hAnsi="宋体"/>
          <w:szCs w:val="21"/>
        </w:rPr>
        <w:t>.供应商应接受采购人指定的监督部门进行检查验收，监督。</w:t>
      </w:r>
    </w:p>
    <w:p w14:paraId="5EFC2FC0">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2</w:t>
      </w:r>
      <w:r>
        <w:rPr>
          <w:rFonts w:ascii="宋体" w:hAnsi="宋体"/>
          <w:szCs w:val="21"/>
        </w:rPr>
        <w:t>.供应商在服务期内应制定相应的应急预案，在出现自然灾害或重大事件时，须组织自身的人员积极响应采购人要求参与工作。</w:t>
      </w:r>
    </w:p>
    <w:p w14:paraId="0E68F513">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3</w:t>
      </w:r>
      <w:r>
        <w:rPr>
          <w:rFonts w:ascii="宋体" w:hAnsi="宋体"/>
          <w:szCs w:val="21"/>
        </w:rPr>
        <w:t>.供应商管理人员事前应与采购人保持沟通并服从采购人的日常管理和工作安排，遇到突发性工作，应积极配合学校做好突击性任务，采购人不另支付费用。</w:t>
      </w:r>
    </w:p>
    <w:p w14:paraId="6F0F1251">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4</w:t>
      </w:r>
      <w:r>
        <w:rPr>
          <w:rFonts w:ascii="宋体" w:hAnsi="宋体"/>
          <w:szCs w:val="21"/>
        </w:rPr>
        <w:t>.供应商须保证工作范围内的清洁卫生与绿化养护，发现问题需及时解决。</w:t>
      </w:r>
    </w:p>
    <w:p w14:paraId="0D899A32">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5</w:t>
      </w:r>
      <w:r>
        <w:rPr>
          <w:rFonts w:ascii="宋体" w:hAnsi="宋体"/>
          <w:szCs w:val="21"/>
        </w:rPr>
        <w:t>.采购人的保洁卫生、绿化养护、宿管服务监督人员对供应商</w:t>
      </w:r>
      <w:r>
        <w:rPr>
          <w:rFonts w:hint="eastAsia" w:ascii="宋体" w:hAnsi="宋体"/>
          <w:szCs w:val="21"/>
        </w:rPr>
        <w:t>的</w:t>
      </w:r>
      <w:r>
        <w:rPr>
          <w:rFonts w:ascii="宋体" w:hAnsi="宋体"/>
          <w:szCs w:val="21"/>
        </w:rPr>
        <w:t>工作人员进行工作监督，验收工作质量，发现其工作未能达到质量要求，则有权要求供应商工作人员进行返工</w:t>
      </w:r>
      <w:r>
        <w:rPr>
          <w:rFonts w:hint="eastAsia" w:ascii="宋体" w:hAnsi="宋体"/>
          <w:szCs w:val="21"/>
        </w:rPr>
        <w:t>、整改</w:t>
      </w:r>
      <w:r>
        <w:rPr>
          <w:rFonts w:ascii="宋体" w:hAnsi="宋体"/>
          <w:szCs w:val="21"/>
        </w:rPr>
        <w:t>处理。</w:t>
      </w:r>
    </w:p>
    <w:p w14:paraId="0DBF25C1">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6</w:t>
      </w:r>
      <w:r>
        <w:rPr>
          <w:rFonts w:ascii="宋体" w:hAnsi="宋体"/>
          <w:szCs w:val="21"/>
        </w:rPr>
        <w:t>.供应商须制定考勤制度并获得采购人认可，严格遵守考勤制度，员工每天白天工作时间不少于8小时，寒暑假、周六日等假期照常安排上班，保证工作质量。</w:t>
      </w:r>
    </w:p>
    <w:p w14:paraId="437CB860">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7</w:t>
      </w:r>
      <w:r>
        <w:rPr>
          <w:rFonts w:ascii="宋体" w:hAnsi="宋体"/>
          <w:szCs w:val="21"/>
        </w:rPr>
        <w:t>.重大节假日期间（如元旦、春节、元宵、清明、中秋、国庆、重阳等节日），供应商须服从采购人工作安排，如：组织全体人员参加校园保洁、绿化或宿管等工作。节假日的加班，供应商须按有关法律法规给员工发放加班费；若因加班费发放不足而引起劳资纠纷，由供应商负责解决。</w:t>
      </w:r>
    </w:p>
    <w:p w14:paraId="7060B684">
      <w:pPr>
        <w:adjustRightInd w:val="0"/>
        <w:snapToGrid w:val="0"/>
        <w:spacing w:line="360" w:lineRule="auto"/>
        <w:ind w:firstLine="420"/>
        <w:rPr>
          <w:rFonts w:ascii="宋体" w:hAnsi="宋体"/>
          <w:szCs w:val="21"/>
        </w:rPr>
      </w:pPr>
      <w:r>
        <w:rPr>
          <w:rFonts w:ascii="宋体" w:hAnsi="宋体"/>
          <w:szCs w:val="21"/>
        </w:rPr>
        <w:t>1</w:t>
      </w:r>
      <w:r>
        <w:rPr>
          <w:rFonts w:hint="eastAsia" w:ascii="宋体" w:hAnsi="宋体"/>
          <w:szCs w:val="21"/>
        </w:rPr>
        <w:t>8</w:t>
      </w:r>
      <w:r>
        <w:rPr>
          <w:rFonts w:ascii="宋体" w:hAnsi="宋体"/>
          <w:szCs w:val="21"/>
        </w:rPr>
        <w:t>.每月月终采购人按照（附件B）《广东生态工程职业学院物业管理管理检查检评考核方法》为依据对供应商的管理进行一次综合检评，供应商应派一名管理人员参加，并做好评分记录，问题严重或整改不力的，采购人有权扣减服务费，并另请其他单位完成，费用由供应商承担。</w:t>
      </w:r>
    </w:p>
    <w:p w14:paraId="04C77BAC">
      <w:pPr>
        <w:adjustRightInd w:val="0"/>
        <w:snapToGrid w:val="0"/>
        <w:spacing w:line="360" w:lineRule="auto"/>
        <w:ind w:firstLine="420"/>
        <w:rPr>
          <w:rFonts w:ascii="宋体" w:hAnsi="宋体"/>
          <w:szCs w:val="21"/>
        </w:rPr>
      </w:pPr>
      <w:r>
        <w:rPr>
          <w:rFonts w:hint="eastAsia" w:ascii="宋体" w:hAnsi="宋体"/>
          <w:szCs w:val="21"/>
        </w:rPr>
        <w:t>19</w:t>
      </w:r>
      <w:r>
        <w:rPr>
          <w:rFonts w:ascii="宋体" w:hAnsi="宋体"/>
          <w:szCs w:val="21"/>
        </w:rPr>
        <w:t>.供应商每月5日前应制定出当月的保洁与绿化养护计划并报采购人审核，每天应及时做好保洁养护工作记录（地点、路段、人员出勤、工作完成情况、存在问题），供应商须成立相对应的1名或以上兼职人员组成的质检队伍，每月10日前把上个月质检情况书面上报采购人。每季度工作完成后，供应商须向采购人提交当季度的物业管理工作书面报告，内容为履约情况、主要业绩（附前后对比照片）及差距，并提出整改方案等。</w:t>
      </w:r>
    </w:p>
    <w:p w14:paraId="6CA729DC">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0</w:t>
      </w:r>
      <w:r>
        <w:rPr>
          <w:rFonts w:ascii="宋体" w:hAnsi="宋体"/>
          <w:szCs w:val="21"/>
        </w:rPr>
        <w:t>.服务期内，采购人每天派管理人员对供应商工作进行巡查，发现问题后，采购人即时提出修正意见和要求，如异味、保洁次数、质量、养护补植、死株等问题的，供应商须在采购人规定的期限内完成整改（因特殊原因不能按时完成的须提前向采购人阐明原因）。</w:t>
      </w:r>
    </w:p>
    <w:p w14:paraId="6F3D806C">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1</w:t>
      </w:r>
      <w:r>
        <w:rPr>
          <w:rFonts w:ascii="宋体" w:hAnsi="宋体"/>
          <w:szCs w:val="21"/>
        </w:rPr>
        <w:t>.月度计划、每天工作记录、每月考评表、考勤表、每季度工作报告等，经采购人签认后，呈采购人存档，并作为结算服务费的依据之一。</w:t>
      </w:r>
    </w:p>
    <w:p w14:paraId="43BE860B">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2</w:t>
      </w:r>
      <w:r>
        <w:rPr>
          <w:rFonts w:ascii="宋体" w:hAnsi="宋体"/>
          <w:szCs w:val="21"/>
        </w:rPr>
        <w:t>.因卫生保洁或绿化养护管理不力，造成卫生保洁或绿化养护严重问题，如100平方米内有10件（个）垃圾（如塑料袋或烟头等，特别有色有害垃圾）；绿篱2米以上、草坪200平方米以上连片枯萎；乔木成片10株以上、灌木30株以上</w:t>
      </w:r>
      <w:r>
        <w:rPr>
          <w:rFonts w:hint="eastAsia" w:ascii="宋体" w:hAnsi="宋体"/>
          <w:szCs w:val="21"/>
        </w:rPr>
        <w:t>、</w:t>
      </w:r>
      <w:r>
        <w:rPr>
          <w:rFonts w:ascii="宋体" w:hAnsi="宋体"/>
          <w:szCs w:val="21"/>
        </w:rPr>
        <w:t>地被植物多处共200平方米以上，非自然灾害导致死亡的，供应商不及时整改，且不听采购人告诫，对景观造成重大影响，视为供应商违约，采购人有权单方面解除合同，并追究供应商有关责任赔偿。</w:t>
      </w:r>
    </w:p>
    <w:p w14:paraId="79112A11">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3</w:t>
      </w:r>
      <w:r>
        <w:rPr>
          <w:rFonts w:ascii="宋体" w:hAnsi="宋体"/>
          <w:szCs w:val="21"/>
        </w:rPr>
        <w:t>.对采购人在招标工作量统计时出现的漏项、错项、错算工程量等非变更原因引起的差异视为已包含在总报价中，中标金额以总报价为准，服务期间采购人不再作出调整。</w:t>
      </w:r>
    </w:p>
    <w:p w14:paraId="5AF21528">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4</w:t>
      </w:r>
      <w:r>
        <w:rPr>
          <w:rFonts w:ascii="宋体" w:hAnsi="宋体"/>
          <w:szCs w:val="21"/>
        </w:rPr>
        <w:t>.对于本项目在执行期间，因规划建设或其他原因，对现状进行了变更，有必要调整作业量的，采购人有权进行作业量的增减调整，并同时对</w:t>
      </w:r>
      <w:r>
        <w:rPr>
          <w:rFonts w:hint="eastAsia" w:ascii="宋体" w:hAnsi="宋体"/>
          <w:szCs w:val="21"/>
        </w:rPr>
        <w:t>服务</w:t>
      </w:r>
      <w:r>
        <w:rPr>
          <w:rFonts w:ascii="宋体" w:hAnsi="宋体"/>
          <w:szCs w:val="21"/>
        </w:rPr>
        <w:t>费用进行相应调整，供应商须积极配合和服从采购人安排和办理确认手续，不得异议。</w:t>
      </w:r>
      <w:r>
        <w:rPr>
          <w:rFonts w:hint="eastAsia" w:ascii="宋体" w:hAnsi="宋体"/>
          <w:szCs w:val="21"/>
        </w:rPr>
        <w:t>调整</w:t>
      </w:r>
      <w:r>
        <w:rPr>
          <w:rFonts w:ascii="宋体" w:hAnsi="宋体"/>
          <w:szCs w:val="21"/>
        </w:rPr>
        <w:t>依据：</w:t>
      </w:r>
      <w:r>
        <w:rPr>
          <w:rFonts w:hint="eastAsia" w:ascii="宋体" w:hAnsi="宋体"/>
          <w:szCs w:val="21"/>
        </w:rPr>
        <w:t>报价表中2.2投标明细报价按实际投入人数工种报价进行增减。（提供承诺函，格式见后附）</w:t>
      </w:r>
    </w:p>
    <w:p w14:paraId="6EF1011D">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5</w:t>
      </w:r>
      <w:r>
        <w:rPr>
          <w:rFonts w:ascii="宋体" w:hAnsi="宋体"/>
          <w:szCs w:val="21"/>
        </w:rPr>
        <w:t>.供应商应做出书面承诺：如获中标的话，在项目实施过程中需要持证开展的服务工作，将依法向广州市天河区相关部门要求办理的服务许可证。（投标时提供承诺函，承诺函格式参照后附）</w:t>
      </w:r>
    </w:p>
    <w:p w14:paraId="6CD42957">
      <w:pPr>
        <w:adjustRightInd w:val="0"/>
        <w:snapToGrid w:val="0"/>
        <w:spacing w:line="360" w:lineRule="auto"/>
        <w:ind w:firstLine="420"/>
        <w:rPr>
          <w:rFonts w:ascii="宋体" w:hAnsi="宋体"/>
          <w:szCs w:val="21"/>
        </w:rPr>
      </w:pPr>
      <w:r>
        <w:rPr>
          <w:rFonts w:ascii="宋体" w:hAnsi="宋体"/>
          <w:szCs w:val="21"/>
        </w:rPr>
        <w:t>2</w:t>
      </w:r>
      <w:r>
        <w:rPr>
          <w:rFonts w:hint="eastAsia" w:ascii="宋体" w:hAnsi="宋体"/>
          <w:szCs w:val="21"/>
        </w:rPr>
        <w:t>6</w:t>
      </w:r>
      <w:r>
        <w:rPr>
          <w:rFonts w:ascii="宋体" w:hAnsi="宋体"/>
          <w:szCs w:val="21"/>
        </w:rPr>
        <w:t>.其它事项</w:t>
      </w:r>
    </w:p>
    <w:p w14:paraId="638665D6">
      <w:pPr>
        <w:adjustRightInd w:val="0"/>
        <w:snapToGrid w:val="0"/>
        <w:spacing w:line="360" w:lineRule="auto"/>
        <w:ind w:firstLine="424"/>
        <w:rPr>
          <w:rFonts w:ascii="宋体" w:hAnsi="宋体"/>
          <w:szCs w:val="21"/>
        </w:rPr>
      </w:pPr>
      <w:r>
        <w:rPr>
          <w:rFonts w:ascii="宋体" w:hAnsi="宋体"/>
          <w:szCs w:val="21"/>
        </w:rPr>
        <w:t>（1）单件单体（如消防设备）维修</w:t>
      </w:r>
      <w:r>
        <w:rPr>
          <w:rFonts w:hint="eastAsia" w:ascii="宋体" w:hAnsi="宋体"/>
          <w:szCs w:val="21"/>
        </w:rPr>
        <w:t>3</w:t>
      </w:r>
      <w:r>
        <w:rPr>
          <w:rFonts w:ascii="宋体" w:hAnsi="宋体"/>
          <w:szCs w:val="21"/>
        </w:rPr>
        <w:t>00元以上，由学校负责。</w:t>
      </w:r>
    </w:p>
    <w:p w14:paraId="1F805F83">
      <w:pPr>
        <w:adjustRightInd w:val="0"/>
        <w:snapToGrid w:val="0"/>
        <w:spacing w:line="360" w:lineRule="auto"/>
        <w:ind w:firstLine="424"/>
        <w:rPr>
          <w:rFonts w:ascii="宋体" w:hAnsi="宋体"/>
          <w:szCs w:val="21"/>
        </w:rPr>
      </w:pPr>
      <w:r>
        <w:rPr>
          <w:rFonts w:ascii="宋体" w:hAnsi="宋体"/>
          <w:szCs w:val="21"/>
        </w:rPr>
        <w:t>（</w:t>
      </w:r>
      <w:r>
        <w:rPr>
          <w:rFonts w:hint="eastAsia" w:ascii="宋体" w:hAnsi="宋体"/>
          <w:szCs w:val="21"/>
        </w:rPr>
        <w:t>2</w:t>
      </w:r>
      <w:r>
        <w:rPr>
          <w:rFonts w:ascii="宋体" w:hAnsi="宋体"/>
          <w:szCs w:val="21"/>
        </w:rPr>
        <w:t>）学校提供服务公司办公用房，</w:t>
      </w:r>
      <w:r>
        <w:rPr>
          <w:rFonts w:hint="eastAsia" w:ascii="宋体" w:hAnsi="宋体"/>
          <w:szCs w:val="21"/>
        </w:rPr>
        <w:t>但办公器材、文具、水电费等</w:t>
      </w:r>
      <w:r>
        <w:rPr>
          <w:rFonts w:ascii="宋体" w:hAnsi="宋体"/>
          <w:szCs w:val="21"/>
        </w:rPr>
        <w:t>由</w:t>
      </w:r>
      <w:r>
        <w:rPr>
          <w:rFonts w:hint="eastAsia" w:ascii="宋体" w:hAnsi="宋体"/>
          <w:szCs w:val="21"/>
        </w:rPr>
        <w:t>中标人</w:t>
      </w:r>
      <w:r>
        <w:rPr>
          <w:rFonts w:ascii="宋体" w:hAnsi="宋体"/>
          <w:szCs w:val="21"/>
        </w:rPr>
        <w:t>负责。</w:t>
      </w:r>
    </w:p>
    <w:p w14:paraId="07A89636">
      <w:pPr>
        <w:adjustRightInd w:val="0"/>
        <w:snapToGrid w:val="0"/>
        <w:spacing w:line="360" w:lineRule="auto"/>
        <w:ind w:firstLine="424"/>
        <w:rPr>
          <w:rFonts w:ascii="宋体" w:hAnsi="宋体"/>
          <w:szCs w:val="21"/>
        </w:rPr>
      </w:pPr>
      <w:r>
        <w:rPr>
          <w:rFonts w:ascii="宋体" w:hAnsi="宋体"/>
          <w:szCs w:val="21"/>
        </w:rPr>
        <w:t>（</w:t>
      </w:r>
      <w:r>
        <w:rPr>
          <w:rFonts w:hint="eastAsia" w:ascii="宋体" w:hAnsi="宋体"/>
          <w:szCs w:val="21"/>
        </w:rPr>
        <w:t>3</w:t>
      </w:r>
      <w:r>
        <w:rPr>
          <w:rFonts w:ascii="宋体" w:hAnsi="宋体"/>
          <w:szCs w:val="21"/>
        </w:rPr>
        <w:t>）对于本作业服务项目在</w:t>
      </w:r>
      <w:r>
        <w:rPr>
          <w:rFonts w:hint="eastAsia" w:ascii="宋体" w:hAnsi="宋体"/>
          <w:szCs w:val="21"/>
        </w:rPr>
        <w:t>服务</w:t>
      </w:r>
      <w:r>
        <w:rPr>
          <w:rFonts w:ascii="宋体" w:hAnsi="宋体"/>
          <w:szCs w:val="21"/>
        </w:rPr>
        <w:t>期内，无论节假日（周六日）、学校对外培训、考试、上级单位检查等事项是否增加，供应商应负责搞好卫生保洁、绿化养护等工作，采购人也不再增加服务费用</w:t>
      </w:r>
    </w:p>
    <w:p w14:paraId="2C2004D8">
      <w:pPr>
        <w:adjustRightInd w:val="0"/>
        <w:snapToGrid w:val="0"/>
        <w:spacing w:line="360" w:lineRule="auto"/>
        <w:ind w:firstLine="424"/>
        <w:rPr>
          <w:rFonts w:ascii="宋体" w:hAnsi="宋体"/>
          <w:szCs w:val="21"/>
        </w:rPr>
      </w:pPr>
      <w:r>
        <w:rPr>
          <w:rFonts w:ascii="宋体" w:hAnsi="宋体"/>
          <w:szCs w:val="21"/>
        </w:rPr>
        <w:t>（</w:t>
      </w:r>
      <w:r>
        <w:rPr>
          <w:rFonts w:hint="eastAsia" w:ascii="宋体" w:hAnsi="宋体"/>
          <w:szCs w:val="21"/>
        </w:rPr>
        <w:t>4</w:t>
      </w:r>
      <w:r>
        <w:rPr>
          <w:rFonts w:ascii="宋体" w:hAnsi="宋体"/>
          <w:szCs w:val="21"/>
        </w:rPr>
        <w:t>）供应商除做好规定范围工作外，还需接受协助学校总务</w:t>
      </w:r>
      <w:r>
        <w:rPr>
          <w:rFonts w:hint="eastAsia" w:ascii="宋体" w:hAnsi="宋体"/>
          <w:szCs w:val="21"/>
        </w:rPr>
        <w:t>后勤</w:t>
      </w:r>
      <w:r>
        <w:rPr>
          <w:rFonts w:ascii="宋体" w:hAnsi="宋体"/>
          <w:szCs w:val="21"/>
        </w:rPr>
        <w:t>部等临时安排的一些不可预见的特时性工作，如植树、移树以及适量的搬运工作，采购人也不再增加服务费用。</w:t>
      </w:r>
    </w:p>
    <w:p w14:paraId="2D620C64">
      <w:pPr>
        <w:adjustRightInd w:val="0"/>
        <w:snapToGrid w:val="0"/>
        <w:spacing w:line="360" w:lineRule="auto"/>
        <w:ind w:firstLine="424"/>
        <w:rPr>
          <w:rFonts w:ascii="宋体" w:hAnsi="宋体"/>
          <w:szCs w:val="21"/>
        </w:rPr>
      </w:pPr>
      <w:r>
        <w:rPr>
          <w:rFonts w:ascii="宋体" w:hAnsi="宋体"/>
          <w:szCs w:val="21"/>
        </w:rPr>
        <w:t>★（</w:t>
      </w:r>
      <w:r>
        <w:rPr>
          <w:rFonts w:hint="eastAsia" w:ascii="宋体" w:hAnsi="宋体"/>
          <w:szCs w:val="21"/>
        </w:rPr>
        <w:t>5</w:t>
      </w:r>
      <w:r>
        <w:rPr>
          <w:rFonts w:ascii="宋体" w:hAnsi="宋体"/>
          <w:szCs w:val="21"/>
        </w:rPr>
        <w:t>）合同签订后</w:t>
      </w:r>
      <w:r>
        <w:rPr>
          <w:rFonts w:hint="eastAsia" w:ascii="宋体" w:hAnsi="宋体"/>
          <w:szCs w:val="21"/>
        </w:rPr>
        <w:t>10</w:t>
      </w:r>
      <w:r>
        <w:rPr>
          <w:rFonts w:ascii="宋体" w:hAnsi="宋体"/>
          <w:szCs w:val="21"/>
        </w:rPr>
        <w:t>个工作日内，供应商向采购</w:t>
      </w:r>
      <w:r>
        <w:rPr>
          <w:rFonts w:hint="eastAsia" w:ascii="宋体" w:hAnsi="宋体"/>
          <w:szCs w:val="21"/>
        </w:rPr>
        <w:t>人</w:t>
      </w:r>
      <w:r>
        <w:rPr>
          <w:rFonts w:ascii="宋体" w:hAnsi="宋体"/>
          <w:szCs w:val="21"/>
        </w:rPr>
        <w:t>缴纳合同价款5％的履约保证金。合同期满后如无违约情况，采购人在十五个工作日内无息退还。如供应商有如下之一的违约情况，采购人将没收其履约保证金（投标时提供承诺函，承诺函格式参照后附）</w:t>
      </w:r>
      <w:r>
        <w:rPr>
          <w:rFonts w:hint="eastAsia" w:ascii="宋体" w:hAnsi="宋体"/>
          <w:szCs w:val="21"/>
        </w:rPr>
        <w:t>：</w:t>
      </w:r>
    </w:p>
    <w:p w14:paraId="10244D02">
      <w:pPr>
        <w:adjustRightInd w:val="0"/>
        <w:snapToGrid w:val="0"/>
        <w:spacing w:line="360" w:lineRule="auto"/>
        <w:ind w:firstLine="420"/>
        <w:rPr>
          <w:rFonts w:ascii="宋体" w:hAnsi="宋体"/>
          <w:szCs w:val="21"/>
        </w:rPr>
      </w:pPr>
      <w:r>
        <w:rPr>
          <w:rFonts w:ascii="宋体" w:hAnsi="宋体"/>
          <w:szCs w:val="21"/>
        </w:rPr>
        <w:t>1）供应商单方面中断合同；</w:t>
      </w:r>
    </w:p>
    <w:p w14:paraId="495B2311">
      <w:pPr>
        <w:adjustRightInd w:val="0"/>
        <w:snapToGrid w:val="0"/>
        <w:spacing w:line="360" w:lineRule="auto"/>
        <w:ind w:firstLine="420"/>
        <w:rPr>
          <w:rFonts w:ascii="宋体" w:hAnsi="宋体"/>
          <w:szCs w:val="21"/>
        </w:rPr>
      </w:pPr>
      <w:r>
        <w:rPr>
          <w:rFonts w:ascii="宋体" w:hAnsi="宋体"/>
          <w:szCs w:val="21"/>
        </w:rPr>
        <w:t>2）合同</w:t>
      </w:r>
      <w:r>
        <w:rPr>
          <w:rFonts w:hint="eastAsia" w:ascii="宋体" w:hAnsi="宋体"/>
          <w:szCs w:val="21"/>
        </w:rPr>
        <w:t>履</w:t>
      </w:r>
      <w:r>
        <w:rPr>
          <w:rFonts w:ascii="宋体" w:hAnsi="宋体"/>
          <w:szCs w:val="21"/>
        </w:rPr>
        <w:t>行期间，供应商没有履行合同条款的内容，且拒不按照</w:t>
      </w:r>
      <w:r>
        <w:rPr>
          <w:rFonts w:hint="eastAsia" w:ascii="宋体" w:hAnsi="宋体"/>
          <w:szCs w:val="21"/>
        </w:rPr>
        <w:t>采购人</w:t>
      </w:r>
      <w:r>
        <w:rPr>
          <w:rFonts w:ascii="宋体" w:hAnsi="宋体"/>
          <w:szCs w:val="21"/>
        </w:rPr>
        <w:t>的要求进行及时整改，导致采购人终止合同；</w:t>
      </w:r>
    </w:p>
    <w:p w14:paraId="4A4969C5">
      <w:pPr>
        <w:adjustRightInd w:val="0"/>
        <w:snapToGrid w:val="0"/>
        <w:spacing w:line="360" w:lineRule="auto"/>
        <w:ind w:firstLine="420"/>
        <w:rPr>
          <w:rFonts w:ascii="宋体" w:hAnsi="宋体"/>
          <w:szCs w:val="21"/>
        </w:rPr>
      </w:pPr>
      <w:r>
        <w:rPr>
          <w:rFonts w:ascii="宋体" w:hAnsi="宋体"/>
          <w:szCs w:val="21"/>
        </w:rPr>
        <w:t>3）合同期满后，供应商没有将有关资料移交给采购人；</w:t>
      </w:r>
    </w:p>
    <w:p w14:paraId="7C1BF54B">
      <w:pPr>
        <w:adjustRightInd w:val="0"/>
        <w:snapToGrid w:val="0"/>
        <w:spacing w:line="360" w:lineRule="auto"/>
        <w:ind w:firstLine="420"/>
        <w:rPr>
          <w:rFonts w:ascii="宋体" w:hAnsi="宋体"/>
          <w:szCs w:val="21"/>
        </w:rPr>
      </w:pPr>
      <w:r>
        <w:rPr>
          <w:rFonts w:ascii="宋体" w:hAnsi="宋体"/>
          <w:szCs w:val="21"/>
        </w:rPr>
        <w:t>4）合同期满后，供应商没有将</w:t>
      </w:r>
      <w:r>
        <w:rPr>
          <w:rFonts w:hint="eastAsia" w:ascii="宋体" w:hAnsi="宋体"/>
          <w:szCs w:val="21"/>
        </w:rPr>
        <w:t>属于学校的</w:t>
      </w:r>
      <w:r>
        <w:rPr>
          <w:rFonts w:ascii="宋体" w:hAnsi="宋体"/>
          <w:szCs w:val="21"/>
        </w:rPr>
        <w:t>所有设备、资产完整地移交给采购人；</w:t>
      </w:r>
    </w:p>
    <w:p w14:paraId="5AB9E1AA">
      <w:pPr>
        <w:adjustRightInd w:val="0"/>
        <w:snapToGrid w:val="0"/>
        <w:spacing w:line="360" w:lineRule="auto"/>
        <w:ind w:firstLine="420"/>
        <w:rPr>
          <w:rFonts w:ascii="宋体" w:hAnsi="宋体"/>
          <w:szCs w:val="21"/>
        </w:rPr>
      </w:pPr>
      <w:r>
        <w:rPr>
          <w:rFonts w:ascii="宋体" w:hAnsi="宋体"/>
          <w:szCs w:val="21"/>
        </w:rPr>
        <w:t>5）合同期满后，供应商拖欠员工工资或者没按规定购买社会保险致使员工有异议的。</w:t>
      </w:r>
    </w:p>
    <w:p w14:paraId="5D8A487A">
      <w:pPr>
        <w:adjustRightInd w:val="0"/>
        <w:snapToGrid w:val="0"/>
        <w:spacing w:line="360" w:lineRule="auto"/>
        <w:rPr>
          <w:rFonts w:ascii="宋体" w:hAnsi="宋体"/>
          <w:b/>
          <w:szCs w:val="21"/>
        </w:rPr>
      </w:pPr>
    </w:p>
    <w:p w14:paraId="1A23F735">
      <w:pPr>
        <w:adjustRightInd w:val="0"/>
        <w:snapToGrid w:val="0"/>
        <w:spacing w:line="360" w:lineRule="auto"/>
        <w:rPr>
          <w:rFonts w:ascii="宋体" w:hAnsi="宋体"/>
          <w:szCs w:val="21"/>
        </w:rPr>
      </w:pPr>
    </w:p>
    <w:p w14:paraId="24AA65DB">
      <w:pPr>
        <w:adjustRightInd w:val="0"/>
        <w:snapToGrid w:val="0"/>
        <w:spacing w:line="360" w:lineRule="auto"/>
        <w:rPr>
          <w:rFonts w:ascii="宋体" w:hAnsi="宋体"/>
          <w:szCs w:val="21"/>
        </w:rPr>
      </w:pPr>
      <w:r>
        <w:rPr>
          <w:rFonts w:ascii="宋体" w:hAnsi="宋体"/>
          <w:b/>
          <w:szCs w:val="21"/>
        </w:rPr>
        <w:br w:type="page"/>
      </w:r>
      <w:r>
        <w:rPr>
          <w:rFonts w:ascii="宋体" w:hAnsi="宋体"/>
          <w:b/>
          <w:szCs w:val="21"/>
        </w:rPr>
        <w:t>附件A</w:t>
      </w:r>
    </w:p>
    <w:p w14:paraId="1494B043">
      <w:pPr>
        <w:adjustRightInd w:val="0"/>
        <w:snapToGrid w:val="0"/>
        <w:spacing w:line="360" w:lineRule="auto"/>
        <w:jc w:val="center"/>
        <w:rPr>
          <w:rFonts w:ascii="宋体" w:hAnsi="宋体"/>
          <w:szCs w:val="21"/>
        </w:rPr>
      </w:pPr>
      <w:r>
        <w:rPr>
          <w:rFonts w:ascii="宋体" w:hAnsi="宋体"/>
          <w:b/>
          <w:szCs w:val="21"/>
        </w:rPr>
        <w:t>广东生态工程职业学院绿化养护管理标准</w:t>
      </w:r>
    </w:p>
    <w:p w14:paraId="17B306BD">
      <w:pPr>
        <w:adjustRightInd w:val="0"/>
        <w:snapToGrid w:val="0"/>
        <w:spacing w:line="360" w:lineRule="auto"/>
        <w:ind w:firstLine="420"/>
        <w:jc w:val="left"/>
        <w:rPr>
          <w:rFonts w:ascii="宋体" w:hAnsi="宋体"/>
          <w:szCs w:val="21"/>
        </w:rPr>
      </w:pPr>
      <w:r>
        <w:rPr>
          <w:rFonts w:ascii="宋体" w:hAnsi="宋体"/>
          <w:szCs w:val="21"/>
        </w:rPr>
        <w:t>按照《广州市公园管理条例》、《广州市公园管理规范》、广州市《园林绿化养护管理技术规范》结合公园管理实际情况，现制定本要求作为规范，凡承担我校园绿化养护管理的单位及个人都必须共同遵守：</w:t>
      </w:r>
    </w:p>
    <w:p w14:paraId="4D4278FA">
      <w:pPr>
        <w:adjustRightInd w:val="0"/>
        <w:snapToGrid w:val="0"/>
        <w:spacing w:line="360" w:lineRule="auto"/>
        <w:ind w:firstLine="420"/>
        <w:jc w:val="left"/>
        <w:rPr>
          <w:rFonts w:ascii="宋体" w:hAnsi="宋体"/>
          <w:szCs w:val="21"/>
        </w:rPr>
      </w:pPr>
      <w:r>
        <w:rPr>
          <w:rFonts w:ascii="宋体" w:hAnsi="宋体"/>
          <w:szCs w:val="21"/>
        </w:rPr>
        <w:t>一、树木管理的质量标准</w:t>
      </w:r>
    </w:p>
    <w:p w14:paraId="7A0C272D">
      <w:pPr>
        <w:adjustRightInd w:val="0"/>
        <w:snapToGrid w:val="0"/>
        <w:spacing w:line="360" w:lineRule="auto"/>
        <w:ind w:firstLine="424"/>
        <w:jc w:val="left"/>
        <w:rPr>
          <w:rFonts w:ascii="宋体" w:hAnsi="宋体"/>
          <w:szCs w:val="21"/>
        </w:rPr>
      </w:pPr>
      <w:r>
        <w:rPr>
          <w:rFonts w:ascii="宋体" w:hAnsi="宋体"/>
          <w:szCs w:val="21"/>
        </w:rPr>
        <w:t>（一）一级行道树养护管理质量标准</w:t>
      </w:r>
    </w:p>
    <w:p w14:paraId="6279557B">
      <w:pPr>
        <w:adjustRightInd w:val="0"/>
        <w:snapToGrid w:val="0"/>
        <w:spacing w:line="360" w:lineRule="auto"/>
        <w:ind w:firstLine="416"/>
        <w:jc w:val="left"/>
        <w:rPr>
          <w:rFonts w:ascii="宋体" w:hAnsi="宋体"/>
          <w:szCs w:val="21"/>
        </w:rPr>
      </w:pPr>
      <w:r>
        <w:rPr>
          <w:rFonts w:ascii="宋体" w:hAnsi="宋体"/>
          <w:szCs w:val="21"/>
        </w:rPr>
        <w:t>1. 树干要直，倾斜度不超过该路段植株总数5%，树木分叉点合适，离地面高度不低于2.5米,同一路段,同一品种树形和高度保持一致。</w:t>
      </w:r>
    </w:p>
    <w:p w14:paraId="55E3A5FD">
      <w:pPr>
        <w:adjustRightInd w:val="0"/>
        <w:snapToGrid w:val="0"/>
        <w:spacing w:line="360" w:lineRule="auto"/>
        <w:ind w:firstLine="420"/>
        <w:jc w:val="left"/>
        <w:rPr>
          <w:rFonts w:ascii="宋体" w:hAnsi="宋体"/>
          <w:szCs w:val="21"/>
        </w:rPr>
      </w:pPr>
      <w:r>
        <w:rPr>
          <w:rFonts w:ascii="宋体" w:hAnsi="宋体"/>
          <w:szCs w:val="21"/>
        </w:rPr>
        <w:t>2. 树木生长旺盛，叶色浓绿，无枯枝，败叶和病虫害。</w:t>
      </w:r>
    </w:p>
    <w:p w14:paraId="1DFD0AC9">
      <w:pPr>
        <w:adjustRightInd w:val="0"/>
        <w:snapToGrid w:val="0"/>
        <w:spacing w:line="360" w:lineRule="auto"/>
        <w:ind w:firstLine="420"/>
        <w:jc w:val="left"/>
        <w:rPr>
          <w:rFonts w:ascii="宋体" w:hAnsi="宋体"/>
          <w:szCs w:val="21"/>
        </w:rPr>
      </w:pPr>
      <w:r>
        <w:rPr>
          <w:rFonts w:ascii="宋体" w:hAnsi="宋体"/>
          <w:szCs w:val="21"/>
        </w:rPr>
        <w:t>3. 每年定期对各种规格的树木进行修枝整形，及时清除荫枝，下垂枝，内膛枝，保持树冠完整美观。</w:t>
      </w:r>
    </w:p>
    <w:p w14:paraId="61E182FA">
      <w:pPr>
        <w:adjustRightInd w:val="0"/>
        <w:snapToGrid w:val="0"/>
        <w:spacing w:line="360" w:lineRule="auto"/>
        <w:ind w:firstLine="420"/>
        <w:jc w:val="left"/>
        <w:rPr>
          <w:rFonts w:ascii="宋体" w:hAnsi="宋体"/>
          <w:szCs w:val="21"/>
        </w:rPr>
      </w:pPr>
      <w:r>
        <w:rPr>
          <w:rFonts w:ascii="宋体" w:hAnsi="宋体"/>
          <w:szCs w:val="21"/>
        </w:rPr>
        <w:t>4. 及时松土、除草、开窝、施肥，做到树穴土壤无板结和缺水肥现象。</w:t>
      </w:r>
    </w:p>
    <w:p w14:paraId="3CD6BD81">
      <w:pPr>
        <w:adjustRightInd w:val="0"/>
        <w:snapToGrid w:val="0"/>
        <w:spacing w:line="360" w:lineRule="auto"/>
        <w:ind w:firstLine="420"/>
        <w:jc w:val="left"/>
        <w:rPr>
          <w:rFonts w:ascii="宋体" w:hAnsi="宋体"/>
          <w:szCs w:val="21"/>
        </w:rPr>
      </w:pPr>
      <w:r>
        <w:rPr>
          <w:rFonts w:ascii="宋体" w:hAnsi="宋体"/>
          <w:szCs w:val="21"/>
        </w:rPr>
        <w:t>5. 全路段无缺株，补种树木应保持与原品种规格一致。</w:t>
      </w:r>
    </w:p>
    <w:p w14:paraId="28F8B26D">
      <w:pPr>
        <w:adjustRightInd w:val="0"/>
        <w:snapToGrid w:val="0"/>
        <w:spacing w:line="360" w:lineRule="auto"/>
        <w:ind w:firstLine="420"/>
        <w:jc w:val="left"/>
        <w:rPr>
          <w:rFonts w:ascii="宋体" w:hAnsi="宋体"/>
          <w:szCs w:val="21"/>
        </w:rPr>
      </w:pPr>
      <w:r>
        <w:rPr>
          <w:rFonts w:ascii="宋体" w:hAnsi="宋体"/>
          <w:szCs w:val="21"/>
        </w:rPr>
        <w:t>6. 防护设施保持完整，树上无钉挂物。</w:t>
      </w:r>
    </w:p>
    <w:p w14:paraId="420F1363">
      <w:pPr>
        <w:adjustRightInd w:val="0"/>
        <w:snapToGrid w:val="0"/>
        <w:spacing w:line="360" w:lineRule="auto"/>
        <w:ind w:firstLine="420"/>
        <w:jc w:val="left"/>
        <w:rPr>
          <w:rFonts w:ascii="宋体" w:hAnsi="宋体"/>
          <w:szCs w:val="21"/>
        </w:rPr>
      </w:pPr>
      <w:r>
        <w:rPr>
          <w:rFonts w:ascii="宋体" w:hAnsi="宋体"/>
          <w:szCs w:val="21"/>
        </w:rPr>
        <w:t>7. 乔木主干每年涂白一次，涂白高度在地面向上1.2长，涂白要均匀，边缘线要直。</w:t>
      </w:r>
    </w:p>
    <w:p w14:paraId="7D7D64E5">
      <w:pPr>
        <w:adjustRightInd w:val="0"/>
        <w:snapToGrid w:val="0"/>
        <w:spacing w:line="360" w:lineRule="auto"/>
        <w:ind w:firstLine="424"/>
        <w:jc w:val="left"/>
        <w:rPr>
          <w:rFonts w:ascii="宋体" w:hAnsi="宋体"/>
          <w:szCs w:val="21"/>
        </w:rPr>
      </w:pPr>
      <w:r>
        <w:rPr>
          <w:rFonts w:ascii="宋体" w:hAnsi="宋体"/>
          <w:szCs w:val="21"/>
        </w:rPr>
        <w:t>（二）二级行道树养护管理质量标准</w:t>
      </w:r>
    </w:p>
    <w:p w14:paraId="5ACB1C73">
      <w:pPr>
        <w:adjustRightInd w:val="0"/>
        <w:snapToGrid w:val="0"/>
        <w:spacing w:line="360" w:lineRule="auto"/>
        <w:ind w:firstLine="416"/>
        <w:jc w:val="left"/>
        <w:rPr>
          <w:rFonts w:ascii="宋体" w:hAnsi="宋体"/>
          <w:szCs w:val="21"/>
        </w:rPr>
      </w:pPr>
      <w:r>
        <w:rPr>
          <w:rFonts w:ascii="宋体" w:hAnsi="宋体"/>
          <w:szCs w:val="21"/>
        </w:rPr>
        <w:t>1. 乔木主干要直立，倾斜度不得超过该路段植株总数的10%，树干分叉离地面不低于2.3米，同一路段的同一树种及高度基本保持一致。</w:t>
      </w:r>
    </w:p>
    <w:p w14:paraId="25B114D5">
      <w:pPr>
        <w:adjustRightInd w:val="0"/>
        <w:snapToGrid w:val="0"/>
        <w:spacing w:line="360" w:lineRule="auto"/>
        <w:ind w:firstLine="420"/>
        <w:jc w:val="left"/>
        <w:rPr>
          <w:rFonts w:ascii="宋体" w:hAnsi="宋体"/>
          <w:szCs w:val="21"/>
        </w:rPr>
      </w:pPr>
      <w:r>
        <w:rPr>
          <w:rFonts w:ascii="宋体" w:hAnsi="宋体"/>
          <w:szCs w:val="21"/>
        </w:rPr>
        <w:t>2. 树木生长良好，叶色正常，无枯枝败叶，无明显病虫害，受害株数不超过3%，不影响正常生长。</w:t>
      </w:r>
    </w:p>
    <w:p w14:paraId="53297A55">
      <w:pPr>
        <w:adjustRightInd w:val="0"/>
        <w:snapToGrid w:val="0"/>
        <w:spacing w:line="360" w:lineRule="auto"/>
        <w:ind w:firstLine="420"/>
        <w:jc w:val="left"/>
        <w:rPr>
          <w:rFonts w:ascii="宋体" w:hAnsi="宋体"/>
          <w:szCs w:val="21"/>
        </w:rPr>
      </w:pPr>
      <w:r>
        <w:rPr>
          <w:rFonts w:ascii="宋体" w:hAnsi="宋体"/>
          <w:szCs w:val="21"/>
        </w:rPr>
        <w:t>3. 每年定期进行修枝整形，及时清除荫枝、下垂枝、内膛枝、病虫害枝，保证树冠完整美观。</w:t>
      </w:r>
    </w:p>
    <w:p w14:paraId="5023CB0C">
      <w:pPr>
        <w:adjustRightInd w:val="0"/>
        <w:snapToGrid w:val="0"/>
        <w:spacing w:line="360" w:lineRule="auto"/>
        <w:ind w:firstLine="420"/>
        <w:jc w:val="left"/>
        <w:rPr>
          <w:rFonts w:ascii="宋体" w:hAnsi="宋体"/>
          <w:szCs w:val="21"/>
        </w:rPr>
      </w:pPr>
      <w:r>
        <w:rPr>
          <w:rFonts w:ascii="宋体" w:hAnsi="宋体"/>
          <w:szCs w:val="21"/>
        </w:rPr>
        <w:t>4. 及时松土，开窝、除草、施肥，做到树穴土壤无板结和缺水肥现象。</w:t>
      </w:r>
    </w:p>
    <w:p w14:paraId="15F15CD1">
      <w:pPr>
        <w:adjustRightInd w:val="0"/>
        <w:snapToGrid w:val="0"/>
        <w:spacing w:line="360" w:lineRule="auto"/>
        <w:ind w:firstLine="420"/>
        <w:jc w:val="left"/>
        <w:rPr>
          <w:rFonts w:ascii="宋体" w:hAnsi="宋体"/>
          <w:szCs w:val="21"/>
        </w:rPr>
      </w:pPr>
      <w:r>
        <w:rPr>
          <w:rFonts w:ascii="宋体" w:hAnsi="宋体"/>
          <w:szCs w:val="21"/>
        </w:rPr>
        <w:t>5. 全路段基本无缺株，缺株植物不超过该路段总植株2%，补种植物应保持与原品种规格基本一致。</w:t>
      </w:r>
    </w:p>
    <w:p w14:paraId="403A4C21">
      <w:pPr>
        <w:adjustRightInd w:val="0"/>
        <w:snapToGrid w:val="0"/>
        <w:spacing w:line="360" w:lineRule="auto"/>
        <w:ind w:firstLine="420"/>
        <w:jc w:val="left"/>
        <w:rPr>
          <w:rFonts w:ascii="宋体" w:hAnsi="宋体"/>
          <w:szCs w:val="21"/>
        </w:rPr>
      </w:pPr>
      <w:r>
        <w:rPr>
          <w:rFonts w:ascii="宋体" w:hAnsi="宋体"/>
          <w:szCs w:val="21"/>
        </w:rPr>
        <w:t>6. 防护设施保持完整，树上无钉挂物。</w:t>
      </w:r>
    </w:p>
    <w:p w14:paraId="631F5BB1">
      <w:pPr>
        <w:adjustRightInd w:val="0"/>
        <w:snapToGrid w:val="0"/>
        <w:spacing w:line="360" w:lineRule="auto"/>
        <w:ind w:firstLine="420"/>
        <w:jc w:val="left"/>
        <w:rPr>
          <w:rFonts w:ascii="宋体" w:hAnsi="宋体"/>
          <w:szCs w:val="21"/>
        </w:rPr>
      </w:pPr>
      <w:r>
        <w:rPr>
          <w:rFonts w:ascii="宋体" w:hAnsi="宋体"/>
          <w:szCs w:val="21"/>
        </w:rPr>
        <w:t>7. 乔木主干每年涂白一次，涂白高度在地面向上1.2米。</w:t>
      </w:r>
    </w:p>
    <w:p w14:paraId="79328C1F">
      <w:pPr>
        <w:adjustRightInd w:val="0"/>
        <w:snapToGrid w:val="0"/>
        <w:spacing w:line="360" w:lineRule="auto"/>
        <w:ind w:firstLine="420"/>
        <w:jc w:val="left"/>
        <w:rPr>
          <w:rFonts w:ascii="宋体" w:hAnsi="宋体"/>
          <w:szCs w:val="21"/>
        </w:rPr>
      </w:pPr>
      <w:r>
        <w:rPr>
          <w:rFonts w:ascii="宋体" w:hAnsi="宋体"/>
          <w:szCs w:val="21"/>
        </w:rPr>
        <w:t>二、其它绿化养护要求：</w:t>
      </w:r>
    </w:p>
    <w:p w14:paraId="64B750B8">
      <w:pPr>
        <w:adjustRightInd w:val="0"/>
        <w:snapToGrid w:val="0"/>
        <w:spacing w:line="360" w:lineRule="auto"/>
        <w:ind w:firstLine="420"/>
        <w:jc w:val="left"/>
        <w:rPr>
          <w:rFonts w:ascii="宋体" w:hAnsi="宋体"/>
          <w:szCs w:val="21"/>
        </w:rPr>
      </w:pPr>
      <w:r>
        <w:rPr>
          <w:rFonts w:ascii="宋体" w:hAnsi="宋体"/>
          <w:szCs w:val="21"/>
        </w:rPr>
        <w:t>1. 校园内的植物生长健壮、旺盛、观叶植物颜色鲜艳；病虫害有效控制，无死树、无枯枝、无残花、无败叶、无寄生植物、无缺株、无杂草；枯危和倒伏的乔、灌木及时处理，并做好防寒工作。</w:t>
      </w:r>
    </w:p>
    <w:p w14:paraId="63A8D972">
      <w:pPr>
        <w:adjustRightInd w:val="0"/>
        <w:snapToGrid w:val="0"/>
        <w:spacing w:line="360" w:lineRule="auto"/>
        <w:ind w:firstLine="420"/>
        <w:jc w:val="left"/>
        <w:rPr>
          <w:rFonts w:ascii="宋体" w:hAnsi="宋体"/>
          <w:szCs w:val="21"/>
        </w:rPr>
      </w:pPr>
      <w:r>
        <w:rPr>
          <w:rFonts w:ascii="宋体" w:hAnsi="宋体"/>
          <w:szCs w:val="21"/>
        </w:rPr>
        <w:t>2. 松土、培土：要保持土壤的疏松透气，对土壤板结和人为践踏严重的，要及时进行松土和培土，松土深度以不影响根系生长为限。个别乔灌木有倾斜的要扶正固定以免影响生长或影响景观。</w:t>
      </w:r>
    </w:p>
    <w:p w14:paraId="7CFAC413">
      <w:pPr>
        <w:adjustRightInd w:val="0"/>
        <w:snapToGrid w:val="0"/>
        <w:spacing w:line="360" w:lineRule="auto"/>
        <w:ind w:firstLine="420"/>
        <w:jc w:val="left"/>
        <w:rPr>
          <w:rFonts w:ascii="宋体" w:hAnsi="宋体"/>
          <w:szCs w:val="21"/>
        </w:rPr>
      </w:pPr>
      <w:r>
        <w:rPr>
          <w:rFonts w:ascii="宋体" w:hAnsi="宋体"/>
          <w:szCs w:val="21"/>
        </w:rPr>
        <w:t>3. 淋水：确保植物生长所需的水分。根据植物生长习性和季节变化，灵活掌握淋水量；夏、秋两季，每天淋水不少于二次，冬季对不耐寒植物水分不宜太多，淋水时要求喷洒枝叶。重大节日或上级部门进行检查前，按要求配合卫生清洗工作，对植物叶面进行清洗。</w:t>
      </w:r>
    </w:p>
    <w:p w14:paraId="18F15578">
      <w:pPr>
        <w:adjustRightInd w:val="0"/>
        <w:snapToGrid w:val="0"/>
        <w:spacing w:line="360" w:lineRule="auto"/>
        <w:ind w:firstLine="420"/>
        <w:jc w:val="left"/>
        <w:rPr>
          <w:rFonts w:ascii="宋体" w:hAnsi="宋体"/>
          <w:szCs w:val="21"/>
        </w:rPr>
      </w:pPr>
      <w:r>
        <w:rPr>
          <w:rFonts w:ascii="宋体" w:hAnsi="宋体"/>
          <w:szCs w:val="21"/>
        </w:rPr>
        <w:t>4. 施肥：根据植物的不同需要合理、定期进行追肥，乔木每季一次，灌木、地被在春、夏季每月二次，秋、冬季每月一次。新种植物要施放基肥。</w:t>
      </w:r>
    </w:p>
    <w:p w14:paraId="1FA798C7">
      <w:pPr>
        <w:adjustRightInd w:val="0"/>
        <w:snapToGrid w:val="0"/>
        <w:spacing w:line="360" w:lineRule="auto"/>
        <w:ind w:firstLine="420"/>
        <w:jc w:val="left"/>
        <w:rPr>
          <w:rFonts w:ascii="宋体" w:hAnsi="宋体"/>
          <w:szCs w:val="21"/>
        </w:rPr>
      </w:pPr>
      <w:r>
        <w:rPr>
          <w:rFonts w:ascii="宋体" w:hAnsi="宋体"/>
          <w:szCs w:val="21"/>
        </w:rPr>
        <w:t>5. 喷药：如发现有病虫害必须采取措施，有针对性地使用不同的农药对症下药。预防病虫害方面，在植物生长期内每十天例行喷药。喷药时，应尽量降低对游人的影响。冬、春季翻土时、应适量加放石灰，以达到除菌目的；每年安排全面喷药四次。</w:t>
      </w:r>
    </w:p>
    <w:p w14:paraId="7B4A1594">
      <w:pPr>
        <w:adjustRightInd w:val="0"/>
        <w:snapToGrid w:val="0"/>
        <w:spacing w:line="360" w:lineRule="auto"/>
        <w:ind w:firstLine="420"/>
        <w:jc w:val="left"/>
        <w:rPr>
          <w:rFonts w:ascii="宋体" w:hAnsi="宋体"/>
          <w:szCs w:val="21"/>
        </w:rPr>
      </w:pPr>
      <w:r>
        <w:rPr>
          <w:rFonts w:ascii="宋体" w:hAnsi="宋体"/>
          <w:szCs w:val="21"/>
        </w:rPr>
        <w:t>6. 修剪：根据植物的生长习性合理修剪。主要修剪时间是春、夏二季。乔木主要是修剪枯枝、徒长枝、荫枝、病虫害枝，应保持主干基本挺直，主干的分枝点以下不应有萌芽和枝条；灌木及绿篱按不同的艺术造型进行修剪，属对称或列植的植物、花境、绿篱的修剪要整齐美观一致，剪口平滑，属自然配植的植物修剪要高低错落、有层次感、整体感，具体修剪强度和修剪时间视植物长势情况而定；地被四季均要修剪，按要求控制高度和造型，不能出现空脚现象。竹树﹙林﹚长势要旺盛，无折断、无严重倾斜，老竹、死竹要及时清疏并复土，竹洞要及时处理，出笋期应去劣留优。</w:t>
      </w:r>
    </w:p>
    <w:p w14:paraId="786D66EB">
      <w:pPr>
        <w:adjustRightInd w:val="0"/>
        <w:snapToGrid w:val="0"/>
        <w:spacing w:line="360" w:lineRule="auto"/>
        <w:ind w:firstLine="420"/>
        <w:jc w:val="left"/>
        <w:rPr>
          <w:rFonts w:ascii="宋体" w:hAnsi="宋体"/>
          <w:szCs w:val="21"/>
        </w:rPr>
      </w:pPr>
      <w:r>
        <w:rPr>
          <w:rFonts w:ascii="宋体" w:hAnsi="宋体"/>
          <w:szCs w:val="21"/>
        </w:rPr>
        <w:t>7.草坪的管理：草坪要求保持青绿旺盛，边缘草要修剪整齐、草坪高度在生长旺季应保持在4-6cm，秋冬季控制在8cm。草坪管理要求要无连片枯黄，无残缺，无恶性杂草及病虫害，一般每100m草地目的草种纯净度不低于97%，草地无裸露、结块现象，残缺及时补种。每月施肥1-2次，经常喷杀药物预防虫害发生，其他要求参照绿化养护要求1-6。另外，剪草时要注意保护喷头。草坪内的落叶、垃圾等杂物要每天清理。</w:t>
      </w:r>
    </w:p>
    <w:p w14:paraId="5425482C">
      <w:pPr>
        <w:adjustRightInd w:val="0"/>
        <w:snapToGrid w:val="0"/>
        <w:spacing w:line="360" w:lineRule="auto"/>
        <w:ind w:firstLine="420"/>
        <w:jc w:val="left"/>
        <w:rPr>
          <w:rFonts w:ascii="宋体" w:hAnsi="宋体"/>
          <w:szCs w:val="21"/>
        </w:rPr>
      </w:pPr>
      <w:r>
        <w:rPr>
          <w:rFonts w:ascii="宋体" w:hAnsi="宋体"/>
          <w:szCs w:val="21"/>
        </w:rPr>
        <w:t>8. 时花管理：花坛要求全年保持鲜花盛开，特别是元旦、春节、清明、五一、国庆等大节日期间，所有花坛及场地的时花更换和花卉摆设、花兜或塑料围栏摆设，按指定地点摆设和保养。养护人员接到工作安排后，于时花运抵校园二天内全部按要求摆设或种植完毕。花卉摆设配置上做好层次分明，色彩悦目，充分发挥配置和摆设的艺术效果。时花要求无病叶和残叶，花色鲜艳，摆设要有艺术性和颜色搭配，带盆布置的，花盆要完好整洁。摆设后的余泥杂物、残花、烂花盆等要及时清除运走，余下的时花不得私自带走或送人。时花如少量干枯，必须立即剪去干枯部分，以保持时花的整齐美观。花坛每次换时花前，必须先翻土、整平、撒放石灰，然后按要求种植摆设。</w:t>
      </w:r>
    </w:p>
    <w:p w14:paraId="566D9F97">
      <w:pPr>
        <w:adjustRightInd w:val="0"/>
        <w:snapToGrid w:val="0"/>
        <w:spacing w:line="360" w:lineRule="auto"/>
        <w:ind w:firstLine="420"/>
        <w:jc w:val="left"/>
        <w:rPr>
          <w:rFonts w:ascii="宋体" w:hAnsi="宋体"/>
          <w:szCs w:val="21"/>
        </w:rPr>
      </w:pPr>
      <w:r>
        <w:rPr>
          <w:rFonts w:ascii="宋体" w:hAnsi="宋体"/>
          <w:szCs w:val="21"/>
        </w:rPr>
        <w:t>9. 新栽植物成活率要达98%，校园内的绿化地段多余的石头、砖块、花盆等杂物要及时清走，保持绿地清洁，搞好绿地卫生。</w:t>
      </w:r>
    </w:p>
    <w:p w14:paraId="656FC938">
      <w:pPr>
        <w:adjustRightInd w:val="0"/>
        <w:snapToGrid w:val="0"/>
        <w:spacing w:line="360" w:lineRule="auto"/>
        <w:ind w:firstLine="420"/>
        <w:jc w:val="left"/>
        <w:rPr>
          <w:rFonts w:ascii="宋体" w:hAnsi="宋体"/>
          <w:szCs w:val="21"/>
        </w:rPr>
      </w:pPr>
      <w:r>
        <w:rPr>
          <w:rFonts w:ascii="宋体" w:hAnsi="宋体"/>
          <w:szCs w:val="21"/>
        </w:rPr>
        <w:t>10.供应商应承担服务区范围内的绿化卫生责任：①修剪后的绿篱枝叶、树木枯枝、黄叶要立即清理，倒伏大树的树枝要求截断为80厘米长的短杆，捆绑成把，清运到校园指定垃圾场。②种植绿化后需立即清理场地，恢复清洁卫生。③每周彻底清扫管理地段一次，保证草地、花坛、花基内没有生活垃圾、白色垃圾等杂物及砖头瓦渣。（特别是枯枝落叶及垃圾）由承包方负责清扫和保洁，并自行清运。供应商应派人员负责植物花卉的保护，及时协助校园制止破坏绿化的现象（如盗窃、践踏等）。凡校园承包范围内新增植物，供应商负责本地段的绿化种植和保养，不另增加保养费。绿化保养期间，由于更换植物、修剪等原因产生的垃圾及造成环境不洁，由保养单位负责清理、清洁。</w:t>
      </w:r>
    </w:p>
    <w:p w14:paraId="0A2DF17E">
      <w:pPr>
        <w:adjustRightInd w:val="0"/>
        <w:snapToGrid w:val="0"/>
        <w:spacing w:line="360" w:lineRule="auto"/>
        <w:ind w:firstLine="420"/>
        <w:jc w:val="left"/>
        <w:rPr>
          <w:rFonts w:ascii="宋体" w:hAnsi="宋体"/>
          <w:szCs w:val="21"/>
        </w:rPr>
      </w:pPr>
      <w:r>
        <w:rPr>
          <w:rFonts w:ascii="宋体" w:hAnsi="宋体"/>
          <w:szCs w:val="21"/>
        </w:rPr>
        <w:t>三、其它绿化管理工作要求</w:t>
      </w:r>
    </w:p>
    <w:p w14:paraId="587E39FD">
      <w:pPr>
        <w:adjustRightInd w:val="0"/>
        <w:snapToGrid w:val="0"/>
        <w:spacing w:line="360" w:lineRule="auto"/>
        <w:ind w:firstLine="420"/>
        <w:jc w:val="left"/>
        <w:rPr>
          <w:rFonts w:ascii="宋体" w:hAnsi="宋体"/>
          <w:szCs w:val="21"/>
        </w:rPr>
      </w:pPr>
      <w:r>
        <w:rPr>
          <w:rFonts w:ascii="宋体" w:hAnsi="宋体"/>
          <w:szCs w:val="21"/>
        </w:rPr>
        <w:t>1.园林机具要专人保管保养。使用时不得带病工作，以免造成不必要的机械和人员损伤，若造成意外，由供应商承担全部责任。</w:t>
      </w:r>
    </w:p>
    <w:p w14:paraId="03FFF249">
      <w:pPr>
        <w:adjustRightInd w:val="0"/>
        <w:snapToGrid w:val="0"/>
        <w:spacing w:line="360" w:lineRule="auto"/>
        <w:ind w:firstLine="420"/>
        <w:jc w:val="left"/>
        <w:rPr>
          <w:rFonts w:ascii="宋体" w:hAnsi="宋体"/>
          <w:szCs w:val="21"/>
        </w:rPr>
      </w:pPr>
      <w:r>
        <w:rPr>
          <w:rFonts w:ascii="宋体" w:hAnsi="宋体"/>
          <w:szCs w:val="21"/>
        </w:rPr>
        <w:t>2.农药肥料使用时，要专人保管、集中存放，并做好使用登记情况表，使用时和使用后要做警示性提示。</w:t>
      </w:r>
    </w:p>
    <w:p w14:paraId="4CA8646A">
      <w:pPr>
        <w:adjustRightInd w:val="0"/>
        <w:snapToGrid w:val="0"/>
        <w:spacing w:line="360" w:lineRule="auto"/>
        <w:ind w:firstLine="420"/>
        <w:jc w:val="left"/>
        <w:rPr>
          <w:rFonts w:ascii="宋体" w:hAnsi="宋体"/>
          <w:szCs w:val="21"/>
        </w:rPr>
      </w:pPr>
      <w:r>
        <w:rPr>
          <w:rFonts w:ascii="宋体" w:hAnsi="宋体"/>
          <w:szCs w:val="21"/>
        </w:rPr>
        <w:t>3.养护人员须统一着装，配带工号牌，并严格遵守采购人的管理制度，不得迟到、早退，不得串岗、聊天或做私人工作。</w:t>
      </w:r>
    </w:p>
    <w:p w14:paraId="53A582CC">
      <w:pPr>
        <w:adjustRightInd w:val="0"/>
        <w:snapToGrid w:val="0"/>
        <w:spacing w:line="360" w:lineRule="auto"/>
        <w:ind w:firstLine="420"/>
        <w:jc w:val="left"/>
        <w:rPr>
          <w:rFonts w:ascii="宋体" w:hAnsi="宋体"/>
          <w:szCs w:val="21"/>
        </w:rPr>
      </w:pPr>
      <w:r>
        <w:rPr>
          <w:rFonts w:ascii="宋体" w:hAnsi="宋体"/>
          <w:szCs w:val="21"/>
        </w:rPr>
        <w:t>4.养护人员必须保持工具房内外的卫生，严格遵守校园规章制度，爱护校园设施，不得在校园生火煮食、洗衣、打牌赌博等，不得在园内留宿。</w:t>
      </w:r>
    </w:p>
    <w:p w14:paraId="7937C7FC">
      <w:pPr>
        <w:adjustRightInd w:val="0"/>
        <w:snapToGrid w:val="0"/>
        <w:spacing w:line="360" w:lineRule="auto"/>
        <w:ind w:firstLine="420"/>
        <w:jc w:val="left"/>
        <w:rPr>
          <w:rFonts w:ascii="宋体" w:hAnsi="宋体"/>
          <w:szCs w:val="21"/>
        </w:rPr>
      </w:pPr>
      <w:r>
        <w:rPr>
          <w:rFonts w:ascii="宋体" w:hAnsi="宋体"/>
          <w:szCs w:val="21"/>
        </w:rPr>
        <w:t>5.养护人员在日常工作生产过程中要严格按照安全生产操作规程操作，不得野蛮操作。</w:t>
      </w:r>
    </w:p>
    <w:p w14:paraId="47C29F8D">
      <w:pPr>
        <w:adjustRightInd w:val="0"/>
        <w:snapToGrid w:val="0"/>
        <w:spacing w:line="360" w:lineRule="auto"/>
        <w:ind w:firstLine="420"/>
        <w:jc w:val="left"/>
        <w:rPr>
          <w:rFonts w:ascii="宋体" w:hAnsi="宋体"/>
          <w:szCs w:val="21"/>
        </w:rPr>
      </w:pPr>
      <w:r>
        <w:rPr>
          <w:rFonts w:ascii="宋体" w:hAnsi="宋体"/>
          <w:szCs w:val="21"/>
        </w:rPr>
        <w:t>6.养护人员要礼貌对待师生，不与行人发生争吵，对行人破坏绿化的行为应予以劝阻制止，但要注意文明用语。养护工作中要时刻注意行人安全，如高大乔灌木的修剪、枯枝清理等要有警示标志，淋水时要视当时行人动态，尽可能避免妨碍行人和造成行人的不便。</w:t>
      </w:r>
    </w:p>
    <w:p w14:paraId="74491F16">
      <w:pPr>
        <w:adjustRightInd w:val="0"/>
        <w:snapToGrid w:val="0"/>
        <w:spacing w:line="360" w:lineRule="auto"/>
        <w:ind w:firstLine="420"/>
        <w:jc w:val="left"/>
        <w:rPr>
          <w:rFonts w:ascii="宋体" w:hAnsi="宋体"/>
          <w:szCs w:val="21"/>
        </w:rPr>
      </w:pPr>
      <w:r>
        <w:rPr>
          <w:rFonts w:ascii="宋体" w:hAnsi="宋体"/>
          <w:szCs w:val="21"/>
        </w:rPr>
        <w:t>7.养护人员对养护区域内的乔、灌木及藤本植物进行大修剪，或对校园景点改变整顿，须事先告知并征得校园绿化管理干部同意，并在其指导下进行。</w:t>
      </w:r>
    </w:p>
    <w:p w14:paraId="04D71B36">
      <w:pPr>
        <w:adjustRightInd w:val="0"/>
        <w:snapToGrid w:val="0"/>
        <w:spacing w:line="360" w:lineRule="auto"/>
        <w:ind w:firstLine="420"/>
        <w:jc w:val="left"/>
        <w:rPr>
          <w:rFonts w:ascii="宋体" w:hAnsi="宋体"/>
          <w:szCs w:val="21"/>
        </w:rPr>
      </w:pPr>
      <w:r>
        <w:rPr>
          <w:rFonts w:ascii="宋体" w:hAnsi="宋体"/>
          <w:szCs w:val="21"/>
        </w:rPr>
        <w:t>8.养护人员有义务负责植物花卉的保护工作，及时制止破坏绿化的现象（如盗窃、践踏等）。</w:t>
      </w:r>
    </w:p>
    <w:p w14:paraId="440E4280">
      <w:pPr>
        <w:adjustRightInd w:val="0"/>
        <w:snapToGrid w:val="0"/>
        <w:spacing w:line="360" w:lineRule="auto"/>
        <w:ind w:firstLine="420"/>
        <w:jc w:val="left"/>
        <w:rPr>
          <w:rFonts w:ascii="宋体" w:hAnsi="宋体"/>
          <w:szCs w:val="21"/>
        </w:rPr>
      </w:pPr>
      <w:r>
        <w:rPr>
          <w:rFonts w:ascii="宋体" w:hAnsi="宋体"/>
          <w:szCs w:val="21"/>
        </w:rPr>
        <w:t>9.在日常工作中，养护人员发现问题应及时向校园绿化管理部门提出，并进行改正。</w:t>
      </w:r>
    </w:p>
    <w:p w14:paraId="665F9EDC">
      <w:pPr>
        <w:adjustRightInd w:val="0"/>
        <w:snapToGrid w:val="0"/>
        <w:spacing w:line="360" w:lineRule="auto"/>
        <w:ind w:firstLine="420"/>
        <w:jc w:val="left"/>
        <w:rPr>
          <w:rFonts w:ascii="宋体" w:hAnsi="宋体"/>
          <w:szCs w:val="21"/>
        </w:rPr>
      </w:pPr>
      <w:r>
        <w:rPr>
          <w:rFonts w:ascii="宋体" w:hAnsi="宋体"/>
          <w:szCs w:val="21"/>
        </w:rPr>
        <w:t>10.校园口头或发文通知的工作安排，养护人员必须在指定的时间内执行并完成，且及时以口头或书面的形式回复具体的落实情况。</w:t>
      </w:r>
    </w:p>
    <w:p w14:paraId="49915E53">
      <w:pPr>
        <w:adjustRightInd w:val="0"/>
        <w:snapToGrid w:val="0"/>
        <w:spacing w:line="360" w:lineRule="auto"/>
        <w:ind w:firstLine="420"/>
        <w:jc w:val="left"/>
        <w:rPr>
          <w:rFonts w:ascii="宋体" w:hAnsi="宋体"/>
          <w:szCs w:val="21"/>
        </w:rPr>
      </w:pPr>
    </w:p>
    <w:p w14:paraId="419AE27A">
      <w:pPr>
        <w:adjustRightInd w:val="0"/>
        <w:snapToGrid w:val="0"/>
        <w:spacing w:line="360" w:lineRule="auto"/>
        <w:ind w:firstLine="420"/>
        <w:jc w:val="left"/>
        <w:rPr>
          <w:rFonts w:ascii="宋体" w:hAnsi="宋体"/>
          <w:szCs w:val="21"/>
        </w:rPr>
      </w:pPr>
    </w:p>
    <w:p w14:paraId="3367C986">
      <w:pPr>
        <w:adjustRightInd w:val="0"/>
        <w:snapToGrid w:val="0"/>
        <w:spacing w:line="360" w:lineRule="auto"/>
        <w:ind w:firstLine="420"/>
        <w:jc w:val="left"/>
        <w:rPr>
          <w:rFonts w:ascii="宋体" w:hAnsi="宋体"/>
          <w:szCs w:val="21"/>
        </w:rPr>
      </w:pPr>
    </w:p>
    <w:p w14:paraId="48E5E518">
      <w:pPr>
        <w:adjustRightInd w:val="0"/>
        <w:snapToGrid w:val="0"/>
        <w:spacing w:line="360" w:lineRule="auto"/>
        <w:ind w:firstLine="420"/>
        <w:jc w:val="left"/>
        <w:rPr>
          <w:rFonts w:ascii="宋体" w:hAnsi="宋体"/>
          <w:szCs w:val="21"/>
        </w:rPr>
      </w:pPr>
    </w:p>
    <w:p w14:paraId="7F4C5DFA">
      <w:pPr>
        <w:adjustRightInd w:val="0"/>
        <w:snapToGrid w:val="0"/>
        <w:spacing w:line="360" w:lineRule="auto"/>
        <w:ind w:firstLine="420"/>
        <w:jc w:val="left"/>
        <w:rPr>
          <w:rFonts w:ascii="宋体" w:hAnsi="宋体"/>
          <w:szCs w:val="21"/>
        </w:rPr>
      </w:pPr>
    </w:p>
    <w:p w14:paraId="048E3B93">
      <w:pPr>
        <w:adjustRightInd w:val="0"/>
        <w:snapToGrid w:val="0"/>
        <w:spacing w:line="360" w:lineRule="auto"/>
        <w:ind w:firstLine="420"/>
        <w:jc w:val="left"/>
        <w:rPr>
          <w:rFonts w:ascii="宋体" w:hAnsi="宋体"/>
          <w:szCs w:val="21"/>
        </w:rPr>
      </w:pPr>
    </w:p>
    <w:p w14:paraId="349C1BCD">
      <w:pPr>
        <w:adjustRightInd w:val="0"/>
        <w:snapToGrid w:val="0"/>
        <w:spacing w:line="360" w:lineRule="auto"/>
        <w:ind w:firstLine="420"/>
        <w:jc w:val="left"/>
        <w:rPr>
          <w:rFonts w:ascii="宋体" w:hAnsi="宋体"/>
          <w:szCs w:val="21"/>
        </w:rPr>
      </w:pPr>
    </w:p>
    <w:p w14:paraId="10B66FE7">
      <w:pPr>
        <w:adjustRightInd w:val="0"/>
        <w:snapToGrid w:val="0"/>
        <w:spacing w:line="360" w:lineRule="auto"/>
        <w:ind w:firstLine="420"/>
        <w:jc w:val="left"/>
        <w:rPr>
          <w:rFonts w:ascii="宋体" w:hAnsi="宋体"/>
          <w:szCs w:val="21"/>
        </w:rPr>
      </w:pPr>
    </w:p>
    <w:p w14:paraId="23117DF2">
      <w:pPr>
        <w:adjustRightInd w:val="0"/>
        <w:snapToGrid w:val="0"/>
        <w:spacing w:line="360" w:lineRule="auto"/>
        <w:ind w:firstLine="420"/>
        <w:jc w:val="left"/>
        <w:rPr>
          <w:rFonts w:ascii="宋体" w:hAnsi="宋体"/>
          <w:szCs w:val="21"/>
        </w:rPr>
      </w:pPr>
    </w:p>
    <w:p w14:paraId="349B3528">
      <w:pPr>
        <w:spacing w:line="360" w:lineRule="auto"/>
        <w:ind w:firstLine="643" w:firstLineChars="200"/>
        <w:jc w:val="center"/>
        <w:rPr>
          <w:rFonts w:ascii="宋体" w:hAnsi="宋体"/>
          <w:b/>
          <w:snapToGrid w:val="0"/>
          <w:kern w:val="0"/>
          <w:sz w:val="32"/>
          <w:szCs w:val="32"/>
        </w:rPr>
      </w:pPr>
      <w:r>
        <w:rPr>
          <w:rFonts w:hint="eastAsia" w:ascii="宋体" w:hAnsi="宋体"/>
          <w:b/>
          <w:snapToGrid w:val="0"/>
          <w:kern w:val="0"/>
          <w:sz w:val="32"/>
          <w:szCs w:val="32"/>
        </w:rPr>
        <w:t>承诺函</w:t>
      </w:r>
    </w:p>
    <w:p w14:paraId="1D5B41D2">
      <w:pPr>
        <w:spacing w:line="360" w:lineRule="auto"/>
        <w:ind w:firstLine="640" w:firstLineChars="200"/>
        <w:jc w:val="center"/>
        <w:rPr>
          <w:rFonts w:ascii="宋体" w:hAnsi="宋体"/>
          <w:snapToGrid w:val="0"/>
          <w:kern w:val="0"/>
          <w:sz w:val="32"/>
          <w:szCs w:val="32"/>
        </w:rPr>
      </w:pPr>
    </w:p>
    <w:p w14:paraId="62C4946E">
      <w:pPr>
        <w:pStyle w:val="6"/>
        <w:spacing w:line="360" w:lineRule="auto"/>
        <w:rPr>
          <w:rFonts w:hAnsi="宋体"/>
          <w:b/>
          <w:snapToGrid w:val="0"/>
          <w:kern w:val="0"/>
        </w:rPr>
      </w:pPr>
      <w:r>
        <w:rPr>
          <w:rFonts w:hint="eastAsia" w:hAnsi="宋体"/>
          <w:snapToGrid w:val="0"/>
          <w:kern w:val="0"/>
        </w:rPr>
        <w:t>致：</w:t>
      </w:r>
      <w:r>
        <w:rPr>
          <w:rFonts w:hint="eastAsia" w:hAnsi="宋体"/>
          <w:b/>
          <w:snapToGrid w:val="0"/>
          <w:kern w:val="0"/>
        </w:rPr>
        <w:t>采购人名称</w:t>
      </w:r>
    </w:p>
    <w:p w14:paraId="495667F9">
      <w:pPr>
        <w:spacing w:line="360" w:lineRule="auto"/>
        <w:ind w:firstLine="420" w:firstLineChars="200"/>
        <w:rPr>
          <w:rFonts w:ascii="宋体" w:hAnsi="宋体"/>
          <w:snapToGrid w:val="0"/>
          <w:kern w:val="0"/>
          <w:szCs w:val="21"/>
        </w:rPr>
      </w:pPr>
    </w:p>
    <w:p w14:paraId="02BF9E6C">
      <w:pPr>
        <w:spacing w:line="360" w:lineRule="auto"/>
        <w:ind w:firstLine="420" w:firstLineChars="200"/>
        <w:rPr>
          <w:rFonts w:ascii="宋体" w:hAnsi="宋体"/>
          <w:snapToGrid w:val="0"/>
          <w:kern w:val="0"/>
          <w:szCs w:val="21"/>
        </w:rPr>
      </w:pPr>
      <w:r>
        <w:rPr>
          <w:rFonts w:hint="eastAsia" w:ascii="宋体" w:hAnsi="宋体"/>
          <w:snapToGrid w:val="0"/>
          <w:kern w:val="0"/>
          <w:szCs w:val="21"/>
        </w:rPr>
        <w:t>对于项目（项目编号：），我方郑重承诺如下：</w:t>
      </w:r>
    </w:p>
    <w:p w14:paraId="47AC0B51">
      <w:pPr>
        <w:spacing w:line="360" w:lineRule="auto"/>
        <w:ind w:firstLine="420" w:firstLineChars="200"/>
        <w:rPr>
          <w:rFonts w:ascii="宋体" w:hAnsi="宋体"/>
          <w:snapToGrid w:val="0"/>
          <w:kern w:val="0"/>
          <w:szCs w:val="21"/>
        </w:rPr>
      </w:pPr>
      <w:r>
        <w:rPr>
          <w:rFonts w:hint="eastAsia" w:ascii="宋体" w:hAnsi="宋体"/>
          <w:snapToGrid w:val="0"/>
          <w:kern w:val="0"/>
          <w:szCs w:val="21"/>
        </w:rPr>
        <w:t>如中标/成交，我方承诺严格落实采购文件以下条款：(建议逐条复制采购文件相关条款原文)</w:t>
      </w:r>
    </w:p>
    <w:p w14:paraId="4BD862B0">
      <w:pPr>
        <w:spacing w:line="360" w:lineRule="auto"/>
        <w:ind w:firstLine="405"/>
        <w:rPr>
          <w:rFonts w:ascii="宋体" w:hAnsi="宋体"/>
          <w:snapToGrid w:val="0"/>
          <w:kern w:val="0"/>
          <w:szCs w:val="21"/>
        </w:rPr>
      </w:pPr>
      <w:r>
        <w:rPr>
          <w:rFonts w:hint="eastAsia" w:ascii="宋体" w:hAnsi="宋体"/>
          <w:snapToGrid w:val="0"/>
          <w:kern w:val="0"/>
          <w:szCs w:val="21"/>
        </w:rPr>
        <w:t>（一）星号条款</w:t>
      </w:r>
    </w:p>
    <w:p w14:paraId="69369EB0">
      <w:pPr>
        <w:spacing w:line="360" w:lineRule="auto"/>
        <w:ind w:firstLine="405"/>
        <w:rPr>
          <w:rFonts w:ascii="宋体" w:hAnsi="宋体"/>
          <w:snapToGrid w:val="0"/>
          <w:kern w:val="0"/>
          <w:szCs w:val="21"/>
        </w:rPr>
      </w:pPr>
      <w:r>
        <w:rPr>
          <w:rFonts w:hint="eastAsia" w:ascii="宋体" w:hAnsi="宋体"/>
          <w:snapToGrid w:val="0"/>
          <w:kern w:val="0"/>
          <w:szCs w:val="21"/>
        </w:rPr>
        <w:t>1.</w:t>
      </w:r>
    </w:p>
    <w:p w14:paraId="43ACF8ED">
      <w:pPr>
        <w:spacing w:line="360" w:lineRule="auto"/>
        <w:ind w:firstLine="405"/>
        <w:rPr>
          <w:rFonts w:ascii="宋体" w:hAnsi="宋体"/>
          <w:snapToGrid w:val="0"/>
          <w:kern w:val="0"/>
          <w:szCs w:val="21"/>
        </w:rPr>
      </w:pPr>
      <w:r>
        <w:rPr>
          <w:rFonts w:hint="eastAsia" w:ascii="宋体" w:hAnsi="宋体"/>
          <w:snapToGrid w:val="0"/>
          <w:kern w:val="0"/>
          <w:szCs w:val="21"/>
        </w:rPr>
        <w:t>2.</w:t>
      </w:r>
    </w:p>
    <w:p w14:paraId="19A5C7FB">
      <w:pPr>
        <w:spacing w:line="360" w:lineRule="auto"/>
        <w:ind w:firstLine="405"/>
        <w:rPr>
          <w:rFonts w:ascii="宋体" w:hAnsi="宋体"/>
          <w:snapToGrid w:val="0"/>
          <w:kern w:val="0"/>
          <w:szCs w:val="21"/>
        </w:rPr>
      </w:pPr>
      <w:r>
        <w:rPr>
          <w:rFonts w:hint="eastAsia" w:ascii="宋体" w:hAnsi="宋体"/>
          <w:snapToGrid w:val="0"/>
          <w:kern w:val="0"/>
          <w:szCs w:val="21"/>
        </w:rPr>
        <w:t>3.</w:t>
      </w:r>
    </w:p>
    <w:p w14:paraId="05845EF0">
      <w:pPr>
        <w:spacing w:line="360" w:lineRule="auto"/>
        <w:ind w:firstLine="405"/>
        <w:rPr>
          <w:rFonts w:ascii="宋体" w:hAnsi="宋体"/>
          <w:snapToGrid w:val="0"/>
          <w:kern w:val="0"/>
          <w:szCs w:val="21"/>
        </w:rPr>
      </w:pPr>
      <w:r>
        <w:rPr>
          <w:rFonts w:ascii="宋体" w:hAnsi="宋体"/>
          <w:snapToGrid w:val="0"/>
          <w:kern w:val="0"/>
          <w:szCs w:val="21"/>
        </w:rPr>
        <w:t>………</w:t>
      </w:r>
    </w:p>
    <w:p w14:paraId="2613C02C">
      <w:pPr>
        <w:spacing w:line="360" w:lineRule="auto"/>
        <w:ind w:firstLine="405"/>
        <w:rPr>
          <w:rFonts w:ascii="宋体" w:hAnsi="宋体"/>
          <w:snapToGrid w:val="0"/>
          <w:kern w:val="0"/>
          <w:szCs w:val="21"/>
        </w:rPr>
      </w:pPr>
      <w:r>
        <w:rPr>
          <w:rFonts w:ascii="宋体" w:hAnsi="宋体"/>
          <w:snapToGrid w:val="0"/>
          <w:kern w:val="0"/>
          <w:szCs w:val="21"/>
        </w:rPr>
        <w:t>（二）三角号条款</w:t>
      </w:r>
    </w:p>
    <w:p w14:paraId="2F13F489">
      <w:pPr>
        <w:spacing w:line="360" w:lineRule="auto"/>
        <w:ind w:firstLine="405"/>
        <w:rPr>
          <w:rFonts w:ascii="宋体" w:hAnsi="宋体"/>
          <w:snapToGrid w:val="0"/>
          <w:kern w:val="0"/>
          <w:szCs w:val="21"/>
        </w:rPr>
      </w:pPr>
      <w:r>
        <w:rPr>
          <w:rFonts w:hint="eastAsia" w:ascii="宋体" w:hAnsi="宋体"/>
          <w:snapToGrid w:val="0"/>
          <w:kern w:val="0"/>
          <w:szCs w:val="21"/>
        </w:rPr>
        <w:t>1.</w:t>
      </w:r>
    </w:p>
    <w:p w14:paraId="15BB188D">
      <w:pPr>
        <w:spacing w:line="360" w:lineRule="auto"/>
        <w:ind w:firstLine="405"/>
        <w:rPr>
          <w:rFonts w:ascii="宋体" w:hAnsi="宋体"/>
          <w:snapToGrid w:val="0"/>
          <w:kern w:val="0"/>
          <w:szCs w:val="21"/>
        </w:rPr>
      </w:pPr>
      <w:r>
        <w:rPr>
          <w:rFonts w:hint="eastAsia" w:ascii="宋体" w:hAnsi="宋体"/>
          <w:snapToGrid w:val="0"/>
          <w:kern w:val="0"/>
          <w:szCs w:val="21"/>
        </w:rPr>
        <w:t>2.</w:t>
      </w:r>
    </w:p>
    <w:p w14:paraId="58412521">
      <w:pPr>
        <w:spacing w:line="360" w:lineRule="auto"/>
        <w:ind w:firstLine="405"/>
        <w:rPr>
          <w:rFonts w:ascii="宋体" w:hAnsi="宋体"/>
          <w:snapToGrid w:val="0"/>
          <w:kern w:val="0"/>
          <w:szCs w:val="21"/>
        </w:rPr>
      </w:pPr>
      <w:r>
        <w:rPr>
          <w:rFonts w:hint="eastAsia" w:ascii="宋体" w:hAnsi="宋体"/>
          <w:snapToGrid w:val="0"/>
          <w:kern w:val="0"/>
          <w:szCs w:val="21"/>
        </w:rPr>
        <w:t>3.</w:t>
      </w:r>
    </w:p>
    <w:p w14:paraId="3E5F0311">
      <w:pPr>
        <w:spacing w:line="360" w:lineRule="auto"/>
        <w:ind w:firstLine="405"/>
        <w:rPr>
          <w:rFonts w:ascii="宋体" w:hAnsi="宋体"/>
          <w:snapToGrid w:val="0"/>
          <w:kern w:val="0"/>
          <w:szCs w:val="21"/>
        </w:rPr>
      </w:pPr>
      <w:r>
        <w:rPr>
          <w:rFonts w:ascii="宋体" w:hAnsi="宋体"/>
          <w:snapToGrid w:val="0"/>
          <w:kern w:val="0"/>
          <w:szCs w:val="21"/>
        </w:rPr>
        <w:t>………</w:t>
      </w:r>
    </w:p>
    <w:p w14:paraId="30193E7E">
      <w:pPr>
        <w:spacing w:line="360" w:lineRule="auto"/>
        <w:ind w:firstLine="405"/>
        <w:rPr>
          <w:rFonts w:ascii="宋体" w:hAnsi="宋体"/>
          <w:snapToGrid w:val="0"/>
          <w:kern w:val="0"/>
          <w:szCs w:val="21"/>
        </w:rPr>
      </w:pPr>
      <w:r>
        <w:rPr>
          <w:rFonts w:ascii="宋体" w:hAnsi="宋体"/>
          <w:snapToGrid w:val="0"/>
          <w:kern w:val="0"/>
          <w:szCs w:val="21"/>
        </w:rPr>
        <w:t>（三）非星号、非三角号条款</w:t>
      </w:r>
    </w:p>
    <w:p w14:paraId="35533963">
      <w:pPr>
        <w:spacing w:line="360" w:lineRule="auto"/>
        <w:ind w:firstLine="405"/>
        <w:rPr>
          <w:rFonts w:ascii="宋体" w:hAnsi="宋体"/>
          <w:snapToGrid w:val="0"/>
          <w:kern w:val="0"/>
          <w:szCs w:val="21"/>
        </w:rPr>
      </w:pPr>
      <w:r>
        <w:rPr>
          <w:rFonts w:hint="eastAsia" w:ascii="宋体" w:hAnsi="宋体"/>
          <w:snapToGrid w:val="0"/>
          <w:kern w:val="0"/>
          <w:szCs w:val="21"/>
        </w:rPr>
        <w:t>1.</w:t>
      </w:r>
    </w:p>
    <w:p w14:paraId="0C0C0F54">
      <w:pPr>
        <w:spacing w:line="360" w:lineRule="auto"/>
        <w:ind w:firstLine="405"/>
        <w:rPr>
          <w:rFonts w:ascii="宋体" w:hAnsi="宋体"/>
          <w:snapToGrid w:val="0"/>
          <w:kern w:val="0"/>
          <w:szCs w:val="21"/>
        </w:rPr>
      </w:pPr>
      <w:r>
        <w:rPr>
          <w:rFonts w:hint="eastAsia" w:ascii="宋体" w:hAnsi="宋体"/>
          <w:snapToGrid w:val="0"/>
          <w:kern w:val="0"/>
          <w:szCs w:val="21"/>
        </w:rPr>
        <w:t>2.</w:t>
      </w:r>
    </w:p>
    <w:p w14:paraId="681B10DF">
      <w:pPr>
        <w:spacing w:line="360" w:lineRule="auto"/>
        <w:ind w:firstLine="405"/>
        <w:rPr>
          <w:rFonts w:ascii="宋体" w:hAnsi="宋体"/>
          <w:snapToGrid w:val="0"/>
          <w:kern w:val="0"/>
          <w:szCs w:val="21"/>
        </w:rPr>
      </w:pPr>
      <w:r>
        <w:rPr>
          <w:rFonts w:hint="eastAsia" w:ascii="宋体" w:hAnsi="宋体"/>
          <w:snapToGrid w:val="0"/>
          <w:kern w:val="0"/>
          <w:szCs w:val="21"/>
        </w:rPr>
        <w:t>3.</w:t>
      </w:r>
    </w:p>
    <w:p w14:paraId="5E2D5E09">
      <w:pPr>
        <w:spacing w:line="360" w:lineRule="auto"/>
        <w:ind w:firstLine="405"/>
        <w:rPr>
          <w:rFonts w:ascii="宋体" w:hAnsi="宋体"/>
          <w:snapToGrid w:val="0"/>
          <w:kern w:val="0"/>
          <w:szCs w:val="21"/>
        </w:rPr>
      </w:pPr>
      <w:r>
        <w:rPr>
          <w:rFonts w:ascii="宋体" w:hAnsi="宋体"/>
          <w:snapToGrid w:val="0"/>
          <w:kern w:val="0"/>
          <w:szCs w:val="21"/>
        </w:rPr>
        <w:t>………</w:t>
      </w:r>
    </w:p>
    <w:p w14:paraId="525064DA">
      <w:pPr>
        <w:spacing w:line="360" w:lineRule="auto"/>
        <w:ind w:firstLine="405"/>
        <w:rPr>
          <w:rFonts w:ascii="宋体" w:hAnsi="宋体"/>
          <w:snapToGrid w:val="0"/>
          <w:kern w:val="0"/>
          <w:szCs w:val="21"/>
        </w:rPr>
      </w:pPr>
    </w:p>
    <w:p w14:paraId="457DFB81">
      <w:pPr>
        <w:spacing w:line="360" w:lineRule="auto"/>
        <w:ind w:firstLine="405"/>
        <w:rPr>
          <w:rFonts w:ascii="宋体" w:hAnsi="宋体"/>
          <w:snapToGrid w:val="0"/>
          <w:kern w:val="0"/>
          <w:szCs w:val="21"/>
        </w:rPr>
      </w:pPr>
      <w:r>
        <w:rPr>
          <w:rFonts w:hint="eastAsia" w:ascii="宋体" w:hAnsi="宋体"/>
          <w:snapToGrid w:val="0"/>
          <w:kern w:val="0"/>
          <w:szCs w:val="21"/>
        </w:rPr>
        <w:t>特此承诺。</w:t>
      </w:r>
    </w:p>
    <w:p w14:paraId="2B6B9F86">
      <w:pPr>
        <w:spacing w:line="360" w:lineRule="auto"/>
        <w:ind w:firstLine="1680" w:firstLineChars="800"/>
        <w:rPr>
          <w:rFonts w:ascii="宋体" w:hAnsi="宋体"/>
          <w:snapToGrid w:val="0"/>
          <w:kern w:val="0"/>
          <w:szCs w:val="21"/>
        </w:rPr>
      </w:pPr>
    </w:p>
    <w:p w14:paraId="757441B7">
      <w:pPr>
        <w:adjustRightInd w:val="0"/>
        <w:snapToGrid w:val="0"/>
        <w:spacing w:line="360" w:lineRule="auto"/>
        <w:ind w:firstLine="3885" w:firstLineChars="1850"/>
        <w:rPr>
          <w:rFonts w:ascii="宋体" w:hAnsi="宋体"/>
          <w:snapToGrid w:val="0"/>
          <w:kern w:val="0"/>
          <w:szCs w:val="21"/>
        </w:rPr>
      </w:pPr>
      <w:r>
        <w:rPr>
          <w:rFonts w:hint="eastAsia" w:ascii="宋体" w:hAnsi="宋体"/>
          <w:snapToGrid w:val="0"/>
          <w:kern w:val="0"/>
          <w:szCs w:val="21"/>
        </w:rPr>
        <w:t>供应商名称（盖章）：</w:t>
      </w:r>
    </w:p>
    <w:p w14:paraId="3F8A905F">
      <w:pPr>
        <w:spacing w:line="360" w:lineRule="auto"/>
        <w:ind w:firstLine="3885" w:firstLineChars="1850"/>
      </w:pPr>
      <w:r>
        <w:rPr>
          <w:rFonts w:hint="eastAsia" w:ascii="宋体" w:hAnsi="宋体"/>
          <w:snapToGrid w:val="0"/>
          <w:kern w:val="0"/>
          <w:szCs w:val="21"/>
        </w:rPr>
        <w:t>日期：年月日</w:t>
      </w:r>
    </w:p>
    <w:p w14:paraId="5EAADAD9">
      <w:pPr>
        <w:adjustRightInd w:val="0"/>
        <w:snapToGrid w:val="0"/>
        <w:spacing w:line="360" w:lineRule="auto"/>
        <w:ind w:firstLine="420"/>
        <w:jc w:val="left"/>
        <w:rPr>
          <w:rFonts w:ascii="宋体" w:hAnsi="宋体"/>
          <w:szCs w:val="21"/>
        </w:rPr>
      </w:pPr>
    </w:p>
    <w:p w14:paraId="09131763"/>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BC3E99"/>
    <w:rsid w:val="08186231"/>
    <w:rsid w:val="08AD3563"/>
    <w:rsid w:val="0FE32D76"/>
    <w:rsid w:val="148F00FC"/>
    <w:rsid w:val="14BF4E69"/>
    <w:rsid w:val="16785B26"/>
    <w:rsid w:val="16EC4E73"/>
    <w:rsid w:val="1723614E"/>
    <w:rsid w:val="20BC7186"/>
    <w:rsid w:val="2318468D"/>
    <w:rsid w:val="2321756E"/>
    <w:rsid w:val="27A504B9"/>
    <w:rsid w:val="2DF26AAF"/>
    <w:rsid w:val="2FBC3E99"/>
    <w:rsid w:val="3B337D8C"/>
    <w:rsid w:val="440305EA"/>
    <w:rsid w:val="4EA646C6"/>
    <w:rsid w:val="502519C4"/>
    <w:rsid w:val="517D3E2F"/>
    <w:rsid w:val="573A3C3C"/>
    <w:rsid w:val="5B8816A9"/>
    <w:rsid w:val="5EF6743E"/>
    <w:rsid w:val="610D72AC"/>
    <w:rsid w:val="6BE3163C"/>
    <w:rsid w:val="70931EB8"/>
    <w:rsid w:val="711710AD"/>
    <w:rsid w:val="71897A69"/>
    <w:rsid w:val="737B4E9E"/>
    <w:rsid w:val="73B5266B"/>
    <w:rsid w:val="76DD3234"/>
    <w:rsid w:val="7883527A"/>
    <w:rsid w:val="7DA032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3"/>
    <w:next w:val="1"/>
    <w:qFormat/>
    <w:uiPriority w:val="99"/>
    <w:pPr>
      <w:keepNext/>
      <w:keepLines/>
      <w:widowControl w:val="0"/>
      <w:spacing w:before="340" w:after="330" w:line="576" w:lineRule="auto"/>
      <w:jc w:val="both"/>
      <w:outlineLvl w:val="0"/>
    </w:pPr>
    <w:rPr>
      <w:rFonts w:ascii="Times New Roman" w:hAnsi="Times New Roman"/>
      <w:kern w:val="44"/>
      <w:sz w:val="44"/>
      <w:szCs w:val="44"/>
    </w:rPr>
  </w:style>
  <w:style w:type="paragraph" w:styleId="4">
    <w:name w:val="heading 2"/>
    <w:basedOn w:val="1"/>
    <w:next w:val="1"/>
    <w:qFormat/>
    <w:uiPriority w:val="99"/>
    <w:pPr>
      <w:keepNext/>
      <w:keepLines/>
      <w:spacing w:before="260" w:after="260" w:line="415" w:lineRule="auto"/>
      <w:outlineLvl w:val="1"/>
    </w:pPr>
    <w:rPr>
      <w:rFonts w:ascii="Arial" w:hAnsi="Arial" w:eastAsia="黑体"/>
      <w:b/>
      <w:bCs/>
      <w:sz w:val="32"/>
      <w:szCs w:val="32"/>
    </w:rPr>
  </w:style>
  <w:style w:type="paragraph" w:styleId="3">
    <w:name w:val="heading 3"/>
    <w:basedOn w:val="1"/>
    <w:next w:val="1"/>
    <w:qFormat/>
    <w:uiPriority w:val="0"/>
    <w:pPr>
      <w:widowControl/>
      <w:spacing w:after="160" w:line="240" w:lineRule="exact"/>
      <w:jc w:val="left"/>
      <w:outlineLvl w:val="2"/>
    </w:pPr>
    <w:rPr>
      <w:rFonts w:ascii="Verdana" w:hAnsi="Verdana"/>
      <w:kern w:val="0"/>
      <w:szCs w:val="20"/>
      <w:lang w:eastAsia="en-US"/>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99"/>
    <w:pPr>
      <w:jc w:val="left"/>
    </w:pPr>
  </w:style>
  <w:style w:type="paragraph" w:styleId="6">
    <w:name w:val="Plain Text"/>
    <w:basedOn w:val="1"/>
    <w:unhideWhenUsed/>
    <w:qFormat/>
    <w:uiPriority w:val="0"/>
    <w:rPr>
      <w:rFonts w:ascii="宋体" w:hAnsi="Courier New"/>
      <w:szCs w:val="21"/>
    </w:rPr>
  </w:style>
  <w:style w:type="character" w:styleId="9">
    <w:name w:val="annotation reference"/>
    <w:qFormat/>
    <w:uiPriority w:val="0"/>
    <w:rPr>
      <w:sz w:val="21"/>
      <w:szCs w:val="21"/>
    </w:rPr>
  </w:style>
  <w:style w:type="paragraph" w:customStyle="1" w:styleId="10">
    <w:name w:val="正文 New New New New New"/>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customStyle="1" w:styleId="11">
    <w:name w:val="16"/>
    <w:qFormat/>
    <w:uiPriority w:val="0"/>
  </w:style>
  <w:style w:type="paragraph" w:styleId="12">
    <w:name w:val="List Paragraph"/>
    <w:basedOn w:val="1"/>
    <w:qFormat/>
    <w:uiPriority w:val="99"/>
    <w:pPr>
      <w:autoSpaceDE w:val="0"/>
      <w:autoSpaceDN w:val="0"/>
      <w:adjustRightInd w:val="0"/>
      <w:ind w:left="2610" w:hanging="364"/>
      <w:jc w:val="left"/>
    </w:pPr>
    <w:rPr>
      <w:rFonts w:ascii="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15979</Words>
  <Characters>16807</Characters>
  <Lines>0</Lines>
  <Paragraphs>0</Paragraphs>
  <TotalTime>10</TotalTime>
  <ScaleCrop>false</ScaleCrop>
  <LinksUpToDate>false</LinksUpToDate>
  <CharactersWithSpaces>16829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2026-06-05T03:30:00Z</dcterms:created>
  <dc:creator>李蓉</dc:creator>
  <cp:lastModifiedBy>广招叶俊生</cp:lastModifiedBy>
  <dcterms:modified xsi:type="dcterms:W3CDTF">2026-07-02T06:19:40Z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BB3313C2D39443958E23856C515EF15D_13</vt:lpwstr>
  </property>
  <property fmtid="{D5CDD505-2E9C-101B-9397-08002B2CF9AE}" pid="4" name="KSOTemplateDocerSaveRecord">
    <vt:lpwstr>eyJoZGlkIjoiYzE3M2NkMDYwMTZlMGQ2NDhiYmJmMmQ2YzFiYTI2Y2YiLCJ1c2VySWQiOiIxMTM4NjExMjY5In0=</vt:lpwstr>
  </property>
</Properties>
</file>