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441701-2026-01471</w:t>
      </w:r>
    </w:p>
    <w:p>
      <w:pPr>
        <w:pStyle w:val="null3"/>
        <w:jc w:val="center"/>
        <w:outlineLvl w:val="3"/>
      </w:pPr>
      <w:r>
        <w:rPr>
          <w:sz w:val="24"/>
          <w:b/>
        </w:rPr>
        <w:t>采购项目编号：</w:t>
      </w:r>
      <w:r>
        <w:rPr>
          <w:sz w:val="24"/>
          <w:b/>
        </w:rPr>
        <w:t>0877-26GZTP6ZC0480</w:t>
      </w:r>
    </w:p>
    <w:p>
      <w:pPr>
        <w:pStyle w:val="null3"/>
        <w:jc w:val="center"/>
        <w:outlineLvl w:val="3"/>
      </w:pPr>
      <w:r>
        <w:rPr>
          <w:sz w:val="24"/>
          <w:b/>
        </w:rPr>
        <w:t>项目名称：</w:t>
      </w:r>
      <w:r>
        <w:rPr>
          <w:sz w:val="24"/>
          <w:b/>
        </w:rPr>
        <w:t>阳江市看守所、白沙考场污水处理设施及年度运维采购项目</w:t>
      </w:r>
    </w:p>
    <w:p>
      <w:pPr>
        <w:pStyle w:val="null3"/>
        <w:jc w:val="center"/>
        <w:outlineLvl w:val="3"/>
      </w:pPr>
      <w:r>
        <w:rPr>
          <w:sz w:val="24"/>
          <w:b/>
        </w:rPr>
        <w:t>采购人：</w:t>
      </w:r>
      <w:r>
        <w:rPr>
          <w:sz w:val="24"/>
          <w:b/>
        </w:rPr>
        <w:t>阳江市公安局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阳江市公安局</w:t>
      </w:r>
      <w:r>
        <w:rPr/>
        <w:t>的委托，采用</w:t>
      </w:r>
      <w:r>
        <w:rPr/>
        <w:t>公开招标</w:t>
      </w:r>
      <w:r>
        <w:rPr/>
        <w:t>方式组织采购</w:t>
      </w:r>
      <w:r>
        <w:rPr/>
        <w:t>阳江市看守所、白沙考场污水处理设施及年度运维采购项目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阳江市看守所、白沙考场污水处理设施及年度运维采购项目</w:t>
      </w:r>
    </w:p>
    <w:p>
      <w:pPr>
        <w:pStyle w:val="null3"/>
        <w:ind w:firstLine="480"/>
      </w:pPr>
      <w:r>
        <w:rPr/>
        <w:t>采购计划编号：</w:t>
      </w:r>
      <w:r>
        <w:rPr/>
        <w:t>441701-2026-01471</w:t>
      </w:r>
    </w:p>
    <w:p>
      <w:pPr>
        <w:pStyle w:val="null3"/>
        <w:ind w:firstLine="480"/>
      </w:pPr>
      <w:r>
        <w:rPr/>
        <w:t>采购项目编号：</w:t>
      </w:r>
      <w:r>
        <w:rPr/>
        <w:t>0877-26GZTP6ZC0480</w:t>
      </w:r>
    </w:p>
    <w:p>
      <w:pPr>
        <w:pStyle w:val="null3"/>
        <w:ind w:firstLine="480"/>
      </w:pPr>
      <w:r>
        <w:rPr/>
        <w:t>采购方式：</w:t>
      </w:r>
      <w:r>
        <w:rPr/>
        <w:t>公开招标</w:t>
      </w:r>
    </w:p>
    <w:p>
      <w:pPr>
        <w:pStyle w:val="null3"/>
        <w:ind w:firstLine="480"/>
      </w:pPr>
      <w:r>
        <w:rPr/>
        <w:t>预算金额：</w:t>
      </w:r>
      <w:r>
        <w:rPr/>
        <w:t>1,343,576.00</w:t>
      </w:r>
      <w:r>
        <w:rPr/>
        <w:t>元</w:t>
      </w:r>
    </w:p>
    <w:p>
      <w:pPr>
        <w:pStyle w:val="null3"/>
        <w:outlineLvl w:val="3"/>
      </w:pPr>
      <w:r>
        <w:rPr>
          <w:sz w:val="24"/>
          <w:b/>
        </w:rPr>
        <w:t>2.项目内容及需求情况（采购项目技术规格、参数及要求）</w:t>
      </w:r>
    </w:p>
    <w:p>
      <w:pPr>
        <w:pStyle w:val="null3"/>
      </w:pPr>
      <w:r>
        <w:rPr/>
        <w:t>采购包1(阳江市看守所、白沙考场污水处理设施及年度运维采购项目):</w:t>
      </w:r>
    </w:p>
    <w:p>
      <w:pPr>
        <w:pStyle w:val="null3"/>
      </w:pPr>
      <w:r>
        <w:rPr/>
        <w:t>采购包预算金额：1,343,576.00元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水质污染防治设备</w:t>
            </w:r>
          </w:p>
        </w:tc>
        <w:tc>
          <w:tcPr>
            <w:tcW w:type="dxa" w:w="2136"/>
          </w:tcPr>
          <w:p>
            <w:pPr>
              <w:pStyle w:val="null3"/>
            </w:pPr>
            <w:r>
              <w:rPr/>
              <w:t>一体化污水处理设备（看守所）</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水质污染防治设备</w:t>
            </w:r>
          </w:p>
        </w:tc>
        <w:tc>
          <w:tcPr>
            <w:tcW w:type="dxa" w:w="2136"/>
          </w:tcPr>
          <w:p>
            <w:pPr>
              <w:pStyle w:val="null3"/>
            </w:pPr>
            <w:r>
              <w:rPr/>
              <w:t>一体化污水处理设备（白沙考场）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水质污染防治设备</w:t>
            </w:r>
          </w:p>
        </w:tc>
        <w:tc>
          <w:tcPr>
            <w:tcW w:type="dxa" w:w="2136"/>
          </w:tcPr>
          <w:p>
            <w:pPr>
              <w:pStyle w:val="null3"/>
            </w:pPr>
            <w:r>
              <w:rPr/>
              <w:t>阳江市看守所、白沙考场污水处理设施及年度运维采购项目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合同履行期限：自合同签订生效之日起60个日历天内项目完工；运维服务期自验收合格之日起一年。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w:t>
      </w:r>
    </w:p>
    <w:p>
      <w:pPr>
        <w:pStyle w:val="null3"/>
      </w:pPr>
      <w:r>
        <w:rPr/>
        <w:t>3）具有良好的商业信誉和健全的财务会计制度：提供《阳江市政府采购供应商资格信用承诺函》（格式详见采购公告附件）。</w:t>
      </w:r>
    </w:p>
    <w:p>
      <w:pPr>
        <w:pStyle w:val="null3"/>
      </w:pPr>
      <w:r>
        <w:rPr/>
        <w:t>4）履行合同所必需的设备和专业技术能力：提供《阳江市政府采购供应商资格信用承诺函》（格式详见采购公告附件）。</w:t>
      </w:r>
    </w:p>
    <w:p>
      <w:pPr>
        <w:pStyle w:val="null3"/>
      </w:pPr>
      <w:r>
        <w:rPr/>
        <w:t>5）参加采购活动前3年内，在经营活动中没有重大违法记录：提供《阳江市政府采购供应商资格信用承诺函》（格式详见采购公告附件）。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采购包1（阳江市看守所、白沙考场污水处理设施及年度运维采购项目）：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采购包1（阳江市看守所、白沙考场污水处理设施及年度运维采购项目）：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阳江市公安局</w:t>
      </w:r>
    </w:p>
    <w:p>
      <w:pPr>
        <w:pStyle w:val="null3"/>
        <w:ind w:firstLine="480"/>
      </w:pPr>
      <w:r>
        <w:rPr/>
        <w:t xml:space="preserve"> 地址：</w:t>
      </w:r>
      <w:r>
        <w:rPr/>
        <w:t>阳江市江城区东风三路99号</w:t>
      </w:r>
    </w:p>
    <w:p>
      <w:pPr>
        <w:pStyle w:val="null3"/>
        <w:ind w:firstLine="480"/>
      </w:pPr>
      <w:r>
        <w:rPr/>
        <w:t xml:space="preserve"> 联系方式：</w:t>
      </w:r>
      <w:r>
        <w:rPr/>
        <w:t>0662-3316200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shd w:fill="FFFFFF" w:val="clear"/>
        </w:rPr>
        <w:t>有关说明：</w:t>
      </w:r>
    </w:p>
    <w:p>
      <w:pPr>
        <w:pStyle w:val="null3"/>
        <w:jc w:val="both"/>
      </w:pPr>
      <w:r>
        <w:rPr>
          <w:sz w:val="21"/>
          <w:shd w:fill="FFFFFF" w:val="clear"/>
        </w:rPr>
        <w:t>1</w:t>
      </w:r>
      <w:r>
        <w:rPr>
          <w:sz w:val="21"/>
          <w:shd w:fill="FFFFFF" w:val="clear"/>
        </w:rPr>
        <w:t>、投标人须以本项目为单位对本项目</w:t>
      </w:r>
      <w:r>
        <w:rPr>
          <w:sz w:val="21"/>
          <w:shd w:fill="FFFFFF" w:val="clear"/>
        </w:rPr>
        <w:t>整体</w:t>
      </w:r>
      <w:r>
        <w:rPr>
          <w:sz w:val="21"/>
          <w:shd w:fill="FFFFFF" w:val="clear"/>
        </w:rPr>
        <w:t>进行投标，任何只对本项目部分内容进行的投标都被视为无效投标。</w:t>
      </w:r>
    </w:p>
    <w:p>
      <w:pPr>
        <w:pStyle w:val="null3"/>
        <w:jc w:val="both"/>
      </w:pPr>
      <w:r>
        <w:rPr>
          <w:sz w:val="21"/>
          <w:shd w:fill="FFFFFF" w:val="clear"/>
        </w:rPr>
        <w:t>2</w:t>
      </w:r>
      <w:r>
        <w:rPr>
          <w:sz w:val="21"/>
          <w:shd w:fill="FFFFFF" w:val="clear"/>
        </w:rPr>
        <w:t>、招标文件中如有打“★”号条款为实质性条款，投标人若有任何一条负偏离或不满足则导致投标无效。</w:t>
      </w:r>
    </w:p>
    <w:p>
      <w:pPr>
        <w:pStyle w:val="null3"/>
        <w:jc w:val="both"/>
      </w:pPr>
      <w:r>
        <w:rPr>
          <w:sz w:val="21"/>
          <w:shd w:fill="FFFFFF" w:val="clear"/>
        </w:rPr>
        <w:t>3</w:t>
      </w:r>
      <w:r>
        <w:rPr>
          <w:sz w:val="21"/>
          <w:shd w:fill="FFFFFF" w:val="clear"/>
        </w:rPr>
        <w:t>、招标文件中如有打“▲”号条款为重要技术参数，投标人若有部分“▲”条款未响应或不满足，将导致其响应性评审加重扣分，但不作为无效投标条款。</w:t>
      </w:r>
    </w:p>
    <w:p>
      <w:pPr>
        <w:pStyle w:val="null3"/>
        <w:ind w:firstLine="422"/>
        <w:jc w:val="left"/>
      </w:pPr>
      <w:r>
        <w:rPr/>
        <w:t xml:space="preserve"> </w:t>
      </w:r>
    </w:p>
    <w:p>
      <w:pPr>
        <w:pStyle w:val="null3"/>
        <w:ind w:firstLine="422"/>
        <w:jc w:val="left"/>
      </w:pPr>
      <w:r>
        <w:rPr>
          <w:sz w:val="21"/>
          <w:b/>
        </w:rPr>
        <w:t>（二）项目预算及采购内容</w:t>
      </w:r>
    </w:p>
    <w:p>
      <w:pPr>
        <w:pStyle w:val="null3"/>
        <w:ind w:firstLine="420"/>
        <w:jc w:val="left"/>
      </w:pPr>
      <w:r>
        <w:rPr>
          <w:sz w:val="21"/>
        </w:rPr>
        <w:t>1.本项目采购预算为人民币1,343,576.00元，超出该预算的报价将作为无效投标处理。</w:t>
      </w:r>
    </w:p>
    <w:p>
      <w:pPr>
        <w:pStyle w:val="null3"/>
        <w:ind w:firstLine="420"/>
        <w:jc w:val="left"/>
      </w:pPr>
      <w:r>
        <w:rPr>
          <w:sz w:val="21"/>
        </w:rPr>
        <w:t>2.报价中必须包含但不限于：本项目所有货物及附件、安装配件及耗材、运输装卸、安装调试、垃圾清运、测试验收、培训费、劳务费、管理费、保险费、税费、售后服务、运营服务（一年）、质保期内因质量问题需更换产品的费用以及质保期保障服务等的全部含税费用、投标过程及合同实施过程中不可预见费用等项目相关的一切费用，采购人不再支付其他任何费用。</w:t>
      </w:r>
    </w:p>
    <w:tbl>
      <w:tblPr>
        <w:tblW w:w="0" w:type="auto"/>
        <w:tblBorders>
          <w:top w:val="none" w:color="000000" w:sz="4"/>
          <w:left w:val="none" w:color="000000" w:sz="4"/>
          <w:bottom w:val="none" w:color="000000" w:sz="4"/>
          <w:right w:val="none" w:color="000000" w:sz="4"/>
          <w:insideH w:val="none"/>
          <w:insideV w:val="none"/>
        </w:tblBorders>
      </w:tblPr>
      <w:tblGrid>
        <w:gridCol w:w="751"/>
        <w:gridCol w:w="1457"/>
        <w:gridCol w:w="2312"/>
        <w:gridCol w:w="3770"/>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2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3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完工期限</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阳江市看守所、白沙考场污水处理设施及年度运维采购项目</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1,343,576.00</w:t>
            </w:r>
          </w:p>
        </w:tc>
        <w:tc>
          <w:tcPr>
            <w:tcW w:type="dxa" w:w="3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w:t>
            </w:r>
            <w:r>
              <w:rPr>
                <w:sz w:val="21"/>
              </w:rPr>
              <w:t>60个日历天内项目完工；运维服务期自验收合格之日起</w:t>
            </w:r>
            <w:r>
              <w:rPr>
                <w:sz w:val="21"/>
              </w:rPr>
              <w:t>一年</w:t>
            </w:r>
            <w:r>
              <w:rPr>
                <w:sz w:val="21"/>
              </w:rPr>
              <w:t>。</w:t>
            </w:r>
          </w:p>
        </w:tc>
      </w:tr>
    </w:tbl>
    <w:p>
      <w:pPr>
        <w:pStyle w:val="null3"/>
        <w:ind w:firstLine="420"/>
        <w:jc w:val="left"/>
      </w:pPr>
      <w:r>
        <w:rPr>
          <w:sz w:val="21"/>
        </w:rPr>
        <w:t>注：</w:t>
      </w:r>
      <w:r>
        <w:rPr>
          <w:sz w:val="21"/>
        </w:rPr>
        <w:t>1.投标人须对本项目的采购标的进行整体投标，任何只对本项目采购标的其中一部分内容、数量进行的投标都被视为无效投标。</w:t>
      </w:r>
    </w:p>
    <w:p>
      <w:pPr>
        <w:pStyle w:val="null3"/>
        <w:ind w:firstLine="420"/>
        <w:jc w:val="left"/>
      </w:pPr>
      <w:r>
        <w:rPr>
          <w:sz w:val="21"/>
        </w:rPr>
        <w:t>2.本项目采购本国产品。</w:t>
      </w:r>
    </w:p>
    <w:p>
      <w:pPr>
        <w:pStyle w:val="null3"/>
        <w:ind w:firstLine="420"/>
        <w:jc w:val="left"/>
      </w:pPr>
      <w:r>
        <w:rPr>
          <w:sz w:val="21"/>
        </w:rPr>
        <w:t>3.本项目核心产品为：一体化污水处理设备（看守所）、一体化污水处理设备（白沙考场）</w:t>
      </w:r>
    </w:p>
    <w:p>
      <w:pPr>
        <w:pStyle w:val="null3"/>
        <w:ind w:firstLine="420"/>
        <w:jc w:val="left"/>
      </w:pPr>
      <w:r>
        <w:rPr/>
        <w:t>4.</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pPr>
        <w:pStyle w:val="null3"/>
        <w:ind w:firstLine="420"/>
        <w:jc w:val="left"/>
      </w:pPr>
      <w:r>
        <w:rPr/>
        <w:t xml:space="preserve"> </w:t>
      </w:r>
    </w:p>
    <w:p>
      <w:pPr>
        <w:pStyle w:val="null3"/>
        <w:ind w:firstLine="420"/>
        <w:jc w:val="left"/>
      </w:pPr>
      <w:r>
        <w:rPr/>
        <w:t xml:space="preserve"> </w:t>
      </w:r>
    </w:p>
    <w:p>
      <w:pPr>
        <w:pStyle w:val="null3"/>
      </w:pPr>
      <w:r>
        <w:rPr/>
        <w:t>采购包1（阳江市看守所、白沙考场污水处理设施及年度运维采购项目）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自合同签订生效之日起60个日历天内项目完工；运维服务期自验收合格之日起一年。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1期：支付比例35%,合同签订生效后，采购人15天内向中标人支付合同价的35%。（如果与中小企业签订合同，采购人在合同签订后5个工作日内支付合同总额的35%。）</w:t>
            </w:r>
          </w:p>
          <w:p>
            <w:pPr>
              <w:pStyle w:val="null3"/>
            </w:pPr>
            <w:r>
              <w:rPr/>
              <w:t>2期：支付比例45%,按采购项目内容要求将全部货物送达安装现场，采购人15天内向中标人支付合同价的45%。</w:t>
            </w:r>
          </w:p>
          <w:p>
            <w:pPr>
              <w:pStyle w:val="null3"/>
            </w:pPr>
            <w:r>
              <w:rPr/>
              <w:t>3期：支付比例20%,验收合格后，中标人提交支付申请，采购人15天内向中标人支付合同价的20%。 注： （1）每期申请支付合同款项时，中标供应商须向采购人提供：①中标通知书；②合同； ③中标供应商开具的正式发票；④验收报告（如有）。 （2）合同付款时间为采购人向政府采购支付部门提出支付申请的时间（不含政府采购支付部门的审核和支付时间），在规定时间内提交付款申请即视为采购人已履行。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1期：（一）货物特性：货物为近一年原制造商制造的全新产品，无污染，无侵权行为、表面无划损、无任何缺陷隐患，在中国境内可依规安全合法使用。 （二）验收方案：验收小组按国家和采购人有关规定、规范进行验收，必要时邀请相关的专业人员或机构参与验收，验收所需要的一切费用由中标供应商承担。因货物质量问题发生争议时，由本地质量技术监督部门鉴定。货物符合质量技术标准的，鉴定费由采购人承担；否则鉴定费由中标供应商承担。 （三）验收标准依次序对照适用标准为：①符合中华人民共和国国家安全质量标准、环保标准或行业标准；②符合招标文件和响应承诺中采购人认可的合理最佳配置、参数及各项要求；③货物来源国家官方标准。上述标准必须是有关官方机构发布的最新版本的标准。 （四）技术资料①交货时，应同时交付产品使用手册、质量检验证书（合格证）等相关资料。②交付验收后，应提供验收报告。 ③售后服务履约验收后，应提供履约验收报告。 （五）验收结果确认：验收完毕由采购人、相关部门及中标供应商在验收报告上签名确认。 （六）验收人员：①采购人；②中标供应商（法定代表人或授权代表）； ③其他相关人员。具体参与人员以采购人最终确认为准。 （七）安装完工验收后，由具有相关资质的第三方检测机构出具设施的出水水质达标检测报告，并经双方组织验收合格后，正式进入为期一年的运营服务期。 （八）其他要求： 1、采购人有权对货物生产及安装调试进行全过程监督，并有权对中标供应商提供的备料单进行抽检，对所有材料的进货单及其质量检验证明文件进行审查，如采购人认为材料存在质量疑问，采购人可随机抽样送质量监督检验机构检验，检测结果合格，采购人承担所有相关的检测费用。检测结果不合格，中标供应商承担所有相关的检测费用，对于无法提供有效进货证明及检验不合格的材料，采购人有权拒绝该材料投入生产，若该材料已投入生产，采购人有权不接受由该材料所生产的货物。对不合格的货物采购人有权拒绝结算付款，中标供应商须更换成合格的货物。 2、在所有货物验收交付前的保管安全责任由中标供应商承担。 3、货物安装定位结束后，由采购人和中标供应商按招标文件要求、中标供应商所供货物的规格和产品标准及我国相关技术规范和技术标准进行联合验收，对质量有争议时视情况进行破坏性抽样检验，检验中被破坏的货物价款由中标供应商承担。若因中标供应商所供货物的原因导致验收不合格，整改费用由中标供应商自行支付。 4、在本合同货物的使用期内，如果发现中标供应商交付的本合同的货物质量、性能和规格与本合同约定不符，或证明其有缺陷，采购人有权申请本合同货物安装使用地的检验机构检验，并根据检验证书及质量保证条款向中标供应商提出索赔。在合同履行各个阶段所发生的索赔协商期内，中标供应商应继续履行合同，不得中止。 5、验收时采购人将对货物成品进行抽检，如抽检结果达不到中标供应商承诺的参数标准的，将扣罚相应款项，直接在合同款中扣除，同时中标供应商须无条件更换成符合标准的货物。累计出现5项抽检不达标的，视为中标供应商违约，采购人有权终止合同，并向政府采购监督部门报告，造成的损失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一、合同签订要求</w:t>
            </w:r>
          </w:p>
        </w:tc>
        <w:tc>
          <w:tcPr>
            <w:tcW w:type="dxa" w:w="2076"/>
          </w:tcPr>
          <w:p>
            <w:pPr>
              <w:pStyle w:val="null3"/>
              <w:jc w:val="left"/>
            </w:pPr>
            <w:r>
              <w:rPr/>
              <w:t>采购合同由中标（成交）供应商与采购人双方签订，签订时间为《中标（成交）通知书》发出之日起30个日历天内。</w:t>
            </w:r>
          </w:p>
        </w:tc>
      </w:tr>
      <w:tr>
        <w:tc>
          <w:tcPr>
            <w:tcW w:type="dxa" w:w="2076"/>
          </w:tcPr>
          <w:p/>
        </w:tc>
        <w:tc>
          <w:tcPr>
            <w:tcW w:type="dxa" w:w="2076"/>
          </w:tcPr>
          <w:p>
            <w:pPr>
              <w:pStyle w:val="null3"/>
              <w:jc w:val="center"/>
            </w:pPr>
            <w:r>
              <w:rPr/>
              <w:t>2</w:t>
            </w:r>
          </w:p>
        </w:tc>
        <w:tc>
          <w:tcPr>
            <w:tcW w:type="dxa" w:w="2076"/>
          </w:tcPr>
          <w:p>
            <w:pPr>
              <w:pStyle w:val="null3"/>
              <w:jc w:val="left"/>
            </w:pPr>
            <w:r>
              <w:rPr/>
              <w:t>二、货物及交货要求</w:t>
            </w:r>
          </w:p>
        </w:tc>
        <w:tc>
          <w:tcPr>
            <w:tcW w:type="dxa" w:w="2076"/>
          </w:tcPr>
          <w:p>
            <w:pPr>
              <w:pStyle w:val="null3"/>
              <w:jc w:val="left"/>
            </w:pPr>
            <w:r>
              <w:rPr/>
              <w:t>（一）货物为原制造商制造的全新产品，无污染，无侵权行为、表面无划损、无任何缺陷隐患，在中国境内可依规安全合法使用。 （二）货物质量要求依次序对照适用标准为：①符合中华人民共和国国家安全质量标准、环保标准或行业标准；②符合采购文件和响应承诺中采购人认可的合理最佳配置、参数及各项要求；③货物官方标准。上述标准必须是有关官方机构发布的最新版本的标准。 （三）交货时，中标供应商应同时交付产品中文使用手册、质量检验证书（合格证）及货物维护说明等相关资料。 （四）其他：1、中标供应商所提供货物必须符合本项目要求。2、中标供应商所提供货物必须符合污水站的特殊要求，能够满足不同地点、环境的要求。</w:t>
            </w:r>
          </w:p>
        </w:tc>
      </w:tr>
      <w:tr>
        <w:tc>
          <w:tcPr>
            <w:tcW w:type="dxa" w:w="2076"/>
          </w:tcPr>
          <w:p/>
        </w:tc>
        <w:tc>
          <w:tcPr>
            <w:tcW w:type="dxa" w:w="2076"/>
          </w:tcPr>
          <w:p>
            <w:pPr>
              <w:pStyle w:val="null3"/>
              <w:jc w:val="center"/>
            </w:pPr>
            <w:r>
              <w:rPr/>
              <w:t>3</w:t>
            </w:r>
          </w:p>
        </w:tc>
        <w:tc>
          <w:tcPr>
            <w:tcW w:type="dxa" w:w="2076"/>
          </w:tcPr>
          <w:p>
            <w:pPr>
              <w:pStyle w:val="null3"/>
              <w:jc w:val="left"/>
            </w:pPr>
            <w:r>
              <w:rPr/>
              <w:t>三、包装、保险及发运、保管要求</w:t>
            </w:r>
          </w:p>
        </w:tc>
        <w:tc>
          <w:tcPr>
            <w:tcW w:type="dxa" w:w="2076"/>
          </w:tcPr>
          <w:p>
            <w:pPr>
              <w:pStyle w:val="null3"/>
              <w:jc w:val="left"/>
            </w:pPr>
            <w:r>
              <w:rPr/>
              <w:t>（一）货物的包装必须是制造商原厂包装，其包装均应有良好的防湿、防锈、防潮、防雨、防腐及防碰撞的措施。凡由于包装不良造成的损失和由此产生的费用均由中标供应商承担。 （二）中标供应商负责将货物货到现场过程中的全部运输，包括装卸车、货物现场的搬运。 （三）各种货物必须提供装箱清单，按装箱清单验收货物。 （四）货物在现场的保管由中标供应商负责，直至项目安装、验收完毕。 （五）货物在安装调试验收合格前的保险由中标供应商负责，中标供应商负责其派出的现场服务人员人身意外保险，投标时提供投标人为拟派现场服务人员购买的人身意外保险保单扫描件或承诺购买的承诺函。 （六）货物至采购人指定的使用现场的包装、保险及发运等环节和费用均由中标供应商负责。</w:t>
            </w:r>
          </w:p>
        </w:tc>
      </w:tr>
      <w:tr>
        <w:tc>
          <w:tcPr>
            <w:tcW w:type="dxa" w:w="2076"/>
          </w:tcPr>
          <w:p/>
        </w:tc>
        <w:tc>
          <w:tcPr>
            <w:tcW w:type="dxa" w:w="2076"/>
          </w:tcPr>
          <w:p>
            <w:pPr>
              <w:pStyle w:val="null3"/>
              <w:jc w:val="center"/>
            </w:pPr>
            <w:r>
              <w:rPr/>
              <w:t>4</w:t>
            </w:r>
          </w:p>
        </w:tc>
        <w:tc>
          <w:tcPr>
            <w:tcW w:type="dxa" w:w="2076"/>
          </w:tcPr>
          <w:p>
            <w:pPr>
              <w:pStyle w:val="null3"/>
              <w:jc w:val="left"/>
            </w:pPr>
            <w:r>
              <w:rPr/>
              <w:t>四、安装调试要求</w:t>
            </w:r>
          </w:p>
        </w:tc>
        <w:tc>
          <w:tcPr>
            <w:tcW w:type="dxa" w:w="2076"/>
          </w:tcPr>
          <w:p>
            <w:pPr>
              <w:pStyle w:val="null3"/>
              <w:jc w:val="left"/>
            </w:pPr>
            <w:r>
              <w:rPr/>
              <w:t>（一）中标供应商负责到采购人指定的安装地点进行安装。 （二）中标供应商必须提供货物安装服务，并确保安装完成后，货物能够正常使用，达到采购人可正常使用的最佳状态。 （三）安装所需工具设施物料由中标供应商自备、自费运到现场，完工后自费搬走。 （四）货物、材料的拆箱、安装等工作由中标供应商负责，但若采购人有特定要求需要参与的，则须在采购人指定人员的参与下进行。 （五）中标供应商必须充分考虑现场安装难度及安全性，做好施工现场的安全防护、文明施工工作，安装过程中发生的一切责任及费用由中标供应商负责，投标时应提供现场防护措施方案，安装过程中如果对现场物品或结构造成损坏的必须恢复原样，如不能修复的需照价赔偿。若采购人因此垫付费用或承担赔偿责任的，有权向中标供应商进行追偿并直接从合同款项中予以扣减。中标供应商应做好现场安装施工人员的安全指导，投标时应提供现场安装负责人名称及联系方式，货物在安装过程中出现大小事故均由中标供应商负责；同时在使用期间因质量问题导致人员损伤的由中标供应商负责，采购人概不负责。 （六）中标供应商在项目实施现场应服从采购人的管理；中标供应商在实施安装完毕后，须按照采购人的要求负责清理施工场地的卫生，涉及费用由中标供应商负责承担。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水质污染防治设备</w:t>
            </w:r>
          </w:p>
        </w:tc>
        <w:tc>
          <w:tcPr>
            <w:tcW w:type="dxa" w:w="831"/>
          </w:tcPr>
          <w:p>
            <w:pPr>
              <w:pStyle w:val="null3"/>
              <w:jc w:val="left"/>
            </w:pPr>
            <w:r>
              <w:rPr/>
              <w:t>一体化污水处理设备（看守所）</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水质污染防治设备</w:t>
            </w:r>
          </w:p>
        </w:tc>
        <w:tc>
          <w:tcPr>
            <w:tcW w:type="dxa" w:w="831"/>
          </w:tcPr>
          <w:p>
            <w:pPr>
              <w:pStyle w:val="null3"/>
              <w:jc w:val="left"/>
            </w:pPr>
            <w:r>
              <w:rPr/>
              <w:t>一体化污水处理设备（白沙考场）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171,116.00</w:t>
            </w:r>
          </w:p>
        </w:tc>
        <w:tc>
          <w:tcPr>
            <w:tcW w:type="dxa" w:w="831"/>
          </w:tcPr>
          <w:p>
            <w:pPr>
              <w:pStyle w:val="null3"/>
              <w:jc w:val="right"/>
            </w:pPr>
            <w:r>
              <w:rPr/>
              <w:t>171,116.00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水质污染防治设备</w:t>
            </w:r>
          </w:p>
        </w:tc>
        <w:tc>
          <w:tcPr>
            <w:tcW w:type="dxa" w:w="831"/>
          </w:tcPr>
          <w:p>
            <w:pPr>
              <w:pStyle w:val="null3"/>
              <w:jc w:val="left"/>
            </w:pPr>
            <w:r>
              <w:rPr/>
              <w:t>阳江市看守所、白沙考场污水处理设施及年度运维采购项目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952,460.00</w:t>
            </w:r>
          </w:p>
        </w:tc>
        <w:tc>
          <w:tcPr>
            <w:tcW w:type="dxa" w:w="831"/>
          </w:tcPr>
          <w:p>
            <w:pPr>
              <w:pStyle w:val="null3"/>
              <w:jc w:val="right"/>
            </w:pPr>
            <w:r>
              <w:rPr/>
              <w:t>952,460.00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一体化污水处理设备（看守所）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rPr>
              <w:t>1.阳江市看守所生活污水处理设施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526"/>
              <w:gridCol w:w="1340"/>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一体化污水处理设备</w:t>
                  </w:r>
                  <w:r>
                    <w:rPr>
                      <w:sz w:val="21"/>
                    </w:rPr>
                    <w:t>（看守所）</w:t>
                  </w:r>
                </w:p>
              </w:tc>
              <w:tc>
                <w:tcPr>
                  <w:tcW w:type="dxa" w:w="1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13.5*3.5*3.0m</w:t>
                  </w:r>
                  <w:r>
                    <w:rPr>
                      <w:sz w:val="21"/>
                    </w:rPr>
                    <w:t>，</w:t>
                  </w:r>
                  <w:r>
                    <w:rPr>
                      <w:sz w:val="21"/>
                    </w:rPr>
                    <w:t>缺氧池</w:t>
                  </w:r>
                  <w:r>
                    <w:rPr>
                      <w:sz w:val="21"/>
                    </w:rPr>
                    <w:t>-好氧池-MBR池-清 水消毒-设备间</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Q235 6厘厚板 一体化设备。双面满 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w:t>
                  </w:r>
                  <w:r>
                    <w:rPr>
                      <w:sz w:val="21"/>
                    </w:rPr>
                    <w:t>mm</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一体化污水处理设备（白沙考场）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rPr>
              <w:t>2.</w:t>
            </w:r>
            <w:r>
              <w:rPr>
                <w:sz w:val="21"/>
              </w:rPr>
              <w:t>白沙考场生活污水处理设施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一体化污水处理设备（</w:t>
                  </w:r>
                  <w:r>
                    <w:rPr>
                      <w:sz w:val="21"/>
                    </w:rPr>
                    <w:t>白沙考场</w:t>
                  </w: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10*2.5*2.5m，缺氧池-好氧池-MBR池-清 水消毒-设备间</w:t>
                  </w:r>
                </w:p>
              </w:tc>
              <w:tc>
                <w:tcPr>
                  <w:tcW w:type="dxa" w:w="93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 6厘厚板 一体化设备。双面满焊焊接，煤油测试渗漏，沥青漆防腐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H=150mm</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阳江市看守所、白沙考场污水处理设施及年度运维采购项目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一、项目概况</w:t>
            </w:r>
          </w:p>
          <w:p>
            <w:pPr>
              <w:pStyle w:val="null3"/>
              <w:ind w:firstLine="420"/>
              <w:jc w:val="left"/>
            </w:pPr>
            <w:r>
              <w:rPr>
                <w:sz w:val="21"/>
              </w:rPr>
              <w:t>根据《中华人民共和国环境保护法》《中华人民共和国水污染防治法》及相关生态环境主管部门要求，阳江市看守所、白沙考场产生的生活污水，须经处理达标后方可排放。</w:t>
            </w:r>
          </w:p>
          <w:p>
            <w:pPr>
              <w:pStyle w:val="null3"/>
              <w:ind w:firstLine="420"/>
              <w:jc w:val="left"/>
            </w:pPr>
            <w:r>
              <w:rPr>
                <w:sz w:val="21"/>
              </w:rPr>
              <w:t>阳江市看守所、白沙考场目前生活污水未经有效处理即外排，不符合环保相关规定。为确保污水长期稳定达标排放，防范环境风险，需配套建设专业污水处理设施，并在设备安装调试完成后，持续提供规范的运营维护服务，保障污水处理系统正常、稳定运行。</w:t>
            </w:r>
          </w:p>
          <w:p>
            <w:pPr>
              <w:pStyle w:val="null3"/>
              <w:ind w:firstLine="420"/>
              <w:jc w:val="left"/>
            </w:pPr>
            <w:r>
              <w:rPr>
                <w:sz w:val="21"/>
              </w:rPr>
              <w:t>1、生活污水产生的情况分析</w:t>
            </w:r>
          </w:p>
          <w:p>
            <w:pPr>
              <w:pStyle w:val="null3"/>
              <w:ind w:firstLine="420"/>
              <w:jc w:val="left"/>
            </w:pPr>
            <w:r>
              <w:rPr>
                <w:sz w:val="21"/>
              </w:rPr>
              <w:t>1.1 阳江市看守所水量</w:t>
            </w:r>
          </w:p>
          <w:p>
            <w:pPr>
              <w:pStyle w:val="null3"/>
              <w:ind w:firstLine="420"/>
              <w:jc w:val="left"/>
            </w:pPr>
            <w:r>
              <w:rPr>
                <w:sz w:val="21"/>
              </w:rPr>
              <w:t>阳江市看守所用水总人数约</w:t>
            </w:r>
            <w:r>
              <w:rPr>
                <w:sz w:val="21"/>
              </w:rPr>
              <w:t>1000 人，根据 DB44/T 1461.3—2021《广东省用水定额》的标准，按每人 150L/D的用水量计算，每天生活污水总产生量约为每天150T。</w:t>
            </w:r>
          </w:p>
          <w:p>
            <w:pPr>
              <w:pStyle w:val="null3"/>
              <w:ind w:firstLine="420"/>
              <w:jc w:val="left"/>
            </w:pPr>
            <w:r>
              <w:rPr>
                <w:sz w:val="21"/>
              </w:rPr>
              <w:t>1.2 白沙考场水量</w:t>
            </w:r>
          </w:p>
          <w:p>
            <w:pPr>
              <w:pStyle w:val="null3"/>
              <w:ind w:firstLine="420"/>
              <w:jc w:val="left"/>
            </w:pPr>
            <w:r>
              <w:rPr>
                <w:sz w:val="21"/>
              </w:rPr>
              <w:t>白沙考场用水总人数约</w:t>
            </w:r>
            <w:r>
              <w:rPr>
                <w:sz w:val="21"/>
              </w:rPr>
              <w:t>300人，根据 DB44/T 1461.3—2021《广东省用水定额》的标准，按每人 150L/D的用水量计算，每天生活污水总产生量约为每天 45T。</w:t>
            </w:r>
          </w:p>
          <w:p>
            <w:pPr>
              <w:pStyle w:val="null3"/>
              <w:ind w:firstLine="422"/>
              <w:jc w:val="left"/>
            </w:pPr>
            <w:r>
              <w:rPr>
                <w:sz w:val="21"/>
                <w:b/>
              </w:rPr>
              <w:t>二、设计规模及排放标准</w:t>
            </w:r>
          </w:p>
          <w:p>
            <w:pPr>
              <w:pStyle w:val="null3"/>
              <w:ind w:firstLine="420"/>
              <w:jc w:val="left"/>
            </w:pPr>
            <w:r>
              <w:rPr>
                <w:sz w:val="21"/>
              </w:rPr>
              <w:t>（</w:t>
            </w:r>
            <w:r>
              <w:rPr>
                <w:sz w:val="21"/>
              </w:rPr>
              <w:t>1）设计处理规模</w:t>
            </w:r>
          </w:p>
          <w:p>
            <w:pPr>
              <w:pStyle w:val="null3"/>
              <w:ind w:firstLine="420"/>
              <w:jc w:val="left"/>
            </w:pPr>
            <w:r>
              <w:rPr>
                <w:sz w:val="21"/>
              </w:rPr>
              <w:t>阳江市看守所设计时处理水量为</w:t>
            </w:r>
            <w:r>
              <w:rPr>
                <w:sz w:val="21"/>
              </w:rPr>
              <w:t>150m 3/d，污水处理要求24小时连续运行。据此污水每小时处理量为：6.25m 3/h。</w:t>
            </w:r>
          </w:p>
          <w:p>
            <w:pPr>
              <w:pStyle w:val="null3"/>
              <w:ind w:firstLine="420"/>
              <w:jc w:val="left"/>
            </w:pPr>
            <w:r>
              <w:rPr>
                <w:sz w:val="21"/>
              </w:rPr>
              <w:t>白沙考场设计时处理水量为</w:t>
            </w:r>
            <w:r>
              <w:rPr>
                <w:sz w:val="21"/>
              </w:rPr>
              <w:t>45m 3/d，污水处理要求24小时连续运行。据此污水每小时处理量为：1.88m 3/h。</w:t>
            </w:r>
          </w:p>
          <w:p>
            <w:pPr>
              <w:pStyle w:val="null3"/>
              <w:ind w:firstLine="420"/>
              <w:jc w:val="left"/>
            </w:pPr>
            <w:r>
              <w:rPr>
                <w:sz w:val="21"/>
              </w:rPr>
              <w:t>（</w:t>
            </w:r>
            <w:r>
              <w:rPr>
                <w:sz w:val="21"/>
              </w:rPr>
              <w:t>2）进出水水质及处理目标</w:t>
            </w:r>
          </w:p>
          <w:p>
            <w:pPr>
              <w:pStyle w:val="null3"/>
              <w:ind w:firstLine="420"/>
              <w:jc w:val="left"/>
            </w:pPr>
            <w:r>
              <w:rPr>
                <w:sz w:val="21"/>
              </w:rPr>
              <w:t>2.1 污水站进水水质</w:t>
            </w:r>
          </w:p>
          <w:p>
            <w:pPr>
              <w:pStyle w:val="null3"/>
              <w:ind w:firstLine="420"/>
              <w:jc w:val="left"/>
            </w:pPr>
            <w:r>
              <w:rPr>
                <w:sz w:val="21"/>
              </w:rPr>
              <w:t>综合类比同类项目及相关手册资料，污水站进水具体水质指标如下表：</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PH</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CODcr</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BOD</w:t>
                  </w:r>
                  <w:r>
                    <w:rPr>
                      <w:sz w:val="24"/>
                      <w:color w:val="000000"/>
                      <w:vertAlign w:val="subscript"/>
                      <w:shd w:fill="FFFFFF" w:val="clear"/>
                    </w:rPr>
                    <w:t>5</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氨氮</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SS</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6~9</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400mg/L</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200mg/L</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35mg/L</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220mg/L</w:t>
                  </w:r>
                </w:p>
              </w:tc>
            </w:tr>
          </w:tbl>
          <w:p>
            <w:pPr>
              <w:pStyle w:val="null3"/>
              <w:jc w:val="left"/>
            </w:pPr>
            <w:r>
              <w:rPr>
                <w:sz w:val="21"/>
              </w:rPr>
              <w:t>2.2 处理出水水质</w:t>
            </w:r>
          </w:p>
          <w:p>
            <w:pPr>
              <w:pStyle w:val="null3"/>
              <w:ind w:firstLine="420"/>
              <w:jc w:val="left"/>
            </w:pPr>
            <w:r>
              <w:rPr>
                <w:sz w:val="21"/>
              </w:rPr>
              <w:t>设计出水水质达到广东省地方标准《水污染物排放限值》</w:t>
            </w:r>
            <w:r>
              <w:rPr>
                <w:sz w:val="21"/>
              </w:rPr>
              <w:t>DB44/26-2001 第二时段一级标准，具体指标如下表：</w:t>
            </w:r>
          </w:p>
          <w:tbl>
            <w:tblPr>
              <w:tblBorders>
                <w:top w:val="none" w:color="000000" w:sz="4"/>
                <w:left w:val="none" w:color="000000" w:sz="4"/>
                <w:bottom w:val="none" w:color="000000" w:sz="4"/>
                <w:right w:val="none" w:color="000000" w:sz="4"/>
                <w:insideH w:val="none"/>
                <w:insideV w:val="none"/>
              </w:tblBorders>
            </w:tblPr>
            <w:tblGrid>
              <w:gridCol w:w="672"/>
              <w:gridCol w:w="953"/>
              <w:gridCol w:w="990"/>
              <w:gridCol w:w="971"/>
              <w:gridCol w:w="971"/>
              <w:gridCol w:w="1028"/>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PH</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CODcr</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BOD</w:t>
                  </w:r>
                  <w:r>
                    <w:rPr>
                      <w:sz w:val="24"/>
                      <w:color w:val="000000"/>
                      <w:vertAlign w:val="subscript"/>
                      <w:shd w:fill="FFFFFF" w:val="clear"/>
                    </w:rPr>
                    <w:t>5</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氨氮</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SS</w:t>
                  </w:r>
                </w:p>
              </w:tc>
              <w:tc>
                <w:tcPr>
                  <w:tcW w:type="dxa" w:w="1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余氯</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6~9</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≤60mg/L</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≤20mg/L</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≤15mg/L</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≤20mg/L</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center"/>
                  </w:pPr>
                  <w:r>
                    <w:rPr>
                      <w:sz w:val="24"/>
                      <w:color w:val="000000"/>
                      <w:shd w:fill="FFFFFF" w:val="clear"/>
                    </w:rPr>
                    <w:t>≤0.5mg/L</w:t>
                  </w:r>
                </w:p>
              </w:tc>
            </w:tr>
          </w:tbl>
          <w:p>
            <w:pPr>
              <w:pStyle w:val="null3"/>
              <w:ind w:firstLine="420"/>
              <w:jc w:val="left"/>
            </w:pPr>
            <w:r>
              <w:rPr>
                <w:sz w:val="21"/>
                <w:b/>
              </w:rPr>
              <w:t>三、设备清单及技术参数</w:t>
            </w:r>
          </w:p>
          <w:p>
            <w:pPr>
              <w:pStyle w:val="null3"/>
              <w:ind w:firstLine="420"/>
              <w:jc w:val="left"/>
            </w:pPr>
            <w:r>
              <w:rPr>
                <w:sz w:val="21"/>
              </w:rPr>
              <w:t>1.阳江市看守所生活污水处理设施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526"/>
              <w:gridCol w:w="1340"/>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一体化污水处理设备</w:t>
                  </w:r>
                  <w:r>
                    <w:rPr>
                      <w:sz w:val="21"/>
                    </w:rPr>
                    <w:t>（看守所）</w:t>
                  </w:r>
                </w:p>
              </w:tc>
              <w:tc>
                <w:tcPr>
                  <w:tcW w:type="dxa" w:w="1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13.5*3.5*3.0m</w:t>
                  </w:r>
                  <w:r>
                    <w:rPr>
                      <w:sz w:val="21"/>
                    </w:rPr>
                    <w:t>，</w:t>
                  </w:r>
                  <w:r>
                    <w:rPr>
                      <w:sz w:val="21"/>
                    </w:rPr>
                    <w:t>缺氧池</w:t>
                  </w:r>
                  <w:r>
                    <w:rPr>
                      <w:sz w:val="21"/>
                    </w:rPr>
                    <w:t>-好氧池-MBR池-清 水消毒-设备间</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Q235 6厘厚板 一体化设备。双面满 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w:t>
                  </w:r>
                  <w:r>
                    <w:rPr>
                      <w:sz w:val="21"/>
                    </w:rPr>
                    <w:t>mm</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w:t>
                  </w:r>
                </w:p>
              </w:tc>
              <w:tc>
                <w:tcPr>
                  <w:tcW w:type="dxa" w:w="5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w:t>
                  </w:r>
                </w:p>
              </w:tc>
              <w:tc>
                <w:tcPr>
                  <w:tcW w:type="dxa" w:w="1340"/>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10*3.5*3.0m</w:t>
                  </w:r>
                  <w:r>
                    <w:br/>
                  </w:r>
                  <w:r>
                    <w:rPr>
                      <w:sz w:val="21"/>
                    </w:rPr>
                    <w:t>带格栅</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Q235 6厘厚板 一体化设备。双面满焊焊接，煤油测试渗漏</w:t>
                  </w: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1340"/>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调节池基座</w:t>
                  </w:r>
                </w:p>
              </w:tc>
              <w:tc>
                <w:tcPr>
                  <w:tcW w:type="dxa" w:w="134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25*5*0.3</w:t>
                  </w:r>
                  <w:r>
                    <w:rPr>
                      <w:sz w:val="21"/>
                    </w:rPr>
                    <w:t>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消毒系统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紫外线</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不锈钢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调节池提升泵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Q=10m3,</w:t>
                  </w:r>
                  <w:r>
                    <w:br/>
                  </w:r>
                  <w:r>
                    <w:rPr>
                      <w:sz w:val="21"/>
                    </w:rPr>
                    <w:t>H=16m,N=0.75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带耦合器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调节池液位浮球</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线缆浮球</w:t>
                  </w:r>
                  <w:r>
                    <w:rPr>
                      <w:sz w:val="21"/>
                    </w:rPr>
                    <w:t>开关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硝化液回流泵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Q=10m3,</w:t>
                  </w:r>
                </w:p>
                <w:p>
                  <w:pPr>
                    <w:pStyle w:val="null3"/>
                    <w:jc w:val="left"/>
                  </w:pPr>
                  <w:r>
                    <w:rPr>
                      <w:sz w:val="21"/>
                    </w:rPr>
                    <w:t>H=10m,N=0.75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污泥回流泵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Q=6m3,</w:t>
                  </w:r>
                </w:p>
                <w:p>
                  <w:pPr>
                    <w:pStyle w:val="null3"/>
                    <w:jc w:val="left"/>
                  </w:pPr>
                  <w:r>
                    <w:rPr>
                      <w:sz w:val="21"/>
                    </w:rPr>
                    <w:t>H=10m,N=0.75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自吸泵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w:t>
                  </w:r>
                  <w:r>
                    <w:rPr>
                      <w:sz w:val="21"/>
                    </w:rPr>
                    <w:t>5</w:t>
                  </w:r>
                  <w:r>
                    <w:rPr>
                      <w:sz w:val="21"/>
                    </w:rPr>
                    <w:t>m3,</w:t>
                  </w:r>
                </w:p>
                <w:p>
                  <w:pPr>
                    <w:pStyle w:val="null3"/>
                    <w:jc w:val="left"/>
                  </w:pPr>
                  <w:r>
                    <w:rPr>
                      <w:sz w:val="21"/>
                    </w:rPr>
                    <w:t>H=1</w:t>
                  </w:r>
                  <w:r>
                    <w:rPr>
                      <w:sz w:val="21"/>
                    </w:rPr>
                    <w:t>7</w:t>
                  </w:r>
                  <w:r>
                    <w:rPr>
                      <w:sz w:val="21"/>
                    </w:rPr>
                    <w:t>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膜清水反洗泵</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Q=6m3,</w:t>
                  </w:r>
                </w:p>
                <w:p>
                  <w:pPr>
                    <w:pStyle w:val="null3"/>
                    <w:jc w:val="left"/>
                  </w:pPr>
                  <w:r>
                    <w:rPr>
                      <w:sz w:val="21"/>
                    </w:rPr>
                    <w:t>H=16m,N=0.75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5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膜药洗系统</w:t>
                  </w:r>
                </w:p>
              </w:tc>
              <w:tc>
                <w:tcPr>
                  <w:tcW w:type="dxa" w:w="1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200L单桶加药装置</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计量泵</w:t>
                  </w:r>
                  <w:r>
                    <w:rPr>
                      <w:sz w:val="21"/>
                    </w:rPr>
                    <w:t>18L</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 xml:space="preserve"> </w:t>
                  </w:r>
                </w:p>
              </w:tc>
            </w:tr>
            <w:tr>
              <w:tc>
                <w:tcPr>
                  <w:tcW w:type="dxa" w:w="933"/>
                  <w:vMerge/>
                  <w:tcBorders>
                    <w:top w:val="none" w:color="000000" w:sz="4"/>
                    <w:left w:val="single" w:color="000000" w:sz="4"/>
                    <w:bottom w:val="single" w:color="000000" w:sz="4"/>
                    <w:right w:val="single" w:color="000000" w:sz="4"/>
                  </w:tcBorders>
                </w:tcPr>
                <w:p/>
              </w:tc>
              <w:tc>
                <w:tcPr>
                  <w:tcW w:type="dxa" w:w="526"/>
                  <w:vMerge/>
                  <w:tcBorders>
                    <w:top w:val="none" w:color="000000" w:sz="4"/>
                    <w:left w:val="none" w:color="000000" w:sz="4"/>
                    <w:bottom w:val="single" w:color="000000" w:sz="4"/>
                    <w:right w:val="single" w:color="000000" w:sz="4"/>
                  </w:tcBorders>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超声波液位计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w:t>
                  </w:r>
                  <w:r>
                    <w:rPr>
                      <w:sz w:val="21"/>
                    </w:rPr>
                    <w:t>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MBR膜</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帘式膜</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膜池液位计</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投入式液位计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缺氧池曝气系统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穿孔曝气</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微孔曝气器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φ216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曝气支管</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φ63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罗茨风机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1"/>
                      <w:shd w:fill="FFFFFF" w:val="clear"/>
                    </w:rPr>
                    <w:t>3.8（m3/min</w:t>
                  </w:r>
                  <w:r>
                    <w:rPr>
                      <w:sz w:val="21"/>
                      <w:shd w:fill="FFFFFF" w:val="clear"/>
                    </w:rPr>
                    <w:t>）</w:t>
                  </w:r>
                </w:p>
                <w:p>
                  <w:pPr>
                    <w:pStyle w:val="null3"/>
                    <w:jc w:val="left"/>
                  </w:pPr>
                  <w:r>
                    <w:rPr>
                      <w:sz w:val="21"/>
                      <w:shd w:fill="FFFFFF" w:val="clear"/>
                    </w:rPr>
                    <w:t>N</w:t>
                  </w:r>
                  <w:r>
                    <w:rPr>
                      <w:sz w:val="21"/>
                      <w:shd w:fill="FFFFFF" w:val="clear"/>
                    </w:rPr>
                    <w:t>≤</w:t>
                  </w:r>
                  <w:r>
                    <w:rPr>
                      <w:sz w:val="21"/>
                      <w:shd w:fill="FFFFFF" w:val="clear"/>
                    </w:rPr>
                    <w:t>7.5（</w:t>
                  </w:r>
                  <w:r>
                    <w:rPr>
                      <w:sz w:val="21"/>
                      <w:shd w:fill="FFFFFF" w:val="clear"/>
                    </w:rPr>
                    <w:t>kW</w:t>
                  </w:r>
                  <w:r>
                    <w:rPr>
                      <w:sz w:val="21"/>
                      <w:shd w:fill="FFFFFF" w:val="clear"/>
                    </w:rPr>
                    <w:t>）</w:t>
                  </w:r>
                  <w:r>
                    <w:rPr>
                      <w:sz w:val="21"/>
                      <w:shd w:fill="FFFFFF" w:val="clear"/>
                    </w:rPr>
                    <w:t>升压</w:t>
                  </w:r>
                  <w:r>
                    <w:rPr>
                      <w:sz w:val="21"/>
                      <w:shd w:fill="FFFFFF" w:val="clear"/>
                    </w:rPr>
                    <w:t>78.4（kPa）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电磁阀</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PLC控制系统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PLC,4G远程，可远程操控 设备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出水流量槽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电线电缆</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管道、阀门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安装材料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标配</w:t>
                  </w:r>
                  <w:r>
                    <w:rPr>
                      <w:sz w:val="21"/>
                    </w:rPr>
                    <w:t>10米以内</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运吊费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辅材费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安装调试</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r>
          </w:tbl>
          <w:p>
            <w:pPr>
              <w:pStyle w:val="null3"/>
              <w:jc w:val="left"/>
            </w:pPr>
            <w:r>
              <w:rPr>
                <w:sz w:val="21"/>
              </w:rPr>
              <w:t>2.</w:t>
            </w:r>
            <w:r>
              <w:rPr>
                <w:sz w:val="21"/>
              </w:rPr>
              <w:t>白沙考场生活污水处理设施</w:t>
            </w:r>
          </w:p>
          <w:tbl>
            <w:tblPr>
              <w:tblInd w:type="dxa" w:w="9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一体化污水处理设备（</w:t>
                  </w:r>
                  <w:r>
                    <w:rPr>
                      <w:sz w:val="21"/>
                    </w:rPr>
                    <w:t>白沙考场</w:t>
                  </w: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10*2.5*2.5m，缺氧池-好氧池-MBR池-清 水消毒-设备间</w:t>
                  </w:r>
                </w:p>
              </w:tc>
              <w:tc>
                <w:tcPr>
                  <w:tcW w:type="dxa" w:w="93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 6厘厚板 一体化设备。双面满焊焊接，煤油测试渗漏，沥青漆防腐</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检修孔约</w:t>
                  </w:r>
                  <w:r>
                    <w:rPr>
                      <w:sz w:val="21"/>
                    </w:rPr>
                    <w:t>H=150mm</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设备间</w:t>
                  </w:r>
                  <w:r>
                    <w:rPr>
                      <w:sz w:val="21"/>
                    </w:rPr>
                    <w:t>LED灯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换气扇口</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警示标贴</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爬梯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tcBorders>
                    <w:top w:val="non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调节池</w:t>
                  </w:r>
                </w:p>
              </w:tc>
              <w:tc>
                <w:tcPr>
                  <w:tcW w:type="dxa" w:w="933"/>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1"/>
                    </w:rPr>
                    <w:t>5*2.5*3.0m</w:t>
                  </w:r>
                  <w:r>
                    <w:br/>
                  </w:r>
                  <w:r>
                    <w:rPr>
                      <w:sz w:val="21"/>
                    </w:rPr>
                    <w:t>带格栅</w:t>
                  </w:r>
                </w:p>
              </w:tc>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 6厘厚板 一体化设备。双面满焊焊接，煤油测试渗漏</w:t>
                  </w: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tcBorders>
                    <w:top w:val="none" w:color="000000" w:sz="4"/>
                    <w:left w:val="singl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none" w:color="000000" w:sz="4"/>
                  </w:tcBorders>
                </w:tcPr>
                <w:p/>
              </w:tc>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3</w:t>
                  </w:r>
                </w:p>
              </w:tc>
              <w:tc>
                <w:tcPr>
                  <w:tcW w:type="dxa" w:w="93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调节池基座</w:t>
                  </w:r>
                </w:p>
              </w:tc>
              <w:tc>
                <w:tcPr>
                  <w:tcW w:type="dxa" w:w="93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12*5*0.3m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vMerge/>
                  <w:tcBorders>
                    <w:top w:val="none" w:color="000000" w:sz="4"/>
                    <w:left w:val="single" w:color="000000" w:sz="4"/>
                    <w:bottom w:val="none" w:color="000000" w:sz="4"/>
                    <w:right w:val="none" w:color="000000" w:sz="4"/>
                  </w:tcBorders>
                </w:tcPr>
                <w:p/>
              </w:tc>
              <w:tc>
                <w:tcPr>
                  <w:tcW w:type="dxa" w:w="933"/>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6*3*0.3m</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消毒系统</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紫外线</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调节池提升泵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Q=3m3,</w:t>
                  </w:r>
                </w:p>
                <w:p>
                  <w:pPr>
                    <w:pStyle w:val="null3"/>
                    <w:jc w:val="left"/>
                  </w:pPr>
                  <w:r>
                    <w:rPr>
                      <w:sz w:val="21"/>
                    </w:rPr>
                    <w:t>H=10m,N=0.75</w:t>
                  </w:r>
                  <w:r>
                    <w:rPr>
                      <w:sz w:val="21"/>
                    </w:rPr>
                    <w:t>kW</w:t>
                  </w:r>
                  <w:r>
                    <w:rPr>
                      <w:sz w:val="21"/>
                    </w:rPr>
                    <w:t>,380V</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带耦合器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调节池液位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超声波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污泥回流泵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Q=3m3,</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H=10m,N=0.75</w:t>
                  </w:r>
                  <w:r>
                    <w:rPr>
                      <w:sz w:val="21"/>
                    </w:rPr>
                    <w:t>kW</w:t>
                  </w:r>
                  <w:r>
                    <w:rPr>
                      <w:sz w:val="21"/>
                    </w:rPr>
                    <w:t>,380V</w:t>
                  </w: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缺氧池填料支架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w:t>
                  </w:r>
                  <w:r>
                    <w:rPr>
                      <w:sz w:val="21"/>
                    </w:rPr>
                    <w:t>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φ150组合填料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好氧池填料支架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φ10防腐螺纹钢，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缺氧池曝气系统</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穿孔曝气</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微孔曝气器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φ21</w:t>
                  </w:r>
                  <w:r>
                    <w:rPr>
                      <w:sz w:val="21"/>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曝气支架</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曝气支管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φ63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回旋风机</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1"/>
                      <w:shd w:fill="FFFFFF" w:val="clear"/>
                    </w:rPr>
                    <w:t>1</w:t>
                  </w:r>
                  <w:r>
                    <w:rPr>
                      <w:sz w:val="21"/>
                      <w:shd w:fill="FFFFFF" w:val="clear"/>
                    </w:rPr>
                    <w:t>.</w:t>
                  </w:r>
                  <w:r>
                    <w:rPr>
                      <w:sz w:val="21"/>
                      <w:shd w:fill="FFFFFF" w:val="clear"/>
                    </w:rPr>
                    <w:t>39</w:t>
                  </w:r>
                  <w:r>
                    <w:rPr>
                      <w:sz w:val="21"/>
                      <w:shd w:fill="FFFFFF" w:val="clear"/>
                    </w:rPr>
                    <w:t>（</w:t>
                  </w:r>
                  <w:r>
                    <w:rPr>
                      <w:sz w:val="21"/>
                      <w:shd w:fill="FFFFFF" w:val="clear"/>
                    </w:rPr>
                    <w:t>m3/min</w:t>
                  </w:r>
                  <w:r>
                    <w:rPr>
                      <w:sz w:val="21"/>
                      <w:shd w:fill="FFFFFF" w:val="clear"/>
                    </w:rPr>
                    <w:t>）</w:t>
                  </w:r>
                </w:p>
                <w:p>
                  <w:pPr>
                    <w:pStyle w:val="null3"/>
                    <w:jc w:val="left"/>
                  </w:pPr>
                  <w:r>
                    <w:rPr>
                      <w:sz w:val="21"/>
                      <w:shd w:fill="FFFFFF" w:val="clear"/>
                    </w:rPr>
                    <w:t>N</w:t>
                  </w:r>
                  <w:r>
                    <w:rPr>
                      <w:sz w:val="21"/>
                      <w:shd w:fill="FFFFFF" w:val="clear"/>
                    </w:rPr>
                    <w:t>≤</w:t>
                  </w:r>
                  <w:r>
                    <w:rPr>
                      <w:sz w:val="21"/>
                      <w:shd w:fill="FFFFFF" w:val="clear"/>
                    </w:rPr>
                    <w:t>2.2</w:t>
                  </w:r>
                  <w:r>
                    <w:rPr>
                      <w:sz w:val="21"/>
                      <w:shd w:fill="FFFFFF" w:val="clear"/>
                    </w:rPr>
                    <w:t>（</w:t>
                  </w:r>
                  <w:r>
                    <w:rPr>
                      <w:sz w:val="21"/>
                      <w:shd w:fill="FFFFFF" w:val="clear"/>
                    </w:rPr>
                    <w:t>kW</w:t>
                  </w:r>
                  <w:r>
                    <w:rPr>
                      <w:sz w:val="21"/>
                      <w:shd w:fill="FFFFFF" w:val="clear"/>
                    </w:rPr>
                    <w:t>）</w:t>
                  </w:r>
                  <w:r>
                    <w:rPr>
                      <w:sz w:val="21"/>
                      <w:shd w:fill="FFFFFF" w:val="clear"/>
                    </w:rPr>
                    <w:t>风压</w:t>
                  </w:r>
                  <w:r>
                    <w:rPr>
                      <w:sz w:val="21"/>
                      <w:shd w:fill="FFFFFF" w:val="clear"/>
                    </w:rPr>
                    <w:t>0</w:t>
                  </w:r>
                  <w:r>
                    <w:rPr>
                      <w:sz w:val="21"/>
                      <w:shd w:fill="FFFFFF" w:val="clear"/>
                    </w:rPr>
                    <w:t>.</w:t>
                  </w:r>
                  <w:r>
                    <w:rPr>
                      <w:sz w:val="21"/>
                      <w:shd w:fill="FFFFFF" w:val="clear"/>
                    </w:rPr>
                    <w:t>3</w:t>
                  </w:r>
                  <w:r>
                    <w:rPr>
                      <w:sz w:val="21"/>
                      <w:shd w:fill="FFFFFF" w:val="clear"/>
                    </w:rPr>
                    <w:t>（</w:t>
                  </w:r>
                  <w:r>
                    <w:rPr>
                      <w:sz w:val="21"/>
                      <w:shd w:fill="FFFFFF" w:val="clear"/>
                    </w:rPr>
                    <w:t>k</w:t>
                  </w:r>
                  <w:r>
                    <w:rPr>
                      <w:sz w:val="21"/>
                      <w:shd w:fill="FFFFFF" w:val="clear"/>
                    </w:rPr>
                    <w:t>gf/cm2</w:t>
                  </w:r>
                  <w:r>
                    <w:rPr>
                      <w:sz w:val="21"/>
                      <w:shd w:fill="FFFFFF" w:val="clear"/>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PLC控制系统</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PLC,4G远程，可远程操控 设备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出水流量槽</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电线电缆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管道、阀门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安装材料</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标配</w:t>
                  </w:r>
                  <w:r>
                    <w:rPr>
                      <w:sz w:val="21"/>
                    </w:rPr>
                    <w:t>10米以内</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运吊费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辅材费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安装调试</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1"/>
              </w:rPr>
              <w:t>3.日常</w:t>
            </w:r>
            <w:r>
              <w:rPr>
                <w:sz w:val="21"/>
              </w:rPr>
              <w:t>运维服务</w:t>
            </w:r>
            <w:r>
              <w:rPr>
                <w:sz w:val="21"/>
              </w:rPr>
              <w:t>（对阳江市看守所生活污水处理设施、白沙考场</w:t>
            </w:r>
            <w:r>
              <w:rPr>
                <w:sz w:val="21"/>
              </w:rPr>
              <w:t>生活污水处理设施</w:t>
            </w:r>
            <w:r>
              <w:rPr>
                <w:sz w:val="21"/>
              </w:rPr>
              <w:t>两个场地提供一年运维服务）</w:t>
            </w:r>
          </w:p>
          <w:tbl>
            <w:tblPr>
              <w:tblInd w:type="dxa" w:w="90"/>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1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11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服务描述</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人员工资、福利费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名</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提供</w:t>
                  </w:r>
                  <w:r>
                    <w:rPr>
                      <w:sz w:val="21"/>
                    </w:rPr>
                    <w:t>2名专职运维人员</w:t>
                  </w:r>
                  <w:r>
                    <w:rPr>
                      <w:sz w:val="21"/>
                    </w:rPr>
                    <w:t>，</w:t>
                  </w:r>
                  <w:r>
                    <w:rPr>
                      <w:sz w:val="21"/>
                    </w:rPr>
                    <w:t>负责设施日常巡查、操作、维护、水质监测等工作</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零散配件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易损配件（价格</w:t>
                  </w:r>
                  <w:r>
                    <w:rPr>
                      <w:sz w:val="21"/>
                    </w:rPr>
                    <w:t>500 元以下）的维修、更换</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设备维修、定期保养</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设备日常定期保养</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电气维护</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电气系统的维护</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日常运行投加药剂、消毒剂等</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污泥转运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含污泥的转运、转运车辆；</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日常检测及季度检测费用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按季度委托第三方资质公司对污水处理的废水、废气、噪声进行检测。</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工具及劳保物资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劳保物资费用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技术咨询服务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技术服务费用</w:t>
                  </w:r>
                </w:p>
              </w:tc>
            </w:tr>
          </w:tbl>
          <w:p>
            <w:pPr>
              <w:pStyle w:val="null3"/>
              <w:ind w:firstLine="420"/>
              <w:jc w:val="left"/>
            </w:pPr>
            <w:r>
              <w:rPr>
                <w:sz w:val="21"/>
              </w:rPr>
              <w:t>注：（</w:t>
            </w:r>
            <w:r>
              <w:rPr>
                <w:sz w:val="21"/>
              </w:rPr>
              <w:t>1）上述技术参数为本项目所采购的污水处理设备的最低配置要求，对未注明的参数要求，均以标准配置为准。如在某些技术参数仅为某一品牌所特有，仅起说明作用，并没有唯一限制性。投标人在投标时可以选用替代标准、品牌或型号，但这些替代必须在实质上相当于或优于以上技术规格的要求。</w:t>
            </w:r>
          </w:p>
          <w:p>
            <w:pPr>
              <w:pStyle w:val="null3"/>
              <w:ind w:firstLine="420"/>
              <w:jc w:val="left"/>
            </w:pPr>
            <w:r>
              <w:rPr>
                <w:sz w:val="21"/>
              </w:rPr>
              <w:t>（</w:t>
            </w:r>
            <w:r>
              <w:rPr>
                <w:sz w:val="21"/>
              </w:rPr>
              <w:t>2）上述需求中所提供的产品如涉及政策性强制采购高效节能、节水、环境标志产品类别，必须在财政部颁布最新的《节能产品政府采购清单》目录范围内选择最合适的产品（设备）。</w:t>
            </w:r>
          </w:p>
          <w:p>
            <w:pPr>
              <w:pStyle w:val="null3"/>
              <w:ind w:firstLine="420"/>
              <w:jc w:val="left"/>
            </w:pPr>
            <w:r>
              <w:rPr>
                <w:sz w:val="21"/>
              </w:rPr>
              <w:t>（</w:t>
            </w:r>
            <w:r>
              <w:rPr>
                <w:sz w:val="21"/>
              </w:rPr>
              <w:t>3）如投标人认为上述安装配件不能满足项目需求或采购人所列出的设备配置有任何遗漏（包括本招标文件未列出而系统集成又需要的设备）的，投标人自行增加配件并综合考虑计入投标报价中，采购人不再另行支付新增设备或相关配件的费用。</w:t>
            </w:r>
          </w:p>
          <w:p>
            <w:pPr>
              <w:pStyle w:val="null3"/>
              <w:ind w:firstLine="420"/>
              <w:jc w:val="left"/>
            </w:pPr>
            <w:r>
              <w:rPr>
                <w:sz w:val="21"/>
              </w:rPr>
              <w:t>（</w:t>
            </w:r>
            <w:r>
              <w:rPr>
                <w:sz w:val="21"/>
              </w:rPr>
              <w:t>4）上述设备由中标人负责购置、安装、调试、试运行等工作，验收合格后投入使用。设备及其配件、安装、调试及日常运维一年等一切与设备相关的费用均包含在投标报价中，采购人不再为此支付任何费用。</w:t>
            </w:r>
          </w:p>
          <w:p>
            <w:pPr>
              <w:pStyle w:val="null3"/>
              <w:ind w:firstLine="420"/>
              <w:jc w:val="left"/>
            </w:pPr>
            <w:r>
              <w:rPr>
                <w:sz w:val="21"/>
                <w:b/>
              </w:rPr>
              <w:t>四、</w:t>
            </w:r>
            <w:r>
              <w:rPr>
                <w:sz w:val="21"/>
                <w:b/>
              </w:rPr>
              <w:t>年度</w:t>
            </w:r>
            <w:r>
              <w:rPr>
                <w:sz w:val="21"/>
                <w:b/>
              </w:rPr>
              <w:t>日常运维服务要求</w:t>
            </w:r>
          </w:p>
          <w:p>
            <w:pPr>
              <w:pStyle w:val="null3"/>
              <w:ind w:firstLine="420"/>
              <w:jc w:val="left"/>
            </w:pPr>
            <w:r>
              <w:rPr>
                <w:sz w:val="21"/>
              </w:rPr>
              <w:t>（</w:t>
            </w:r>
            <w:r>
              <w:rPr>
                <w:sz w:val="21"/>
              </w:rPr>
              <w:t>1）运维服务期</w:t>
            </w:r>
          </w:p>
          <w:p>
            <w:pPr>
              <w:pStyle w:val="null3"/>
              <w:ind w:firstLine="420"/>
              <w:jc w:val="left"/>
            </w:pPr>
            <w:r>
              <w:rPr>
                <w:sz w:val="21"/>
              </w:rPr>
              <w:t>自污水处理设施验收合格之日起</w:t>
            </w:r>
            <w:r>
              <w:rPr>
                <w:sz w:val="21"/>
              </w:rPr>
              <w:t>一年</w:t>
            </w:r>
            <w:r>
              <w:rPr>
                <w:sz w:val="21"/>
              </w:rPr>
              <w:t>。</w:t>
            </w:r>
          </w:p>
          <w:p>
            <w:pPr>
              <w:pStyle w:val="null3"/>
              <w:ind w:firstLine="420"/>
              <w:jc w:val="left"/>
            </w:pPr>
            <w:r>
              <w:rPr>
                <w:sz w:val="21"/>
              </w:rPr>
              <w:t>（</w:t>
            </w:r>
            <w:r>
              <w:rPr>
                <w:sz w:val="21"/>
              </w:rPr>
              <w:t>2）运维人员配置</w:t>
            </w:r>
          </w:p>
          <w:p>
            <w:pPr>
              <w:pStyle w:val="null3"/>
              <w:ind w:firstLine="420"/>
              <w:jc w:val="left"/>
            </w:pPr>
            <w:r>
              <w:rPr>
                <w:sz w:val="21"/>
              </w:rPr>
              <w:t>本项目共配置</w:t>
            </w:r>
            <w:r>
              <w:rPr>
                <w:sz w:val="21"/>
              </w:rPr>
              <w:t>2名专职运维人员，须具备污水处理相关专业知识或从业经验；运维人员需常驻项目现场，</w:t>
            </w:r>
            <w:r>
              <w:rPr>
                <w:sz w:val="21"/>
              </w:rPr>
              <w:t>负责设施日常巡查、操作、维护、水质监测等工作</w:t>
            </w:r>
            <w:r>
              <w:rPr>
                <w:sz w:val="21"/>
              </w:rPr>
              <w:t>。</w:t>
            </w:r>
          </w:p>
          <w:p>
            <w:pPr>
              <w:pStyle w:val="null3"/>
              <w:ind w:firstLine="420"/>
              <w:jc w:val="left"/>
            </w:pPr>
            <w:r>
              <w:rPr>
                <w:sz w:val="21"/>
              </w:rPr>
              <w:t>（</w:t>
            </w:r>
            <w:r>
              <w:rPr>
                <w:sz w:val="21"/>
              </w:rPr>
              <w:t>3）日常运营维护内容及要求</w:t>
            </w:r>
          </w:p>
          <w:p>
            <w:pPr>
              <w:pStyle w:val="null3"/>
              <w:ind w:firstLine="420"/>
              <w:jc w:val="left"/>
            </w:pPr>
            <w:r>
              <w:rPr>
                <w:sz w:val="21"/>
              </w:rPr>
              <w:t>运营目标：保障污水处理站工艺系统、各类设备（水泵、风机、加药装置等）连续正常运转，减少故障停机频次，确保日均处理水量达标，避免因设备故障、工艺失调导致的停运。</w:t>
            </w:r>
          </w:p>
          <w:p>
            <w:pPr>
              <w:pStyle w:val="null3"/>
              <w:ind w:firstLine="420"/>
              <w:jc w:val="left"/>
            </w:pPr>
            <w:r>
              <w:rPr>
                <w:sz w:val="21"/>
              </w:rPr>
              <w:t>1.工艺日常运行管理</w:t>
            </w:r>
          </w:p>
          <w:p>
            <w:pPr>
              <w:pStyle w:val="null3"/>
              <w:ind w:firstLine="420"/>
              <w:jc w:val="left"/>
            </w:pPr>
            <w:r>
              <w:rPr>
                <w:sz w:val="21"/>
              </w:rPr>
              <w:t>每天实行定时巡检制度，严格按照工艺流程要求，操作调节进水、曝气、沉淀、污泥回流、消毒等各环节工况，确保工艺稳定运行。</w:t>
            </w:r>
          </w:p>
          <w:p>
            <w:pPr>
              <w:pStyle w:val="null3"/>
              <w:ind w:firstLine="420"/>
              <w:jc w:val="left"/>
            </w:pPr>
            <w:r>
              <w:rPr>
                <w:sz w:val="21"/>
              </w:rPr>
              <w:t>规范开展污泥管理，包括污泥池液位控制、排泥调度、污泥浓缩、脱水处理，确保污泥处置符合环保要求，避免污泥堆积导致工艺堵塞。</w:t>
            </w:r>
          </w:p>
          <w:p>
            <w:pPr>
              <w:pStyle w:val="null3"/>
              <w:ind w:firstLine="420"/>
              <w:jc w:val="left"/>
            </w:pPr>
            <w:r>
              <w:rPr>
                <w:sz w:val="21"/>
              </w:rPr>
              <w:t>2.水质监测与化验管理</w:t>
            </w:r>
          </w:p>
          <w:p>
            <w:pPr>
              <w:pStyle w:val="null3"/>
              <w:ind w:firstLine="420"/>
              <w:jc w:val="left"/>
            </w:pPr>
            <w:r>
              <w:rPr>
                <w:sz w:val="21"/>
              </w:rPr>
              <w:t>开展水质快速检测，重点检测进水、出水的</w:t>
            </w:r>
            <w:r>
              <w:rPr>
                <w:sz w:val="21"/>
              </w:rPr>
              <w:t>pH、</w:t>
            </w:r>
            <w:r>
              <w:rPr>
                <w:sz w:val="21"/>
              </w:rPr>
              <w:t>COD</w:t>
            </w:r>
            <w:r>
              <w:rPr>
                <w:sz w:val="21"/>
              </w:rPr>
              <w:t>、氨氮、总磷、浊度、等核心指标，按规定频次完成取样、化验、记录工作。</w:t>
            </w:r>
          </w:p>
          <w:p>
            <w:pPr>
              <w:pStyle w:val="null3"/>
              <w:ind w:firstLine="420"/>
              <w:jc w:val="left"/>
            </w:pPr>
            <w:r>
              <w:rPr>
                <w:sz w:val="21"/>
              </w:rPr>
              <w:t>建立水质异常预警机制，一旦发现水质超标或异常波动，立即分析原因，调整工艺参数，及时上报相关负责人及环保部门，确保问题闭环处理。</w:t>
            </w:r>
          </w:p>
          <w:p>
            <w:pPr>
              <w:pStyle w:val="null3"/>
              <w:ind w:firstLine="420"/>
              <w:jc w:val="left"/>
            </w:pPr>
            <w:r>
              <w:rPr>
                <w:sz w:val="21"/>
              </w:rPr>
              <w:t>定期配合第三方检测机构完成全面水质检测，留存检测报告，完善水质监测台账，确保监测数据真实、完整、可追溯。</w:t>
            </w:r>
          </w:p>
          <w:p>
            <w:pPr>
              <w:pStyle w:val="null3"/>
              <w:ind w:firstLine="420"/>
              <w:jc w:val="left"/>
            </w:pPr>
            <w:r>
              <w:rPr>
                <w:sz w:val="21"/>
              </w:rPr>
              <w:t>3.设备维护与保养</w:t>
            </w:r>
          </w:p>
          <w:p>
            <w:pPr>
              <w:pStyle w:val="null3"/>
              <w:ind w:firstLine="420"/>
              <w:jc w:val="left"/>
            </w:pPr>
            <w:r>
              <w:rPr>
                <w:sz w:val="21"/>
              </w:rPr>
              <w:t>日常巡检：对水泵、风机、曝气器、搅拌机、加药装置、污泥脱水等各类设备进行每日巡检，排查设备运行异常（如异响、泄漏、卡顿）。</w:t>
            </w:r>
          </w:p>
          <w:p>
            <w:pPr>
              <w:pStyle w:val="null3"/>
              <w:ind w:firstLine="420"/>
              <w:jc w:val="left"/>
            </w:pPr>
            <w:r>
              <w:rPr>
                <w:sz w:val="21"/>
              </w:rPr>
              <w:t>定期维保：按设备说明书及运营规范，开展设备定期润滑、紧固、清洁、校准工作，及时更换易损件（如密封圈、滤网），延长设备使用寿命。</w:t>
            </w:r>
          </w:p>
          <w:p>
            <w:pPr>
              <w:pStyle w:val="null3"/>
              <w:ind w:firstLine="420"/>
              <w:jc w:val="left"/>
            </w:pPr>
            <w:r>
              <w:rPr>
                <w:sz w:val="21"/>
              </w:rPr>
              <w:t>故障处置：接到设备故障通知后，快速响应，现场处理小故障；重大故障及时协调专业维修人员抢修，做好故障维修记录，分析故障原因，防范同类问题重复发生。</w:t>
            </w:r>
          </w:p>
          <w:p>
            <w:pPr>
              <w:pStyle w:val="null3"/>
              <w:ind w:firstLine="420"/>
              <w:jc w:val="left"/>
            </w:pPr>
            <w:r>
              <w:rPr>
                <w:sz w:val="21"/>
              </w:rPr>
              <w:t>台账管理：建立完整设备台账，详细记录设备型号、安装时间、维保记录、故障情况等信息，实现设备全生命周期管理。</w:t>
            </w:r>
          </w:p>
          <w:p>
            <w:pPr>
              <w:pStyle w:val="null3"/>
              <w:ind w:firstLine="420"/>
              <w:jc w:val="left"/>
            </w:pPr>
            <w:r>
              <w:rPr>
                <w:sz w:val="21"/>
              </w:rPr>
              <w:t>4.药剂与物料管理</w:t>
            </w:r>
          </w:p>
          <w:p>
            <w:pPr>
              <w:pStyle w:val="null3"/>
              <w:ind w:firstLine="420"/>
              <w:jc w:val="left"/>
            </w:pPr>
            <w:r>
              <w:rPr>
                <w:sz w:val="21"/>
              </w:rPr>
              <w:t>药剂采购与储存：根据运营需求，合规采购絮凝剂、助凝剂、酸碱、消毒剂等药剂，规范储存于专用库房，做好防潮、防火、防泄漏措施，张贴警示标识。</w:t>
            </w:r>
          </w:p>
          <w:p>
            <w:pPr>
              <w:pStyle w:val="null3"/>
              <w:ind w:firstLine="420"/>
              <w:jc w:val="left"/>
            </w:pPr>
            <w:r>
              <w:rPr>
                <w:sz w:val="21"/>
              </w:rPr>
              <w:t>精准投加：根据水质检测结果，科学计算药剂投加量，精准投加，优化药耗，避免浪费，同时确保药剂投加符合工艺要求，不影响出水水质。</w:t>
            </w:r>
          </w:p>
          <w:p>
            <w:pPr>
              <w:pStyle w:val="null3"/>
              <w:ind w:firstLine="420"/>
              <w:jc w:val="left"/>
            </w:pPr>
            <w:r>
              <w:rPr>
                <w:sz w:val="21"/>
              </w:rPr>
              <w:t>物料管理：建立药剂领用、消耗台账，定期盘点库存，确保药剂充足，杜绝因药剂短缺导致工艺停运。</w:t>
            </w:r>
          </w:p>
          <w:p>
            <w:pPr>
              <w:pStyle w:val="null3"/>
              <w:ind w:firstLine="420"/>
              <w:jc w:val="left"/>
            </w:pPr>
            <w:r>
              <w:rPr>
                <w:sz w:val="21"/>
              </w:rPr>
              <w:t>5.合规台账与报表管理</w:t>
            </w:r>
          </w:p>
          <w:p>
            <w:pPr>
              <w:pStyle w:val="null3"/>
              <w:ind w:firstLine="420"/>
              <w:jc w:val="left"/>
            </w:pPr>
            <w:r>
              <w:rPr>
                <w:sz w:val="21"/>
              </w:rPr>
              <w:t>台账记录：完善各类运营台账，包括运行日志、巡检记录、水质化验记录、设备维保记录、药剂消耗记录、污泥处置记录等，确保记录真实、规范、完整。</w:t>
            </w:r>
          </w:p>
          <w:p>
            <w:pPr>
              <w:pStyle w:val="null3"/>
              <w:ind w:firstLine="420"/>
              <w:jc w:val="left"/>
            </w:pPr>
            <w:r>
              <w:rPr>
                <w:sz w:val="21"/>
              </w:rPr>
              <w:t>环保配合：配合环保部门的日常检查、专项督查，提供完整运营台账及监测数据。</w:t>
            </w:r>
          </w:p>
          <w:p>
            <w:pPr>
              <w:pStyle w:val="null3"/>
              <w:ind w:firstLine="420"/>
              <w:jc w:val="left"/>
            </w:pPr>
            <w:r>
              <w:rPr>
                <w:sz w:val="21"/>
              </w:rPr>
              <w:t>6.应急处置</w:t>
            </w:r>
          </w:p>
          <w:p>
            <w:pPr>
              <w:pStyle w:val="null3"/>
              <w:ind w:firstLine="420"/>
              <w:jc w:val="left"/>
            </w:pPr>
            <w:r>
              <w:rPr>
                <w:sz w:val="21"/>
              </w:rPr>
              <w:t>针对进水水质冲击、设备突发故障、停电、暴雨、药剂泄漏等突发情况，启动对应应急预案，快速响应，采取有效处置措施，最大限度降低损失，尽快恢复正常运营。</w:t>
            </w:r>
          </w:p>
          <w:p>
            <w:pPr>
              <w:pStyle w:val="null3"/>
              <w:ind w:firstLine="420"/>
              <w:jc w:val="left"/>
            </w:pPr>
            <w:r>
              <w:rPr>
                <w:sz w:val="21"/>
              </w:rPr>
              <w:t>及时上报突发情况，同步做好应急处置记录，事后总结复盘，优化应急预案，提升应急处置能力。</w:t>
            </w:r>
          </w:p>
          <w:p>
            <w:pPr>
              <w:pStyle w:val="null3"/>
              <w:ind w:firstLine="420"/>
              <w:jc w:val="left"/>
            </w:pPr>
            <w:r>
              <w:rPr>
                <w:sz w:val="21"/>
                <w:b/>
              </w:rPr>
              <w:t>五、技术资料要求</w:t>
            </w:r>
          </w:p>
          <w:p>
            <w:pPr>
              <w:pStyle w:val="null3"/>
              <w:ind w:firstLine="420"/>
              <w:jc w:val="left"/>
            </w:pPr>
            <w:r>
              <w:rPr>
                <w:sz w:val="21"/>
              </w:rPr>
              <w:t>（</w:t>
            </w:r>
            <w:r>
              <w:rPr>
                <w:sz w:val="21"/>
              </w:rPr>
              <w:t>1）中标人应于验收后向采购人提供项目验收报告和有关技术资料，包括但不限于产品说明书（中文）、原厂家安装手册、操作手册、部件清单、设备质量合格检定证明文件、设备保修服务卡、使用说明和维护手册等。</w:t>
            </w:r>
          </w:p>
          <w:p>
            <w:pPr>
              <w:pStyle w:val="null3"/>
              <w:ind w:firstLine="420"/>
              <w:jc w:val="left"/>
            </w:pPr>
            <w:r>
              <w:rPr>
                <w:sz w:val="21"/>
              </w:rPr>
              <w:t>（</w:t>
            </w:r>
            <w:r>
              <w:rPr>
                <w:sz w:val="21"/>
              </w:rPr>
              <w:t>2）设备装箱清单，包括但不限于配件、备品备件、专用工具等。</w:t>
            </w:r>
          </w:p>
          <w:p>
            <w:pPr>
              <w:pStyle w:val="null3"/>
              <w:ind w:firstLine="420"/>
              <w:jc w:val="left"/>
            </w:pPr>
            <w:r>
              <w:rPr>
                <w:sz w:val="21"/>
              </w:rPr>
              <w:t>（</w:t>
            </w:r>
            <w:r>
              <w:rPr>
                <w:sz w:val="21"/>
              </w:rPr>
              <w:t>3）上述技术文件应包含保证采购人能够正确进行安装、操作、检查、维修、维护、测试、调试、验收和运作的需要的所有内容。</w:t>
            </w:r>
          </w:p>
          <w:p>
            <w:pPr>
              <w:pStyle w:val="null3"/>
              <w:ind w:firstLine="420"/>
              <w:jc w:val="left"/>
            </w:pPr>
            <w:r>
              <w:rPr>
                <w:sz w:val="21"/>
              </w:rPr>
              <w:t>（</w:t>
            </w:r>
            <w:r>
              <w:rPr>
                <w:sz w:val="21"/>
              </w:rPr>
              <w:t>4）采购人完全按照技术文件的指导进行的任何安装、操作、检查维修、维护、测试、调试、验收所引起的设备或其部件的损坏由供应商承担责任。</w:t>
            </w:r>
          </w:p>
          <w:p>
            <w:pPr>
              <w:pStyle w:val="null3"/>
              <w:ind w:firstLine="420"/>
              <w:jc w:val="left"/>
            </w:pPr>
            <w:r>
              <w:rPr>
                <w:sz w:val="21"/>
              </w:rPr>
              <w:t>（</w:t>
            </w:r>
            <w:r>
              <w:rPr>
                <w:sz w:val="21"/>
              </w:rPr>
              <w:t>5）所有供应商提供的技术文件的全部费用已包含在本次投标报价中。</w:t>
            </w:r>
          </w:p>
          <w:p>
            <w:pPr>
              <w:pStyle w:val="null3"/>
              <w:ind w:firstLine="420"/>
              <w:jc w:val="left"/>
            </w:pPr>
            <w:r>
              <w:rPr>
                <w:sz w:val="21"/>
              </w:rPr>
              <w:t>（</w:t>
            </w:r>
            <w:r>
              <w:rPr>
                <w:sz w:val="21"/>
              </w:rPr>
              <w:t>6）所有未列明交付时间的中标人应提供的技术文件，必须单独包装伴随设备按设备交付时间交付给采购人。</w:t>
            </w:r>
          </w:p>
          <w:p>
            <w:pPr>
              <w:pStyle w:val="null3"/>
              <w:ind w:firstLine="420"/>
              <w:jc w:val="left"/>
            </w:pPr>
            <w:r>
              <w:rPr>
                <w:sz w:val="21"/>
              </w:rPr>
              <w:t>（</w:t>
            </w:r>
            <w:r>
              <w:rPr>
                <w:sz w:val="21"/>
              </w:rPr>
              <w:t>7）投标文件的实施方案中所提供的产品如涉及政策性强制采购高效节能、节水、环境标志产品类别，必须在财政部颁布最新的《节能产品政府采购清单》目录范围内选择最合适的产品（设备）。</w:t>
            </w:r>
          </w:p>
          <w:p>
            <w:pPr>
              <w:pStyle w:val="null3"/>
              <w:ind w:firstLine="422"/>
              <w:jc w:val="left"/>
            </w:pPr>
            <w:r>
              <w:rPr>
                <w:sz w:val="21"/>
                <w:b/>
              </w:rPr>
              <w:t>六、项目管理要求</w:t>
            </w:r>
          </w:p>
          <w:p>
            <w:pPr>
              <w:pStyle w:val="null3"/>
              <w:ind w:firstLine="420"/>
              <w:jc w:val="left"/>
            </w:pPr>
            <w:r>
              <w:rPr>
                <w:sz w:val="21"/>
              </w:rPr>
              <w:t>（</w:t>
            </w:r>
            <w:r>
              <w:rPr>
                <w:sz w:val="21"/>
              </w:rPr>
              <w:t>1）运营维护期内要求中标人全面履行整治维护职责，以确保水体维护达到相关部门检验标准。</w:t>
            </w:r>
          </w:p>
          <w:p>
            <w:pPr>
              <w:pStyle w:val="null3"/>
              <w:ind w:firstLine="420"/>
              <w:jc w:val="left"/>
            </w:pPr>
            <w:r>
              <w:rPr>
                <w:sz w:val="21"/>
              </w:rPr>
              <w:t>（</w:t>
            </w:r>
            <w:r>
              <w:rPr>
                <w:sz w:val="21"/>
              </w:rPr>
              <w:t>2）自觉接受采购人以及有关部门的监督管理，必须无条件服从采购人以及有关部门组织的检查，按时、按标准、按要求完成采购单位所分配的工作。</w:t>
            </w:r>
          </w:p>
          <w:p>
            <w:pPr>
              <w:pStyle w:val="null3"/>
              <w:ind w:firstLine="420"/>
              <w:jc w:val="left"/>
            </w:pPr>
            <w:r>
              <w:rPr>
                <w:sz w:val="21"/>
              </w:rPr>
              <w:t>（</w:t>
            </w:r>
            <w:r>
              <w:rPr>
                <w:sz w:val="21"/>
              </w:rPr>
              <w:t>3）中标人在中华人民共和国境内使用投标产品、服务或其任何一部分时，不会产生涉及第三方的专利权、商标权或其他知识产权所引起的法律和经济纠纷。</w:t>
            </w:r>
          </w:p>
          <w:p>
            <w:pPr>
              <w:pStyle w:val="null3"/>
              <w:ind w:firstLine="420"/>
              <w:jc w:val="left"/>
            </w:pPr>
            <w:r>
              <w:rPr>
                <w:sz w:val="21"/>
              </w:rPr>
              <w:t>（</w:t>
            </w:r>
            <w:r>
              <w:rPr>
                <w:sz w:val="21"/>
              </w:rPr>
              <w:t>4）如河涌水体出现突发事件，则按照水污染突发事件相关程序处理。</w:t>
            </w:r>
          </w:p>
          <w:p>
            <w:pPr>
              <w:pStyle w:val="null3"/>
              <w:ind w:firstLine="420"/>
              <w:jc w:val="left"/>
            </w:pPr>
            <w:r>
              <w:rPr>
                <w:sz w:val="21"/>
              </w:rPr>
              <w:t>（</w:t>
            </w:r>
            <w:r>
              <w:rPr>
                <w:sz w:val="21"/>
              </w:rPr>
              <w:t>5）中标人在河道中布置的设备设施，必须符合水务部门的相关要求，不得对日常河涌保洁、排涝和调水方面产生过大影响。</w:t>
            </w:r>
          </w:p>
          <w:p>
            <w:pPr>
              <w:pStyle w:val="null3"/>
              <w:ind w:firstLine="420"/>
              <w:jc w:val="left"/>
            </w:pPr>
            <w:r>
              <w:rPr>
                <w:sz w:val="21"/>
              </w:rPr>
              <w:t>（</w:t>
            </w:r>
            <w:r>
              <w:rPr>
                <w:sz w:val="21"/>
              </w:rPr>
              <w:t>6）防汛期间，中标人必须服从当地水利三防部门对防汛工作的统一要求及安排，所产生费用应包含在投标报价内。如因中标人的原因影响防汛工作的，须承担相关法律责任，并因此承担相应的损失。</w:t>
            </w:r>
          </w:p>
          <w:p>
            <w:pPr>
              <w:pStyle w:val="null3"/>
              <w:ind w:firstLine="420"/>
              <w:jc w:val="left"/>
            </w:pPr>
            <w:r>
              <w:rPr>
                <w:sz w:val="21"/>
              </w:rPr>
              <w:t>（</w:t>
            </w:r>
            <w:r>
              <w:rPr>
                <w:sz w:val="21"/>
              </w:rPr>
              <w:t>7）开挖要以不影响河涌堤围及附近建筑安全为前提。若采购人认为存在安全隐患，中标人应无条件按有关规定做好支护等工作。中标人的报价，应将该部分内容考虑在内，采购人不予另行支付。</w:t>
            </w:r>
          </w:p>
          <w:p>
            <w:pPr>
              <w:pStyle w:val="null3"/>
              <w:ind w:firstLine="420"/>
              <w:jc w:val="left"/>
            </w:pPr>
            <w:r>
              <w:rPr>
                <w:sz w:val="21"/>
              </w:rPr>
              <w:t>（</w:t>
            </w:r>
            <w:r>
              <w:rPr>
                <w:sz w:val="21"/>
              </w:rPr>
              <w:t>8）中标人应当遵守有关环境保护和安全生产法律、法规的规定，采取措施防止或者减少粉尘、废气、废水、固体废物、噪声、振动和照明产生的污染和危害。项目实施中产生的各类垃圾应及时清运到市容环境卫生管理部门指定的地点，严禁随意倾倒在城市道路、河道、绿化带，空旷地带和居民生活垃圾容器内；施工中应注意清理施工现场，做到随做随清。建筑工地运输车辆的车厢应确保牢固、严密，严禁在装运过程中沿途抛、洒、滴、漏。</w:t>
            </w:r>
          </w:p>
          <w:p>
            <w:pPr>
              <w:pStyle w:val="null3"/>
              <w:ind w:firstLine="420"/>
              <w:jc w:val="left"/>
            </w:pPr>
            <w:r>
              <w:rPr>
                <w:sz w:val="21"/>
              </w:rPr>
              <w:t>（</w:t>
            </w:r>
            <w:r>
              <w:rPr>
                <w:sz w:val="21"/>
              </w:rPr>
              <w:t>9）如果产生污泥，则污泥处理处置要求如下：为避免二次污染，水处理工艺产出的污泥必须合法合规处置，含水率应低于80%；属于一般工业固体废弃物的，应按相关法律法规处理处置，处理处置费用由中标人自行解决；属于危险废物的，根据《国家危险废物目录》制定相应的危险废物处理方法和转运要求，中标人应根据相关要求进行合法处置危险废物，如有超出中标人处理能力或处理资质范围以外的危险废物时，必须委托具备《危险废物经营许可证》的第三方进行处理。如发生二次污染，则按相关法律法规进行处罚，如产生以上费用已包含在投标报价中。</w:t>
            </w:r>
          </w:p>
          <w:p>
            <w:pPr>
              <w:pStyle w:val="null3"/>
              <w:ind w:firstLine="420"/>
              <w:jc w:val="left"/>
            </w:pPr>
            <w:r>
              <w:rPr>
                <w:sz w:val="21"/>
              </w:rPr>
              <w:t>（</w:t>
            </w:r>
            <w:r>
              <w:rPr>
                <w:sz w:val="21"/>
              </w:rPr>
              <w:t>10）中标人应结合不同工艺的特性，制定健全的项目运行维护管理制度，明确日常运行维护内容，落实专人负责管理，做好运营台账记录，每月5日前向采购人递交上月的运营台账记录电子版和纸质版。</w:t>
            </w:r>
          </w:p>
          <w:p>
            <w:pPr>
              <w:pStyle w:val="null3"/>
              <w:ind w:firstLine="420"/>
              <w:jc w:val="left"/>
            </w:pPr>
            <w:r>
              <w:rPr>
                <w:sz w:val="21"/>
              </w:rPr>
              <w:t>（</w:t>
            </w:r>
            <w:r>
              <w:rPr>
                <w:sz w:val="21"/>
              </w:rPr>
              <w:t>11）若中标人使用有毒、有害药剂或提供的服务不符合本项目采购要求或合同规定的，采购人有权终止合同。</w:t>
            </w:r>
          </w:p>
          <w:p>
            <w:pPr>
              <w:pStyle w:val="null3"/>
              <w:ind w:firstLine="422"/>
              <w:jc w:val="left"/>
            </w:pPr>
            <w:r>
              <w:rPr>
                <w:sz w:val="21"/>
                <w:b/>
              </w:rPr>
              <w:t>七、质量保证要求：</w:t>
            </w:r>
          </w:p>
          <w:p>
            <w:pPr>
              <w:pStyle w:val="null3"/>
              <w:ind w:firstLine="420"/>
              <w:jc w:val="left"/>
            </w:pPr>
            <w:r>
              <w:rPr>
                <w:sz w:val="21"/>
              </w:rPr>
              <w:t>（</w:t>
            </w:r>
            <w:r>
              <w:rPr>
                <w:sz w:val="21"/>
              </w:rPr>
              <w:t>1）中标人对所有设备在运营服务期结束前提供免费的质量保修（若出现提前结束运营服务期的情况，则保修期不得少于一年，若国家和/或生产厂家对本项目所涉及设备的质量保修期的规定高于本项目的要求，应按国家和/或生产厂家的规定执行）。在质量保修期内设备运行发生故障，中标人应免费提供咨询、更换损坏的零部件对其提供的设备整体进行维修并定期派出工程师到现场对系统和设备进行维护和巡查，不再收取任何费用。但人为因素，自然因素（如火灾、地震等）造成的故障除外。保修期自双方代表在设备安装调试并经过试运行无质量问题后的验收证明文件上签字之日起计算，如发生非用户导致的重大损坏，在设备更换或维修正常工作后延长相应时间的保修期。</w:t>
            </w:r>
          </w:p>
          <w:p>
            <w:pPr>
              <w:pStyle w:val="null3"/>
              <w:ind w:firstLine="420"/>
              <w:jc w:val="left"/>
            </w:pPr>
            <w:r>
              <w:rPr>
                <w:sz w:val="21"/>
              </w:rPr>
              <w:t>（</w:t>
            </w:r>
            <w:r>
              <w:rPr>
                <w:sz w:val="21"/>
              </w:rPr>
              <w:t>2）保修期内，对工作状态不稳定，性能较差、故障率较高的设备，采购人有权要求退换。</w:t>
            </w:r>
          </w:p>
          <w:p>
            <w:pPr>
              <w:pStyle w:val="null3"/>
              <w:ind w:firstLine="422"/>
              <w:jc w:val="left"/>
            </w:pPr>
            <w:r>
              <w:rPr>
                <w:sz w:val="21"/>
                <w:b/>
              </w:rPr>
              <w:t>八、售后服务要求：</w:t>
            </w:r>
          </w:p>
          <w:p>
            <w:pPr>
              <w:pStyle w:val="null3"/>
              <w:ind w:firstLine="420"/>
              <w:jc w:val="left"/>
            </w:pPr>
            <w:r>
              <w:rPr>
                <w:sz w:val="21"/>
              </w:rPr>
              <w:t>（</w:t>
            </w:r>
            <w:r>
              <w:rPr>
                <w:sz w:val="21"/>
              </w:rPr>
              <w:t>1）质量保证期内发生的质量问题，由中标人负责免费解决（因采购人使用不当或其他人为因素造成的故障除外）。中标人每次须于接获采购人通知后 1 小时内响应，4 小时内到达现场，设备可维修的，中标人须于48小时内维修完好（运营期内需24小时内修复），维修更换的零配件须为原厂原装之合格零配件，由此产生的一切费用由中标人承担；设备不可维修的，中标人须于2日内自费更换成合格的新设备给采购人，并承担由此产生的一切费用，合格的新设备之免费质保期自该新设备验收合格之日起重新计算。</w:t>
            </w:r>
          </w:p>
          <w:p>
            <w:pPr>
              <w:pStyle w:val="null3"/>
              <w:ind w:firstLine="420"/>
              <w:jc w:val="left"/>
            </w:pPr>
            <w:r>
              <w:rPr>
                <w:sz w:val="21"/>
              </w:rPr>
              <w:t>（</w:t>
            </w:r>
            <w:r>
              <w:rPr>
                <w:sz w:val="21"/>
              </w:rPr>
              <w:t>2）任何时候，中标人均不能免除因设备本身的缺陷所应负的责任，中标人有义务对所提供的设备实行维护和对设备进行定期（每年进行至少3次）的免费检测和维修，此项质保服务不受“售后服务要求：”中“（1）”的时间限制，中标人仍须按“售后服务要求：”中“（1）”提供质保服务。</w:t>
            </w:r>
          </w:p>
          <w:p>
            <w:pPr>
              <w:pStyle w:val="null3"/>
              <w:ind w:firstLine="420"/>
              <w:jc w:val="left"/>
            </w:pPr>
            <w:r>
              <w:rPr>
                <w:sz w:val="21"/>
              </w:rPr>
              <w:t>（</w:t>
            </w:r>
            <w:r>
              <w:rPr>
                <w:sz w:val="21"/>
              </w:rPr>
              <w:t>3）在质保期内设置7天×24小时热线服务（固话、手机）。</w:t>
            </w:r>
          </w:p>
          <w:p>
            <w:pPr>
              <w:pStyle w:val="null3"/>
              <w:ind w:firstLine="420"/>
              <w:jc w:val="left"/>
            </w:pPr>
            <w:r>
              <w:rPr>
                <w:sz w:val="21"/>
              </w:rPr>
              <w:t>（</w:t>
            </w:r>
            <w:r>
              <w:rPr>
                <w:sz w:val="21"/>
              </w:rPr>
              <w:t>4）中标人在质保期内不能按本合同要求时间解决问题的，采购人可委托第三方维修或向第三方购买替代产品，由此所产生的费用及采购人的损失由中标人承担。</w:t>
            </w:r>
          </w:p>
          <w:p>
            <w:pPr>
              <w:pStyle w:val="null3"/>
              <w:ind w:firstLine="420"/>
              <w:jc w:val="left"/>
            </w:pPr>
            <w:r>
              <w:rPr>
                <w:sz w:val="21"/>
              </w:rPr>
              <w:t>（</w:t>
            </w:r>
            <w:r>
              <w:rPr>
                <w:sz w:val="21"/>
              </w:rPr>
              <w:t>5）中标人为设备提供保修服务。中标人每次须于接获采购人通知后于1个小时内响应，维修更换的零配件须为原厂原装之合格零配件，质保期满且运营服务期结束后，由以下因素造成的危害及损失，中标人概不负责：</w:t>
            </w:r>
          </w:p>
          <w:p>
            <w:pPr>
              <w:pStyle w:val="null3"/>
              <w:ind w:firstLine="420"/>
              <w:jc w:val="left"/>
            </w:pPr>
            <w:r>
              <w:rPr>
                <w:sz w:val="21"/>
              </w:rPr>
              <w:t>①由于人为或使用不当引起的维修（中标人收取成本费，价格由双方另行协商并书面确认）；</w:t>
            </w:r>
          </w:p>
          <w:p>
            <w:pPr>
              <w:pStyle w:val="null3"/>
              <w:ind w:firstLine="420"/>
              <w:jc w:val="left"/>
            </w:pPr>
            <w:r>
              <w:rPr>
                <w:sz w:val="21"/>
              </w:rPr>
              <w:t>②采购人擅自改变或调整原安装方案；</w:t>
            </w:r>
          </w:p>
          <w:p>
            <w:pPr>
              <w:pStyle w:val="null3"/>
              <w:ind w:firstLine="420"/>
              <w:jc w:val="left"/>
            </w:pPr>
            <w:r>
              <w:rPr>
                <w:sz w:val="21"/>
              </w:rPr>
              <w:t>③由于不可抗拒的因素（如水灾、火灾等）引起的后果。</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1.3%；中标金额人民币500-1000万元部分的收费费率为0.8%；中标金额人民币1000-5000万元部分的收费费率为0.5%；中标金额人民币5000-10000万元部分的收费费率为0.25%；中标金额人民币10000-100000万元部分的收费费率为0.05%；经计算得出的中标服务费少于7500元人民币，则按7500元定额收取。 2、采购代理机构收款人、开户行及账号如下： 收款人：广东广招国际招标有限公司；开户行：中国工商银行广州国际金融城支行；账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看守所、白沙考场污水处理设施及年度运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投标报价没有超过本项目最高限价（或采购预算）；</w:t>
            </w:r>
          </w:p>
        </w:tc>
        <w:tc>
          <w:tcPr>
            <w:tcW w:type="dxa" w:w="4238"/>
          </w:tcPr>
          <w:p>
            <w:pPr>
              <w:pStyle w:val="null3"/>
            </w:pPr>
            <w:r>
              <w:rPr/>
              <w:t>投标报价没有超过本项目最高限价（或采购预算）；</w:t>
            </w:r>
          </w:p>
        </w:tc>
      </w:tr>
      <w:tr>
        <w:tc>
          <w:tcPr>
            <w:tcW w:type="dxa" w:w="890"/>
          </w:tcPr>
          <w:p>
            <w:pPr>
              <w:pStyle w:val="null3"/>
            </w:pPr>
            <w:r>
              <w:rPr/>
              <w:t>5</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采购包1(阳江市看守所、白沙考场污水处理设施及年度运维采购项目):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所投产品对采购需求中技术参数的响应情况 (8.0分)</w:t>
            </w:r>
          </w:p>
        </w:tc>
        <w:tc>
          <w:tcPr>
            <w:tcW w:type="dxa" w:w="5076"/>
          </w:tcPr>
          <w:p>
            <w:pPr>
              <w:pStyle w:val="null3"/>
              <w:jc w:val="left"/>
            </w:pPr>
            <w:r>
              <w:rPr/>
              <w:t>技术条款的响应情况：根据各投标人所投产品对《第二章采购需求》“三、设备清单及技术参数”的响应情况进行评审（以每个序号分别作为一项）：技术参数条款完全满足或优于的，得8分；每有1项负偏离或不完全满足的扣0.12分，扣完为止。 【1、对采购需求“三、设备清单及技术参数”的技术参数，采购需求要求提供相关证明资料的，则投标文件须提供对应产品技术参数的证明资料，否则不得分；2、对采购需求“三、设备清单及技术参数”的技术参数，采购需求未明确要求证明材料的，提供《技术和服务要求响应表》响应，不提供视为未响应或不满足。】</w:t>
            </w:r>
          </w:p>
        </w:tc>
      </w:tr>
      <w:tr>
        <w:tc>
          <w:tcPr>
            <w:tcW w:type="dxa" w:w="922"/>
            <w:gridSpan w:val="2"/>
            <w:vMerge/>
          </w:tcPr>
          <w:p/>
        </w:tc>
        <w:tc>
          <w:tcPr>
            <w:tcW w:type="dxa" w:w="2307"/>
          </w:tcPr>
          <w:p>
            <w:pPr>
              <w:pStyle w:val="null3"/>
              <w:jc w:val="left"/>
            </w:pPr>
            <w:r>
              <w:rPr/>
              <w:t>项目整体实施方案 (13.0分)</w:t>
            </w:r>
          </w:p>
        </w:tc>
        <w:tc>
          <w:tcPr>
            <w:tcW w:type="dxa" w:w="5076"/>
          </w:tcPr>
          <w:p>
            <w:pPr>
              <w:pStyle w:val="null3"/>
              <w:jc w:val="left"/>
            </w:pPr>
            <w:r>
              <w:rPr/>
              <w:t>投标人需提供项目整体实施方案，包括但不限于供货计划、满足设计要求的满水试验方案、单机、联动试车、试运行方案、污泥驯化方案、工艺调试方案、人员培训计划、试运行检测方案、质量保证方案、项目手续、资料（运行操作规程、岗位职责、管理制度等）交接方案等内容： （1）方案完善、科学合理，能完全满足或优于招标文件要求的，得13分； （2）方案完整、基本满足招标文件要求的，得8分； （3）方案不详尽，不能满足招标文件要求的，得5分。 （4）未提供不得分。</w:t>
            </w:r>
          </w:p>
        </w:tc>
      </w:tr>
      <w:tr>
        <w:tc>
          <w:tcPr>
            <w:tcW w:type="dxa" w:w="922"/>
            <w:gridSpan w:val="2"/>
            <w:vMerge/>
          </w:tcPr>
          <w:p/>
        </w:tc>
        <w:tc>
          <w:tcPr>
            <w:tcW w:type="dxa" w:w="2307"/>
          </w:tcPr>
          <w:p>
            <w:pPr>
              <w:pStyle w:val="null3"/>
              <w:jc w:val="left"/>
            </w:pPr>
            <w:r>
              <w:rPr/>
              <w:t>设备安装调试方案 (13.0分)</w:t>
            </w:r>
          </w:p>
        </w:tc>
        <w:tc>
          <w:tcPr>
            <w:tcW w:type="dxa" w:w="5076"/>
          </w:tcPr>
          <w:p>
            <w:pPr>
              <w:pStyle w:val="null3"/>
              <w:jc w:val="left"/>
            </w:pPr>
            <w:r>
              <w:rPr/>
              <w:t>投标人需提供具体设备安装调试方案，包含但不限于调试前准备、进度计划等内容； 调试准备阶段包括调试前准备、调试进度计划、人员、物料、仪表设备投入计划、调试前人员培训等内容：（1）方案细致详尽、具体，可行性高，完全满足或优于招标文件要求的，得13分； （2）方案基本详细、具体，可行性一般，基本满足招标文件要求的，得8分； （3）方案有欠缺，可行性差，不能满足招标文件要求的，得5分； （4）未提供不得分。</w:t>
            </w:r>
          </w:p>
        </w:tc>
      </w:tr>
      <w:tr>
        <w:tc>
          <w:tcPr>
            <w:tcW w:type="dxa" w:w="922"/>
            <w:gridSpan w:val="2"/>
            <w:vMerge/>
          </w:tcPr>
          <w:p/>
        </w:tc>
        <w:tc>
          <w:tcPr>
            <w:tcW w:type="dxa" w:w="2307"/>
          </w:tcPr>
          <w:p>
            <w:pPr>
              <w:pStyle w:val="null3"/>
              <w:jc w:val="left"/>
            </w:pPr>
            <w:r>
              <w:rPr/>
              <w:t>日常运维服务方案 (12.0分)</w:t>
            </w:r>
          </w:p>
        </w:tc>
        <w:tc>
          <w:tcPr>
            <w:tcW w:type="dxa" w:w="5076"/>
          </w:tcPr>
          <w:p>
            <w:pPr>
              <w:pStyle w:val="null3"/>
              <w:jc w:val="left"/>
            </w:pPr>
            <w:r>
              <w:rPr/>
              <w:t>投标人需提供日常运维服务方案，包括但不限于日常运维服务组织设计是否完善，运维方法、运维流程的智能化、科学性、合理性、规范性、可操作性和简单便捷性： （1）方案全面、科学、合理，完全满足或优于招标文件要求的得12分。 （2）方案基本完整、较为合理，基本满足招标文件要求的得7分。 （3）有方案但是论证欠全面、表述较差，不能满足招标文件要求的得4分。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投标人自2023年1月1日以来（以合同签订时间为准）承接过的同类项目业绩，每提供1个得3分，最高得12分。 注：须提供合同关键页扫描件并加盖投标人公章，合同须能体现项目名称、采购内容、签订时间、双方签订盖章页，不提供或提供不全的不得分。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据投标人针对本项目所提供的售后服务方案，方案内容包括但不限于售后服务人员的安排、售后服务计划安排、响应时间的及时性等内容进行评审：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采购需求的，得12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能够及时，基本满足采购需求的，得7分； （3）投标人只提供了简单的售后服务方案，维修服务安排无法满足项目要求，对日常维修和应急情况响应慢，不能满足采购需求的得4分； （4）未提供的不得分。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1"/>
          <w:b/>
        </w:rPr>
        <w:t>注：本合同仅为合同的参考文本，合同签订双方可根据项目的具体要求进行修订。</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r>
        <w:rPr>
          <w:sz w:val="21"/>
        </w:rPr>
        <w:t>自合同签订生效之日起</w:t>
      </w:r>
      <w:r>
        <w:rPr>
          <w:sz w:val="21"/>
        </w:rPr>
        <w:t>60个日历天内项目完工；运维服务期自验收合格之日起</w:t>
      </w:r>
      <w:r>
        <w:rPr>
          <w:sz w:val="21"/>
        </w:rPr>
        <w:t>一年</w:t>
      </w:r>
      <w:r>
        <w:rPr>
          <w:sz w:val="21"/>
        </w:rPr>
        <w:t>。</w:t>
      </w:r>
    </w:p>
    <w:p>
      <w:pPr>
        <w:pStyle w:val="null3"/>
        <w:spacing w:before="0" w:after="0" w:lineRule="auto" w:line="360"/>
        <w:ind w:left="0" w:right="0"/>
        <w:jc w:val="both"/>
      </w:pPr>
      <w:r>
        <w:rPr>
          <w:sz w:val="27"/>
        </w:rPr>
        <w:t xml:space="preserve">        </w:t>
      </w:r>
      <w:r>
        <w:rPr>
          <w:sz w:val="27"/>
        </w:rPr>
        <w:t>2.</w:t>
      </w:r>
      <w:r>
        <w:rPr>
          <w:sz w:val="27"/>
        </w:rPr>
        <w:t>交货方式：甲方指定方式。</w:t>
      </w:r>
    </w:p>
    <w:p>
      <w:pPr>
        <w:pStyle w:val="null3"/>
        <w:spacing w:before="0" w:after="0" w:lineRule="auto" w:line="360"/>
        <w:ind w:left="0" w:right="0"/>
        <w:jc w:val="both"/>
      </w:pPr>
      <w:r>
        <w:rPr>
          <w:sz w:val="27"/>
        </w:rPr>
        <w:t xml:space="preserve">        </w:t>
      </w:r>
      <w:r>
        <w:rPr>
          <w:sz w:val="27"/>
        </w:rPr>
        <w:t>3.</w:t>
      </w:r>
      <w:r>
        <w:rPr>
          <w:sz w:val="27"/>
        </w:rPr>
        <w:t>交货地点：甲方指定地点。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1"/>
        </w:rPr>
        <w:t>1.合同签订生效后，甲方1</w:t>
      </w:r>
      <w:r>
        <w:rPr>
          <w:sz w:val="21"/>
        </w:rPr>
        <w:t>5</w:t>
      </w:r>
      <w:r>
        <w:rPr>
          <w:sz w:val="21"/>
        </w:rPr>
        <w:t>天内向乙方支付合同价的</w:t>
      </w:r>
      <w:r>
        <w:rPr>
          <w:sz w:val="21"/>
        </w:rPr>
        <w:t>35%。（如果与中小企业签订合同，甲方在合同签订后5个工作日内支付合同总额的3</w:t>
      </w:r>
      <w:r>
        <w:rPr>
          <w:sz w:val="21"/>
        </w:rPr>
        <w:t>5</w:t>
      </w:r>
      <w:r>
        <w:rPr>
          <w:sz w:val="21"/>
        </w:rPr>
        <w:t>%。）</w:t>
      </w:r>
    </w:p>
    <w:p>
      <w:pPr>
        <w:pStyle w:val="null3"/>
        <w:ind w:firstLine="420"/>
        <w:jc w:val="left"/>
      </w:pPr>
      <w:r>
        <w:rPr>
          <w:sz w:val="21"/>
        </w:rPr>
        <w:t>2.按采购项目内容要求将全部货物送达安装现场，甲方15天内向乙方支付合同价的45%。</w:t>
      </w:r>
    </w:p>
    <w:p>
      <w:pPr>
        <w:pStyle w:val="null3"/>
        <w:ind w:firstLine="420"/>
        <w:jc w:val="left"/>
      </w:pPr>
      <w:r>
        <w:rPr>
          <w:sz w:val="21"/>
        </w:rPr>
        <w:t>3.验收合格后，乙方提交支付申请，甲方15天内向乙方支付合同价的20%。</w:t>
      </w:r>
    </w:p>
    <w:p>
      <w:pPr>
        <w:pStyle w:val="null3"/>
        <w:ind w:firstLine="420"/>
        <w:jc w:val="left"/>
      </w:pPr>
      <w:r>
        <w:rPr>
          <w:sz w:val="21"/>
        </w:rPr>
        <w:t>注：</w:t>
      </w:r>
    </w:p>
    <w:p>
      <w:pPr>
        <w:pStyle w:val="null3"/>
        <w:ind w:firstLine="420"/>
        <w:jc w:val="left"/>
      </w:pPr>
      <w:r>
        <w:rPr>
          <w:sz w:val="21"/>
        </w:rPr>
        <w:t>（</w:t>
      </w:r>
      <w:r>
        <w:rPr>
          <w:sz w:val="21"/>
        </w:rPr>
        <w:t>1）每期申请支付合同款项时，乙方须向甲方提供：①中标通知书；②合同； ③乙方开具的正式发票；④验收报告（如有）。</w:t>
      </w:r>
    </w:p>
    <w:p>
      <w:pPr>
        <w:pStyle w:val="null3"/>
        <w:spacing w:before="0" w:after="0" w:lineRule="auto" w:line="360"/>
        <w:ind w:left="0" w:right="0"/>
        <w:jc w:val="both"/>
      </w:pPr>
      <w:r>
        <w:rPr>
          <w:sz w:val="21"/>
        </w:rPr>
        <w:t>（</w:t>
      </w:r>
      <w:r>
        <w:rPr>
          <w:sz w:val="21"/>
        </w:rPr>
        <w:t>2）合同付款时间为甲方向政府采购支付部门提出支付申请的时间（不含政府采购支付部门的审核和支付时间），在规定时间内提交付款申请即视为甲方已履行。</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0" w:right="0"/>
        <w:jc w:val="both"/>
      </w:pPr>
      <w:r>
        <w:rPr>
          <w:sz w:val="27"/>
        </w:rPr>
        <w:t>5.</w:t>
      </w:r>
      <w:r>
        <w:rPr>
          <w:sz w:val="27"/>
        </w:rPr>
        <w:t>乙方完全遵守《中华人民共和国民法典》有关规定和《中华人民共和国妇女权益保障法》中关于“劳动和社会保障权益”的有关要求。</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441701-2026-01471</w:t>
      </w:r>
    </w:p>
    <w:p>
      <w:pPr>
        <w:pStyle w:val="null3"/>
        <w:jc w:val="center"/>
        <w:outlineLvl w:val="3"/>
      </w:pPr>
      <w:r>
        <w:rPr>
          <w:sz w:val="24"/>
          <w:b/>
        </w:rPr>
        <w:t>采购项目编号：</w:t>
      </w:r>
      <w:r>
        <w:rPr>
          <w:sz w:val="24"/>
          <w:b/>
        </w:rPr>
        <w:t>0877-26GZTP6ZC0480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阳江市看守所、白沙考场污水处理设施及年度运维采购项目</w:t>
      </w:r>
      <w:r>
        <w:rPr>
          <w:u w:val="single"/>
        </w:rPr>
        <w:t>”</w:t>
      </w:r>
      <w:r>
        <w:rPr/>
        <w:t>项目的招标[采购项目编号为：</w:t>
      </w:r>
      <w:r>
        <w:rPr>
          <w:u w:val="single"/>
        </w:rPr>
        <w:t>0877-26GZTP6ZC0480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阳江市看守所、白沙考场污水处理设施及年度运维采购项目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阳江市看守所、白沙考场污水处理设施及年度运维采购项目</w:t>
      </w:r>
      <w:r>
        <w:rPr/>
        <w:t>”项目采购[采购项目编号为</w:t>
      </w:r>
      <w:r>
        <w:rPr/>
        <w:t>0877-26GZTP6ZC0480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阳江市看守所、白沙考场污水处理设施及年度运维采购项目</w:t>
      </w:r>
      <w:r>
        <w:rPr/>
        <w:t>招标中获中标（采购项目编号：</w:t>
      </w:r>
      <w:r>
        <w:rPr/>
        <w:t>0877-26GZTP6ZC0480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阳江市看守所、白沙考场污水处理设施及年度运维采购项目</w:t>
      </w:r>
      <w:r>
        <w:rPr/>
        <w:t>”项目（采购项目编号：</w:t>
      </w:r>
      <w:r>
        <w:rPr/>
        <w:t>0877-26GZTP6ZC0480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