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440111-2026-03430</w:t>
      </w:r>
    </w:p>
    <w:p>
      <w:pPr>
        <w:pStyle w:val="null3"/>
        <w:jc w:val="center"/>
        <w:outlineLvl w:val="3"/>
      </w:pPr>
      <w:r>
        <w:rPr>
          <w:sz w:val="24"/>
          <w:b/>
        </w:rPr>
        <w:t>采购项目编号：</w:t>
      </w:r>
      <w:r>
        <w:rPr>
          <w:sz w:val="24"/>
          <w:b/>
        </w:rPr>
        <w:t>0877-26GZTP0ZC0408</w:t>
      </w:r>
    </w:p>
    <w:p>
      <w:pPr>
        <w:pStyle w:val="null3"/>
        <w:jc w:val="center"/>
        <w:outlineLvl w:val="3"/>
      </w:pPr>
      <w:r>
        <w:rPr>
          <w:sz w:val="24"/>
          <w:b/>
        </w:rPr>
        <w:t>项目名称：</w:t>
      </w:r>
      <w:r>
        <w:rPr>
          <w:sz w:val="24"/>
          <w:b/>
        </w:rPr>
        <w:t>广州市公安局白云分局监所食材配送服务采购项目</w:t>
      </w:r>
    </w:p>
    <w:p>
      <w:pPr>
        <w:pStyle w:val="null3"/>
        <w:jc w:val="center"/>
        <w:outlineLvl w:val="3"/>
      </w:pPr>
      <w:r>
        <w:rPr>
          <w:sz w:val="24"/>
          <w:b/>
        </w:rPr>
        <w:t>采购人：</w:t>
      </w:r>
      <w:r>
        <w:rPr>
          <w:sz w:val="24"/>
          <w:b/>
        </w:rPr>
        <w:t>广州市公安局白云分局</w:t>
      </w:r>
    </w:p>
    <w:p>
      <w:pPr>
        <w:pStyle w:val="null3"/>
        <w:jc w:val="center"/>
        <w:outlineLvl w:val="3"/>
      </w:pPr>
      <w:r>
        <w:rPr>
          <w:sz w:val="24"/>
          <w:b/>
        </w:rPr>
        <w:t>采购代理机构：</w:t>
      </w:r>
      <w:r>
        <w:rPr>
          <w:sz w:val="24"/>
          <w:b/>
        </w:rPr>
        <w:t>广东广招国际招标有限公司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广东广招国际招标有限公司</w:t>
      </w:r>
      <w:r>
        <w:rPr/>
        <w:t>受</w:t>
      </w:r>
      <w:r>
        <w:rPr/>
        <w:t>广州市公安局白云分局</w:t>
      </w:r>
      <w:r>
        <w:rPr/>
        <w:t>的委托，采用</w:t>
      </w:r>
      <w:r>
        <w:rPr/>
        <w:t>公开招标</w:t>
      </w:r>
      <w:r>
        <w:rPr/>
        <w:t>方式组织采购</w:t>
      </w:r>
      <w:r>
        <w:rPr/>
        <w:t>广州市公安局白云分局监所食材配送服务采购项目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广州市公安局白云分局监所食材配送服务采购项目</w:t>
      </w:r>
    </w:p>
    <w:p>
      <w:pPr>
        <w:pStyle w:val="null3"/>
        <w:ind w:firstLine="480"/>
      </w:pPr>
      <w:r>
        <w:rPr/>
        <w:t>采购计划编号：</w:t>
      </w:r>
      <w:r>
        <w:rPr/>
        <w:t>440111-2026-03430</w:t>
      </w:r>
    </w:p>
    <w:p>
      <w:pPr>
        <w:pStyle w:val="null3"/>
        <w:ind w:firstLine="480"/>
      </w:pPr>
      <w:r>
        <w:rPr/>
        <w:t>采购项目编号：</w:t>
      </w:r>
      <w:r>
        <w:rPr/>
        <w:t>0877-26GZTP0ZC0408</w:t>
      </w:r>
    </w:p>
    <w:p>
      <w:pPr>
        <w:pStyle w:val="null3"/>
        <w:ind w:firstLine="480"/>
      </w:pPr>
      <w:r>
        <w:rPr/>
        <w:t>采购方式：</w:t>
      </w:r>
      <w:r>
        <w:rPr/>
        <w:t>公开招标</w:t>
      </w:r>
    </w:p>
    <w:p>
      <w:pPr>
        <w:pStyle w:val="null3"/>
        <w:ind w:firstLine="480"/>
      </w:pPr>
      <w:r>
        <w:rPr/>
        <w:t>预算金额：</w:t>
      </w:r>
      <w:r>
        <w:rPr/>
        <w:t>14,540,000.00</w:t>
      </w:r>
      <w:r>
        <w:rPr/>
        <w:t>元</w:t>
      </w:r>
    </w:p>
    <w:p>
      <w:pPr>
        <w:pStyle w:val="null3"/>
        <w:outlineLvl w:val="3"/>
      </w:pPr>
      <w:r>
        <w:rPr>
          <w:sz w:val="24"/>
          <w:b/>
        </w:rPr>
        <w:t>2.项目内容及需求情况（采购项目技术规格、参数及要求）</w:t>
      </w:r>
    </w:p>
    <w:p>
      <w:pPr>
        <w:pStyle w:val="null3"/>
      </w:pPr>
      <w:r>
        <w:rPr/>
        <w:t>采购包1(广州市公安局白云分局白云区看守所饭堂食材配送服务项目):</w:t>
      </w:r>
    </w:p>
    <w:p>
      <w:pPr>
        <w:pStyle w:val="null3"/>
      </w:pPr>
      <w:r>
        <w:rPr/>
        <w:t>采购包预算金额：11,740,000.00元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农畜产品批发服务</w:t>
            </w:r>
          </w:p>
        </w:tc>
        <w:tc>
          <w:tcPr>
            <w:tcW w:type="dxa" w:w="2052"/>
          </w:tcPr>
          <w:p>
            <w:pPr>
              <w:pStyle w:val="null3"/>
            </w:pPr>
            <w:r>
              <w:rPr/>
              <w:t>广州市公安局白云分局白云区看守所饭堂食材配送服务</w:t>
            </w:r>
          </w:p>
        </w:tc>
        <w:tc>
          <w:tcPr>
            <w:tcW w:type="dxa" w:w="977"/>
          </w:tcPr>
          <w:p>
            <w:pPr>
              <w:pStyle w:val="null3"/>
            </w:pPr>
            <w:r>
              <w:rPr/>
              <w:t>1.00(项)</w:t>
            </w:r>
          </w:p>
        </w:tc>
        <w:tc>
          <w:tcPr>
            <w:tcW w:type="dxa" w:w="977"/>
          </w:tcPr>
          <w:p>
            <w:pPr>
              <w:pStyle w:val="null3"/>
            </w:pPr>
            <w:r>
              <w:rPr/>
              <w:t>详见第二章</w:t>
            </w:r>
          </w:p>
        </w:tc>
        <w:tc>
          <w:tcPr>
            <w:tcW w:type="dxa" w:w="977"/>
          </w:tcPr>
          <w:p>
            <w:pPr>
              <w:pStyle w:val="null3"/>
            </w:pPr>
            <w:r>
              <w:rPr/>
              <w:t>11,740,000.00</w:t>
            </w:r>
          </w:p>
        </w:tc>
        <w:tc>
          <w:tcPr>
            <w:tcW w:type="dxa" w:w="97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合同履行期限：自合同生效之日起1年或所供食品金额累计结算达到1174万元时，以先到者为限，合同随即终止。</w:t>
      </w:r>
    </w:p>
    <w:p>
      <w:pPr>
        <w:pStyle w:val="null3"/>
      </w:pPr>
      <w:r>
        <w:rPr/>
        <w:t>采购包2(广州市公安局白云分局白云区拘留所饭堂食材配送服务项目):</w:t>
      </w:r>
    </w:p>
    <w:p>
      <w:pPr>
        <w:pStyle w:val="null3"/>
      </w:pPr>
      <w:r>
        <w:rPr/>
        <w:t>采购包预算金额：2,800,000.00元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2-1</w:t>
            </w:r>
          </w:p>
        </w:tc>
        <w:tc>
          <w:tcPr>
            <w:tcW w:type="dxa" w:w="1368"/>
          </w:tcPr>
          <w:p>
            <w:pPr>
              <w:pStyle w:val="null3"/>
            </w:pPr>
            <w:r>
              <w:rPr/>
              <w:t>农畜产品批发服务</w:t>
            </w:r>
          </w:p>
        </w:tc>
        <w:tc>
          <w:tcPr>
            <w:tcW w:type="dxa" w:w="2052"/>
          </w:tcPr>
          <w:p>
            <w:pPr>
              <w:pStyle w:val="null3"/>
            </w:pPr>
            <w:r>
              <w:rPr/>
              <w:t>广州市公安局白云分局白云区拘留所饭堂食材配送服务</w:t>
            </w:r>
          </w:p>
        </w:tc>
        <w:tc>
          <w:tcPr>
            <w:tcW w:type="dxa" w:w="977"/>
          </w:tcPr>
          <w:p>
            <w:pPr>
              <w:pStyle w:val="null3"/>
            </w:pPr>
            <w:r>
              <w:rPr/>
              <w:t>1.00(项)</w:t>
            </w:r>
          </w:p>
        </w:tc>
        <w:tc>
          <w:tcPr>
            <w:tcW w:type="dxa" w:w="977"/>
          </w:tcPr>
          <w:p>
            <w:pPr>
              <w:pStyle w:val="null3"/>
            </w:pPr>
            <w:r>
              <w:rPr/>
              <w:t>详见第二章</w:t>
            </w:r>
          </w:p>
        </w:tc>
        <w:tc>
          <w:tcPr>
            <w:tcW w:type="dxa" w:w="977"/>
          </w:tcPr>
          <w:p>
            <w:pPr>
              <w:pStyle w:val="null3"/>
            </w:pPr>
            <w:r>
              <w:rPr/>
              <w:t>2,800,000.00</w:t>
            </w:r>
          </w:p>
        </w:tc>
        <w:tc>
          <w:tcPr>
            <w:tcW w:type="dxa" w:w="97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合同履行期限：自合同生效之日起1年或所供食品金额累计结算达到280万元时，以先到者为限，合同随即终止。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副本扫描件。分支机构投标的，须提供总公司和分公司营业执照副本扫描件，总公司出具给分支机构的授权书。</w:t>
      </w:r>
    </w:p>
    <w:p>
      <w:pPr>
        <w:pStyle w:val="null3"/>
      </w:pPr>
      <w:r>
        <w:rPr/>
        <w:t>2）有依法缴纳税收和社会保障资金的良好记录：依据《投标函》。</w:t>
      </w:r>
    </w:p>
    <w:p>
      <w:pPr>
        <w:pStyle w:val="null3"/>
      </w:pPr>
      <w:r>
        <w:rPr/>
        <w:t>3）具有良好的商业信誉和健全的财务会计制度：依据《投标函》。</w:t>
      </w:r>
    </w:p>
    <w:p>
      <w:pPr>
        <w:pStyle w:val="null3"/>
      </w:pPr>
      <w:r>
        <w:rPr/>
        <w:t>4）履行合同所必需的设备和专业技术能力：依据《投标函》。</w:t>
      </w:r>
    </w:p>
    <w:p>
      <w:pPr>
        <w:pStyle w:val="null3"/>
      </w:pPr>
      <w:r>
        <w:rPr/>
        <w:t>5）参加采购活动前3年内，在经营活动中没有重大违法记录：依据《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采购包1（广州市公安局白云分局白云区看守所饭堂食材配送服务项目）：</w:t>
      </w:r>
      <w:r>
        <w:rPr/>
        <w:t>本项目不属于专门面向中小企业采购的项目。仅在评审时对符合条件的小型、微型企业进行价格扣除（监狱企业、残疾人福利性单位视同为小型、微型企业）。</w:t>
      </w:r>
    </w:p>
    <w:p>
      <w:pPr>
        <w:pStyle w:val="null3"/>
        <w:jc w:val="left"/>
      </w:pPr>
      <w:r>
        <w:rPr/>
        <w:t>采购包2（广州市公安局白云分局白云区拘留所饭堂食材配送服务项目）：</w:t>
      </w:r>
      <w:r>
        <w:rPr/>
        <w:t>本项目不属于专门面向中小企业采购的项目。仅在评审时对符合条件的小型、微型企业进行价格扣除（监狱企业、残疾人福利性单位视同为小型、微型企业）。</w:t>
      </w:r>
    </w:p>
    <w:p>
      <w:pPr>
        <w:pStyle w:val="null3"/>
        <w:outlineLvl w:val="3"/>
      </w:pPr>
      <w:r>
        <w:rPr>
          <w:sz w:val="24"/>
          <w:b/>
        </w:rPr>
        <w:t>3.本项目特定的资格要求：</w:t>
      </w:r>
    </w:p>
    <w:p>
      <w:pPr>
        <w:pStyle w:val="null3"/>
      </w:pPr>
      <w:r>
        <w:rPr/>
        <w:t>采购包1（广州市公安局白云分局白云区看守所饭堂食材配送服务项目）：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依据《投标函》。</w:t>
      </w:r>
    </w:p>
    <w:p>
      <w:pPr>
        <w:pStyle w:val="null3"/>
      </w:pPr>
      <w:r>
        <w:rPr/>
        <w:t>3)投标人必须具有有效的《食品生产许可证》或《食品经营许可证》或《食品药品经营许可证》（许可须与食品相关）（如投标人的许可证书与营业执照合并办理的，提供扫描营业执照二维码后的有效备案信息截图；如国家另有规定，则适用其规定。（提供许可证或备案证明材料扫描件并加盖公章。）</w:t>
      </w:r>
    </w:p>
    <w:p>
      <w:pPr>
        <w:pStyle w:val="null3"/>
      </w:pPr>
      <w:r>
        <w:rPr/>
        <w:t>采购包2（广州市公安局白云分局白云区拘留所饭堂食材配送服务项目）：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依据《投标函》。</w:t>
      </w:r>
    </w:p>
    <w:p>
      <w:pPr>
        <w:pStyle w:val="null3"/>
      </w:pPr>
      <w:r>
        <w:rPr/>
        <w:t>3)投标人必须具有有效的《食品生产许可证》或《食品经营许可证》或《食品药品经营许可证》（许可须与食品相关）（如投标人的许可证书与营业执照合并办理的，提供扫描营业执照二维码后的有效备案信息截图；如国家另有规定，则适用其规定。（提供许可证或备案证明材料扫描件并加盖公章。）</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，广东广招国际招标有限公司网站（http://www.gztpc.com）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广州市公安局白云分局</w:t>
      </w:r>
    </w:p>
    <w:p>
      <w:pPr>
        <w:pStyle w:val="null3"/>
        <w:ind w:firstLine="480"/>
      </w:pPr>
      <w:r>
        <w:rPr/>
        <w:t xml:space="preserve"> 地址：</w:t>
      </w:r>
      <w:r>
        <w:rPr/>
        <w:t>广州市白云区白云大道北333号</w:t>
      </w:r>
    </w:p>
    <w:p>
      <w:pPr>
        <w:pStyle w:val="null3"/>
        <w:ind w:firstLine="480"/>
      </w:pPr>
      <w:r>
        <w:rPr/>
        <w:t xml:space="preserve"> 联系方式：</w:t>
      </w:r>
      <w:r>
        <w:rPr/>
        <w:t>020-83112320</w:t>
      </w:r>
    </w:p>
    <w:p>
      <w:pPr>
        <w:pStyle w:val="null3"/>
        <w:outlineLvl w:val="3"/>
      </w:pPr>
      <w:r>
        <w:rPr>
          <w:sz w:val="24"/>
          <w:b/>
        </w:rPr>
        <w:t xml:space="preserve"> 2.采购代理机构信息</w:t>
      </w:r>
    </w:p>
    <w:p>
      <w:pPr>
        <w:pStyle w:val="null3"/>
        <w:ind w:firstLine="480"/>
      </w:pPr>
      <w:r>
        <w:rPr/>
        <w:t xml:space="preserve"> 名称：</w:t>
      </w:r>
      <w:r>
        <w:rPr/>
        <w:t>广东广招国际招标有限公司</w:t>
      </w:r>
    </w:p>
    <w:p>
      <w:pPr>
        <w:pStyle w:val="null3"/>
        <w:ind w:firstLine="480"/>
      </w:pPr>
      <w:r>
        <w:rPr/>
        <w:t xml:space="preserve"> 地址：</w:t>
      </w:r>
      <w:r>
        <w:rPr/>
        <w:t>广州市越秀区东风东路745号紫园商务大厦2003单元</w:t>
      </w:r>
    </w:p>
    <w:p>
      <w:pPr>
        <w:pStyle w:val="null3"/>
        <w:ind w:firstLine="480"/>
      </w:pPr>
      <w:r>
        <w:rPr/>
        <w:t xml:space="preserve"> 联系方式：</w:t>
      </w:r>
      <w:r>
        <w:rPr/>
        <w:t>020-38931902-838</w:t>
      </w:r>
    </w:p>
    <w:p>
      <w:pPr>
        <w:pStyle w:val="null3"/>
        <w:outlineLvl w:val="3"/>
      </w:pPr>
      <w:r>
        <w:rPr>
          <w:sz w:val="24"/>
          <w:b/>
        </w:rPr>
        <w:t xml:space="preserve"> 3.项目联系方式</w:t>
      </w:r>
    </w:p>
    <w:p>
      <w:pPr>
        <w:pStyle w:val="null3"/>
        <w:ind w:firstLine="480"/>
      </w:pPr>
      <w:r>
        <w:rPr/>
        <w:t xml:space="preserve"> 项目联系人：</w:t>
      </w:r>
      <w:r>
        <w:rPr/>
        <w:t>吴工</w:t>
      </w:r>
    </w:p>
    <w:p>
      <w:pPr>
        <w:pStyle w:val="null3"/>
        <w:ind w:firstLine="480"/>
      </w:pPr>
      <w:r>
        <w:rPr/>
        <w:t xml:space="preserve"> 电话：</w:t>
      </w:r>
      <w:r>
        <w:rPr/>
        <w:t>020-38931902-838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广东广招国际招标有限公司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说明：（如无特别注明，</w:t>
      </w:r>
      <w:r>
        <w:rPr>
          <w:sz w:val="21"/>
        </w:rPr>
        <w:t>下列</w:t>
      </w:r>
      <w:r>
        <w:rPr>
          <w:sz w:val="21"/>
        </w:rPr>
        <w:t>要求适用于所有采购包）</w:t>
      </w:r>
    </w:p>
    <w:p>
      <w:pPr>
        <w:pStyle w:val="null3"/>
        <w:jc w:val="both"/>
      </w:pPr>
      <w:r>
        <w:rPr>
          <w:sz w:val="21"/>
        </w:rPr>
        <w:t>1</w:t>
      </w:r>
      <w:r>
        <w:rPr>
          <w:sz w:val="21"/>
        </w:rPr>
        <w:t>、投标人可选择部分或所有</w:t>
      </w:r>
      <w:r>
        <w:rPr>
          <w:sz w:val="21"/>
        </w:rPr>
        <w:t>采购包</w:t>
      </w:r>
      <w:r>
        <w:rPr>
          <w:sz w:val="21"/>
        </w:rPr>
        <w:t>进行投标，但对所选</w:t>
      </w:r>
      <w:r>
        <w:rPr>
          <w:sz w:val="21"/>
        </w:rPr>
        <w:t>采购包</w:t>
      </w:r>
      <w:r>
        <w:rPr>
          <w:sz w:val="21"/>
        </w:rPr>
        <w:t>应进行整体投标，不允许仅对包内其中部分内容进行投标，任何只对包内其中一部分内容进行的响应都被视为无效投标。</w:t>
      </w:r>
    </w:p>
    <w:p>
      <w:pPr>
        <w:pStyle w:val="null3"/>
        <w:jc w:val="both"/>
      </w:pPr>
      <w:r>
        <w:rPr>
          <w:sz w:val="21"/>
        </w:rPr>
        <w:t>2</w:t>
      </w:r>
      <w:r>
        <w:rPr>
          <w:sz w:val="21"/>
        </w:rPr>
        <w:t>、采购项目内容中打“★”号条款为实质性条款，投标人如有任何一条偏离则导致投标无效。</w:t>
      </w:r>
    </w:p>
    <w:p>
      <w:pPr>
        <w:pStyle w:val="null3"/>
        <w:jc w:val="both"/>
      </w:pPr>
      <w:r>
        <w:rPr>
          <w:sz w:val="21"/>
        </w:rPr>
        <w:t>★</w:t>
      </w:r>
      <w:r>
        <w:rPr>
          <w:sz w:val="21"/>
        </w:rPr>
        <w:t>3</w:t>
      </w:r>
      <w:r>
        <w:rPr>
          <w:sz w:val="21"/>
        </w:rPr>
        <w:t>、中标人有义务</w:t>
      </w:r>
      <w:r>
        <w:rPr>
          <w:sz w:val="21"/>
        </w:rPr>
        <w:t>在服务期限内</w:t>
      </w:r>
      <w:r>
        <w:rPr>
          <w:sz w:val="21"/>
        </w:rPr>
        <w:t>配合采购人落实政府有关乡村产业振兴的工作。根据国家落实运用政府采购政策支持乡村产业振兴相关要求，本项目</w:t>
      </w:r>
      <w:r>
        <w:rPr>
          <w:sz w:val="21"/>
        </w:rPr>
        <w:t>将</w:t>
      </w:r>
      <w:r>
        <w:rPr>
          <w:sz w:val="21"/>
        </w:rPr>
        <w:t>预留一定比例采购预算份额（具体份额由上级文件明确规定）用于购买乡村产业振兴政策范围内的脱贫地区农副产品，如遇</w:t>
      </w:r>
      <w:r>
        <w:rPr>
          <w:sz w:val="21"/>
        </w:rPr>
        <w:t>国家</w:t>
      </w:r>
      <w:r>
        <w:rPr>
          <w:sz w:val="21"/>
        </w:rPr>
        <w:t>政策文件调整</w:t>
      </w:r>
      <w:r>
        <w:rPr>
          <w:sz w:val="21"/>
        </w:rPr>
        <w:t>或</w:t>
      </w:r>
      <w:r>
        <w:rPr>
          <w:sz w:val="21"/>
        </w:rPr>
        <w:t>预留采购脱贫地区农副产品金额比例</w:t>
      </w:r>
      <w:r>
        <w:rPr>
          <w:sz w:val="21"/>
        </w:rPr>
        <w:t>有新规定的</w:t>
      </w:r>
      <w:r>
        <w:rPr>
          <w:sz w:val="21"/>
        </w:rPr>
        <w:t>，以新的文件标准执行。</w:t>
      </w:r>
      <w:r>
        <w:rPr>
          <w:sz w:val="21"/>
          <w:b/>
        </w:rPr>
        <w:t>（</w:t>
      </w:r>
      <w:r>
        <w:rPr>
          <w:sz w:val="21"/>
          <w:b/>
        </w:rPr>
        <w:t>投标时须</w:t>
      </w:r>
      <w:r>
        <w:rPr>
          <w:sz w:val="21"/>
          <w:b/>
        </w:rPr>
        <w:t>提供承诺书，格式自拟）</w:t>
      </w:r>
    </w:p>
    <w:p>
      <w:pPr>
        <w:pStyle w:val="null3"/>
        <w:jc w:val="both"/>
      </w:pPr>
      <w:r>
        <w:rPr/>
        <w:t>4</w:t>
      </w:r>
      <w:r>
        <w:rPr/>
        <w:t>、</w:t>
      </w:r>
      <w:r>
        <w:rPr/>
        <w:t>本项目兼投不兼中，每个投标人最多只能被确定为</w:t>
      </w:r>
      <w:r>
        <w:rPr/>
        <w:t>1</w:t>
      </w:r>
      <w:r>
        <w:rPr/>
        <w:t>个子包的第一中标候选人。</w:t>
      </w:r>
    </w:p>
    <w:p>
      <w:pPr>
        <w:pStyle w:val="null3"/>
        <w:jc w:val="both"/>
      </w:pPr>
      <w:r>
        <w:rPr>
          <w:sz w:val="21"/>
          <w:b/>
        </w:rPr>
        <w:t>二、项目一览表</w:t>
      </w:r>
    </w:p>
    <w:p>
      <w:pPr>
        <w:pStyle w:val="null3"/>
        <w:jc w:val="both"/>
      </w:pPr>
      <w:r>
        <w:rPr>
          <w:sz w:val="21"/>
          <w:b/>
        </w:rPr>
        <w:t>采购包</w:t>
      </w:r>
      <w:r>
        <w:rPr>
          <w:sz w:val="21"/>
          <w:b/>
        </w:rPr>
        <w:t>1</w:t>
      </w:r>
      <w:r>
        <w:rPr>
          <w:sz w:val="21"/>
          <w:b/>
        </w:rPr>
        <w:t>（广州市公安局白云分局白云区看守所饭堂食材配送服务项目）</w:t>
      </w:r>
    </w:p>
    <w:p>
      <w:pPr>
        <w:pStyle w:val="null3"/>
        <w:jc w:val="both"/>
      </w:pPr>
      <w:r>
        <w:rPr>
          <w:sz w:val="21"/>
        </w:rPr>
        <w:t>（一）本项目就以下内容进行国内公开招标：</w:t>
      </w:r>
    </w:p>
    <w:tbl>
      <w:tblPr>
        <w:tblW w:w="0" w:type="auto"/>
        <w:tblBorders>
          <w:top w:val="none" w:color="000000" w:sz="4"/>
          <w:left w:val="none" w:color="000000" w:sz="4"/>
          <w:bottom w:val="none" w:color="000000" w:sz="4"/>
          <w:right w:val="none" w:color="000000" w:sz="4"/>
          <w:insideH w:val="none"/>
          <w:insideV w:val="none"/>
        </w:tblBorders>
      </w:tblPr>
      <w:tblGrid>
        <w:gridCol w:w="2076"/>
        <w:gridCol w:w="2076"/>
        <w:gridCol w:w="2076"/>
        <w:gridCol w:w="2076"/>
      </w:tblGrid>
      <w:tr>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内容</w:t>
            </w:r>
          </w:p>
        </w:tc>
        <w:tc>
          <w:tcPr>
            <w:tcW w:type="dxa" w:w="20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20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最高限价</w:t>
            </w:r>
          </w:p>
          <w:p>
            <w:pPr>
              <w:pStyle w:val="null3"/>
              <w:jc w:val="center"/>
            </w:pPr>
            <w:r>
              <w:rPr>
                <w:sz w:val="21"/>
              </w:rPr>
              <w:t>（人民币</w:t>
            </w:r>
            <w:r>
              <w:rPr>
                <w:sz w:val="21"/>
              </w:rPr>
              <w:t>/</w:t>
            </w:r>
            <w:r>
              <w:rPr>
                <w:sz w:val="21"/>
              </w:rPr>
              <w:t>万元）</w:t>
            </w:r>
          </w:p>
        </w:tc>
        <w:tc>
          <w:tcPr>
            <w:tcW w:type="dxa" w:w="20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服务期</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白云区看守所饭堂食材采购</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批</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1174.00</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自合同生效之日起</w:t>
            </w:r>
            <w:r>
              <w:rPr>
                <w:sz w:val="21"/>
              </w:rPr>
              <w:t>1</w:t>
            </w:r>
            <w:r>
              <w:rPr>
                <w:sz w:val="21"/>
              </w:rPr>
              <w:t>年或所供食品金额累计结算达到</w:t>
            </w:r>
            <w:r>
              <w:rPr>
                <w:sz w:val="21"/>
              </w:rPr>
              <w:t>1174</w:t>
            </w:r>
            <w:r>
              <w:rPr>
                <w:sz w:val="21"/>
              </w:rPr>
              <w:t>万元时，以先到者为限，合同随即终止。</w:t>
            </w:r>
          </w:p>
        </w:tc>
      </w:tr>
    </w:tbl>
    <w:p>
      <w:pPr>
        <w:pStyle w:val="null3"/>
        <w:jc w:val="both"/>
      </w:pPr>
      <w:r>
        <w:rPr>
          <w:sz w:val="21"/>
        </w:rPr>
        <w:t>（二）</w:t>
      </w:r>
      <w:r>
        <w:rPr>
          <w:sz w:val="21"/>
        </w:rPr>
        <w:t>广州市公安局白云分局看守所两个饭堂（广州市白云区钟落潭镇五龙岗村）。每日约</w:t>
      </w:r>
      <w:r>
        <w:rPr>
          <w:sz w:val="21"/>
        </w:rPr>
        <w:t>2275</w:t>
      </w:r>
      <w:r>
        <w:rPr>
          <w:sz w:val="21"/>
        </w:rPr>
        <w:t>人用餐，本项目为饭堂食材物资采购，通过公开招标的方式确定食堂物资供应商，供货期为自合同生效之日起</w:t>
      </w:r>
      <w:r>
        <w:rPr>
          <w:sz w:val="21"/>
        </w:rPr>
        <w:t>1</w:t>
      </w:r>
      <w:r>
        <w:rPr>
          <w:sz w:val="21"/>
        </w:rPr>
        <w:t>年或所供货物金额累计结算达到</w:t>
      </w:r>
      <w:r>
        <w:rPr>
          <w:sz w:val="21"/>
        </w:rPr>
        <w:t>1174</w:t>
      </w:r>
      <w:r>
        <w:rPr>
          <w:sz w:val="21"/>
        </w:rPr>
        <w:t>万元时，以先到者为限，合同随即终止。</w:t>
      </w:r>
    </w:p>
    <w:p>
      <w:pPr>
        <w:pStyle w:val="null3"/>
        <w:jc w:val="both"/>
      </w:pPr>
      <w:r>
        <w:rPr>
          <w:sz w:val="21"/>
          <w:b/>
        </w:rPr>
        <w:t>（三）</w:t>
      </w:r>
      <w:r>
        <w:rPr>
          <w:sz w:val="21"/>
          <w:b/>
        </w:rPr>
        <w:t>本项目采购金额为</w:t>
      </w:r>
      <w:r>
        <w:rPr>
          <w:sz w:val="21"/>
          <w:b/>
        </w:rPr>
        <w:t>1174</w:t>
      </w:r>
      <w:r>
        <w:rPr>
          <w:sz w:val="21"/>
          <w:b/>
        </w:rPr>
        <w:t>万元，以公开招标方式确定一个中标人，在</w:t>
      </w:r>
      <w:r>
        <w:rPr>
          <w:sz w:val="21"/>
          <w:b/>
        </w:rPr>
        <w:t>2026</w:t>
      </w:r>
      <w:r>
        <w:rPr>
          <w:sz w:val="21"/>
          <w:b/>
        </w:rPr>
        <w:t>年度安排资金约</w:t>
      </w:r>
      <w:r>
        <w:rPr>
          <w:sz w:val="21"/>
          <w:b/>
        </w:rPr>
        <w:t>294</w:t>
      </w:r>
      <w:r>
        <w:rPr>
          <w:sz w:val="21"/>
          <w:b/>
        </w:rPr>
        <w:t>万元，</w:t>
      </w:r>
      <w:r>
        <w:rPr>
          <w:sz w:val="21"/>
          <w:b/>
        </w:rPr>
        <w:t>2027</w:t>
      </w:r>
      <w:r>
        <w:rPr>
          <w:sz w:val="21"/>
          <w:b/>
        </w:rPr>
        <w:t>年度安排资金</w:t>
      </w:r>
      <w:r>
        <w:rPr>
          <w:sz w:val="21"/>
          <w:b/>
        </w:rPr>
        <w:t>880</w:t>
      </w:r>
      <w:r>
        <w:rPr>
          <w:sz w:val="21"/>
          <w:b/>
        </w:rPr>
        <w:t>万元。具体以财政资金批复为准。</w:t>
      </w:r>
    </w:p>
    <w:p>
      <w:pPr>
        <w:pStyle w:val="null3"/>
        <w:jc w:val="both"/>
      </w:pPr>
      <w:r>
        <w:rPr>
          <w:sz w:val="21"/>
          <w:b/>
        </w:rPr>
        <w:t>采购包</w:t>
      </w:r>
      <w:r>
        <w:rPr>
          <w:sz w:val="21"/>
          <w:b/>
        </w:rPr>
        <w:t>2</w:t>
      </w:r>
      <w:r>
        <w:rPr>
          <w:sz w:val="21"/>
          <w:b/>
        </w:rPr>
        <w:t>（广州市公安局白云分局白云区拘留所饭堂食材配送服务项目）</w:t>
      </w:r>
    </w:p>
    <w:p>
      <w:pPr>
        <w:pStyle w:val="null3"/>
        <w:jc w:val="both"/>
      </w:pPr>
      <w:r>
        <w:rPr>
          <w:sz w:val="21"/>
        </w:rPr>
        <w:t>（一）本项目就以下内容进行国内公开招标：</w:t>
      </w:r>
    </w:p>
    <w:tbl>
      <w:tblPr>
        <w:tblW w:w="0" w:type="auto"/>
        <w:tblBorders>
          <w:top w:val="none" w:color="000000" w:sz="4"/>
          <w:left w:val="none" w:color="000000" w:sz="4"/>
          <w:bottom w:val="none" w:color="000000" w:sz="4"/>
          <w:right w:val="none" w:color="000000" w:sz="4"/>
          <w:insideH w:val="none"/>
          <w:insideV w:val="none"/>
        </w:tblBorders>
      </w:tblPr>
      <w:tblGrid>
        <w:gridCol w:w="2076"/>
        <w:gridCol w:w="2076"/>
        <w:gridCol w:w="2076"/>
        <w:gridCol w:w="2076"/>
      </w:tblGrid>
      <w:tr>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内容</w:t>
            </w:r>
          </w:p>
        </w:tc>
        <w:tc>
          <w:tcPr>
            <w:tcW w:type="dxa" w:w="20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20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最高限价</w:t>
            </w:r>
          </w:p>
          <w:p>
            <w:pPr>
              <w:pStyle w:val="null3"/>
              <w:jc w:val="center"/>
            </w:pPr>
            <w:r>
              <w:rPr>
                <w:sz w:val="21"/>
              </w:rPr>
              <w:t>（人民币</w:t>
            </w:r>
            <w:r>
              <w:rPr>
                <w:sz w:val="21"/>
              </w:rPr>
              <w:t>/</w:t>
            </w:r>
            <w:r>
              <w:rPr>
                <w:sz w:val="21"/>
              </w:rPr>
              <w:t>万元）</w:t>
            </w:r>
          </w:p>
        </w:tc>
        <w:tc>
          <w:tcPr>
            <w:tcW w:type="dxa" w:w="20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服务期</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白云区拘留所饭堂食材采购</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批</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280.00</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自合同生效之日起</w:t>
            </w:r>
            <w:r>
              <w:rPr>
                <w:sz w:val="21"/>
              </w:rPr>
              <w:t>1</w:t>
            </w:r>
            <w:r>
              <w:rPr>
                <w:sz w:val="21"/>
              </w:rPr>
              <w:t>年或所供货物金额累计结算达到</w:t>
            </w:r>
            <w:r>
              <w:rPr>
                <w:sz w:val="21"/>
              </w:rPr>
              <w:t>280</w:t>
            </w:r>
            <w:r>
              <w:rPr>
                <w:sz w:val="21"/>
              </w:rPr>
              <w:t>万元时，以先到者为限，合同随即终止。</w:t>
            </w:r>
          </w:p>
        </w:tc>
      </w:tr>
    </w:tbl>
    <w:p>
      <w:pPr>
        <w:pStyle w:val="null3"/>
        <w:jc w:val="both"/>
      </w:pPr>
      <w:r>
        <w:rPr>
          <w:sz w:val="21"/>
        </w:rPr>
        <w:t>（</w:t>
      </w:r>
      <w:r>
        <w:rPr>
          <w:sz w:val="21"/>
        </w:rPr>
        <w:t>二）</w:t>
      </w:r>
      <w:r>
        <w:rPr>
          <w:sz w:val="21"/>
        </w:rPr>
        <w:t>广州市公安局白云分局白云区拘留所饭堂（广州市白云区松洲街西洲中路）。每日约</w:t>
      </w:r>
      <w:r>
        <w:rPr>
          <w:sz w:val="21"/>
        </w:rPr>
        <w:t>635</w:t>
      </w:r>
      <w:r>
        <w:rPr>
          <w:sz w:val="21"/>
        </w:rPr>
        <w:t>人用餐，本项目为饭堂食材物资采购，通过公开招标的方式确定食堂物资供应商，</w:t>
      </w:r>
      <w:r>
        <w:rPr>
          <w:sz w:val="21"/>
        </w:rPr>
        <w:t>服务期限</w:t>
      </w:r>
      <w:r>
        <w:rPr>
          <w:sz w:val="21"/>
        </w:rPr>
        <w:t>为自合同生效之日起</w:t>
      </w:r>
      <w:r>
        <w:rPr>
          <w:sz w:val="21"/>
        </w:rPr>
        <w:t>1</w:t>
      </w:r>
      <w:r>
        <w:rPr>
          <w:sz w:val="21"/>
        </w:rPr>
        <w:t>年或所供货物金额累计结算达到</w:t>
      </w:r>
      <w:r>
        <w:rPr>
          <w:sz w:val="21"/>
        </w:rPr>
        <w:t>280</w:t>
      </w:r>
      <w:r>
        <w:rPr>
          <w:sz w:val="21"/>
        </w:rPr>
        <w:t>万元时，以先到者为限，合同随即终止。</w:t>
      </w:r>
    </w:p>
    <w:p>
      <w:pPr>
        <w:pStyle w:val="null3"/>
        <w:jc w:val="both"/>
      </w:pPr>
      <w:r>
        <w:rPr>
          <w:sz w:val="21"/>
          <w:b/>
        </w:rPr>
        <w:t>（</w:t>
      </w:r>
      <w:r>
        <w:rPr>
          <w:sz w:val="21"/>
          <w:b/>
        </w:rPr>
        <w:t>三）</w:t>
      </w:r>
      <w:r>
        <w:rPr>
          <w:sz w:val="21"/>
          <w:b/>
        </w:rPr>
        <w:t>拘留所项目采购金额为</w:t>
      </w:r>
      <w:r>
        <w:rPr>
          <w:sz w:val="21"/>
          <w:b/>
        </w:rPr>
        <w:t>280</w:t>
      </w:r>
      <w:r>
        <w:rPr>
          <w:sz w:val="21"/>
          <w:b/>
        </w:rPr>
        <w:t>万元，以公开招标方式确定一个中标人，在</w:t>
      </w:r>
      <w:r>
        <w:rPr>
          <w:sz w:val="21"/>
          <w:b/>
        </w:rPr>
        <w:t>2026</w:t>
      </w:r>
      <w:r>
        <w:rPr>
          <w:sz w:val="21"/>
          <w:b/>
        </w:rPr>
        <w:t>年度安排资金约</w:t>
      </w:r>
      <w:r>
        <w:rPr>
          <w:sz w:val="21"/>
          <w:b/>
        </w:rPr>
        <w:t>90</w:t>
      </w:r>
      <w:r>
        <w:rPr>
          <w:sz w:val="21"/>
          <w:b/>
        </w:rPr>
        <w:t>万元，</w:t>
      </w:r>
      <w:r>
        <w:rPr>
          <w:sz w:val="21"/>
          <w:b/>
        </w:rPr>
        <w:t>2027</w:t>
      </w:r>
      <w:r>
        <w:rPr>
          <w:sz w:val="21"/>
          <w:b/>
        </w:rPr>
        <w:t>年度安排资金</w:t>
      </w:r>
      <w:r>
        <w:rPr>
          <w:sz w:val="21"/>
          <w:b/>
        </w:rPr>
        <w:t>190</w:t>
      </w:r>
      <w:r>
        <w:rPr>
          <w:sz w:val="21"/>
          <w:b/>
        </w:rPr>
        <w:t>万元。具体以财政资金批复为准。</w:t>
      </w:r>
    </w:p>
    <w:p>
      <w:pPr>
        <w:pStyle w:val="null3"/>
      </w:pPr>
      <w:r>
        <w:rPr/>
        <w:t>采购包1（广州市公安局白云分局白云区看守所饭堂食材配送服务项目）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自合同生效之日起1年或所供食品金额累计结算达到1174万元时，以先到者为限，合同随即终止。</w:t>
            </w:r>
          </w:p>
        </w:tc>
      </w:tr>
      <w:tr>
        <w:tc>
          <w:tcPr>
            <w:tcW w:type="dxa" w:w="4153"/>
          </w:tcPr>
          <w:p>
            <w:pPr>
              <w:pStyle w:val="null3"/>
            </w:pPr>
            <w:r>
              <w:rPr/>
              <w:t>标的提供的地点</w:t>
            </w:r>
          </w:p>
        </w:tc>
        <w:tc>
          <w:tcPr>
            <w:tcW w:type="dxa" w:w="4153"/>
          </w:tcPr>
          <w:p>
            <w:pPr>
              <w:pStyle w:val="null3"/>
            </w:pPr>
            <w:r>
              <w:rPr/>
              <w:t>广州市白云区钟落潭镇五龙岗村，广州市白云区看守所</w:t>
            </w:r>
          </w:p>
        </w:tc>
      </w:tr>
      <w:tr>
        <w:tc>
          <w:tcPr>
            <w:tcW w:type="dxa" w:w="4153"/>
          </w:tcPr>
          <w:p>
            <w:pPr>
              <w:pStyle w:val="null3"/>
            </w:pPr>
            <w:r>
              <w:rPr/>
              <w:t>付款方式</w:t>
            </w:r>
          </w:p>
        </w:tc>
        <w:tc>
          <w:tcPr>
            <w:tcW w:type="dxa" w:w="4153"/>
          </w:tcPr>
          <w:p>
            <w:pPr>
              <w:pStyle w:val="null3"/>
            </w:pPr>
            <w:r>
              <w:rPr/>
              <w:t>1期：支付比例100%,1、采购款每月结算一次。 2、付款方式：中标人完成当月供货订单后，于次月10日前凭费用支付详细清单及国家正式合规发票向采购人申请付款，采购人收到中标人申请，且经采购人审核无误后在10个工作日内办理财政集中支付手续（不包括年初政府财政资金用款额度未下达时间）。 3、结算公式：结算价格＝采购人审核后的基准价×（中标折扣率）×实际供货量。 4、因采购人使用的是财政资金，采购人在前款规定的付款时间为向政府采购支付部门提出办理财政支付申请手续的时间（不含政府财政支付部门审核的时间），在规定时间内提出支付申请手续后即视为采购人已经按期支付。此种情况，以及由于政府财政资金拨款不到位而导致中标人收款延期到账的，中标人不得追究采购人违约责任或损害赔偿责任，中标人也不得以此为由拒绝或拖延履行本合同项下义务或向采购人提供任何服务。</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1期：（一） 履约验收主体：采购人。 （二）履约验收方式：由采购人和中标人共同进行。 （三）履约验收程序： 1、检验流程 1.1、卸货前的检查。验收员卸货前应对场地和验收设备做好准备，并对商品（食品）的外观质量进行初步了解。 1.2、现场验收。验收员通过目测、鼻嗅、手感、口尝等方式严格认真检验食品的质量要求，按索证→过磅→入库 的程序完成验收； 1.3、抽查验收。抽查样本数视实际情况而定，一般不超过10%。 2、退（补）货流程 对不符合采购要求的食品由验收人员提出清退，退货前拍照留版备案，如双方对质量争议可送国家质监部门检测。对缺斤短两（或含水量超标）的应按实际重量扣减。出现退（补）货情况，应及时报告后勤保障中心。在退货过程中，对有碍公共卫生安全的蔬菜，应按国家有关规定处理或进行协议销毁，而不是退货给中标人，所产生的费用由中标人自行承担。 3、验收记录 每次采购的食品都要登记记录，注明名称、数量等事项并在采购登记记录上签明意见和验收人的名字及日期。 采购人对中标人提供货物（食品）的确认验收并不代表对中标人提供货物（食品）质量的认可，如因中标人提供的货物（食品）存在质量问题，应由中标人承担相应的责任。</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、其他</w:t>
            </w:r>
          </w:p>
          <w:p>
            <w:pPr>
              <w:pStyle w:val="null3"/>
            </w:pPr>
            <w:r>
              <w:rPr/>
              <w:t>账号：中标后提供</w:t>
            </w:r>
          </w:p>
          <w:p>
            <w:pPr>
              <w:pStyle w:val="null3"/>
            </w:pPr>
            <w:r>
              <w:rPr/>
              <w:t>户名：中标后提供</w:t>
            </w:r>
          </w:p>
          <w:p>
            <w:pPr>
              <w:pStyle w:val="null3"/>
            </w:pPr>
            <w:r>
              <w:rPr/>
              <w:t>开户行：中标后提供</w:t>
            </w:r>
          </w:p>
          <w:p>
            <w:pPr>
              <w:pStyle w:val="null3"/>
            </w:pPr>
            <w:r>
              <w:rPr/>
              <w:t>说明：1、提交说明： (1)金额：合同价总额的5%； (2)时间：签订合同后5个工作日内； (3)方式：以银行转账（汇款）或者金融机构、担保机构出具的保函等非现金形式。 2、退还说明： (1)时间、方式和条件：服务期结束后中标人无违约行为且无未结款项(包括但不限于违约金、赔偿金等)的，中标人提出书面申请后，采购人于30天内无息返还履约保证金。 (2) 履约保证金不予退还的情形： 1）中标人拒绝履行合同义务的； 2）中标人履约验收不合格的。 (3)违约责任：采购人逾期退还履约保证金的，从逾期之日起每日按履约保证金0.3‰的数额向中标人支付违约金。但因中标人自身原因导致无法及时退还的除外。 (4)中标人违反合同及其附件约定的任何义务，采购人有权在履约保证金中直接扣除中标人应向采购人支付的违约金或损失赔偿额，如保证金不足扣除的，中标人应对超过的部分予以赔偿。 保证金被扣除后，中标人应及时补足。 (5)本项目验收结果与采购合同约定的履约保证金返还条件挂钩，验收合格的项目，采购单位根据合同的约定退还履约保证金。</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一、报价及定价方式，★（一）报价要求 本项目进行统一折扣率报价，投标折扣率必须为固定报价，不接受区间报价（如80%-90%），0＜投标折扣率≤100％。（如投标折扣率为90%，结算价格＝采购人审核后的基准价×90%×实际供货量。中标人的投标折扣率适用于本项目所有产品的折扣率。本项目按实结算。） （二）定价方式 1、本项目价格均以广州市发展和改革委员会（http://fgw.gz.gov.cn/）中公布的广州菜篮子价格城区菜篮子平均零售价（https://121.8.226.252/basic/sendReportInfoes）为基准价。 2、若投标人被确定为中标人，在今后的供应中，以中标人的投标折扣率为执行标准。 3、定价时间：以15天为一旬，每月15日、30日为定价日，以定价日当天广州市发展和改革委员会（http://fgw.gz.gov.cn/）中公布的广州菜篮子价格城区菜篮子平均零售价为基准价。定价日当天没有公布价格的，将日期推前至有公布价格的日期，以该日期公布的价格参照为基准价。 4、不在广州市菜篮子报价中心公布之列的品种，则以广州市白云区沃尔玛、麦德龙、盒马、卜蜂莲花、永旺超市、永辉超市或以朴朴超市、京东、淘宝、美团网商等平台或以广州市公安局白云区看守所最近距离周边的综合菜市场，选三家的均价，经采购人审核后，作为基准价格。采购人审核时有权选定前述平台或菜市场最低售价作为基准价格。 5、供货价须包含货物的购置（或生产）、包装、配送、运输、保险、装卸、搬运费、退换、培训辅导、质保期售后服务、加工服务、全额含税发票、雇员费用（含保险费用）、合同实施过程中的应预见和不可预见费用等。 6、结算公式：结算价格＝采购人审核后的基准价×中标折扣率×实际供货量。 7、如在“国家832扶贫平台”采购贫困地区农副产品的，参照以上要求执行。</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农畜产品批发服务</w:t>
            </w:r>
          </w:p>
        </w:tc>
        <w:tc>
          <w:tcPr>
            <w:tcW w:type="dxa" w:w="831"/>
          </w:tcPr>
          <w:p>
            <w:pPr>
              <w:pStyle w:val="null3"/>
              <w:jc w:val="left"/>
            </w:pPr>
            <w:r>
              <w:rPr/>
              <w:t>广州市公安局白云分局白云区看守所饭堂食材配送服务</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11,740,000.00</w:t>
            </w:r>
          </w:p>
        </w:tc>
        <w:tc>
          <w:tcPr>
            <w:tcW w:type="dxa" w:w="831"/>
          </w:tcPr>
          <w:p>
            <w:pPr>
              <w:pStyle w:val="null3"/>
              <w:jc w:val="right"/>
            </w:pPr>
            <w:r>
              <w:rPr/>
              <w:t>11,740,000.00</w:t>
            </w:r>
          </w:p>
        </w:tc>
        <w:tc>
          <w:tcPr>
            <w:tcW w:type="dxa" w:w="831"/>
          </w:tcPr>
          <w:p>
            <w:pPr>
              <w:pStyle w:val="null3"/>
            </w:pPr>
            <w:r>
              <w:rPr/>
              <w:t>100.0</w:t>
            </w:r>
          </w:p>
        </w:tc>
        <w:tc>
          <w:tcPr>
            <w:tcW w:type="dxa" w:w="831"/>
          </w:tcPr>
          <w:p>
            <w:pPr>
              <w:pStyle w:val="null3"/>
            </w:pPr>
            <w:r>
              <w:rPr/>
              <w:t>批发业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广州市公安局白云分局白云区看守所饭堂食材配送服务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w:t>
            </w:r>
            <w:r>
              <w:rPr>
                <w:sz w:val="21"/>
                <w:b/>
              </w:rPr>
              <w:t>、总体要求</w:t>
            </w:r>
          </w:p>
          <w:p>
            <w:pPr>
              <w:pStyle w:val="null3"/>
            </w:pPr>
            <w:r>
              <w:rPr>
                <w:sz w:val="21"/>
              </w:rPr>
              <w:t>1</w:t>
            </w:r>
            <w:r>
              <w:rPr>
                <w:sz w:val="21"/>
              </w:rPr>
              <w:t>、中标人所供的食品应符合《中华人民共和国食品安全法》《中华人民共和国农产品质量安全法》等法律法规的规定，规范食品经营管理行为，保障食品安全。</w:t>
            </w:r>
          </w:p>
          <w:p>
            <w:pPr>
              <w:pStyle w:val="null3"/>
              <w:jc w:val="both"/>
            </w:pPr>
            <w:r>
              <w:rPr>
                <w:sz w:val="21"/>
              </w:rPr>
              <w:t>2</w:t>
            </w:r>
            <w:r>
              <w:rPr>
                <w:sz w:val="21"/>
              </w:rPr>
              <w:t>、中标人所供的食品除应符合以上第（一）项要求外，同时应满足农业农村部、国家卫生健康委员会、国家食品药品监督管理总局、国家市场监督管理总局等部门颁布的食品安全国家标准（详见附表一）</w:t>
            </w:r>
            <w:r>
              <w:rPr>
                <w:sz w:val="21"/>
              </w:rPr>
              <w:t>，并主动关注食品安全国家标准的发布和更新动态，因</w:t>
            </w:r>
            <w:r>
              <w:rPr>
                <w:sz w:val="21"/>
              </w:rPr>
              <w:t>中标人</w:t>
            </w:r>
            <w:r>
              <w:rPr>
                <w:sz w:val="21"/>
              </w:rPr>
              <w:t>未能及时了解和执行新版标准而产生的全部责任（包括但不限于抽检不合格、产品被拒收、行政罚款等）由</w:t>
            </w:r>
            <w:r>
              <w:rPr>
                <w:sz w:val="21"/>
              </w:rPr>
              <w:t>中标人</w:t>
            </w:r>
            <w:r>
              <w:rPr>
                <w:sz w:val="21"/>
              </w:rPr>
              <w:t>承担</w:t>
            </w:r>
            <w:r>
              <w:rPr>
                <w:sz w:val="21"/>
              </w:rPr>
              <w:t>。</w:t>
            </w:r>
          </w:p>
          <w:p>
            <w:pPr>
              <w:pStyle w:val="null3"/>
              <w:jc w:val="both"/>
            </w:pPr>
            <w:r>
              <w:rPr>
                <w:sz w:val="21"/>
              </w:rPr>
              <w:t>3</w:t>
            </w:r>
            <w:r>
              <w:rPr>
                <w:sz w:val="21"/>
              </w:rPr>
              <w:t>、中标人所供的食品还必须符合国家行业生产及经营标准，货真价实，每次送货时，均应向采购人提供相应批次食品的合格检验证明等文件。</w:t>
            </w:r>
          </w:p>
          <w:p>
            <w:pPr>
              <w:pStyle w:val="null3"/>
              <w:jc w:val="both"/>
            </w:pPr>
            <w:r>
              <w:rPr>
                <w:sz w:val="21"/>
              </w:rPr>
              <w:t>4</w:t>
            </w:r>
            <w:r>
              <w:rPr>
                <w:sz w:val="21"/>
              </w:rPr>
              <w:t>、中标人所供食品必须满足各项技术指标完全符合国家有关质量检验、环保标准及出厂标准之要求。</w:t>
            </w:r>
          </w:p>
          <w:p>
            <w:pPr>
              <w:pStyle w:val="null3"/>
              <w:jc w:val="both"/>
            </w:pPr>
            <w:r>
              <w:rPr>
                <w:sz w:val="21"/>
              </w:rPr>
              <w:t>5</w:t>
            </w:r>
            <w:r>
              <w:rPr>
                <w:sz w:val="21"/>
              </w:rPr>
              <w:t>、中标人应负责食品的运输、质量检测等工作，并负责</w:t>
            </w:r>
            <w:r>
              <w:rPr>
                <w:sz w:val="21"/>
              </w:rPr>
              <w:t>承担</w:t>
            </w:r>
            <w:r>
              <w:rPr>
                <w:sz w:val="21"/>
              </w:rPr>
              <w:t>由此所产生的</w:t>
            </w:r>
            <w:r>
              <w:rPr>
                <w:sz w:val="21"/>
              </w:rPr>
              <w:t>所有</w:t>
            </w:r>
            <w:r>
              <w:rPr>
                <w:sz w:val="21"/>
              </w:rPr>
              <w:t>费用。</w:t>
            </w:r>
          </w:p>
          <w:p>
            <w:pPr>
              <w:pStyle w:val="null3"/>
              <w:jc w:val="both"/>
            </w:pPr>
            <w:r>
              <w:rPr>
                <w:sz w:val="21"/>
              </w:rPr>
              <w:t>6</w:t>
            </w:r>
            <w:r>
              <w:rPr>
                <w:sz w:val="21"/>
              </w:rPr>
              <w:t>、采购文件中列明的每种货物，采购人没有义务确保采购量，请投标人自行承担采购风险，中标人所供食品具体数量</w:t>
            </w:r>
            <w:r>
              <w:rPr>
                <w:sz w:val="21"/>
              </w:rPr>
              <w:t>及食品种类</w:t>
            </w:r>
            <w:r>
              <w:rPr>
                <w:sz w:val="21"/>
              </w:rPr>
              <w:t>以实际供应前一天，采购人向中标人下达的通知为准。</w:t>
            </w:r>
          </w:p>
          <w:p>
            <w:pPr>
              <w:pStyle w:val="null3"/>
              <w:jc w:val="both"/>
            </w:pPr>
            <w:r>
              <w:rPr>
                <w:sz w:val="21"/>
              </w:rPr>
              <w:t>7</w:t>
            </w:r>
            <w:r>
              <w:rPr>
                <w:sz w:val="21"/>
              </w:rPr>
              <w:t>、中标人不得变更所供食品</w:t>
            </w:r>
            <w:r>
              <w:rPr>
                <w:sz w:val="21"/>
              </w:rPr>
              <w:t>种类及要求</w:t>
            </w:r>
            <w:r>
              <w:rPr>
                <w:sz w:val="21"/>
              </w:rPr>
              <w:t>，应严格按合同要求（含商标、名称、产地、规格和重量等）供应，否则，采购人有权拒收，并追究中标人责任。如因市场流通问题确实需要变更的，中标人应书面向采购人申请并取得采购人同意后方可变更。</w:t>
            </w:r>
          </w:p>
          <w:p>
            <w:pPr>
              <w:pStyle w:val="null3"/>
              <w:jc w:val="both"/>
            </w:pPr>
            <w:r>
              <w:rPr>
                <w:sz w:val="21"/>
              </w:rPr>
              <w:t>8</w:t>
            </w:r>
            <w:r>
              <w:rPr>
                <w:sz w:val="21"/>
              </w:rPr>
              <w:t>、采购人按合同要求对中标人所供食品进行验收，对不符合合同要求的食品，中标人必须无条件限期退货，中标人应在期限内自行安排人员接收被退回的食品，中标人逾期不接收的，视为中标人放弃被退回食品的所有权，采购人有权自行或委托第三方处理，由此产生的费用由中标人承担，由此造成采购人损失的，中标人应赔偿损失。中标人未能履行合同文件和合同所定事项，或供应不合格的、假冒伪劣、以次充好等商品，采购人退货后将记录在案。并对中标人予以处罚，采购人还有权取消其供应资格或有权单方面解除合同，中标人应承担因此产生的一切法律责任，如向采购人支付违约金、赔偿采购人损失和费用等。</w:t>
            </w:r>
          </w:p>
          <w:p>
            <w:pPr>
              <w:pStyle w:val="null3"/>
              <w:jc w:val="both"/>
            </w:pPr>
            <w:r>
              <w:rPr>
                <w:sz w:val="21"/>
              </w:rPr>
              <w:t>9</w:t>
            </w:r>
            <w:r>
              <w:rPr>
                <w:sz w:val="21"/>
              </w:rPr>
              <w:t>、</w:t>
            </w:r>
            <w:r>
              <w:rPr>
                <w:sz w:val="21"/>
              </w:rPr>
              <w:t>投标报价</w:t>
            </w:r>
            <w:r>
              <w:rPr>
                <w:sz w:val="21"/>
              </w:rPr>
              <w:t>包含食品价格、运输、装卸、加工服务、售后服务、保险、搬运费、税金等一切可预见和不可预见的费用。</w:t>
            </w:r>
          </w:p>
          <w:p>
            <w:pPr>
              <w:pStyle w:val="null3"/>
              <w:jc w:val="both"/>
            </w:pPr>
            <w:r>
              <w:rPr>
                <w:sz w:val="21"/>
              </w:rPr>
              <w:t>10</w:t>
            </w:r>
            <w:r>
              <w:rPr>
                <w:sz w:val="21"/>
              </w:rPr>
              <w:t>、为确保食品安全，中标人应具有信息化溯源管理系统或食品配送安全追溯管理系统，该系统应包含订单统计、采购管理、仓库管理、客户管理等；</w:t>
            </w:r>
          </w:p>
          <w:p>
            <w:pPr>
              <w:pStyle w:val="null3"/>
              <w:jc w:val="both"/>
            </w:pPr>
            <w:r>
              <w:rPr>
                <w:sz w:val="21"/>
              </w:rPr>
              <w:t>11</w:t>
            </w:r>
            <w:r>
              <w:rPr>
                <w:sz w:val="21"/>
              </w:rPr>
              <w:t>、中标人应具有一定的货物来源保障能力，应具有</w:t>
            </w:r>
            <w:r>
              <w:rPr>
                <w:sz w:val="21"/>
              </w:rPr>
              <w:t>自有或租赁的</w:t>
            </w:r>
            <w:r>
              <w:rPr>
                <w:sz w:val="21"/>
              </w:rPr>
              <w:t>种植基地和养殖基地，以便于满足项目需求，对项目的正常供应更有保障。</w:t>
            </w:r>
          </w:p>
          <w:p>
            <w:pPr>
              <w:pStyle w:val="null3"/>
              <w:jc w:val="both"/>
            </w:pPr>
            <w:r>
              <w:rPr>
                <w:sz w:val="21"/>
              </w:rPr>
              <w:t>12</w:t>
            </w:r>
            <w:r>
              <w:rPr>
                <w:sz w:val="21"/>
              </w:rPr>
              <w:t>、因采购人单位性质特殊，对食品安全尤其重要，中标人应优先提供无公害农产品；未经采购人书面同意，不得提供转基因产品；</w:t>
            </w:r>
          </w:p>
          <w:p>
            <w:pPr>
              <w:pStyle w:val="null3"/>
              <w:jc w:val="both"/>
            </w:pPr>
            <w:r>
              <w:rPr>
                <w:sz w:val="21"/>
              </w:rPr>
              <w:t>13</w:t>
            </w:r>
            <w:r>
              <w:rPr>
                <w:sz w:val="21"/>
              </w:rPr>
              <w:t>、中标人应具有食品安全检测能力，配有食品检验员</w:t>
            </w:r>
            <w:r>
              <w:rPr>
                <w:sz w:val="21"/>
              </w:rPr>
              <w:t>（工）</w:t>
            </w:r>
            <w:r>
              <w:rPr>
                <w:sz w:val="21"/>
              </w:rPr>
              <w:t>，配置</w:t>
            </w:r>
            <w:r>
              <w:rPr>
                <w:sz w:val="21"/>
              </w:rPr>
              <w:t>自有或租赁的</w:t>
            </w:r>
            <w:r>
              <w:rPr>
                <w:sz w:val="21"/>
              </w:rPr>
              <w:t>相关检测仪器包含但不限于：（</w:t>
            </w:r>
            <w:r>
              <w:rPr>
                <w:sz w:val="21"/>
              </w:rPr>
              <w:t>1</w:t>
            </w:r>
            <w:r>
              <w:rPr>
                <w:sz w:val="21"/>
              </w:rPr>
              <w:t>）食品重金属检测仪器、（</w:t>
            </w:r>
            <w:r>
              <w:rPr>
                <w:sz w:val="21"/>
              </w:rPr>
              <w:t>2</w:t>
            </w:r>
            <w:r>
              <w:rPr>
                <w:sz w:val="21"/>
              </w:rPr>
              <w:t>）农药残留检测仪器、（</w:t>
            </w:r>
            <w:r>
              <w:rPr>
                <w:sz w:val="21"/>
              </w:rPr>
              <w:t>3</w:t>
            </w:r>
            <w:r>
              <w:rPr>
                <w:sz w:val="21"/>
              </w:rPr>
              <w:t>）细菌检测仪、（</w:t>
            </w:r>
            <w:r>
              <w:rPr>
                <w:sz w:val="21"/>
              </w:rPr>
              <w:t>4</w:t>
            </w:r>
            <w:r>
              <w:rPr>
                <w:sz w:val="21"/>
              </w:rPr>
              <w:t>）食品添加剂检测仪器、（</w:t>
            </w:r>
            <w:r>
              <w:rPr>
                <w:sz w:val="21"/>
              </w:rPr>
              <w:t>5</w:t>
            </w:r>
            <w:r>
              <w:rPr>
                <w:sz w:val="21"/>
              </w:rPr>
              <w:t>）肉类综合检测仪器、（</w:t>
            </w:r>
            <w:r>
              <w:rPr>
                <w:sz w:val="21"/>
              </w:rPr>
              <w:t>6</w:t>
            </w:r>
            <w:r>
              <w:rPr>
                <w:sz w:val="21"/>
              </w:rPr>
              <w:t>）食品安全综合分析仪、（</w:t>
            </w:r>
            <w:r>
              <w:rPr>
                <w:sz w:val="21"/>
              </w:rPr>
              <w:t>7</w:t>
            </w:r>
            <w:r>
              <w:rPr>
                <w:sz w:val="21"/>
              </w:rPr>
              <w:t>）</w:t>
            </w:r>
            <w:r>
              <w:rPr>
                <w:sz w:val="21"/>
              </w:rPr>
              <w:t>ATP</w:t>
            </w:r>
            <w:r>
              <w:rPr>
                <w:sz w:val="21"/>
              </w:rPr>
              <w:t>检测仪，同时与国家认可的有资质认定的第三方专业检测机构有合作</w:t>
            </w:r>
            <w:r>
              <w:rPr>
                <w:sz w:val="21"/>
              </w:rPr>
              <w:t>并能提供</w:t>
            </w:r>
            <w:r>
              <w:rPr>
                <w:sz w:val="21"/>
              </w:rPr>
              <w:t>食品安全检测</w:t>
            </w:r>
            <w:r>
              <w:rPr>
                <w:sz w:val="21"/>
              </w:rPr>
              <w:t>；</w:t>
            </w:r>
          </w:p>
          <w:p>
            <w:pPr>
              <w:pStyle w:val="null3"/>
              <w:jc w:val="both"/>
            </w:pPr>
            <w:r>
              <w:rPr>
                <w:sz w:val="21"/>
              </w:rPr>
              <w:t>14</w:t>
            </w:r>
            <w:r>
              <w:rPr>
                <w:sz w:val="21"/>
              </w:rPr>
              <w:t>、采购人在使用中标人提供的食品中，发现中标人的食品不符合合同约定的要求或不符合食品安全国家标准的，采购人在</w:t>
            </w:r>
            <w:r>
              <w:rPr>
                <w:sz w:val="21"/>
              </w:rPr>
              <w:t>24</w:t>
            </w:r>
            <w:r>
              <w:rPr>
                <w:sz w:val="21"/>
              </w:rPr>
              <w:t>小时内通知中标人人员到场进行确认，对食品进行封存，并在</w:t>
            </w:r>
            <w:r>
              <w:rPr>
                <w:sz w:val="21"/>
              </w:rPr>
              <w:t>24</w:t>
            </w:r>
            <w:r>
              <w:rPr>
                <w:sz w:val="21"/>
              </w:rPr>
              <w:t>小时内送有关检测部门进行检测。经检测食品不符合合同约定的要求或不符合食品安全国家标准的，检测费用由中标人承担，采购人有权退货或解除合同，中标人承担合同不能履行的违约责任，并赔偿采购人的经济损失。</w:t>
            </w:r>
          </w:p>
          <w:p>
            <w:pPr>
              <w:pStyle w:val="null3"/>
              <w:jc w:val="both"/>
            </w:pPr>
            <w:r>
              <w:rPr>
                <w:sz w:val="21"/>
              </w:rPr>
              <w:t>★</w:t>
            </w:r>
            <w:r>
              <w:rPr>
                <w:sz w:val="21"/>
              </w:rPr>
              <w:t>15</w:t>
            </w:r>
            <w:r>
              <w:rPr>
                <w:sz w:val="21"/>
              </w:rPr>
              <w:t>、因采购人的工作特殊性，如遇到采购人厨房不能正常使用或采购人</w:t>
            </w:r>
            <w:r>
              <w:rPr>
                <w:sz w:val="21"/>
              </w:rPr>
              <w:t>有需</w:t>
            </w:r>
            <w:r>
              <w:rPr>
                <w:sz w:val="21"/>
              </w:rPr>
              <w:t>求</w:t>
            </w:r>
            <w:r>
              <w:rPr>
                <w:sz w:val="21"/>
              </w:rPr>
              <w:t>的</w:t>
            </w:r>
            <w:r>
              <w:rPr>
                <w:sz w:val="21"/>
              </w:rPr>
              <w:t>，中标人能提供应急送餐服务，提供应急送餐服务的餐饮服务单位的食品安全等级为</w:t>
            </w:r>
            <w:r>
              <w:rPr>
                <w:sz w:val="21"/>
              </w:rPr>
              <w:t>C</w:t>
            </w:r>
            <w:r>
              <w:rPr>
                <w:sz w:val="21"/>
              </w:rPr>
              <w:t>级厨房或以上，中标人具有集体用餐配送单位的《食品经营许可证》（具备“热食类食品制售”或“散装热食销售”等类别），配餐服务结算按照类别单独结算，不同类别配餐标准不同，具体以采购人实际下达配餐类别及数量为准，配餐服务结算金额包含在项目预算内。</w:t>
            </w:r>
            <w:r>
              <w:rPr>
                <w:sz w:val="21"/>
                <w:b/>
              </w:rPr>
              <w:t>（</w:t>
            </w:r>
            <w:r>
              <w:rPr>
                <w:sz w:val="21"/>
                <w:b/>
              </w:rPr>
              <w:t>投标时</w:t>
            </w:r>
            <w:r>
              <w:rPr>
                <w:sz w:val="21"/>
                <w:b/>
              </w:rPr>
              <w:t>须提供承诺函，格式自拟）</w:t>
            </w:r>
          </w:p>
          <w:p>
            <w:pPr>
              <w:pStyle w:val="null3"/>
              <w:jc w:val="both"/>
            </w:pPr>
            <w:r>
              <w:rPr>
                <w:sz w:val="21"/>
              </w:rPr>
              <w:t>16</w:t>
            </w:r>
            <w:r>
              <w:rPr>
                <w:sz w:val="21"/>
              </w:rPr>
              <w:t>、中标人根据采购需求的要求为本项目投入配送场地（含</w:t>
            </w:r>
            <w:r>
              <w:rPr>
                <w:sz w:val="21"/>
              </w:rPr>
              <w:t>自有或租赁的配送分检加工场地、冷藏库、常温库、冷冻库、</w:t>
            </w:r>
            <w:r>
              <w:rPr>
                <w:sz w:val="21"/>
              </w:rPr>
              <w:t>储存仓库及配套设施等）</w:t>
            </w:r>
            <w:r>
              <w:rPr>
                <w:sz w:val="21"/>
              </w:rPr>
              <w:t>；</w:t>
            </w:r>
          </w:p>
          <w:p>
            <w:pPr>
              <w:pStyle w:val="null3"/>
              <w:jc w:val="both"/>
            </w:pPr>
            <w:r>
              <w:rPr>
                <w:sz w:val="21"/>
              </w:rPr>
              <w:t>★</w:t>
            </w:r>
            <w:r>
              <w:rPr>
                <w:sz w:val="21"/>
              </w:rPr>
              <w:t>17</w:t>
            </w:r>
            <w:r>
              <w:rPr>
                <w:sz w:val="21"/>
              </w:rPr>
              <w:t>、</w:t>
            </w:r>
            <w:r>
              <w:rPr>
                <w:sz w:val="21"/>
              </w:rPr>
              <w:t>为保障食品的安全卫生及监管等要求，上述场地不得与他人共同使用同一场所等情形。上述投入本项目的食品存放地必须安装视频监控设备（费用中标人自理），该视频监控设备需能无条件接入采购人的相关管理系统。</w:t>
            </w:r>
            <w:r>
              <w:rPr>
                <w:sz w:val="21"/>
                <w:b/>
              </w:rPr>
              <w:t>（</w:t>
            </w:r>
            <w:r>
              <w:rPr>
                <w:sz w:val="21"/>
                <w:b/>
              </w:rPr>
              <w:t>投标时</w:t>
            </w:r>
            <w:r>
              <w:rPr>
                <w:sz w:val="21"/>
                <w:b/>
              </w:rPr>
              <w:t>须提供承诺函，格式自拟）</w:t>
            </w:r>
          </w:p>
          <w:p>
            <w:pPr>
              <w:pStyle w:val="null3"/>
              <w:jc w:val="both"/>
            </w:pPr>
            <w:r>
              <w:rPr>
                <w:sz w:val="21"/>
              </w:rPr>
              <w:t>1</w:t>
            </w:r>
            <w:r>
              <w:rPr>
                <w:sz w:val="21"/>
              </w:rPr>
              <w:t>8</w:t>
            </w:r>
            <w:r>
              <w:rPr>
                <w:sz w:val="21"/>
              </w:rPr>
              <w:t>、中标人应在本项目期间购买食品安全责任险，食品安全责任险年累计赔偿限额不低于</w:t>
            </w:r>
            <w:r>
              <w:rPr>
                <w:sz w:val="21"/>
              </w:rPr>
              <w:t>5000</w:t>
            </w:r>
            <w:r>
              <w:rPr>
                <w:sz w:val="21"/>
              </w:rPr>
              <w:t>万元。</w:t>
            </w:r>
          </w:p>
          <w:p>
            <w:pPr>
              <w:pStyle w:val="null3"/>
              <w:jc w:val="both"/>
            </w:pPr>
            <w:r>
              <w:rPr>
                <w:sz w:val="21"/>
              </w:rPr>
              <w:t>1</w:t>
            </w:r>
            <w:r>
              <w:rPr>
                <w:sz w:val="21"/>
              </w:rPr>
              <w:t>9</w:t>
            </w:r>
            <w:r>
              <w:rPr>
                <w:sz w:val="21"/>
              </w:rPr>
              <w:t>、</w:t>
            </w:r>
            <w:r>
              <w:rPr>
                <w:sz w:val="21"/>
              </w:rPr>
              <w:t>投标人</w:t>
            </w:r>
            <w:r>
              <w:rPr>
                <w:sz w:val="21"/>
              </w:rPr>
              <w:t>应根据采购要求，提供对应的措施及方案。</w:t>
            </w:r>
          </w:p>
          <w:p>
            <w:pPr>
              <w:pStyle w:val="null3"/>
              <w:jc w:val="both"/>
            </w:pPr>
            <w:r>
              <w:rPr>
                <w:sz w:val="21"/>
              </w:rPr>
              <w:t>（</w:t>
            </w:r>
            <w:r>
              <w:rPr>
                <w:sz w:val="21"/>
              </w:rPr>
              <w:t>1</w:t>
            </w:r>
            <w:r>
              <w:rPr>
                <w:sz w:val="21"/>
              </w:rPr>
              <w:t>）中标人应能基于对采购项目所需的现状理解，按要求提供满足采购需求的整体方案，方案内容应包括但不限于：①食品来源；②食品装卸规范及承诺；③针对本项目的检测安排及方案等。</w:t>
            </w:r>
          </w:p>
          <w:p>
            <w:pPr>
              <w:pStyle w:val="null3"/>
              <w:jc w:val="both"/>
            </w:pPr>
            <w:r>
              <w:rPr>
                <w:sz w:val="21"/>
              </w:rPr>
              <w:t>（</w:t>
            </w:r>
            <w:r>
              <w:rPr>
                <w:sz w:val="21"/>
              </w:rPr>
              <w:t>2</w:t>
            </w:r>
            <w:r>
              <w:rPr>
                <w:sz w:val="21"/>
              </w:rPr>
              <w:t>）</w:t>
            </w:r>
            <w:r>
              <w:rPr>
                <w:sz w:val="21"/>
              </w:rPr>
              <w:t>投标</w:t>
            </w:r>
            <w:r>
              <w:rPr>
                <w:sz w:val="21"/>
              </w:rPr>
              <w:t>人应按要求提供满足采购需求的食品质量保障及配送方案，方案内容应包括但不限于：</w:t>
            </w:r>
            <w:r>
              <w:rPr>
                <w:sz w:val="21"/>
              </w:rPr>
              <w:t>①食品质量控制措施（包括但不限于食品质量、检验能力、验收标准、加工、包装、保存、运输、装卸派发、项目实施 、管理制度各环节的质量保障措施）；②食品配送计划（包括但不限于针对各配送点配送流程；针对各配送点配送路线；配送车辆安排）；③服务承诺；④配送团队等。</w:t>
            </w:r>
          </w:p>
          <w:p>
            <w:pPr>
              <w:pStyle w:val="null3"/>
              <w:jc w:val="both"/>
            </w:pPr>
            <w:r>
              <w:rPr>
                <w:sz w:val="21"/>
              </w:rPr>
              <w:t>（</w:t>
            </w:r>
            <w:r>
              <w:rPr>
                <w:sz w:val="21"/>
              </w:rPr>
              <w:t>3</w:t>
            </w:r>
            <w:r>
              <w:rPr>
                <w:sz w:val="21"/>
              </w:rPr>
              <w:t>）</w:t>
            </w:r>
            <w:r>
              <w:rPr>
                <w:sz w:val="21"/>
              </w:rPr>
              <w:t>投标</w:t>
            </w:r>
            <w:r>
              <w:rPr>
                <w:sz w:val="21"/>
              </w:rPr>
              <w:t>人按要求提供满足采购需求的售后服务方案，方案内容应包括但不限于：</w:t>
            </w:r>
            <w:r>
              <w:rPr>
                <w:sz w:val="21"/>
              </w:rPr>
              <w:t>①破损食品退换流程及措施；②临近有效期食品退换流程及措施；③不符合合同约定的要求或不符合食品安全国家标准的食品退换流程及措施；④售后服务人员及售后服务点情况等。</w:t>
            </w:r>
          </w:p>
          <w:p>
            <w:pPr>
              <w:pStyle w:val="null3"/>
              <w:jc w:val="both"/>
            </w:pPr>
            <w:r>
              <w:rPr>
                <w:sz w:val="21"/>
              </w:rPr>
              <w:t>（</w:t>
            </w:r>
            <w:r>
              <w:rPr>
                <w:sz w:val="21"/>
              </w:rPr>
              <w:t>4</w:t>
            </w:r>
            <w:r>
              <w:rPr>
                <w:sz w:val="21"/>
              </w:rPr>
              <w:t>）中标人按要求提供满足采购需求的</w:t>
            </w:r>
            <w:r>
              <w:rPr>
                <w:sz w:val="21"/>
              </w:rPr>
              <w:t>应急方案</w:t>
            </w:r>
            <w:r>
              <w:rPr>
                <w:sz w:val="21"/>
              </w:rPr>
              <w:t>，方案内容应包括但不限于：</w:t>
            </w:r>
            <w:r>
              <w:rPr>
                <w:sz w:val="21"/>
              </w:rPr>
              <w:t>①项目执行过程中食物中毒、食品质量问题、采购人临时加菜、增加采购数量、额外采购计划外的产品品种、配送车辆交通事故或路上故障、订单缺项漏项补送等突发事情的处理方案；②应急响应人员安排；③紧急采购响应时间及配送时间承诺等。</w:t>
            </w:r>
          </w:p>
          <w:p>
            <w:pPr>
              <w:pStyle w:val="null3"/>
              <w:jc w:val="both"/>
            </w:pPr>
            <w:r>
              <w:rPr>
                <w:sz w:val="21"/>
              </w:rPr>
              <w:t>（</w:t>
            </w:r>
            <w:r>
              <w:rPr>
                <w:sz w:val="21"/>
              </w:rPr>
              <w:t>5</w:t>
            </w:r>
            <w:r>
              <w:rPr>
                <w:sz w:val="21"/>
              </w:rPr>
              <w:t>）</w:t>
            </w:r>
            <w:r>
              <w:rPr>
                <w:sz w:val="21"/>
              </w:rPr>
              <w:t>投标</w:t>
            </w:r>
            <w:r>
              <w:rPr>
                <w:sz w:val="21"/>
              </w:rPr>
              <w:t>人按要求提供满足采购需求的配餐服务方案，方案内容应包括但不限于：</w:t>
            </w:r>
            <w:r>
              <w:rPr>
                <w:sz w:val="21"/>
              </w:rPr>
              <w:t>①菜谱设置；②食品配送保温措施；③配餐响应时间及配送时间承诺等</w:t>
            </w:r>
            <w:r>
              <w:rPr>
                <w:sz w:val="21"/>
              </w:rPr>
              <w:t>。</w:t>
            </w:r>
          </w:p>
          <w:p>
            <w:pPr>
              <w:pStyle w:val="null3"/>
              <w:jc w:val="both"/>
            </w:pPr>
            <w:r>
              <w:rPr>
                <w:sz w:val="21"/>
              </w:rPr>
              <w:t>20</w:t>
            </w:r>
            <w:r>
              <w:rPr>
                <w:sz w:val="21"/>
              </w:rPr>
              <w:t>、投标人</w:t>
            </w:r>
            <w:r>
              <w:rPr>
                <w:sz w:val="21"/>
              </w:rPr>
              <w:t>2022</w:t>
            </w:r>
            <w:r>
              <w:rPr>
                <w:sz w:val="21"/>
              </w:rPr>
              <w:t>年</w:t>
            </w:r>
            <w:r>
              <w:rPr>
                <w:sz w:val="21"/>
              </w:rPr>
              <w:t>1</w:t>
            </w:r>
            <w:r>
              <w:rPr>
                <w:sz w:val="21"/>
              </w:rPr>
              <w:t>月</w:t>
            </w:r>
            <w:r>
              <w:rPr>
                <w:sz w:val="21"/>
              </w:rPr>
              <w:t>1</w:t>
            </w:r>
            <w:r>
              <w:rPr>
                <w:sz w:val="21"/>
              </w:rPr>
              <w:t>日至今</w:t>
            </w:r>
            <w:r>
              <w:rPr/>
              <w:t>承接过食材配送同类项目业绩</w:t>
            </w:r>
            <w:r>
              <w:rPr>
                <w:sz w:val="21"/>
              </w:rPr>
              <w:t>，同时上述业绩中，具备客户对货物质量和服务质量的好评或类似满意的评价；</w:t>
            </w:r>
          </w:p>
          <w:p>
            <w:pPr>
              <w:pStyle w:val="null3"/>
              <w:jc w:val="both"/>
            </w:pPr>
            <w:r>
              <w:rPr>
                <w:sz w:val="21"/>
              </w:rPr>
              <w:t>21</w:t>
            </w:r>
            <w:r>
              <w:rPr>
                <w:sz w:val="21"/>
              </w:rPr>
              <w:t>、项目履约全过程中涉及大批量食品采购、仓储、运输、验收，对产品品质稳定性、食品安全风险防控要求高，为本项目的质量和履约提供制度保障，以保证项目质量和服务目标，投标人应具备规范的全流程运营管控、供货质量管控、售后处置流程，保障持续稳定供货；同时对食材农残、微生物、交叉污染、温湿度管控等关键风险点建立常态化防控机制，降低食品安全事故风险，并通过</w:t>
            </w:r>
            <w:r>
              <w:rPr/>
              <w:t>质量管理体系认、危害分析与关键控制点体系认证</w:t>
            </w:r>
            <w:r>
              <w:rPr/>
              <w:t>等</w:t>
            </w:r>
            <w:r>
              <w:rPr/>
              <w:t>证书</w:t>
            </w:r>
            <w:r>
              <w:rPr/>
              <w:t>。</w:t>
            </w:r>
          </w:p>
          <w:p>
            <w:pPr>
              <w:pStyle w:val="null3"/>
              <w:jc w:val="both"/>
            </w:pPr>
            <w:r>
              <w:rPr>
                <w:sz w:val="21"/>
              </w:rPr>
              <w:t>22</w:t>
            </w:r>
            <w:r>
              <w:rPr>
                <w:sz w:val="21"/>
              </w:rPr>
              <w:t>、</w:t>
            </w:r>
            <w:r>
              <w:rPr>
                <w:sz w:val="21"/>
              </w:rPr>
              <w:t>中标人有义务</w:t>
            </w:r>
            <w:r>
              <w:rPr>
                <w:sz w:val="21"/>
              </w:rPr>
              <w:t>在服务期限内</w:t>
            </w:r>
            <w:r>
              <w:rPr>
                <w:sz w:val="21"/>
              </w:rPr>
              <w:t>配合采购人落实政府有关乡村产业振兴的工作。根据国家落实运用政府采购政策支持乡村产业振兴相关要求，本项目</w:t>
            </w:r>
            <w:r>
              <w:rPr>
                <w:sz w:val="21"/>
              </w:rPr>
              <w:t>将</w:t>
            </w:r>
            <w:r>
              <w:rPr>
                <w:sz w:val="21"/>
              </w:rPr>
              <w:t>预留一定比例采购预算份额（具体份额由上级文件明确规定）用于购买乡村产业振兴政策范围内的脱贫地区农副产品，如遇</w:t>
            </w:r>
            <w:r>
              <w:rPr>
                <w:sz w:val="21"/>
              </w:rPr>
              <w:t>国家</w:t>
            </w:r>
            <w:r>
              <w:rPr>
                <w:sz w:val="21"/>
              </w:rPr>
              <w:t>政策文件调整</w:t>
            </w:r>
            <w:r>
              <w:rPr>
                <w:sz w:val="21"/>
              </w:rPr>
              <w:t>或</w:t>
            </w:r>
            <w:r>
              <w:rPr>
                <w:sz w:val="21"/>
              </w:rPr>
              <w:t>预留采购脱贫地区农副产品金额比例</w:t>
            </w:r>
            <w:r>
              <w:rPr>
                <w:sz w:val="21"/>
              </w:rPr>
              <w:t>有新规定的</w:t>
            </w:r>
            <w:r>
              <w:rPr>
                <w:sz w:val="21"/>
              </w:rPr>
              <w:t>，以新的文件标准执行。</w:t>
            </w:r>
          </w:p>
        </w:tc>
      </w:tr>
      <w:tr>
        <w:tc>
          <w:tcPr>
            <w:tcW w:type="dxa" w:w="2076"/>
          </w:tcPr>
          <w:p/>
        </w:tc>
        <w:tc>
          <w:tcPr>
            <w:tcW w:type="dxa" w:w="415"/>
          </w:tcPr>
          <w:p>
            <w:pPr>
              <w:pStyle w:val="null3"/>
            </w:pPr>
            <w:r>
              <w:rPr/>
              <w:t>2</w:t>
            </w:r>
          </w:p>
        </w:tc>
        <w:tc>
          <w:tcPr>
            <w:tcW w:type="dxa" w:w="5814"/>
          </w:tcPr>
          <w:p>
            <w:pPr>
              <w:pStyle w:val="null3"/>
              <w:jc w:val="both"/>
            </w:pPr>
            <w:r>
              <w:rPr>
                <w:sz w:val="21"/>
                <w:b/>
              </w:rPr>
              <w:t>二</w:t>
            </w:r>
            <w:r>
              <w:rPr>
                <w:sz w:val="21"/>
                <w:b/>
              </w:rPr>
              <w:t>、食品分类及质量要求</w:t>
            </w:r>
          </w:p>
          <w:p>
            <w:pPr>
              <w:pStyle w:val="null3"/>
              <w:ind w:firstLine="420"/>
              <w:jc w:val="both"/>
            </w:pPr>
            <w:r>
              <w:rPr>
                <w:sz w:val="21"/>
              </w:rPr>
              <w:t>采购项目所需食品具体包括鲜肉、鱼、禽、海鲜类；瓜果蔬菜类；水果类；粮油面粉；冷冻肉、冷冻禽、冷冻鱼、冷冻海鲜类；干货及腊味类；调味料类；蛋类和豆制品类等，中标人供应的食品质量要求（包括但不限于以下内容）：</w:t>
            </w:r>
          </w:p>
          <w:p>
            <w:pPr>
              <w:pStyle w:val="null3"/>
              <w:ind w:firstLine="480"/>
              <w:jc w:val="both"/>
            </w:pPr>
            <w:r>
              <w:rPr>
                <w:sz w:val="21"/>
              </w:rPr>
              <w:t>（一）鲜肉、禽、鱼、海鲜类</w:t>
            </w:r>
          </w:p>
          <w:p>
            <w:pPr>
              <w:pStyle w:val="null3"/>
              <w:ind w:firstLine="480"/>
              <w:jc w:val="both"/>
            </w:pPr>
            <w:r>
              <w:rPr>
                <w:sz w:val="21"/>
              </w:rPr>
              <w:t>1.</w:t>
            </w:r>
            <w:r>
              <w:rPr>
                <w:sz w:val="21"/>
              </w:rPr>
              <w:t>执行标准：</w:t>
            </w:r>
          </w:p>
          <w:p>
            <w:pPr>
              <w:pStyle w:val="null3"/>
              <w:ind w:firstLine="480"/>
              <w:jc w:val="both"/>
            </w:pPr>
            <w:r>
              <w:rPr>
                <w:sz w:val="21"/>
              </w:rPr>
              <w:t>鲜肉、禽类执行标准：</w:t>
            </w:r>
            <w:r>
              <w:rPr>
                <w:sz w:val="21"/>
              </w:rPr>
              <w:t>GB 2707-2016</w:t>
            </w:r>
            <w:r>
              <w:rPr>
                <w:sz w:val="21"/>
              </w:rPr>
              <w:t>；</w:t>
            </w:r>
          </w:p>
          <w:p>
            <w:pPr>
              <w:pStyle w:val="null3"/>
              <w:ind w:firstLine="480"/>
              <w:jc w:val="both"/>
            </w:pPr>
            <w:r>
              <w:rPr>
                <w:sz w:val="21"/>
              </w:rPr>
              <w:t>鲜鱼、海鲜类执行标准：</w:t>
            </w:r>
            <w:r>
              <w:rPr>
                <w:sz w:val="21"/>
              </w:rPr>
              <w:t>GB 2733-2015</w:t>
            </w:r>
            <w:r>
              <w:rPr>
                <w:sz w:val="21"/>
              </w:rPr>
              <w:t>。</w:t>
            </w:r>
          </w:p>
          <w:p>
            <w:pPr>
              <w:pStyle w:val="null3"/>
              <w:ind w:firstLine="480"/>
              <w:jc w:val="both"/>
            </w:pPr>
            <w:r>
              <w:rPr>
                <w:sz w:val="21"/>
              </w:rPr>
              <w:t>2.</w:t>
            </w:r>
            <w:r>
              <w:rPr>
                <w:sz w:val="21"/>
              </w:rPr>
              <w:t>鲜肉、鱼、禽、海鲜类必须能清晰溯源，鲜肉保证来源于合格正规的屠宰企业。</w:t>
            </w:r>
          </w:p>
          <w:p>
            <w:pPr>
              <w:pStyle w:val="null3"/>
              <w:ind w:firstLine="480"/>
              <w:jc w:val="both"/>
            </w:pPr>
            <w:r>
              <w:rPr>
                <w:sz w:val="21"/>
              </w:rPr>
              <w:t>3.</w:t>
            </w:r>
            <w:r>
              <w:rPr>
                <w:sz w:val="21"/>
              </w:rPr>
              <w:t>鲜肉、鱼、禽、海鲜类食品应保持较好的外观和质量等级，保证无异味、无霉烂变质，应当满足以下具体要求：</w:t>
            </w:r>
          </w:p>
          <w:p>
            <w:pPr>
              <w:pStyle w:val="null3"/>
              <w:ind w:firstLine="480"/>
              <w:jc w:val="both"/>
            </w:pPr>
            <w:r>
              <w:rPr>
                <w:sz w:val="21"/>
              </w:rPr>
              <w:t>3.1</w:t>
            </w:r>
            <w:r>
              <w:rPr>
                <w:sz w:val="21"/>
              </w:rPr>
              <w:t>鲜肉：肌肉有光泽，颜色均匀，脂肪乳白色；组织状态纤维清晰，有坚韧性，指压后凹陷立即恢复，肉质紧密；外表微干或微湿润，不粘手，具有新鲜猪肉的正常气味。</w:t>
            </w:r>
          </w:p>
          <w:p>
            <w:pPr>
              <w:pStyle w:val="null3"/>
              <w:ind w:firstLine="480"/>
              <w:jc w:val="both"/>
            </w:pPr>
            <w:r>
              <w:rPr>
                <w:sz w:val="21"/>
              </w:rPr>
              <w:t xml:space="preserve">3.2 </w:t>
            </w:r>
            <w:r>
              <w:rPr>
                <w:sz w:val="21"/>
              </w:rPr>
              <w:t>鱼类：新鲜鱼眼睛凸起且明亮，鳞片牢固，鱼肉有弹性，无异味，有淡淡鱼香味。</w:t>
            </w:r>
          </w:p>
          <w:p>
            <w:pPr>
              <w:pStyle w:val="null3"/>
              <w:ind w:firstLine="480"/>
              <w:jc w:val="both"/>
            </w:pPr>
            <w:r>
              <w:rPr>
                <w:sz w:val="21"/>
              </w:rPr>
              <w:t xml:space="preserve">3.3 </w:t>
            </w:r>
            <w:r>
              <w:rPr>
                <w:sz w:val="21"/>
              </w:rPr>
              <w:t>禽类：皮肤有光泽，因品种不同可呈淡黄、淡红或灰白等颜色，肌肉切面具有光泽，外表微干或微湿润，不粘手，眼球饱满，具有新鲜鸡肉的正常气味。</w:t>
            </w:r>
          </w:p>
          <w:p>
            <w:pPr>
              <w:pStyle w:val="null3"/>
              <w:ind w:firstLine="480"/>
              <w:jc w:val="both"/>
            </w:pPr>
            <w:r>
              <w:rPr>
                <w:sz w:val="21"/>
              </w:rPr>
              <w:t xml:space="preserve">3.4 </w:t>
            </w:r>
            <w:r>
              <w:rPr>
                <w:sz w:val="21"/>
              </w:rPr>
              <w:t>海鲜类：必须按采购人要求，鲜活（会活动）和冰鲜（用碎冰覆盖保鲜）绝对区分，无异味，无腐烂变质。</w:t>
            </w:r>
          </w:p>
          <w:p>
            <w:pPr>
              <w:pStyle w:val="null3"/>
              <w:ind w:firstLine="480"/>
              <w:jc w:val="both"/>
            </w:pPr>
            <w:r>
              <w:rPr>
                <w:sz w:val="21"/>
              </w:rPr>
              <w:t>4.</w:t>
            </w:r>
            <w:r>
              <w:rPr>
                <w:sz w:val="21"/>
              </w:rPr>
              <w:t>中标人需提供的资质证明文件：</w:t>
            </w:r>
          </w:p>
          <w:p>
            <w:pPr>
              <w:pStyle w:val="null3"/>
              <w:ind w:firstLine="480"/>
              <w:jc w:val="both"/>
            </w:pPr>
            <w:r>
              <w:rPr>
                <w:sz w:val="21"/>
              </w:rPr>
              <w:t xml:space="preserve">4.1 </w:t>
            </w:r>
            <w:r>
              <w:rPr>
                <w:sz w:val="21"/>
              </w:rPr>
              <w:t>首次供应时提供：</w:t>
            </w:r>
          </w:p>
          <w:p>
            <w:pPr>
              <w:pStyle w:val="null3"/>
              <w:ind w:firstLine="480"/>
              <w:jc w:val="both"/>
            </w:pPr>
            <w:r>
              <w:rPr>
                <w:sz w:val="21"/>
              </w:rPr>
              <w:t>鲜肉、禽类：企业法人营业执照、动物防疫条件合格证、屠宰证、合作协议、食品经营许可证或食品生产许可证；</w:t>
            </w:r>
          </w:p>
          <w:p>
            <w:pPr>
              <w:pStyle w:val="null3"/>
              <w:ind w:firstLine="480"/>
              <w:jc w:val="both"/>
            </w:pPr>
            <w:r>
              <w:rPr>
                <w:sz w:val="21"/>
              </w:rPr>
              <w:t>鱼类、海鲜类：企业法人营业执照、食品经营许可证、水产养殖许可证、合作协议</w:t>
            </w:r>
          </w:p>
          <w:p>
            <w:pPr>
              <w:pStyle w:val="null3"/>
              <w:ind w:firstLine="480"/>
              <w:jc w:val="both"/>
            </w:pPr>
            <w:r>
              <w:rPr>
                <w:sz w:val="21"/>
              </w:rPr>
              <w:t>贸易商：企业法人营业执照、合作协议、食品经营许可证。</w:t>
            </w:r>
          </w:p>
          <w:p>
            <w:pPr>
              <w:pStyle w:val="null3"/>
              <w:ind w:firstLine="480"/>
              <w:jc w:val="both"/>
            </w:pPr>
            <w:r>
              <w:rPr>
                <w:sz w:val="21"/>
              </w:rPr>
              <w:t xml:space="preserve">4.2 </w:t>
            </w:r>
            <w:r>
              <w:rPr>
                <w:sz w:val="21"/>
              </w:rPr>
              <w:t>每批次提供：</w:t>
            </w:r>
          </w:p>
          <w:p>
            <w:pPr>
              <w:pStyle w:val="null3"/>
              <w:ind w:firstLine="480"/>
              <w:jc w:val="both"/>
            </w:pPr>
            <w:r>
              <w:rPr>
                <w:sz w:val="21"/>
              </w:rPr>
              <w:t>鲜肉、禽类：肉品品质检验合格证、动物检疫合格证明复印件、进货票据。</w:t>
            </w:r>
          </w:p>
          <w:p>
            <w:pPr>
              <w:pStyle w:val="null3"/>
              <w:ind w:firstLine="480"/>
              <w:jc w:val="both"/>
            </w:pPr>
            <w:r>
              <w:rPr>
                <w:sz w:val="21"/>
              </w:rPr>
              <w:t>鱼类、海鲜类：兽药残留检测报告、进货票据。</w:t>
            </w:r>
          </w:p>
          <w:p>
            <w:pPr>
              <w:pStyle w:val="null3"/>
              <w:ind w:firstLine="480"/>
              <w:jc w:val="both"/>
            </w:pPr>
            <w:r>
              <w:rPr>
                <w:sz w:val="21"/>
              </w:rPr>
              <w:t>5.</w:t>
            </w:r>
            <w:r>
              <w:rPr>
                <w:sz w:val="21"/>
              </w:rPr>
              <w:t>跨市运输的货物，每次交货时提供本批次货物的出厂（库）检验合格证明（随车同行）：出县境动物产品检疫合格证、产品合格证、卫生检疫报告、贮存地的出入库检疫证明（水产品使用）。</w:t>
            </w:r>
          </w:p>
          <w:p>
            <w:pPr>
              <w:pStyle w:val="null3"/>
              <w:ind w:firstLine="480"/>
              <w:jc w:val="both"/>
            </w:pPr>
            <w:r>
              <w:rPr>
                <w:sz w:val="21"/>
              </w:rPr>
              <w:t>6.</w:t>
            </w:r>
            <w:r>
              <w:rPr>
                <w:sz w:val="21"/>
              </w:rPr>
              <w:t>鲜肉、家禽类，中标人应根据采购人需求进行加工服务。如：鲜肉需切块、片、丝和肉末等；家禽需杀好去毛切块、鲜鱼去鳞切块等服务。</w:t>
            </w:r>
          </w:p>
          <w:p>
            <w:pPr>
              <w:pStyle w:val="null3"/>
              <w:ind w:firstLine="480"/>
              <w:jc w:val="both"/>
            </w:pPr>
            <w:r>
              <w:rPr>
                <w:sz w:val="21"/>
              </w:rPr>
              <w:t>（二）瓜果蔬菜类</w:t>
            </w:r>
          </w:p>
          <w:p>
            <w:pPr>
              <w:pStyle w:val="null3"/>
              <w:ind w:firstLine="420"/>
              <w:jc w:val="both"/>
            </w:pPr>
            <w:r>
              <w:rPr>
                <w:sz w:val="21"/>
              </w:rPr>
              <w:t>1.</w:t>
            </w:r>
            <w:r>
              <w:rPr>
                <w:sz w:val="21"/>
              </w:rPr>
              <w:t>执行标准：瓜果蔬菜必须是优质货品，所含农药残留限量应符合</w:t>
            </w:r>
            <w:r>
              <w:rPr>
                <w:sz w:val="21"/>
              </w:rPr>
              <w:t xml:space="preserve">GB </w:t>
            </w:r>
            <w:r>
              <w:rPr>
                <w:sz w:val="21"/>
              </w:rPr>
              <w:t>2763-2026</w:t>
            </w:r>
            <w:r>
              <w:rPr>
                <w:sz w:val="21"/>
              </w:rPr>
              <w:t>的规定，所含污染物限量应符合</w:t>
            </w:r>
            <w:r>
              <w:rPr>
                <w:sz w:val="21"/>
              </w:rPr>
              <w:t>GB 2762-2017</w:t>
            </w:r>
            <w:r>
              <w:rPr>
                <w:sz w:val="21"/>
              </w:rPr>
              <w:t>的规定，重要指标列表如下：</w:t>
            </w:r>
          </w:p>
          <w:tbl>
            <w:tblPr>
              <w:tblInd w:type="dxa" w:w="120"/>
              <w:tblBorders>
                <w:top w:val="none" w:color="000000" w:sz="4"/>
                <w:left w:val="none" w:color="000000" w:sz="4"/>
                <w:bottom w:val="none" w:color="000000" w:sz="4"/>
                <w:right w:val="none" w:color="000000" w:sz="4"/>
                <w:insideH w:val="none"/>
                <w:insideV w:val="none"/>
              </w:tblBorders>
            </w:tblPr>
            <w:tblGrid>
              <w:gridCol w:w="536"/>
              <w:gridCol w:w="1164"/>
              <w:gridCol w:w="1696"/>
              <w:gridCol w:w="2199"/>
            </w:tblGrid>
            <w:tr>
              <w:tc>
                <w:tcPr>
                  <w:tcW w:type="dxa" w:w="53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7"/>
                    <w:jc w:val="center"/>
                  </w:pPr>
                  <w:r>
                    <w:rPr>
                      <w:sz w:val="21"/>
                    </w:rPr>
                    <w:t>序号</w:t>
                  </w:r>
                </w:p>
              </w:tc>
              <w:tc>
                <w:tcPr>
                  <w:tcW w:type="dxa" w:w="1164"/>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17"/>
                    <w:jc w:val="center"/>
                  </w:pPr>
                  <w:r>
                    <w:rPr>
                      <w:sz w:val="21"/>
                    </w:rPr>
                    <w:t>分类</w:t>
                  </w:r>
                </w:p>
              </w:tc>
              <w:tc>
                <w:tcPr>
                  <w:tcW w:type="dxa" w:w="1696"/>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17"/>
                    <w:jc w:val="center"/>
                  </w:pPr>
                  <w:r>
                    <w:rPr>
                      <w:sz w:val="21"/>
                    </w:rPr>
                    <w:t>项目</w:t>
                  </w:r>
                </w:p>
              </w:tc>
              <w:tc>
                <w:tcPr>
                  <w:tcW w:type="dxa" w:w="2199"/>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17"/>
                    <w:jc w:val="center"/>
                  </w:pPr>
                  <w:r>
                    <w:rPr>
                      <w:sz w:val="21"/>
                    </w:rPr>
                    <w:t>指标限量（</w:t>
                  </w:r>
                  <w:r>
                    <w:rPr>
                      <w:sz w:val="21"/>
                    </w:rPr>
                    <w:t>mg/kg</w:t>
                  </w:r>
                  <w:r>
                    <w:rPr>
                      <w:sz w:val="21"/>
                    </w:rPr>
                    <w:t>）</w:t>
                  </w:r>
                </w:p>
              </w:tc>
            </w:tr>
            <w:tr>
              <w:tc>
                <w:tcPr>
                  <w:tcW w:type="dxa" w:w="5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7"/>
                    <w:jc w:val="center"/>
                  </w:pPr>
                  <w:r>
                    <w:rPr>
                      <w:sz w:val="21"/>
                    </w:rPr>
                    <w:t>1</w:t>
                  </w:r>
                </w:p>
              </w:tc>
              <w:tc>
                <w:tcPr>
                  <w:tcW w:type="dxa" w:w="1164"/>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right="120"/>
                    <w:jc w:val="center"/>
                  </w:pPr>
                  <w:r>
                    <w:rPr>
                      <w:sz w:val="21"/>
                    </w:rPr>
                    <w:t>农药残留</w:t>
                  </w:r>
                </w:p>
              </w:tc>
              <w:tc>
                <w:tcPr>
                  <w:tcW w:type="dxa" w:w="169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17"/>
                    <w:jc w:val="center"/>
                  </w:pPr>
                  <w:r>
                    <w:rPr>
                      <w:sz w:val="21"/>
                    </w:rPr>
                    <w:t>甲胺磷</w:t>
                  </w:r>
                </w:p>
              </w:tc>
              <w:tc>
                <w:tcPr>
                  <w:tcW w:type="dxa" w:w="219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17"/>
                    <w:jc w:val="center"/>
                  </w:pPr>
                  <w:r>
                    <w:rPr>
                      <w:sz w:val="21"/>
                    </w:rPr>
                    <w:t>不得检出</w:t>
                  </w:r>
                </w:p>
              </w:tc>
            </w:tr>
            <w:tr>
              <w:tc>
                <w:tcPr>
                  <w:tcW w:type="dxa" w:w="5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7"/>
                    <w:jc w:val="center"/>
                  </w:pPr>
                  <w:r>
                    <w:rPr>
                      <w:sz w:val="21"/>
                    </w:rPr>
                    <w:t>2</w:t>
                  </w:r>
                </w:p>
              </w:tc>
              <w:tc>
                <w:tcPr>
                  <w:tcW w:type="dxa" w:w="1164"/>
                  <w:vMerge/>
                  <w:tcBorders>
                    <w:top w:val="none" w:color="000000" w:sz="4"/>
                    <w:left w:val="none" w:color="000000" w:sz="4"/>
                    <w:bottom w:val="single" w:color="000000" w:sz="4"/>
                    <w:right w:val="single" w:color="000000" w:sz="4"/>
                  </w:tcBorders>
                </w:tcPr>
                <w:p/>
              </w:tc>
              <w:tc>
                <w:tcPr>
                  <w:tcW w:type="dxa" w:w="169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17"/>
                    <w:jc w:val="center"/>
                  </w:pPr>
                  <w:r>
                    <w:rPr>
                      <w:sz w:val="21"/>
                    </w:rPr>
                    <w:t>甲拌磷</w:t>
                  </w:r>
                </w:p>
              </w:tc>
              <w:tc>
                <w:tcPr>
                  <w:tcW w:type="dxa" w:w="219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17"/>
                    <w:jc w:val="center"/>
                  </w:pPr>
                  <w:r>
                    <w:rPr>
                      <w:sz w:val="21"/>
                    </w:rPr>
                    <w:t>不得检出</w:t>
                  </w:r>
                </w:p>
              </w:tc>
            </w:tr>
            <w:tr>
              <w:tc>
                <w:tcPr>
                  <w:tcW w:type="dxa" w:w="5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7"/>
                    <w:jc w:val="center"/>
                  </w:pPr>
                  <w:r>
                    <w:rPr>
                      <w:sz w:val="21"/>
                    </w:rPr>
                    <w:t>3</w:t>
                  </w:r>
                </w:p>
              </w:tc>
              <w:tc>
                <w:tcPr>
                  <w:tcW w:type="dxa" w:w="1164"/>
                  <w:vMerge/>
                  <w:tcBorders>
                    <w:top w:val="none" w:color="000000" w:sz="4"/>
                    <w:left w:val="none" w:color="000000" w:sz="4"/>
                    <w:bottom w:val="single" w:color="000000" w:sz="4"/>
                    <w:right w:val="single" w:color="000000" w:sz="4"/>
                  </w:tcBorders>
                </w:tcPr>
                <w:p/>
              </w:tc>
              <w:tc>
                <w:tcPr>
                  <w:tcW w:type="dxa" w:w="169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17"/>
                    <w:jc w:val="center"/>
                  </w:pPr>
                  <w:r>
                    <w:rPr>
                      <w:sz w:val="21"/>
                    </w:rPr>
                    <w:t>氧化乐果</w:t>
                  </w:r>
                </w:p>
              </w:tc>
              <w:tc>
                <w:tcPr>
                  <w:tcW w:type="dxa" w:w="219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17"/>
                    <w:jc w:val="center"/>
                  </w:pPr>
                  <w:r>
                    <w:rPr>
                      <w:sz w:val="21"/>
                    </w:rPr>
                    <w:t>不得检出</w:t>
                  </w:r>
                </w:p>
              </w:tc>
            </w:tr>
            <w:tr>
              <w:tc>
                <w:tcPr>
                  <w:tcW w:type="dxa" w:w="5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7"/>
                    <w:jc w:val="center"/>
                  </w:pPr>
                  <w:r>
                    <w:rPr>
                      <w:sz w:val="21"/>
                    </w:rPr>
                    <w:t>4</w:t>
                  </w:r>
                </w:p>
              </w:tc>
              <w:tc>
                <w:tcPr>
                  <w:tcW w:type="dxa" w:w="1164"/>
                  <w:vMerge/>
                  <w:tcBorders>
                    <w:top w:val="none" w:color="000000" w:sz="4"/>
                    <w:left w:val="none" w:color="000000" w:sz="4"/>
                    <w:bottom w:val="single" w:color="000000" w:sz="4"/>
                    <w:right w:val="single" w:color="000000" w:sz="4"/>
                  </w:tcBorders>
                </w:tcPr>
                <w:p/>
              </w:tc>
              <w:tc>
                <w:tcPr>
                  <w:tcW w:type="dxa" w:w="169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17"/>
                    <w:jc w:val="center"/>
                  </w:pPr>
                  <w:r>
                    <w:rPr>
                      <w:sz w:val="21"/>
                    </w:rPr>
                    <w:t>甲基对硫磷</w:t>
                  </w:r>
                </w:p>
              </w:tc>
              <w:tc>
                <w:tcPr>
                  <w:tcW w:type="dxa" w:w="219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17"/>
                    <w:jc w:val="center"/>
                  </w:pPr>
                  <w:r>
                    <w:rPr>
                      <w:sz w:val="21"/>
                    </w:rPr>
                    <w:t>不得检出</w:t>
                  </w:r>
                </w:p>
              </w:tc>
            </w:tr>
            <w:tr>
              <w:tc>
                <w:tcPr>
                  <w:tcW w:type="dxa" w:w="5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7"/>
                    <w:jc w:val="center"/>
                  </w:pPr>
                  <w:r>
                    <w:rPr>
                      <w:sz w:val="21"/>
                    </w:rPr>
                    <w:t>5</w:t>
                  </w:r>
                </w:p>
              </w:tc>
              <w:tc>
                <w:tcPr>
                  <w:tcW w:type="dxa" w:w="1164"/>
                  <w:vMerge/>
                  <w:tcBorders>
                    <w:top w:val="none" w:color="000000" w:sz="4"/>
                    <w:left w:val="none" w:color="000000" w:sz="4"/>
                    <w:bottom w:val="single" w:color="000000" w:sz="4"/>
                    <w:right w:val="single" w:color="000000" w:sz="4"/>
                  </w:tcBorders>
                </w:tcPr>
                <w:p/>
              </w:tc>
              <w:tc>
                <w:tcPr>
                  <w:tcW w:type="dxa" w:w="169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17"/>
                    <w:jc w:val="center"/>
                  </w:pPr>
                  <w:r>
                    <w:rPr>
                      <w:sz w:val="21"/>
                    </w:rPr>
                    <w:t>呋喃丹</w:t>
                  </w:r>
                </w:p>
              </w:tc>
              <w:tc>
                <w:tcPr>
                  <w:tcW w:type="dxa" w:w="219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17"/>
                    <w:jc w:val="center"/>
                  </w:pPr>
                  <w:r>
                    <w:rPr>
                      <w:sz w:val="21"/>
                    </w:rPr>
                    <w:t>不得检出</w:t>
                  </w:r>
                </w:p>
              </w:tc>
            </w:tr>
            <w:tr>
              <w:tc>
                <w:tcPr>
                  <w:tcW w:type="dxa" w:w="5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7"/>
                    <w:jc w:val="center"/>
                  </w:pPr>
                  <w:r>
                    <w:rPr>
                      <w:sz w:val="21"/>
                    </w:rPr>
                    <w:t>6</w:t>
                  </w:r>
                </w:p>
              </w:tc>
              <w:tc>
                <w:tcPr>
                  <w:tcW w:type="dxa" w:w="1164"/>
                  <w:vMerge/>
                  <w:tcBorders>
                    <w:top w:val="none" w:color="000000" w:sz="4"/>
                    <w:left w:val="none" w:color="000000" w:sz="4"/>
                    <w:bottom w:val="single" w:color="000000" w:sz="4"/>
                    <w:right w:val="single" w:color="000000" w:sz="4"/>
                  </w:tcBorders>
                </w:tcPr>
                <w:p/>
              </w:tc>
              <w:tc>
                <w:tcPr>
                  <w:tcW w:type="dxa" w:w="169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17"/>
                    <w:jc w:val="center"/>
                  </w:pPr>
                  <w:r>
                    <w:rPr>
                      <w:sz w:val="21"/>
                    </w:rPr>
                    <w:t>百菌清</w:t>
                  </w:r>
                </w:p>
              </w:tc>
              <w:tc>
                <w:tcPr>
                  <w:tcW w:type="dxa" w:w="219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17"/>
                    <w:jc w:val="center"/>
                  </w:pPr>
                  <w:r>
                    <w:rPr>
                      <w:sz w:val="21"/>
                    </w:rPr>
                    <w:t>1.0</w:t>
                  </w:r>
                </w:p>
              </w:tc>
            </w:tr>
            <w:tr>
              <w:tc>
                <w:tcPr>
                  <w:tcW w:type="dxa" w:w="5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7"/>
                    <w:jc w:val="center"/>
                  </w:pPr>
                  <w:r>
                    <w:rPr>
                      <w:sz w:val="21"/>
                    </w:rPr>
                    <w:t>7</w:t>
                  </w:r>
                </w:p>
              </w:tc>
              <w:tc>
                <w:tcPr>
                  <w:tcW w:type="dxa" w:w="1164"/>
                  <w:vMerge/>
                  <w:tcBorders>
                    <w:top w:val="none" w:color="000000" w:sz="4"/>
                    <w:left w:val="none" w:color="000000" w:sz="4"/>
                    <w:bottom w:val="single" w:color="000000" w:sz="4"/>
                    <w:right w:val="single" w:color="000000" w:sz="4"/>
                  </w:tcBorders>
                </w:tcPr>
                <w:p/>
              </w:tc>
              <w:tc>
                <w:tcPr>
                  <w:tcW w:type="dxa" w:w="169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17"/>
                    <w:jc w:val="center"/>
                  </w:pPr>
                  <w:r>
                    <w:rPr>
                      <w:sz w:val="21"/>
                    </w:rPr>
                    <w:t>多菌灵</w:t>
                  </w:r>
                </w:p>
              </w:tc>
              <w:tc>
                <w:tcPr>
                  <w:tcW w:type="dxa" w:w="219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17"/>
                    <w:jc w:val="center"/>
                  </w:pPr>
                  <w:r>
                    <w:rPr>
                      <w:sz w:val="21"/>
                    </w:rPr>
                    <w:t>0.5</w:t>
                  </w:r>
                </w:p>
              </w:tc>
            </w:tr>
            <w:tr>
              <w:tc>
                <w:tcPr>
                  <w:tcW w:type="dxa" w:w="5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7"/>
                    <w:jc w:val="center"/>
                  </w:pPr>
                  <w:r>
                    <w:rPr>
                      <w:sz w:val="21"/>
                    </w:rPr>
                    <w:t>8</w:t>
                  </w:r>
                </w:p>
              </w:tc>
              <w:tc>
                <w:tcPr>
                  <w:tcW w:type="dxa" w:w="1164"/>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right="120"/>
                    <w:jc w:val="center"/>
                  </w:pPr>
                  <w:r>
                    <w:rPr>
                      <w:sz w:val="21"/>
                    </w:rPr>
                    <w:t>污染物</w:t>
                  </w:r>
                </w:p>
              </w:tc>
              <w:tc>
                <w:tcPr>
                  <w:tcW w:type="dxa" w:w="169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17"/>
                    <w:jc w:val="center"/>
                  </w:pPr>
                  <w:r>
                    <w:rPr>
                      <w:sz w:val="21"/>
                    </w:rPr>
                    <w:t>汞（以</w:t>
                  </w:r>
                  <w:r>
                    <w:rPr>
                      <w:sz w:val="21"/>
                    </w:rPr>
                    <w:t>Hg</w:t>
                  </w:r>
                  <w:r>
                    <w:rPr>
                      <w:sz w:val="21"/>
                    </w:rPr>
                    <w:t>计）</w:t>
                  </w:r>
                </w:p>
              </w:tc>
              <w:tc>
                <w:tcPr>
                  <w:tcW w:type="dxa" w:w="219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17"/>
                    <w:jc w:val="center"/>
                  </w:pPr>
                  <w:r>
                    <w:rPr>
                      <w:sz w:val="21"/>
                    </w:rPr>
                    <w:t>0.01</w:t>
                  </w:r>
                </w:p>
              </w:tc>
            </w:tr>
            <w:tr>
              <w:tc>
                <w:tcPr>
                  <w:tcW w:type="dxa" w:w="5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7"/>
                    <w:jc w:val="center"/>
                  </w:pPr>
                  <w:r>
                    <w:rPr>
                      <w:sz w:val="21"/>
                    </w:rPr>
                    <w:t>9</w:t>
                  </w:r>
                </w:p>
              </w:tc>
              <w:tc>
                <w:tcPr>
                  <w:tcW w:type="dxa" w:w="1164"/>
                  <w:vMerge/>
                  <w:tcBorders>
                    <w:top w:val="none" w:color="000000" w:sz="4"/>
                    <w:left w:val="none" w:color="000000" w:sz="4"/>
                    <w:bottom w:val="single" w:color="000000" w:sz="4"/>
                    <w:right w:val="single" w:color="000000" w:sz="4"/>
                  </w:tcBorders>
                </w:tcPr>
                <w:p/>
              </w:tc>
              <w:tc>
                <w:tcPr>
                  <w:tcW w:type="dxa" w:w="169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17"/>
                    <w:jc w:val="center"/>
                  </w:pPr>
                  <w:r>
                    <w:rPr>
                      <w:sz w:val="21"/>
                    </w:rPr>
                    <w:t>铅（以</w:t>
                  </w:r>
                  <w:r>
                    <w:rPr>
                      <w:sz w:val="21"/>
                    </w:rPr>
                    <w:t>Pb</w:t>
                  </w:r>
                  <w:r>
                    <w:rPr>
                      <w:sz w:val="21"/>
                    </w:rPr>
                    <w:t>计）</w:t>
                  </w:r>
                </w:p>
              </w:tc>
              <w:tc>
                <w:tcPr>
                  <w:tcW w:type="dxa" w:w="219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17"/>
                    <w:jc w:val="center"/>
                  </w:pPr>
                  <w:r>
                    <w:rPr>
                      <w:sz w:val="21"/>
                    </w:rPr>
                    <w:t>0.1</w:t>
                  </w:r>
                  <w:r>
                    <w:rPr>
                      <w:sz w:val="21"/>
                    </w:rPr>
                    <w:t>～</w:t>
                  </w:r>
                  <w:r>
                    <w:rPr>
                      <w:sz w:val="21"/>
                    </w:rPr>
                    <w:t>0.3</w:t>
                  </w:r>
                </w:p>
              </w:tc>
            </w:tr>
            <w:tr>
              <w:tc>
                <w:tcPr>
                  <w:tcW w:type="dxa" w:w="5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7"/>
                    <w:jc w:val="center"/>
                  </w:pPr>
                  <w:r>
                    <w:rPr>
                      <w:sz w:val="21"/>
                    </w:rPr>
                    <w:t>10</w:t>
                  </w:r>
                </w:p>
              </w:tc>
              <w:tc>
                <w:tcPr>
                  <w:tcW w:type="dxa" w:w="1164"/>
                  <w:vMerge/>
                  <w:tcBorders>
                    <w:top w:val="none" w:color="000000" w:sz="4"/>
                    <w:left w:val="none" w:color="000000" w:sz="4"/>
                    <w:bottom w:val="single" w:color="000000" w:sz="4"/>
                    <w:right w:val="single" w:color="000000" w:sz="4"/>
                  </w:tcBorders>
                </w:tcPr>
                <w:p/>
              </w:tc>
              <w:tc>
                <w:tcPr>
                  <w:tcW w:type="dxa" w:w="169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17"/>
                    <w:jc w:val="center"/>
                  </w:pPr>
                  <w:r>
                    <w:rPr>
                      <w:sz w:val="21"/>
                    </w:rPr>
                    <w:t>砷（以</w:t>
                  </w:r>
                  <w:r>
                    <w:rPr>
                      <w:sz w:val="21"/>
                    </w:rPr>
                    <w:t>As</w:t>
                  </w:r>
                  <w:r>
                    <w:rPr>
                      <w:sz w:val="21"/>
                    </w:rPr>
                    <w:t>计）</w:t>
                  </w:r>
                </w:p>
              </w:tc>
              <w:tc>
                <w:tcPr>
                  <w:tcW w:type="dxa" w:w="219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17"/>
                    <w:jc w:val="center"/>
                  </w:pPr>
                  <w:r>
                    <w:rPr>
                      <w:sz w:val="21"/>
                    </w:rPr>
                    <w:t>0.5</w:t>
                  </w:r>
                  <w:r>
                    <w:rPr>
                      <w:sz w:val="21"/>
                    </w:rPr>
                    <w:t>（总砷）</w:t>
                  </w:r>
                </w:p>
              </w:tc>
            </w:tr>
            <w:tr>
              <w:tc>
                <w:tcPr>
                  <w:tcW w:type="dxa" w:w="5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7"/>
                    <w:jc w:val="center"/>
                  </w:pPr>
                  <w:r>
                    <w:rPr>
                      <w:sz w:val="21"/>
                    </w:rPr>
                    <w:t>11</w:t>
                  </w:r>
                </w:p>
              </w:tc>
              <w:tc>
                <w:tcPr>
                  <w:tcW w:type="dxa" w:w="1164"/>
                  <w:vMerge/>
                  <w:tcBorders>
                    <w:top w:val="none" w:color="000000" w:sz="4"/>
                    <w:left w:val="none" w:color="000000" w:sz="4"/>
                    <w:bottom w:val="single" w:color="000000" w:sz="4"/>
                    <w:right w:val="single" w:color="000000" w:sz="4"/>
                  </w:tcBorders>
                </w:tcPr>
                <w:p/>
              </w:tc>
              <w:tc>
                <w:tcPr>
                  <w:tcW w:type="dxa" w:w="169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17"/>
                    <w:jc w:val="center"/>
                  </w:pPr>
                  <w:r>
                    <w:rPr>
                      <w:sz w:val="21"/>
                    </w:rPr>
                    <w:t>镉（以</w:t>
                  </w:r>
                  <w:r>
                    <w:rPr>
                      <w:sz w:val="21"/>
                    </w:rPr>
                    <w:t>Cd</w:t>
                  </w:r>
                  <w:r>
                    <w:rPr>
                      <w:sz w:val="21"/>
                    </w:rPr>
                    <w:t>计）</w:t>
                  </w:r>
                </w:p>
              </w:tc>
              <w:tc>
                <w:tcPr>
                  <w:tcW w:type="dxa" w:w="219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17"/>
                    <w:jc w:val="center"/>
                  </w:pPr>
                  <w:r>
                    <w:rPr>
                      <w:sz w:val="21"/>
                    </w:rPr>
                    <w:t>0.05</w:t>
                  </w:r>
                  <w:r>
                    <w:rPr>
                      <w:sz w:val="21"/>
                    </w:rPr>
                    <w:t>～</w:t>
                  </w:r>
                  <w:r>
                    <w:rPr>
                      <w:sz w:val="21"/>
                    </w:rPr>
                    <w:t>0.2</w:t>
                  </w:r>
                </w:p>
              </w:tc>
            </w:tr>
            <w:tr>
              <w:tc>
                <w:tcPr>
                  <w:tcW w:type="dxa" w:w="5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7"/>
                    <w:jc w:val="center"/>
                  </w:pPr>
                  <w:r>
                    <w:rPr>
                      <w:sz w:val="21"/>
                    </w:rPr>
                    <w:t>13</w:t>
                  </w:r>
                </w:p>
              </w:tc>
              <w:tc>
                <w:tcPr>
                  <w:tcW w:type="dxa" w:w="1164"/>
                  <w:vMerge/>
                  <w:tcBorders>
                    <w:top w:val="none" w:color="000000" w:sz="4"/>
                    <w:left w:val="none" w:color="000000" w:sz="4"/>
                    <w:bottom w:val="single" w:color="000000" w:sz="4"/>
                    <w:right w:val="single" w:color="000000" w:sz="4"/>
                  </w:tcBorders>
                </w:tcPr>
                <w:p/>
              </w:tc>
              <w:tc>
                <w:tcPr>
                  <w:tcW w:type="dxa" w:w="169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17"/>
                    <w:jc w:val="center"/>
                  </w:pPr>
                  <w:r>
                    <w:rPr>
                      <w:sz w:val="21"/>
                    </w:rPr>
                    <w:t>铬（以</w:t>
                  </w:r>
                  <w:r>
                    <w:rPr>
                      <w:sz w:val="21"/>
                    </w:rPr>
                    <w:t>Cr</w:t>
                  </w:r>
                  <w:r>
                    <w:rPr>
                      <w:sz w:val="21"/>
                    </w:rPr>
                    <w:t>计）</w:t>
                  </w:r>
                </w:p>
              </w:tc>
              <w:tc>
                <w:tcPr>
                  <w:tcW w:type="dxa" w:w="219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17"/>
                    <w:jc w:val="center"/>
                  </w:pPr>
                  <w:r>
                    <w:rPr>
                      <w:sz w:val="21"/>
                    </w:rPr>
                    <w:t>0.5</w:t>
                  </w:r>
                </w:p>
              </w:tc>
            </w:tr>
          </w:tbl>
          <w:p>
            <w:pPr>
              <w:pStyle w:val="null3"/>
              <w:ind w:firstLine="482"/>
              <w:jc w:val="both"/>
            </w:pPr>
            <w:r>
              <w:rPr>
                <w:sz w:val="21"/>
              </w:rPr>
              <w:t>2.</w:t>
            </w:r>
            <w:r>
              <w:rPr>
                <w:sz w:val="21"/>
              </w:rPr>
              <w:t>中标人所供应的瓜果蔬菜应满足如下感观要求：</w:t>
            </w:r>
          </w:p>
          <w:p>
            <w:pPr>
              <w:pStyle w:val="null3"/>
              <w:ind w:firstLine="482"/>
              <w:jc w:val="both"/>
            </w:pPr>
            <w:r>
              <w:rPr>
                <w:sz w:val="21"/>
              </w:rPr>
              <w:t>2.1</w:t>
            </w:r>
            <w:r>
              <w:rPr>
                <w:sz w:val="21"/>
              </w:rPr>
              <w:t>总体感观要求</w:t>
            </w:r>
          </w:p>
          <w:p>
            <w:pPr>
              <w:pStyle w:val="null3"/>
              <w:ind w:firstLine="482"/>
              <w:jc w:val="both"/>
            </w:pPr>
            <w:r>
              <w:rPr>
                <w:sz w:val="21"/>
              </w:rPr>
              <w:t>2.1.1</w:t>
            </w:r>
            <w:r>
              <w:rPr>
                <w:sz w:val="21"/>
              </w:rPr>
              <w:t>从色泽看，各种蔬菜都应具有本品种固有的颜色，大多数有发亮的光泽，以此显示蔬菜的成熟度及鲜嫩程度。</w:t>
            </w:r>
          </w:p>
          <w:p>
            <w:pPr>
              <w:pStyle w:val="null3"/>
              <w:ind w:firstLine="482"/>
              <w:jc w:val="both"/>
            </w:pPr>
            <w:r>
              <w:rPr>
                <w:sz w:val="21"/>
              </w:rPr>
              <w:t>2.1.2</w:t>
            </w:r>
            <w:r>
              <w:rPr>
                <w:sz w:val="21"/>
              </w:rPr>
              <w:t>从气味看，多数蔬菜具有</w:t>
            </w:r>
            <w:r>
              <w:rPr>
                <w:sz w:val="21"/>
              </w:rPr>
              <w:t>清新</w:t>
            </w:r>
            <w:r>
              <w:rPr>
                <w:sz w:val="21"/>
              </w:rPr>
              <w:t>、甘辛香、甜酸香等气味，可凭嗅觉识别不同品种的质量，不允许有腐烂变质的亚硝酸盐味和其他异常气味。</w:t>
            </w:r>
          </w:p>
          <w:p>
            <w:pPr>
              <w:pStyle w:val="null3"/>
              <w:ind w:firstLine="482"/>
              <w:jc w:val="both"/>
            </w:pPr>
            <w:r>
              <w:rPr>
                <w:sz w:val="21"/>
              </w:rPr>
              <w:t>2.1.3</w:t>
            </w:r>
            <w:r>
              <w:rPr>
                <w:sz w:val="21"/>
              </w:rPr>
              <w:t>从滋味看，因品种不同而各异，多数蔬菜滋味甘淡、甜酸、清爽鲜美，少数具有辛酸、苦涩等特殊风味以刺激食欲，如失去本品种原有的滋味即为异常。</w:t>
            </w:r>
          </w:p>
          <w:p>
            <w:pPr>
              <w:pStyle w:val="null3"/>
              <w:ind w:firstLine="482"/>
              <w:jc w:val="both"/>
            </w:pPr>
            <w:r>
              <w:rPr>
                <w:sz w:val="21"/>
              </w:rPr>
              <w:t>2.1.4</w:t>
            </w:r>
            <w:r>
              <w:rPr>
                <w:sz w:val="21"/>
              </w:rPr>
              <w:t>从形态看，应尽量避免由于客观因素而造成的各种非正常、不新鲜的蔬菜，例如萎蔫、枯塌、损伤、病变、虫害侵蚀等引起的形态异常等。</w:t>
            </w:r>
          </w:p>
          <w:p>
            <w:pPr>
              <w:pStyle w:val="null3"/>
              <w:ind w:firstLine="482"/>
              <w:jc w:val="both"/>
            </w:pPr>
            <w:r>
              <w:rPr>
                <w:sz w:val="21"/>
              </w:rPr>
              <w:t>2.2</w:t>
            </w:r>
            <w:r>
              <w:rPr>
                <w:sz w:val="21"/>
              </w:rPr>
              <w:t>具体感观要求：</w:t>
            </w:r>
          </w:p>
          <w:p>
            <w:pPr>
              <w:pStyle w:val="null3"/>
              <w:ind w:firstLine="482"/>
              <w:jc w:val="both"/>
            </w:pPr>
            <w:r>
              <w:rPr>
                <w:sz w:val="21"/>
              </w:rPr>
              <w:t>2.2.1</w:t>
            </w:r>
            <w:r>
              <w:rPr>
                <w:sz w:val="21"/>
              </w:rPr>
              <w:t>叶菜类：大白菜、小白菜、菠菜、甘蓝、荠菜、空心菜、茼蒿、苋菜、芹菜等绿叶菜类。属同一品种规格，肉质鲜嫩形态好，色泽正常，茎基部削平，无枯黄叶、病叶、泥土、明显机械伤和病虫害伤，无烧心焦边、腐烂等现象，无抽苔（菜心除外），无畸形、异味，结球叶菜要结球适度，花椰菜应新鲜洁白，不带叶麸，无畸形花。</w:t>
            </w:r>
          </w:p>
          <w:p>
            <w:pPr>
              <w:pStyle w:val="null3"/>
              <w:ind w:firstLine="482"/>
              <w:jc w:val="both"/>
            </w:pPr>
            <w:r>
              <w:rPr>
                <w:sz w:val="21"/>
              </w:rPr>
              <w:t>2.2.2</w:t>
            </w:r>
            <w:r>
              <w:rPr>
                <w:sz w:val="21"/>
              </w:rPr>
              <w:t>茄果类：番茄、茄子、甜椒、辣椒等。属同一品种规格，果实整洁，成熟度适中，番茄花蒂不明显，无裂果及空洞现象，茄果不能有裂蒂及果皮变硬现象，无腐烂、畸形、异味，无明显机械伤。</w:t>
            </w:r>
          </w:p>
          <w:p>
            <w:pPr>
              <w:pStyle w:val="null3"/>
              <w:ind w:firstLine="482"/>
              <w:jc w:val="both"/>
            </w:pPr>
            <w:r>
              <w:rPr>
                <w:sz w:val="21"/>
              </w:rPr>
              <w:t>2.2.3</w:t>
            </w:r>
            <w:r>
              <w:rPr>
                <w:sz w:val="21"/>
              </w:rPr>
              <w:t>瓜、果类：黄瓜、冬瓜、丝瓜、苦瓜、南瓜、毛节瓜；苹果、梨、香蕉、桃、西瓜等。属同一品种规格，形状、色泽一致，瓜条均匀，无疤点，无断裂，无腐烂、畸形、异味、明显机械伤，不带泥土。</w:t>
            </w:r>
          </w:p>
          <w:p>
            <w:pPr>
              <w:pStyle w:val="null3"/>
              <w:ind w:firstLine="482"/>
              <w:jc w:val="both"/>
            </w:pPr>
            <w:r>
              <w:rPr>
                <w:sz w:val="21"/>
              </w:rPr>
              <w:t>2.2.4</w:t>
            </w:r>
            <w:r>
              <w:rPr>
                <w:sz w:val="21"/>
              </w:rPr>
              <w:t>根菜类：萝卜、胡萝卜等。属同一品种规格，皮细光滑，大小均匀，肉质脆嫩致密新鲜，无腐烂、畸形、裂痕、糠心、异味，不带泥沙，不带茎叶和须根。</w:t>
            </w:r>
          </w:p>
          <w:p>
            <w:pPr>
              <w:pStyle w:val="null3"/>
              <w:ind w:firstLine="482"/>
              <w:jc w:val="both"/>
            </w:pPr>
            <w:r>
              <w:rPr>
                <w:sz w:val="21"/>
              </w:rPr>
              <w:t>2.2.5</w:t>
            </w:r>
            <w:r>
              <w:rPr>
                <w:sz w:val="21"/>
              </w:rPr>
              <w:t>薯芋类：马铃薯、芋、姜等。属同一品种规格，色泽一致，不带泥沙，不带须根、茎叶，不干瘪，无腐烂、畸形、异味、明显机械伤、病虫害斑，马铃薯无发芽，皮不变绿。</w:t>
            </w:r>
          </w:p>
          <w:p>
            <w:pPr>
              <w:pStyle w:val="null3"/>
              <w:ind w:firstLine="482"/>
              <w:jc w:val="both"/>
            </w:pPr>
            <w:r>
              <w:rPr>
                <w:sz w:val="21"/>
              </w:rPr>
              <w:t>2.2.6</w:t>
            </w:r>
            <w:r>
              <w:rPr>
                <w:sz w:val="21"/>
              </w:rPr>
              <w:t>葱蒜类：葱、蒜、洋葱等。属同一品种规格，允许葱、青蒜类保留干净须根，葱、蒜，蒜头、洋葱去根去枯叶，可食部分新鲜幼嫩，无腐烂、畸形、异味。</w:t>
            </w:r>
          </w:p>
          <w:p>
            <w:pPr>
              <w:pStyle w:val="null3"/>
              <w:ind w:firstLine="482"/>
              <w:jc w:val="both"/>
            </w:pPr>
            <w:r>
              <w:rPr>
                <w:sz w:val="21"/>
              </w:rPr>
              <w:t>2.2.7</w:t>
            </w:r>
            <w:r>
              <w:rPr>
                <w:sz w:val="21"/>
              </w:rPr>
              <w:t>豆类：扁豆、豌豆、毛豆等属同一品种规格，形态完整，成熟度适中，无腐烂、畸形、异味，豆荚类新鲜、幼嫩、均匀，豆仁类籽粒饱满，较均匀，无发芽，不带泥土杂质。</w:t>
            </w:r>
          </w:p>
          <w:p>
            <w:pPr>
              <w:pStyle w:val="null3"/>
              <w:ind w:firstLine="482"/>
              <w:jc w:val="both"/>
            </w:pPr>
            <w:r>
              <w:rPr>
                <w:sz w:val="21"/>
              </w:rPr>
              <w:t>2.2.8</w:t>
            </w:r>
            <w:r>
              <w:rPr>
                <w:sz w:val="21"/>
              </w:rPr>
              <w:t>水生菜类：藕、慈菇、茭白、马蹄、菱等。属同一品种规格，肉质嫩，成熟度适中，无腐烂、畸形、异味，无明显机械伤，不带泥土和杂质，不干瘪，茭白不黑心。</w:t>
            </w:r>
          </w:p>
          <w:p>
            <w:pPr>
              <w:pStyle w:val="null3"/>
              <w:ind w:firstLine="482"/>
              <w:jc w:val="both"/>
            </w:pPr>
            <w:r>
              <w:rPr>
                <w:sz w:val="21"/>
              </w:rPr>
              <w:t>2.2.9</w:t>
            </w:r>
            <w:r>
              <w:rPr>
                <w:sz w:val="21"/>
              </w:rPr>
              <w:t>食用菌类：蘑菇、草菇等。属同一品种规格，蘑菇、草菇菌盖圆整略展开，柄粗壮，菌膜紧，菇柄切削平整，不浸泡水（蘑菇允许浸盐水保鲜），新鲜，无杂质，无畸形菇，无腐烂、异味。</w:t>
            </w:r>
          </w:p>
          <w:p>
            <w:pPr>
              <w:pStyle w:val="null3"/>
              <w:ind w:firstLine="482"/>
              <w:jc w:val="both"/>
            </w:pPr>
            <w:r>
              <w:rPr>
                <w:sz w:val="21"/>
              </w:rPr>
              <w:t>2.2.10</w:t>
            </w:r>
            <w:r>
              <w:rPr>
                <w:sz w:val="21"/>
              </w:rPr>
              <w:t>芽苗类：绿豆芽、黄豆芽、香樁苗等。芽苗幼嫩，不带豆壳杂质，新鲜，不浸水，无腐烂、异味。</w:t>
            </w:r>
          </w:p>
          <w:p>
            <w:pPr>
              <w:pStyle w:val="null3"/>
              <w:ind w:firstLine="482"/>
              <w:jc w:val="both"/>
            </w:pPr>
            <w:r>
              <w:rPr>
                <w:sz w:val="21"/>
              </w:rPr>
              <w:t>3.</w:t>
            </w:r>
            <w:r>
              <w:rPr>
                <w:sz w:val="21"/>
              </w:rPr>
              <w:t>食品供应链要求：所有瓜果蔬菜的来源必须清晰、可靠。蔬菜应当来源于受到地方政府部门监管的自有基地、商品菜基地或蔬菜专业流通市场，严禁收购散户农民的蔬菜供应。</w:t>
            </w:r>
          </w:p>
          <w:p>
            <w:pPr>
              <w:pStyle w:val="null3"/>
              <w:ind w:firstLine="482"/>
              <w:jc w:val="both"/>
            </w:pPr>
            <w:r>
              <w:rPr>
                <w:sz w:val="21"/>
              </w:rPr>
              <w:t>（三）水果类</w:t>
            </w:r>
          </w:p>
          <w:p>
            <w:pPr>
              <w:pStyle w:val="null3"/>
              <w:ind w:firstLine="482"/>
              <w:jc w:val="both"/>
            </w:pPr>
            <w:r>
              <w:rPr>
                <w:sz w:val="21"/>
              </w:rPr>
              <w:t>1.</w:t>
            </w:r>
            <w:r>
              <w:rPr>
                <w:sz w:val="21"/>
              </w:rPr>
              <w:t>执行标准：水果必须是优质果品，所含农药残留限量应符合</w:t>
            </w:r>
            <w:r>
              <w:rPr>
                <w:sz w:val="21"/>
              </w:rPr>
              <w:t xml:space="preserve">GB </w:t>
            </w:r>
            <w:r>
              <w:rPr>
                <w:sz w:val="21"/>
              </w:rPr>
              <w:t>2763-2026</w:t>
            </w:r>
            <w:r>
              <w:rPr>
                <w:sz w:val="21"/>
              </w:rPr>
              <w:t>的规定，所</w:t>
            </w:r>
            <w:r>
              <w:rPr>
                <w:sz w:val="21"/>
              </w:rPr>
              <w:t>1.</w:t>
            </w:r>
            <w:r>
              <w:rPr>
                <w:sz w:val="21"/>
              </w:rPr>
              <w:t>执行标准：水果必须是优质果品，所含农药残留限量应符合</w:t>
            </w:r>
            <w:r>
              <w:rPr>
                <w:sz w:val="21"/>
              </w:rPr>
              <w:t xml:space="preserve">GB </w:t>
            </w:r>
            <w:r>
              <w:rPr>
                <w:sz w:val="21"/>
              </w:rPr>
              <w:t>2763-2026</w:t>
            </w:r>
            <w:r>
              <w:rPr>
                <w:sz w:val="21"/>
              </w:rPr>
              <w:t>的规定，所含污染物限量应符合</w:t>
            </w:r>
            <w:r>
              <w:rPr>
                <w:sz w:val="21"/>
              </w:rPr>
              <w:t>GB 2762-2017</w:t>
            </w:r>
            <w:r>
              <w:rPr>
                <w:sz w:val="21"/>
              </w:rPr>
              <w:t>的规定。另外，水果的包装材料应符合</w:t>
            </w:r>
            <w:r>
              <w:rPr>
                <w:sz w:val="21"/>
              </w:rPr>
              <w:t xml:space="preserve">GB </w:t>
            </w:r>
            <w:r>
              <w:rPr>
                <w:sz w:val="21"/>
              </w:rPr>
              <w:t>4806.10-2025</w:t>
            </w:r>
            <w:r>
              <w:rPr>
                <w:sz w:val="21"/>
              </w:rPr>
              <w:t>的规定。</w:t>
            </w:r>
          </w:p>
          <w:p>
            <w:pPr>
              <w:pStyle w:val="null3"/>
              <w:ind w:firstLine="482"/>
              <w:jc w:val="both"/>
            </w:pPr>
            <w:r>
              <w:rPr>
                <w:sz w:val="21"/>
              </w:rPr>
              <w:t>2.</w:t>
            </w:r>
            <w:r>
              <w:rPr>
                <w:sz w:val="21"/>
              </w:rPr>
              <w:t>水果品种及感官要求：水果的品种包括（但不仅限于以下品种）：苹果、橙子、柑、石榴、杨桃、香蕉、圣女果、哈密瓜、西瓜、木瓜、提子、水晶梨、香梨、砂糖橘、金桔、沙田柚、奇异果、火龙果等，具体提供的品种顺应季节变化。</w:t>
            </w:r>
          </w:p>
          <w:p>
            <w:pPr>
              <w:pStyle w:val="null3"/>
              <w:ind w:firstLine="482"/>
              <w:jc w:val="both"/>
            </w:pPr>
            <w:r>
              <w:rPr>
                <w:sz w:val="21"/>
              </w:rPr>
              <w:t>所提供的水果目测应当表面清洁、色泽光鲜、水润饱满、果型端正、个头大小基本一致，且无腐烂、无病虫害和机械损伤；鼻嗅应带有果品芳香味、无变质气味；口尝应有果品正常滋味和口感。</w:t>
            </w:r>
          </w:p>
          <w:p>
            <w:pPr>
              <w:pStyle w:val="null3"/>
              <w:ind w:firstLine="482"/>
              <w:jc w:val="both"/>
            </w:pPr>
            <w:r>
              <w:rPr>
                <w:sz w:val="21"/>
              </w:rPr>
              <w:t>★</w:t>
            </w:r>
            <w:r>
              <w:rPr>
                <w:sz w:val="21"/>
              </w:rPr>
              <w:t>3.</w:t>
            </w:r>
            <w:r>
              <w:rPr>
                <w:sz w:val="21"/>
              </w:rPr>
              <w:t>水果供应链要求：所有水果的来源必须可追溯</w:t>
            </w:r>
            <w:r>
              <w:rPr>
                <w:sz w:val="21"/>
                <w:b/>
              </w:rPr>
              <w:t>（</w:t>
            </w:r>
            <w:r>
              <w:rPr>
                <w:sz w:val="21"/>
                <w:b/>
              </w:rPr>
              <w:t>投标时须</w:t>
            </w:r>
            <w:r>
              <w:rPr>
                <w:sz w:val="21"/>
                <w:b/>
              </w:rPr>
              <w:t>提供承诺函，格式自拟</w:t>
            </w:r>
            <w:r>
              <w:rPr>
                <w:sz w:val="21"/>
              </w:rPr>
              <w:t>）。</w:t>
            </w:r>
          </w:p>
          <w:p>
            <w:pPr>
              <w:pStyle w:val="null3"/>
              <w:ind w:firstLine="482"/>
              <w:jc w:val="both"/>
            </w:pPr>
            <w:r>
              <w:rPr>
                <w:sz w:val="21"/>
              </w:rPr>
              <w:t>（四）粮油面粉类：</w:t>
            </w:r>
          </w:p>
          <w:p>
            <w:pPr>
              <w:pStyle w:val="null3"/>
              <w:ind w:firstLine="482"/>
              <w:jc w:val="both"/>
            </w:pPr>
            <w:r>
              <w:rPr>
                <w:sz w:val="21"/>
              </w:rPr>
              <w:t>1.</w:t>
            </w:r>
            <w:r>
              <w:rPr>
                <w:sz w:val="21"/>
              </w:rPr>
              <w:t>执行标准：（以下标准在服务期限内有最新标准的按最新标准执行）</w:t>
            </w:r>
          </w:p>
          <w:p>
            <w:pPr>
              <w:pStyle w:val="null3"/>
              <w:ind w:firstLine="482"/>
              <w:jc w:val="both"/>
            </w:pPr>
            <w:r>
              <w:rPr>
                <w:sz w:val="21"/>
              </w:rPr>
              <w:t>1.1</w:t>
            </w:r>
            <w:r>
              <w:rPr>
                <w:sz w:val="21"/>
              </w:rPr>
              <w:t>大米执行标准：</w:t>
            </w:r>
            <w:r>
              <w:rPr>
                <w:sz w:val="21"/>
              </w:rPr>
              <w:t>GB/T 1354-2018</w:t>
            </w:r>
            <w:r>
              <w:rPr>
                <w:sz w:val="21"/>
              </w:rPr>
              <w:t>，</w:t>
            </w:r>
          </w:p>
          <w:p>
            <w:pPr>
              <w:pStyle w:val="null3"/>
              <w:ind w:firstLine="482"/>
              <w:jc w:val="both"/>
            </w:pPr>
            <w:r>
              <w:rPr>
                <w:sz w:val="21"/>
              </w:rPr>
              <w:t>1.2</w:t>
            </w:r>
            <w:r>
              <w:rPr>
                <w:sz w:val="21"/>
              </w:rPr>
              <w:t>油类执行标准</w:t>
            </w:r>
          </w:p>
          <w:p>
            <w:pPr>
              <w:pStyle w:val="null3"/>
              <w:ind w:firstLine="482"/>
              <w:jc w:val="both"/>
            </w:pPr>
            <w:r>
              <w:rPr>
                <w:sz w:val="21"/>
              </w:rPr>
              <w:t>色拉油：</w:t>
            </w:r>
            <w:r>
              <w:rPr>
                <w:sz w:val="21"/>
              </w:rPr>
              <w:t>GB/T 1535-</w:t>
            </w:r>
            <w:r>
              <w:rPr>
                <w:sz w:val="21"/>
              </w:rPr>
              <w:t>2017</w:t>
            </w:r>
            <w:r>
              <w:rPr>
                <w:sz w:val="21"/>
              </w:rPr>
              <w:t xml:space="preserve"> </w:t>
            </w:r>
            <w:r>
              <w:rPr>
                <w:sz w:val="21"/>
              </w:rPr>
              <w:t>一级大豆色拉油</w:t>
            </w:r>
          </w:p>
          <w:p>
            <w:pPr>
              <w:pStyle w:val="null3"/>
              <w:ind w:firstLine="482"/>
              <w:jc w:val="both"/>
            </w:pPr>
            <w:r>
              <w:rPr>
                <w:sz w:val="21"/>
              </w:rPr>
              <w:t>花生油：</w:t>
            </w:r>
            <w:r>
              <w:rPr>
                <w:sz w:val="21"/>
              </w:rPr>
              <w:t>GB/T 1534-2017</w:t>
            </w:r>
          </w:p>
          <w:p>
            <w:pPr>
              <w:pStyle w:val="null3"/>
              <w:ind w:firstLine="482"/>
              <w:jc w:val="both"/>
            </w:pPr>
            <w:r>
              <w:rPr>
                <w:sz w:val="21"/>
              </w:rPr>
              <w:t>大豆油：</w:t>
            </w:r>
            <w:r>
              <w:rPr>
                <w:sz w:val="21"/>
              </w:rPr>
              <w:t>GB/T 1535-2017</w:t>
            </w:r>
          </w:p>
          <w:p>
            <w:pPr>
              <w:pStyle w:val="null3"/>
              <w:ind w:firstLine="482"/>
              <w:jc w:val="both"/>
            </w:pPr>
            <w:r>
              <w:rPr>
                <w:sz w:val="21"/>
              </w:rPr>
              <w:t>葵花籽油：</w:t>
            </w:r>
            <w:r>
              <w:rPr>
                <w:sz w:val="21"/>
              </w:rPr>
              <w:t>GB/T 10464-2017</w:t>
            </w:r>
          </w:p>
          <w:p>
            <w:pPr>
              <w:pStyle w:val="null3"/>
              <w:ind w:firstLine="482"/>
              <w:jc w:val="both"/>
            </w:pPr>
            <w:r>
              <w:rPr>
                <w:sz w:val="21"/>
              </w:rPr>
              <w:t>棉籽油：</w:t>
            </w:r>
            <w:r>
              <w:rPr>
                <w:sz w:val="21"/>
              </w:rPr>
              <w:t>GB/T 1537-20</w:t>
            </w:r>
            <w:r>
              <w:rPr>
                <w:sz w:val="21"/>
              </w:rPr>
              <w:t>19</w:t>
            </w:r>
          </w:p>
          <w:p>
            <w:pPr>
              <w:pStyle w:val="null3"/>
              <w:ind w:firstLine="482"/>
              <w:jc w:val="both"/>
            </w:pPr>
            <w:r>
              <w:rPr>
                <w:sz w:val="21"/>
              </w:rPr>
              <w:t>油茶籽油：</w:t>
            </w:r>
            <w:r>
              <w:rPr>
                <w:sz w:val="21"/>
              </w:rPr>
              <w:t>GB/T 11765-2018</w:t>
            </w:r>
          </w:p>
          <w:p>
            <w:pPr>
              <w:pStyle w:val="null3"/>
              <w:ind w:firstLine="482"/>
              <w:jc w:val="both"/>
            </w:pPr>
            <w:r>
              <w:rPr>
                <w:sz w:val="21"/>
              </w:rPr>
              <w:t>玉米油：</w:t>
            </w:r>
            <w:r>
              <w:rPr>
                <w:sz w:val="21"/>
              </w:rPr>
              <w:t>GB/T 19111-2017</w:t>
            </w:r>
          </w:p>
          <w:p>
            <w:pPr>
              <w:pStyle w:val="null3"/>
              <w:ind w:firstLine="482"/>
              <w:jc w:val="both"/>
            </w:pPr>
            <w:r>
              <w:rPr>
                <w:sz w:val="21"/>
              </w:rPr>
              <w:t>米糠油：</w:t>
            </w:r>
            <w:r>
              <w:rPr>
                <w:sz w:val="21"/>
              </w:rPr>
              <w:t>GB/T 19112-2003</w:t>
            </w:r>
          </w:p>
          <w:p>
            <w:pPr>
              <w:pStyle w:val="null3"/>
              <w:ind w:firstLine="482"/>
              <w:jc w:val="both"/>
            </w:pPr>
            <w:r>
              <w:rPr>
                <w:sz w:val="21"/>
              </w:rPr>
              <w:t>菜籽油：</w:t>
            </w:r>
            <w:r>
              <w:rPr>
                <w:sz w:val="21"/>
              </w:rPr>
              <w:t>GB/T 1536-2021</w:t>
            </w:r>
          </w:p>
          <w:p>
            <w:pPr>
              <w:pStyle w:val="null3"/>
              <w:ind w:firstLine="482"/>
              <w:jc w:val="both"/>
            </w:pPr>
            <w:r>
              <w:rPr>
                <w:sz w:val="21"/>
              </w:rPr>
              <w:t>1.3</w:t>
            </w:r>
            <w:r>
              <w:rPr>
                <w:sz w:val="21"/>
              </w:rPr>
              <w:t>小麦粉执行标准：</w:t>
            </w:r>
            <w:r>
              <w:rPr>
                <w:sz w:val="21"/>
              </w:rPr>
              <w:t>GB/T 1355-2021</w:t>
            </w:r>
            <w:r>
              <w:rPr>
                <w:sz w:val="21"/>
              </w:rPr>
              <w:t>，</w:t>
            </w:r>
          </w:p>
          <w:p>
            <w:pPr>
              <w:pStyle w:val="null3"/>
              <w:ind w:firstLine="482"/>
              <w:jc w:val="both"/>
            </w:pPr>
            <w:r>
              <w:rPr>
                <w:sz w:val="21"/>
              </w:rPr>
              <w:t>高筋小麦粉执行标准：</w:t>
            </w:r>
            <w:r>
              <w:rPr>
                <w:sz w:val="21"/>
              </w:rPr>
              <w:t>GB/T 8607-1988</w:t>
            </w:r>
            <w:r>
              <w:rPr>
                <w:sz w:val="21"/>
              </w:rPr>
              <w:t>，</w:t>
            </w:r>
          </w:p>
          <w:p>
            <w:pPr>
              <w:pStyle w:val="null3"/>
              <w:ind w:firstLine="482"/>
              <w:jc w:val="both"/>
            </w:pPr>
            <w:r>
              <w:rPr>
                <w:sz w:val="21"/>
              </w:rPr>
              <w:t>低筋小麦粉执行标准：</w:t>
            </w:r>
            <w:r>
              <w:rPr>
                <w:sz w:val="21"/>
              </w:rPr>
              <w:t>GB/T 8608-1988</w:t>
            </w:r>
            <w:r>
              <w:rPr>
                <w:sz w:val="21"/>
              </w:rPr>
              <w:t>。</w:t>
            </w:r>
          </w:p>
          <w:p>
            <w:pPr>
              <w:pStyle w:val="null3"/>
              <w:ind w:firstLine="482"/>
              <w:jc w:val="both"/>
            </w:pPr>
            <w:r>
              <w:rPr>
                <w:sz w:val="21"/>
              </w:rPr>
              <w:t>2.</w:t>
            </w:r>
            <w:r>
              <w:rPr>
                <w:sz w:val="21"/>
              </w:rPr>
              <w:t>质量要求：</w:t>
            </w:r>
          </w:p>
          <w:p>
            <w:pPr>
              <w:pStyle w:val="null3"/>
              <w:ind w:firstLine="482"/>
              <w:jc w:val="both"/>
            </w:pPr>
            <w:r>
              <w:rPr>
                <w:sz w:val="21"/>
              </w:rPr>
              <w:t>2.1</w:t>
            </w:r>
            <w:r>
              <w:rPr>
                <w:sz w:val="21"/>
              </w:rPr>
              <w:t>原粮及成品粮色泽、气味必须正常，霉变粒不得超过</w:t>
            </w:r>
            <w:r>
              <w:rPr>
                <w:sz w:val="21"/>
              </w:rPr>
              <w:t>2</w:t>
            </w:r>
            <w:r>
              <w:rPr>
                <w:sz w:val="21"/>
              </w:rPr>
              <w:t>％（</w:t>
            </w:r>
            <w:r>
              <w:rPr>
                <w:sz w:val="21"/>
              </w:rPr>
              <w:t>GB 2715-2016</w:t>
            </w:r>
            <w:r>
              <w:rPr>
                <w:sz w:val="21"/>
              </w:rPr>
              <w:t>）。</w:t>
            </w:r>
          </w:p>
          <w:p>
            <w:pPr>
              <w:pStyle w:val="null3"/>
              <w:ind w:firstLine="482"/>
              <w:jc w:val="both"/>
            </w:pPr>
            <w:r>
              <w:rPr>
                <w:sz w:val="21"/>
              </w:rPr>
              <w:t>大米应是标准一等米，不含添加剂，碎米率</w:t>
            </w:r>
            <w:r>
              <w:rPr>
                <w:sz w:val="21"/>
              </w:rPr>
              <w:t>≤</w:t>
            </w:r>
            <w:r>
              <w:rPr>
                <w:sz w:val="21"/>
              </w:rPr>
              <w:t>17%</w:t>
            </w:r>
            <w:r>
              <w:rPr>
                <w:sz w:val="21"/>
              </w:rPr>
              <w:t>，小碎米率≤</w:t>
            </w:r>
            <w:r>
              <w:rPr>
                <w:sz w:val="21"/>
              </w:rPr>
              <w:t>2%</w:t>
            </w:r>
            <w:r>
              <w:rPr>
                <w:sz w:val="21"/>
              </w:rPr>
              <w:t>，不完善粒率≤</w:t>
            </w:r>
            <w:r>
              <w:rPr>
                <w:sz w:val="21"/>
              </w:rPr>
              <w:t>3.5%</w:t>
            </w:r>
            <w:r>
              <w:rPr>
                <w:sz w:val="21"/>
              </w:rPr>
              <w:t>。</w:t>
            </w:r>
          </w:p>
          <w:p>
            <w:pPr>
              <w:pStyle w:val="null3"/>
              <w:ind w:firstLine="482"/>
              <w:jc w:val="both"/>
            </w:pPr>
            <w:r>
              <w:rPr>
                <w:sz w:val="21"/>
              </w:rPr>
              <w:t>2.2</w:t>
            </w:r>
            <w:r>
              <w:rPr>
                <w:sz w:val="21"/>
              </w:rPr>
              <w:t>食用油品种必须色泽好，透明度高，无浑浊，无沉淀和悬浮物，粘度小，无分层现象，气味正常，无酸臭异味。</w:t>
            </w:r>
          </w:p>
          <w:p>
            <w:pPr>
              <w:pStyle w:val="null3"/>
              <w:ind w:firstLine="482"/>
              <w:jc w:val="both"/>
            </w:pPr>
            <w:r>
              <w:rPr>
                <w:sz w:val="21"/>
              </w:rPr>
              <w:t>中标人提供的食用油生产厂家应信誉良好，所供应的产品应有明确的商品标签，有生产日期、保质期、质量等级，并标明食用油的加工工艺</w:t>
            </w:r>
            <w:r>
              <w:rPr>
                <w:sz w:val="21"/>
              </w:rPr>
              <w:t>(</w:t>
            </w:r>
            <w:r>
              <w:rPr>
                <w:sz w:val="21"/>
              </w:rPr>
              <w:t>即用浸出法生产，还是用压榨法生产的</w:t>
            </w:r>
            <w:r>
              <w:rPr>
                <w:sz w:val="21"/>
              </w:rPr>
              <w:t>)</w:t>
            </w:r>
            <w:r>
              <w:rPr>
                <w:sz w:val="21"/>
              </w:rPr>
              <w:t>和是否用转基因油料生产，不许发生以次充好、以假充真等不诚信行为（如将毛油当一级或二级油进行销售，将低价位的植物油掺入高价位植物油中进行销售），否则，中标人将承担全部责任。</w:t>
            </w:r>
          </w:p>
          <w:p>
            <w:pPr>
              <w:pStyle w:val="null3"/>
              <w:ind w:firstLine="482"/>
              <w:jc w:val="both"/>
            </w:pPr>
            <w:r>
              <w:rPr>
                <w:sz w:val="21"/>
              </w:rPr>
              <w:t xml:space="preserve">2.3 </w:t>
            </w:r>
            <w:r>
              <w:rPr>
                <w:sz w:val="21"/>
              </w:rPr>
              <w:t>粮、油：中标人要提供</w:t>
            </w:r>
            <w:r>
              <w:rPr>
                <w:sz w:val="21"/>
              </w:rPr>
              <w:t>SC</w:t>
            </w:r>
            <w:r>
              <w:rPr>
                <w:sz w:val="21"/>
              </w:rPr>
              <w:t>编号</w:t>
            </w:r>
            <w:r>
              <w:rPr>
                <w:sz w:val="21"/>
              </w:rPr>
              <w:t>、国家机关发出的产品检验合格证书。预包装食品：包装箱完整，同时包装箱要印有注册商标、生产厂家名称、厂址、出厂日期、产品合格证、保质期限、产品成份、厂家电话号码。散装豆类：应提供生产厂家或销售单位的营业执照、国家机关发出的产品检验合格证书。中标人所提供产品的质量必须要符合国家及行业标准要求，不得有掺假（杂）、变质、变味、过期等现象出现，严禁供应伪劣、假冒、无证等不合格产品。</w:t>
            </w:r>
          </w:p>
          <w:p>
            <w:pPr>
              <w:pStyle w:val="null3"/>
              <w:ind w:firstLine="482"/>
              <w:jc w:val="both"/>
            </w:pPr>
            <w:r>
              <w:rPr>
                <w:sz w:val="21"/>
              </w:rPr>
              <w:t xml:space="preserve">2.4 </w:t>
            </w:r>
            <w:r>
              <w:rPr>
                <w:sz w:val="21"/>
              </w:rPr>
              <w:t>面粉、豆类不得有腐烂、变质、生虫、污秽不洁、混有异物或者其他感官性状异常且可能对人体健康有害的物质。</w:t>
            </w:r>
          </w:p>
          <w:p>
            <w:pPr>
              <w:pStyle w:val="null3"/>
              <w:ind w:firstLine="482"/>
              <w:jc w:val="both"/>
            </w:pPr>
            <w:r>
              <w:rPr>
                <w:sz w:val="21"/>
              </w:rPr>
              <w:t xml:space="preserve">2.5 </w:t>
            </w:r>
            <w:r>
              <w:rPr>
                <w:sz w:val="21"/>
              </w:rPr>
              <w:t>中标人在供应过程中，如果出现质量问题或发生食物中毒事件，如变质等情况，经查实后确属中标人责任或中标人存在过错的，中标人应承担全部责任，主要包括食物中毒人员的医疗费、事故处理费、赔偿补偿费等，甚至追究中标人刑事责任。</w:t>
            </w:r>
          </w:p>
          <w:p>
            <w:pPr>
              <w:pStyle w:val="null3"/>
              <w:ind w:firstLine="482"/>
              <w:jc w:val="both"/>
            </w:pPr>
            <w:r>
              <w:rPr>
                <w:sz w:val="21"/>
              </w:rPr>
              <w:t>3.</w:t>
            </w:r>
            <w:r>
              <w:rPr>
                <w:sz w:val="21"/>
              </w:rPr>
              <w:t>食品中有害物质限量</w:t>
            </w:r>
          </w:p>
          <w:p>
            <w:pPr>
              <w:pStyle w:val="null3"/>
              <w:ind w:firstLine="482"/>
              <w:jc w:val="both"/>
            </w:pPr>
            <w:r>
              <w:rPr>
                <w:sz w:val="21"/>
              </w:rPr>
              <w:t>中标人应严格执行国家相关质量标准及卫生安全标准，所供应的食品的霉变、真菌毒素、重金属污染物、农药残留等应严格控制在国家标准范围内，并根据用户需求产品的等级保质保量完成供货。根据《</w:t>
            </w:r>
            <w:r>
              <w:rPr>
                <w:sz w:val="21"/>
              </w:rPr>
              <w:t>GB 2761-2017</w:t>
            </w:r>
            <w:r>
              <w:rPr>
                <w:sz w:val="21"/>
              </w:rPr>
              <w:t>食品安全国家标准食品中真菌毒素限量》，真菌毒素限量标准包括但不限于：黄曲霉毒素</w:t>
            </w:r>
            <w:r>
              <w:rPr>
                <w:sz w:val="21"/>
              </w:rPr>
              <w:t>B1</w:t>
            </w:r>
            <w:r>
              <w:rPr>
                <w:sz w:val="21"/>
              </w:rPr>
              <w:t>满足</w:t>
            </w:r>
            <w:r>
              <w:rPr>
                <w:sz w:val="21"/>
              </w:rPr>
              <w:t>5</w:t>
            </w:r>
            <w:r>
              <w:rPr>
                <w:sz w:val="21"/>
              </w:rPr>
              <w:t>μ</w:t>
            </w:r>
            <w:r>
              <w:rPr>
                <w:sz w:val="21"/>
              </w:rPr>
              <w:t>g/kg</w:t>
            </w:r>
            <w:r>
              <w:rPr>
                <w:sz w:val="21"/>
              </w:rPr>
              <w:t>～</w:t>
            </w:r>
            <w:r>
              <w:rPr>
                <w:sz w:val="21"/>
              </w:rPr>
              <w:t>20</w:t>
            </w:r>
            <w:r>
              <w:rPr>
                <w:sz w:val="21"/>
              </w:rPr>
              <w:t>μ</w:t>
            </w:r>
            <w:r>
              <w:rPr>
                <w:sz w:val="21"/>
              </w:rPr>
              <w:t>g/kg</w:t>
            </w:r>
            <w:r>
              <w:rPr>
                <w:sz w:val="21"/>
              </w:rPr>
              <w:t>、脱氧雪腐镰刀菌烯醇≤</w:t>
            </w:r>
            <w:r>
              <w:rPr>
                <w:sz w:val="21"/>
              </w:rPr>
              <w:t>1000</w:t>
            </w:r>
            <w:r>
              <w:rPr>
                <w:sz w:val="21"/>
              </w:rPr>
              <w:t>μ</w:t>
            </w:r>
            <w:r>
              <w:rPr>
                <w:sz w:val="21"/>
              </w:rPr>
              <w:t>g/kg</w:t>
            </w:r>
            <w:r>
              <w:rPr>
                <w:sz w:val="21"/>
              </w:rPr>
              <w:t>、玉米赤霉烯酮≤</w:t>
            </w:r>
            <w:r>
              <w:rPr>
                <w:sz w:val="21"/>
              </w:rPr>
              <w:t>60</w:t>
            </w:r>
            <w:r>
              <w:rPr>
                <w:sz w:val="21"/>
              </w:rPr>
              <w:t>μ</w:t>
            </w:r>
            <w:r>
              <w:rPr>
                <w:sz w:val="21"/>
              </w:rPr>
              <w:t>g/kg</w:t>
            </w:r>
            <w:r>
              <w:rPr>
                <w:sz w:val="21"/>
              </w:rPr>
              <w:t>、赭曲霉毒素</w:t>
            </w:r>
            <w:r>
              <w:rPr>
                <w:sz w:val="21"/>
              </w:rPr>
              <w:t>A</w:t>
            </w:r>
            <w:r>
              <w:rPr>
                <w:sz w:val="21"/>
              </w:rPr>
              <w:t>≤</w:t>
            </w:r>
            <w:r>
              <w:rPr>
                <w:sz w:val="21"/>
              </w:rPr>
              <w:t>5</w:t>
            </w:r>
            <w:r>
              <w:rPr>
                <w:sz w:val="21"/>
              </w:rPr>
              <w:t>μ</w:t>
            </w:r>
            <w:r>
              <w:rPr>
                <w:sz w:val="21"/>
              </w:rPr>
              <w:t>g/kg</w:t>
            </w:r>
            <w:r>
              <w:rPr>
                <w:sz w:val="21"/>
              </w:rPr>
              <w:t>。根据《</w:t>
            </w:r>
            <w:r>
              <w:rPr>
                <w:sz w:val="21"/>
              </w:rPr>
              <w:t>GB 2762-2025</w:t>
            </w:r>
            <w:r>
              <w:rPr>
                <w:sz w:val="21"/>
              </w:rPr>
              <w:t>食品安全国家标准食品中污染物限量》，重金属污染物限量标准包括但不限于：铅（</w:t>
            </w:r>
            <w:r>
              <w:rPr>
                <w:sz w:val="21"/>
              </w:rPr>
              <w:t>≤</w:t>
            </w:r>
            <w:r>
              <w:rPr>
                <w:sz w:val="21"/>
              </w:rPr>
              <w:t>0.2mg/kg</w:t>
            </w:r>
            <w:r>
              <w:rPr>
                <w:sz w:val="21"/>
              </w:rPr>
              <w:t>）、镉</w:t>
            </w:r>
            <w:r>
              <w:rPr>
                <w:sz w:val="21"/>
              </w:rPr>
              <w:t>(0.1mg/kg</w:t>
            </w:r>
            <w:r>
              <w:rPr>
                <w:sz w:val="21"/>
              </w:rPr>
              <w:t>～</w:t>
            </w:r>
            <w:r>
              <w:rPr>
                <w:sz w:val="21"/>
              </w:rPr>
              <w:t>0.2mg/kg)</w:t>
            </w:r>
            <w:r>
              <w:rPr>
                <w:sz w:val="21"/>
              </w:rPr>
              <w:t>、汞（</w:t>
            </w:r>
            <w:r>
              <w:rPr>
                <w:sz w:val="21"/>
              </w:rPr>
              <w:t>0.02mg/kg</w:t>
            </w:r>
            <w:r>
              <w:rPr>
                <w:sz w:val="21"/>
              </w:rPr>
              <w:t>）、无机砷（</w:t>
            </w:r>
            <w:r>
              <w:rPr>
                <w:sz w:val="21"/>
              </w:rPr>
              <w:t>0.1 mg/kg</w:t>
            </w:r>
            <w:r>
              <w:rPr>
                <w:sz w:val="21"/>
              </w:rPr>
              <w:t>～</w:t>
            </w:r>
            <w:r>
              <w:rPr>
                <w:sz w:val="21"/>
              </w:rPr>
              <w:t>0.2mg/kg</w:t>
            </w:r>
            <w:r>
              <w:rPr>
                <w:sz w:val="21"/>
              </w:rPr>
              <w:t>）。根据《</w:t>
            </w:r>
            <w:r>
              <w:rPr>
                <w:sz w:val="21"/>
              </w:rPr>
              <w:t xml:space="preserve">GB </w:t>
            </w:r>
            <w:r>
              <w:rPr>
                <w:sz w:val="21"/>
              </w:rPr>
              <w:t>2763-2026</w:t>
            </w:r>
            <w:r>
              <w:rPr>
                <w:sz w:val="21"/>
              </w:rPr>
              <w:t>食品安全国家标准食品中农药最大残留限量》，磷化物、马拉硫磷等</w:t>
            </w:r>
            <w:r>
              <w:rPr>
                <w:sz w:val="21"/>
              </w:rPr>
              <w:t>140</w:t>
            </w:r>
            <w:r>
              <w:rPr>
                <w:sz w:val="21"/>
              </w:rPr>
              <w:t>余种农药不得超出标准规定的最大残留限量。</w:t>
            </w:r>
          </w:p>
          <w:p>
            <w:pPr>
              <w:pStyle w:val="null3"/>
              <w:ind w:firstLine="482"/>
              <w:jc w:val="both"/>
            </w:pPr>
            <w:r>
              <w:rPr>
                <w:sz w:val="21"/>
              </w:rPr>
              <w:t>（五）冷冻肉、冷冻禽、冷冻鱼、冷冻海鲜类</w:t>
            </w:r>
          </w:p>
          <w:p>
            <w:pPr>
              <w:pStyle w:val="null3"/>
              <w:ind w:firstLine="482"/>
              <w:jc w:val="both"/>
            </w:pPr>
            <w:r>
              <w:rPr>
                <w:sz w:val="21"/>
              </w:rPr>
              <w:t>1.</w:t>
            </w:r>
            <w:r>
              <w:rPr>
                <w:sz w:val="21"/>
              </w:rPr>
              <w:t>执行标准（以下标准在服务期限内有最新标准的按最新标准执行）</w:t>
            </w:r>
          </w:p>
          <w:p>
            <w:pPr>
              <w:pStyle w:val="null3"/>
              <w:ind w:firstLine="482"/>
              <w:jc w:val="both"/>
            </w:pPr>
            <w:r>
              <w:rPr>
                <w:sz w:val="21"/>
              </w:rPr>
              <w:t>冷冻肉、冷冻禽类执行标准：</w:t>
            </w:r>
            <w:r>
              <w:rPr>
                <w:sz w:val="21"/>
              </w:rPr>
              <w:t>GB 2707-2016</w:t>
            </w:r>
          </w:p>
          <w:p>
            <w:pPr>
              <w:pStyle w:val="null3"/>
              <w:ind w:firstLine="482"/>
              <w:jc w:val="both"/>
            </w:pPr>
            <w:r>
              <w:rPr>
                <w:sz w:val="21"/>
              </w:rPr>
              <w:t>冷冻鱼、冷冻海鲜类执行标准：</w:t>
            </w:r>
            <w:r>
              <w:rPr>
                <w:sz w:val="21"/>
              </w:rPr>
              <w:t>GB 2733-2015</w:t>
            </w:r>
          </w:p>
          <w:p>
            <w:pPr>
              <w:pStyle w:val="null3"/>
              <w:ind w:firstLine="482"/>
              <w:jc w:val="both"/>
            </w:pPr>
            <w:r>
              <w:rPr>
                <w:sz w:val="21"/>
              </w:rPr>
              <w:t>2.</w:t>
            </w:r>
            <w:r>
              <w:rPr>
                <w:sz w:val="21"/>
              </w:rPr>
              <w:t>质量要求</w:t>
            </w:r>
          </w:p>
          <w:p>
            <w:pPr>
              <w:pStyle w:val="null3"/>
              <w:ind w:firstLine="482"/>
              <w:jc w:val="both"/>
            </w:pPr>
            <w:r>
              <w:rPr>
                <w:sz w:val="21"/>
              </w:rPr>
              <w:t>2.1</w:t>
            </w:r>
            <w:r>
              <w:rPr>
                <w:sz w:val="21"/>
              </w:rPr>
              <w:t>中标人所供食品应保持较好的外观和质量等级，保证无异味、无霉烂变质，肉类应来源于定点屠宰企业，供货时应提交定点屠宰企业的验收单原件及当批次有效的动物检疫合格证复印件（分割猪肉每次送货时要有广州市分割肉销售凭据，如采购人要求中标人出示或提供其他相关证书、凭据等可证明肉类来源合法卫生的证据的，中标人应无条件配合并提供给采购人）。冷冻肉要求肉体冻实而坚硬，无化冻现象，肉质紧密而有弹性，色泽均匀，不粘手，表面干净、新鲜、无异味；冷冻鱼类要求鱼眼睛清亮，角膜透明，鳞片上覆有冻结的透明黏液层，皮肤天然色泽明显。</w:t>
            </w:r>
          </w:p>
          <w:p>
            <w:pPr>
              <w:pStyle w:val="null3"/>
              <w:ind w:firstLine="482"/>
              <w:jc w:val="both"/>
            </w:pPr>
            <w:r>
              <w:rPr>
                <w:sz w:val="21"/>
              </w:rPr>
              <w:t>2.2</w:t>
            </w:r>
            <w:r>
              <w:rPr>
                <w:sz w:val="21"/>
              </w:rPr>
              <w:t>冷冻禽类食品解冻后净重量不少于</w:t>
            </w:r>
            <w:r>
              <w:rPr>
                <w:sz w:val="21"/>
              </w:rPr>
              <w:t>90%</w:t>
            </w:r>
            <w:r>
              <w:rPr>
                <w:sz w:val="21"/>
              </w:rPr>
              <w:t>，冷冻肉类食品解冻后净重量不少于</w:t>
            </w:r>
            <w:r>
              <w:rPr>
                <w:sz w:val="21"/>
              </w:rPr>
              <w:t>90%</w:t>
            </w:r>
            <w:r>
              <w:rPr>
                <w:sz w:val="21"/>
              </w:rPr>
              <w:t>，冷冻水产类食品解冻后净重量不少于</w:t>
            </w:r>
            <w:r>
              <w:rPr>
                <w:sz w:val="21"/>
              </w:rPr>
              <w:t>85%</w:t>
            </w:r>
            <w:r>
              <w:rPr>
                <w:sz w:val="21"/>
              </w:rPr>
              <w:t>，解冻时间应在</w:t>
            </w:r>
            <w:r>
              <w:rPr>
                <w:sz w:val="21"/>
              </w:rPr>
              <w:t>4</w:t>
            </w:r>
            <w:r>
              <w:rPr>
                <w:sz w:val="21"/>
              </w:rPr>
              <w:t>小时以内（室温在</w:t>
            </w:r>
            <w:r>
              <w:rPr>
                <w:sz w:val="21"/>
              </w:rPr>
              <w:t>20</w:t>
            </w:r>
            <w:r>
              <w:rPr>
                <w:sz w:val="21"/>
              </w:rPr>
              <w:t>℃的情况下）。所有冷冻食品应清晰列出产品品牌、规格、类型、包装方式、包装净重、含冰量等相关参数。</w:t>
            </w:r>
          </w:p>
          <w:p>
            <w:pPr>
              <w:pStyle w:val="null3"/>
              <w:ind w:firstLine="482"/>
              <w:jc w:val="both"/>
            </w:pPr>
            <w:r>
              <w:rPr>
                <w:sz w:val="21"/>
              </w:rPr>
              <w:t>3.</w:t>
            </w:r>
            <w:r>
              <w:rPr>
                <w:sz w:val="21"/>
              </w:rPr>
              <w:t>冻品采购计划；中标人供应冷冻食品（如名称、规格、数量等）应符合采购人提交的日采购计划或月采购计划中明确的具体需求。</w:t>
            </w:r>
          </w:p>
          <w:p>
            <w:pPr>
              <w:pStyle w:val="null3"/>
              <w:ind w:firstLine="482"/>
              <w:jc w:val="both"/>
            </w:pPr>
            <w:r>
              <w:rPr>
                <w:sz w:val="21"/>
              </w:rPr>
              <w:t>（六）干货及腊味类</w:t>
            </w:r>
          </w:p>
          <w:p>
            <w:pPr>
              <w:pStyle w:val="null3"/>
              <w:ind w:firstLine="482"/>
              <w:jc w:val="both"/>
            </w:pPr>
            <w:r>
              <w:rPr>
                <w:sz w:val="21"/>
              </w:rPr>
              <w:t>1.</w:t>
            </w:r>
            <w:r>
              <w:rPr>
                <w:sz w:val="21"/>
              </w:rPr>
              <w:t>执行标准（以下标准在服务期限内有最新标准的按最新标准执行）</w:t>
            </w:r>
          </w:p>
          <w:p>
            <w:pPr>
              <w:pStyle w:val="null3"/>
              <w:ind w:firstLine="482"/>
              <w:jc w:val="both"/>
            </w:pPr>
            <w:r>
              <w:rPr>
                <w:sz w:val="21"/>
              </w:rPr>
              <w:t>1.1</w:t>
            </w:r>
            <w:r>
              <w:rPr>
                <w:sz w:val="21"/>
              </w:rPr>
              <w:t>中标人所供应的干货及腊味必须是正规厂家的产品，符合相应的食品安全国家标准，具体如下：</w:t>
            </w:r>
          </w:p>
          <w:p>
            <w:pPr>
              <w:pStyle w:val="null3"/>
              <w:ind w:firstLine="482"/>
              <w:jc w:val="both"/>
            </w:pPr>
            <w:r>
              <w:rPr>
                <w:sz w:val="21"/>
              </w:rPr>
              <w:t>腌腊肉制品执行标准：</w:t>
            </w:r>
            <w:r>
              <w:rPr>
                <w:sz w:val="21"/>
              </w:rPr>
              <w:t>GB 2730-2015</w:t>
            </w:r>
          </w:p>
          <w:p>
            <w:pPr>
              <w:pStyle w:val="null3"/>
              <w:ind w:firstLine="482"/>
              <w:jc w:val="both"/>
            </w:pPr>
            <w:r>
              <w:rPr>
                <w:sz w:val="21"/>
              </w:rPr>
              <w:t>动物性水产制品执行标准：</w:t>
            </w:r>
            <w:r>
              <w:rPr>
                <w:sz w:val="21"/>
              </w:rPr>
              <w:t>GB 10136-2015</w:t>
            </w:r>
          </w:p>
          <w:p>
            <w:pPr>
              <w:pStyle w:val="null3"/>
              <w:ind w:firstLine="482"/>
              <w:jc w:val="both"/>
            </w:pPr>
            <w:r>
              <w:rPr>
                <w:sz w:val="21"/>
              </w:rPr>
              <w:t>坚果与籽类食品执行标准：</w:t>
            </w:r>
            <w:r>
              <w:rPr>
                <w:sz w:val="21"/>
              </w:rPr>
              <w:t>GB 19300-2014</w:t>
            </w:r>
          </w:p>
          <w:p>
            <w:pPr>
              <w:pStyle w:val="null3"/>
              <w:ind w:firstLine="482"/>
              <w:jc w:val="both"/>
            </w:pPr>
            <w:r>
              <w:rPr>
                <w:sz w:val="21"/>
              </w:rPr>
              <w:t>食用菌及其制品执行标准：</w:t>
            </w:r>
            <w:r>
              <w:rPr>
                <w:sz w:val="21"/>
              </w:rPr>
              <w:t>GB 7096-2014</w:t>
            </w:r>
          </w:p>
          <w:p>
            <w:pPr>
              <w:pStyle w:val="null3"/>
              <w:ind w:firstLine="482"/>
              <w:jc w:val="both"/>
            </w:pPr>
            <w:r>
              <w:rPr>
                <w:sz w:val="21"/>
              </w:rPr>
              <w:t>藻类及其制品执行标准：</w:t>
            </w:r>
            <w:r>
              <w:rPr>
                <w:sz w:val="21"/>
              </w:rPr>
              <w:t>GB 19643-2016</w:t>
            </w:r>
          </w:p>
          <w:p>
            <w:pPr>
              <w:pStyle w:val="null3"/>
              <w:ind w:firstLine="482"/>
              <w:jc w:val="both"/>
            </w:pPr>
            <w:r>
              <w:rPr>
                <w:sz w:val="21"/>
              </w:rPr>
              <w:t>1.2</w:t>
            </w:r>
            <w:r>
              <w:rPr>
                <w:sz w:val="21"/>
              </w:rPr>
              <w:t>干货及腊味品种繁多，除了以上列举的腌腊肉制品、动物性水产干制品、坚果与籽类干制品、食用菌干制品、藻类干制品外，还有蔬菜干制品、果干、药食两用特色干货等。未列出具体“产品标准”的干货及腊味，其所含农药残留限量应符合</w:t>
            </w:r>
            <w:r>
              <w:rPr>
                <w:sz w:val="21"/>
              </w:rPr>
              <w:t xml:space="preserve">GB </w:t>
            </w:r>
            <w:r>
              <w:rPr>
                <w:sz w:val="21"/>
              </w:rPr>
              <w:t>2763-2026</w:t>
            </w:r>
            <w:r>
              <w:rPr>
                <w:sz w:val="21"/>
              </w:rPr>
              <w:t>的规定，所含污染物限量应符合</w:t>
            </w:r>
            <w:r>
              <w:rPr>
                <w:sz w:val="21"/>
              </w:rPr>
              <w:t>GB 2762-2017</w:t>
            </w:r>
            <w:r>
              <w:rPr>
                <w:sz w:val="21"/>
              </w:rPr>
              <w:t>的规定，所含兽药残留限量应符合</w:t>
            </w:r>
            <w:r>
              <w:rPr>
                <w:sz w:val="21"/>
              </w:rPr>
              <w:t>GB 31650-2019</w:t>
            </w:r>
            <w:r>
              <w:rPr>
                <w:sz w:val="21"/>
              </w:rPr>
              <w:t>的规定，所含致病菌限量应符合</w:t>
            </w:r>
            <w:r>
              <w:rPr>
                <w:sz w:val="21"/>
              </w:rPr>
              <w:t>GB 29921-2021</w:t>
            </w:r>
            <w:r>
              <w:rPr>
                <w:sz w:val="21"/>
              </w:rPr>
              <w:t>的规定，所含食品添加剂使用标准应符合</w:t>
            </w:r>
            <w:r>
              <w:rPr>
                <w:sz w:val="21"/>
              </w:rPr>
              <w:t>GB 2760-2024</w:t>
            </w:r>
            <w:r>
              <w:rPr>
                <w:sz w:val="21"/>
              </w:rPr>
              <w:t>的规定。尤其是亚硝酸盐残留量≤</w:t>
            </w:r>
            <w:r>
              <w:rPr>
                <w:sz w:val="21"/>
              </w:rPr>
              <w:t>30mg/kg</w:t>
            </w:r>
            <w:r>
              <w:rPr>
                <w:sz w:val="21"/>
              </w:rPr>
              <w:t>（执行标准：</w:t>
            </w:r>
            <w:r>
              <w:rPr>
                <w:sz w:val="21"/>
              </w:rPr>
              <w:t>GB 2760-2024</w:t>
            </w:r>
            <w:r>
              <w:rPr>
                <w:sz w:val="21"/>
              </w:rPr>
              <w:t>）、总砷含量≤</w:t>
            </w:r>
            <w:r>
              <w:rPr>
                <w:sz w:val="21"/>
              </w:rPr>
              <w:t>0.5mg/kg</w:t>
            </w:r>
            <w:r>
              <w:rPr>
                <w:sz w:val="21"/>
              </w:rPr>
              <w:t>（执行标准：</w:t>
            </w:r>
            <w:r>
              <w:rPr>
                <w:sz w:val="21"/>
              </w:rPr>
              <w:t>GB 2762-2025</w:t>
            </w:r>
            <w:r>
              <w:rPr>
                <w:sz w:val="21"/>
              </w:rPr>
              <w:t>）；干木耳类的水分含量</w:t>
            </w:r>
            <w:r>
              <w:rPr>
                <w:sz w:val="21"/>
              </w:rPr>
              <w:t>≤</w:t>
            </w:r>
            <w:r>
              <w:rPr>
                <w:sz w:val="21"/>
              </w:rPr>
              <w:t>12%</w:t>
            </w:r>
            <w:r>
              <w:rPr>
                <w:sz w:val="21"/>
              </w:rPr>
              <w:t>（执行标准：</w:t>
            </w:r>
            <w:r>
              <w:rPr>
                <w:sz w:val="21"/>
              </w:rPr>
              <w:t>GB 7096-2014</w:t>
            </w:r>
            <w:r>
              <w:rPr>
                <w:sz w:val="21"/>
              </w:rPr>
              <w:t>）。</w:t>
            </w:r>
          </w:p>
          <w:p>
            <w:pPr>
              <w:pStyle w:val="null3"/>
              <w:ind w:firstLine="482"/>
              <w:jc w:val="both"/>
            </w:pPr>
            <w:r>
              <w:rPr>
                <w:sz w:val="21"/>
              </w:rPr>
              <w:t>2.</w:t>
            </w:r>
            <w:r>
              <w:rPr>
                <w:sz w:val="21"/>
              </w:rPr>
              <w:t>干货质量要求：应具备应有的色泽，应保持干爽、不霉烂、整齐、均匀、完整、无虫蛀、无杂质，同时应易存放、食用方便、保质期长。</w:t>
            </w:r>
          </w:p>
          <w:p>
            <w:pPr>
              <w:pStyle w:val="null3"/>
              <w:ind w:firstLine="482"/>
              <w:jc w:val="both"/>
            </w:pPr>
            <w:r>
              <w:rPr>
                <w:sz w:val="21"/>
              </w:rPr>
              <w:t>干货及腊味产品从加工、包装、运输、贮存到销售过程应全部符合食品安全国家标准。</w:t>
            </w:r>
          </w:p>
          <w:p>
            <w:pPr>
              <w:pStyle w:val="null3"/>
              <w:ind w:firstLine="482"/>
              <w:jc w:val="both"/>
            </w:pPr>
            <w:r>
              <w:rPr>
                <w:sz w:val="21"/>
              </w:rPr>
              <w:t>3.</w:t>
            </w:r>
            <w:r>
              <w:rPr>
                <w:sz w:val="21"/>
              </w:rPr>
              <w:t>采购人可根据实际情况对干货和腊味进行品质抽检，对质量未达到食品安全国家标准的干货和腊味，采购人有权拒收。</w:t>
            </w:r>
          </w:p>
          <w:p>
            <w:pPr>
              <w:pStyle w:val="null3"/>
              <w:ind w:firstLine="482"/>
              <w:jc w:val="both"/>
            </w:pPr>
            <w:r>
              <w:rPr>
                <w:sz w:val="21"/>
              </w:rPr>
              <w:t>（七）蛋类</w:t>
            </w:r>
          </w:p>
          <w:p>
            <w:pPr>
              <w:pStyle w:val="null3"/>
              <w:ind w:firstLine="482"/>
              <w:jc w:val="both"/>
            </w:pPr>
            <w:r>
              <w:rPr>
                <w:sz w:val="21"/>
              </w:rPr>
              <w:t>1.</w:t>
            </w:r>
            <w:r>
              <w:rPr>
                <w:sz w:val="21"/>
              </w:rPr>
              <w:t>执行标准</w:t>
            </w:r>
          </w:p>
          <w:p>
            <w:pPr>
              <w:pStyle w:val="null3"/>
              <w:ind w:firstLine="482"/>
              <w:jc w:val="both"/>
            </w:pPr>
            <w:r>
              <w:rPr>
                <w:sz w:val="21"/>
              </w:rPr>
              <w:t>蛋与蛋制品执行标准：</w:t>
            </w:r>
            <w:r>
              <w:rPr>
                <w:sz w:val="21"/>
              </w:rPr>
              <w:t>GB 2749-2015</w:t>
            </w:r>
          </w:p>
          <w:p>
            <w:pPr>
              <w:pStyle w:val="null3"/>
              <w:ind w:firstLine="482"/>
              <w:jc w:val="both"/>
            </w:pPr>
            <w:r>
              <w:rPr>
                <w:sz w:val="21"/>
              </w:rPr>
              <w:t>2.</w:t>
            </w:r>
            <w:r>
              <w:rPr>
                <w:sz w:val="21"/>
              </w:rPr>
              <w:t>质量要求</w:t>
            </w:r>
          </w:p>
          <w:p>
            <w:pPr>
              <w:pStyle w:val="null3"/>
              <w:ind w:firstLine="482"/>
              <w:jc w:val="both"/>
            </w:pPr>
            <w:r>
              <w:rPr>
                <w:sz w:val="21"/>
              </w:rPr>
              <w:t>2.1</w:t>
            </w:r>
            <w:r>
              <w:rPr>
                <w:sz w:val="21"/>
              </w:rPr>
              <w:t>鲜蛋：新鲜蛋蛋壳清洁完整、无裂纹、无霉斑，灯光透视下蛋内无黑点及异物；去壳后蛋黄凸起完整并带有韧性，蛋白稀稠分明，无正常视力可见外来异物，蛋液具有固有的蛋腥味，无异味。</w:t>
            </w:r>
          </w:p>
          <w:p>
            <w:pPr>
              <w:pStyle w:val="null3"/>
              <w:ind w:firstLine="482"/>
              <w:jc w:val="both"/>
            </w:pPr>
            <w:r>
              <w:rPr>
                <w:sz w:val="21"/>
              </w:rPr>
              <w:t>2.2</w:t>
            </w:r>
            <w:r>
              <w:rPr>
                <w:sz w:val="21"/>
              </w:rPr>
              <w:t>咸蛋：咸蛋裹泥完整，无霉变，蛋壳无裂纹，光咸蛋在阳光下照视，其蛋白透明，呈红色，无异味、无酸败、霉变、生虫及其他危害食品安全的异物。</w:t>
            </w:r>
          </w:p>
          <w:p>
            <w:pPr>
              <w:pStyle w:val="null3"/>
              <w:ind w:firstLine="482"/>
              <w:jc w:val="both"/>
            </w:pPr>
            <w:r>
              <w:rPr>
                <w:sz w:val="21"/>
              </w:rPr>
              <w:t>（八）调味料类（辅料、佐料）</w:t>
            </w:r>
          </w:p>
          <w:p>
            <w:pPr>
              <w:pStyle w:val="null3"/>
              <w:ind w:firstLine="482"/>
              <w:jc w:val="both"/>
            </w:pPr>
            <w:r>
              <w:rPr>
                <w:sz w:val="21"/>
              </w:rPr>
              <w:t>1.</w:t>
            </w:r>
            <w:r>
              <w:rPr>
                <w:sz w:val="21"/>
              </w:rPr>
              <w:t>中标人所供应的调味料必须是正规厂家的产品，符合相应的食品安全国家标准，（以下标准在服务期限内有最新标准的按最新标准执行）具体如下：</w:t>
            </w:r>
            <w:r>
              <w:rPr/>
              <w:t xml:space="preserve"> </w:t>
            </w:r>
          </w:p>
          <w:p>
            <w:pPr>
              <w:pStyle w:val="null3"/>
              <w:ind w:firstLine="482"/>
              <w:jc w:val="both"/>
            </w:pPr>
            <w:r>
              <w:rPr>
                <w:sz w:val="21"/>
              </w:rPr>
              <w:t>植物油执行标准：</w:t>
            </w:r>
            <w:r>
              <w:rPr>
                <w:sz w:val="21"/>
              </w:rPr>
              <w:t>GB 2716-2018</w:t>
            </w:r>
          </w:p>
          <w:p>
            <w:pPr>
              <w:pStyle w:val="null3"/>
              <w:ind w:firstLine="482"/>
              <w:jc w:val="both"/>
            </w:pPr>
            <w:r>
              <w:rPr>
                <w:sz w:val="21"/>
              </w:rPr>
              <w:t>食用动物油脂执行标准：</w:t>
            </w:r>
            <w:r>
              <w:rPr>
                <w:sz w:val="21"/>
              </w:rPr>
              <w:t>GB 10146-2015</w:t>
            </w:r>
          </w:p>
          <w:p>
            <w:pPr>
              <w:pStyle w:val="null3"/>
              <w:ind w:firstLine="482"/>
              <w:jc w:val="both"/>
            </w:pPr>
            <w:r>
              <w:rPr>
                <w:sz w:val="21"/>
              </w:rPr>
              <w:t>食用油脂制品执行标准：</w:t>
            </w:r>
            <w:r>
              <w:rPr>
                <w:sz w:val="21"/>
              </w:rPr>
              <w:t xml:space="preserve">GB 15196-2015  </w:t>
            </w:r>
          </w:p>
          <w:p>
            <w:pPr>
              <w:pStyle w:val="null3"/>
              <w:ind w:firstLine="482"/>
              <w:jc w:val="both"/>
            </w:pPr>
            <w:r>
              <w:rPr>
                <w:sz w:val="21"/>
              </w:rPr>
              <w:t>酱油执行标准：</w:t>
            </w:r>
            <w:r>
              <w:rPr>
                <w:sz w:val="21"/>
              </w:rPr>
              <w:t>GB 2717-2018</w:t>
            </w:r>
          </w:p>
          <w:p>
            <w:pPr>
              <w:pStyle w:val="null3"/>
              <w:ind w:firstLine="482"/>
              <w:jc w:val="both"/>
            </w:pPr>
            <w:r>
              <w:rPr>
                <w:sz w:val="21"/>
              </w:rPr>
              <w:t>酿造酱执行标准：</w:t>
            </w:r>
            <w:r>
              <w:rPr>
                <w:sz w:val="21"/>
              </w:rPr>
              <w:t>GB 2718-2014</w:t>
            </w:r>
          </w:p>
          <w:p>
            <w:pPr>
              <w:pStyle w:val="null3"/>
              <w:ind w:firstLine="482"/>
              <w:jc w:val="both"/>
            </w:pPr>
            <w:r>
              <w:rPr>
                <w:sz w:val="21"/>
              </w:rPr>
              <w:t>食醋执行标准：</w:t>
            </w:r>
            <w:r>
              <w:rPr>
                <w:sz w:val="21"/>
              </w:rPr>
              <w:t>GB 2719-2018</w:t>
            </w:r>
          </w:p>
          <w:p>
            <w:pPr>
              <w:pStyle w:val="null3"/>
              <w:ind w:firstLine="482"/>
              <w:jc w:val="both"/>
            </w:pPr>
            <w:r>
              <w:rPr>
                <w:sz w:val="21"/>
              </w:rPr>
              <w:t>食用盐执行标准：</w:t>
            </w:r>
            <w:r>
              <w:rPr>
                <w:sz w:val="21"/>
              </w:rPr>
              <w:t>GB 2721-2015</w:t>
            </w:r>
          </w:p>
          <w:p>
            <w:pPr>
              <w:pStyle w:val="null3"/>
              <w:ind w:firstLine="482"/>
              <w:jc w:val="both"/>
            </w:pPr>
            <w:r>
              <w:rPr>
                <w:sz w:val="21"/>
              </w:rPr>
              <w:t>蜂蜜执行标准：</w:t>
            </w:r>
            <w:r>
              <w:rPr>
                <w:sz w:val="21"/>
              </w:rPr>
              <w:t>GB 14963-2011</w:t>
            </w:r>
          </w:p>
          <w:p>
            <w:pPr>
              <w:pStyle w:val="null3"/>
              <w:ind w:firstLine="482"/>
              <w:jc w:val="both"/>
            </w:pPr>
            <w:r>
              <w:rPr>
                <w:sz w:val="21"/>
              </w:rPr>
              <w:t>水产调味品执行标准：</w:t>
            </w:r>
            <w:r>
              <w:rPr>
                <w:sz w:val="21"/>
              </w:rPr>
              <w:t>GB 10133-2014</w:t>
            </w:r>
          </w:p>
          <w:p>
            <w:pPr>
              <w:pStyle w:val="null3"/>
              <w:ind w:firstLine="482"/>
              <w:jc w:val="both"/>
            </w:pPr>
            <w:r>
              <w:rPr>
                <w:sz w:val="21"/>
              </w:rPr>
              <w:t>复合调味料执行标准：</w:t>
            </w:r>
            <w:r>
              <w:rPr>
                <w:sz w:val="21"/>
              </w:rPr>
              <w:t>GB 31644-2018</w:t>
            </w:r>
          </w:p>
          <w:p>
            <w:pPr>
              <w:pStyle w:val="null3"/>
              <w:ind w:firstLine="482"/>
              <w:jc w:val="both"/>
            </w:pPr>
            <w:r>
              <w:rPr>
                <w:sz w:val="21"/>
              </w:rPr>
              <w:t>酿造酱油执行标准：</w:t>
            </w:r>
            <w:r>
              <w:rPr>
                <w:sz w:val="21"/>
              </w:rPr>
              <w:t>GB/T 18186-2000</w:t>
            </w:r>
          </w:p>
          <w:p>
            <w:pPr>
              <w:pStyle w:val="null3"/>
              <w:ind w:firstLine="482"/>
              <w:jc w:val="both"/>
            </w:pPr>
            <w:r>
              <w:rPr>
                <w:sz w:val="21"/>
              </w:rPr>
              <w:t>2.</w:t>
            </w:r>
            <w:r>
              <w:rPr>
                <w:sz w:val="21"/>
              </w:rPr>
              <w:t>其他未列出产品标准的调味料，其所含污染物限量应符合</w:t>
            </w:r>
            <w:r>
              <w:rPr>
                <w:sz w:val="21"/>
              </w:rPr>
              <w:t>GB 2762-2017</w:t>
            </w:r>
            <w:r>
              <w:rPr>
                <w:sz w:val="21"/>
              </w:rPr>
              <w:t>的规定，所含致病菌限量应符合</w:t>
            </w:r>
            <w:r>
              <w:rPr>
                <w:sz w:val="21"/>
              </w:rPr>
              <w:t>GB 29921-2021</w:t>
            </w:r>
            <w:r>
              <w:rPr>
                <w:sz w:val="21"/>
              </w:rPr>
              <w:t>的规定，所含农药残留限量应符合</w:t>
            </w:r>
            <w:r>
              <w:rPr>
                <w:sz w:val="21"/>
              </w:rPr>
              <w:t xml:space="preserve">GB </w:t>
            </w:r>
            <w:r>
              <w:rPr>
                <w:sz w:val="21"/>
              </w:rPr>
              <w:t>2763-2026</w:t>
            </w:r>
            <w:r>
              <w:rPr>
                <w:sz w:val="21"/>
              </w:rPr>
              <w:t>的规定，所含兽药残留限量应符合</w:t>
            </w:r>
            <w:r>
              <w:rPr>
                <w:sz w:val="21"/>
              </w:rPr>
              <w:t>GB 31650-2019</w:t>
            </w:r>
            <w:r>
              <w:rPr>
                <w:sz w:val="21"/>
              </w:rPr>
              <w:t>的规定，所含食品添加剂的使用应符合</w:t>
            </w:r>
            <w:r>
              <w:rPr>
                <w:sz w:val="21"/>
              </w:rPr>
              <w:t>GB 2760-2024</w:t>
            </w:r>
            <w:r>
              <w:rPr>
                <w:sz w:val="21"/>
              </w:rPr>
              <w:t>的规定，食品营养强化剂的使用应符合</w:t>
            </w:r>
            <w:r>
              <w:rPr>
                <w:sz w:val="21"/>
              </w:rPr>
              <w:t>GB 14880-2012</w:t>
            </w:r>
            <w:r>
              <w:rPr>
                <w:sz w:val="21"/>
              </w:rPr>
              <w:t>的规定。</w:t>
            </w:r>
          </w:p>
          <w:p>
            <w:pPr>
              <w:pStyle w:val="null3"/>
              <w:ind w:firstLine="482"/>
              <w:jc w:val="both"/>
            </w:pPr>
            <w:r>
              <w:rPr>
                <w:sz w:val="21"/>
              </w:rPr>
              <w:t>（九）豆制品类</w:t>
            </w:r>
          </w:p>
          <w:p>
            <w:pPr>
              <w:pStyle w:val="null3"/>
              <w:ind w:firstLine="482"/>
              <w:jc w:val="both"/>
            </w:pPr>
            <w:r>
              <w:rPr>
                <w:sz w:val="21"/>
              </w:rPr>
              <w:t>1.</w:t>
            </w:r>
            <w:r>
              <w:rPr>
                <w:sz w:val="21"/>
              </w:rPr>
              <w:t>执行标准：</w:t>
            </w:r>
            <w:r>
              <w:rPr>
                <w:sz w:val="21"/>
              </w:rPr>
              <w:t>GB 2712-2014</w:t>
            </w:r>
          </w:p>
          <w:p>
            <w:pPr>
              <w:pStyle w:val="null3"/>
              <w:ind w:firstLine="482"/>
              <w:jc w:val="both"/>
            </w:pPr>
            <w:r>
              <w:rPr>
                <w:sz w:val="21"/>
              </w:rPr>
              <w:t>2.</w:t>
            </w:r>
            <w:r>
              <w:rPr>
                <w:sz w:val="21"/>
              </w:rPr>
              <w:t>质量要求：豆制品应具有应有的色泽，保持应有的滋味、无异味，无霉变，无异物等。</w:t>
            </w:r>
          </w:p>
          <w:p>
            <w:pPr>
              <w:pStyle w:val="null3"/>
              <w:ind w:firstLine="480"/>
              <w:jc w:val="both"/>
            </w:pPr>
            <w:r>
              <w:rPr>
                <w:sz w:val="21"/>
              </w:rPr>
              <w:t>（十）食品种类附表</w:t>
            </w:r>
          </w:p>
          <w:p>
            <w:pPr>
              <w:pStyle w:val="null3"/>
              <w:ind w:firstLine="482"/>
              <w:jc w:val="both"/>
            </w:pPr>
            <w:r>
              <w:rPr>
                <w:sz w:val="21"/>
              </w:rPr>
              <w:t>附表中未列明的食品，如采购人需要，中标人必须无条件供给，费用按中标的</w:t>
            </w:r>
            <w:r>
              <w:rPr>
                <w:sz w:val="21"/>
              </w:rPr>
              <w:t>折扣</w:t>
            </w:r>
            <w:r>
              <w:rPr>
                <w:sz w:val="21"/>
              </w:rPr>
              <w:t>率进行结算。</w:t>
            </w:r>
          </w:p>
          <w:p>
            <w:pPr>
              <w:pStyle w:val="null3"/>
              <w:ind w:firstLine="482"/>
              <w:jc w:val="both"/>
            </w:pPr>
            <w:r>
              <w:rPr>
                <w:sz w:val="21"/>
              </w:rPr>
              <w:t>1</w:t>
            </w:r>
            <w:r>
              <w:rPr>
                <w:sz w:val="21"/>
              </w:rPr>
              <w:t>、鲜肉、禽、鱼、海鲜类</w:t>
            </w:r>
          </w:p>
          <w:tbl>
            <w:tblPr>
              <w:tblInd w:type="dxa" w:w="120"/>
              <w:tblBorders>
                <w:top w:val="none" w:color="000000" w:sz="4"/>
                <w:left w:val="none" w:color="000000" w:sz="4"/>
                <w:bottom w:val="none" w:color="000000" w:sz="4"/>
                <w:right w:val="none" w:color="000000" w:sz="4"/>
                <w:insideH w:val="none"/>
                <w:insideV w:val="none"/>
              </w:tblBorders>
            </w:tblPr>
            <w:tblGrid>
              <w:gridCol w:w="695"/>
              <w:gridCol w:w="1478"/>
              <w:gridCol w:w="695"/>
              <w:gridCol w:w="1016"/>
              <w:gridCol w:w="695"/>
              <w:gridCol w:w="1016"/>
            </w:tblGrid>
            <w:tr>
              <w:tc>
                <w:tcPr>
                  <w:tcW w:type="dxa" w:w="6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4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6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0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6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0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r>
            <w:tr>
              <w:tc>
                <w:tcPr>
                  <w:tcW w:type="dxa" w:w="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牛肉</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牛肉滑</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牛肉丸</w:t>
                  </w:r>
                </w:p>
              </w:tc>
            </w:tr>
            <w:tr>
              <w:tc>
                <w:tcPr>
                  <w:tcW w:type="dxa" w:w="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鱼丸</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羊肉</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猪肉</w:t>
                  </w:r>
                </w:p>
              </w:tc>
            </w:tr>
            <w:tr>
              <w:tc>
                <w:tcPr>
                  <w:tcW w:type="dxa" w:w="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猪舌</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猪耳朵</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猪肚</w:t>
                  </w:r>
                </w:p>
              </w:tc>
            </w:tr>
            <w:tr>
              <w:tc>
                <w:tcPr>
                  <w:tcW w:type="dxa" w:w="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活光鸡</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活光鸭</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活光鹅</w:t>
                  </w:r>
                </w:p>
              </w:tc>
            </w:tr>
            <w:tr>
              <w:tc>
                <w:tcPr>
                  <w:tcW w:type="dxa" w:w="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大福寿鱼</w:t>
                  </w:r>
                  <w:r>
                    <w:rPr>
                      <w:sz w:val="21"/>
                    </w:rPr>
                    <w:t>/</w:t>
                  </w:r>
                  <w:r>
                    <w:rPr>
                      <w:sz w:val="21"/>
                    </w:rPr>
                    <w:t>活</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鲈鱼</w:t>
                  </w:r>
                  <w:r>
                    <w:rPr>
                      <w:sz w:val="21"/>
                    </w:rPr>
                    <w:t>/</w:t>
                  </w:r>
                  <w:r>
                    <w:rPr>
                      <w:sz w:val="21"/>
                    </w:rPr>
                    <w:t>活</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鲩鱼</w:t>
                  </w:r>
                  <w:r>
                    <w:rPr>
                      <w:sz w:val="21"/>
                    </w:rPr>
                    <w:t>/</w:t>
                  </w:r>
                  <w:r>
                    <w:rPr>
                      <w:sz w:val="21"/>
                    </w:rPr>
                    <w:t>活</w:t>
                  </w:r>
                </w:p>
              </w:tc>
            </w:tr>
            <w:tr>
              <w:tc>
                <w:tcPr>
                  <w:tcW w:type="dxa" w:w="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1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白鲫</w:t>
                  </w:r>
                  <w:r>
                    <w:rPr>
                      <w:sz w:val="21"/>
                    </w:rPr>
                    <w:t>/</w:t>
                  </w:r>
                  <w:r>
                    <w:rPr>
                      <w:sz w:val="21"/>
                    </w:rPr>
                    <w:t>活</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虾</w:t>
                  </w:r>
                  <w:r>
                    <w:rPr>
                      <w:sz w:val="21"/>
                    </w:rPr>
                    <w:t>/</w:t>
                  </w:r>
                  <w:r>
                    <w:rPr>
                      <w:sz w:val="21"/>
                    </w:rPr>
                    <w:t>活</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鳙鱼</w:t>
                  </w:r>
                  <w:r>
                    <w:rPr>
                      <w:sz w:val="21"/>
                    </w:rPr>
                    <w:t>/</w:t>
                  </w:r>
                  <w:r>
                    <w:rPr>
                      <w:sz w:val="21"/>
                    </w:rPr>
                    <w:t>活</w:t>
                  </w:r>
                </w:p>
              </w:tc>
            </w:tr>
          </w:tbl>
          <w:p>
            <w:pPr>
              <w:pStyle w:val="null3"/>
              <w:ind w:firstLine="482"/>
              <w:jc w:val="both"/>
            </w:pPr>
            <w:r>
              <w:rPr>
                <w:sz w:val="21"/>
              </w:rPr>
              <w:t>2</w:t>
            </w:r>
            <w:r>
              <w:rPr>
                <w:sz w:val="21"/>
              </w:rPr>
              <w:t>、瓜果蔬菜类</w:t>
            </w:r>
          </w:p>
          <w:tbl>
            <w:tblPr>
              <w:tblInd w:type="dxa" w:w="120"/>
              <w:tblBorders>
                <w:top w:val="none" w:color="000000" w:sz="4"/>
                <w:left w:val="none" w:color="000000" w:sz="4"/>
                <w:bottom w:val="none" w:color="000000" w:sz="4"/>
                <w:right w:val="none" w:color="000000" w:sz="4"/>
                <w:insideH w:val="none"/>
                <w:insideV w:val="none"/>
              </w:tblBorders>
            </w:tblPr>
            <w:tblGrid>
              <w:gridCol w:w="765"/>
              <w:gridCol w:w="1015"/>
              <w:gridCol w:w="765"/>
              <w:gridCol w:w="1015"/>
              <w:gridCol w:w="765"/>
              <w:gridCol w:w="1271"/>
            </w:tblGrid>
            <w:tr>
              <w:tc>
                <w:tcPr>
                  <w:tcW w:type="dxa" w:w="7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0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7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0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7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2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通心菜</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土豆</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榨菜丝</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春菜</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西红柿</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白豆角</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小白菜</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白萝卜</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青豆角</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小塘菜</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红萝卜</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南瓜</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菜心</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白瓜</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云南小瓜</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奶白菜</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青瓜</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1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浦瓜</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芥菜</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茄瓜</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1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生菜</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油麦菜</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椰菜</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1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大白菜</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京包菜</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菜花</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1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西芹</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绿豆芽</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生姜</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1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蒜米</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韭菜</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黄豆芽</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w:t>
                  </w:r>
                </w:p>
              </w:tc>
              <w:tc>
                <w:tcPr>
                  <w:tcW w:type="dxa" w:w="1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榨菜</w:t>
                  </w:r>
                  <w:r>
                    <w:rPr>
                      <w:sz w:val="21"/>
                    </w:rPr>
                    <w:t>/</w:t>
                  </w:r>
                  <w:r>
                    <w:rPr>
                      <w:sz w:val="21"/>
                    </w:rPr>
                    <w:t>件</w:t>
                  </w:r>
                </w:p>
              </w:tc>
            </w:tr>
          </w:tbl>
          <w:p>
            <w:pPr>
              <w:pStyle w:val="null3"/>
              <w:ind w:firstLine="482"/>
              <w:jc w:val="both"/>
            </w:pPr>
            <w:r>
              <w:rPr>
                <w:sz w:val="21"/>
              </w:rPr>
              <w:t>3</w:t>
            </w:r>
            <w:r>
              <w:rPr>
                <w:sz w:val="21"/>
              </w:rPr>
              <w:t>、水果类</w:t>
            </w:r>
          </w:p>
          <w:tbl>
            <w:tblPr>
              <w:tblInd w:type="dxa" w:w="120"/>
              <w:tblBorders>
                <w:top w:val="none" w:color="000000" w:sz="4"/>
                <w:left w:val="none" w:color="000000" w:sz="4"/>
                <w:bottom w:val="none" w:color="000000" w:sz="4"/>
                <w:right w:val="none" w:color="000000" w:sz="4"/>
                <w:insideH w:val="none"/>
                <w:insideV w:val="none"/>
              </w:tblBorders>
            </w:tblPr>
            <w:tblGrid>
              <w:gridCol w:w="751"/>
              <w:gridCol w:w="1114"/>
              <w:gridCol w:w="751"/>
              <w:gridCol w:w="1114"/>
              <w:gridCol w:w="751"/>
              <w:gridCol w:w="1114"/>
            </w:tblGrid>
            <w:tr>
              <w:tc>
                <w:tcPr>
                  <w:tcW w:type="dxa" w:w="75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序号</w:t>
                  </w:r>
                </w:p>
              </w:tc>
              <w:tc>
                <w:tcPr>
                  <w:tcW w:type="dxa" w:w="1114"/>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名称</w:t>
                  </w:r>
                </w:p>
              </w:tc>
              <w:tc>
                <w:tcPr>
                  <w:tcW w:type="dxa" w:w="751"/>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序号</w:t>
                  </w:r>
                </w:p>
              </w:tc>
              <w:tc>
                <w:tcPr>
                  <w:tcW w:type="dxa" w:w="1114"/>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名称</w:t>
                  </w:r>
                </w:p>
              </w:tc>
              <w:tc>
                <w:tcPr>
                  <w:tcW w:type="dxa" w:w="751"/>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序号</w:t>
                  </w:r>
                </w:p>
              </w:tc>
              <w:tc>
                <w:tcPr>
                  <w:tcW w:type="dxa" w:w="1114"/>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名称</w:t>
                  </w:r>
                </w:p>
              </w:tc>
            </w:tr>
            <w:tr>
              <w:tc>
                <w:tcPr>
                  <w:tcW w:type="dxa" w:w="7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11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柑</w:t>
                  </w:r>
                </w:p>
              </w:tc>
              <w:tc>
                <w:tcPr>
                  <w:tcW w:type="dxa" w:w="7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11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西瓜</w:t>
                  </w:r>
                </w:p>
              </w:tc>
              <w:tc>
                <w:tcPr>
                  <w:tcW w:type="dxa" w:w="7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w:t>
                  </w:r>
                </w:p>
              </w:tc>
              <w:tc>
                <w:tcPr>
                  <w:tcW w:type="dxa" w:w="11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橙子</w:t>
                  </w:r>
                </w:p>
              </w:tc>
            </w:tr>
            <w:tr>
              <w:tc>
                <w:tcPr>
                  <w:tcW w:type="dxa" w:w="7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w:t>
                  </w:r>
                </w:p>
              </w:tc>
              <w:tc>
                <w:tcPr>
                  <w:tcW w:type="dxa" w:w="11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香蕉</w:t>
                  </w:r>
                </w:p>
              </w:tc>
              <w:tc>
                <w:tcPr>
                  <w:tcW w:type="dxa" w:w="7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w:t>
                  </w:r>
                </w:p>
              </w:tc>
              <w:tc>
                <w:tcPr>
                  <w:tcW w:type="dxa" w:w="11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苹果</w:t>
                  </w:r>
                </w:p>
              </w:tc>
              <w:tc>
                <w:tcPr>
                  <w:tcW w:type="dxa" w:w="7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6</w:t>
                  </w:r>
                </w:p>
              </w:tc>
              <w:tc>
                <w:tcPr>
                  <w:tcW w:type="dxa" w:w="11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芒果</w:t>
                  </w:r>
                </w:p>
              </w:tc>
            </w:tr>
            <w:tr>
              <w:tc>
                <w:tcPr>
                  <w:tcW w:type="dxa" w:w="7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7</w:t>
                  </w:r>
                </w:p>
              </w:tc>
              <w:tc>
                <w:tcPr>
                  <w:tcW w:type="dxa" w:w="11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石榴</w:t>
                  </w:r>
                </w:p>
              </w:tc>
              <w:tc>
                <w:tcPr>
                  <w:tcW w:type="dxa" w:w="7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8</w:t>
                  </w:r>
                </w:p>
              </w:tc>
              <w:tc>
                <w:tcPr>
                  <w:tcW w:type="dxa" w:w="11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杨桃</w:t>
                  </w:r>
                </w:p>
              </w:tc>
              <w:tc>
                <w:tcPr>
                  <w:tcW w:type="dxa" w:w="7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9</w:t>
                  </w:r>
                </w:p>
              </w:tc>
              <w:tc>
                <w:tcPr>
                  <w:tcW w:type="dxa" w:w="11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圣女果</w:t>
                  </w:r>
                </w:p>
              </w:tc>
            </w:tr>
            <w:tr>
              <w:tc>
                <w:tcPr>
                  <w:tcW w:type="dxa" w:w="7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10</w:t>
                  </w:r>
                </w:p>
              </w:tc>
              <w:tc>
                <w:tcPr>
                  <w:tcW w:type="dxa" w:w="11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哈密瓜</w:t>
                  </w:r>
                </w:p>
              </w:tc>
              <w:tc>
                <w:tcPr>
                  <w:tcW w:type="dxa" w:w="7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11</w:t>
                  </w:r>
                </w:p>
              </w:tc>
              <w:tc>
                <w:tcPr>
                  <w:tcW w:type="dxa" w:w="11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木瓜</w:t>
                  </w:r>
                </w:p>
              </w:tc>
              <w:tc>
                <w:tcPr>
                  <w:tcW w:type="dxa" w:w="7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12</w:t>
                  </w:r>
                </w:p>
              </w:tc>
              <w:tc>
                <w:tcPr>
                  <w:tcW w:type="dxa" w:w="11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提子</w:t>
                  </w:r>
                </w:p>
              </w:tc>
            </w:tr>
            <w:tr>
              <w:tc>
                <w:tcPr>
                  <w:tcW w:type="dxa" w:w="7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13</w:t>
                  </w:r>
                </w:p>
              </w:tc>
              <w:tc>
                <w:tcPr>
                  <w:tcW w:type="dxa" w:w="11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水晶梨</w:t>
                  </w:r>
                </w:p>
              </w:tc>
              <w:tc>
                <w:tcPr>
                  <w:tcW w:type="dxa" w:w="7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14</w:t>
                  </w:r>
                </w:p>
              </w:tc>
              <w:tc>
                <w:tcPr>
                  <w:tcW w:type="dxa" w:w="11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砂糖橘</w:t>
                  </w:r>
                </w:p>
              </w:tc>
              <w:tc>
                <w:tcPr>
                  <w:tcW w:type="dxa" w:w="7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15</w:t>
                  </w:r>
                </w:p>
              </w:tc>
              <w:tc>
                <w:tcPr>
                  <w:tcW w:type="dxa" w:w="11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香梨</w:t>
                  </w:r>
                </w:p>
              </w:tc>
            </w:tr>
            <w:tr>
              <w:tc>
                <w:tcPr>
                  <w:tcW w:type="dxa" w:w="7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16</w:t>
                  </w:r>
                </w:p>
              </w:tc>
              <w:tc>
                <w:tcPr>
                  <w:tcW w:type="dxa" w:w="11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金桔</w:t>
                  </w:r>
                </w:p>
              </w:tc>
              <w:tc>
                <w:tcPr>
                  <w:tcW w:type="dxa" w:w="7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17</w:t>
                  </w:r>
                </w:p>
              </w:tc>
              <w:tc>
                <w:tcPr>
                  <w:tcW w:type="dxa" w:w="11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沙田柚</w:t>
                  </w:r>
                </w:p>
              </w:tc>
              <w:tc>
                <w:tcPr>
                  <w:tcW w:type="dxa" w:w="7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18</w:t>
                  </w:r>
                </w:p>
              </w:tc>
              <w:tc>
                <w:tcPr>
                  <w:tcW w:type="dxa" w:w="11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猕猴桃</w:t>
                  </w:r>
                </w:p>
              </w:tc>
            </w:tr>
            <w:tr>
              <w:tc>
                <w:tcPr>
                  <w:tcW w:type="dxa" w:w="7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19</w:t>
                  </w:r>
                </w:p>
              </w:tc>
              <w:tc>
                <w:tcPr>
                  <w:tcW w:type="dxa" w:w="11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火龙果</w:t>
                  </w:r>
                </w:p>
              </w:tc>
              <w:tc>
                <w:tcPr>
                  <w:tcW w:type="dxa" w:w="7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1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7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1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bl>
          <w:p>
            <w:pPr>
              <w:pStyle w:val="null3"/>
              <w:jc w:val="both"/>
            </w:pPr>
            <w:r>
              <w:rPr>
                <w:sz w:val="21"/>
              </w:rPr>
              <w:t>4</w:t>
            </w:r>
            <w:r>
              <w:rPr>
                <w:sz w:val="21"/>
              </w:rPr>
              <w:t>、粮油面粉（含面粉制品）类</w:t>
            </w:r>
          </w:p>
          <w:tbl>
            <w:tblPr>
              <w:tblInd w:type="dxa" w:w="120"/>
              <w:tblBorders>
                <w:top w:val="none" w:color="000000" w:sz="4"/>
                <w:left w:val="none" w:color="000000" w:sz="4"/>
                <w:bottom w:val="none" w:color="000000" w:sz="4"/>
                <w:right w:val="none" w:color="000000" w:sz="4"/>
                <w:insideH w:val="none"/>
                <w:insideV w:val="none"/>
              </w:tblBorders>
            </w:tblPr>
            <w:tblGrid>
              <w:gridCol w:w="731"/>
              <w:gridCol w:w="1458"/>
              <w:gridCol w:w="731"/>
              <w:gridCol w:w="972"/>
              <w:gridCol w:w="731"/>
              <w:gridCol w:w="972"/>
            </w:tblGrid>
            <w:tr>
              <w:tc>
                <w:tcPr>
                  <w:tcW w:type="dxa" w:w="7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4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7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9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7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9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优质杂优米</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调和油</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粳米</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花生油</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干面条</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干米粉</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高筋面粉</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bl>
          <w:p>
            <w:pPr>
              <w:pStyle w:val="null3"/>
              <w:ind w:firstLine="482"/>
              <w:jc w:val="both"/>
            </w:pPr>
            <w:r>
              <w:rPr>
                <w:sz w:val="21"/>
              </w:rPr>
              <w:t>5</w:t>
            </w:r>
            <w:r>
              <w:rPr>
                <w:sz w:val="21"/>
              </w:rPr>
              <w:t>、冻肉、冻禽、冻鱼、冻海鲜类</w:t>
            </w:r>
          </w:p>
          <w:tbl>
            <w:tblPr>
              <w:tblInd w:type="dxa" w:w="120"/>
              <w:tblBorders>
                <w:top w:val="none" w:color="000000" w:sz="4"/>
                <w:left w:val="none" w:color="000000" w:sz="4"/>
                <w:bottom w:val="none" w:color="000000" w:sz="4"/>
                <w:right w:val="none" w:color="000000" w:sz="4"/>
                <w:insideH w:val="none"/>
                <w:insideV w:val="none"/>
              </w:tblBorders>
            </w:tblPr>
            <w:tblGrid>
              <w:gridCol w:w="673"/>
              <w:gridCol w:w="1118"/>
              <w:gridCol w:w="673"/>
              <w:gridCol w:w="1342"/>
              <w:gridCol w:w="673"/>
              <w:gridCol w:w="1118"/>
            </w:tblGrid>
            <w:tr>
              <w:tc>
                <w:tcPr>
                  <w:tcW w:type="dxa" w:w="6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1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6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3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6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1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r>
            <w:tr>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冻鸡胸肉</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冻无皮花肉</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冻前排</w:t>
                  </w:r>
                </w:p>
              </w:tc>
            </w:tr>
            <w:tr>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冻鸡肾</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冻鸡中翅</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冻鸡翅尖</w:t>
                  </w:r>
                </w:p>
              </w:tc>
            </w:tr>
            <w:tr>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冻鸡腿</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冰冻虾</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冻鸭胸肉</w:t>
                  </w:r>
                </w:p>
              </w:tc>
            </w:tr>
            <w:tr>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冻青鱼</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冻带鱼</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冻虾仁</w:t>
                  </w:r>
                </w:p>
              </w:tc>
            </w:tr>
          </w:tbl>
          <w:p>
            <w:pPr>
              <w:pStyle w:val="null3"/>
              <w:ind w:firstLine="482"/>
              <w:jc w:val="both"/>
            </w:pPr>
            <w:r>
              <w:rPr>
                <w:sz w:val="21"/>
              </w:rPr>
              <w:t>6</w:t>
            </w:r>
            <w:r>
              <w:rPr>
                <w:sz w:val="21"/>
              </w:rPr>
              <w:t>、干货、腊味类</w:t>
            </w:r>
          </w:p>
          <w:tbl>
            <w:tblPr>
              <w:tblInd w:type="dxa" w:w="120"/>
              <w:tblBorders>
                <w:top w:val="none" w:color="000000" w:sz="4"/>
                <w:left w:val="none" w:color="000000" w:sz="4"/>
                <w:bottom w:val="none" w:color="000000" w:sz="4"/>
                <w:right w:val="none" w:color="000000" w:sz="4"/>
                <w:insideH w:val="none"/>
                <w:insideV w:val="none"/>
              </w:tblBorders>
            </w:tblPr>
            <w:tblGrid>
              <w:gridCol w:w="733"/>
              <w:gridCol w:w="1213"/>
              <w:gridCol w:w="733"/>
              <w:gridCol w:w="971"/>
              <w:gridCol w:w="733"/>
              <w:gridCol w:w="1213"/>
            </w:tblGrid>
            <w:tr>
              <w:tc>
                <w:tcPr>
                  <w:tcW w:type="dxa" w:w="7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
                    <w:jc w:val="center"/>
                  </w:pPr>
                  <w:r>
                    <w:rPr>
                      <w:sz w:val="21"/>
                      <w:b/>
                    </w:rPr>
                    <w:t>序号</w:t>
                  </w:r>
                </w:p>
              </w:tc>
              <w:tc>
                <w:tcPr>
                  <w:tcW w:type="dxa" w:w="12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
                    <w:jc w:val="center"/>
                  </w:pPr>
                  <w:r>
                    <w:rPr>
                      <w:sz w:val="21"/>
                      <w:b/>
                    </w:rPr>
                    <w:t>名称</w:t>
                  </w:r>
                </w:p>
              </w:tc>
              <w:tc>
                <w:tcPr>
                  <w:tcW w:type="dxa" w:w="7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
                    <w:jc w:val="center"/>
                  </w:pPr>
                  <w:r>
                    <w:rPr>
                      <w:sz w:val="21"/>
                      <w:b/>
                    </w:rPr>
                    <w:t>序号</w:t>
                  </w:r>
                </w:p>
              </w:tc>
              <w:tc>
                <w:tcPr>
                  <w:tcW w:type="dxa" w:w="9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
                    <w:jc w:val="center"/>
                  </w:pPr>
                  <w:r>
                    <w:rPr>
                      <w:sz w:val="21"/>
                      <w:b/>
                    </w:rPr>
                    <w:t>名称</w:t>
                  </w:r>
                </w:p>
              </w:tc>
              <w:tc>
                <w:tcPr>
                  <w:tcW w:type="dxa" w:w="7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
                    <w:jc w:val="center"/>
                  </w:pPr>
                  <w:r>
                    <w:rPr>
                      <w:sz w:val="21"/>
                      <w:b/>
                    </w:rPr>
                    <w:t>序号</w:t>
                  </w:r>
                </w:p>
              </w:tc>
              <w:tc>
                <w:tcPr>
                  <w:tcW w:type="dxa" w:w="12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
                    <w:jc w:val="center"/>
                  </w:pPr>
                  <w:r>
                    <w:rPr>
                      <w:sz w:val="21"/>
                      <w:b/>
                    </w:rPr>
                    <w:t>名称</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
                    <w:jc w:val="center"/>
                  </w:pPr>
                  <w:r>
                    <w:rPr>
                      <w:sz w:val="21"/>
                    </w:rPr>
                    <w:t>1</w:t>
                  </w: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
                    <w:jc w:val="center"/>
                  </w:pPr>
                  <w:r>
                    <w:rPr>
                      <w:sz w:val="21"/>
                    </w:rPr>
                    <w:t>大花生米</w:t>
                  </w: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
                    <w:jc w:val="center"/>
                  </w:pPr>
                  <w:r>
                    <w:rPr>
                      <w:sz w:val="21"/>
                    </w:rPr>
                    <w:t>2</w:t>
                  </w:r>
                </w:p>
              </w:tc>
              <w:tc>
                <w:tcPr>
                  <w:tcW w:type="dxa" w:w="9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
                    <w:jc w:val="center"/>
                  </w:pPr>
                  <w:r>
                    <w:rPr>
                      <w:sz w:val="21"/>
                    </w:rPr>
                    <w:t>黑木耳</w:t>
                  </w: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
                    <w:jc w:val="center"/>
                  </w:pPr>
                  <w:r>
                    <w:rPr>
                      <w:sz w:val="21"/>
                    </w:rPr>
                    <w:t>3</w:t>
                  </w: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
                    <w:jc w:val="center"/>
                  </w:pPr>
                  <w:r>
                    <w:rPr>
                      <w:sz w:val="21"/>
                    </w:rPr>
                    <w:t>绿豆</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
                    <w:jc w:val="center"/>
                  </w:pPr>
                  <w:r>
                    <w:rPr>
                      <w:sz w:val="21"/>
                    </w:rPr>
                    <w:t>4</w:t>
                  </w: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
                    <w:jc w:val="center"/>
                  </w:pPr>
                  <w:r>
                    <w:rPr>
                      <w:sz w:val="21"/>
                    </w:rPr>
                    <w:t>黄豆</w:t>
                  </w: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
                    <w:jc w:val="center"/>
                  </w:pPr>
                  <w:r>
                    <w:rPr>
                      <w:sz w:val="21"/>
                    </w:rPr>
                    <w:t>5</w:t>
                  </w:r>
                </w:p>
              </w:tc>
              <w:tc>
                <w:tcPr>
                  <w:tcW w:type="dxa" w:w="9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
                    <w:jc w:val="center"/>
                  </w:pPr>
                  <w:r>
                    <w:rPr>
                      <w:sz w:val="21"/>
                    </w:rPr>
                    <w:t>胡椒粉</w:t>
                  </w: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
                    <w:jc w:val="center"/>
                  </w:pPr>
                  <w:r>
                    <w:rPr>
                      <w:sz w:val="21"/>
                    </w:rPr>
                    <w:t>6</w:t>
                  </w: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
                    <w:jc w:val="center"/>
                  </w:pPr>
                  <w:r>
                    <w:rPr>
                      <w:sz w:val="21"/>
                    </w:rPr>
                    <w:t>干海带</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
                    <w:jc w:val="center"/>
                  </w:pPr>
                  <w:r>
                    <w:rPr>
                      <w:sz w:val="21"/>
                    </w:rPr>
                    <w:t>7</w:t>
                  </w: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
                    <w:jc w:val="center"/>
                  </w:pPr>
                  <w:r>
                    <w:rPr>
                      <w:sz w:val="21"/>
                    </w:rPr>
                    <w:t>支竹</w:t>
                  </w: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
                    <w:jc w:val="center"/>
                  </w:pPr>
                  <w:r>
                    <w:rPr>
                      <w:sz w:val="21"/>
                    </w:rPr>
                    <w:t>8</w:t>
                  </w:r>
                </w:p>
              </w:tc>
              <w:tc>
                <w:tcPr>
                  <w:tcW w:type="dxa" w:w="9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
                    <w:jc w:val="center"/>
                  </w:pPr>
                  <w:r>
                    <w:rPr>
                      <w:sz w:val="21"/>
                    </w:rPr>
                    <w:t>菜干</w:t>
                  </w: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
                    <w:jc w:val="center"/>
                  </w:pPr>
                  <w:r>
                    <w:rPr>
                      <w:sz w:val="21"/>
                    </w:rPr>
                    <w:t>9</w:t>
                  </w: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
                    <w:jc w:val="center"/>
                  </w:pPr>
                  <w:r>
                    <w:rPr>
                      <w:sz w:val="21"/>
                    </w:rPr>
                    <w:t>陈皮</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
                    <w:jc w:val="center"/>
                  </w:pPr>
                  <w:r>
                    <w:rPr>
                      <w:sz w:val="21"/>
                    </w:rPr>
                    <w:t>10</w:t>
                  </w: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
                    <w:jc w:val="center"/>
                  </w:pPr>
                  <w:r>
                    <w:rPr>
                      <w:sz w:val="21"/>
                    </w:rPr>
                    <w:t>干腐皮</w:t>
                  </w: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
                    <w:jc w:val="center"/>
                  </w:pPr>
                  <w:r>
                    <w:rPr>
                      <w:sz w:val="21"/>
                    </w:rPr>
                    <w:t>11</w:t>
                  </w:r>
                </w:p>
              </w:tc>
              <w:tc>
                <w:tcPr>
                  <w:tcW w:type="dxa" w:w="9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
                    <w:jc w:val="center"/>
                  </w:pPr>
                  <w:r>
                    <w:rPr>
                      <w:sz w:val="21"/>
                    </w:rPr>
                    <w:t>腊肉</w:t>
                  </w: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
                    <w:jc w:val="center"/>
                  </w:pPr>
                  <w:r>
                    <w:rPr>
                      <w:sz w:val="21"/>
                    </w:rPr>
                    <w:t>12</w:t>
                  </w: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
                    <w:jc w:val="center"/>
                  </w:pPr>
                  <w:r>
                    <w:rPr>
                      <w:sz w:val="21"/>
                    </w:rPr>
                    <w:t>腊肠</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
                    <w:jc w:val="center"/>
                  </w:pPr>
                  <w:r>
                    <w:rPr>
                      <w:sz w:val="21"/>
                    </w:rPr>
                    <w:t>13</w:t>
                  </w: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
                    <w:jc w:val="center"/>
                  </w:pPr>
                  <w:r>
                    <w:rPr>
                      <w:sz w:val="21"/>
                    </w:rPr>
                    <w:t>茨实</w:t>
                  </w: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
                    <w:jc w:val="center"/>
                  </w:pPr>
                  <w:r>
                    <w:rPr>
                      <w:sz w:val="21"/>
                    </w:rPr>
                    <w:t>14</w:t>
                  </w:r>
                </w:p>
              </w:tc>
              <w:tc>
                <w:tcPr>
                  <w:tcW w:type="dxa" w:w="9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
                    <w:jc w:val="center"/>
                  </w:pPr>
                  <w:r>
                    <w:rPr>
                      <w:sz w:val="21"/>
                    </w:rPr>
                    <w:t>香菇</w:t>
                  </w: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
                    <w:jc w:val="center"/>
                  </w:pPr>
                  <w:r>
                    <w:rPr>
                      <w:sz w:val="21"/>
                    </w:rPr>
                    <w:t>15</w:t>
                  </w: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
                    <w:jc w:val="center"/>
                  </w:pPr>
                  <w:r>
                    <w:rPr>
                      <w:sz w:val="21"/>
                    </w:rPr>
                    <w:t>干柠檬</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
                    <w:jc w:val="center"/>
                  </w:pPr>
                  <w:r>
                    <w:rPr>
                      <w:sz w:val="21"/>
                    </w:rPr>
                    <w:t>16</w:t>
                  </w: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
                    <w:jc w:val="center"/>
                  </w:pPr>
                  <w:r>
                    <w:rPr>
                      <w:sz w:val="21"/>
                    </w:rPr>
                    <w:t>眉豆</w:t>
                  </w: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
                    <w:jc w:val="center"/>
                  </w:pPr>
                  <w:r>
                    <w:rPr>
                      <w:sz w:val="21"/>
                    </w:rPr>
                    <w:t>17</w:t>
                  </w:r>
                </w:p>
              </w:tc>
              <w:tc>
                <w:tcPr>
                  <w:tcW w:type="dxa" w:w="9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
                    <w:jc w:val="center"/>
                  </w:pPr>
                  <w:r>
                    <w:rPr>
                      <w:sz w:val="21"/>
                    </w:rPr>
                    <w:t>薏米</w:t>
                  </w: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
                    <w:jc w:val="center"/>
                  </w:pPr>
                  <w:r>
                    <w:rPr>
                      <w:sz w:val="21"/>
                    </w:rPr>
                    <w:t>18</w:t>
                  </w: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
                    <w:jc w:val="center"/>
                  </w:pPr>
                  <w:r>
                    <w:rPr>
                      <w:sz w:val="21"/>
                    </w:rPr>
                    <w:t>黄花菜干</w:t>
                  </w:r>
                </w:p>
              </w:tc>
            </w:tr>
          </w:tbl>
          <w:p>
            <w:pPr>
              <w:pStyle w:val="null3"/>
              <w:ind w:firstLine="482"/>
              <w:jc w:val="both"/>
            </w:pPr>
            <w:r>
              <w:rPr>
                <w:sz w:val="21"/>
              </w:rPr>
              <w:t>7</w:t>
            </w:r>
            <w:r>
              <w:rPr>
                <w:sz w:val="21"/>
              </w:rPr>
              <w:t>、蛋类</w:t>
            </w:r>
          </w:p>
          <w:tbl>
            <w:tblPr>
              <w:tblInd w:type="dxa" w:w="120"/>
              <w:tblBorders>
                <w:top w:val="none" w:color="000000" w:sz="4"/>
                <w:left w:val="none" w:color="000000" w:sz="4"/>
                <w:bottom w:val="none" w:color="000000" w:sz="4"/>
                <w:right w:val="none" w:color="000000" w:sz="4"/>
                <w:insideH w:val="none"/>
                <w:insideV w:val="none"/>
              </w:tblBorders>
            </w:tblPr>
            <w:tblGrid>
              <w:gridCol w:w="932"/>
              <w:gridCol w:w="932"/>
              <w:gridCol w:w="932"/>
              <w:gridCol w:w="932"/>
              <w:gridCol w:w="932"/>
              <w:gridCol w:w="932"/>
            </w:tblGrid>
            <w:tr>
              <w:tc>
                <w:tcPr>
                  <w:tcW w:type="dxa" w:w="9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9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9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9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9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9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r>
            <w:tr>
              <w:tc>
                <w:tcPr>
                  <w:tcW w:type="dxa" w:w="9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咸蛋</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鸡蛋</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皮蛋</w:t>
                  </w:r>
                </w:p>
              </w:tc>
            </w:tr>
          </w:tbl>
          <w:p>
            <w:pPr>
              <w:pStyle w:val="null3"/>
              <w:ind w:firstLine="482"/>
              <w:jc w:val="both"/>
            </w:pPr>
            <w:r>
              <w:rPr>
                <w:sz w:val="21"/>
              </w:rPr>
              <w:t>8</w:t>
            </w:r>
            <w:r>
              <w:rPr>
                <w:sz w:val="21"/>
              </w:rPr>
              <w:t>、调味料类</w:t>
            </w:r>
          </w:p>
          <w:tbl>
            <w:tblPr>
              <w:tblInd w:type="dxa" w:w="120"/>
              <w:tblBorders>
                <w:top w:val="none" w:color="000000" w:sz="4"/>
                <w:left w:val="none" w:color="000000" w:sz="4"/>
                <w:bottom w:val="none" w:color="000000" w:sz="4"/>
                <w:right w:val="none" w:color="000000" w:sz="4"/>
                <w:insideH w:val="none"/>
                <w:insideV w:val="none"/>
              </w:tblBorders>
            </w:tblPr>
            <w:tblGrid>
              <w:gridCol w:w="731"/>
              <w:gridCol w:w="1458"/>
              <w:gridCol w:w="731"/>
              <w:gridCol w:w="972"/>
              <w:gridCol w:w="731"/>
              <w:gridCol w:w="972"/>
            </w:tblGrid>
            <w:tr>
              <w:tc>
                <w:tcPr>
                  <w:tcW w:type="dxa" w:w="7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4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7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9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7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9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生抽</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柱候酱</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碘盐</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老抽</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沙糖</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卤水料</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卤水汁</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陈醋</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白醋</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辣椒酱</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酸梅酱</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腐乳</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盐局鸡配料</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耗油</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番茄汁</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1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麻油</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料酒</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生粉</w:t>
                  </w:r>
                </w:p>
              </w:tc>
            </w:tr>
          </w:tbl>
          <w:p>
            <w:pPr>
              <w:pStyle w:val="null3"/>
              <w:ind w:firstLine="482"/>
              <w:jc w:val="both"/>
            </w:pPr>
            <w:r>
              <w:rPr>
                <w:sz w:val="21"/>
              </w:rPr>
              <w:t>9</w:t>
            </w:r>
            <w:r>
              <w:rPr>
                <w:sz w:val="21"/>
              </w:rPr>
              <w:t>、豆制品类</w:t>
            </w:r>
          </w:p>
          <w:tbl>
            <w:tblPr>
              <w:tblInd w:type="dxa" w:w="120"/>
              <w:tblBorders>
                <w:top w:val="none" w:color="000000" w:sz="4"/>
                <w:left w:val="none" w:color="000000" w:sz="4"/>
                <w:bottom w:val="none" w:color="000000" w:sz="4"/>
                <w:right w:val="none" w:color="000000" w:sz="4"/>
                <w:insideH w:val="none"/>
                <w:insideV w:val="none"/>
              </w:tblBorders>
            </w:tblPr>
            <w:tblGrid>
              <w:gridCol w:w="801"/>
              <w:gridCol w:w="801"/>
              <w:gridCol w:w="801"/>
              <w:gridCol w:w="1064"/>
              <w:gridCol w:w="801"/>
              <w:gridCol w:w="1330"/>
            </w:tblGrid>
            <w:tr>
              <w:tc>
                <w:tcPr>
                  <w:tcW w:type="dxa" w:w="8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8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8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0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8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3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r>
            <w:tr>
              <w:tc>
                <w:tcPr>
                  <w:tcW w:type="dxa" w:w="8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豆腐</w:t>
                  </w: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豆腐干</w:t>
                  </w: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10"/>
                    <w:jc w:val="both"/>
                  </w:pPr>
                  <w:r>
                    <w:rPr>
                      <w:sz w:val="21"/>
                    </w:rPr>
                    <w:t>豆腐泡</w:t>
                  </w:r>
                </w:p>
              </w:tc>
            </w:tr>
          </w:tbl>
          <w:p>
            <w:pPr>
              <w:pStyle w:val="null3"/>
              <w:ind w:firstLine="480"/>
            </w:pPr>
            <w:r>
              <w:rPr>
                <w:sz w:val="21"/>
              </w:rPr>
              <w:t>（十一）票证要求</w:t>
            </w:r>
          </w:p>
          <w:p>
            <w:pPr>
              <w:pStyle w:val="null3"/>
              <w:ind w:firstLine="420"/>
            </w:pPr>
            <w:r>
              <w:rPr>
                <w:sz w:val="21"/>
              </w:rPr>
              <w:t>中标人在供货时应提供进货票据（票据上的数量应与供货量一致），国家机关出具的产品检验合格证书。同时，包装要印有注册商标、生产厂家名称、厂址、出厂日期、产品合格证、保质期限、产品成份、厂家电话号码。中标人应确保产品质量，并保证对人体无害。</w:t>
            </w:r>
            <w:r>
              <w:rPr>
                <w:sz w:val="21"/>
              </w:rPr>
              <w:t>（在服务期限内有最新标准的按最新标准执行）</w:t>
            </w:r>
          </w:p>
          <w:tbl>
            <w:tblPr>
              <w:tblInd w:type="dxa" w:w="120"/>
              <w:tblBorders>
                <w:top w:val="none" w:color="000000" w:sz="4"/>
                <w:left w:val="none" w:color="000000" w:sz="4"/>
                <w:bottom w:val="none" w:color="000000" w:sz="4"/>
                <w:right w:val="none" w:color="000000" w:sz="4"/>
                <w:insideH w:val="none"/>
                <w:insideV w:val="none"/>
              </w:tblBorders>
            </w:tblPr>
            <w:tblGrid>
              <w:gridCol w:w="765"/>
              <w:gridCol w:w="3380"/>
              <w:gridCol w:w="1451"/>
            </w:tblGrid>
            <w:tr>
              <w:tc>
                <w:tcPr>
                  <w:tcW w:type="dxa" w:w="765"/>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1"/>
                    </w:rPr>
                    <w:t>食品类别</w:t>
                  </w:r>
                </w:p>
              </w:tc>
              <w:tc>
                <w:tcPr>
                  <w:tcW w:type="dxa" w:w="3380"/>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1"/>
                    </w:rPr>
                    <w:t>食品票证名称</w:t>
                  </w:r>
                </w:p>
              </w:tc>
              <w:tc>
                <w:tcPr>
                  <w:tcW w:type="dxa" w:w="1451"/>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1"/>
                    </w:rPr>
                    <w:t>验收索证要求</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水果类</w:t>
                  </w:r>
                </w:p>
              </w:tc>
              <w:tc>
                <w:tcPr>
                  <w:tcW w:type="dxa" w:w="3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食品经营许可证、农产品承诺达标合格证明或自检合格证明或检验检疫合格证明（每批）</w:t>
                  </w:r>
                  <w:r>
                    <w:rPr>
                      <w:sz w:val="21"/>
                    </w:rPr>
                    <w:t>或《检验检测报告》（如农残）</w:t>
                  </w:r>
                </w:p>
              </w:tc>
              <w:tc>
                <w:tcPr>
                  <w:tcW w:type="dxa" w:w="1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由政府食品、卫生等部门出具（有效期间）</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粮油面类</w:t>
                  </w:r>
                </w:p>
              </w:tc>
              <w:tc>
                <w:tcPr>
                  <w:tcW w:type="dxa" w:w="3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食品经营许可证、第三方检测报告、出厂</w:t>
                  </w:r>
                  <w:r>
                    <w:rPr>
                      <w:sz w:val="21"/>
                    </w:rPr>
                    <w:t>/</w:t>
                  </w:r>
                  <w:r>
                    <w:rPr>
                      <w:sz w:val="21"/>
                    </w:rPr>
                    <w:t>批次检验报告（每批）</w:t>
                  </w:r>
                </w:p>
              </w:tc>
              <w:tc>
                <w:tcPr>
                  <w:tcW w:type="dxa" w:w="1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由政府食品、卫生等部门出具（有效期间）</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米面豆制品</w:t>
                  </w:r>
                </w:p>
              </w:tc>
              <w:tc>
                <w:tcPr>
                  <w:tcW w:type="dxa" w:w="3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食品经营许可证、第三方检测报告、出厂</w:t>
                  </w:r>
                  <w:r>
                    <w:rPr>
                      <w:sz w:val="21"/>
                    </w:rPr>
                    <w:t>/</w:t>
                  </w:r>
                  <w:r>
                    <w:rPr>
                      <w:sz w:val="21"/>
                    </w:rPr>
                    <w:t>批次检验报告（每批）</w:t>
                  </w:r>
                </w:p>
              </w:tc>
              <w:tc>
                <w:tcPr>
                  <w:tcW w:type="dxa" w:w="1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由政府食品、卫生等部门出具（有效期间）</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瓜果蔬菜类</w:t>
                  </w:r>
                </w:p>
              </w:tc>
              <w:tc>
                <w:tcPr>
                  <w:tcW w:type="dxa" w:w="3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食品经营许可证、农产品承诺达标合格证明或自检合格证明或检验检疫合格证明（每批）</w:t>
                  </w:r>
                  <w:r>
                    <w:rPr>
                      <w:sz w:val="21"/>
                    </w:rPr>
                    <w:t>或《检验检测报告》（如农残）</w:t>
                  </w:r>
                </w:p>
              </w:tc>
              <w:tc>
                <w:tcPr>
                  <w:tcW w:type="dxa" w:w="1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由政府食品、卫生等部门出具（有效期间）</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冻品类</w:t>
                  </w:r>
                </w:p>
              </w:tc>
              <w:tc>
                <w:tcPr>
                  <w:tcW w:type="dxa" w:w="3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食品经营许可证、检验检测报告</w:t>
                  </w:r>
                </w:p>
              </w:tc>
              <w:tc>
                <w:tcPr>
                  <w:tcW w:type="dxa" w:w="1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由政府食品、卫生等部门出具（有效期间）</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畜肉类</w:t>
                  </w:r>
                </w:p>
              </w:tc>
              <w:tc>
                <w:tcPr>
                  <w:tcW w:type="dxa" w:w="3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食品经营许可证、动物检疫合格证（每批）、肉品品质检验合格证（每批）</w:t>
                  </w:r>
                </w:p>
              </w:tc>
              <w:tc>
                <w:tcPr>
                  <w:tcW w:type="dxa" w:w="1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由政府食品、卫生等部门出具（有效期间）</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禽类</w:t>
                  </w:r>
                </w:p>
              </w:tc>
              <w:tc>
                <w:tcPr>
                  <w:tcW w:type="dxa" w:w="3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食品经营许可证、动物检疫合格证（每批）、肉品品质检验合格证（每批）</w:t>
                  </w:r>
                </w:p>
              </w:tc>
              <w:tc>
                <w:tcPr>
                  <w:tcW w:type="dxa" w:w="1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由政府食品、卫生等部门出具（有效期间）</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活鲜鱼类</w:t>
                  </w:r>
                </w:p>
              </w:tc>
              <w:tc>
                <w:tcPr>
                  <w:tcW w:type="dxa" w:w="3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食品经营许可证、水产养殖许可证、兽药残留检测报告（每批）</w:t>
                  </w:r>
                </w:p>
              </w:tc>
              <w:tc>
                <w:tcPr>
                  <w:tcW w:type="dxa" w:w="1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由政府食品、卫生等部门出具（有效期间）</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调味料、干货</w:t>
                  </w:r>
                </w:p>
              </w:tc>
              <w:tc>
                <w:tcPr>
                  <w:tcW w:type="dxa" w:w="3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食品经营许可证、第三方检测报告、出厂</w:t>
                  </w:r>
                  <w:r>
                    <w:rPr>
                      <w:sz w:val="21"/>
                    </w:rPr>
                    <w:t>/</w:t>
                  </w:r>
                  <w:r>
                    <w:rPr>
                      <w:sz w:val="21"/>
                    </w:rPr>
                    <w:t>批次检验报告（每批）</w:t>
                  </w:r>
                </w:p>
              </w:tc>
              <w:tc>
                <w:tcPr>
                  <w:tcW w:type="dxa" w:w="1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由政府食品、卫生等部门出具（有效期间）</w:t>
                  </w:r>
                </w:p>
              </w:tc>
            </w:tr>
          </w:tbl>
          <w:p/>
        </w:tc>
      </w:tr>
      <w:tr>
        <w:tc>
          <w:tcPr>
            <w:tcW w:type="dxa" w:w="2076"/>
          </w:tcPr>
          <w:p/>
        </w:tc>
        <w:tc>
          <w:tcPr>
            <w:tcW w:type="dxa" w:w="415"/>
          </w:tcPr>
          <w:p>
            <w:pPr>
              <w:pStyle w:val="null3"/>
            </w:pPr>
            <w:r>
              <w:rPr/>
              <w:t>3</w:t>
            </w:r>
          </w:p>
        </w:tc>
        <w:tc>
          <w:tcPr>
            <w:tcW w:type="dxa" w:w="5814"/>
          </w:tcPr>
          <w:p>
            <w:pPr>
              <w:pStyle w:val="null3"/>
              <w:jc w:val="both"/>
            </w:pPr>
            <w:r>
              <w:rPr>
                <w:sz w:val="21"/>
                <w:b/>
              </w:rPr>
              <w:t>三</w:t>
            </w:r>
            <w:r>
              <w:rPr>
                <w:sz w:val="21"/>
                <w:b/>
              </w:rPr>
              <w:t>、产品配送要求</w:t>
            </w:r>
          </w:p>
          <w:p>
            <w:pPr>
              <w:pStyle w:val="null3"/>
              <w:jc w:val="both"/>
            </w:pPr>
            <w:r>
              <w:rPr>
                <w:sz w:val="21"/>
              </w:rPr>
              <w:t>1</w:t>
            </w:r>
            <w:r>
              <w:rPr>
                <w:sz w:val="21"/>
              </w:rPr>
              <w:t>、送货方式：采购人一般提前</w:t>
            </w:r>
            <w:r>
              <w:rPr>
                <w:sz w:val="21"/>
              </w:rPr>
              <w:t>24</w:t>
            </w:r>
            <w:r>
              <w:rPr>
                <w:sz w:val="21"/>
              </w:rPr>
              <w:t>小时以电话或其它方式通知中标人订购的品种、数量，中标人根据采购人的订单，需于每天早上</w:t>
            </w:r>
            <w:r>
              <w:rPr>
                <w:sz w:val="21"/>
              </w:rPr>
              <w:t>6</w:t>
            </w:r>
            <w:r>
              <w:rPr>
                <w:sz w:val="21"/>
              </w:rPr>
              <w:t>：</w:t>
            </w:r>
            <w:r>
              <w:rPr>
                <w:sz w:val="21"/>
              </w:rPr>
              <w:t>30</w:t>
            </w:r>
            <w:r>
              <w:rPr>
                <w:sz w:val="21"/>
              </w:rPr>
              <w:t>前将早餐用品、上午</w:t>
            </w:r>
            <w:r>
              <w:rPr>
                <w:sz w:val="21"/>
              </w:rPr>
              <w:t>8</w:t>
            </w:r>
            <w:r>
              <w:rPr>
                <w:sz w:val="21"/>
              </w:rPr>
              <w:t>：</w:t>
            </w:r>
            <w:r>
              <w:rPr>
                <w:sz w:val="21"/>
              </w:rPr>
              <w:t>30</w:t>
            </w:r>
            <w:r>
              <w:rPr>
                <w:sz w:val="21"/>
              </w:rPr>
              <w:t>前将午餐、晚餐用品分别运送到采购人</w:t>
            </w:r>
            <w:r>
              <w:rPr/>
              <w:t>指定</w:t>
            </w:r>
            <w:r>
              <w:rPr>
                <w:sz w:val="21"/>
              </w:rPr>
              <w:t>饭堂，中标人应随货提供注明货物名称、单位、数量、售价及总金额的商品送货清单，作为采购人入库验收之凭证。送货时间采购人可根据实际情况进行调整。</w:t>
            </w:r>
          </w:p>
          <w:p>
            <w:pPr>
              <w:pStyle w:val="null3"/>
              <w:jc w:val="both"/>
            </w:pPr>
            <w:r>
              <w:rPr>
                <w:sz w:val="21"/>
              </w:rPr>
              <w:t>2</w:t>
            </w:r>
            <w:r>
              <w:rPr>
                <w:sz w:val="21"/>
              </w:rPr>
              <w:t>、交货地点：广州市白云区钟落潭镇五龙岗村，广州市白云区看守所。</w:t>
            </w:r>
          </w:p>
          <w:p>
            <w:pPr>
              <w:pStyle w:val="null3"/>
              <w:jc w:val="both"/>
            </w:pPr>
            <w:r>
              <w:rPr>
                <w:sz w:val="21"/>
              </w:rPr>
              <w:t>3</w:t>
            </w:r>
            <w:r>
              <w:rPr>
                <w:sz w:val="21"/>
              </w:rPr>
              <w:t>、包装要求</w:t>
            </w:r>
            <w:r>
              <w:rPr>
                <w:sz w:val="21"/>
              </w:rPr>
              <w:t>(</w:t>
            </w:r>
            <w:r>
              <w:rPr>
                <w:sz w:val="21"/>
              </w:rPr>
              <w:t>包装与标识</w:t>
            </w:r>
            <w:r>
              <w:rPr>
                <w:sz w:val="21"/>
              </w:rPr>
              <w:t>)</w:t>
            </w:r>
            <w:r>
              <w:rPr>
                <w:sz w:val="21"/>
              </w:rPr>
              <w:t>：</w:t>
            </w:r>
          </w:p>
          <w:p>
            <w:pPr>
              <w:pStyle w:val="null3"/>
              <w:jc w:val="both"/>
            </w:pPr>
            <w:r>
              <w:rPr>
                <w:sz w:val="21"/>
              </w:rPr>
              <w:t>包装：容器</w:t>
            </w:r>
            <w:r>
              <w:rPr>
                <w:sz w:val="21"/>
              </w:rPr>
              <w:t>(</w:t>
            </w:r>
            <w:r>
              <w:rPr>
                <w:sz w:val="21"/>
              </w:rPr>
              <w:t>框、箱、袋</w:t>
            </w:r>
            <w:r>
              <w:rPr>
                <w:sz w:val="21"/>
              </w:rPr>
              <w:t>)</w:t>
            </w:r>
            <w:r>
              <w:rPr>
                <w:sz w:val="21"/>
              </w:rPr>
              <w:t>要求清洁、干燥、牢固、透气，无污染、无异味、无霉变现象。</w:t>
            </w:r>
          </w:p>
          <w:p>
            <w:pPr>
              <w:pStyle w:val="null3"/>
              <w:jc w:val="both"/>
            </w:pPr>
            <w:r>
              <w:rPr>
                <w:sz w:val="21"/>
              </w:rPr>
              <w:t>标识：每件包装必须按《农产品包装和标识管理办法》贴标签，并标明产地、品种、净含量、生产单位及地址和采收日期。</w:t>
            </w:r>
          </w:p>
          <w:p>
            <w:pPr>
              <w:pStyle w:val="null3"/>
              <w:jc w:val="both"/>
            </w:pPr>
            <w:r>
              <w:rPr>
                <w:sz w:val="21"/>
              </w:rPr>
              <w:t>4</w:t>
            </w:r>
            <w:r>
              <w:rPr>
                <w:sz w:val="21"/>
              </w:rPr>
              <w:t>、运输要求：运输工具应清洁卫生无污染：食品运输必须采用符合卫生标准的外包装和运载工具，并且要保持清洁和定期消毒。运输车厢的内仓，包括地面、墙面和顶，应使用抗腐蚀、防潮，易清洁消毒的材料。车厢内无不良气味、异味；运输途中严防日晒、雨淋，注意通风散热；货物到达采购人交货地点后，由中标人负责卸货和堆放。蔬菜应小心轻卸，严防损伤。食品堆放科学合理，避免造成食品的交叉污染；如对温度有要求的食品应确定食品的温度，记录送货车辆温度，并记录存档。为保证食品的新鲜度，必要情况下或对于应冷藏的食品，中标人需使用冷链车进行配送。</w:t>
            </w:r>
          </w:p>
          <w:p>
            <w:pPr>
              <w:pStyle w:val="null3"/>
              <w:jc w:val="both"/>
            </w:pPr>
            <w:r>
              <w:rPr>
                <w:sz w:val="21"/>
              </w:rPr>
              <w:t>5</w:t>
            </w:r>
            <w:r>
              <w:rPr>
                <w:sz w:val="21"/>
              </w:rPr>
              <w:t>、数量方面要求：中标人保证配送品种斤两的准确性，以采购人的验货数量为准，中标人每次送货时应随货送上一式二份的送货清单，供中标人、采购人共同验货后签字确认，两方各持一份，作为送、收、存货的凭证，凭证不作为食品质量问题的判定依据。</w:t>
            </w:r>
          </w:p>
          <w:p>
            <w:pPr>
              <w:pStyle w:val="null3"/>
              <w:jc w:val="both"/>
            </w:pPr>
            <w:r>
              <w:rPr>
                <w:sz w:val="21"/>
              </w:rPr>
              <w:t>6</w:t>
            </w:r>
            <w:r>
              <w:rPr>
                <w:sz w:val="21"/>
              </w:rPr>
              <w:t>、交货要求：蔬菜类：无枯黄老叶、病叶、泥土、明显机械伤和病虫害伤，无烧心焦边、腐烂等现象，保证可直接入厨切洗加工制作。肉类、禽类、鱼类送到采购人指定地点，经验收后，中标人需按采购人要求对食材进行清洗、切件等加工服务。产品包装应满足约定包装要求。</w:t>
            </w:r>
          </w:p>
          <w:p>
            <w:pPr>
              <w:pStyle w:val="null3"/>
              <w:jc w:val="both"/>
            </w:pPr>
            <w:r>
              <w:rPr>
                <w:sz w:val="21"/>
              </w:rPr>
              <w:t>7</w:t>
            </w:r>
            <w:r>
              <w:rPr>
                <w:sz w:val="21"/>
              </w:rPr>
              <w:t>、验收及退换货要求：中标人每次根据采购人的通知订购品种和数量后，按照采购人约定的时间地点送货，由中标人、采购人共同检查货物的品种、数量、质量，并做好验收过秤记录，双方共同签名确认。对于不符合质量要求的货物，采购人可要求中标人限期退货或换货。</w:t>
            </w:r>
          </w:p>
          <w:p>
            <w:pPr>
              <w:pStyle w:val="null3"/>
              <w:jc w:val="both"/>
            </w:pPr>
            <w:r>
              <w:rPr>
                <w:sz w:val="21"/>
              </w:rPr>
              <w:t>8</w:t>
            </w:r>
            <w:r>
              <w:rPr>
                <w:sz w:val="21"/>
              </w:rPr>
              <w:t>、临时响应：对采购人临时的供货要求，中标人需随订随送，在收到采购人通知起</w:t>
            </w:r>
            <w:r>
              <w:rPr>
                <w:sz w:val="21"/>
              </w:rPr>
              <w:t>1</w:t>
            </w:r>
            <w:r>
              <w:rPr>
                <w:sz w:val="21"/>
              </w:rPr>
              <w:t>个小时内响应。</w:t>
            </w:r>
            <w:r>
              <w:rPr>
                <w:sz w:val="21"/>
                <w:b/>
              </w:rPr>
              <w:t>（投标时需提供承诺函，格式自拟）</w:t>
            </w:r>
          </w:p>
          <w:p>
            <w:pPr>
              <w:pStyle w:val="null3"/>
              <w:jc w:val="both"/>
            </w:pPr>
            <w:r>
              <w:rPr>
                <w:sz w:val="21"/>
              </w:rPr>
              <w:t>9</w:t>
            </w:r>
            <w:r>
              <w:rPr>
                <w:sz w:val="21"/>
              </w:rPr>
              <w:t>、人力派驻：中标人需每天上午在采购人白云区看守所饭堂（</w:t>
            </w:r>
            <w:r>
              <w:rPr>
                <w:sz w:val="21"/>
              </w:rPr>
              <w:t>8</w:t>
            </w:r>
            <w:r>
              <w:rPr>
                <w:sz w:val="21"/>
              </w:rPr>
              <w:t>：</w:t>
            </w:r>
            <w:r>
              <w:rPr>
                <w:sz w:val="21"/>
              </w:rPr>
              <w:t>30-12:30</w:t>
            </w:r>
            <w:r>
              <w:rPr>
                <w:sz w:val="21"/>
              </w:rPr>
              <w:t>）安排</w:t>
            </w:r>
            <w:r>
              <w:rPr>
                <w:sz w:val="21"/>
              </w:rPr>
              <w:t>1</w:t>
            </w:r>
            <w:r>
              <w:rPr>
                <w:sz w:val="21"/>
              </w:rPr>
              <w:t>人（需有健康证及采购人要求的其他证明身体健康的凭证）派驻，以便及时处置配送物品出现的问题和临时增购供货的配送。</w:t>
            </w:r>
          </w:p>
          <w:p>
            <w:pPr>
              <w:pStyle w:val="null3"/>
              <w:jc w:val="both"/>
            </w:pPr>
            <w:r>
              <w:rPr>
                <w:sz w:val="21"/>
              </w:rPr>
              <w:t>10</w:t>
            </w:r>
            <w:r>
              <w:rPr>
                <w:sz w:val="21"/>
              </w:rPr>
              <w:t>、运力保障：为了有充足的供货保障能力，中标人应具有一定的冷藏车辆配送运输能力，</w:t>
            </w:r>
            <w:r>
              <w:rPr>
                <w:sz w:val="21"/>
              </w:rPr>
              <w:t>自有或租赁的</w:t>
            </w:r>
            <w:r>
              <w:rPr>
                <w:sz w:val="21"/>
              </w:rPr>
              <w:t>配送冷藏车辆不少于</w:t>
            </w:r>
            <w:r>
              <w:rPr>
                <w:sz w:val="21"/>
              </w:rPr>
              <w:t>2</w:t>
            </w:r>
            <w:r>
              <w:rPr>
                <w:sz w:val="21"/>
              </w:rPr>
              <w:t>辆，运输能力合计不少于</w:t>
            </w:r>
            <w:r>
              <w:rPr>
                <w:sz w:val="21"/>
              </w:rPr>
              <w:t>3</w:t>
            </w:r>
            <w:r>
              <w:rPr>
                <w:sz w:val="21"/>
              </w:rPr>
              <w:t>吨。在合同服务期限内不得随意更换车辆。</w:t>
            </w:r>
          </w:p>
          <w:p>
            <w:pPr>
              <w:pStyle w:val="null3"/>
            </w:pPr>
            <w:r>
              <w:rPr>
                <w:sz w:val="21"/>
              </w:rPr>
              <w:t>11</w:t>
            </w:r>
            <w:r>
              <w:rPr>
                <w:sz w:val="21"/>
              </w:rPr>
              <w:t>、车辆管理：中标人负责本项目食品运输车辆必须安装北斗定位设备（费用自理），该设备需能无条件接入采购人的车辆管理系统。</w:t>
            </w:r>
            <w:r>
              <w:rPr>
                <w:sz w:val="21"/>
                <w:b/>
              </w:rPr>
              <w:t>（投标时需提供承诺函，格式自拟）</w:t>
            </w:r>
          </w:p>
        </w:tc>
      </w:tr>
      <w:tr>
        <w:tc>
          <w:tcPr>
            <w:tcW w:type="dxa" w:w="2076"/>
          </w:tcPr>
          <w:p/>
        </w:tc>
        <w:tc>
          <w:tcPr>
            <w:tcW w:type="dxa" w:w="415"/>
          </w:tcPr>
          <w:p>
            <w:pPr>
              <w:pStyle w:val="null3"/>
            </w:pPr>
            <w:r>
              <w:rPr/>
              <w:t>4</w:t>
            </w:r>
          </w:p>
        </w:tc>
        <w:tc>
          <w:tcPr>
            <w:tcW w:type="dxa" w:w="5814"/>
          </w:tcPr>
          <w:p>
            <w:pPr>
              <w:pStyle w:val="null3"/>
              <w:jc w:val="both"/>
            </w:pPr>
            <w:r>
              <w:rPr>
                <w:sz w:val="21"/>
                <w:b/>
              </w:rPr>
              <w:t>四</w:t>
            </w:r>
            <w:r>
              <w:rPr>
                <w:sz w:val="21"/>
                <w:b/>
              </w:rPr>
              <w:t>、配餐服务要求</w:t>
            </w:r>
          </w:p>
          <w:p>
            <w:pPr>
              <w:pStyle w:val="null3"/>
              <w:jc w:val="both"/>
            </w:pPr>
            <w:r>
              <w:rPr>
                <w:sz w:val="21"/>
                <w:b/>
              </w:rPr>
              <w:t>1.</w:t>
            </w:r>
            <w:r>
              <w:rPr>
                <w:sz w:val="21"/>
                <w:b/>
              </w:rPr>
              <w:t>基本要求</w:t>
            </w:r>
          </w:p>
          <w:p>
            <w:pPr>
              <w:pStyle w:val="null3"/>
              <w:jc w:val="both"/>
            </w:pPr>
            <w:r>
              <w:rPr>
                <w:sz w:val="21"/>
              </w:rPr>
              <w:t>★（</w:t>
            </w:r>
            <w:r>
              <w:rPr>
                <w:sz w:val="21"/>
              </w:rPr>
              <w:t>1</w:t>
            </w:r>
            <w:r>
              <w:rPr>
                <w:sz w:val="21"/>
              </w:rPr>
              <w:t>）因采购人单位性质，中标人应可提供配餐服务，配餐包含早餐、午餐、晚餐、夜餐，并将餐饮配送到采购人指定地点。</w:t>
            </w:r>
            <w:r>
              <w:rPr>
                <w:sz w:val="21"/>
                <w:b/>
              </w:rPr>
              <w:t>（</w:t>
            </w:r>
            <w:r>
              <w:rPr>
                <w:sz w:val="21"/>
                <w:b/>
              </w:rPr>
              <w:t>投标时</w:t>
            </w:r>
            <w:r>
              <w:rPr>
                <w:sz w:val="21"/>
                <w:b/>
              </w:rPr>
              <w:t>须提供承诺函，格式自拟）</w:t>
            </w:r>
          </w:p>
          <w:p>
            <w:pPr>
              <w:pStyle w:val="null3"/>
              <w:jc w:val="both"/>
            </w:pPr>
            <w:r>
              <w:rPr>
                <w:sz w:val="21"/>
              </w:rPr>
              <w:t>（</w:t>
            </w:r>
            <w:r>
              <w:rPr>
                <w:sz w:val="21"/>
              </w:rPr>
              <w:t>2</w:t>
            </w:r>
            <w:r>
              <w:rPr>
                <w:sz w:val="21"/>
              </w:rPr>
              <w:t>）中标人需使用新鲜食材，不得使用预制菜，不得使用不利健康的深加工食品。</w:t>
            </w:r>
          </w:p>
          <w:p>
            <w:pPr>
              <w:pStyle w:val="null3"/>
              <w:jc w:val="both"/>
            </w:pPr>
            <w:r>
              <w:rPr>
                <w:sz w:val="21"/>
              </w:rPr>
              <w:t>（</w:t>
            </w:r>
            <w:r>
              <w:rPr>
                <w:sz w:val="21"/>
              </w:rPr>
              <w:t>3</w:t>
            </w:r>
            <w:r>
              <w:rPr>
                <w:sz w:val="21"/>
              </w:rPr>
              <w:t>）现场不进行分餐，都以独立包装或者预包装形式配送。</w:t>
            </w:r>
          </w:p>
          <w:p>
            <w:pPr>
              <w:pStyle w:val="null3"/>
              <w:jc w:val="both"/>
            </w:pPr>
            <w:r>
              <w:rPr>
                <w:sz w:val="21"/>
              </w:rPr>
              <w:t>（</w:t>
            </w:r>
            <w:r>
              <w:rPr>
                <w:sz w:val="21"/>
              </w:rPr>
              <w:t>4</w:t>
            </w:r>
            <w:r>
              <w:rPr>
                <w:sz w:val="21"/>
              </w:rPr>
              <w:t>）中标人需根据《中国居民膳食指南》（</w:t>
            </w:r>
            <w:r>
              <w:rPr>
                <w:sz w:val="21"/>
              </w:rPr>
              <w:t>2022</w:t>
            </w:r>
            <w:r>
              <w:rPr>
                <w:sz w:val="21"/>
              </w:rPr>
              <w:t>）和中国居民平衡膳食宝塔（</w:t>
            </w:r>
            <w:r>
              <w:rPr>
                <w:sz w:val="21"/>
              </w:rPr>
              <w:t>2022</w:t>
            </w:r>
            <w:r>
              <w:rPr>
                <w:sz w:val="21"/>
              </w:rPr>
              <w:t>）的要求，同时满足中国居民膳食营养素参考摄入量（</w:t>
            </w:r>
            <w:r>
              <w:rPr>
                <w:sz w:val="21"/>
              </w:rPr>
              <w:t>2023</w:t>
            </w:r>
            <w:r>
              <w:rPr>
                <w:sz w:val="21"/>
              </w:rPr>
              <w:t>版）的需求，制定营养充足、搭配合理、菜品丰富的带量食谱，同时满足高蛋白、可提供足够的能量。</w:t>
            </w:r>
          </w:p>
          <w:p>
            <w:pPr>
              <w:pStyle w:val="null3"/>
              <w:jc w:val="both"/>
            </w:pPr>
            <w:r>
              <w:rPr>
                <w:sz w:val="21"/>
              </w:rPr>
              <w:t>（</w:t>
            </w:r>
            <w:r>
              <w:rPr>
                <w:sz w:val="21"/>
              </w:rPr>
              <w:t>5</w:t>
            </w:r>
            <w:r>
              <w:rPr>
                <w:sz w:val="21"/>
              </w:rPr>
              <w:t>）中标人配送食品出现变质变味等质量问题的，应当全部收回并销毁，立即采取补救措施供应配餐。</w:t>
            </w:r>
          </w:p>
          <w:p>
            <w:pPr>
              <w:pStyle w:val="null3"/>
              <w:jc w:val="both"/>
            </w:pPr>
            <w:r>
              <w:rPr>
                <w:sz w:val="21"/>
              </w:rPr>
              <w:t>（</w:t>
            </w:r>
            <w:r>
              <w:rPr>
                <w:sz w:val="21"/>
              </w:rPr>
              <w:t>6</w:t>
            </w:r>
            <w:r>
              <w:rPr>
                <w:sz w:val="21"/>
              </w:rPr>
              <w:t>）中标人因配餐不符合卫生条件导致群体性（</w:t>
            </w:r>
            <w:r>
              <w:rPr>
                <w:sz w:val="21"/>
              </w:rPr>
              <w:t>5</w:t>
            </w:r>
            <w:r>
              <w:rPr>
                <w:sz w:val="21"/>
              </w:rPr>
              <w:t>人以上）食物中毒的，采购人有权终止服务合同，中标人依法承担事故导致的相应的法律责任。</w:t>
            </w:r>
          </w:p>
          <w:p>
            <w:pPr>
              <w:pStyle w:val="null3"/>
              <w:jc w:val="both"/>
            </w:pPr>
            <w:r>
              <w:rPr>
                <w:sz w:val="21"/>
              </w:rPr>
              <w:t>★（</w:t>
            </w:r>
            <w:r>
              <w:rPr>
                <w:sz w:val="21"/>
              </w:rPr>
              <w:t>7</w:t>
            </w:r>
            <w:r>
              <w:rPr>
                <w:sz w:val="21"/>
              </w:rPr>
              <w:t>）中标人应具有中央厨房，应配备分装专间、餐具及相应工作条件设备。中标人需具有专职厨师，不得外包或代工，供应的食品须在中央厨房现场制作，不得在中央厨房以外其他场所进行加工配送到采购人。</w:t>
            </w:r>
            <w:r>
              <w:rPr>
                <w:sz w:val="21"/>
                <w:b/>
              </w:rPr>
              <w:t>（</w:t>
            </w:r>
            <w:r>
              <w:rPr>
                <w:sz w:val="21"/>
                <w:b/>
              </w:rPr>
              <w:t>投标时</w:t>
            </w:r>
            <w:r>
              <w:rPr>
                <w:sz w:val="21"/>
                <w:b/>
              </w:rPr>
              <w:t>须提供承诺函，格式自拟）</w:t>
            </w:r>
          </w:p>
          <w:p>
            <w:pPr>
              <w:pStyle w:val="null3"/>
              <w:jc w:val="both"/>
            </w:pPr>
            <w:r>
              <w:rPr>
                <w:sz w:val="21"/>
                <w:b/>
              </w:rPr>
              <w:t>2.</w:t>
            </w:r>
            <w:r>
              <w:rPr>
                <w:sz w:val="21"/>
                <w:b/>
              </w:rPr>
              <w:t>分装要求</w:t>
            </w:r>
          </w:p>
          <w:p>
            <w:pPr>
              <w:pStyle w:val="null3"/>
              <w:jc w:val="both"/>
            </w:pPr>
            <w:r>
              <w:rPr>
                <w:sz w:val="21"/>
              </w:rPr>
              <w:t>①包装材料</w:t>
            </w:r>
          </w:p>
          <w:p>
            <w:pPr>
              <w:pStyle w:val="null3"/>
              <w:ind w:firstLine="420"/>
              <w:jc w:val="both"/>
            </w:pPr>
            <w:r>
              <w:rPr>
                <w:sz w:val="21"/>
              </w:rPr>
              <w:t>中标人提供一次性餐盒就餐使用，餐盒等用具均需达到相关卫生要求，绿色环保、对人体无害的产品，在高温、微波加热等特定贮存和使用条件下不影响食品的安全。需选用耐高温的食品级材质产品。</w:t>
            </w:r>
          </w:p>
          <w:p>
            <w:pPr>
              <w:pStyle w:val="null3"/>
              <w:ind w:firstLine="420"/>
              <w:jc w:val="both"/>
            </w:pPr>
            <w:r>
              <w:rPr>
                <w:sz w:val="21"/>
              </w:rPr>
              <w:t>中标人不得重复使用一次性餐盒，一次性餐饮具应符合《塑料一次性餐饮具通用技术要求》。一次性餐盒应脱去外包装后进入专间。</w:t>
            </w:r>
          </w:p>
          <w:p>
            <w:pPr>
              <w:pStyle w:val="null3"/>
              <w:ind w:firstLine="420"/>
              <w:jc w:val="both"/>
            </w:pPr>
            <w:r>
              <w:rPr>
                <w:sz w:val="21"/>
              </w:rPr>
              <w:t>中标人盛放容器和包装应严密，防止食品受到污染。</w:t>
            </w:r>
          </w:p>
          <w:p>
            <w:pPr>
              <w:pStyle w:val="null3"/>
              <w:jc w:val="both"/>
            </w:pPr>
            <w:r>
              <w:rPr>
                <w:sz w:val="21"/>
              </w:rPr>
              <w:t>②分装专间</w:t>
            </w:r>
          </w:p>
          <w:p>
            <w:pPr>
              <w:pStyle w:val="null3"/>
              <w:ind w:firstLine="420"/>
              <w:jc w:val="both"/>
            </w:pPr>
            <w:r>
              <w:rPr>
                <w:sz w:val="21"/>
              </w:rPr>
              <w:t>中标人应设立餐饮分装专间。专间设施应符合《餐饮服务食品安全操作规范》的要求。</w:t>
            </w:r>
          </w:p>
          <w:p>
            <w:pPr>
              <w:pStyle w:val="null3"/>
              <w:jc w:val="both"/>
            </w:pPr>
            <w:r>
              <w:rPr>
                <w:sz w:val="21"/>
              </w:rPr>
              <w:t>③标签</w:t>
            </w:r>
          </w:p>
          <w:p>
            <w:pPr>
              <w:pStyle w:val="null3"/>
              <w:ind w:firstLine="420"/>
              <w:jc w:val="both"/>
            </w:pPr>
            <w:r>
              <w:rPr>
                <w:sz w:val="21"/>
              </w:rPr>
              <w:t>中标人应在食品盛放容器、包装、配送箱上，标注集体用餐配送单位的信息、食品加工制作时间、食用时限、过敏源提示等。</w:t>
            </w:r>
          </w:p>
          <w:p>
            <w:pPr>
              <w:pStyle w:val="null3"/>
              <w:jc w:val="both"/>
            </w:pPr>
            <w:r>
              <w:rPr>
                <w:sz w:val="21"/>
                <w:b/>
              </w:rPr>
              <w:t>3.</w:t>
            </w:r>
            <w:r>
              <w:rPr>
                <w:sz w:val="21"/>
                <w:b/>
              </w:rPr>
              <w:t>配送要求</w:t>
            </w:r>
          </w:p>
          <w:p>
            <w:pPr>
              <w:pStyle w:val="null3"/>
              <w:jc w:val="both"/>
            </w:pPr>
            <w:r>
              <w:rPr>
                <w:sz w:val="21"/>
              </w:rPr>
              <w:t>①运输车辆</w:t>
            </w:r>
          </w:p>
          <w:p>
            <w:pPr>
              <w:pStyle w:val="null3"/>
              <w:jc w:val="both"/>
            </w:pPr>
            <w:r>
              <w:rPr>
                <w:sz w:val="21"/>
              </w:rPr>
              <w:t>中标人应具有配餐专用的恒温恒湿封闭式热链车辆，同时具有配送专用保温设备，因同一时间要求配送的点位较多，且配送时间有时限，为了保证及时配送到采购人指定地点，中标人拟投入的</w:t>
            </w:r>
            <w:r>
              <w:rPr>
                <w:sz w:val="21"/>
              </w:rPr>
              <w:t>自有或租赁的</w:t>
            </w:r>
            <w:r>
              <w:rPr>
                <w:sz w:val="21"/>
              </w:rPr>
              <w:t>配送热链车辆不少于</w:t>
            </w:r>
            <w:r>
              <w:rPr>
                <w:sz w:val="21"/>
              </w:rPr>
              <w:t>2</w:t>
            </w:r>
            <w:r>
              <w:rPr>
                <w:sz w:val="21"/>
              </w:rPr>
              <w:t>辆。在合同服务期限内不得随意更换车辆。</w:t>
            </w:r>
          </w:p>
          <w:p>
            <w:pPr>
              <w:pStyle w:val="null3"/>
              <w:jc w:val="both"/>
            </w:pPr>
            <w:r>
              <w:rPr>
                <w:sz w:val="21"/>
              </w:rPr>
              <w:t>中标人应保持清洁卫生，建立清洁卫生消毒记录制度，定期对运输车辆清洁、消毒。运输工具应专用，防止食品被污染。</w:t>
            </w:r>
          </w:p>
          <w:p>
            <w:pPr>
              <w:pStyle w:val="null3"/>
              <w:jc w:val="both"/>
            </w:pPr>
            <w:r>
              <w:rPr>
                <w:sz w:val="21"/>
              </w:rPr>
              <w:t>中标人装货前应对运输车辆进行检查，根据食品的运输温度对厢体进行预热，并应在运输开始前达到食品运输需要的温度。</w:t>
            </w:r>
          </w:p>
          <w:p>
            <w:pPr>
              <w:pStyle w:val="null3"/>
              <w:jc w:val="both"/>
            </w:pPr>
            <w:r>
              <w:rPr>
                <w:sz w:val="21"/>
              </w:rPr>
              <w:t>中标人运输过程中应对车厢（或保温设施内部）的温度实时连续监控，记录时间间隔不宜超过</w:t>
            </w:r>
            <w:r>
              <w:rPr>
                <w:sz w:val="21"/>
              </w:rPr>
              <w:t>10</w:t>
            </w:r>
            <w:r>
              <w:rPr>
                <w:sz w:val="21"/>
              </w:rPr>
              <w:t>分钟，且应真实准确。非调控温度的保温运输在</w:t>
            </w:r>
            <w:r>
              <w:rPr>
                <w:sz w:val="21"/>
              </w:rPr>
              <w:t>30</w:t>
            </w:r>
            <w:r>
              <w:rPr>
                <w:sz w:val="21"/>
              </w:rPr>
              <w:t>分钟以内的，做好装卸车时食品的温度监测，并如实记录。</w:t>
            </w:r>
          </w:p>
          <w:p>
            <w:pPr>
              <w:pStyle w:val="null3"/>
              <w:jc w:val="both"/>
            </w:pPr>
            <w:r>
              <w:rPr>
                <w:sz w:val="21"/>
              </w:rPr>
              <w:t>中标人运输过程中运输车辆应采取安全性措施，如铅封或加锁等。运输过程宜保持平稳，装卸时应行动迅速、轻拿轻放。</w:t>
            </w:r>
          </w:p>
          <w:p>
            <w:pPr>
              <w:pStyle w:val="null3"/>
              <w:jc w:val="both"/>
            </w:pPr>
            <w:r>
              <w:rPr>
                <w:sz w:val="21"/>
              </w:rPr>
              <w:t>中标人配送前应确认食品包装完整，食品的温度和配送时间应符合食品安全要求。</w:t>
            </w:r>
          </w:p>
          <w:p>
            <w:pPr>
              <w:pStyle w:val="null3"/>
              <w:jc w:val="both"/>
            </w:pPr>
            <w:r>
              <w:rPr>
                <w:sz w:val="21"/>
              </w:rPr>
              <w:t>中标人拟投入的配送热链车辆必须安装北斗定位设备（费用自理），该设备需能无条件接入采购人的车辆管理系统。</w:t>
            </w:r>
          </w:p>
          <w:p>
            <w:pPr>
              <w:pStyle w:val="null3"/>
              <w:jc w:val="both"/>
            </w:pPr>
            <w:r>
              <w:rPr>
                <w:sz w:val="21"/>
              </w:rPr>
              <w:t>②温度要求</w:t>
            </w:r>
          </w:p>
          <w:p>
            <w:pPr>
              <w:pStyle w:val="null3"/>
              <w:ind w:firstLine="420"/>
              <w:jc w:val="both"/>
            </w:pPr>
            <w:r>
              <w:rPr>
                <w:sz w:val="21"/>
              </w:rPr>
              <w:t>中标人采用热链配送的餐饮，配送到采购人指定地点时应保持食品温度，食品的中心温度达到</w:t>
            </w:r>
            <w:r>
              <w:rPr>
                <w:sz w:val="21"/>
              </w:rPr>
              <w:t>60</w:t>
            </w:r>
            <w:r>
              <w:rPr>
                <w:sz w:val="21"/>
              </w:rPr>
              <w:t>℃以上或再次加热到</w:t>
            </w:r>
            <w:r>
              <w:rPr>
                <w:sz w:val="21"/>
              </w:rPr>
              <w:t>70</w:t>
            </w:r>
            <w:r>
              <w:rPr>
                <w:sz w:val="21"/>
              </w:rPr>
              <w:t>℃以上方可供应。</w:t>
            </w:r>
          </w:p>
          <w:p>
            <w:pPr>
              <w:pStyle w:val="null3"/>
              <w:jc w:val="both"/>
            </w:pPr>
            <w:r>
              <w:rPr>
                <w:sz w:val="21"/>
                <w:b/>
              </w:rPr>
              <w:t>4.</w:t>
            </w:r>
            <w:r>
              <w:rPr>
                <w:sz w:val="21"/>
                <w:b/>
              </w:rPr>
              <w:t>保温和加热设施设备要求</w:t>
            </w:r>
          </w:p>
          <w:p>
            <w:pPr>
              <w:pStyle w:val="null3"/>
              <w:ind w:firstLine="420"/>
              <w:jc w:val="both"/>
            </w:pPr>
            <w:r>
              <w:rPr>
                <w:sz w:val="21"/>
              </w:rPr>
              <w:t>中标人应满足保温贮存和二次加热需求，在热链配送盒饭时配备充足的保温和加热设施设备。</w:t>
            </w:r>
          </w:p>
          <w:p>
            <w:pPr>
              <w:pStyle w:val="null3"/>
              <w:jc w:val="both"/>
            </w:pPr>
            <w:r>
              <w:rPr>
                <w:sz w:val="21"/>
                <w:b/>
              </w:rPr>
              <w:t>5.</w:t>
            </w:r>
            <w:r>
              <w:rPr>
                <w:sz w:val="21"/>
                <w:b/>
              </w:rPr>
              <w:t>食用时限要求</w:t>
            </w:r>
          </w:p>
          <w:p>
            <w:pPr>
              <w:pStyle w:val="null3"/>
              <w:ind w:firstLine="420"/>
              <w:jc w:val="both"/>
            </w:pPr>
            <w:r>
              <w:rPr>
                <w:sz w:val="21"/>
              </w:rPr>
              <w:t>烧熟后</w:t>
            </w:r>
            <w:r>
              <w:rPr>
                <w:sz w:val="21"/>
              </w:rPr>
              <w:t>2</w:t>
            </w:r>
            <w:r>
              <w:rPr>
                <w:sz w:val="21"/>
              </w:rPr>
              <w:t>小时。食品的中心温度保持在</w:t>
            </w:r>
            <w:r>
              <w:rPr>
                <w:sz w:val="21"/>
              </w:rPr>
              <w:t>60</w:t>
            </w:r>
            <w:r>
              <w:rPr>
                <w:sz w:val="21"/>
              </w:rPr>
              <w:t>℃以上（热藏）的，其食用时限为烧熟后</w:t>
            </w:r>
            <w:r>
              <w:rPr>
                <w:sz w:val="21"/>
              </w:rPr>
              <w:t>4</w:t>
            </w:r>
            <w:r>
              <w:rPr>
                <w:sz w:val="21"/>
              </w:rPr>
              <w:t>小时。食品从烧熟到食用时限应以最早完成热加工的菜肴或主食计。</w:t>
            </w:r>
          </w:p>
          <w:p>
            <w:pPr>
              <w:pStyle w:val="null3"/>
              <w:jc w:val="both"/>
            </w:pPr>
            <w:r>
              <w:rPr>
                <w:sz w:val="21"/>
                <w:b/>
              </w:rPr>
              <w:t>6.</w:t>
            </w:r>
            <w:r>
              <w:rPr>
                <w:sz w:val="21"/>
                <w:b/>
              </w:rPr>
              <w:t>留样要求</w:t>
            </w:r>
          </w:p>
          <w:p>
            <w:pPr>
              <w:pStyle w:val="null3"/>
              <w:ind w:firstLine="420"/>
              <w:jc w:val="both"/>
            </w:pPr>
            <w:r>
              <w:rPr>
                <w:sz w:val="21"/>
              </w:rPr>
              <w:t>中标人应对集体用餐每餐次食品进行留样。盒饭样品留存已分装成盒的盒饭。</w:t>
            </w:r>
          </w:p>
          <w:p>
            <w:pPr>
              <w:pStyle w:val="null3"/>
              <w:ind w:firstLine="420"/>
              <w:jc w:val="both"/>
            </w:pPr>
            <w:r>
              <w:rPr>
                <w:sz w:val="21"/>
              </w:rPr>
              <w:t>中标人应将留样食品按照品种分别盛放于清洗消毒后的专用密闭容器内，在专用冷藏设备中冷藏存放</w:t>
            </w:r>
            <w:r>
              <w:rPr>
                <w:sz w:val="21"/>
              </w:rPr>
              <w:t>48</w:t>
            </w:r>
            <w:r>
              <w:rPr>
                <w:sz w:val="21"/>
              </w:rPr>
              <w:t>小时以上。</w:t>
            </w:r>
          </w:p>
          <w:p>
            <w:pPr>
              <w:pStyle w:val="null3"/>
              <w:ind w:firstLine="420"/>
              <w:jc w:val="both"/>
            </w:pPr>
            <w:r>
              <w:rPr>
                <w:sz w:val="21"/>
              </w:rPr>
              <w:t>每个品种的留样量应能满足检验检测需要，且不少于</w:t>
            </w:r>
            <w:r>
              <w:rPr>
                <w:sz w:val="21"/>
              </w:rPr>
              <w:t>125g</w:t>
            </w:r>
            <w:r>
              <w:rPr>
                <w:sz w:val="21"/>
              </w:rPr>
              <w:t>。</w:t>
            </w:r>
          </w:p>
          <w:p>
            <w:pPr>
              <w:pStyle w:val="null3"/>
              <w:ind w:firstLine="420"/>
              <w:jc w:val="both"/>
            </w:pPr>
            <w:r>
              <w:rPr>
                <w:sz w:val="21"/>
              </w:rPr>
              <w:t>中标人在盛放留样食品的容器上应标注留样食品名称、留样时间（月、日、时），或者标注与留样记录相对应的标识。</w:t>
            </w:r>
          </w:p>
          <w:p>
            <w:pPr>
              <w:pStyle w:val="null3"/>
              <w:ind w:firstLine="420"/>
              <w:jc w:val="both"/>
            </w:pPr>
            <w:r>
              <w:rPr>
                <w:sz w:val="21"/>
              </w:rPr>
              <w:t>中标人应由专人管理留样食品、记录留样情况，记录内容包括留样食品名称、留样时间（月、日、时）、留样人员、审核人员等。</w:t>
            </w:r>
          </w:p>
          <w:p>
            <w:pPr>
              <w:pStyle w:val="null3"/>
              <w:jc w:val="both"/>
            </w:pPr>
            <w:r>
              <w:rPr>
                <w:sz w:val="21"/>
                <w:b/>
              </w:rPr>
              <w:t>7.</w:t>
            </w:r>
            <w:r>
              <w:rPr>
                <w:sz w:val="21"/>
                <w:b/>
              </w:rPr>
              <w:t>其他要求</w:t>
            </w:r>
          </w:p>
          <w:p>
            <w:pPr>
              <w:pStyle w:val="null3"/>
              <w:ind w:firstLine="420"/>
              <w:jc w:val="both"/>
            </w:pPr>
            <w:r>
              <w:rPr>
                <w:sz w:val="21"/>
              </w:rPr>
              <w:t>追溯、召回和文件管理应符合《食品安全国家标准食品经营过程卫生规范》的相关规定。</w:t>
            </w:r>
          </w:p>
          <w:p>
            <w:pPr>
              <w:pStyle w:val="null3"/>
            </w:pPr>
            <w:r>
              <w:rPr>
                <w:sz w:val="21"/>
              </w:rPr>
              <w:t>鼓励采用先进技术和管理规范，建立</w:t>
            </w:r>
            <w:r>
              <w:rPr>
                <w:sz w:val="21"/>
              </w:rPr>
              <w:t>HACCP</w:t>
            </w:r>
            <w:r>
              <w:rPr>
                <w:sz w:val="21"/>
              </w:rPr>
              <w:t>、</w:t>
            </w:r>
            <w:r>
              <w:rPr>
                <w:sz w:val="21"/>
              </w:rPr>
              <w:t>ISO22000</w:t>
            </w:r>
            <w:r>
              <w:rPr>
                <w:sz w:val="21"/>
              </w:rPr>
              <w:t>等危害分析与关键控制点体系，实施专业化、规范化、系统化管理。实行</w:t>
            </w:r>
            <w:r>
              <w:rPr>
                <w:sz w:val="21"/>
              </w:rPr>
              <w:t>“</w:t>
            </w:r>
            <w:r>
              <w:rPr>
                <w:sz w:val="21"/>
              </w:rPr>
              <w:t>互联网</w:t>
            </w:r>
            <w:r>
              <w:rPr>
                <w:sz w:val="21"/>
              </w:rPr>
              <w:t>+</w:t>
            </w:r>
            <w:r>
              <w:rPr>
                <w:sz w:val="21"/>
              </w:rPr>
              <w:t>明厨亮灶</w:t>
            </w:r>
            <w:r>
              <w:rPr>
                <w:sz w:val="21"/>
              </w:rPr>
              <w:t>”</w:t>
            </w:r>
            <w:r>
              <w:rPr>
                <w:sz w:val="21"/>
              </w:rPr>
              <w:t>，以满足食品加工操作区及辅助区实现远程实时监控需求。</w:t>
            </w:r>
          </w:p>
        </w:tc>
      </w:tr>
      <w:tr>
        <w:tc>
          <w:tcPr>
            <w:tcW w:type="dxa" w:w="2076"/>
          </w:tcPr>
          <w:p/>
        </w:tc>
        <w:tc>
          <w:tcPr>
            <w:tcW w:type="dxa" w:w="415"/>
          </w:tcPr>
          <w:p>
            <w:pPr>
              <w:pStyle w:val="null3"/>
            </w:pPr>
            <w:r>
              <w:rPr/>
              <w:t>5</w:t>
            </w:r>
          </w:p>
        </w:tc>
        <w:tc>
          <w:tcPr>
            <w:tcW w:type="dxa" w:w="5814"/>
          </w:tcPr>
          <w:p>
            <w:pPr>
              <w:pStyle w:val="null3"/>
              <w:jc w:val="both"/>
            </w:pPr>
            <w:r>
              <w:rPr>
                <w:sz w:val="21"/>
                <w:b/>
              </w:rPr>
              <w:t>五</w:t>
            </w:r>
            <w:r>
              <w:rPr>
                <w:sz w:val="21"/>
                <w:b/>
              </w:rPr>
              <w:t>、售后服务</w:t>
            </w:r>
          </w:p>
          <w:p>
            <w:pPr>
              <w:pStyle w:val="null3"/>
              <w:jc w:val="both"/>
            </w:pPr>
            <w:r>
              <w:rPr>
                <w:sz w:val="21"/>
              </w:rPr>
              <w:t>1</w:t>
            </w:r>
            <w:r>
              <w:rPr>
                <w:sz w:val="21"/>
              </w:rPr>
              <w:t>、非采购人的人为原因而出现产品质量问题，由中标人负责包换或包退，并承担因此而产生的一切费用。</w:t>
            </w:r>
          </w:p>
          <w:p>
            <w:pPr>
              <w:pStyle w:val="null3"/>
              <w:jc w:val="both"/>
            </w:pPr>
            <w:r>
              <w:rPr>
                <w:sz w:val="21"/>
              </w:rPr>
              <w:t>2</w:t>
            </w:r>
            <w:r>
              <w:rPr>
                <w:sz w:val="21"/>
              </w:rPr>
              <w:t>、食品质量问题的处理：</w:t>
            </w:r>
          </w:p>
          <w:p>
            <w:pPr>
              <w:pStyle w:val="null3"/>
              <w:jc w:val="both"/>
            </w:pPr>
            <w:r>
              <w:rPr>
                <w:sz w:val="21"/>
              </w:rPr>
              <w:t>2.1</w:t>
            </w:r>
            <w:r>
              <w:rPr>
                <w:sz w:val="21"/>
              </w:rPr>
              <w:t>如发现中标人所配送的肉类、干货、蔬菜、主食及其它副食品等出现变质变味、过期；蔬菜瓜果类的农药含量超标、肉制品无检验标志、干货有发霉或添加剂超标、家禽鱼类有病毒危害等情况，采购人有权拒收，并追究中标人法律责任。</w:t>
            </w:r>
          </w:p>
          <w:p>
            <w:pPr>
              <w:pStyle w:val="null3"/>
              <w:jc w:val="both"/>
            </w:pPr>
            <w:r>
              <w:rPr>
                <w:sz w:val="21"/>
              </w:rPr>
              <w:t>2.2</w:t>
            </w:r>
            <w:r>
              <w:rPr>
                <w:sz w:val="21"/>
              </w:rPr>
              <w:t>对危及人身安全的食品质量问题采取零容忍措施，一经发现，中标人当日所送同批次产品全部退货。</w:t>
            </w:r>
          </w:p>
          <w:p>
            <w:pPr>
              <w:pStyle w:val="null3"/>
              <w:jc w:val="both"/>
            </w:pPr>
            <w:r>
              <w:rPr>
                <w:sz w:val="21"/>
              </w:rPr>
              <w:t>2.3</w:t>
            </w:r>
            <w:r>
              <w:rPr>
                <w:sz w:val="21"/>
              </w:rPr>
              <w:t>在加工食用前发现部分食品质量问题或批次食品出现质量问题，采购人有权将问题食品或批次食品退货处理，中标人必须保证从采购人发现质量问题起</w:t>
            </w:r>
            <w:r>
              <w:rPr>
                <w:sz w:val="21"/>
              </w:rPr>
              <w:t>1</w:t>
            </w:r>
            <w:r>
              <w:rPr>
                <w:sz w:val="21"/>
              </w:rPr>
              <w:t>小时内无条件对该批次的全部食品进行换货。若一个月累计出现两次或者两次以上中标人所供食品质量问题的，采购人有权解除合同，由此造成的采购人经济损失及法律责任由中标人承担。</w:t>
            </w:r>
          </w:p>
          <w:p>
            <w:pPr>
              <w:pStyle w:val="null3"/>
              <w:jc w:val="both"/>
            </w:pPr>
            <w:r>
              <w:rPr>
                <w:sz w:val="21"/>
              </w:rPr>
              <w:t>2.4</w:t>
            </w:r>
            <w:r>
              <w:rPr>
                <w:sz w:val="21"/>
              </w:rPr>
              <w:t>采购人发现货物出现损坏（包括表面损坏、包装损坏等），或出现水渍、变味、受潮等导致货物性质改变的，中标人须无条件退货或更换商品，并承担全部采购人损失。</w:t>
            </w:r>
          </w:p>
          <w:p>
            <w:pPr>
              <w:pStyle w:val="null3"/>
            </w:pPr>
            <w:r>
              <w:rPr>
                <w:sz w:val="21"/>
              </w:rPr>
              <w:t>3、中标人供应的有保质期限的食品（包括但不限于粮油米面、干货腊味、调味料等食品）剩余保质期时长不得少于原保质期时长的二分之一。</w:t>
            </w:r>
          </w:p>
        </w:tc>
      </w:tr>
      <w:tr>
        <w:tc>
          <w:tcPr>
            <w:tcW w:type="dxa" w:w="2076"/>
          </w:tcPr>
          <w:p/>
        </w:tc>
        <w:tc>
          <w:tcPr>
            <w:tcW w:type="dxa" w:w="415"/>
          </w:tcPr>
          <w:p>
            <w:pPr>
              <w:pStyle w:val="null3"/>
            </w:pPr>
            <w:r>
              <w:rPr/>
              <w:t>6</w:t>
            </w:r>
          </w:p>
        </w:tc>
        <w:tc>
          <w:tcPr>
            <w:tcW w:type="dxa" w:w="5814"/>
          </w:tcPr>
          <w:p>
            <w:pPr>
              <w:pStyle w:val="null3"/>
              <w:jc w:val="both"/>
            </w:pPr>
            <w:r>
              <w:rPr>
                <w:sz w:val="21"/>
                <w:b/>
              </w:rPr>
              <w:t>六</w:t>
            </w:r>
            <w:r>
              <w:rPr>
                <w:sz w:val="21"/>
                <w:b/>
              </w:rPr>
              <w:t>、应急要求</w:t>
            </w:r>
          </w:p>
          <w:p>
            <w:pPr>
              <w:pStyle w:val="null3"/>
              <w:jc w:val="both"/>
            </w:pPr>
            <w:r>
              <w:rPr>
                <w:sz w:val="21"/>
              </w:rPr>
              <w:t>（一）中标人应针对本项目具有特殊突发情况的应急措施方案，应包括但不限于项目执行过程中食物中毒、食品质量问题、采购人临时加菜、增加采购数量、额外采购计划外的产品品种、配送车辆交通事故或路上故障等突发事情的处理方案、应急响应人员安排。</w:t>
            </w:r>
          </w:p>
          <w:p>
            <w:pPr>
              <w:pStyle w:val="null3"/>
              <w:jc w:val="both"/>
            </w:pPr>
            <w:r>
              <w:rPr>
                <w:sz w:val="21"/>
              </w:rPr>
              <w:t>（二）中标人以承诺函形式提供项目执行过程中对采购人的紧急采购情况响应时间和配送时间。对已承诺的紧急采购响应时间及配送时间，必须按合同约定要求进行配送，凡未能在承诺的时间内配送或拒绝采购人紧急采购需求的，每出现一次，中标人向采购人偿付合同总金额的</w:t>
            </w:r>
            <w:r>
              <w:rPr>
                <w:sz w:val="21"/>
              </w:rPr>
              <w:t>1</w:t>
            </w:r>
            <w:r>
              <w:rPr>
                <w:sz w:val="21"/>
              </w:rPr>
              <w:t>‰的违约金。</w:t>
            </w:r>
          </w:p>
          <w:p>
            <w:pPr>
              <w:pStyle w:val="null3"/>
            </w:pPr>
            <w:r>
              <w:rPr>
                <w:sz w:val="21"/>
              </w:rPr>
              <w:t>（三）中标人应急保障包括：出现地区封控或自然灾害影响配送、采购人临时加菜、深夜或节假日临时配送、增加采购数量、额外采购计划外的食品品种、食物中毒、配送车辆交通事故或路上故障、订单缺项漏项补送，提供详细可行的应急处理方案。在项目期内，如遇采购人需要临时供应配送食品的，时间在当天</w:t>
            </w:r>
            <w:r>
              <w:rPr>
                <w:sz w:val="21"/>
              </w:rPr>
              <w:t>6</w:t>
            </w:r>
            <w:r>
              <w:rPr>
                <w:sz w:val="21"/>
              </w:rPr>
              <w:t>时至</w:t>
            </w:r>
            <w:r>
              <w:rPr>
                <w:sz w:val="21"/>
              </w:rPr>
              <w:t>24</w:t>
            </w:r>
            <w:r>
              <w:rPr>
                <w:sz w:val="21"/>
              </w:rPr>
              <w:t>时内，中标人保证在收到采购人应急补给计划后</w:t>
            </w:r>
            <w:r>
              <w:rPr>
                <w:sz w:val="21"/>
              </w:rPr>
              <w:t>30</w:t>
            </w:r>
            <w:r>
              <w:rPr>
                <w:sz w:val="21"/>
              </w:rPr>
              <w:t>分钟内响应，</w:t>
            </w:r>
            <w:r>
              <w:rPr>
                <w:sz w:val="21"/>
              </w:rPr>
              <w:t>2</w:t>
            </w:r>
            <w:r>
              <w:rPr>
                <w:sz w:val="21"/>
              </w:rPr>
              <w:t>小时内完成配送到货，特急情况下须在</w:t>
            </w:r>
            <w:r>
              <w:rPr>
                <w:sz w:val="21"/>
              </w:rPr>
              <w:t>1</w:t>
            </w:r>
            <w:r>
              <w:rPr>
                <w:sz w:val="21"/>
              </w:rPr>
              <w:t>小时内完成配送到货。</w:t>
            </w:r>
          </w:p>
        </w:tc>
      </w:tr>
      <w:tr>
        <w:tc>
          <w:tcPr>
            <w:tcW w:type="dxa" w:w="2076"/>
          </w:tcPr>
          <w:p/>
        </w:tc>
        <w:tc>
          <w:tcPr>
            <w:tcW w:type="dxa" w:w="415"/>
          </w:tcPr>
          <w:p>
            <w:pPr>
              <w:pStyle w:val="null3"/>
            </w:pPr>
            <w:r>
              <w:rPr/>
              <w:t>7</w:t>
            </w:r>
          </w:p>
        </w:tc>
        <w:tc>
          <w:tcPr>
            <w:tcW w:type="dxa" w:w="5814"/>
          </w:tcPr>
          <w:p>
            <w:pPr>
              <w:pStyle w:val="null3"/>
              <w:jc w:val="both"/>
            </w:pPr>
            <w:r>
              <w:rPr>
                <w:sz w:val="21"/>
                <w:b/>
              </w:rPr>
              <w:t>七</w:t>
            </w:r>
            <w:r>
              <w:rPr>
                <w:sz w:val="21"/>
                <w:b/>
              </w:rPr>
              <w:t>、对中标</w:t>
            </w:r>
            <w:r>
              <w:rPr>
                <w:sz w:val="21"/>
                <w:b/>
              </w:rPr>
              <w:t>人的管理</w:t>
            </w:r>
          </w:p>
          <w:p>
            <w:pPr>
              <w:pStyle w:val="null3"/>
              <w:jc w:val="both"/>
            </w:pPr>
            <w:r>
              <w:rPr>
                <w:sz w:val="21"/>
              </w:rPr>
              <w:t>1</w:t>
            </w:r>
            <w:r>
              <w:rPr>
                <w:sz w:val="21"/>
              </w:rPr>
              <w:t>、中标人必须依据国家有关法律法规要求建立健全各项管理制度，保证食品安全，并购买食品安全责任险。中标人所派</w:t>
            </w:r>
            <w:r>
              <w:rPr>
                <w:sz w:val="21"/>
              </w:rPr>
              <w:t>驻场</w:t>
            </w:r>
            <w:r>
              <w:rPr>
                <w:sz w:val="21"/>
              </w:rPr>
              <w:t>工作人员必须持个人健康证上岗报采购人备案。</w:t>
            </w:r>
          </w:p>
          <w:p>
            <w:pPr>
              <w:pStyle w:val="null3"/>
              <w:jc w:val="both"/>
            </w:pPr>
            <w:r>
              <w:rPr>
                <w:sz w:val="21"/>
              </w:rPr>
              <w:t>2</w:t>
            </w:r>
            <w:r>
              <w:rPr>
                <w:sz w:val="21"/>
              </w:rPr>
              <w:t>、中标人应指派专业服务团队提供食品供应、配送等服务，应为本项目投入不少于</w:t>
            </w:r>
            <w:r>
              <w:rPr>
                <w:sz w:val="21"/>
              </w:rPr>
              <w:t>11</w:t>
            </w:r>
            <w:r>
              <w:rPr>
                <w:sz w:val="21"/>
              </w:rPr>
              <w:t>人（其中指定</w:t>
            </w:r>
            <w:r>
              <w:rPr>
                <w:sz w:val="21"/>
              </w:rPr>
              <w:t>1</w:t>
            </w:r>
            <w:r>
              <w:rPr>
                <w:sz w:val="21"/>
              </w:rPr>
              <w:t>名项目负责人，且团队成员具有高级食品安全管理员证书、食品检验员或食品检验工证书。如需调整服务团队成员，须书面向采购人提出申请，说明理由，经采购人书面同意后方可调整服务团队成员。</w:t>
            </w:r>
          </w:p>
          <w:p>
            <w:pPr>
              <w:pStyle w:val="null3"/>
              <w:jc w:val="both"/>
            </w:pPr>
            <w:r>
              <w:rPr>
                <w:sz w:val="21"/>
              </w:rPr>
              <w:t>3</w:t>
            </w:r>
            <w:r>
              <w:rPr>
                <w:sz w:val="21"/>
              </w:rPr>
              <w:t>、由于采购人工作的特殊性，中标人应做好所</w:t>
            </w:r>
            <w:r>
              <w:rPr>
                <w:sz w:val="21"/>
              </w:rPr>
              <w:t>拟派的</w:t>
            </w:r>
            <w:r>
              <w:rPr>
                <w:sz w:val="21"/>
              </w:rPr>
              <w:t>服务团队成员的教育工作，并要求中标人服务团队成员严格遵守采购人各项出入和物品携带规定。</w:t>
            </w:r>
          </w:p>
          <w:p>
            <w:pPr>
              <w:pStyle w:val="null3"/>
              <w:jc w:val="both"/>
            </w:pPr>
            <w:r>
              <w:rPr>
                <w:sz w:val="21"/>
              </w:rPr>
              <w:t>4</w:t>
            </w:r>
            <w:r>
              <w:rPr>
                <w:sz w:val="21"/>
              </w:rPr>
              <w:t>、中标人所</w:t>
            </w:r>
            <w:r>
              <w:rPr>
                <w:sz w:val="21"/>
              </w:rPr>
              <w:t>拟派</w:t>
            </w:r>
            <w:r>
              <w:rPr>
                <w:sz w:val="21"/>
              </w:rPr>
              <w:t>服务团队成员在紧急状态下进行食品采购、存放、加工、运输等工作时，相关人员的流动、隔离、检查等，均应承诺无条件遵守采购人的相关规定。</w:t>
            </w:r>
          </w:p>
          <w:p>
            <w:pPr>
              <w:pStyle w:val="null3"/>
              <w:jc w:val="both"/>
            </w:pPr>
            <w:r>
              <w:rPr>
                <w:sz w:val="21"/>
              </w:rPr>
              <w:t>5</w:t>
            </w:r>
            <w:r>
              <w:rPr>
                <w:sz w:val="21"/>
              </w:rPr>
              <w:t>、中标人服务团队成员应严格遵守采购人对外来人员的管理规定，并办理人员和车辆的出入准许证件，按指定路线行驶停放。违反规定的人员不得再次进入监管区，造成严重后果的依法追究其法律责任。</w:t>
            </w:r>
          </w:p>
          <w:p>
            <w:pPr>
              <w:pStyle w:val="null3"/>
              <w:jc w:val="both"/>
            </w:pPr>
            <w:r>
              <w:rPr>
                <w:sz w:val="21"/>
              </w:rPr>
              <w:t>6</w:t>
            </w:r>
            <w:r>
              <w:rPr>
                <w:sz w:val="21"/>
              </w:rPr>
              <w:t>、中标人在接到通知后备齐货物，按时送抵交货地点。中标人除不可抗力，不得因其他任何理由延迟送货。采购人如遇特殊情况需推迟送货，应提前通知中标人。中标人不能按时、按质、按量供货，导致采购人无法正常供应伙食的，采购人有权自行采购同等质量的食品，由此造成的经济损失和责任均由中标人承担，并承担违约责任。</w:t>
            </w:r>
          </w:p>
          <w:p>
            <w:pPr>
              <w:pStyle w:val="null3"/>
              <w:jc w:val="both"/>
            </w:pPr>
            <w:r>
              <w:rPr>
                <w:sz w:val="21"/>
              </w:rPr>
              <w:t>7</w:t>
            </w:r>
            <w:r>
              <w:rPr>
                <w:sz w:val="21"/>
              </w:rPr>
              <w:t>、中标人须按供应商品的销售额开具国家正式合规发票。</w:t>
            </w:r>
          </w:p>
          <w:p>
            <w:pPr>
              <w:pStyle w:val="null3"/>
              <w:jc w:val="both"/>
            </w:pPr>
            <w:r>
              <w:rPr>
                <w:sz w:val="21"/>
              </w:rPr>
              <w:t>8</w:t>
            </w:r>
            <w:r>
              <w:rPr>
                <w:sz w:val="21"/>
              </w:rPr>
              <w:t>、中标人应具有货物配送仓库（自有或租赁），以便于快速及时响应项目需要，对供货有保障。</w:t>
            </w:r>
          </w:p>
          <w:p>
            <w:pPr>
              <w:pStyle w:val="null3"/>
              <w:jc w:val="both"/>
            </w:pPr>
            <w:r>
              <w:rPr>
                <w:sz w:val="21"/>
              </w:rPr>
              <w:t>9</w:t>
            </w:r>
            <w:r>
              <w:rPr>
                <w:sz w:val="21"/>
              </w:rPr>
              <w:t>、采购人对中标人的服务质量进行考核，将中标人食品供应和配送工作逐日记录（包含但不限于微信工作群聊天记录、每日退换货登记、送货单等）且对中标人上门检查硬件、软件设施以及人员配置，并以一个季度为周期累计，在一个周期内考核分数累计在</w:t>
            </w:r>
            <w:r>
              <w:rPr>
                <w:sz w:val="21"/>
              </w:rPr>
              <w:t>90</w:t>
            </w:r>
            <w:r>
              <w:rPr>
                <w:sz w:val="21"/>
              </w:rPr>
              <w:t>分以下的，采购人给中标人发出整改通知书，中标人应限期整改完毕。中标人累计两个周期未进行整改，或者整改后仍不合格的，或中标人逾期整改的，采购人有权单方解除合同，并有权要求中标人承担合同总金额</w:t>
            </w:r>
            <w:r>
              <w:rPr>
                <w:sz w:val="21"/>
              </w:rPr>
              <w:t>10%</w:t>
            </w:r>
            <w:r>
              <w:rPr>
                <w:sz w:val="21"/>
              </w:rPr>
              <w:t>的违约金。</w:t>
            </w:r>
          </w:p>
          <w:p>
            <w:pPr>
              <w:pStyle w:val="null3"/>
              <w:jc w:val="both"/>
            </w:pPr>
            <w:r>
              <w:rPr>
                <w:sz w:val="21"/>
              </w:rPr>
              <w:t>10</w:t>
            </w:r>
            <w:r>
              <w:rPr>
                <w:sz w:val="21"/>
              </w:rPr>
              <w:t>、考核标准见附表二。</w:t>
            </w:r>
          </w:p>
        </w:tc>
      </w:tr>
      <w:tr>
        <w:tc>
          <w:tcPr>
            <w:tcW w:type="dxa" w:w="2076"/>
          </w:tcPr>
          <w:p/>
        </w:tc>
        <w:tc>
          <w:tcPr>
            <w:tcW w:type="dxa" w:w="415"/>
          </w:tcPr>
          <w:p>
            <w:pPr>
              <w:pStyle w:val="null3"/>
            </w:pPr>
            <w:r>
              <w:rPr/>
              <w:t>8</w:t>
            </w:r>
          </w:p>
        </w:tc>
        <w:tc>
          <w:tcPr>
            <w:tcW w:type="dxa" w:w="5814"/>
          </w:tcPr>
          <w:p>
            <w:pPr>
              <w:pStyle w:val="null3"/>
              <w:jc w:val="both"/>
            </w:pPr>
            <w:r>
              <w:rPr>
                <w:sz w:val="21"/>
                <w:b/>
              </w:rPr>
              <w:t>八</w:t>
            </w:r>
            <w:r>
              <w:rPr>
                <w:sz w:val="21"/>
                <w:b/>
              </w:rPr>
              <w:t>、违约责任</w:t>
            </w:r>
          </w:p>
          <w:p>
            <w:pPr>
              <w:pStyle w:val="null3"/>
              <w:jc w:val="both"/>
            </w:pPr>
            <w:r>
              <w:rPr>
                <w:sz w:val="21"/>
              </w:rPr>
              <w:t>1</w:t>
            </w:r>
            <w:r>
              <w:rPr>
                <w:sz w:val="21"/>
              </w:rPr>
              <w:t>、如合同执行过程中发现中标人以弄虚作假，提供虚假材料取得中标供应资格的，采购人有权单方解除合同，并要求中标人支付合同总金额</w:t>
            </w:r>
            <w:r>
              <w:rPr>
                <w:sz w:val="21"/>
              </w:rPr>
              <w:t>5%</w:t>
            </w:r>
            <w:r>
              <w:rPr>
                <w:sz w:val="21"/>
              </w:rPr>
              <w:t>的违约金，若违约金无法弥补采购人损失的，中标人还应赔偿采购人所有损失。</w:t>
            </w:r>
          </w:p>
          <w:p>
            <w:pPr>
              <w:pStyle w:val="null3"/>
              <w:jc w:val="both"/>
            </w:pPr>
            <w:r>
              <w:rPr>
                <w:sz w:val="21"/>
              </w:rPr>
              <w:t>2</w:t>
            </w:r>
            <w:r>
              <w:rPr>
                <w:sz w:val="21"/>
              </w:rPr>
              <w:t>、因中标人供货时间、数量、质量等原因造成伙食无法按时保质保量供应累计达到三次的，采购人有权解除合同，并要求中标人支付合同总金额</w:t>
            </w:r>
            <w:r>
              <w:rPr>
                <w:sz w:val="21"/>
              </w:rPr>
              <w:t>5%</w:t>
            </w:r>
            <w:r>
              <w:rPr>
                <w:sz w:val="21"/>
              </w:rPr>
              <w:t>的违约金，若违约金无法弥补采购人损失的，中标人还应赔偿采购人所有损失。</w:t>
            </w:r>
          </w:p>
          <w:p>
            <w:pPr>
              <w:pStyle w:val="null3"/>
              <w:jc w:val="both"/>
            </w:pPr>
            <w:r>
              <w:rPr>
                <w:sz w:val="21"/>
              </w:rPr>
              <w:t>3</w:t>
            </w:r>
            <w:r>
              <w:rPr>
                <w:sz w:val="21"/>
              </w:rPr>
              <w:t>、中标人供货出现有毒食品，造成食品安全事故的，经有关单位鉴定原因后，如确实为中标人提供食品的问题，采购人立即解除合同，并要求中标人支付合同总金额</w:t>
            </w:r>
            <w:r>
              <w:rPr>
                <w:sz w:val="21"/>
              </w:rPr>
              <w:t>10%</w:t>
            </w:r>
            <w:r>
              <w:rPr>
                <w:sz w:val="21"/>
              </w:rPr>
              <w:t>的违约金，另外中标人除了承担全部医药费，还应承担相应的民事和刑事责任及放弃先诉抗辩权。</w:t>
            </w:r>
          </w:p>
          <w:p>
            <w:pPr>
              <w:pStyle w:val="null3"/>
              <w:jc w:val="both"/>
            </w:pPr>
            <w:r>
              <w:rPr>
                <w:sz w:val="21"/>
              </w:rPr>
              <w:t>4</w:t>
            </w:r>
            <w:r>
              <w:rPr>
                <w:sz w:val="21"/>
              </w:rPr>
              <w:t>、中标人供货出现假冒伪劣食品，经确认后，采购人有权单方面解除合同，并要求中标人支付合同总金额</w:t>
            </w:r>
            <w:r>
              <w:rPr>
                <w:sz w:val="21"/>
              </w:rPr>
              <w:t>5%</w:t>
            </w:r>
            <w:r>
              <w:rPr>
                <w:sz w:val="21"/>
              </w:rPr>
              <w:t>的违约金，若违约金无法弥补采购人损失的，中标人还应赔偿采购人所有损失。如因中标人供货问题造成第三方人身、财产损失的，均由中标人承担其责任和后果。</w:t>
            </w:r>
          </w:p>
          <w:p>
            <w:pPr>
              <w:pStyle w:val="null3"/>
              <w:jc w:val="both"/>
            </w:pPr>
            <w:r>
              <w:rPr>
                <w:sz w:val="21"/>
              </w:rPr>
              <w:t>5</w:t>
            </w:r>
            <w:r>
              <w:rPr>
                <w:sz w:val="21"/>
              </w:rPr>
              <w:t>、中标人供货出现以次充好、过期、变质食品，立即留样并退换货，如未造成严重后果的，累计只出现一次，中标人承担人民币</w:t>
            </w:r>
            <w:r>
              <w:rPr>
                <w:sz w:val="21"/>
              </w:rPr>
              <w:t>3000</w:t>
            </w:r>
            <w:r>
              <w:rPr>
                <w:sz w:val="21"/>
              </w:rPr>
              <w:t>元的违约金；累计出现二次，中标人承担人民币</w:t>
            </w:r>
            <w:r>
              <w:rPr>
                <w:sz w:val="21"/>
              </w:rPr>
              <w:t>6000</w:t>
            </w:r>
            <w:r>
              <w:rPr>
                <w:sz w:val="21"/>
              </w:rPr>
              <w:t>元的违约金；累计出现三次，采购人有权单方面终止合同并要求中标人支付合同总金额</w:t>
            </w:r>
            <w:r>
              <w:rPr>
                <w:sz w:val="21"/>
              </w:rPr>
              <w:t>5%</w:t>
            </w:r>
            <w:r>
              <w:rPr>
                <w:sz w:val="21"/>
              </w:rPr>
              <w:t>的违约金。如有造成严重后果的，采购人有权单方面解除合同，并要求中标人支付合同总金额</w:t>
            </w:r>
            <w:r>
              <w:rPr>
                <w:sz w:val="21"/>
              </w:rPr>
              <w:t>5%</w:t>
            </w:r>
            <w:r>
              <w:rPr>
                <w:sz w:val="21"/>
              </w:rPr>
              <w:t>的违约金，同时承担相应的民事和刑事责任。</w:t>
            </w:r>
          </w:p>
          <w:p>
            <w:pPr>
              <w:pStyle w:val="null3"/>
              <w:jc w:val="both"/>
            </w:pPr>
            <w:r>
              <w:rPr>
                <w:sz w:val="21"/>
              </w:rPr>
              <w:t>6</w:t>
            </w:r>
            <w:r>
              <w:rPr>
                <w:sz w:val="21"/>
              </w:rPr>
              <w:t>、中标人提供的粮食、瓜果蔬菜和水果，采购人使用“农药残留速测仪”抽查检验，如农药残留量超过《</w:t>
            </w:r>
            <w:r>
              <w:rPr>
                <w:sz w:val="21"/>
              </w:rPr>
              <w:t xml:space="preserve">GB </w:t>
            </w:r>
            <w:r>
              <w:rPr>
                <w:sz w:val="21"/>
              </w:rPr>
              <w:t>2763-2026</w:t>
            </w:r>
            <w:r>
              <w:rPr>
                <w:sz w:val="21"/>
              </w:rPr>
              <w:t>食品安全国家标准</w:t>
            </w:r>
            <w:r>
              <w:rPr>
                <w:sz w:val="21"/>
              </w:rPr>
              <w:t>食品中农药最大残留限量》，立即留样并退换货，累计只出现一次农药残留量超标情况的，中标人还要承担人民币</w:t>
            </w:r>
            <w:r>
              <w:rPr>
                <w:sz w:val="21"/>
              </w:rPr>
              <w:t>2000</w:t>
            </w:r>
            <w:r>
              <w:rPr>
                <w:sz w:val="21"/>
              </w:rPr>
              <w:t>元的违约金；累计出现二次农药残留量超标情况的，中标人承担人民币</w:t>
            </w:r>
            <w:r>
              <w:rPr>
                <w:sz w:val="21"/>
              </w:rPr>
              <w:t>4000</w:t>
            </w:r>
            <w:r>
              <w:rPr>
                <w:sz w:val="21"/>
              </w:rPr>
              <w:t>元的违约金；累计出现三次或三次以上农药残留量超标情况的，采购人有权单方面终止合同并要求中标人支付合同总金额</w:t>
            </w:r>
            <w:r>
              <w:rPr>
                <w:sz w:val="21"/>
              </w:rPr>
              <w:t>5%</w:t>
            </w:r>
            <w:r>
              <w:rPr>
                <w:sz w:val="21"/>
              </w:rPr>
              <w:t>的违约金。</w:t>
            </w:r>
          </w:p>
          <w:p>
            <w:pPr>
              <w:pStyle w:val="null3"/>
              <w:jc w:val="both"/>
            </w:pPr>
            <w:r>
              <w:rPr>
                <w:sz w:val="21"/>
              </w:rPr>
              <w:t>7</w:t>
            </w:r>
            <w:r>
              <w:rPr>
                <w:sz w:val="21"/>
              </w:rPr>
              <w:t>、中标人不得转包、分包或以分支机构（分公司）等非中标人主体的名义提供配送服务，同时，在服务期限内食品运输出发地必须为投标文件上提供的中标人营业执照登记所在地址或按照投标文件提供的货物配送、仓库等投标文件响应的地址进行配送，且配送人员及配送车辆必须与投标时一致，如提供的服务与投标文件响应的不一致，视为虚假承诺，采购人有权单方面解除合同，并要求中标人支付合同总金额</w:t>
            </w:r>
            <w:r>
              <w:rPr>
                <w:sz w:val="21"/>
              </w:rPr>
              <w:t>5%</w:t>
            </w:r>
            <w:r>
              <w:rPr>
                <w:sz w:val="21"/>
              </w:rPr>
              <w:t>的违约金，项目另行处理。如违约金无法弥补采购人损失的，中标人还应承担由此给采购人造成的经济损失。</w:t>
            </w:r>
          </w:p>
          <w:p>
            <w:pPr>
              <w:pStyle w:val="null3"/>
              <w:jc w:val="both"/>
            </w:pPr>
            <w:r>
              <w:rPr>
                <w:sz w:val="21"/>
              </w:rPr>
              <w:t>8</w:t>
            </w:r>
            <w:r>
              <w:rPr>
                <w:sz w:val="21"/>
              </w:rPr>
              <w:t>、中标人在服务期间应秉着负责的态度和严格的工作作风，积极响应采购人各项工作要求，配合采购人安装运输车辆北斗定位和货物存放点视频监控等设备，如出现不配合、不汇报、不响应的，采购人均有权单方解除本合同。</w:t>
            </w:r>
          </w:p>
          <w:p>
            <w:pPr>
              <w:pStyle w:val="null3"/>
              <w:jc w:val="both"/>
            </w:pPr>
            <w:r>
              <w:rPr>
                <w:sz w:val="21"/>
              </w:rPr>
              <w:t>9</w:t>
            </w:r>
            <w:r>
              <w:rPr>
                <w:sz w:val="21"/>
              </w:rPr>
              <w:t>、中标人在服务期间因自身原因出现重大质量及安全事故的，采购人有权单方解除合同，所有损失由中标人承担。</w:t>
            </w:r>
          </w:p>
          <w:p>
            <w:pPr>
              <w:pStyle w:val="null3"/>
              <w:jc w:val="both"/>
            </w:pPr>
            <w:r>
              <w:rPr>
                <w:sz w:val="21"/>
              </w:rPr>
              <w:t>10</w:t>
            </w:r>
            <w:r>
              <w:rPr>
                <w:sz w:val="21"/>
              </w:rPr>
              <w:t>、中标人如不按时向采购人申请付款，累计达到三次的，采购人有权单方解除合同，所有损失由中标人承担。</w:t>
            </w:r>
          </w:p>
          <w:p>
            <w:pPr>
              <w:pStyle w:val="null3"/>
              <w:jc w:val="both"/>
            </w:pPr>
            <w:r>
              <w:rPr>
                <w:sz w:val="21"/>
              </w:rPr>
              <w:t>11</w:t>
            </w:r>
            <w:r>
              <w:rPr>
                <w:sz w:val="21"/>
              </w:rPr>
              <w:t>、中标人供应的食品质量达不到相关标准的，经相关第三方检测机构鉴定为不合格的，鉴定费由中标人承担。</w:t>
            </w:r>
          </w:p>
          <w:p>
            <w:pPr>
              <w:pStyle w:val="null3"/>
              <w:jc w:val="both"/>
            </w:pPr>
            <w:r>
              <w:rPr>
                <w:sz w:val="21"/>
              </w:rPr>
              <w:t>12</w:t>
            </w:r>
            <w:r>
              <w:rPr>
                <w:sz w:val="21"/>
              </w:rPr>
              <w:t>、采购人对有质疑的货物可自行送交相关第三方检测机构进行质量确认，如经检测质量有问题的，则检测费用由中标人支付；否则检测费用由采购人支付。</w:t>
            </w:r>
          </w:p>
          <w:p>
            <w:pPr>
              <w:pStyle w:val="null3"/>
              <w:jc w:val="both"/>
            </w:pPr>
            <w:r>
              <w:rPr>
                <w:sz w:val="21"/>
              </w:rPr>
              <w:t>13</w:t>
            </w:r>
            <w:r>
              <w:rPr>
                <w:sz w:val="21"/>
              </w:rPr>
              <w:t>、中标人需每天上午在采购人白云区看守所（</w:t>
            </w:r>
            <w:r>
              <w:rPr>
                <w:sz w:val="21"/>
              </w:rPr>
              <w:t>8</w:t>
            </w:r>
            <w:r>
              <w:rPr>
                <w:sz w:val="21"/>
              </w:rPr>
              <w:t>：</w:t>
            </w:r>
            <w:r>
              <w:rPr>
                <w:sz w:val="21"/>
              </w:rPr>
              <w:t>30-12:30</w:t>
            </w:r>
            <w:r>
              <w:rPr>
                <w:sz w:val="21"/>
              </w:rPr>
              <w:t>）派驻</w:t>
            </w:r>
            <w:r>
              <w:rPr>
                <w:sz w:val="21"/>
              </w:rPr>
              <w:t>1</w:t>
            </w:r>
            <w:r>
              <w:rPr>
                <w:sz w:val="21"/>
              </w:rPr>
              <w:t>人，如派驻人员有脱岗情况的，中标人按</w:t>
            </w:r>
            <w:r>
              <w:rPr>
                <w:sz w:val="21"/>
              </w:rPr>
              <w:t>500</w:t>
            </w:r>
            <w:r>
              <w:rPr>
                <w:sz w:val="21"/>
              </w:rPr>
              <w:t>元</w:t>
            </w:r>
            <w:r>
              <w:rPr>
                <w:sz w:val="21"/>
              </w:rPr>
              <w:t>/</w:t>
            </w:r>
            <w:r>
              <w:rPr>
                <w:sz w:val="21"/>
              </w:rPr>
              <w:t>次向采购人支付违约金。</w:t>
            </w:r>
          </w:p>
          <w:p>
            <w:pPr>
              <w:pStyle w:val="null3"/>
            </w:pPr>
            <w:r>
              <w:rPr>
                <w:sz w:val="21"/>
              </w:rPr>
              <w:t>14</w:t>
            </w:r>
            <w:r>
              <w:rPr>
                <w:sz w:val="21"/>
              </w:rPr>
              <w:t>、其它违约责任按《中华人民共和国民法典》处理。</w:t>
            </w:r>
          </w:p>
        </w:tc>
      </w:tr>
      <w:tr>
        <w:tc>
          <w:tcPr>
            <w:tcW w:type="dxa" w:w="2076"/>
          </w:tcPr>
          <w:p/>
        </w:tc>
        <w:tc>
          <w:tcPr>
            <w:tcW w:type="dxa" w:w="415"/>
          </w:tcPr>
          <w:p>
            <w:pPr>
              <w:pStyle w:val="null3"/>
            </w:pPr>
            <w:r>
              <w:rPr/>
              <w:t>9</w:t>
            </w:r>
          </w:p>
        </w:tc>
        <w:tc>
          <w:tcPr>
            <w:tcW w:type="dxa" w:w="5814"/>
          </w:tcPr>
          <w:p>
            <w:pPr>
              <w:pStyle w:val="null3"/>
              <w:jc w:val="both"/>
            </w:pPr>
            <w:r>
              <w:rPr>
                <w:sz w:val="21"/>
                <w:b/>
              </w:rPr>
              <w:t>九</w:t>
            </w:r>
            <w:r>
              <w:rPr>
                <w:sz w:val="21"/>
                <w:b/>
              </w:rPr>
              <w:t>、</w:t>
            </w:r>
            <w:r>
              <w:rPr>
                <w:sz w:val="21"/>
                <w:b/>
              </w:rPr>
              <w:t>信息保护</w:t>
            </w:r>
            <w:r>
              <w:rPr>
                <w:sz w:val="21"/>
                <w:b/>
              </w:rPr>
              <w:t>条款</w:t>
            </w:r>
          </w:p>
          <w:p>
            <w:pPr>
              <w:pStyle w:val="null3"/>
              <w:jc w:val="both"/>
            </w:pPr>
            <w:r>
              <w:rPr>
                <w:sz w:val="21"/>
              </w:rPr>
              <w:t>1</w:t>
            </w:r>
            <w:r>
              <w:rPr>
                <w:sz w:val="21"/>
              </w:rPr>
              <w:t>、中标人在实施食品供货期间，不得将供货的实际数量及供货地点泄露给其他企业或者个人，中标人应指派相对固定的人员（不少于</w:t>
            </w:r>
            <w:r>
              <w:rPr>
                <w:sz w:val="21"/>
              </w:rPr>
              <w:t>1</w:t>
            </w:r>
            <w:r>
              <w:rPr>
                <w:sz w:val="21"/>
              </w:rPr>
              <w:t>人</w:t>
            </w:r>
            <w:r>
              <w:rPr>
                <w:sz w:val="21"/>
              </w:rPr>
              <w:t>）和车辆完成食品配送服务，并需将配送人员和车辆的详细资料报采购人备案，配送人员需要进行背景审查，必须遵纪守法、品行良好。如需要更换配送人员和车辆，必须事先通知采购人并将其个人及车辆资料送采购人审核，审核合格者才能更换。</w:t>
            </w:r>
          </w:p>
          <w:p>
            <w:pPr>
              <w:pStyle w:val="null3"/>
              <w:jc w:val="both"/>
            </w:pPr>
            <w:r>
              <w:rPr>
                <w:sz w:val="21"/>
              </w:rPr>
              <w:t>2</w:t>
            </w:r>
            <w:r>
              <w:rPr>
                <w:sz w:val="21"/>
              </w:rPr>
              <w:t>、涉及本项目的所有合同、文档等必须由中标人专人负责统一保管，不得擅自保留或外传。未经采购人书面许可，中标人不得将涉及本项目的任何资料透露或以其他方式提供给合同以外的其他方或中标人内部与本合同无关的任何人员，中标人不得对信息进行拷贝或抄写。</w:t>
            </w:r>
          </w:p>
          <w:p>
            <w:pPr>
              <w:pStyle w:val="null3"/>
              <w:jc w:val="both"/>
            </w:pPr>
            <w:r>
              <w:rPr>
                <w:sz w:val="21"/>
              </w:rPr>
              <w:t>3</w:t>
            </w:r>
            <w:r>
              <w:rPr>
                <w:sz w:val="21"/>
              </w:rPr>
              <w:t>、中标人必须选派道德品质好、责任心强人员参与本项目，并将参与人员个人资料送采购人审查，经审查合格后方可参与本项目。</w:t>
            </w:r>
          </w:p>
          <w:p>
            <w:pPr>
              <w:pStyle w:val="null3"/>
              <w:jc w:val="both"/>
            </w:pPr>
            <w:r>
              <w:rPr>
                <w:sz w:val="21"/>
              </w:rPr>
              <w:t>4</w:t>
            </w:r>
            <w:r>
              <w:rPr>
                <w:sz w:val="21"/>
              </w:rPr>
              <w:t>、中标人在实施本项目期间，未经采购人工作人员允许，不得进入与本项目服务无关的其他办公场所。</w:t>
            </w:r>
          </w:p>
          <w:p>
            <w:pPr>
              <w:pStyle w:val="null3"/>
              <w:jc w:val="both"/>
            </w:pPr>
            <w:r>
              <w:rPr>
                <w:sz w:val="21"/>
              </w:rPr>
              <w:t>5</w:t>
            </w:r>
            <w:r>
              <w:rPr>
                <w:sz w:val="21"/>
              </w:rPr>
              <w:t>、中标人违反以上条款，采购人除按照有关规定追究中标人单位及个人经济上的赔偿责任外，有权提请司法机关追究有关人员及单位的法律责任。</w:t>
            </w:r>
          </w:p>
          <w:p>
            <w:pPr>
              <w:pStyle w:val="null3"/>
              <w:jc w:val="both"/>
            </w:pPr>
            <w:r>
              <w:rPr>
                <w:sz w:val="21"/>
              </w:rPr>
              <w:t>6</w:t>
            </w:r>
            <w:r>
              <w:rPr>
                <w:sz w:val="21"/>
              </w:rPr>
              <w:t>、采购人在合同履行期间知悉的中标人商业信息，亦承担</w:t>
            </w:r>
            <w:r>
              <w:rPr>
                <w:sz w:val="21"/>
              </w:rPr>
              <w:t>信息保护</w:t>
            </w:r>
            <w:r>
              <w:rPr>
                <w:sz w:val="21"/>
              </w:rPr>
              <w:t>责任。</w:t>
            </w:r>
          </w:p>
          <w:p>
            <w:pPr>
              <w:pStyle w:val="null3"/>
            </w:pPr>
            <w:r>
              <w:rPr>
                <w:sz w:val="21"/>
              </w:rPr>
              <w:t>7</w:t>
            </w:r>
            <w:r>
              <w:rPr>
                <w:sz w:val="21"/>
              </w:rPr>
              <w:t>、除非采购人自行公布本项目合同所涉及的信息外，中标人的</w:t>
            </w:r>
            <w:r>
              <w:rPr>
                <w:sz w:val="21"/>
              </w:rPr>
              <w:t>信息保护</w:t>
            </w:r>
            <w:r>
              <w:rPr>
                <w:sz w:val="21"/>
              </w:rPr>
              <w:t>责任不因本项目合同的终止而终止，中标人的</w:t>
            </w:r>
            <w:r>
              <w:rPr>
                <w:sz w:val="21"/>
              </w:rPr>
              <w:t>信息保护</w:t>
            </w:r>
            <w:r>
              <w:rPr>
                <w:sz w:val="21"/>
              </w:rPr>
              <w:t>责任有效期限：永久。</w:t>
            </w:r>
          </w:p>
        </w:tc>
      </w:tr>
      <w:tr>
        <w:tc>
          <w:tcPr>
            <w:tcW w:type="dxa" w:w="2076"/>
          </w:tcPr>
          <w:p/>
        </w:tc>
        <w:tc>
          <w:tcPr>
            <w:tcW w:type="dxa" w:w="415"/>
          </w:tcPr>
          <w:p>
            <w:pPr>
              <w:pStyle w:val="null3"/>
            </w:pPr>
            <w:r>
              <w:rPr/>
              <w:t>10</w:t>
            </w:r>
          </w:p>
        </w:tc>
        <w:tc>
          <w:tcPr>
            <w:tcW w:type="dxa" w:w="5814"/>
          </w:tcPr>
          <w:p>
            <w:pPr>
              <w:pStyle w:val="null3"/>
              <w:jc w:val="both"/>
            </w:pPr>
            <w:r>
              <w:rPr>
                <w:sz w:val="21"/>
                <w:b/>
              </w:rPr>
              <w:t>附表：</w:t>
            </w:r>
          </w:p>
          <w:p>
            <w:pPr>
              <w:pStyle w:val="null3"/>
              <w:jc w:val="both"/>
            </w:pPr>
            <w:r>
              <w:rPr>
                <w:sz w:val="21"/>
                <w:b/>
              </w:rPr>
              <w:t>附表一</w:t>
            </w:r>
            <w:r>
              <w:rPr>
                <w:sz w:val="21"/>
                <w:b/>
              </w:rPr>
              <w:t>：食品安全国家标准（节选）</w:t>
            </w:r>
          </w:p>
          <w:p>
            <w:pPr>
              <w:pStyle w:val="null3"/>
              <w:jc w:val="center"/>
            </w:pPr>
            <w:r>
              <w:rPr>
                <w:sz w:val="21"/>
                <w:b/>
              </w:rPr>
              <w:t>食品安全国家标准（节选）</w:t>
            </w:r>
          </w:p>
          <w:tbl>
            <w:tblPr>
              <w:tblInd w:type="dxa" w:w="120"/>
              <w:tblBorders>
                <w:top w:val="none" w:color="000000" w:sz="4"/>
                <w:left w:val="none" w:color="000000" w:sz="4"/>
                <w:bottom w:val="none" w:color="000000" w:sz="4"/>
                <w:right w:val="none" w:color="000000" w:sz="4"/>
                <w:insideH w:val="none"/>
                <w:insideV w:val="none"/>
              </w:tblBorders>
            </w:tblPr>
            <w:tblGrid>
              <w:gridCol w:w="469"/>
              <w:gridCol w:w="1459"/>
              <w:gridCol w:w="3669"/>
            </w:tblGrid>
            <w:tr>
              <w:tc>
                <w:tcPr>
                  <w:tcW w:type="dxa" w:w="469"/>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序号</w:t>
                  </w:r>
                </w:p>
              </w:tc>
              <w:tc>
                <w:tcPr>
                  <w:tcW w:type="dxa" w:w="145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标准号</w:t>
                  </w:r>
                </w:p>
              </w:tc>
              <w:tc>
                <w:tcPr>
                  <w:tcW w:type="dxa" w:w="366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标准名称</w:t>
                  </w:r>
                </w:p>
              </w:tc>
            </w:tr>
            <w:tr>
              <w:tc>
                <w:tcPr>
                  <w:tcW w:type="dxa" w:w="4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1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GB 2707-2016</w:t>
                  </w:r>
                </w:p>
              </w:tc>
              <w:tc>
                <w:tcPr>
                  <w:tcW w:type="dxa" w:w="36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《食品安全国家标准鲜（冻）畜、禽产品》</w:t>
                  </w:r>
                </w:p>
              </w:tc>
            </w:tr>
            <w:tr>
              <w:tc>
                <w:tcPr>
                  <w:tcW w:type="dxa" w:w="4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w:t>
                  </w:r>
                </w:p>
              </w:tc>
              <w:tc>
                <w:tcPr>
                  <w:tcW w:type="dxa" w:w="1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GB 12694-2016</w:t>
                  </w:r>
                </w:p>
              </w:tc>
              <w:tc>
                <w:tcPr>
                  <w:tcW w:type="dxa" w:w="36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《食品安全国家标准畜禽屠宰加工卫生规范》</w:t>
                  </w:r>
                </w:p>
              </w:tc>
            </w:tr>
            <w:tr>
              <w:tc>
                <w:tcPr>
                  <w:tcW w:type="dxa" w:w="4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w:t>
                  </w:r>
                </w:p>
              </w:tc>
              <w:tc>
                <w:tcPr>
                  <w:tcW w:type="dxa" w:w="1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GB 4789.17-2024</w:t>
                  </w:r>
                </w:p>
              </w:tc>
              <w:tc>
                <w:tcPr>
                  <w:tcW w:type="dxa" w:w="36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《食品安全国家标准食品微生物学检验肉与肉制品采样和检样处理》</w:t>
                  </w:r>
                </w:p>
              </w:tc>
            </w:tr>
            <w:tr>
              <w:tc>
                <w:tcPr>
                  <w:tcW w:type="dxa" w:w="4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w:t>
                  </w:r>
                </w:p>
              </w:tc>
              <w:tc>
                <w:tcPr>
                  <w:tcW w:type="dxa" w:w="1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GB 20799-2016</w:t>
                  </w:r>
                </w:p>
              </w:tc>
              <w:tc>
                <w:tcPr>
                  <w:tcW w:type="dxa" w:w="36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《食品安全国家标准肉和肉制品经营卫生规范》</w:t>
                  </w:r>
                </w:p>
              </w:tc>
            </w:tr>
            <w:tr>
              <w:tc>
                <w:tcPr>
                  <w:tcW w:type="dxa" w:w="4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w:t>
                  </w:r>
                </w:p>
              </w:tc>
              <w:tc>
                <w:tcPr>
                  <w:tcW w:type="dxa" w:w="1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GB 2726-2016</w:t>
                  </w:r>
                </w:p>
              </w:tc>
              <w:tc>
                <w:tcPr>
                  <w:tcW w:type="dxa" w:w="36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《食品安全国家标准熟肉制品》</w:t>
                  </w:r>
                </w:p>
              </w:tc>
            </w:tr>
            <w:tr>
              <w:tc>
                <w:tcPr>
                  <w:tcW w:type="dxa" w:w="4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w:t>
                  </w:r>
                </w:p>
              </w:tc>
              <w:tc>
                <w:tcPr>
                  <w:tcW w:type="dxa" w:w="1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GB 19303-2023</w:t>
                  </w:r>
                </w:p>
              </w:tc>
              <w:tc>
                <w:tcPr>
                  <w:tcW w:type="dxa" w:w="36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《食品安全国家标准熟肉制品生产卫生规范》</w:t>
                  </w:r>
                </w:p>
              </w:tc>
            </w:tr>
            <w:tr>
              <w:tc>
                <w:tcPr>
                  <w:tcW w:type="dxa" w:w="4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w:t>
                  </w:r>
                </w:p>
              </w:tc>
              <w:tc>
                <w:tcPr>
                  <w:tcW w:type="dxa" w:w="1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GB 2733-2015</w:t>
                  </w:r>
                </w:p>
              </w:tc>
              <w:tc>
                <w:tcPr>
                  <w:tcW w:type="dxa" w:w="36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《食品安全国家标准鲜、冻动物性水产品》</w:t>
                  </w:r>
                </w:p>
              </w:tc>
            </w:tr>
            <w:tr>
              <w:tc>
                <w:tcPr>
                  <w:tcW w:type="dxa" w:w="4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w:t>
                  </w:r>
                </w:p>
              </w:tc>
              <w:tc>
                <w:tcPr>
                  <w:tcW w:type="dxa" w:w="1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GB 31660</w:t>
                  </w:r>
                  <w:r>
                    <w:rPr>
                      <w:sz w:val="21"/>
                    </w:rPr>
                    <w:t>系列</w:t>
                  </w:r>
                </w:p>
              </w:tc>
              <w:tc>
                <w:tcPr>
                  <w:tcW w:type="dxa" w:w="36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《食品安全国家标准动物源性食品中兽药残留量的测定》</w:t>
                  </w:r>
                </w:p>
              </w:tc>
            </w:tr>
            <w:tr>
              <w:tc>
                <w:tcPr>
                  <w:tcW w:type="dxa" w:w="4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w:t>
                  </w:r>
                </w:p>
              </w:tc>
              <w:tc>
                <w:tcPr>
                  <w:tcW w:type="dxa" w:w="1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GB 10136-2015</w:t>
                  </w:r>
                </w:p>
              </w:tc>
              <w:tc>
                <w:tcPr>
                  <w:tcW w:type="dxa" w:w="36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《食品安全国家标准动物性水产制品》</w:t>
                  </w:r>
                </w:p>
              </w:tc>
            </w:tr>
            <w:tr>
              <w:tc>
                <w:tcPr>
                  <w:tcW w:type="dxa" w:w="4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w:t>
                  </w:r>
                </w:p>
              </w:tc>
              <w:tc>
                <w:tcPr>
                  <w:tcW w:type="dxa" w:w="1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GB 20941-2016</w:t>
                  </w:r>
                </w:p>
              </w:tc>
              <w:tc>
                <w:tcPr>
                  <w:tcW w:type="dxa" w:w="36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《食品安全国家标准水产制品生产卫生规范》</w:t>
                  </w:r>
                </w:p>
              </w:tc>
            </w:tr>
            <w:tr>
              <w:tc>
                <w:tcPr>
                  <w:tcW w:type="dxa" w:w="4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w:t>
                  </w:r>
                </w:p>
              </w:tc>
              <w:tc>
                <w:tcPr>
                  <w:tcW w:type="dxa" w:w="1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GB 4789.20 2024</w:t>
                  </w:r>
                </w:p>
              </w:tc>
              <w:tc>
                <w:tcPr>
                  <w:tcW w:type="dxa" w:w="36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《食品安全国家标准食品微生物学检验水产品及其制品采样和检样处理》</w:t>
                  </w:r>
                </w:p>
              </w:tc>
            </w:tr>
            <w:tr>
              <w:tc>
                <w:tcPr>
                  <w:tcW w:type="dxa" w:w="4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w:t>
                  </w:r>
                </w:p>
              </w:tc>
              <w:tc>
                <w:tcPr>
                  <w:tcW w:type="dxa" w:w="1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GB 2761-2017</w:t>
                  </w:r>
                </w:p>
              </w:tc>
              <w:tc>
                <w:tcPr>
                  <w:tcW w:type="dxa" w:w="36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《食品安全国家标准</w:t>
                  </w:r>
                  <w:r>
                    <w:rPr>
                      <w:sz w:val="21"/>
                    </w:rPr>
                    <w:t>食品中真菌毒素限量》</w:t>
                  </w:r>
                </w:p>
              </w:tc>
            </w:tr>
            <w:tr>
              <w:tc>
                <w:tcPr>
                  <w:tcW w:type="dxa" w:w="4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w:t>
                  </w:r>
                </w:p>
              </w:tc>
              <w:tc>
                <w:tcPr>
                  <w:tcW w:type="dxa" w:w="1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GB 2762-2025</w:t>
                  </w:r>
                </w:p>
              </w:tc>
              <w:tc>
                <w:tcPr>
                  <w:tcW w:type="dxa" w:w="36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《食品安全国家标准食品中污染物限量》</w:t>
                  </w:r>
                </w:p>
              </w:tc>
            </w:tr>
            <w:tr>
              <w:tc>
                <w:tcPr>
                  <w:tcW w:type="dxa" w:w="4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w:t>
                  </w:r>
                </w:p>
              </w:tc>
              <w:tc>
                <w:tcPr>
                  <w:tcW w:type="dxa" w:w="1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 xml:space="preserve">GB </w:t>
                  </w:r>
                  <w:r>
                    <w:rPr>
                      <w:sz w:val="21"/>
                    </w:rPr>
                    <w:t>2763-2026</w:t>
                  </w:r>
                </w:p>
              </w:tc>
              <w:tc>
                <w:tcPr>
                  <w:tcW w:type="dxa" w:w="36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《食品安全国家标准食品中农药最大残留限量》</w:t>
                  </w:r>
                </w:p>
              </w:tc>
            </w:tr>
            <w:tr>
              <w:tc>
                <w:tcPr>
                  <w:tcW w:type="dxa" w:w="4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w:t>
                  </w:r>
                </w:p>
              </w:tc>
              <w:tc>
                <w:tcPr>
                  <w:tcW w:type="dxa" w:w="1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GB 31650-2019</w:t>
                  </w:r>
                </w:p>
              </w:tc>
              <w:tc>
                <w:tcPr>
                  <w:tcW w:type="dxa" w:w="36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《食品安全国家标准食品中兽药最大残留限量》</w:t>
                  </w:r>
                </w:p>
              </w:tc>
            </w:tr>
            <w:tr>
              <w:tc>
                <w:tcPr>
                  <w:tcW w:type="dxa" w:w="4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w:t>
                  </w:r>
                </w:p>
              </w:tc>
              <w:tc>
                <w:tcPr>
                  <w:tcW w:type="dxa" w:w="1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GB 31650.1-2022</w:t>
                  </w:r>
                </w:p>
              </w:tc>
              <w:tc>
                <w:tcPr>
                  <w:tcW w:type="dxa" w:w="36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《食品安全国家标准食品中</w:t>
                  </w:r>
                  <w:r>
                    <w:rPr>
                      <w:sz w:val="21"/>
                    </w:rPr>
                    <w:t>41</w:t>
                  </w:r>
                  <w:r>
                    <w:rPr>
                      <w:sz w:val="21"/>
                    </w:rPr>
                    <w:t>种兽药最大残留限量》</w:t>
                  </w:r>
                </w:p>
              </w:tc>
            </w:tr>
            <w:tr>
              <w:tc>
                <w:tcPr>
                  <w:tcW w:type="dxa" w:w="4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17</w:t>
                  </w:r>
                </w:p>
              </w:tc>
              <w:tc>
                <w:tcPr>
                  <w:tcW w:type="dxa" w:w="1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GB 29921-2021</w:t>
                  </w:r>
                </w:p>
              </w:tc>
              <w:tc>
                <w:tcPr>
                  <w:tcW w:type="dxa" w:w="36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《食品安全国家标准预包装食品中致病菌限量》</w:t>
                  </w:r>
                </w:p>
              </w:tc>
            </w:tr>
            <w:tr>
              <w:tc>
                <w:tcPr>
                  <w:tcW w:type="dxa" w:w="4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18</w:t>
                  </w:r>
                </w:p>
              </w:tc>
              <w:tc>
                <w:tcPr>
                  <w:tcW w:type="dxa" w:w="1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GB 31607-2021</w:t>
                  </w:r>
                </w:p>
              </w:tc>
              <w:tc>
                <w:tcPr>
                  <w:tcW w:type="dxa" w:w="36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《食品安全国家标准散装即食食品中致病菌限量》</w:t>
                  </w:r>
                </w:p>
              </w:tc>
            </w:tr>
            <w:tr>
              <w:tc>
                <w:tcPr>
                  <w:tcW w:type="dxa" w:w="4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19</w:t>
                  </w:r>
                </w:p>
              </w:tc>
              <w:tc>
                <w:tcPr>
                  <w:tcW w:type="dxa" w:w="1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GB 31652-2021</w:t>
                  </w:r>
                </w:p>
              </w:tc>
              <w:tc>
                <w:tcPr>
                  <w:tcW w:type="dxa" w:w="36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《食品安全国家标准即食鲜切果蔬加工卫生规范》</w:t>
                  </w:r>
                </w:p>
              </w:tc>
            </w:tr>
            <w:tr>
              <w:tc>
                <w:tcPr>
                  <w:tcW w:type="dxa" w:w="4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20</w:t>
                  </w:r>
                </w:p>
              </w:tc>
              <w:tc>
                <w:tcPr>
                  <w:tcW w:type="dxa" w:w="1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GB 31646-2018</w:t>
                  </w:r>
                </w:p>
              </w:tc>
              <w:tc>
                <w:tcPr>
                  <w:tcW w:type="dxa" w:w="36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《食品安全国家标准速冻食品生产和经营卫生规范》</w:t>
                  </w:r>
                </w:p>
              </w:tc>
            </w:tr>
            <w:tr>
              <w:tc>
                <w:tcPr>
                  <w:tcW w:type="dxa" w:w="4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21</w:t>
                  </w:r>
                </w:p>
              </w:tc>
              <w:tc>
                <w:tcPr>
                  <w:tcW w:type="dxa" w:w="1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GB 19295-2021</w:t>
                  </w:r>
                </w:p>
              </w:tc>
              <w:tc>
                <w:tcPr>
                  <w:tcW w:type="dxa" w:w="36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《食品安全国家标准速冻面米与调制食品》</w:t>
                  </w:r>
                </w:p>
              </w:tc>
            </w:tr>
            <w:tr>
              <w:tc>
                <w:tcPr>
                  <w:tcW w:type="dxa" w:w="4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22</w:t>
                  </w:r>
                </w:p>
              </w:tc>
              <w:tc>
                <w:tcPr>
                  <w:tcW w:type="dxa" w:w="1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GB 2715-2016</w:t>
                  </w:r>
                </w:p>
              </w:tc>
              <w:tc>
                <w:tcPr>
                  <w:tcW w:type="dxa" w:w="36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《食品安全国家标准粮食》</w:t>
                  </w:r>
                </w:p>
              </w:tc>
            </w:tr>
            <w:tr>
              <w:tc>
                <w:tcPr>
                  <w:tcW w:type="dxa" w:w="4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23</w:t>
                  </w:r>
                </w:p>
              </w:tc>
              <w:tc>
                <w:tcPr>
                  <w:tcW w:type="dxa" w:w="1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GB 2716-2018</w:t>
                  </w:r>
                </w:p>
              </w:tc>
              <w:tc>
                <w:tcPr>
                  <w:tcW w:type="dxa" w:w="36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《食品安全国家标准植物油》</w:t>
                  </w:r>
                </w:p>
              </w:tc>
            </w:tr>
            <w:tr>
              <w:tc>
                <w:tcPr>
                  <w:tcW w:type="dxa" w:w="4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24</w:t>
                  </w:r>
                </w:p>
              </w:tc>
              <w:tc>
                <w:tcPr>
                  <w:tcW w:type="dxa" w:w="1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GB 19643-2016</w:t>
                  </w:r>
                </w:p>
              </w:tc>
              <w:tc>
                <w:tcPr>
                  <w:tcW w:type="dxa" w:w="36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《食品安全国家标准藻类及其制品》</w:t>
                  </w:r>
                </w:p>
              </w:tc>
            </w:tr>
            <w:tr>
              <w:tc>
                <w:tcPr>
                  <w:tcW w:type="dxa" w:w="4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25</w:t>
                  </w:r>
                </w:p>
              </w:tc>
              <w:tc>
                <w:tcPr>
                  <w:tcW w:type="dxa" w:w="1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GB 7096-2014</w:t>
                  </w:r>
                </w:p>
              </w:tc>
              <w:tc>
                <w:tcPr>
                  <w:tcW w:type="dxa" w:w="36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《食品安全国家标准食用菌及其制品》</w:t>
                  </w:r>
                </w:p>
              </w:tc>
            </w:tr>
            <w:tr>
              <w:tc>
                <w:tcPr>
                  <w:tcW w:type="dxa" w:w="4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26</w:t>
                  </w:r>
                </w:p>
              </w:tc>
              <w:tc>
                <w:tcPr>
                  <w:tcW w:type="dxa" w:w="1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GB 19300-2014</w:t>
                  </w:r>
                </w:p>
              </w:tc>
              <w:tc>
                <w:tcPr>
                  <w:tcW w:type="dxa" w:w="36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《食品安全国家标准坚果与籽类食品</w:t>
                  </w:r>
                </w:p>
              </w:tc>
            </w:tr>
            <w:tr>
              <w:tc>
                <w:tcPr>
                  <w:tcW w:type="dxa" w:w="4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27</w:t>
                  </w:r>
                </w:p>
              </w:tc>
              <w:tc>
                <w:tcPr>
                  <w:tcW w:type="dxa" w:w="1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GB 2730-2015</w:t>
                  </w:r>
                </w:p>
              </w:tc>
              <w:tc>
                <w:tcPr>
                  <w:tcW w:type="dxa" w:w="36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《食品安全国家标准腌腊肉制品》</w:t>
                  </w:r>
                </w:p>
              </w:tc>
            </w:tr>
            <w:tr>
              <w:tc>
                <w:tcPr>
                  <w:tcW w:type="dxa" w:w="4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28</w:t>
                  </w:r>
                </w:p>
              </w:tc>
              <w:tc>
                <w:tcPr>
                  <w:tcW w:type="dxa" w:w="1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GB 2714-2015</w:t>
                  </w:r>
                </w:p>
              </w:tc>
              <w:tc>
                <w:tcPr>
                  <w:tcW w:type="dxa" w:w="36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《食品安全国家标准酱腌菜》</w:t>
                  </w:r>
                </w:p>
              </w:tc>
            </w:tr>
            <w:tr>
              <w:tc>
                <w:tcPr>
                  <w:tcW w:type="dxa" w:w="4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29</w:t>
                  </w:r>
                </w:p>
              </w:tc>
              <w:tc>
                <w:tcPr>
                  <w:tcW w:type="dxa" w:w="1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GB 2749-2015</w:t>
                  </w:r>
                </w:p>
              </w:tc>
              <w:tc>
                <w:tcPr>
                  <w:tcW w:type="dxa" w:w="36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《食品安全国家标准蛋与蛋制品》</w:t>
                  </w:r>
                </w:p>
              </w:tc>
            </w:tr>
            <w:tr>
              <w:tc>
                <w:tcPr>
                  <w:tcW w:type="dxa" w:w="4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30</w:t>
                  </w:r>
                </w:p>
              </w:tc>
              <w:tc>
                <w:tcPr>
                  <w:tcW w:type="dxa" w:w="1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GB 21710-2016</w:t>
                  </w:r>
                </w:p>
              </w:tc>
              <w:tc>
                <w:tcPr>
                  <w:tcW w:type="dxa" w:w="36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《食品安全国家标准蛋与蛋制品生产卫生规范》</w:t>
                  </w:r>
                </w:p>
              </w:tc>
            </w:tr>
            <w:tr>
              <w:tc>
                <w:tcPr>
                  <w:tcW w:type="dxa" w:w="4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31</w:t>
                  </w:r>
                </w:p>
              </w:tc>
              <w:tc>
                <w:tcPr>
                  <w:tcW w:type="dxa" w:w="1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GB 4789.19-2024</w:t>
                  </w:r>
                </w:p>
              </w:tc>
              <w:tc>
                <w:tcPr>
                  <w:tcW w:type="dxa" w:w="36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《食品安全国家标准食品微生物学检验蛋与蛋制品采样和检样处理》</w:t>
                  </w:r>
                </w:p>
              </w:tc>
            </w:tr>
            <w:tr>
              <w:tc>
                <w:tcPr>
                  <w:tcW w:type="dxa" w:w="4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32</w:t>
                  </w:r>
                </w:p>
              </w:tc>
              <w:tc>
                <w:tcPr>
                  <w:tcW w:type="dxa" w:w="1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GB 4789</w:t>
                  </w:r>
                  <w:r>
                    <w:rPr>
                      <w:sz w:val="21"/>
                    </w:rPr>
                    <w:t>系列</w:t>
                  </w:r>
                </w:p>
              </w:tc>
              <w:tc>
                <w:tcPr>
                  <w:tcW w:type="dxa" w:w="36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《食品安全国家标准食品微生物学检验》</w:t>
                  </w:r>
                </w:p>
              </w:tc>
            </w:tr>
            <w:tr>
              <w:tc>
                <w:tcPr>
                  <w:tcW w:type="dxa" w:w="4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33</w:t>
                  </w:r>
                </w:p>
              </w:tc>
              <w:tc>
                <w:tcPr>
                  <w:tcW w:type="dxa" w:w="1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GB 5009</w:t>
                  </w:r>
                  <w:r>
                    <w:rPr>
                      <w:sz w:val="21"/>
                    </w:rPr>
                    <w:t>系列</w:t>
                  </w:r>
                </w:p>
              </w:tc>
              <w:tc>
                <w:tcPr>
                  <w:tcW w:type="dxa" w:w="36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《食品安全国家标准食品理化检验方法》</w:t>
                  </w:r>
                </w:p>
              </w:tc>
            </w:tr>
            <w:tr>
              <w:tc>
                <w:tcPr>
                  <w:tcW w:type="dxa" w:w="4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34</w:t>
                  </w:r>
                </w:p>
              </w:tc>
              <w:tc>
                <w:tcPr>
                  <w:tcW w:type="dxa" w:w="1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GB 4806</w:t>
                  </w:r>
                  <w:r>
                    <w:rPr>
                      <w:sz w:val="21"/>
                    </w:rPr>
                    <w:t>系列</w:t>
                  </w:r>
                </w:p>
              </w:tc>
              <w:tc>
                <w:tcPr>
                  <w:tcW w:type="dxa" w:w="36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《食品安全国家标准食品接触材料及制品》</w:t>
                  </w:r>
                </w:p>
              </w:tc>
            </w:tr>
            <w:tr>
              <w:tc>
                <w:tcPr>
                  <w:tcW w:type="dxa" w:w="4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35</w:t>
                  </w:r>
                </w:p>
              </w:tc>
              <w:tc>
                <w:tcPr>
                  <w:tcW w:type="dxa" w:w="1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 xml:space="preserve">GB </w:t>
                  </w:r>
                  <w:r>
                    <w:rPr>
                      <w:sz w:val="21"/>
                    </w:rPr>
                    <w:t>4806.10-2025</w:t>
                  </w:r>
                </w:p>
              </w:tc>
              <w:tc>
                <w:tcPr>
                  <w:tcW w:type="dxa" w:w="36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《食品安全国家标准食品接触材料及制品通用安全要求》</w:t>
                  </w:r>
                </w:p>
              </w:tc>
            </w:tr>
            <w:tr>
              <w:tc>
                <w:tcPr>
                  <w:tcW w:type="dxa" w:w="4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36</w:t>
                  </w:r>
                </w:p>
              </w:tc>
              <w:tc>
                <w:tcPr>
                  <w:tcW w:type="dxa" w:w="1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GB 2760-2024</w:t>
                  </w:r>
                </w:p>
              </w:tc>
              <w:tc>
                <w:tcPr>
                  <w:tcW w:type="dxa" w:w="36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《食品安全国家标准食品添加剂使用标准》</w:t>
                  </w:r>
                </w:p>
              </w:tc>
            </w:tr>
            <w:tr>
              <w:tc>
                <w:tcPr>
                  <w:tcW w:type="dxa" w:w="4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37</w:t>
                  </w:r>
                </w:p>
              </w:tc>
              <w:tc>
                <w:tcPr>
                  <w:tcW w:type="dxa" w:w="1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GB 1886</w:t>
                  </w:r>
                  <w:r>
                    <w:rPr>
                      <w:sz w:val="21"/>
                    </w:rPr>
                    <w:t>系列</w:t>
                  </w:r>
                </w:p>
              </w:tc>
              <w:tc>
                <w:tcPr>
                  <w:tcW w:type="dxa" w:w="36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《食品安全国家标准食品添加剂》</w:t>
                  </w:r>
                </w:p>
              </w:tc>
            </w:tr>
            <w:tr>
              <w:tc>
                <w:tcPr>
                  <w:tcW w:type="dxa" w:w="4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38</w:t>
                  </w:r>
                </w:p>
              </w:tc>
              <w:tc>
                <w:tcPr>
                  <w:tcW w:type="dxa" w:w="1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GB 14880-2012</w:t>
                  </w:r>
                </w:p>
              </w:tc>
              <w:tc>
                <w:tcPr>
                  <w:tcW w:type="dxa" w:w="36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《食品安全国家标准食品营养强化剂使用标准》</w:t>
                  </w:r>
                </w:p>
              </w:tc>
            </w:tr>
            <w:tr>
              <w:tc>
                <w:tcPr>
                  <w:tcW w:type="dxa" w:w="4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39</w:t>
                  </w:r>
                </w:p>
              </w:tc>
              <w:tc>
                <w:tcPr>
                  <w:tcW w:type="dxa" w:w="1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GB 2712-2014</w:t>
                  </w:r>
                </w:p>
              </w:tc>
              <w:tc>
                <w:tcPr>
                  <w:tcW w:type="dxa" w:w="36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《食品安全国家标准豆制品》</w:t>
                  </w:r>
                </w:p>
              </w:tc>
            </w:tr>
            <w:tr>
              <w:tc>
                <w:tcPr>
                  <w:tcW w:type="dxa" w:w="4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40</w:t>
                  </w:r>
                </w:p>
              </w:tc>
              <w:tc>
                <w:tcPr>
                  <w:tcW w:type="dxa" w:w="1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GB 2717-2018</w:t>
                  </w:r>
                </w:p>
              </w:tc>
              <w:tc>
                <w:tcPr>
                  <w:tcW w:type="dxa" w:w="36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《食品安全国家标准酱油》</w:t>
                  </w:r>
                </w:p>
              </w:tc>
            </w:tr>
            <w:tr>
              <w:tc>
                <w:tcPr>
                  <w:tcW w:type="dxa" w:w="4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41</w:t>
                  </w:r>
                </w:p>
              </w:tc>
              <w:tc>
                <w:tcPr>
                  <w:tcW w:type="dxa" w:w="1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GB 2718-2014</w:t>
                  </w:r>
                </w:p>
              </w:tc>
              <w:tc>
                <w:tcPr>
                  <w:tcW w:type="dxa" w:w="36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《食品安全国家标准酿造酱》</w:t>
                  </w:r>
                </w:p>
              </w:tc>
            </w:tr>
            <w:tr>
              <w:tc>
                <w:tcPr>
                  <w:tcW w:type="dxa" w:w="4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42</w:t>
                  </w:r>
                </w:p>
              </w:tc>
              <w:tc>
                <w:tcPr>
                  <w:tcW w:type="dxa" w:w="1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GB 2719-2018</w:t>
                  </w:r>
                </w:p>
              </w:tc>
              <w:tc>
                <w:tcPr>
                  <w:tcW w:type="dxa" w:w="36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《食品安全国家标准食醋》</w:t>
                  </w:r>
                </w:p>
              </w:tc>
            </w:tr>
            <w:tr>
              <w:tc>
                <w:tcPr>
                  <w:tcW w:type="dxa" w:w="4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43</w:t>
                  </w:r>
                </w:p>
              </w:tc>
              <w:tc>
                <w:tcPr>
                  <w:tcW w:type="dxa" w:w="1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GB 2721-2015</w:t>
                  </w:r>
                </w:p>
              </w:tc>
              <w:tc>
                <w:tcPr>
                  <w:tcW w:type="dxa" w:w="36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《食品安全国家标准食用盐》</w:t>
                  </w:r>
                </w:p>
              </w:tc>
            </w:tr>
            <w:tr>
              <w:tc>
                <w:tcPr>
                  <w:tcW w:type="dxa" w:w="4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44</w:t>
                  </w:r>
                </w:p>
              </w:tc>
              <w:tc>
                <w:tcPr>
                  <w:tcW w:type="dxa" w:w="1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GB 10146-2015</w:t>
                  </w:r>
                </w:p>
              </w:tc>
              <w:tc>
                <w:tcPr>
                  <w:tcW w:type="dxa" w:w="36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《食品安全国家标准食用动物油脂》</w:t>
                  </w:r>
                </w:p>
              </w:tc>
            </w:tr>
            <w:tr>
              <w:tc>
                <w:tcPr>
                  <w:tcW w:type="dxa" w:w="4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45</w:t>
                  </w:r>
                </w:p>
              </w:tc>
              <w:tc>
                <w:tcPr>
                  <w:tcW w:type="dxa" w:w="1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GB 14963-2011</w:t>
                  </w:r>
                </w:p>
              </w:tc>
              <w:tc>
                <w:tcPr>
                  <w:tcW w:type="dxa" w:w="36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《食品安全国家标准蜂蜜》</w:t>
                  </w:r>
                </w:p>
              </w:tc>
            </w:tr>
            <w:tr>
              <w:tc>
                <w:tcPr>
                  <w:tcW w:type="dxa" w:w="4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46</w:t>
                  </w:r>
                </w:p>
              </w:tc>
              <w:tc>
                <w:tcPr>
                  <w:tcW w:type="dxa" w:w="1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GB 15196-2015</w:t>
                  </w:r>
                </w:p>
              </w:tc>
              <w:tc>
                <w:tcPr>
                  <w:tcW w:type="dxa" w:w="36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《食品安全国家标准食用油脂制品》</w:t>
                  </w:r>
                </w:p>
              </w:tc>
            </w:tr>
            <w:tr>
              <w:tc>
                <w:tcPr>
                  <w:tcW w:type="dxa" w:w="4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47</w:t>
                  </w:r>
                </w:p>
              </w:tc>
              <w:tc>
                <w:tcPr>
                  <w:tcW w:type="dxa" w:w="1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GB 31644-2018</w:t>
                  </w:r>
                </w:p>
              </w:tc>
              <w:tc>
                <w:tcPr>
                  <w:tcW w:type="dxa" w:w="36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《食品安全国家标准复合调味料》</w:t>
                  </w:r>
                </w:p>
              </w:tc>
            </w:tr>
            <w:tr>
              <w:tc>
                <w:tcPr>
                  <w:tcW w:type="dxa" w:w="4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48</w:t>
                  </w:r>
                </w:p>
              </w:tc>
              <w:tc>
                <w:tcPr>
                  <w:tcW w:type="dxa" w:w="1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 xml:space="preserve">GB </w:t>
                  </w:r>
                  <w:r>
                    <w:rPr>
                      <w:sz w:val="21"/>
                    </w:rPr>
                    <w:t>14881-2025</w:t>
                  </w:r>
                </w:p>
              </w:tc>
              <w:tc>
                <w:tcPr>
                  <w:tcW w:type="dxa" w:w="36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《食品安全国家标准食品生产通用卫生规范》</w:t>
                  </w:r>
                </w:p>
              </w:tc>
            </w:tr>
            <w:tr>
              <w:tc>
                <w:tcPr>
                  <w:tcW w:type="dxa" w:w="4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49</w:t>
                  </w:r>
                </w:p>
              </w:tc>
              <w:tc>
                <w:tcPr>
                  <w:tcW w:type="dxa" w:w="1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GB 8953-2018</w:t>
                  </w:r>
                </w:p>
              </w:tc>
              <w:tc>
                <w:tcPr>
                  <w:tcW w:type="dxa" w:w="36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《食品安全国家标准酱油生产卫生规范》</w:t>
                  </w:r>
                </w:p>
              </w:tc>
            </w:tr>
            <w:tr>
              <w:tc>
                <w:tcPr>
                  <w:tcW w:type="dxa" w:w="4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50</w:t>
                  </w:r>
                </w:p>
              </w:tc>
              <w:tc>
                <w:tcPr>
                  <w:tcW w:type="dxa" w:w="1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GB 8954-2016</w:t>
                  </w:r>
                </w:p>
              </w:tc>
              <w:tc>
                <w:tcPr>
                  <w:tcW w:type="dxa" w:w="36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《食品安全国家标准食醋生产卫生规范》</w:t>
                  </w:r>
                </w:p>
              </w:tc>
            </w:tr>
            <w:tr>
              <w:tc>
                <w:tcPr>
                  <w:tcW w:type="dxa" w:w="4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51</w:t>
                  </w:r>
                </w:p>
              </w:tc>
              <w:tc>
                <w:tcPr>
                  <w:tcW w:type="dxa" w:w="1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GB 8955-2016</w:t>
                  </w:r>
                </w:p>
              </w:tc>
              <w:tc>
                <w:tcPr>
                  <w:tcW w:type="dxa" w:w="36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《食品安全国家标准食用植物油及其制品生产卫生规范》</w:t>
                  </w:r>
                </w:p>
              </w:tc>
            </w:tr>
            <w:tr>
              <w:tc>
                <w:tcPr>
                  <w:tcW w:type="dxa" w:w="4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52</w:t>
                  </w:r>
                </w:p>
              </w:tc>
              <w:tc>
                <w:tcPr>
                  <w:tcW w:type="dxa" w:w="1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GB 31604.59-2023</w:t>
                  </w:r>
                </w:p>
              </w:tc>
              <w:tc>
                <w:tcPr>
                  <w:tcW w:type="dxa" w:w="36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《食品安全国家标准食品接触材料及制品化学分析方法验证通则》</w:t>
                  </w:r>
                </w:p>
              </w:tc>
            </w:tr>
            <w:tr>
              <w:tc>
                <w:tcPr>
                  <w:tcW w:type="dxa" w:w="4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53</w:t>
                  </w:r>
                </w:p>
              </w:tc>
              <w:tc>
                <w:tcPr>
                  <w:tcW w:type="dxa" w:w="14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GB 31604</w:t>
                  </w:r>
                  <w:r>
                    <w:rPr>
                      <w:sz w:val="21"/>
                    </w:rPr>
                    <w:t>系列</w:t>
                  </w:r>
                </w:p>
              </w:tc>
              <w:tc>
                <w:tcPr>
                  <w:tcW w:type="dxa" w:w="36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《食品安全国家标准食品接触材料及制品迁移试验方法》</w:t>
                  </w:r>
                </w:p>
              </w:tc>
            </w:tr>
          </w:tbl>
          <w:p>
            <w:pPr>
              <w:pStyle w:val="null3"/>
              <w:ind w:firstLine="420"/>
              <w:jc w:val="both"/>
            </w:pPr>
            <w:r>
              <w:rPr>
                <w:sz w:val="21"/>
              </w:rPr>
              <w:t>注：</w:t>
            </w:r>
            <w:r>
              <w:rPr>
                <w:sz w:val="21"/>
              </w:rPr>
              <w:t>1</w:t>
            </w:r>
            <w:r>
              <w:rPr>
                <w:sz w:val="21"/>
              </w:rPr>
              <w:t>、上表为常用或常见的食品安全国家标准，中标人应当遵守的食品安全国家标准包含但不限于上表内容。</w:t>
            </w:r>
          </w:p>
          <w:p>
            <w:pPr>
              <w:pStyle w:val="null3"/>
              <w:ind w:firstLine="420"/>
              <w:jc w:val="both"/>
            </w:pPr>
            <w:r>
              <w:rPr>
                <w:sz w:val="21"/>
              </w:rPr>
              <w:t>2</w:t>
            </w:r>
            <w:r>
              <w:rPr>
                <w:sz w:val="21"/>
              </w:rPr>
              <w:t>、本合同中涉及的国家标准包含强制性国家标准（</w:t>
            </w:r>
            <w:r>
              <w:rPr>
                <w:sz w:val="21"/>
              </w:rPr>
              <w:t>GB</w:t>
            </w:r>
            <w:r>
              <w:rPr>
                <w:sz w:val="21"/>
              </w:rPr>
              <w:t>，主要是食品安全国家标准）和推荐性国家标准（</w:t>
            </w:r>
            <w:r>
              <w:rPr>
                <w:sz w:val="21"/>
              </w:rPr>
              <w:t>GB/T</w:t>
            </w:r>
            <w:r>
              <w:rPr>
                <w:sz w:val="21"/>
              </w:rPr>
              <w:t>，主要是大米、食用油、小麦粉等食品对应的国家标准），如有颁布最新国家标准的，均按最新国家标准执行。因标准切换导致</w:t>
            </w:r>
            <w:r>
              <w:rPr>
                <w:sz w:val="21"/>
              </w:rPr>
              <w:t>中标人</w:t>
            </w:r>
            <w:r>
              <w:rPr>
                <w:sz w:val="21"/>
              </w:rPr>
              <w:t>需要调整供应商、改进工艺或增加检测的，相关费用由</w:t>
            </w:r>
            <w:r>
              <w:rPr>
                <w:sz w:val="21"/>
              </w:rPr>
              <w:t>中标人</w:t>
            </w:r>
            <w:r>
              <w:rPr>
                <w:sz w:val="21"/>
              </w:rPr>
              <w:t>自行承担，不得以此为由要求调整合同价格或延迟供货。</w:t>
            </w:r>
          </w:p>
          <w:p>
            <w:pPr>
              <w:pStyle w:val="null3"/>
              <w:ind w:firstLine="420"/>
              <w:jc w:val="both"/>
            </w:pPr>
            <w:r>
              <w:rPr>
                <w:sz w:val="21"/>
              </w:rPr>
              <w:t>3</w:t>
            </w:r>
            <w:r>
              <w:rPr>
                <w:sz w:val="21"/>
              </w:rPr>
              <w:t>、食品安全国家标准其核心标准共分四类：基础通用标准、产品标准、生产规范与检测方法、特殊食品标准，中标人所供食品应符合产品标准的规定，无具体产品标准的应符合基础通用标准的规定，加工生产的应符合生产规范标准的规定，对食品进行检测的应符合检测方法标准的规定，有涉及特殊食品的应符合特殊食品标准规定。</w:t>
            </w:r>
          </w:p>
          <w:p>
            <w:pPr>
              <w:pStyle w:val="null3"/>
              <w:jc w:val="both"/>
            </w:pPr>
            <w:r>
              <w:rPr>
                <w:sz w:val="21"/>
                <w:b/>
              </w:rPr>
              <w:t>附表</w:t>
            </w:r>
            <w:r>
              <w:rPr>
                <w:sz w:val="21"/>
                <w:b/>
              </w:rPr>
              <w:t>二</w:t>
            </w:r>
            <w:r>
              <w:rPr>
                <w:sz w:val="21"/>
                <w:b/>
              </w:rPr>
              <w:t>：考核细则</w:t>
            </w:r>
          </w:p>
          <w:p>
            <w:pPr>
              <w:pStyle w:val="null3"/>
              <w:jc w:val="both"/>
            </w:pPr>
            <w:r>
              <w:rPr>
                <w:sz w:val="21"/>
                <w:b/>
              </w:rPr>
              <w:t>考核细则</w:t>
            </w:r>
          </w:p>
          <w:tbl>
            <w:tblPr>
              <w:tblInd w:type="dxa" w:w="120"/>
              <w:tblBorders>
                <w:top w:val="none" w:color="000000" w:sz="4"/>
                <w:left w:val="none" w:color="000000" w:sz="4"/>
                <w:bottom w:val="none" w:color="000000" w:sz="4"/>
                <w:right w:val="none" w:color="000000" w:sz="4"/>
                <w:insideH w:val="none"/>
                <w:insideV w:val="none"/>
              </w:tblBorders>
            </w:tblPr>
            <w:tblGrid>
              <w:gridCol w:w="216"/>
              <w:gridCol w:w="363"/>
              <w:gridCol w:w="3340"/>
              <w:gridCol w:w="467"/>
              <w:gridCol w:w="777"/>
              <w:gridCol w:w="217"/>
              <w:gridCol w:w="217"/>
            </w:tblGrid>
            <w:tr>
              <w:tc>
                <w:tcPr>
                  <w:tcW w:type="dxa" w:w="21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序号</w:t>
                  </w:r>
                </w:p>
              </w:tc>
              <w:tc>
                <w:tcPr>
                  <w:tcW w:type="dxa" w:w="36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考核</w:t>
                  </w:r>
                </w:p>
                <w:p>
                  <w:pPr>
                    <w:pStyle w:val="null3"/>
                    <w:spacing w:after="165"/>
                    <w:jc w:val="center"/>
                  </w:pPr>
                  <w:r>
                    <w:rPr>
                      <w:sz w:val="21"/>
                    </w:rPr>
                    <w:t>内容</w:t>
                  </w:r>
                </w:p>
              </w:tc>
              <w:tc>
                <w:tcPr>
                  <w:tcW w:type="dxa" w:w="334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考核细则</w:t>
                  </w:r>
                </w:p>
              </w:tc>
              <w:tc>
                <w:tcPr>
                  <w:tcW w:type="dxa" w:w="46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分值</w:t>
                  </w:r>
                </w:p>
              </w:tc>
              <w:tc>
                <w:tcPr>
                  <w:tcW w:type="dxa" w:w="77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标分标准</w:t>
                  </w:r>
                </w:p>
              </w:tc>
              <w:tc>
                <w:tcPr>
                  <w:tcW w:type="dxa" w:w="21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考核</w:t>
                  </w:r>
                </w:p>
                <w:p>
                  <w:pPr>
                    <w:pStyle w:val="null3"/>
                    <w:spacing w:after="165"/>
                    <w:jc w:val="center"/>
                  </w:pPr>
                  <w:r>
                    <w:rPr>
                      <w:sz w:val="21"/>
                    </w:rPr>
                    <w:t>情况</w:t>
                  </w:r>
                </w:p>
              </w:tc>
              <w:tc>
                <w:tcPr>
                  <w:tcW w:type="dxa" w:w="21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得分</w:t>
                  </w:r>
                </w:p>
              </w:tc>
            </w:tr>
            <w:tr>
              <w:tc>
                <w:tcPr>
                  <w:tcW w:type="dxa" w:w="2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1</w:t>
                  </w:r>
                </w:p>
              </w:tc>
              <w:tc>
                <w:tcPr>
                  <w:tcW w:type="dxa" w:w="3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规章</w:t>
                  </w:r>
                </w:p>
                <w:p>
                  <w:pPr>
                    <w:pStyle w:val="null3"/>
                    <w:spacing w:after="165"/>
                    <w:jc w:val="center"/>
                  </w:pPr>
                  <w:r>
                    <w:rPr>
                      <w:sz w:val="21"/>
                    </w:rPr>
                    <w:t>制度</w:t>
                  </w:r>
                </w:p>
              </w:tc>
              <w:tc>
                <w:tcPr>
                  <w:tcW w:type="dxa" w:w="33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十项制度（索证采购制度、采购验收储存制度、分拣加工管理制度、蔬菜水果农药残留检测制度、食品留样制度、从业人员晨检制度、场地车辆用具清洗消毒保洁制度、食品安全保卫制度、食物中毒或其他食源性疾患突发事件报告制度、食品卫生责任追究制度）齐全，并公布上墙。</w:t>
                  </w:r>
                </w:p>
              </w:tc>
              <w:tc>
                <w:tcPr>
                  <w:tcW w:type="dxa" w:w="4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3</w:t>
                  </w:r>
                </w:p>
              </w:tc>
              <w:tc>
                <w:tcPr>
                  <w:tcW w:type="dxa" w:w="7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缺一项制度扣</w:t>
                  </w:r>
                  <w:r>
                    <w:rPr>
                      <w:sz w:val="21"/>
                    </w:rPr>
                    <w:t>0.3分，不上墙扣1分</w:t>
                  </w: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2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3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岗位职责</w:t>
                  </w:r>
                </w:p>
              </w:tc>
              <w:tc>
                <w:tcPr>
                  <w:tcW w:type="dxa" w:w="33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八项岗位职责（单位法人岗位职责、财务人员工作职责、卫生安全管理员岗位职责、食品采购员验收员岗位职责、分拣员岗位职责、仓库保管员岗位职责、农药残留检测员岗位职责、送货员岗位职责）齐全，并公布上墙，落实到人。</w:t>
                  </w:r>
                </w:p>
              </w:tc>
              <w:tc>
                <w:tcPr>
                  <w:tcW w:type="dxa" w:w="4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2</w:t>
                  </w:r>
                </w:p>
              </w:tc>
              <w:tc>
                <w:tcPr>
                  <w:tcW w:type="dxa" w:w="7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缺一项岗位职责扣</w:t>
                  </w:r>
                  <w:r>
                    <w:rPr>
                      <w:sz w:val="21"/>
                    </w:rPr>
                    <w:t>0.25分，不上墙扣1分</w:t>
                  </w: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216"/>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w:t>
                  </w:r>
                </w:p>
              </w:tc>
              <w:tc>
                <w:tcPr>
                  <w:tcW w:type="dxa" w:w="363"/>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从业</w:t>
                  </w:r>
                </w:p>
                <w:p>
                  <w:pPr>
                    <w:pStyle w:val="null3"/>
                    <w:spacing w:after="165"/>
                    <w:jc w:val="center"/>
                  </w:pPr>
                  <w:r>
                    <w:rPr>
                      <w:sz w:val="21"/>
                    </w:rPr>
                    <w:t>人员</w:t>
                  </w:r>
                </w:p>
              </w:tc>
              <w:tc>
                <w:tcPr>
                  <w:tcW w:type="dxa" w:w="33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从业人员名册及健康证原件</w:t>
                  </w:r>
                </w:p>
              </w:tc>
              <w:tc>
                <w:tcPr>
                  <w:tcW w:type="dxa" w:w="4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1</w:t>
                  </w:r>
                </w:p>
              </w:tc>
              <w:tc>
                <w:tcPr>
                  <w:tcW w:type="dxa" w:w="7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须持有效健康证，缺一个扣</w:t>
                  </w:r>
                  <w:r>
                    <w:rPr>
                      <w:sz w:val="21"/>
                    </w:rPr>
                    <w:t>1分</w:t>
                  </w: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216"/>
                  <w:vMerge/>
                  <w:tcBorders>
                    <w:top w:val="none" w:color="000000" w:sz="4"/>
                    <w:left w:val="single" w:color="000000" w:sz="4"/>
                    <w:bottom w:val="single" w:color="000000" w:sz="4"/>
                    <w:right w:val="single" w:color="000000" w:sz="4"/>
                  </w:tcBorders>
                </w:tcPr>
                <w:p/>
              </w:tc>
              <w:tc>
                <w:tcPr>
                  <w:tcW w:type="dxa" w:w="363"/>
                  <w:vMerge/>
                  <w:tcBorders>
                    <w:top w:val="none" w:color="000000" w:sz="4"/>
                    <w:left w:val="single" w:color="000000" w:sz="4"/>
                    <w:bottom w:val="single" w:color="000000" w:sz="4"/>
                    <w:right w:val="single" w:color="000000" w:sz="4"/>
                  </w:tcBorders>
                </w:tcPr>
                <w:p/>
              </w:tc>
              <w:tc>
                <w:tcPr>
                  <w:tcW w:type="dxa" w:w="33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统计、驾驶员、残留农药检测员从业资格证</w:t>
                  </w:r>
                </w:p>
              </w:tc>
              <w:tc>
                <w:tcPr>
                  <w:tcW w:type="dxa" w:w="4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1</w:t>
                  </w:r>
                </w:p>
              </w:tc>
              <w:tc>
                <w:tcPr>
                  <w:tcW w:type="dxa" w:w="7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缺一扣</w:t>
                  </w:r>
                  <w:r>
                    <w:rPr>
                      <w:sz w:val="21"/>
                    </w:rPr>
                    <w:t>0.5分</w:t>
                  </w: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216"/>
                  <w:vMerge/>
                  <w:tcBorders>
                    <w:top w:val="none" w:color="000000" w:sz="4"/>
                    <w:left w:val="single" w:color="000000" w:sz="4"/>
                    <w:bottom w:val="single" w:color="000000" w:sz="4"/>
                    <w:right w:val="single" w:color="000000" w:sz="4"/>
                  </w:tcBorders>
                </w:tcPr>
                <w:p/>
              </w:tc>
              <w:tc>
                <w:tcPr>
                  <w:tcW w:type="dxa" w:w="363"/>
                  <w:vMerge/>
                  <w:tcBorders>
                    <w:top w:val="none" w:color="000000" w:sz="4"/>
                    <w:left w:val="single" w:color="000000" w:sz="4"/>
                    <w:bottom w:val="single" w:color="000000" w:sz="4"/>
                    <w:right w:val="single" w:color="000000" w:sz="4"/>
                  </w:tcBorders>
                </w:tcPr>
                <w:p/>
              </w:tc>
              <w:tc>
                <w:tcPr>
                  <w:tcW w:type="dxa" w:w="33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晨检记录</w:t>
                  </w:r>
                </w:p>
              </w:tc>
              <w:tc>
                <w:tcPr>
                  <w:tcW w:type="dxa" w:w="4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1</w:t>
                  </w:r>
                </w:p>
              </w:tc>
              <w:tc>
                <w:tcPr>
                  <w:tcW w:type="dxa" w:w="7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每一工作日均有记录，缺一扣</w:t>
                  </w:r>
                  <w:r>
                    <w:rPr>
                      <w:sz w:val="21"/>
                    </w:rPr>
                    <w:t>0.5分</w:t>
                  </w: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216"/>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w:t>
                  </w:r>
                </w:p>
              </w:tc>
              <w:tc>
                <w:tcPr>
                  <w:tcW w:type="dxa" w:w="363"/>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安全</w:t>
                  </w:r>
                </w:p>
                <w:p>
                  <w:pPr>
                    <w:pStyle w:val="null3"/>
                    <w:spacing w:after="165"/>
                    <w:jc w:val="center"/>
                  </w:pPr>
                  <w:r>
                    <w:rPr>
                      <w:sz w:val="21"/>
                    </w:rPr>
                    <w:t>保障</w:t>
                  </w:r>
                </w:p>
              </w:tc>
              <w:tc>
                <w:tcPr>
                  <w:tcW w:type="dxa" w:w="33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领导小组、管理网络健全</w:t>
                  </w:r>
                </w:p>
              </w:tc>
              <w:tc>
                <w:tcPr>
                  <w:tcW w:type="dxa" w:w="4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1</w:t>
                  </w:r>
                </w:p>
              </w:tc>
              <w:tc>
                <w:tcPr>
                  <w:tcW w:type="dxa" w:w="7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缺一扣</w:t>
                  </w:r>
                  <w:r>
                    <w:rPr>
                      <w:sz w:val="21"/>
                    </w:rPr>
                    <w:t>0.5分</w:t>
                  </w: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216"/>
                  <w:vMerge/>
                  <w:tcBorders>
                    <w:top w:val="none" w:color="000000" w:sz="4"/>
                    <w:left w:val="single" w:color="000000" w:sz="4"/>
                    <w:bottom w:val="single" w:color="000000" w:sz="4"/>
                    <w:right w:val="single" w:color="000000" w:sz="4"/>
                  </w:tcBorders>
                </w:tcPr>
                <w:p/>
              </w:tc>
              <w:tc>
                <w:tcPr>
                  <w:tcW w:type="dxa" w:w="363"/>
                  <w:vMerge/>
                  <w:tcBorders>
                    <w:top w:val="none" w:color="000000" w:sz="4"/>
                    <w:left w:val="single" w:color="000000" w:sz="4"/>
                    <w:bottom w:val="single" w:color="000000" w:sz="4"/>
                    <w:right w:val="single" w:color="000000" w:sz="4"/>
                  </w:tcBorders>
                </w:tcPr>
                <w:p/>
              </w:tc>
              <w:tc>
                <w:tcPr>
                  <w:tcW w:type="dxa" w:w="33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食品卫生应急预案</w:t>
                  </w:r>
                </w:p>
              </w:tc>
              <w:tc>
                <w:tcPr>
                  <w:tcW w:type="dxa" w:w="4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1</w:t>
                  </w:r>
                </w:p>
              </w:tc>
              <w:tc>
                <w:tcPr>
                  <w:tcW w:type="dxa" w:w="7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如无扣</w:t>
                  </w:r>
                  <w:r>
                    <w:rPr>
                      <w:sz w:val="21"/>
                    </w:rPr>
                    <w:t>1分</w:t>
                  </w: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216"/>
                  <w:vMerge/>
                  <w:tcBorders>
                    <w:top w:val="none" w:color="000000" w:sz="4"/>
                    <w:left w:val="single" w:color="000000" w:sz="4"/>
                    <w:bottom w:val="single" w:color="000000" w:sz="4"/>
                    <w:right w:val="single" w:color="000000" w:sz="4"/>
                  </w:tcBorders>
                </w:tcPr>
                <w:p/>
              </w:tc>
              <w:tc>
                <w:tcPr>
                  <w:tcW w:type="dxa" w:w="363"/>
                  <w:vMerge/>
                  <w:tcBorders>
                    <w:top w:val="none" w:color="000000" w:sz="4"/>
                    <w:left w:val="single" w:color="000000" w:sz="4"/>
                    <w:bottom w:val="single" w:color="000000" w:sz="4"/>
                    <w:right w:val="single" w:color="000000" w:sz="4"/>
                  </w:tcBorders>
                </w:tcPr>
                <w:p/>
              </w:tc>
              <w:tc>
                <w:tcPr>
                  <w:tcW w:type="dxa" w:w="33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配送车辆安全检查</w:t>
                  </w:r>
                </w:p>
              </w:tc>
              <w:tc>
                <w:tcPr>
                  <w:tcW w:type="dxa" w:w="4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1</w:t>
                  </w:r>
                </w:p>
              </w:tc>
              <w:tc>
                <w:tcPr>
                  <w:tcW w:type="dxa" w:w="7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如无扣</w:t>
                  </w:r>
                  <w:r>
                    <w:rPr>
                      <w:sz w:val="21"/>
                    </w:rPr>
                    <w:t>1分</w:t>
                  </w: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216"/>
                  <w:vMerge/>
                  <w:tcBorders>
                    <w:top w:val="none" w:color="000000" w:sz="4"/>
                    <w:left w:val="single" w:color="000000" w:sz="4"/>
                    <w:bottom w:val="single" w:color="000000" w:sz="4"/>
                    <w:right w:val="single" w:color="000000" w:sz="4"/>
                  </w:tcBorders>
                </w:tcPr>
                <w:p/>
              </w:tc>
              <w:tc>
                <w:tcPr>
                  <w:tcW w:type="dxa" w:w="363"/>
                  <w:vMerge/>
                  <w:tcBorders>
                    <w:top w:val="none" w:color="000000" w:sz="4"/>
                    <w:left w:val="single" w:color="000000" w:sz="4"/>
                    <w:bottom w:val="single" w:color="000000" w:sz="4"/>
                    <w:right w:val="single" w:color="000000" w:sz="4"/>
                  </w:tcBorders>
                </w:tcPr>
                <w:p/>
              </w:tc>
              <w:tc>
                <w:tcPr>
                  <w:tcW w:type="dxa" w:w="33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电路器材安全可靠、消防设施配置合理、有防盗措施</w:t>
                  </w:r>
                </w:p>
              </w:tc>
              <w:tc>
                <w:tcPr>
                  <w:tcW w:type="dxa" w:w="4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1</w:t>
                  </w:r>
                </w:p>
              </w:tc>
              <w:tc>
                <w:tcPr>
                  <w:tcW w:type="dxa" w:w="7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缺一扣</w:t>
                  </w:r>
                  <w:r>
                    <w:rPr>
                      <w:sz w:val="21"/>
                    </w:rPr>
                    <w:t>0.5分</w:t>
                  </w: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216"/>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w:t>
                  </w:r>
                </w:p>
              </w:tc>
              <w:tc>
                <w:tcPr>
                  <w:tcW w:type="dxa" w:w="363"/>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货物来源</w:t>
                  </w:r>
                  <w:r>
                    <w:rPr>
                      <w:sz w:val="21"/>
                    </w:rPr>
                    <w:t>组织</w:t>
                  </w:r>
                </w:p>
              </w:tc>
              <w:tc>
                <w:tcPr>
                  <w:tcW w:type="dxa" w:w="33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从符合规定资质的单位进货、有协议及资质证明材料</w:t>
                  </w:r>
                </w:p>
              </w:tc>
              <w:tc>
                <w:tcPr>
                  <w:tcW w:type="dxa" w:w="4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6</w:t>
                  </w:r>
                </w:p>
              </w:tc>
              <w:tc>
                <w:tcPr>
                  <w:tcW w:type="dxa" w:w="7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缺一扣</w:t>
                  </w:r>
                  <w:r>
                    <w:rPr>
                      <w:sz w:val="21"/>
                    </w:rPr>
                    <w:t>1分</w:t>
                  </w: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216"/>
                  <w:vMerge/>
                  <w:tcBorders>
                    <w:top w:val="none" w:color="000000" w:sz="4"/>
                    <w:left w:val="single" w:color="000000" w:sz="4"/>
                    <w:bottom w:val="single" w:color="000000" w:sz="4"/>
                    <w:right w:val="single" w:color="000000" w:sz="4"/>
                  </w:tcBorders>
                </w:tcPr>
                <w:p/>
              </w:tc>
              <w:tc>
                <w:tcPr>
                  <w:tcW w:type="dxa" w:w="363"/>
                  <w:vMerge/>
                  <w:tcBorders>
                    <w:top w:val="none" w:color="000000" w:sz="4"/>
                    <w:left w:val="single" w:color="000000" w:sz="4"/>
                    <w:bottom w:val="single" w:color="000000" w:sz="4"/>
                    <w:right w:val="single" w:color="000000" w:sz="4"/>
                  </w:tcBorders>
                </w:tcPr>
                <w:p/>
              </w:tc>
              <w:tc>
                <w:tcPr>
                  <w:tcW w:type="dxa" w:w="33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产品证件（合格证、检疫证、检验报告等原件或复印件）</w:t>
                  </w:r>
                </w:p>
              </w:tc>
              <w:tc>
                <w:tcPr>
                  <w:tcW w:type="dxa" w:w="4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6</w:t>
                  </w:r>
                </w:p>
              </w:tc>
              <w:tc>
                <w:tcPr>
                  <w:tcW w:type="dxa" w:w="7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缺一扣</w:t>
                  </w:r>
                  <w:r>
                    <w:rPr>
                      <w:sz w:val="21"/>
                    </w:rPr>
                    <w:t>1分</w:t>
                  </w: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216"/>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6</w:t>
                  </w:r>
                </w:p>
              </w:tc>
              <w:tc>
                <w:tcPr>
                  <w:tcW w:type="dxa" w:w="363"/>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质量</w:t>
                  </w:r>
                </w:p>
                <w:p>
                  <w:pPr>
                    <w:pStyle w:val="null3"/>
                    <w:spacing w:after="165"/>
                    <w:jc w:val="center"/>
                  </w:pPr>
                  <w:r>
                    <w:rPr>
                      <w:sz w:val="21"/>
                    </w:rPr>
                    <w:t>保障</w:t>
                  </w:r>
                </w:p>
              </w:tc>
              <w:tc>
                <w:tcPr>
                  <w:tcW w:type="dxa" w:w="33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包装产品有食品生产许可证</w:t>
                  </w:r>
                </w:p>
              </w:tc>
              <w:tc>
                <w:tcPr>
                  <w:tcW w:type="dxa" w:w="4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6</w:t>
                  </w:r>
                </w:p>
              </w:tc>
              <w:tc>
                <w:tcPr>
                  <w:tcW w:type="dxa" w:w="7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缺一扣</w:t>
                  </w:r>
                  <w:r>
                    <w:rPr>
                      <w:sz w:val="21"/>
                    </w:rPr>
                    <w:t>1分</w:t>
                  </w: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216"/>
                  <w:vMerge/>
                  <w:tcBorders>
                    <w:top w:val="none" w:color="000000" w:sz="4"/>
                    <w:left w:val="single" w:color="000000" w:sz="4"/>
                    <w:bottom w:val="single" w:color="000000" w:sz="4"/>
                    <w:right w:val="single" w:color="000000" w:sz="4"/>
                  </w:tcBorders>
                </w:tcPr>
                <w:p/>
              </w:tc>
              <w:tc>
                <w:tcPr>
                  <w:tcW w:type="dxa" w:w="363"/>
                  <w:vMerge/>
                  <w:tcBorders>
                    <w:top w:val="none" w:color="000000" w:sz="4"/>
                    <w:left w:val="single" w:color="000000" w:sz="4"/>
                    <w:bottom w:val="single" w:color="000000" w:sz="4"/>
                    <w:right w:val="single" w:color="000000" w:sz="4"/>
                  </w:tcBorders>
                </w:tcPr>
                <w:p/>
              </w:tc>
              <w:tc>
                <w:tcPr>
                  <w:tcW w:type="dxa" w:w="33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散装产品有质量合格证明或检测报告</w:t>
                  </w:r>
                </w:p>
              </w:tc>
              <w:tc>
                <w:tcPr>
                  <w:tcW w:type="dxa" w:w="4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6</w:t>
                  </w:r>
                </w:p>
              </w:tc>
              <w:tc>
                <w:tcPr>
                  <w:tcW w:type="dxa" w:w="7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缺一扣</w:t>
                  </w:r>
                  <w:r>
                    <w:rPr>
                      <w:sz w:val="21"/>
                    </w:rPr>
                    <w:t>1分</w:t>
                  </w: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216"/>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7</w:t>
                  </w:r>
                </w:p>
              </w:tc>
              <w:tc>
                <w:tcPr>
                  <w:tcW w:type="dxa" w:w="363"/>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各类台帐及时对帐</w:t>
                  </w:r>
                </w:p>
              </w:tc>
              <w:tc>
                <w:tcPr>
                  <w:tcW w:type="dxa" w:w="33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进出库记录</w:t>
                  </w:r>
                </w:p>
              </w:tc>
              <w:tc>
                <w:tcPr>
                  <w:tcW w:type="dxa" w:w="4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3</w:t>
                  </w:r>
                </w:p>
              </w:tc>
              <w:tc>
                <w:tcPr>
                  <w:tcW w:type="dxa" w:w="7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缺一扣</w:t>
                  </w:r>
                  <w:r>
                    <w:rPr>
                      <w:sz w:val="21"/>
                    </w:rPr>
                    <w:t>2分</w:t>
                  </w: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216"/>
                  <w:vMerge/>
                  <w:tcBorders>
                    <w:top w:val="none" w:color="000000" w:sz="4"/>
                    <w:left w:val="single" w:color="000000" w:sz="4"/>
                    <w:bottom w:val="single" w:color="000000" w:sz="4"/>
                    <w:right w:val="single" w:color="000000" w:sz="4"/>
                  </w:tcBorders>
                </w:tcPr>
                <w:p/>
              </w:tc>
              <w:tc>
                <w:tcPr>
                  <w:tcW w:type="dxa" w:w="363"/>
                  <w:vMerge/>
                  <w:tcBorders>
                    <w:top w:val="none" w:color="000000" w:sz="4"/>
                    <w:left w:val="single" w:color="000000" w:sz="4"/>
                    <w:bottom w:val="single" w:color="000000" w:sz="4"/>
                    <w:right w:val="single" w:color="000000" w:sz="4"/>
                  </w:tcBorders>
                </w:tcPr>
                <w:p/>
              </w:tc>
              <w:tc>
                <w:tcPr>
                  <w:tcW w:type="dxa" w:w="33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水果、蔬菜残留农药检验检测记录</w:t>
                  </w:r>
                </w:p>
              </w:tc>
              <w:tc>
                <w:tcPr>
                  <w:tcW w:type="dxa" w:w="4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4</w:t>
                  </w:r>
                </w:p>
              </w:tc>
              <w:tc>
                <w:tcPr>
                  <w:tcW w:type="dxa" w:w="7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缺检一样扣</w:t>
                  </w:r>
                  <w:r>
                    <w:rPr>
                      <w:sz w:val="21"/>
                    </w:rPr>
                    <w:t>1分</w:t>
                  </w: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216"/>
                  <w:vMerge/>
                  <w:tcBorders>
                    <w:top w:val="none" w:color="000000" w:sz="4"/>
                    <w:left w:val="single" w:color="000000" w:sz="4"/>
                    <w:bottom w:val="single" w:color="000000" w:sz="4"/>
                    <w:right w:val="single" w:color="000000" w:sz="4"/>
                  </w:tcBorders>
                </w:tcPr>
                <w:p/>
              </w:tc>
              <w:tc>
                <w:tcPr>
                  <w:tcW w:type="dxa" w:w="363"/>
                  <w:vMerge/>
                  <w:tcBorders>
                    <w:top w:val="none" w:color="000000" w:sz="4"/>
                    <w:left w:val="single" w:color="000000" w:sz="4"/>
                    <w:bottom w:val="single" w:color="000000" w:sz="4"/>
                    <w:right w:val="single" w:color="000000" w:sz="4"/>
                  </w:tcBorders>
                </w:tcPr>
                <w:p/>
              </w:tc>
              <w:tc>
                <w:tcPr>
                  <w:tcW w:type="dxa" w:w="33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48小时食品留样记录</w:t>
                  </w:r>
                </w:p>
              </w:tc>
              <w:tc>
                <w:tcPr>
                  <w:tcW w:type="dxa" w:w="4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2</w:t>
                  </w:r>
                </w:p>
              </w:tc>
              <w:tc>
                <w:tcPr>
                  <w:tcW w:type="dxa" w:w="7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缺一扣</w:t>
                  </w:r>
                  <w:r>
                    <w:rPr>
                      <w:sz w:val="21"/>
                    </w:rPr>
                    <w:t>0.5分</w:t>
                  </w: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216"/>
                  <w:vMerge/>
                  <w:tcBorders>
                    <w:top w:val="none" w:color="000000" w:sz="4"/>
                    <w:left w:val="single" w:color="000000" w:sz="4"/>
                    <w:bottom w:val="single" w:color="000000" w:sz="4"/>
                    <w:right w:val="single" w:color="000000" w:sz="4"/>
                  </w:tcBorders>
                </w:tcPr>
                <w:p/>
              </w:tc>
              <w:tc>
                <w:tcPr>
                  <w:tcW w:type="dxa" w:w="363"/>
                  <w:vMerge/>
                  <w:tcBorders>
                    <w:top w:val="none" w:color="000000" w:sz="4"/>
                    <w:left w:val="single" w:color="000000" w:sz="4"/>
                    <w:bottom w:val="single" w:color="000000" w:sz="4"/>
                    <w:right w:val="single" w:color="000000" w:sz="4"/>
                  </w:tcBorders>
                </w:tcPr>
                <w:p/>
              </w:tc>
              <w:tc>
                <w:tcPr>
                  <w:tcW w:type="dxa" w:w="33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财会人员与采购人及时对帐</w:t>
                  </w:r>
                </w:p>
              </w:tc>
              <w:tc>
                <w:tcPr>
                  <w:tcW w:type="dxa" w:w="4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2</w:t>
                  </w:r>
                </w:p>
              </w:tc>
              <w:tc>
                <w:tcPr>
                  <w:tcW w:type="dxa" w:w="7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不及时每次扣</w:t>
                  </w:r>
                  <w:r>
                    <w:rPr>
                      <w:sz w:val="21"/>
                    </w:rPr>
                    <w:t>0.5分</w:t>
                  </w: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216"/>
                  <w:vMerge/>
                  <w:tcBorders>
                    <w:top w:val="none" w:color="000000" w:sz="4"/>
                    <w:left w:val="single" w:color="000000" w:sz="4"/>
                    <w:bottom w:val="single" w:color="000000" w:sz="4"/>
                    <w:right w:val="single" w:color="000000" w:sz="4"/>
                  </w:tcBorders>
                </w:tcPr>
                <w:p/>
              </w:tc>
              <w:tc>
                <w:tcPr>
                  <w:tcW w:type="dxa" w:w="363"/>
                  <w:vMerge/>
                  <w:tcBorders>
                    <w:top w:val="none" w:color="000000" w:sz="4"/>
                    <w:left w:val="single" w:color="000000" w:sz="4"/>
                    <w:bottom w:val="single" w:color="000000" w:sz="4"/>
                    <w:right w:val="single" w:color="000000" w:sz="4"/>
                  </w:tcBorders>
                </w:tcPr>
                <w:p/>
              </w:tc>
              <w:tc>
                <w:tcPr>
                  <w:tcW w:type="dxa" w:w="33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退换货记录</w:t>
                  </w:r>
                </w:p>
              </w:tc>
              <w:tc>
                <w:tcPr>
                  <w:tcW w:type="dxa" w:w="4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1</w:t>
                  </w:r>
                </w:p>
              </w:tc>
              <w:tc>
                <w:tcPr>
                  <w:tcW w:type="dxa" w:w="7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缺一扣</w:t>
                  </w:r>
                  <w:r>
                    <w:rPr>
                      <w:sz w:val="21"/>
                    </w:rPr>
                    <w:t>1分</w:t>
                  </w: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216"/>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8</w:t>
                  </w:r>
                </w:p>
              </w:tc>
              <w:tc>
                <w:tcPr>
                  <w:tcW w:type="dxa" w:w="363"/>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环境卫生</w:t>
                  </w:r>
                </w:p>
              </w:tc>
              <w:tc>
                <w:tcPr>
                  <w:tcW w:type="dxa" w:w="33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车况整洁，每天进行清洗消毒，有记录</w:t>
                  </w:r>
                </w:p>
              </w:tc>
              <w:tc>
                <w:tcPr>
                  <w:tcW w:type="dxa" w:w="4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2</w:t>
                  </w:r>
                </w:p>
              </w:tc>
              <w:tc>
                <w:tcPr>
                  <w:tcW w:type="dxa" w:w="7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不符要求扣</w:t>
                  </w:r>
                  <w:r>
                    <w:rPr>
                      <w:sz w:val="21"/>
                    </w:rPr>
                    <w:t>1分</w:t>
                  </w: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216"/>
                  <w:vMerge/>
                  <w:tcBorders>
                    <w:top w:val="none" w:color="000000" w:sz="4"/>
                    <w:left w:val="single" w:color="000000" w:sz="4"/>
                    <w:bottom w:val="single" w:color="000000" w:sz="4"/>
                    <w:right w:val="single" w:color="000000" w:sz="4"/>
                  </w:tcBorders>
                </w:tcPr>
                <w:p/>
              </w:tc>
              <w:tc>
                <w:tcPr>
                  <w:tcW w:type="dxa" w:w="363"/>
                  <w:vMerge/>
                  <w:tcBorders>
                    <w:top w:val="none" w:color="000000" w:sz="4"/>
                    <w:left w:val="single" w:color="000000" w:sz="4"/>
                    <w:bottom w:val="single" w:color="000000" w:sz="4"/>
                    <w:right w:val="single" w:color="000000" w:sz="4"/>
                  </w:tcBorders>
                </w:tcPr>
                <w:p/>
              </w:tc>
              <w:tc>
                <w:tcPr>
                  <w:tcW w:type="dxa" w:w="33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用具干净卫生，每天进行清洗消毒，有记录</w:t>
                  </w:r>
                </w:p>
              </w:tc>
              <w:tc>
                <w:tcPr>
                  <w:tcW w:type="dxa" w:w="4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2</w:t>
                  </w:r>
                </w:p>
              </w:tc>
              <w:tc>
                <w:tcPr>
                  <w:tcW w:type="dxa" w:w="7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不符要求扣</w:t>
                  </w:r>
                  <w:r>
                    <w:rPr>
                      <w:sz w:val="21"/>
                    </w:rPr>
                    <w:t>1分</w:t>
                  </w: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216"/>
                  <w:vMerge/>
                  <w:tcBorders>
                    <w:top w:val="none" w:color="000000" w:sz="4"/>
                    <w:left w:val="single" w:color="000000" w:sz="4"/>
                    <w:bottom w:val="single" w:color="000000" w:sz="4"/>
                    <w:right w:val="single" w:color="000000" w:sz="4"/>
                  </w:tcBorders>
                </w:tcPr>
                <w:p/>
              </w:tc>
              <w:tc>
                <w:tcPr>
                  <w:tcW w:type="dxa" w:w="363"/>
                  <w:vMerge/>
                  <w:tcBorders>
                    <w:top w:val="none" w:color="000000" w:sz="4"/>
                    <w:left w:val="single" w:color="000000" w:sz="4"/>
                    <w:bottom w:val="single" w:color="000000" w:sz="4"/>
                    <w:right w:val="single" w:color="000000" w:sz="4"/>
                  </w:tcBorders>
                </w:tcPr>
                <w:p/>
              </w:tc>
              <w:tc>
                <w:tcPr>
                  <w:tcW w:type="dxa" w:w="33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配送场地整洁卫生</w:t>
                  </w:r>
                </w:p>
              </w:tc>
              <w:tc>
                <w:tcPr>
                  <w:tcW w:type="dxa" w:w="4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2</w:t>
                  </w:r>
                </w:p>
              </w:tc>
              <w:tc>
                <w:tcPr>
                  <w:tcW w:type="dxa" w:w="7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不符要求扣</w:t>
                  </w:r>
                  <w:r>
                    <w:rPr>
                      <w:sz w:val="21"/>
                    </w:rPr>
                    <w:t>1分</w:t>
                  </w: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216"/>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9</w:t>
                  </w:r>
                </w:p>
              </w:tc>
              <w:tc>
                <w:tcPr>
                  <w:tcW w:type="dxa" w:w="363"/>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食品储存</w:t>
                  </w:r>
                </w:p>
              </w:tc>
              <w:tc>
                <w:tcPr>
                  <w:tcW w:type="dxa" w:w="33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货物存放要求离墙、离地，有货架、垫仓板、货物标牌</w:t>
                  </w:r>
                </w:p>
              </w:tc>
              <w:tc>
                <w:tcPr>
                  <w:tcW w:type="dxa" w:w="4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2</w:t>
                  </w:r>
                </w:p>
              </w:tc>
              <w:tc>
                <w:tcPr>
                  <w:tcW w:type="dxa" w:w="7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不符要求扣</w:t>
                  </w:r>
                  <w:r>
                    <w:rPr>
                      <w:sz w:val="21"/>
                    </w:rPr>
                    <w:t>1分</w:t>
                  </w: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216"/>
                  <w:vMerge/>
                  <w:tcBorders>
                    <w:top w:val="none" w:color="000000" w:sz="4"/>
                    <w:left w:val="single" w:color="000000" w:sz="4"/>
                    <w:bottom w:val="single" w:color="000000" w:sz="4"/>
                    <w:right w:val="single" w:color="000000" w:sz="4"/>
                  </w:tcBorders>
                </w:tcPr>
                <w:p/>
              </w:tc>
              <w:tc>
                <w:tcPr>
                  <w:tcW w:type="dxa" w:w="363"/>
                  <w:vMerge/>
                  <w:tcBorders>
                    <w:top w:val="none" w:color="000000" w:sz="4"/>
                    <w:left w:val="single" w:color="000000" w:sz="4"/>
                    <w:bottom w:val="single" w:color="000000" w:sz="4"/>
                    <w:right w:val="single" w:color="000000" w:sz="4"/>
                  </w:tcBorders>
                </w:tcPr>
                <w:p/>
              </w:tc>
              <w:tc>
                <w:tcPr>
                  <w:tcW w:type="dxa" w:w="33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库内五防（防火、防鼠、防蝇、防尘、防盗）</w:t>
                  </w:r>
                </w:p>
              </w:tc>
              <w:tc>
                <w:tcPr>
                  <w:tcW w:type="dxa" w:w="4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2</w:t>
                  </w:r>
                </w:p>
              </w:tc>
              <w:tc>
                <w:tcPr>
                  <w:tcW w:type="dxa" w:w="7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不符要求扣</w:t>
                  </w:r>
                  <w:r>
                    <w:rPr>
                      <w:sz w:val="21"/>
                    </w:rPr>
                    <w:t>1分</w:t>
                  </w: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216"/>
                  <w:vMerge/>
                  <w:tcBorders>
                    <w:top w:val="none" w:color="000000" w:sz="4"/>
                    <w:left w:val="single" w:color="000000" w:sz="4"/>
                    <w:bottom w:val="single" w:color="000000" w:sz="4"/>
                    <w:right w:val="single" w:color="000000" w:sz="4"/>
                  </w:tcBorders>
                </w:tcPr>
                <w:p/>
              </w:tc>
              <w:tc>
                <w:tcPr>
                  <w:tcW w:type="dxa" w:w="363"/>
                  <w:vMerge/>
                  <w:tcBorders>
                    <w:top w:val="none" w:color="000000" w:sz="4"/>
                    <w:left w:val="single" w:color="000000" w:sz="4"/>
                    <w:bottom w:val="single" w:color="000000" w:sz="4"/>
                    <w:right w:val="single" w:color="000000" w:sz="4"/>
                  </w:tcBorders>
                </w:tcPr>
                <w:p/>
              </w:tc>
              <w:tc>
                <w:tcPr>
                  <w:tcW w:type="dxa" w:w="33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冷冻库、保鲜库内货物堆放整齐，清洁无异味，正常使用</w:t>
                  </w:r>
                </w:p>
              </w:tc>
              <w:tc>
                <w:tcPr>
                  <w:tcW w:type="dxa" w:w="4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4</w:t>
                  </w:r>
                </w:p>
              </w:tc>
              <w:tc>
                <w:tcPr>
                  <w:tcW w:type="dxa" w:w="7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不符要求扣</w:t>
                  </w:r>
                  <w:r>
                    <w:rPr>
                      <w:sz w:val="21"/>
                    </w:rPr>
                    <w:t>2分</w:t>
                  </w: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216"/>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10</w:t>
                  </w:r>
                </w:p>
              </w:tc>
              <w:tc>
                <w:tcPr>
                  <w:tcW w:type="dxa" w:w="363"/>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食品配送</w:t>
                  </w:r>
                </w:p>
              </w:tc>
              <w:tc>
                <w:tcPr>
                  <w:tcW w:type="dxa" w:w="33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按时到位</w:t>
                  </w:r>
                </w:p>
              </w:tc>
              <w:tc>
                <w:tcPr>
                  <w:tcW w:type="dxa" w:w="4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6</w:t>
                  </w:r>
                </w:p>
              </w:tc>
              <w:tc>
                <w:tcPr>
                  <w:tcW w:type="dxa" w:w="7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发现一次不及时扣</w:t>
                  </w:r>
                  <w:r>
                    <w:rPr>
                      <w:sz w:val="21"/>
                    </w:rPr>
                    <w:t>1分</w:t>
                  </w: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216"/>
                  <w:vMerge/>
                  <w:tcBorders>
                    <w:top w:val="none" w:color="000000" w:sz="4"/>
                    <w:left w:val="single" w:color="000000" w:sz="4"/>
                    <w:bottom w:val="single" w:color="000000" w:sz="4"/>
                    <w:right w:val="single" w:color="000000" w:sz="4"/>
                  </w:tcBorders>
                </w:tcPr>
                <w:p/>
              </w:tc>
              <w:tc>
                <w:tcPr>
                  <w:tcW w:type="dxa" w:w="363"/>
                  <w:vMerge/>
                  <w:tcBorders>
                    <w:top w:val="none" w:color="000000" w:sz="4"/>
                    <w:left w:val="single" w:color="000000" w:sz="4"/>
                    <w:bottom w:val="single" w:color="000000" w:sz="4"/>
                    <w:right w:val="single" w:color="000000" w:sz="4"/>
                  </w:tcBorders>
                </w:tcPr>
                <w:p/>
              </w:tc>
              <w:tc>
                <w:tcPr>
                  <w:tcW w:type="dxa" w:w="33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指定品牌食品采购情况</w:t>
                  </w:r>
                </w:p>
              </w:tc>
              <w:tc>
                <w:tcPr>
                  <w:tcW w:type="dxa" w:w="4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6</w:t>
                  </w:r>
                </w:p>
              </w:tc>
              <w:tc>
                <w:tcPr>
                  <w:tcW w:type="dxa" w:w="7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发现一次不属指定品牌的扣</w:t>
                  </w:r>
                  <w:r>
                    <w:rPr>
                      <w:sz w:val="21"/>
                    </w:rPr>
                    <w:t>1分</w:t>
                  </w: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216"/>
                  <w:vMerge/>
                  <w:tcBorders>
                    <w:top w:val="none" w:color="000000" w:sz="4"/>
                    <w:left w:val="single" w:color="000000" w:sz="4"/>
                    <w:bottom w:val="single" w:color="000000" w:sz="4"/>
                    <w:right w:val="single" w:color="000000" w:sz="4"/>
                  </w:tcBorders>
                </w:tcPr>
                <w:p/>
              </w:tc>
              <w:tc>
                <w:tcPr>
                  <w:tcW w:type="dxa" w:w="363"/>
                  <w:vMerge/>
                  <w:tcBorders>
                    <w:top w:val="none" w:color="000000" w:sz="4"/>
                    <w:left w:val="single" w:color="000000" w:sz="4"/>
                    <w:bottom w:val="single" w:color="000000" w:sz="4"/>
                    <w:right w:val="single" w:color="000000" w:sz="4"/>
                  </w:tcBorders>
                </w:tcPr>
                <w:p/>
              </w:tc>
              <w:tc>
                <w:tcPr>
                  <w:tcW w:type="dxa" w:w="33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自购食品的质量情况</w:t>
                  </w:r>
                </w:p>
              </w:tc>
              <w:tc>
                <w:tcPr>
                  <w:tcW w:type="dxa" w:w="4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6</w:t>
                  </w:r>
                </w:p>
              </w:tc>
              <w:tc>
                <w:tcPr>
                  <w:tcW w:type="dxa" w:w="7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发现一次质量不符要求扣</w:t>
                  </w:r>
                  <w:r>
                    <w:rPr>
                      <w:sz w:val="21"/>
                    </w:rPr>
                    <w:t>1分</w:t>
                  </w: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2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11</w:t>
                  </w:r>
                </w:p>
              </w:tc>
              <w:tc>
                <w:tcPr>
                  <w:tcW w:type="dxa" w:w="3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价格执行</w:t>
                  </w:r>
                </w:p>
              </w:tc>
              <w:tc>
                <w:tcPr>
                  <w:tcW w:type="dxa" w:w="33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按网上公布的价格执行</w:t>
                  </w:r>
                </w:p>
              </w:tc>
              <w:tc>
                <w:tcPr>
                  <w:tcW w:type="dxa" w:w="4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10</w:t>
                  </w:r>
                </w:p>
              </w:tc>
              <w:tc>
                <w:tcPr>
                  <w:tcW w:type="dxa" w:w="7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不按网上价格执行一次扣</w:t>
                  </w:r>
                  <w:r>
                    <w:rPr>
                      <w:sz w:val="21"/>
                    </w:rPr>
                    <w:t>2分</w:t>
                  </w: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216"/>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12</w:t>
                  </w:r>
                </w:p>
              </w:tc>
              <w:tc>
                <w:tcPr>
                  <w:tcW w:type="dxa" w:w="363"/>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采购人评价</w:t>
                  </w:r>
                </w:p>
              </w:tc>
              <w:tc>
                <w:tcPr>
                  <w:tcW w:type="dxa" w:w="33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采购人后勤管理人员评价</w:t>
                  </w:r>
                </w:p>
              </w:tc>
              <w:tc>
                <w:tcPr>
                  <w:tcW w:type="dxa" w:w="4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5</w:t>
                  </w:r>
                </w:p>
              </w:tc>
              <w:tc>
                <w:tcPr>
                  <w:tcW w:type="dxa" w:w="7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优</w:t>
                  </w:r>
                  <w:r>
                    <w:rPr>
                      <w:sz w:val="21"/>
                    </w:rPr>
                    <w:t>5分，良4分，一般3分，差1分</w:t>
                  </w: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216"/>
                  <w:vMerge/>
                  <w:tcBorders>
                    <w:top w:val="none" w:color="000000" w:sz="4"/>
                    <w:left w:val="single" w:color="000000" w:sz="4"/>
                    <w:bottom w:val="single" w:color="000000" w:sz="4"/>
                    <w:right w:val="single" w:color="000000" w:sz="4"/>
                  </w:tcBorders>
                </w:tcPr>
                <w:p/>
              </w:tc>
              <w:tc>
                <w:tcPr>
                  <w:tcW w:type="dxa" w:w="363"/>
                  <w:vMerge/>
                  <w:tcBorders>
                    <w:top w:val="none" w:color="000000" w:sz="4"/>
                    <w:left w:val="single" w:color="000000" w:sz="4"/>
                    <w:bottom w:val="single" w:color="000000" w:sz="4"/>
                    <w:right w:val="single" w:color="000000" w:sz="4"/>
                  </w:tcBorders>
                </w:tcPr>
                <w:p/>
              </w:tc>
              <w:tc>
                <w:tcPr>
                  <w:tcW w:type="dxa" w:w="33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采购人食用者满意度测评</w:t>
                  </w:r>
                </w:p>
              </w:tc>
              <w:tc>
                <w:tcPr>
                  <w:tcW w:type="dxa" w:w="4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5</w:t>
                  </w:r>
                </w:p>
              </w:tc>
              <w:tc>
                <w:tcPr>
                  <w:tcW w:type="dxa" w:w="7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优</w:t>
                  </w:r>
                  <w:r>
                    <w:rPr>
                      <w:sz w:val="21"/>
                    </w:rPr>
                    <w:t>5分，良4分，一般3分，差1分</w:t>
                  </w: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919"/>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总分</w:t>
                  </w:r>
                </w:p>
              </w:tc>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100</w:t>
                  </w:r>
                </w:p>
              </w:tc>
              <w:tc>
                <w:tcPr>
                  <w:tcW w:type="dxa" w:w="7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rPr>
              <w:t>注：每个单项分扣完为止。</w:t>
            </w:r>
          </w:p>
          <w:p>
            <w:pPr>
              <w:pStyle w:val="null3"/>
            </w:pPr>
            <w:r>
              <w:rPr>
                <w:sz w:val="21"/>
              </w:rPr>
              <w:t>考核日期</w:t>
            </w:r>
            <w:r>
              <w:rPr>
                <w:sz w:val="21"/>
              </w:rPr>
              <w:t xml:space="preserve">                           </w:t>
            </w:r>
            <w:r>
              <w:rPr>
                <w:sz w:val="21"/>
              </w:rPr>
              <w:t>考核人</w:t>
            </w:r>
            <w:r>
              <w:rPr>
                <w:sz w:val="21"/>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采购包2（广州市公安局白云分局白云区拘留所饭堂食材配送服务项目）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自合同生效之日起1年或所供食品金额累计结算达到280万元时，以先到者为限，合同随即终止。</w:t>
            </w:r>
          </w:p>
        </w:tc>
      </w:tr>
      <w:tr>
        <w:tc>
          <w:tcPr>
            <w:tcW w:type="dxa" w:w="4153"/>
          </w:tcPr>
          <w:p>
            <w:pPr>
              <w:pStyle w:val="null3"/>
            </w:pPr>
            <w:r>
              <w:rPr/>
              <w:t>标的提供的地点</w:t>
            </w:r>
          </w:p>
        </w:tc>
        <w:tc>
          <w:tcPr>
            <w:tcW w:type="dxa" w:w="4153"/>
          </w:tcPr>
          <w:p>
            <w:pPr>
              <w:pStyle w:val="null3"/>
            </w:pPr>
            <w:r>
              <w:rPr/>
              <w:t>广州市白云区松洲街西洲中路，广州市白云区拘留所</w:t>
            </w:r>
          </w:p>
        </w:tc>
      </w:tr>
      <w:tr>
        <w:tc>
          <w:tcPr>
            <w:tcW w:type="dxa" w:w="4153"/>
          </w:tcPr>
          <w:p>
            <w:pPr>
              <w:pStyle w:val="null3"/>
            </w:pPr>
            <w:r>
              <w:rPr/>
              <w:t>付款方式</w:t>
            </w:r>
          </w:p>
        </w:tc>
        <w:tc>
          <w:tcPr>
            <w:tcW w:type="dxa" w:w="4153"/>
          </w:tcPr>
          <w:p>
            <w:pPr>
              <w:pStyle w:val="null3"/>
            </w:pPr>
            <w:r>
              <w:rPr/>
              <w:t>1期：支付比例100%,1、采购款每月结算一次。 2、付款方式：中标人完成当月供货订单后，于次月10日前凭费用支付详细清单及国家正式合规发票向采购人申请付款，采购人收到中标人申请，且经采购人审核无误后在10个工作日内办理财政集中支付手续（不包括年初政府财政资金用款额度未下达时间）。 3、结算公式：结算价格＝采购人审核后的基准价×（中标折扣率）×实际供货量。 4、因采购人使用的是财政资金，采购人在前款规定的付款时间为向政府采购支付部门提出办理财政支付申请手续的时间（不含政府财政支付部门审核的时间），在规定时间内提出支付申请手续后即视为采购人已经按期支付。此种情况，以及由于政府财政资金拨款不到位而导致中标人收款延期到账的，中标人不得追究采购人违约责任或损害赔偿责任，中标人也不得以此为由拒绝或拖延履行本合同项下义务或向采购人提供任何服务。</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1期：（一） 履约验收主体：采购人。 （二）履约验收方式：由采购人和中标人共同进行。 （三）履约验收程序： 1、检验流程 1.1、卸货前的检查。验收员卸货前应对场地和验收设备做好准备，并对商品（食品）的外观质量进行初步了解。 1.2、现场验收。验收员通过目测、鼻嗅、手感、口尝等方式严格认真检验食品的质量要求，按索证→过磅→入库 的程序完成验收； 1.3、抽查验收。抽查样本数视实际情况而定，一般不超过10%。 2、退（补）货流程 对不符合采购要求的食品由验收人员提出清退，退货前拍照留版备案，如双方对质量争议可送国家质监部门检测。对缺斤短两（或含水量超标）的应按实际重量扣减。出现退（补）货情况，应及时报告后勤保障中心。在退货过程中，对有碍公共卫生安全的蔬菜，应按国家有关规定处理或进行协议销毁，而不是退货给中标人，所产生的费用由中标人自行承担。 3、验收记录 每次采购的食品都要登记记录，注明名称、数量等事项并在采购登记记录上签明意见和验收人的名字及日期。 采购人对中标人提供货物（食品）的确认验收并不代表对中标人提供货物（食品）质量的认可，如因中标人提供的货物（食品）存在质量问题，应由中标人承担相应的责任。</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、其他</w:t>
            </w:r>
          </w:p>
          <w:p>
            <w:pPr>
              <w:pStyle w:val="null3"/>
            </w:pPr>
            <w:r>
              <w:rPr/>
              <w:t>账号：中标后提供</w:t>
            </w:r>
          </w:p>
          <w:p>
            <w:pPr>
              <w:pStyle w:val="null3"/>
            </w:pPr>
            <w:r>
              <w:rPr/>
              <w:t>户名：中标后提供</w:t>
            </w:r>
          </w:p>
          <w:p>
            <w:pPr>
              <w:pStyle w:val="null3"/>
            </w:pPr>
            <w:r>
              <w:rPr/>
              <w:t>开户行：中标后提供</w:t>
            </w:r>
          </w:p>
          <w:p>
            <w:pPr>
              <w:pStyle w:val="null3"/>
            </w:pPr>
            <w:r>
              <w:rPr/>
              <w:t>说明：1、提交说明： (1)金额：合同价总额的5%； (2)时间：签订合同后5个工作日内； (3)方式：以银行转账（汇款）或者金融机构、担保机构出具的保函等非现金形式。 2、退还说明： (1)时间、方式和条件：服务期结束后中标人无违约行为且无未结款项(包括但不限于违约金、赔偿金等)的，中标人提出书面申请后，采购人于30天内无息返还履约保证金。 (2) 履约保证金不予退还的情形： 1）中标人拒绝履行合同义务的； 2）中标人履约验收不合格的。 (3)违约责任：采购人逾期退还履约保证金的，从逾期之日起每日按履约保证金0.3‰的数额向中标人支付违约金。但因中标人自身原因导致无法及时退还的除外。 (4)中标人违反合同及其附件约定的任何义务，采购人有权在履约保证金中直接扣除中标人应向采购人支付的违约金或损失赔偿额，如保证金不足扣除的，中标人应对超过的部分予以赔偿。 保证金被扣除后，中标人应及时补足。 (5)本项目验收结果与采购合同约定的履约保证金返还条件挂钩，验收合格的项目，采购单位根据合同的约定退还履约保证金。</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一、报价及定价方式，★（一）报价要求 本项目进行统一折扣率报价，投标折扣率必须为固定报价，不接受区间报价（如80%-90%），0＜投标折扣率≤100％。（如投标折扣率为90%，结算价格＝采购人审核后的基准价×90%×实际供货量。中标人的投标折扣率适用于本项目所有产品的折扣率。本项目按实结算。） （二）定价方式 1、本项目价格均以广州市发展和改革委员会（http://fgw.gz.gov.cn/）中公布的广州菜篮子价格城区菜篮子平均零售价（https://121.8.226.252/basic/sendReportInfoes）为基准价。 2、若投标人被确定为中标人，在今后的供应中，以中标人的投标折扣率为执行标准。 3、定价时间：以15天为一旬，每月15日、30日为定价日，以定价日当天广州市发展和改革委员会（http://fgw.gz.gov.cn/）中公布的广州菜篮子价格城区菜篮子平均零售价为基准价。定价日当天没有公布价格的，将日期推前至有公布价格的日期，以该日期公布的价格参照为基准价。 4、不在广州市菜篮子报价中心公布之列的品种，则以广州市白云区沃尔玛、麦德龙、盒马、卜蜂莲花、永旺超市、永辉超市或以朴朴超市、京东、淘宝、美团网商等平台或以广州市公安局白云区拘留所最近距离周边的综合菜市场，选三家的均价，经采购人审核后，作为基准价格。采购人审核时有权选定前述平台或菜市场最低售价作为基准价格。 5、供货价须包含货物的购置（或生产）、包装、配送、运输、保险、装卸、搬运费、退换、培训辅导、质保期售后服务、加工服务、全额含税发票、雇员费用（含保险费用）、合同实施过程中的应预见和不可预见费用等。 6、结算公式：结算价格＝采购人审核后的基准价×中标折扣率×实际供货量。 7、如在“国家832扶贫平台”采购贫困地区农副产品的，参照以上要求执行。</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农畜产品批发服务</w:t>
            </w:r>
          </w:p>
        </w:tc>
        <w:tc>
          <w:tcPr>
            <w:tcW w:type="dxa" w:w="831"/>
          </w:tcPr>
          <w:p>
            <w:pPr>
              <w:pStyle w:val="null3"/>
              <w:jc w:val="left"/>
            </w:pPr>
            <w:r>
              <w:rPr/>
              <w:t>广州市公安局白云分局白云区拘留所饭堂食材配送服务</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2,800,000.00</w:t>
            </w:r>
          </w:p>
        </w:tc>
        <w:tc>
          <w:tcPr>
            <w:tcW w:type="dxa" w:w="831"/>
          </w:tcPr>
          <w:p>
            <w:pPr>
              <w:pStyle w:val="null3"/>
              <w:jc w:val="right"/>
            </w:pPr>
            <w:r>
              <w:rPr/>
              <w:t>2,800,000.00</w:t>
            </w:r>
          </w:p>
        </w:tc>
        <w:tc>
          <w:tcPr>
            <w:tcW w:type="dxa" w:w="831"/>
          </w:tcPr>
          <w:p>
            <w:pPr>
              <w:pStyle w:val="null3"/>
            </w:pPr>
            <w:r>
              <w:rPr/>
              <w:t>100.0</w:t>
            </w:r>
          </w:p>
        </w:tc>
        <w:tc>
          <w:tcPr>
            <w:tcW w:type="dxa" w:w="831"/>
          </w:tcPr>
          <w:p>
            <w:pPr>
              <w:pStyle w:val="null3"/>
            </w:pPr>
            <w:r>
              <w:rPr/>
              <w:t>批发业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广州市公安局白云分局白云区拘留所饭堂食材配送服务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after="165"/>
              <w:jc w:val="both"/>
            </w:pPr>
            <w:r>
              <w:rPr>
                <w:sz w:val="21"/>
                <w:b/>
              </w:rPr>
              <w:t>一、总体要求</w:t>
            </w:r>
          </w:p>
          <w:p>
            <w:pPr>
              <w:pStyle w:val="null3"/>
              <w:spacing w:after="165"/>
              <w:jc w:val="both"/>
            </w:pPr>
            <w:r>
              <w:rPr>
                <w:sz w:val="21"/>
              </w:rPr>
              <w:t>1</w:t>
            </w:r>
            <w:r>
              <w:rPr>
                <w:sz w:val="21"/>
              </w:rPr>
              <w:t>、中标人所供的食品应符合《中华人民共和国食品安全法》《中华人民共和国农产品质量安全法》等法律法规的规定</w:t>
            </w:r>
            <w:r>
              <w:rPr>
                <w:sz w:val="21"/>
              </w:rPr>
              <w:t>，</w:t>
            </w:r>
            <w:r>
              <w:rPr>
                <w:sz w:val="21"/>
              </w:rPr>
              <w:t>规范食品经营管理行为，保障食品安全。</w:t>
            </w:r>
          </w:p>
          <w:p>
            <w:pPr>
              <w:pStyle w:val="null3"/>
              <w:spacing w:after="165"/>
              <w:jc w:val="both"/>
            </w:pPr>
            <w:r>
              <w:rPr>
                <w:sz w:val="21"/>
              </w:rPr>
              <w:t>2</w:t>
            </w:r>
            <w:r>
              <w:rPr>
                <w:sz w:val="21"/>
              </w:rPr>
              <w:t>、</w:t>
            </w:r>
            <w:r>
              <w:rPr>
                <w:sz w:val="21"/>
              </w:rPr>
              <w:t>中标人</w:t>
            </w:r>
            <w:r>
              <w:rPr>
                <w:sz w:val="21"/>
              </w:rPr>
              <w:t>所供食品除应符合以上第（一）项要求外，同时应满足农业农村部、国家卫生健康委员会、国家食品药品监督管理总局、国家市场监督管理总局等部门颁布的食品安全国家标准（详见附表一），并主动关注食品安全国家标准的发布和更新动态，因中标人未能及时了解和执行新版标准而产生的全部责任（包括但不限于抽检不合格、产品被拒收、行政罚款等）由中标人承担。</w:t>
            </w:r>
          </w:p>
          <w:p>
            <w:pPr>
              <w:pStyle w:val="null3"/>
              <w:spacing w:after="165"/>
              <w:jc w:val="both"/>
            </w:pPr>
            <w:r>
              <w:rPr>
                <w:sz w:val="21"/>
              </w:rPr>
              <w:t>3</w:t>
            </w:r>
            <w:r>
              <w:rPr>
                <w:sz w:val="21"/>
              </w:rPr>
              <w:t>、中标人所供食品的还必须符合国家行业生产及经营标准，货真价实，每次送货时，均应向采购人提供相应批次食品的合格检验证明等文件。</w:t>
            </w:r>
          </w:p>
          <w:p>
            <w:pPr>
              <w:pStyle w:val="null3"/>
              <w:spacing w:after="165"/>
              <w:jc w:val="both"/>
            </w:pPr>
            <w:r>
              <w:rPr>
                <w:sz w:val="21"/>
              </w:rPr>
              <w:t>4</w:t>
            </w:r>
            <w:r>
              <w:rPr>
                <w:sz w:val="21"/>
              </w:rPr>
              <w:t>、中标人所供食品必须满足各项技术指标完全符合国家有关质量检验、环保标准及出厂标准之要求。</w:t>
            </w:r>
          </w:p>
          <w:p>
            <w:pPr>
              <w:pStyle w:val="null3"/>
              <w:spacing w:after="165"/>
              <w:jc w:val="both"/>
            </w:pPr>
            <w:r>
              <w:rPr>
                <w:sz w:val="21"/>
              </w:rPr>
              <w:t>5</w:t>
            </w:r>
            <w:r>
              <w:rPr>
                <w:sz w:val="21"/>
              </w:rPr>
              <w:t>、中标人应负责</w:t>
            </w:r>
            <w:r>
              <w:rPr>
                <w:sz w:val="21"/>
              </w:rPr>
              <w:t>食品</w:t>
            </w:r>
            <w:r>
              <w:rPr>
                <w:sz w:val="21"/>
              </w:rPr>
              <w:t>的运输、质量检测等工作，</w:t>
            </w:r>
            <w:r>
              <w:rPr>
                <w:sz w:val="21"/>
              </w:rPr>
              <w:t>并负责</w:t>
            </w:r>
            <w:r>
              <w:rPr>
                <w:sz w:val="21"/>
              </w:rPr>
              <w:t>承担由此所产生的所有费用。</w:t>
            </w:r>
          </w:p>
          <w:p>
            <w:pPr>
              <w:pStyle w:val="null3"/>
              <w:spacing w:after="165"/>
              <w:jc w:val="both"/>
            </w:pPr>
            <w:r>
              <w:rPr>
                <w:sz w:val="21"/>
              </w:rPr>
              <w:t>6</w:t>
            </w:r>
            <w:r>
              <w:rPr>
                <w:sz w:val="21"/>
              </w:rPr>
              <w:t>、</w:t>
            </w:r>
            <w:r>
              <w:rPr>
                <w:sz w:val="21"/>
              </w:rPr>
              <w:t>采购文件中列明的每种货物，采购人没有义务确保采购量，请投标人自行承担采购风险</w:t>
            </w:r>
            <w:r>
              <w:rPr>
                <w:sz w:val="21"/>
              </w:rPr>
              <w:t>。</w:t>
            </w:r>
            <w:r>
              <w:rPr>
                <w:sz w:val="21"/>
              </w:rPr>
              <w:t>中标人所供食品</w:t>
            </w:r>
            <w:r>
              <w:rPr>
                <w:sz w:val="21"/>
              </w:rPr>
              <w:t>具体数量及食品种类以实际供应前一天，采购人向中标人下达的通知为准。</w:t>
            </w:r>
          </w:p>
          <w:p>
            <w:pPr>
              <w:pStyle w:val="null3"/>
              <w:spacing w:after="165"/>
              <w:jc w:val="both"/>
            </w:pPr>
            <w:r>
              <w:rPr>
                <w:sz w:val="21"/>
              </w:rPr>
              <w:t>7</w:t>
            </w:r>
            <w:r>
              <w:rPr>
                <w:sz w:val="21"/>
              </w:rPr>
              <w:t>、中标人不得变更</w:t>
            </w:r>
            <w:r>
              <w:rPr>
                <w:sz w:val="21"/>
              </w:rPr>
              <w:t>所供食品</w:t>
            </w:r>
            <w:r>
              <w:rPr>
                <w:sz w:val="21"/>
              </w:rPr>
              <w:t>种类及要求，应严格按合同要求（含商标、名称、产地、规格和重量等）供应，否则，采购人有权拒收，并追究中标人责任。如因市场流通问题确实需要变更的，中标人应书面向采购人申请并取得采购人同意后方可变更。</w:t>
            </w:r>
          </w:p>
          <w:p>
            <w:pPr>
              <w:pStyle w:val="null3"/>
              <w:spacing w:after="165"/>
              <w:jc w:val="both"/>
            </w:pPr>
            <w:r>
              <w:rPr>
                <w:sz w:val="21"/>
              </w:rPr>
              <w:t>8</w:t>
            </w:r>
            <w:r>
              <w:rPr>
                <w:sz w:val="21"/>
              </w:rPr>
              <w:t>、采购人按合同要求对</w:t>
            </w:r>
            <w:r>
              <w:rPr>
                <w:sz w:val="21"/>
              </w:rPr>
              <w:t>中标人所供食品</w:t>
            </w:r>
            <w:r>
              <w:rPr>
                <w:sz w:val="21"/>
              </w:rPr>
              <w:t>进行验收，对不符合合同要求的</w:t>
            </w:r>
            <w:r>
              <w:rPr>
                <w:sz w:val="21"/>
              </w:rPr>
              <w:t>食品</w:t>
            </w:r>
            <w:r>
              <w:rPr>
                <w:sz w:val="21"/>
              </w:rPr>
              <w:t>，中标人必须无条件限期退货，中标人应在期限内自行安排人员接收被退回的</w:t>
            </w:r>
            <w:r>
              <w:rPr>
                <w:sz w:val="21"/>
              </w:rPr>
              <w:t>食品</w:t>
            </w:r>
            <w:r>
              <w:rPr>
                <w:sz w:val="21"/>
              </w:rPr>
              <w:t>，中标人逾期不接收的，视为中标人放弃</w:t>
            </w:r>
            <w:r>
              <w:rPr>
                <w:sz w:val="21"/>
              </w:rPr>
              <w:t>被退回</w:t>
            </w:r>
            <w:r>
              <w:rPr>
                <w:sz w:val="21"/>
              </w:rPr>
              <w:t>食品的所有权，采购人有权自行或委托第三方处理，由此产生的费用由中标人承担，由此造成采购人损失的，中标人应赔偿损失。中标人未能履行</w:t>
            </w:r>
            <w:r>
              <w:rPr>
                <w:sz w:val="21"/>
              </w:rPr>
              <w:t>合同</w:t>
            </w:r>
            <w:r>
              <w:rPr>
                <w:sz w:val="21"/>
              </w:rPr>
              <w:t>文件和合同所定事项，或供应不合格的、假冒伪劣、以次充好等商品，采购人退货后将记录在案，并对中标人予以处罚，采购人还有权取消其供应资格或有权单方面解除合同，中标人应承担因此产生的一切法律责任，如向采购人支付违约金、赔偿采购人损失和费用等。</w:t>
            </w:r>
          </w:p>
          <w:p>
            <w:pPr>
              <w:pStyle w:val="null3"/>
              <w:spacing w:after="165"/>
              <w:jc w:val="both"/>
            </w:pPr>
            <w:r>
              <w:rPr>
                <w:sz w:val="21"/>
              </w:rPr>
              <w:t>9</w:t>
            </w:r>
            <w:r>
              <w:rPr>
                <w:sz w:val="21"/>
              </w:rPr>
              <w:t>、包含价格、运输、装卸、加工服务、售后服务、保险、搬运费、税金等一切可预见和不可预见的费用。</w:t>
            </w:r>
          </w:p>
          <w:p>
            <w:pPr>
              <w:pStyle w:val="null3"/>
              <w:spacing w:after="165"/>
              <w:jc w:val="both"/>
            </w:pPr>
            <w:r>
              <w:rPr>
                <w:sz w:val="21"/>
              </w:rPr>
              <w:t>10</w:t>
            </w:r>
            <w:r>
              <w:rPr>
                <w:sz w:val="21"/>
              </w:rPr>
              <w:t>、为确保食品安全，中标人应具有信息化溯源管理系统或食品配送安全追溯管理系统，该系统应包含订单统计、采购管理、仓库管理、客户管理等；</w:t>
            </w:r>
          </w:p>
          <w:p>
            <w:pPr>
              <w:pStyle w:val="null3"/>
              <w:spacing w:after="165"/>
              <w:jc w:val="both"/>
            </w:pPr>
            <w:r>
              <w:rPr>
                <w:sz w:val="21"/>
              </w:rPr>
              <w:t>11</w:t>
            </w:r>
            <w:r>
              <w:rPr>
                <w:sz w:val="21"/>
              </w:rPr>
              <w:t>、中标人应具有一定的货物来源保障能力，应具有自有或租赁的种植基地和养殖基地，以便于满足项目需求，对项目的正常供应更有保障</w:t>
            </w:r>
          </w:p>
          <w:p>
            <w:pPr>
              <w:pStyle w:val="null3"/>
            </w:pPr>
            <w:r>
              <w:rPr>
                <w:sz w:val="21"/>
              </w:rPr>
              <w:t>12</w:t>
            </w:r>
            <w:r>
              <w:rPr>
                <w:sz w:val="21"/>
              </w:rPr>
              <w:t>、</w:t>
            </w:r>
            <w:r>
              <w:rPr>
                <w:sz w:val="21"/>
              </w:rPr>
              <w:t>因采购人单位性质特殊，对食品安全尤其重要，中标人应优先提供无公害农产品；未经采购人书面同意，不得提供转基因产品；</w:t>
            </w:r>
          </w:p>
          <w:p>
            <w:pPr>
              <w:pStyle w:val="null3"/>
              <w:jc w:val="both"/>
            </w:pPr>
            <w:r>
              <w:rPr>
                <w:sz w:val="21"/>
              </w:rPr>
              <w:t>13</w:t>
            </w:r>
            <w:r>
              <w:rPr>
                <w:sz w:val="21"/>
              </w:rPr>
              <w:t>、</w:t>
            </w:r>
            <w:r>
              <w:rPr>
                <w:sz w:val="21"/>
              </w:rPr>
              <w:t>中标人应中标人应具有食品安全检测能力，配有食品检验员</w:t>
            </w:r>
            <w:r>
              <w:rPr>
                <w:sz w:val="21"/>
              </w:rPr>
              <w:t>（工）</w:t>
            </w:r>
            <w:r>
              <w:rPr>
                <w:sz w:val="21"/>
              </w:rPr>
              <w:t>，配置</w:t>
            </w:r>
            <w:r>
              <w:rPr>
                <w:sz w:val="21"/>
              </w:rPr>
              <w:t>自有或租赁的</w:t>
            </w:r>
            <w:r>
              <w:rPr>
                <w:sz w:val="21"/>
              </w:rPr>
              <w:t>相关检测仪器包含但不限于：（</w:t>
            </w:r>
            <w:r>
              <w:rPr>
                <w:sz w:val="21"/>
              </w:rPr>
              <w:t>1</w:t>
            </w:r>
            <w:r>
              <w:rPr>
                <w:sz w:val="21"/>
              </w:rPr>
              <w:t>）食品重金属检测仪器、（</w:t>
            </w:r>
            <w:r>
              <w:rPr>
                <w:sz w:val="21"/>
              </w:rPr>
              <w:t>2</w:t>
            </w:r>
            <w:r>
              <w:rPr>
                <w:sz w:val="21"/>
              </w:rPr>
              <w:t>）农药残留检测仪器、（</w:t>
            </w:r>
            <w:r>
              <w:rPr>
                <w:sz w:val="21"/>
              </w:rPr>
              <w:t>3</w:t>
            </w:r>
            <w:r>
              <w:rPr>
                <w:sz w:val="21"/>
              </w:rPr>
              <w:t>）细菌检测仪、（</w:t>
            </w:r>
            <w:r>
              <w:rPr>
                <w:sz w:val="21"/>
              </w:rPr>
              <w:t>4</w:t>
            </w:r>
            <w:r>
              <w:rPr>
                <w:sz w:val="21"/>
              </w:rPr>
              <w:t>）食品添加剂检测仪器、（</w:t>
            </w:r>
            <w:r>
              <w:rPr>
                <w:sz w:val="21"/>
              </w:rPr>
              <w:t>5</w:t>
            </w:r>
            <w:r>
              <w:rPr>
                <w:sz w:val="21"/>
              </w:rPr>
              <w:t>）肉类综合检测仪器、（</w:t>
            </w:r>
            <w:r>
              <w:rPr>
                <w:sz w:val="21"/>
              </w:rPr>
              <w:t>6</w:t>
            </w:r>
            <w:r>
              <w:rPr>
                <w:sz w:val="21"/>
              </w:rPr>
              <w:t>）食品安全综合分析仪、（</w:t>
            </w:r>
            <w:r>
              <w:rPr>
                <w:sz w:val="21"/>
              </w:rPr>
              <w:t>7</w:t>
            </w:r>
            <w:r>
              <w:rPr>
                <w:sz w:val="21"/>
              </w:rPr>
              <w:t>）</w:t>
            </w:r>
            <w:r>
              <w:rPr>
                <w:sz w:val="21"/>
              </w:rPr>
              <w:t>ATP</w:t>
            </w:r>
            <w:r>
              <w:rPr>
                <w:sz w:val="21"/>
              </w:rPr>
              <w:t>检测仪，同时与</w:t>
            </w:r>
            <w:r>
              <w:rPr>
                <w:sz w:val="21"/>
              </w:rPr>
              <w:t>国家认可的</w:t>
            </w:r>
            <w:r>
              <w:rPr>
                <w:sz w:val="21"/>
              </w:rPr>
              <w:t>有资质认定的第三方专业检测机构有合作</w:t>
            </w:r>
            <w:r>
              <w:rPr>
                <w:sz w:val="21"/>
              </w:rPr>
              <w:t>并能提供</w:t>
            </w:r>
            <w:r>
              <w:rPr>
                <w:sz w:val="21"/>
              </w:rPr>
              <w:t>食品安全检测</w:t>
            </w:r>
            <w:r>
              <w:rPr>
                <w:sz w:val="21"/>
              </w:rPr>
              <w:t>服务的</w:t>
            </w:r>
            <w:r>
              <w:rPr>
                <w:sz w:val="21"/>
              </w:rPr>
              <w:t>；</w:t>
            </w:r>
          </w:p>
          <w:p>
            <w:pPr>
              <w:pStyle w:val="null3"/>
              <w:spacing w:after="165"/>
              <w:jc w:val="both"/>
            </w:pPr>
            <w:r>
              <w:rPr>
                <w:sz w:val="21"/>
              </w:rPr>
              <w:t>14</w:t>
            </w:r>
            <w:r>
              <w:rPr>
                <w:sz w:val="21"/>
              </w:rPr>
              <w:t>、采购人在使用中标人提供的食品中，发现中标人的</w:t>
            </w:r>
            <w:r>
              <w:rPr>
                <w:sz w:val="21"/>
              </w:rPr>
              <w:t>食品</w:t>
            </w:r>
            <w:r>
              <w:rPr>
                <w:sz w:val="21"/>
              </w:rPr>
              <w:t>不符合合同约定的要求或不符合食品安全</w:t>
            </w:r>
            <w:r>
              <w:rPr>
                <w:sz w:val="21"/>
              </w:rPr>
              <w:t>国家标准</w:t>
            </w:r>
            <w:r>
              <w:rPr>
                <w:sz w:val="21"/>
              </w:rPr>
              <w:t>的，采购人在</w:t>
            </w:r>
            <w:r>
              <w:rPr>
                <w:sz w:val="21"/>
              </w:rPr>
              <w:t>24</w:t>
            </w:r>
            <w:r>
              <w:rPr>
                <w:sz w:val="21"/>
              </w:rPr>
              <w:t>小时内通知中标人人员到场进行确认，对</w:t>
            </w:r>
            <w:r>
              <w:rPr>
                <w:sz w:val="21"/>
              </w:rPr>
              <w:t>食品</w:t>
            </w:r>
            <w:r>
              <w:rPr>
                <w:sz w:val="21"/>
              </w:rPr>
              <w:t>进行封存，并在</w:t>
            </w:r>
            <w:r>
              <w:rPr>
                <w:sz w:val="21"/>
              </w:rPr>
              <w:t>24</w:t>
            </w:r>
            <w:r>
              <w:rPr>
                <w:sz w:val="21"/>
              </w:rPr>
              <w:t>小时内送有关检测部门进行检测</w:t>
            </w:r>
            <w:r>
              <w:rPr>
                <w:sz w:val="21"/>
              </w:rPr>
              <w:t>。</w:t>
            </w:r>
            <w:r>
              <w:rPr>
                <w:sz w:val="21"/>
              </w:rPr>
              <w:t>经检测食品不符合</w:t>
            </w:r>
            <w:r>
              <w:rPr>
                <w:sz w:val="21"/>
              </w:rPr>
              <w:t>合同约定的要求或不符合食品</w:t>
            </w:r>
            <w:r>
              <w:rPr>
                <w:sz w:val="21"/>
              </w:rPr>
              <w:t>安全</w:t>
            </w:r>
            <w:r>
              <w:rPr>
                <w:sz w:val="21"/>
              </w:rPr>
              <w:t>国家标准的</w:t>
            </w:r>
            <w:r>
              <w:rPr>
                <w:sz w:val="21"/>
              </w:rPr>
              <w:t>，检测费用由中标人承担，采购人有权退货或解除合同，中标人承担合同不能履行的违约责任，并赔偿采购人的经济损失。</w:t>
            </w:r>
          </w:p>
          <w:p>
            <w:pPr>
              <w:pStyle w:val="null3"/>
              <w:spacing w:after="165"/>
              <w:jc w:val="both"/>
            </w:pPr>
            <w:r>
              <w:rPr>
                <w:sz w:val="21"/>
              </w:rPr>
              <w:t>★</w:t>
            </w:r>
            <w:r>
              <w:rPr>
                <w:sz w:val="21"/>
              </w:rPr>
              <w:t>15</w:t>
            </w:r>
            <w:r>
              <w:rPr>
                <w:sz w:val="21"/>
              </w:rPr>
              <w:t>、因采购人的工作特殊性，如遇到采购人厨房不能正常使用或采购人有需求的，中标人能提供应急送餐服务，提供应急送餐服务的餐饮服务单位的食品安全等级为</w:t>
            </w:r>
            <w:r>
              <w:rPr>
                <w:sz w:val="21"/>
              </w:rPr>
              <w:t>C</w:t>
            </w:r>
            <w:r>
              <w:rPr>
                <w:sz w:val="21"/>
              </w:rPr>
              <w:t>级厨房或以上，中标人具有集体用餐配送单位的《食品经营许可证》（具备“热食类食品制售”或“散装热食销售”等类别），配餐服务结算按照类别单独结算，不同类别配餐标准不同，具体以采购人实际下达配餐类别及数量为准，配餐服务结算金额包含在项目预算内。</w:t>
            </w:r>
            <w:r>
              <w:rPr>
                <w:sz w:val="21"/>
              </w:rPr>
              <w:t>（</w:t>
            </w:r>
            <w:r>
              <w:rPr>
                <w:sz w:val="21"/>
              </w:rPr>
              <w:t>投标时</w:t>
            </w:r>
            <w:r>
              <w:rPr>
                <w:sz w:val="21"/>
              </w:rPr>
              <w:t>须提供承诺函，格式自拟）</w:t>
            </w:r>
          </w:p>
          <w:p>
            <w:pPr>
              <w:pStyle w:val="null3"/>
              <w:jc w:val="both"/>
            </w:pPr>
            <w:r>
              <w:rPr>
                <w:sz w:val="21"/>
              </w:rPr>
              <w:t>16</w:t>
            </w:r>
            <w:r>
              <w:rPr>
                <w:sz w:val="21"/>
              </w:rPr>
              <w:t>、</w:t>
            </w:r>
            <w:r>
              <w:rPr>
                <w:sz w:val="21"/>
              </w:rPr>
              <w:t>中标人根据采购需求的要求为本项目投入配送场地（含</w:t>
            </w:r>
            <w:r>
              <w:rPr>
                <w:sz w:val="21"/>
              </w:rPr>
              <w:t>自有或租赁的配送分检加工场地、冷藏库、常温库、冷冻库</w:t>
            </w:r>
            <w:r>
              <w:rPr>
                <w:sz w:val="21"/>
              </w:rPr>
              <w:t>、储存仓库及配套设施等）</w:t>
            </w:r>
            <w:r>
              <w:rPr>
                <w:sz w:val="21"/>
              </w:rPr>
              <w:t>；</w:t>
            </w:r>
          </w:p>
          <w:p>
            <w:pPr>
              <w:pStyle w:val="null3"/>
              <w:jc w:val="both"/>
            </w:pPr>
            <w:r>
              <w:rPr>
                <w:sz w:val="21"/>
              </w:rPr>
              <w:t>★</w:t>
            </w:r>
            <w:r>
              <w:rPr>
                <w:sz w:val="21"/>
              </w:rPr>
              <w:t>17</w:t>
            </w:r>
            <w:r>
              <w:rPr>
                <w:sz w:val="21"/>
              </w:rPr>
              <w:t>、</w:t>
            </w:r>
            <w:r>
              <w:rPr>
                <w:sz w:val="21"/>
              </w:rPr>
              <w:t>为保障食品的安全卫生及监管等要求，上述场地不得与他人共同使用同一场所等情形。上述投入本项目的食品存放地必须安装视频监控设备（费用中标人自理），该视频监控设备需能无条件接入采购人的相关管理系统。（</w:t>
            </w:r>
            <w:r>
              <w:rPr>
                <w:sz w:val="21"/>
              </w:rPr>
              <w:t>投标时</w:t>
            </w:r>
            <w:r>
              <w:rPr>
                <w:sz w:val="21"/>
              </w:rPr>
              <w:t>须提供承诺函，格式自拟）</w:t>
            </w:r>
          </w:p>
          <w:p>
            <w:pPr>
              <w:pStyle w:val="null3"/>
              <w:jc w:val="both"/>
            </w:pPr>
            <w:r>
              <w:rPr>
                <w:sz w:val="21"/>
              </w:rPr>
              <w:t>1</w:t>
            </w:r>
            <w:r>
              <w:rPr>
                <w:sz w:val="21"/>
              </w:rPr>
              <w:t>8</w:t>
            </w:r>
            <w:r>
              <w:rPr>
                <w:sz w:val="21"/>
              </w:rPr>
              <w:t>、中标人应在本项目期间购买食品安全责任险，食品安全责任险年累计赔偿限额不低于</w:t>
            </w:r>
            <w:r>
              <w:rPr>
                <w:sz w:val="21"/>
              </w:rPr>
              <w:t>1500</w:t>
            </w:r>
            <w:r>
              <w:rPr>
                <w:sz w:val="21"/>
              </w:rPr>
              <w:t>万元。</w:t>
            </w:r>
          </w:p>
          <w:p>
            <w:pPr>
              <w:pStyle w:val="null3"/>
              <w:jc w:val="both"/>
            </w:pPr>
            <w:r>
              <w:rPr>
                <w:sz w:val="21"/>
              </w:rPr>
              <w:t>1</w:t>
            </w:r>
            <w:r>
              <w:rPr>
                <w:sz w:val="21"/>
              </w:rPr>
              <w:t>9</w:t>
            </w:r>
            <w:r>
              <w:rPr>
                <w:sz w:val="21"/>
              </w:rPr>
              <w:t>、</w:t>
            </w:r>
            <w:r>
              <w:rPr>
                <w:sz w:val="21"/>
              </w:rPr>
              <w:t>投标人</w:t>
            </w:r>
            <w:r>
              <w:rPr>
                <w:sz w:val="21"/>
              </w:rPr>
              <w:t>应根据采购要求，提供对应的措施及方案。</w:t>
            </w:r>
          </w:p>
          <w:p>
            <w:pPr>
              <w:pStyle w:val="null3"/>
              <w:jc w:val="both"/>
            </w:pPr>
            <w:r>
              <w:rPr>
                <w:sz w:val="21"/>
              </w:rPr>
              <w:t>（</w:t>
            </w:r>
            <w:r>
              <w:rPr>
                <w:sz w:val="21"/>
              </w:rPr>
              <w:t>1</w:t>
            </w:r>
            <w:r>
              <w:rPr>
                <w:sz w:val="21"/>
              </w:rPr>
              <w:t>）中标人应能基于对采购项目所需的现状理解，按要求提供满足采购需求的整体方案，方案内容应包括但不限于：①食品来源；②食品装卸规范及承诺；③针对本项目的检测安排及方案等。</w:t>
            </w:r>
          </w:p>
          <w:p>
            <w:pPr>
              <w:pStyle w:val="null3"/>
              <w:jc w:val="both"/>
            </w:pPr>
            <w:r>
              <w:rPr>
                <w:sz w:val="21"/>
              </w:rPr>
              <w:t>（</w:t>
            </w:r>
            <w:r>
              <w:rPr>
                <w:sz w:val="21"/>
              </w:rPr>
              <w:t>2</w:t>
            </w:r>
            <w:r>
              <w:rPr>
                <w:sz w:val="21"/>
              </w:rPr>
              <w:t>）</w:t>
            </w:r>
            <w:r>
              <w:rPr>
                <w:sz w:val="21"/>
              </w:rPr>
              <w:t>投标</w:t>
            </w:r>
            <w:r>
              <w:rPr>
                <w:sz w:val="21"/>
              </w:rPr>
              <w:t>人应按要求提供满足采购需求的食品质量保障及配送方案，方案内容应包括但不限于：</w:t>
            </w:r>
            <w:r>
              <w:rPr>
                <w:sz w:val="21"/>
              </w:rPr>
              <w:t>①食品质量控制措施（包括但不限于食品质量、检验能力、验收标准、加工、包装、保存、运输、装卸派发、项目实施 、管理制度各环节的质量保障措施）；②食品配送计划（包括但不限于针对各配送点配送流程；针对各配送点配送路线；配送车辆安排）；③服务承诺；④配送团队等。</w:t>
            </w:r>
          </w:p>
          <w:p>
            <w:pPr>
              <w:pStyle w:val="null3"/>
              <w:jc w:val="both"/>
            </w:pPr>
            <w:r>
              <w:rPr>
                <w:sz w:val="21"/>
              </w:rPr>
              <w:t>（</w:t>
            </w:r>
            <w:r>
              <w:rPr>
                <w:sz w:val="21"/>
              </w:rPr>
              <w:t>3</w:t>
            </w:r>
            <w:r>
              <w:rPr>
                <w:sz w:val="21"/>
              </w:rPr>
              <w:t>）</w:t>
            </w:r>
            <w:r>
              <w:rPr>
                <w:sz w:val="21"/>
              </w:rPr>
              <w:t>投标</w:t>
            </w:r>
            <w:r>
              <w:rPr>
                <w:sz w:val="21"/>
              </w:rPr>
              <w:t>人按要求提供满足采购需求的售后服务方案，方案内容应包括但不限于：</w:t>
            </w:r>
            <w:r>
              <w:rPr>
                <w:sz w:val="21"/>
              </w:rPr>
              <w:t>①破损食品退换流程及措施；②临近有效期食品退换流程及措施；③不符合合同约定的要求或不符合食品安全国家标准的食品退换流程及措施；④售后服务人员及售后服务点情况等。</w:t>
            </w:r>
          </w:p>
          <w:p>
            <w:pPr>
              <w:pStyle w:val="null3"/>
              <w:jc w:val="both"/>
            </w:pPr>
            <w:r>
              <w:rPr>
                <w:sz w:val="21"/>
              </w:rPr>
              <w:t>（</w:t>
            </w:r>
            <w:r>
              <w:rPr>
                <w:sz w:val="21"/>
              </w:rPr>
              <w:t>4</w:t>
            </w:r>
            <w:r>
              <w:rPr>
                <w:sz w:val="21"/>
              </w:rPr>
              <w:t>）中标人按要求提供满足采购需求的</w:t>
            </w:r>
            <w:r>
              <w:rPr>
                <w:sz w:val="21"/>
              </w:rPr>
              <w:t>应急方案</w:t>
            </w:r>
            <w:r>
              <w:rPr>
                <w:sz w:val="21"/>
              </w:rPr>
              <w:t>，方案内容应包括但不限于：</w:t>
            </w:r>
            <w:r>
              <w:rPr>
                <w:sz w:val="21"/>
              </w:rPr>
              <w:t>①项目执行过程中食物中毒、食品质量问题、采购人临时加菜、增加采购数量、额外采购计划外的产品品种、配送车辆交通事故或路上故障、订单缺项漏项补送等突发事情的处理方案；②应急响应人员安排；③紧急采购响应时间及配送时间承诺等。</w:t>
            </w:r>
          </w:p>
          <w:p>
            <w:pPr>
              <w:pStyle w:val="null3"/>
              <w:jc w:val="both"/>
            </w:pPr>
            <w:r>
              <w:rPr>
                <w:sz w:val="21"/>
              </w:rPr>
              <w:t>（</w:t>
            </w:r>
            <w:r>
              <w:rPr>
                <w:sz w:val="21"/>
              </w:rPr>
              <w:t>5</w:t>
            </w:r>
            <w:r>
              <w:rPr>
                <w:sz w:val="21"/>
              </w:rPr>
              <w:t>）</w:t>
            </w:r>
            <w:r>
              <w:rPr>
                <w:sz w:val="21"/>
              </w:rPr>
              <w:t>投标</w:t>
            </w:r>
            <w:r>
              <w:rPr>
                <w:sz w:val="21"/>
              </w:rPr>
              <w:t>人按要求提供满足采购需求的配餐服务方案，方案内容应包括但不限于：</w:t>
            </w:r>
            <w:r>
              <w:rPr>
                <w:sz w:val="21"/>
              </w:rPr>
              <w:t>①菜谱设置；②食品配送保温措施；③配餐响应时间及配送时间承诺等</w:t>
            </w:r>
            <w:r>
              <w:rPr>
                <w:sz w:val="21"/>
              </w:rPr>
              <w:t>。</w:t>
            </w:r>
          </w:p>
          <w:p>
            <w:pPr>
              <w:pStyle w:val="null3"/>
              <w:jc w:val="both"/>
            </w:pPr>
            <w:r>
              <w:rPr>
                <w:sz w:val="21"/>
              </w:rPr>
              <w:t>20</w:t>
            </w:r>
            <w:r>
              <w:rPr>
                <w:sz w:val="21"/>
              </w:rPr>
              <w:t>、投标人</w:t>
            </w:r>
            <w:r>
              <w:rPr>
                <w:sz w:val="21"/>
              </w:rPr>
              <w:t>2022</w:t>
            </w:r>
            <w:r>
              <w:rPr>
                <w:sz w:val="21"/>
              </w:rPr>
              <w:t>年</w:t>
            </w:r>
            <w:r>
              <w:rPr>
                <w:sz w:val="21"/>
              </w:rPr>
              <w:t>1</w:t>
            </w:r>
            <w:r>
              <w:rPr>
                <w:sz w:val="21"/>
              </w:rPr>
              <w:t>月</w:t>
            </w:r>
            <w:r>
              <w:rPr>
                <w:sz w:val="21"/>
              </w:rPr>
              <w:t>1</w:t>
            </w:r>
            <w:r>
              <w:rPr>
                <w:sz w:val="21"/>
              </w:rPr>
              <w:t>日至今</w:t>
            </w:r>
            <w:r>
              <w:rPr/>
              <w:t>承接过食材配送同类项目业绩</w:t>
            </w:r>
            <w:r>
              <w:rPr>
                <w:sz w:val="21"/>
              </w:rPr>
              <w:t>，同时上述业绩中，具备客户对货物质量和服务质量的好评或类似满意的评价；</w:t>
            </w:r>
          </w:p>
          <w:p>
            <w:pPr>
              <w:pStyle w:val="null3"/>
              <w:jc w:val="both"/>
            </w:pPr>
            <w:r>
              <w:rPr>
                <w:sz w:val="21"/>
              </w:rPr>
              <w:t>21</w:t>
            </w:r>
            <w:r>
              <w:rPr>
                <w:sz w:val="21"/>
              </w:rPr>
              <w:t>、项目履约全过程中涉及大批量食品采购、仓储、运输、验收，对产品品质稳定性、食品安全风险防控要求高，为本项目的质量和履约提供制度保障，以保证项目质量和服务目标，投标人应具备规范的全流程运营管控、供货质量管控、售后处置流程，保障持续稳定供货；同时对食材农残、微生物、交叉污染、温湿度管控等关键风险点建立常态化防控机制，降低食品安全事故风险，并通过</w:t>
            </w:r>
            <w:r>
              <w:rPr/>
              <w:t>质量管理体系认、危害分析与关键控制点体系认证</w:t>
            </w:r>
            <w:r>
              <w:rPr/>
              <w:t>等</w:t>
            </w:r>
            <w:r>
              <w:rPr/>
              <w:t>证书</w:t>
            </w:r>
            <w:r>
              <w:rPr/>
              <w:t>。</w:t>
            </w:r>
          </w:p>
          <w:p>
            <w:pPr>
              <w:pStyle w:val="null3"/>
            </w:pPr>
            <w:r>
              <w:rPr>
                <w:sz w:val="21"/>
              </w:rPr>
              <w:t>22</w:t>
            </w:r>
            <w:r>
              <w:rPr>
                <w:sz w:val="21"/>
              </w:rPr>
              <w:t>、</w:t>
            </w:r>
            <w:r>
              <w:rPr>
                <w:sz w:val="21"/>
              </w:rPr>
              <w:t>中标人有义务</w:t>
            </w:r>
            <w:r>
              <w:rPr>
                <w:sz w:val="21"/>
              </w:rPr>
              <w:t>在服务期限内</w:t>
            </w:r>
            <w:r>
              <w:rPr>
                <w:sz w:val="21"/>
              </w:rPr>
              <w:t>配合采购人落实政府有关乡村产业振兴的工作。根据国家落实运用政府采购政策支持乡村产业振兴相关要求，本项目</w:t>
            </w:r>
            <w:r>
              <w:rPr>
                <w:sz w:val="21"/>
              </w:rPr>
              <w:t>将</w:t>
            </w:r>
            <w:r>
              <w:rPr>
                <w:sz w:val="21"/>
              </w:rPr>
              <w:t>预留一定比例采购预算份额（具体份额由上级文件明确规定）用于购买乡村产业振兴政策范围内的脱贫地区农副产品，如遇</w:t>
            </w:r>
            <w:r>
              <w:rPr>
                <w:sz w:val="21"/>
              </w:rPr>
              <w:t>国家</w:t>
            </w:r>
            <w:r>
              <w:rPr>
                <w:sz w:val="21"/>
              </w:rPr>
              <w:t>政策文件调整</w:t>
            </w:r>
            <w:r>
              <w:rPr>
                <w:sz w:val="21"/>
              </w:rPr>
              <w:t>或</w:t>
            </w:r>
            <w:r>
              <w:rPr>
                <w:sz w:val="21"/>
              </w:rPr>
              <w:t>预留采购脱贫地区农副产品金额比例</w:t>
            </w:r>
            <w:r>
              <w:rPr>
                <w:sz w:val="21"/>
              </w:rPr>
              <w:t>有新规定的</w:t>
            </w:r>
            <w:r>
              <w:rPr>
                <w:sz w:val="21"/>
              </w:rPr>
              <w:t>，以新的文件标准执行</w:t>
            </w:r>
            <w:r>
              <w:rPr>
                <w:sz w:val="21"/>
              </w:rPr>
              <w:t>。</w:t>
            </w:r>
          </w:p>
          <w:p>
            <w:pPr>
              <w:pStyle w:val="null3"/>
            </w:pPr>
            <w:r>
              <w:rPr/>
              <w:t xml:space="preserve"> </w:t>
            </w:r>
          </w:p>
          <w:p>
            <w:pPr>
              <w:pStyle w:val="null3"/>
            </w:pPr>
            <w:r>
              <w:rPr/>
              <w:t xml:space="preserve"> </w:t>
            </w:r>
          </w:p>
        </w:tc>
      </w:tr>
      <w:tr>
        <w:tc>
          <w:tcPr>
            <w:tcW w:type="dxa" w:w="2076"/>
          </w:tcPr>
          <w:p/>
        </w:tc>
        <w:tc>
          <w:tcPr>
            <w:tcW w:type="dxa" w:w="415"/>
          </w:tcPr>
          <w:p>
            <w:pPr>
              <w:pStyle w:val="null3"/>
            </w:pPr>
            <w:r>
              <w:rPr/>
              <w:t>2</w:t>
            </w:r>
          </w:p>
        </w:tc>
        <w:tc>
          <w:tcPr>
            <w:tcW w:type="dxa" w:w="5814"/>
          </w:tcPr>
          <w:p>
            <w:pPr>
              <w:pStyle w:val="null3"/>
              <w:spacing w:after="165"/>
              <w:jc w:val="both"/>
            </w:pPr>
            <w:r>
              <w:rPr>
                <w:sz w:val="21"/>
                <w:b/>
              </w:rPr>
              <w:t>二、</w:t>
            </w:r>
            <w:r>
              <w:rPr>
                <w:sz w:val="21"/>
                <w:b/>
              </w:rPr>
              <w:t>食品分类及质量要求</w:t>
            </w:r>
          </w:p>
          <w:p>
            <w:pPr>
              <w:pStyle w:val="null3"/>
              <w:spacing w:after="165"/>
              <w:jc w:val="both"/>
            </w:pPr>
            <w:r>
              <w:rPr>
                <w:sz w:val="21"/>
              </w:rPr>
              <w:t>采购项目</w:t>
            </w:r>
            <w:r>
              <w:rPr>
                <w:sz w:val="21"/>
              </w:rPr>
              <w:t>所需食品具体</w:t>
            </w:r>
            <w:r>
              <w:rPr>
                <w:sz w:val="21"/>
              </w:rPr>
              <w:t>包括鲜肉、鱼、禽、海鲜类；瓜果蔬菜类；</w:t>
            </w:r>
            <w:r>
              <w:rPr>
                <w:sz w:val="21"/>
              </w:rPr>
              <w:t>水果类；</w:t>
            </w:r>
            <w:r>
              <w:rPr>
                <w:sz w:val="21"/>
              </w:rPr>
              <w:t>粮油面粉类等，中标人供应的食品质量要求（包括但不限于以下内容）：</w:t>
            </w:r>
          </w:p>
          <w:p>
            <w:pPr>
              <w:pStyle w:val="null3"/>
              <w:spacing w:after="165"/>
              <w:jc w:val="both"/>
            </w:pPr>
            <w:r>
              <w:rPr>
                <w:sz w:val="21"/>
              </w:rPr>
              <w:t>（一）鲜肉、鱼、禽、海鲜类</w:t>
            </w:r>
          </w:p>
          <w:p>
            <w:pPr>
              <w:pStyle w:val="null3"/>
              <w:spacing w:after="165"/>
              <w:jc w:val="both"/>
            </w:pPr>
            <w:r>
              <w:rPr>
                <w:sz w:val="21"/>
              </w:rPr>
              <w:t>1.执行标准：</w:t>
            </w:r>
          </w:p>
          <w:p>
            <w:pPr>
              <w:pStyle w:val="null3"/>
              <w:spacing w:after="165"/>
              <w:jc w:val="both"/>
            </w:pPr>
            <w:r>
              <w:rPr>
                <w:sz w:val="21"/>
              </w:rPr>
              <w:t>鲜肉、禽类执行标准：</w:t>
            </w:r>
            <w:r>
              <w:rPr>
                <w:sz w:val="21"/>
              </w:rPr>
              <w:t>GB 2707-2016；</w:t>
            </w:r>
          </w:p>
          <w:p>
            <w:pPr>
              <w:pStyle w:val="null3"/>
              <w:spacing w:after="165"/>
              <w:jc w:val="both"/>
            </w:pPr>
            <w:r>
              <w:rPr>
                <w:sz w:val="21"/>
              </w:rPr>
              <w:t>鲜鱼、海鲜类执行标准：</w:t>
            </w:r>
            <w:r>
              <w:rPr>
                <w:sz w:val="21"/>
              </w:rPr>
              <w:t>GB 2733-2015。</w:t>
            </w:r>
          </w:p>
          <w:p>
            <w:pPr>
              <w:pStyle w:val="null3"/>
              <w:spacing w:after="165"/>
              <w:jc w:val="both"/>
            </w:pPr>
            <w:r>
              <w:rPr>
                <w:sz w:val="21"/>
              </w:rPr>
              <w:t>2.鲜肉、鱼、禽、海鲜类必须能清晰溯源，鲜肉保证来源于合格正规的屠宰企业。</w:t>
            </w:r>
          </w:p>
          <w:p>
            <w:pPr>
              <w:pStyle w:val="null3"/>
              <w:spacing w:after="165"/>
              <w:jc w:val="both"/>
            </w:pPr>
            <w:r>
              <w:rPr>
                <w:sz w:val="21"/>
              </w:rPr>
              <w:t>3.鲜肉、鱼、禽、海鲜类食品应保持较好的外观和质量等级，保证无异味、无霉烂变质，应当满足以下具体要求：</w:t>
            </w:r>
          </w:p>
          <w:p>
            <w:pPr>
              <w:pStyle w:val="null3"/>
              <w:spacing w:after="165"/>
              <w:jc w:val="both"/>
            </w:pPr>
            <w:r>
              <w:rPr>
                <w:sz w:val="21"/>
              </w:rPr>
              <w:t>3.1鲜肉：肌肉有光泽，颜色均匀，脂肪乳白色；组织状态纤维清晰，有坚韧性，指压后凹陷立即恢复，肉质紧密；外表微干或微湿润，不粘手，具有新鲜猪肉的正常气味。</w:t>
            </w:r>
          </w:p>
          <w:p>
            <w:pPr>
              <w:pStyle w:val="null3"/>
              <w:spacing w:after="165"/>
              <w:jc w:val="both"/>
            </w:pPr>
            <w:r>
              <w:rPr>
                <w:sz w:val="21"/>
              </w:rPr>
              <w:t>3.2 鱼类：新鲜鱼眼睛凸起且明亮，鳞片牢固，鱼肉有弹性，无异味，有淡淡鱼香味。</w:t>
            </w:r>
          </w:p>
          <w:p>
            <w:pPr>
              <w:pStyle w:val="null3"/>
              <w:spacing w:after="165"/>
              <w:jc w:val="both"/>
            </w:pPr>
            <w:r>
              <w:rPr>
                <w:sz w:val="21"/>
              </w:rPr>
              <w:t>3.3 禽类：皮肤有光泽，因品种不同可呈淡黄、淡红或灰白等颜色，肌肉切面具有光泽，外表微干或微湿润，不粘手，眼球饱满，具有新鲜鸡肉的正常气味。</w:t>
            </w:r>
          </w:p>
          <w:p>
            <w:pPr>
              <w:pStyle w:val="null3"/>
              <w:spacing w:after="165"/>
              <w:jc w:val="both"/>
            </w:pPr>
            <w:r>
              <w:rPr>
                <w:sz w:val="21"/>
              </w:rPr>
              <w:t>3.4 海鲜类：必须按采购人要求，鲜活（会活动）和冰鲜（用碎冰覆盖保鲜）绝对区分，无异味，无腐烂变质。</w:t>
            </w:r>
          </w:p>
          <w:p>
            <w:pPr>
              <w:pStyle w:val="null3"/>
              <w:spacing w:after="165"/>
              <w:jc w:val="both"/>
            </w:pPr>
            <w:r>
              <w:rPr>
                <w:sz w:val="21"/>
              </w:rPr>
              <w:t>4.中标人需提供的资质证明文件：</w:t>
            </w:r>
          </w:p>
          <w:p>
            <w:pPr>
              <w:pStyle w:val="null3"/>
              <w:spacing w:after="165"/>
              <w:jc w:val="both"/>
            </w:pPr>
            <w:r>
              <w:rPr>
                <w:sz w:val="21"/>
              </w:rPr>
              <w:t>4.1 首次供应时提供：</w:t>
            </w:r>
          </w:p>
          <w:p>
            <w:pPr>
              <w:pStyle w:val="null3"/>
              <w:spacing w:after="165"/>
              <w:jc w:val="both"/>
            </w:pPr>
            <w:r>
              <w:rPr>
                <w:sz w:val="21"/>
              </w:rPr>
              <w:t>鲜肉、禽类：企业法人营业执照、动物防疫条件合格证、屠宰证、合作协议、食品经营许可证或食品生产许可证；</w:t>
            </w:r>
          </w:p>
          <w:p>
            <w:pPr>
              <w:pStyle w:val="null3"/>
              <w:spacing w:after="165"/>
              <w:jc w:val="both"/>
            </w:pPr>
            <w:r>
              <w:rPr>
                <w:sz w:val="21"/>
              </w:rPr>
              <w:t>鱼类、海鲜类：企业法人营业执照、食品经营许可证、水产养殖许可证、合作协议</w:t>
            </w:r>
          </w:p>
          <w:p>
            <w:pPr>
              <w:pStyle w:val="null3"/>
              <w:spacing w:after="165"/>
              <w:jc w:val="both"/>
            </w:pPr>
            <w:r>
              <w:rPr>
                <w:sz w:val="21"/>
              </w:rPr>
              <w:t>贸易商：企业法人营业执照、合作协议、食品经营许可证。</w:t>
            </w:r>
          </w:p>
          <w:p>
            <w:pPr>
              <w:pStyle w:val="null3"/>
              <w:spacing w:after="165"/>
              <w:jc w:val="both"/>
            </w:pPr>
            <w:r>
              <w:rPr>
                <w:sz w:val="21"/>
              </w:rPr>
              <w:t>4.2 每批次提供：</w:t>
            </w:r>
          </w:p>
          <w:p>
            <w:pPr>
              <w:pStyle w:val="null3"/>
              <w:spacing w:after="165"/>
              <w:jc w:val="both"/>
            </w:pPr>
            <w:r>
              <w:rPr>
                <w:sz w:val="21"/>
              </w:rPr>
              <w:t>鲜肉、禽类：肉品品质检验合格证、动物检疫合格证明复印件、进货票据。</w:t>
            </w:r>
          </w:p>
          <w:p>
            <w:pPr>
              <w:pStyle w:val="null3"/>
              <w:spacing w:after="165"/>
              <w:jc w:val="both"/>
            </w:pPr>
            <w:r>
              <w:rPr>
                <w:sz w:val="21"/>
              </w:rPr>
              <w:t>鱼类、海鲜类：兽药残留检测报告、进货票据。</w:t>
            </w:r>
          </w:p>
          <w:p>
            <w:pPr>
              <w:pStyle w:val="null3"/>
              <w:spacing w:after="165"/>
              <w:jc w:val="both"/>
            </w:pPr>
            <w:r>
              <w:rPr>
                <w:sz w:val="21"/>
              </w:rPr>
              <w:t>5.跨市运输的货物，每次交货时提供本批次货物的出厂（库）检验合格证明（随车同行）：出县境动物产品检疫合格证、产品合格证、卫生检疫报告、贮存地的出入库检疫证明（水产品使用）。</w:t>
            </w:r>
          </w:p>
          <w:p>
            <w:pPr>
              <w:pStyle w:val="null3"/>
              <w:spacing w:after="165"/>
              <w:jc w:val="both"/>
            </w:pPr>
            <w:r>
              <w:rPr>
                <w:sz w:val="21"/>
              </w:rPr>
              <w:t>6.鲜肉、家禽类，中标人应根据采购人需求进行加工服务。如：鲜肉需切块、片、丝和肉末等；家禽需杀好去毛切块、鲜鱼去鳞切块等服务。。</w:t>
            </w:r>
          </w:p>
          <w:p>
            <w:pPr>
              <w:pStyle w:val="null3"/>
              <w:spacing w:after="165"/>
              <w:jc w:val="both"/>
            </w:pPr>
            <w:r>
              <w:rPr>
                <w:sz w:val="21"/>
              </w:rPr>
              <w:t>（二）瓜果蔬菜</w:t>
            </w:r>
          </w:p>
          <w:p>
            <w:pPr>
              <w:pStyle w:val="null3"/>
              <w:spacing w:after="165"/>
              <w:jc w:val="both"/>
            </w:pPr>
            <w:r>
              <w:rPr>
                <w:sz w:val="21"/>
              </w:rPr>
              <w:t>1.执行标准：瓜果蔬菜必须是优质货品，所含农药残留限量应符合GB 2763-2026的规定，所含污染物限量应符合GB 2762-2017的规定，重要指标列表如下：</w:t>
            </w:r>
          </w:p>
          <w:tbl>
            <w:tblPr>
              <w:tblInd w:type="dxa" w:w="120"/>
              <w:tblBorders>
                <w:top w:val="none" w:color="000000" w:sz="4"/>
                <w:left w:val="none" w:color="000000" w:sz="4"/>
                <w:bottom w:val="none" w:color="000000" w:sz="4"/>
                <w:right w:val="none" w:color="000000" w:sz="4"/>
                <w:insideH w:val="none"/>
                <w:insideV w:val="none"/>
              </w:tblBorders>
            </w:tblPr>
            <w:tblGrid>
              <w:gridCol w:w="536"/>
              <w:gridCol w:w="1164"/>
              <w:gridCol w:w="1696"/>
              <w:gridCol w:w="2199"/>
            </w:tblGrid>
            <w:tr>
              <w:tc>
                <w:tcPr>
                  <w:tcW w:type="dxa" w:w="53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7"/>
                    <w:jc w:val="center"/>
                  </w:pPr>
                  <w:r>
                    <w:rPr>
                      <w:sz w:val="21"/>
                    </w:rPr>
                    <w:t>序号</w:t>
                  </w:r>
                </w:p>
              </w:tc>
              <w:tc>
                <w:tcPr>
                  <w:tcW w:type="dxa" w:w="1164"/>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17"/>
                    <w:jc w:val="center"/>
                  </w:pPr>
                  <w:r>
                    <w:rPr>
                      <w:sz w:val="21"/>
                    </w:rPr>
                    <w:t>分类</w:t>
                  </w:r>
                </w:p>
              </w:tc>
              <w:tc>
                <w:tcPr>
                  <w:tcW w:type="dxa" w:w="1696"/>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17"/>
                    <w:jc w:val="center"/>
                  </w:pPr>
                  <w:r>
                    <w:rPr>
                      <w:sz w:val="21"/>
                    </w:rPr>
                    <w:t>项目</w:t>
                  </w:r>
                </w:p>
              </w:tc>
              <w:tc>
                <w:tcPr>
                  <w:tcW w:type="dxa" w:w="2199"/>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17"/>
                    <w:jc w:val="center"/>
                  </w:pPr>
                  <w:r>
                    <w:rPr>
                      <w:sz w:val="21"/>
                    </w:rPr>
                    <w:t>指标限量（</w:t>
                  </w:r>
                  <w:r>
                    <w:rPr>
                      <w:sz w:val="21"/>
                    </w:rPr>
                    <w:t>mg/kg</w:t>
                  </w:r>
                  <w:r>
                    <w:rPr>
                      <w:sz w:val="21"/>
                    </w:rPr>
                    <w:t>）</w:t>
                  </w:r>
                </w:p>
              </w:tc>
            </w:tr>
            <w:tr>
              <w:tc>
                <w:tcPr>
                  <w:tcW w:type="dxa" w:w="5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7"/>
                    <w:jc w:val="center"/>
                  </w:pPr>
                  <w:r>
                    <w:rPr>
                      <w:sz w:val="21"/>
                    </w:rPr>
                    <w:t>1</w:t>
                  </w:r>
                </w:p>
              </w:tc>
              <w:tc>
                <w:tcPr>
                  <w:tcW w:type="dxa" w:w="1164"/>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right="120"/>
                    <w:jc w:val="center"/>
                  </w:pPr>
                  <w:r>
                    <w:rPr>
                      <w:sz w:val="21"/>
                    </w:rPr>
                    <w:t>农药残留</w:t>
                  </w:r>
                </w:p>
              </w:tc>
              <w:tc>
                <w:tcPr>
                  <w:tcW w:type="dxa" w:w="169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17"/>
                    <w:jc w:val="center"/>
                  </w:pPr>
                  <w:r>
                    <w:rPr>
                      <w:sz w:val="21"/>
                    </w:rPr>
                    <w:t>甲胺磷</w:t>
                  </w:r>
                </w:p>
              </w:tc>
              <w:tc>
                <w:tcPr>
                  <w:tcW w:type="dxa" w:w="219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17"/>
                    <w:jc w:val="center"/>
                  </w:pPr>
                  <w:r>
                    <w:rPr>
                      <w:sz w:val="21"/>
                    </w:rPr>
                    <w:t>不得检出</w:t>
                  </w:r>
                </w:p>
              </w:tc>
            </w:tr>
            <w:tr>
              <w:tc>
                <w:tcPr>
                  <w:tcW w:type="dxa" w:w="5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7"/>
                    <w:jc w:val="center"/>
                  </w:pPr>
                  <w:r>
                    <w:rPr>
                      <w:sz w:val="21"/>
                    </w:rPr>
                    <w:t>2</w:t>
                  </w:r>
                </w:p>
              </w:tc>
              <w:tc>
                <w:tcPr>
                  <w:tcW w:type="dxa" w:w="1164"/>
                  <w:vMerge/>
                  <w:tcBorders>
                    <w:top w:val="none" w:color="000000" w:sz="4"/>
                    <w:left w:val="none" w:color="000000" w:sz="4"/>
                    <w:bottom w:val="single" w:color="000000" w:sz="4"/>
                    <w:right w:val="single" w:color="000000" w:sz="4"/>
                  </w:tcBorders>
                </w:tcPr>
                <w:p/>
              </w:tc>
              <w:tc>
                <w:tcPr>
                  <w:tcW w:type="dxa" w:w="169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17"/>
                    <w:jc w:val="center"/>
                  </w:pPr>
                  <w:r>
                    <w:rPr>
                      <w:sz w:val="21"/>
                    </w:rPr>
                    <w:t>甲拌磷</w:t>
                  </w:r>
                </w:p>
              </w:tc>
              <w:tc>
                <w:tcPr>
                  <w:tcW w:type="dxa" w:w="219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17"/>
                    <w:jc w:val="center"/>
                  </w:pPr>
                  <w:r>
                    <w:rPr>
                      <w:sz w:val="21"/>
                    </w:rPr>
                    <w:t>不得检出</w:t>
                  </w:r>
                </w:p>
              </w:tc>
            </w:tr>
            <w:tr>
              <w:tc>
                <w:tcPr>
                  <w:tcW w:type="dxa" w:w="5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7"/>
                    <w:jc w:val="center"/>
                  </w:pPr>
                  <w:r>
                    <w:rPr>
                      <w:sz w:val="21"/>
                    </w:rPr>
                    <w:t>3</w:t>
                  </w:r>
                </w:p>
              </w:tc>
              <w:tc>
                <w:tcPr>
                  <w:tcW w:type="dxa" w:w="1164"/>
                  <w:vMerge/>
                  <w:tcBorders>
                    <w:top w:val="none" w:color="000000" w:sz="4"/>
                    <w:left w:val="none" w:color="000000" w:sz="4"/>
                    <w:bottom w:val="single" w:color="000000" w:sz="4"/>
                    <w:right w:val="single" w:color="000000" w:sz="4"/>
                  </w:tcBorders>
                </w:tcPr>
                <w:p/>
              </w:tc>
              <w:tc>
                <w:tcPr>
                  <w:tcW w:type="dxa" w:w="169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17"/>
                    <w:jc w:val="center"/>
                  </w:pPr>
                  <w:r>
                    <w:rPr>
                      <w:sz w:val="21"/>
                    </w:rPr>
                    <w:t>氧化乐果</w:t>
                  </w:r>
                </w:p>
              </w:tc>
              <w:tc>
                <w:tcPr>
                  <w:tcW w:type="dxa" w:w="219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17"/>
                    <w:jc w:val="center"/>
                  </w:pPr>
                  <w:r>
                    <w:rPr>
                      <w:sz w:val="21"/>
                    </w:rPr>
                    <w:t>不得检出</w:t>
                  </w:r>
                </w:p>
              </w:tc>
            </w:tr>
            <w:tr>
              <w:tc>
                <w:tcPr>
                  <w:tcW w:type="dxa" w:w="5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7"/>
                    <w:jc w:val="center"/>
                  </w:pPr>
                  <w:r>
                    <w:rPr>
                      <w:sz w:val="21"/>
                    </w:rPr>
                    <w:t>4</w:t>
                  </w:r>
                </w:p>
              </w:tc>
              <w:tc>
                <w:tcPr>
                  <w:tcW w:type="dxa" w:w="1164"/>
                  <w:vMerge/>
                  <w:tcBorders>
                    <w:top w:val="none" w:color="000000" w:sz="4"/>
                    <w:left w:val="none" w:color="000000" w:sz="4"/>
                    <w:bottom w:val="single" w:color="000000" w:sz="4"/>
                    <w:right w:val="single" w:color="000000" w:sz="4"/>
                  </w:tcBorders>
                </w:tcPr>
                <w:p/>
              </w:tc>
              <w:tc>
                <w:tcPr>
                  <w:tcW w:type="dxa" w:w="169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17"/>
                    <w:jc w:val="center"/>
                  </w:pPr>
                  <w:r>
                    <w:rPr>
                      <w:sz w:val="21"/>
                    </w:rPr>
                    <w:t>甲基对硫磷</w:t>
                  </w:r>
                </w:p>
              </w:tc>
              <w:tc>
                <w:tcPr>
                  <w:tcW w:type="dxa" w:w="219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17"/>
                    <w:jc w:val="center"/>
                  </w:pPr>
                  <w:r>
                    <w:rPr>
                      <w:sz w:val="21"/>
                    </w:rPr>
                    <w:t>不得检出</w:t>
                  </w:r>
                </w:p>
              </w:tc>
            </w:tr>
            <w:tr>
              <w:tc>
                <w:tcPr>
                  <w:tcW w:type="dxa" w:w="5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7"/>
                    <w:jc w:val="center"/>
                  </w:pPr>
                  <w:r>
                    <w:rPr>
                      <w:sz w:val="21"/>
                    </w:rPr>
                    <w:t>5</w:t>
                  </w:r>
                </w:p>
              </w:tc>
              <w:tc>
                <w:tcPr>
                  <w:tcW w:type="dxa" w:w="1164"/>
                  <w:vMerge/>
                  <w:tcBorders>
                    <w:top w:val="none" w:color="000000" w:sz="4"/>
                    <w:left w:val="none" w:color="000000" w:sz="4"/>
                    <w:bottom w:val="single" w:color="000000" w:sz="4"/>
                    <w:right w:val="single" w:color="000000" w:sz="4"/>
                  </w:tcBorders>
                </w:tcPr>
                <w:p/>
              </w:tc>
              <w:tc>
                <w:tcPr>
                  <w:tcW w:type="dxa" w:w="169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17"/>
                    <w:jc w:val="center"/>
                  </w:pPr>
                  <w:r>
                    <w:rPr>
                      <w:sz w:val="21"/>
                    </w:rPr>
                    <w:t>呋喃丹</w:t>
                  </w:r>
                </w:p>
              </w:tc>
              <w:tc>
                <w:tcPr>
                  <w:tcW w:type="dxa" w:w="219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17"/>
                    <w:jc w:val="center"/>
                  </w:pPr>
                  <w:r>
                    <w:rPr>
                      <w:sz w:val="21"/>
                    </w:rPr>
                    <w:t>不得检出</w:t>
                  </w:r>
                </w:p>
              </w:tc>
            </w:tr>
            <w:tr>
              <w:tc>
                <w:tcPr>
                  <w:tcW w:type="dxa" w:w="5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7"/>
                    <w:jc w:val="center"/>
                  </w:pPr>
                  <w:r>
                    <w:rPr>
                      <w:sz w:val="21"/>
                    </w:rPr>
                    <w:t>6</w:t>
                  </w:r>
                </w:p>
              </w:tc>
              <w:tc>
                <w:tcPr>
                  <w:tcW w:type="dxa" w:w="1164"/>
                  <w:vMerge/>
                  <w:tcBorders>
                    <w:top w:val="none" w:color="000000" w:sz="4"/>
                    <w:left w:val="none" w:color="000000" w:sz="4"/>
                    <w:bottom w:val="single" w:color="000000" w:sz="4"/>
                    <w:right w:val="single" w:color="000000" w:sz="4"/>
                  </w:tcBorders>
                </w:tcPr>
                <w:p/>
              </w:tc>
              <w:tc>
                <w:tcPr>
                  <w:tcW w:type="dxa" w:w="169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17"/>
                    <w:jc w:val="center"/>
                  </w:pPr>
                  <w:r>
                    <w:rPr>
                      <w:sz w:val="21"/>
                    </w:rPr>
                    <w:t>百菌清</w:t>
                  </w:r>
                </w:p>
              </w:tc>
              <w:tc>
                <w:tcPr>
                  <w:tcW w:type="dxa" w:w="219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17"/>
                    <w:jc w:val="center"/>
                  </w:pPr>
                  <w:r>
                    <w:rPr>
                      <w:sz w:val="21"/>
                    </w:rPr>
                    <w:t>1.0</w:t>
                  </w:r>
                </w:p>
              </w:tc>
            </w:tr>
            <w:tr>
              <w:tc>
                <w:tcPr>
                  <w:tcW w:type="dxa" w:w="5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7"/>
                    <w:jc w:val="center"/>
                  </w:pPr>
                  <w:r>
                    <w:rPr>
                      <w:sz w:val="21"/>
                    </w:rPr>
                    <w:t>7</w:t>
                  </w:r>
                </w:p>
              </w:tc>
              <w:tc>
                <w:tcPr>
                  <w:tcW w:type="dxa" w:w="1164"/>
                  <w:vMerge/>
                  <w:tcBorders>
                    <w:top w:val="none" w:color="000000" w:sz="4"/>
                    <w:left w:val="none" w:color="000000" w:sz="4"/>
                    <w:bottom w:val="single" w:color="000000" w:sz="4"/>
                    <w:right w:val="single" w:color="000000" w:sz="4"/>
                  </w:tcBorders>
                </w:tcPr>
                <w:p/>
              </w:tc>
              <w:tc>
                <w:tcPr>
                  <w:tcW w:type="dxa" w:w="169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17"/>
                    <w:jc w:val="center"/>
                  </w:pPr>
                  <w:r>
                    <w:rPr>
                      <w:sz w:val="21"/>
                    </w:rPr>
                    <w:t>多菌灵</w:t>
                  </w:r>
                </w:p>
              </w:tc>
              <w:tc>
                <w:tcPr>
                  <w:tcW w:type="dxa" w:w="219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17"/>
                    <w:jc w:val="center"/>
                  </w:pPr>
                  <w:r>
                    <w:rPr>
                      <w:sz w:val="21"/>
                    </w:rPr>
                    <w:t>0.5</w:t>
                  </w:r>
                </w:p>
              </w:tc>
            </w:tr>
            <w:tr>
              <w:tc>
                <w:tcPr>
                  <w:tcW w:type="dxa" w:w="5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7"/>
                    <w:jc w:val="center"/>
                  </w:pPr>
                  <w:r>
                    <w:rPr>
                      <w:sz w:val="21"/>
                    </w:rPr>
                    <w:t>8</w:t>
                  </w:r>
                </w:p>
              </w:tc>
              <w:tc>
                <w:tcPr>
                  <w:tcW w:type="dxa" w:w="1164"/>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right="120"/>
                    <w:jc w:val="center"/>
                  </w:pPr>
                  <w:r>
                    <w:rPr>
                      <w:sz w:val="21"/>
                    </w:rPr>
                    <w:t>污染物</w:t>
                  </w:r>
                </w:p>
              </w:tc>
              <w:tc>
                <w:tcPr>
                  <w:tcW w:type="dxa" w:w="169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17"/>
                    <w:jc w:val="center"/>
                  </w:pPr>
                  <w:r>
                    <w:rPr>
                      <w:sz w:val="21"/>
                    </w:rPr>
                    <w:t>汞（以</w:t>
                  </w:r>
                  <w:r>
                    <w:rPr>
                      <w:sz w:val="21"/>
                    </w:rPr>
                    <w:t>Hg</w:t>
                  </w:r>
                  <w:r>
                    <w:rPr>
                      <w:sz w:val="21"/>
                    </w:rPr>
                    <w:t>计）</w:t>
                  </w:r>
                </w:p>
              </w:tc>
              <w:tc>
                <w:tcPr>
                  <w:tcW w:type="dxa" w:w="219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17"/>
                    <w:jc w:val="center"/>
                  </w:pPr>
                  <w:r>
                    <w:rPr>
                      <w:sz w:val="21"/>
                    </w:rPr>
                    <w:t>0.01</w:t>
                  </w:r>
                </w:p>
              </w:tc>
            </w:tr>
            <w:tr>
              <w:tc>
                <w:tcPr>
                  <w:tcW w:type="dxa" w:w="5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7"/>
                    <w:jc w:val="center"/>
                  </w:pPr>
                  <w:r>
                    <w:rPr>
                      <w:sz w:val="21"/>
                    </w:rPr>
                    <w:t>9</w:t>
                  </w:r>
                </w:p>
              </w:tc>
              <w:tc>
                <w:tcPr>
                  <w:tcW w:type="dxa" w:w="1164"/>
                  <w:vMerge/>
                  <w:tcBorders>
                    <w:top w:val="none" w:color="000000" w:sz="4"/>
                    <w:left w:val="none" w:color="000000" w:sz="4"/>
                    <w:bottom w:val="single" w:color="000000" w:sz="4"/>
                    <w:right w:val="single" w:color="000000" w:sz="4"/>
                  </w:tcBorders>
                </w:tcPr>
                <w:p/>
              </w:tc>
              <w:tc>
                <w:tcPr>
                  <w:tcW w:type="dxa" w:w="169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17"/>
                    <w:jc w:val="center"/>
                  </w:pPr>
                  <w:r>
                    <w:rPr>
                      <w:sz w:val="21"/>
                    </w:rPr>
                    <w:t>铅（以</w:t>
                  </w:r>
                  <w:r>
                    <w:rPr>
                      <w:sz w:val="21"/>
                    </w:rPr>
                    <w:t>Pb</w:t>
                  </w:r>
                  <w:r>
                    <w:rPr>
                      <w:sz w:val="21"/>
                    </w:rPr>
                    <w:t>计）</w:t>
                  </w:r>
                </w:p>
              </w:tc>
              <w:tc>
                <w:tcPr>
                  <w:tcW w:type="dxa" w:w="219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17"/>
                    <w:jc w:val="center"/>
                  </w:pPr>
                  <w:r>
                    <w:rPr>
                      <w:sz w:val="21"/>
                    </w:rPr>
                    <w:t>0.1</w:t>
                  </w:r>
                  <w:r>
                    <w:rPr>
                      <w:sz w:val="21"/>
                    </w:rPr>
                    <w:t>～</w:t>
                  </w:r>
                  <w:r>
                    <w:rPr>
                      <w:sz w:val="21"/>
                    </w:rPr>
                    <w:t>0.3</w:t>
                  </w:r>
                </w:p>
              </w:tc>
            </w:tr>
            <w:tr>
              <w:tc>
                <w:tcPr>
                  <w:tcW w:type="dxa" w:w="5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7"/>
                    <w:jc w:val="center"/>
                  </w:pPr>
                  <w:r>
                    <w:rPr>
                      <w:sz w:val="21"/>
                    </w:rPr>
                    <w:t>10</w:t>
                  </w:r>
                </w:p>
              </w:tc>
              <w:tc>
                <w:tcPr>
                  <w:tcW w:type="dxa" w:w="1164"/>
                  <w:vMerge/>
                  <w:tcBorders>
                    <w:top w:val="none" w:color="000000" w:sz="4"/>
                    <w:left w:val="none" w:color="000000" w:sz="4"/>
                    <w:bottom w:val="single" w:color="000000" w:sz="4"/>
                    <w:right w:val="single" w:color="000000" w:sz="4"/>
                  </w:tcBorders>
                </w:tcPr>
                <w:p/>
              </w:tc>
              <w:tc>
                <w:tcPr>
                  <w:tcW w:type="dxa" w:w="169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17"/>
                    <w:jc w:val="center"/>
                  </w:pPr>
                  <w:r>
                    <w:rPr>
                      <w:sz w:val="21"/>
                    </w:rPr>
                    <w:t>砷（以</w:t>
                  </w:r>
                  <w:r>
                    <w:rPr>
                      <w:sz w:val="21"/>
                    </w:rPr>
                    <w:t>As</w:t>
                  </w:r>
                  <w:r>
                    <w:rPr>
                      <w:sz w:val="21"/>
                    </w:rPr>
                    <w:t>计）</w:t>
                  </w:r>
                </w:p>
              </w:tc>
              <w:tc>
                <w:tcPr>
                  <w:tcW w:type="dxa" w:w="219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17"/>
                    <w:jc w:val="center"/>
                  </w:pPr>
                  <w:r>
                    <w:rPr>
                      <w:sz w:val="21"/>
                    </w:rPr>
                    <w:t>0.5</w:t>
                  </w:r>
                  <w:r>
                    <w:rPr>
                      <w:sz w:val="21"/>
                    </w:rPr>
                    <w:t>（总砷）</w:t>
                  </w:r>
                </w:p>
              </w:tc>
            </w:tr>
            <w:tr>
              <w:tc>
                <w:tcPr>
                  <w:tcW w:type="dxa" w:w="5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7"/>
                    <w:jc w:val="center"/>
                  </w:pPr>
                  <w:r>
                    <w:rPr>
                      <w:sz w:val="21"/>
                    </w:rPr>
                    <w:t>11</w:t>
                  </w:r>
                </w:p>
              </w:tc>
              <w:tc>
                <w:tcPr>
                  <w:tcW w:type="dxa" w:w="1164"/>
                  <w:vMerge/>
                  <w:tcBorders>
                    <w:top w:val="none" w:color="000000" w:sz="4"/>
                    <w:left w:val="none" w:color="000000" w:sz="4"/>
                    <w:bottom w:val="single" w:color="000000" w:sz="4"/>
                    <w:right w:val="single" w:color="000000" w:sz="4"/>
                  </w:tcBorders>
                </w:tcPr>
                <w:p/>
              </w:tc>
              <w:tc>
                <w:tcPr>
                  <w:tcW w:type="dxa" w:w="169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17"/>
                    <w:jc w:val="center"/>
                  </w:pPr>
                  <w:r>
                    <w:rPr>
                      <w:sz w:val="21"/>
                    </w:rPr>
                    <w:t>镉（以</w:t>
                  </w:r>
                  <w:r>
                    <w:rPr>
                      <w:sz w:val="21"/>
                    </w:rPr>
                    <w:t>Cd</w:t>
                  </w:r>
                  <w:r>
                    <w:rPr>
                      <w:sz w:val="21"/>
                    </w:rPr>
                    <w:t>计）</w:t>
                  </w:r>
                </w:p>
              </w:tc>
              <w:tc>
                <w:tcPr>
                  <w:tcW w:type="dxa" w:w="219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17"/>
                    <w:jc w:val="center"/>
                  </w:pPr>
                  <w:r>
                    <w:rPr>
                      <w:sz w:val="21"/>
                    </w:rPr>
                    <w:t>0.05</w:t>
                  </w:r>
                  <w:r>
                    <w:rPr>
                      <w:sz w:val="21"/>
                    </w:rPr>
                    <w:t>～</w:t>
                  </w:r>
                  <w:r>
                    <w:rPr>
                      <w:sz w:val="21"/>
                    </w:rPr>
                    <w:t>0.2</w:t>
                  </w:r>
                </w:p>
              </w:tc>
            </w:tr>
            <w:tr>
              <w:tc>
                <w:tcPr>
                  <w:tcW w:type="dxa" w:w="5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7"/>
                    <w:jc w:val="center"/>
                  </w:pPr>
                  <w:r>
                    <w:rPr>
                      <w:sz w:val="21"/>
                    </w:rPr>
                    <w:t>13</w:t>
                  </w:r>
                </w:p>
              </w:tc>
              <w:tc>
                <w:tcPr>
                  <w:tcW w:type="dxa" w:w="1164"/>
                  <w:vMerge/>
                  <w:tcBorders>
                    <w:top w:val="none" w:color="000000" w:sz="4"/>
                    <w:left w:val="none" w:color="000000" w:sz="4"/>
                    <w:bottom w:val="single" w:color="000000" w:sz="4"/>
                    <w:right w:val="single" w:color="000000" w:sz="4"/>
                  </w:tcBorders>
                </w:tcPr>
                <w:p/>
              </w:tc>
              <w:tc>
                <w:tcPr>
                  <w:tcW w:type="dxa" w:w="169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17"/>
                    <w:jc w:val="center"/>
                  </w:pPr>
                  <w:r>
                    <w:rPr>
                      <w:sz w:val="21"/>
                    </w:rPr>
                    <w:t>铬（以</w:t>
                  </w:r>
                  <w:r>
                    <w:rPr>
                      <w:sz w:val="21"/>
                    </w:rPr>
                    <w:t>Cr</w:t>
                  </w:r>
                  <w:r>
                    <w:rPr>
                      <w:sz w:val="21"/>
                    </w:rPr>
                    <w:t>计）</w:t>
                  </w:r>
                </w:p>
              </w:tc>
              <w:tc>
                <w:tcPr>
                  <w:tcW w:type="dxa" w:w="219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17"/>
                    <w:jc w:val="center"/>
                  </w:pPr>
                  <w:r>
                    <w:rPr>
                      <w:sz w:val="21"/>
                    </w:rPr>
                    <w:t>0.5</w:t>
                  </w:r>
                </w:p>
              </w:tc>
            </w:tr>
          </w:tbl>
          <w:p>
            <w:pPr>
              <w:pStyle w:val="null3"/>
              <w:spacing w:after="165"/>
              <w:jc w:val="both"/>
            </w:pPr>
            <w:r>
              <w:rPr>
                <w:sz w:val="21"/>
              </w:rPr>
              <w:t>2.中标人所供应的瓜果蔬菜应满足如下感观要求：</w:t>
            </w:r>
          </w:p>
          <w:p>
            <w:pPr>
              <w:pStyle w:val="null3"/>
              <w:spacing w:after="165"/>
              <w:jc w:val="both"/>
            </w:pPr>
            <w:r>
              <w:rPr>
                <w:sz w:val="21"/>
              </w:rPr>
              <w:t>2.1总体感观要求</w:t>
            </w:r>
          </w:p>
          <w:p>
            <w:pPr>
              <w:pStyle w:val="null3"/>
              <w:spacing w:after="165"/>
              <w:jc w:val="both"/>
            </w:pPr>
            <w:r>
              <w:rPr>
                <w:sz w:val="21"/>
              </w:rPr>
              <w:t>2.1.1色泽看，各种蔬菜都应具有本品种固有的颜色，大多数有发亮的光泽，以此显示蔬菜的成熟度及鲜嫩程度。</w:t>
            </w:r>
          </w:p>
          <w:p>
            <w:pPr>
              <w:pStyle w:val="null3"/>
              <w:spacing w:after="165"/>
              <w:jc w:val="both"/>
            </w:pPr>
            <w:r>
              <w:rPr>
                <w:sz w:val="21"/>
              </w:rPr>
              <w:t>2.1.2看气味，多数蔬菜具有清新、甘辛香、甜酸香等气味，可凭嗅觉识别不同品种的质量，不允许有腐烂变质的亚硝酸盐味和其他异常气味。</w:t>
            </w:r>
          </w:p>
          <w:p>
            <w:pPr>
              <w:pStyle w:val="null3"/>
              <w:spacing w:after="165"/>
              <w:jc w:val="both"/>
            </w:pPr>
            <w:r>
              <w:rPr>
                <w:sz w:val="21"/>
              </w:rPr>
              <w:t>2.1.3从滋味看，因品种不同而各异，多数蔬菜滋味甘淡、甜酸、清爽鲜美，少数具有辛酸、苦涩等特殊风味以刺激食欲，如失去本品种原有的滋味即为异常</w:t>
            </w:r>
          </w:p>
          <w:p>
            <w:pPr>
              <w:pStyle w:val="null3"/>
              <w:spacing w:after="165"/>
              <w:jc w:val="both"/>
            </w:pPr>
            <w:r>
              <w:rPr>
                <w:sz w:val="21"/>
              </w:rPr>
              <w:t>2.1.4从形态看，应尽量避免由于客观因素而造成的各种非正常、不新鲜的蔬菜，例如萎蔫、枯塌、损伤、病变、虫害侵蚀等引起的形态异常等。</w:t>
            </w:r>
          </w:p>
          <w:p>
            <w:pPr>
              <w:pStyle w:val="null3"/>
              <w:spacing w:after="165"/>
              <w:jc w:val="both"/>
            </w:pPr>
            <w:r>
              <w:rPr>
                <w:sz w:val="21"/>
              </w:rPr>
              <w:t>2.2具体感观要求：</w:t>
            </w:r>
          </w:p>
          <w:p>
            <w:pPr>
              <w:pStyle w:val="null3"/>
              <w:spacing w:after="165"/>
              <w:jc w:val="both"/>
            </w:pPr>
            <w:r>
              <w:rPr>
                <w:sz w:val="21"/>
              </w:rPr>
              <w:t>2.2.1叶菜类：大白菜、小白菜、菠菜、甘蓝、荠菜、空心菜、茼蒿、苋菜、芹菜等绿叶菜类。属同一品种规格，肉质鲜嫩形态好，色泽正常，茎基部削平，无枯黄叶、病叶、泥土、明显机械伤和病虫害伤，无烧心焦边、腐烂等现象，无抽苔（菜心除外），无畸形、异味，结球叶菜要结球适度，花椰菜应新鲜洁白，不带叶麸，无畸形花。</w:t>
            </w:r>
          </w:p>
          <w:p>
            <w:pPr>
              <w:pStyle w:val="null3"/>
              <w:spacing w:after="165"/>
              <w:jc w:val="both"/>
            </w:pPr>
            <w:r>
              <w:rPr>
                <w:sz w:val="21"/>
              </w:rPr>
              <w:t>2.2.2茄果类：番茄、茄子、甜椒、辣椒等。属同一品种规格，果实整洁，成熟度适中，番茄花蒂不明显，无裂果及空洞现象，茄果不能有裂蒂及果皮变硬现象，无腐烂、畸形、异味，无明显机械伤。</w:t>
            </w:r>
          </w:p>
          <w:p>
            <w:pPr>
              <w:pStyle w:val="null3"/>
              <w:spacing w:after="165"/>
              <w:jc w:val="both"/>
            </w:pPr>
            <w:r>
              <w:rPr>
                <w:sz w:val="21"/>
              </w:rPr>
              <w:t>2.2.3</w:t>
            </w:r>
            <w:r>
              <w:rPr>
                <w:sz w:val="21"/>
              </w:rPr>
              <w:t>瓜、果</w:t>
            </w:r>
            <w:r>
              <w:rPr>
                <w:sz w:val="21"/>
              </w:rPr>
              <w:t>类：黄瓜、冬瓜、丝瓜、苦瓜、南瓜、毛节瓜；苹果、梨、香蕉、桃、西瓜等。属同一品种规格，形状、色泽一致，瓜条均匀，无疤点，无断裂，无腐烂、畸形、异味、明显机械伤，不带泥土。</w:t>
            </w:r>
          </w:p>
          <w:p>
            <w:pPr>
              <w:pStyle w:val="null3"/>
              <w:spacing w:after="165"/>
              <w:jc w:val="both"/>
            </w:pPr>
            <w:r>
              <w:rPr>
                <w:sz w:val="21"/>
              </w:rPr>
              <w:t>2.2.4根菜类：萝卜、胡萝卜等。属同一品种规格，皮细光滑，大小均匀，肉质脆嫩致密新鲜，无腐烂、畸形、裂痕、糠心、异味，不带泥沙，不带茎叶和须根。</w:t>
            </w:r>
          </w:p>
          <w:p>
            <w:pPr>
              <w:pStyle w:val="null3"/>
              <w:spacing w:after="165"/>
              <w:jc w:val="both"/>
            </w:pPr>
            <w:r>
              <w:rPr>
                <w:sz w:val="21"/>
              </w:rPr>
              <w:t>2.2.5薯芋类：马铃薯、芋、姜等。属同一品种规格，色泽一致，不带泥沙，不带须根、茎叶，不干瘪，无腐烂、畸形、异味、明显机械伤、病虫害斑，马铃薯无发芽，皮不变绿。</w:t>
            </w:r>
          </w:p>
          <w:p>
            <w:pPr>
              <w:pStyle w:val="null3"/>
              <w:spacing w:after="165"/>
              <w:jc w:val="both"/>
            </w:pPr>
            <w:r>
              <w:rPr>
                <w:sz w:val="21"/>
              </w:rPr>
              <w:t>2.2.6葱蒜类：葱、蒜、洋葱等。属同一品种规格，允许葱、青蒜类保留干净须根，葱、蒜、蒜头、洋葱去根去枯叶，可食部分新鲜幼嫩，无腐烂、畸形、异味。</w:t>
            </w:r>
          </w:p>
          <w:p>
            <w:pPr>
              <w:pStyle w:val="null3"/>
              <w:spacing w:after="165"/>
              <w:jc w:val="both"/>
            </w:pPr>
            <w:r>
              <w:rPr>
                <w:sz w:val="21"/>
              </w:rPr>
              <w:t>2.2.7豆类：扁豆、豌豆、毛豆等。属同一品种规格，形态完整，成熟度适中，无腐烂、畸形、异味，豆荚类新鲜、幼嫩、均匀，豆仁类籽粒饱满，较均匀，无发芽，不带泥土杂质。</w:t>
            </w:r>
          </w:p>
          <w:p>
            <w:pPr>
              <w:pStyle w:val="null3"/>
              <w:spacing w:after="165"/>
              <w:jc w:val="both"/>
            </w:pPr>
            <w:r>
              <w:rPr>
                <w:sz w:val="21"/>
              </w:rPr>
              <w:t>2.2.8水生菜类：藕、慈菇、茭白、马蹄、菱等。属同一品种规格，肉质嫩，成熟度适中，无腐烂、畸形、异味，无明显机械伤，不带泥土和杂质，不干瘪，茭白不黑心。</w:t>
            </w:r>
          </w:p>
          <w:p>
            <w:pPr>
              <w:pStyle w:val="null3"/>
              <w:spacing w:after="165"/>
              <w:jc w:val="both"/>
            </w:pPr>
            <w:r>
              <w:rPr>
                <w:sz w:val="21"/>
              </w:rPr>
              <w:t>2.2.9食用菌类：蘑菇、草菇、木耳等。属同一品种规格，蘑菇、草菇菌盖圆整略展开，柄粗壮，菌膜紧，菇柄切削平整，不浸泡水（蘑菇允许浸盐水保鲜），新鲜，无杂质，无畸形菇，无腐烂、异味。</w:t>
            </w:r>
          </w:p>
          <w:p>
            <w:pPr>
              <w:pStyle w:val="null3"/>
              <w:spacing w:after="165"/>
              <w:jc w:val="both"/>
            </w:pPr>
            <w:r>
              <w:rPr>
                <w:sz w:val="21"/>
              </w:rPr>
              <w:t>2.2.10芽苗类：绿豆芽、黄豆芽、香樁苗等。芽苗幼嫩，不带豆壳杂质，新鲜，不浸水，无腐烂、异味。</w:t>
            </w:r>
          </w:p>
          <w:p>
            <w:pPr>
              <w:pStyle w:val="null3"/>
              <w:spacing w:after="165"/>
              <w:jc w:val="both"/>
            </w:pPr>
            <w:r>
              <w:rPr>
                <w:sz w:val="21"/>
              </w:rPr>
              <w:t>3.食品供应链要求：所有瓜果蔬菜的来源必须清晰、可靠。蔬菜应当来源于受到地方政府部门监管的自有基地、商品菜基地或蔬菜专业流通市场，严禁收购散户农民的蔬菜供应。</w:t>
            </w:r>
          </w:p>
          <w:p>
            <w:pPr>
              <w:pStyle w:val="null3"/>
              <w:spacing w:after="165"/>
              <w:jc w:val="both"/>
            </w:pPr>
            <w:r>
              <w:rPr>
                <w:sz w:val="21"/>
              </w:rPr>
              <w:t>（三）粮油面粉类：</w:t>
            </w:r>
          </w:p>
          <w:p>
            <w:pPr>
              <w:pStyle w:val="null3"/>
              <w:ind w:firstLine="482"/>
              <w:jc w:val="both"/>
            </w:pPr>
            <w:r>
              <w:rPr>
                <w:sz w:val="21"/>
              </w:rPr>
              <w:t>1.</w:t>
            </w:r>
            <w:r>
              <w:rPr>
                <w:sz w:val="21"/>
              </w:rPr>
              <w:t>执行标准：（以下标准在服务期限内有最新标准的按最新标准执行）</w:t>
            </w:r>
          </w:p>
          <w:p>
            <w:pPr>
              <w:pStyle w:val="null3"/>
              <w:ind w:firstLine="482"/>
              <w:jc w:val="both"/>
            </w:pPr>
            <w:r>
              <w:rPr>
                <w:sz w:val="21"/>
              </w:rPr>
              <w:t>1.1</w:t>
            </w:r>
            <w:r>
              <w:rPr>
                <w:sz w:val="21"/>
              </w:rPr>
              <w:t>大米执行标准：</w:t>
            </w:r>
            <w:r>
              <w:rPr>
                <w:sz w:val="21"/>
              </w:rPr>
              <w:t>GB/T 1354-2018</w:t>
            </w:r>
            <w:r>
              <w:rPr>
                <w:sz w:val="21"/>
              </w:rPr>
              <w:t>，</w:t>
            </w:r>
          </w:p>
          <w:p>
            <w:pPr>
              <w:pStyle w:val="null3"/>
              <w:ind w:firstLine="482"/>
              <w:jc w:val="both"/>
            </w:pPr>
            <w:r>
              <w:rPr>
                <w:sz w:val="21"/>
              </w:rPr>
              <w:t>1.2</w:t>
            </w:r>
            <w:r>
              <w:rPr>
                <w:sz w:val="21"/>
              </w:rPr>
              <w:t>油类执行标准</w:t>
            </w:r>
          </w:p>
          <w:p>
            <w:pPr>
              <w:pStyle w:val="null3"/>
              <w:ind w:firstLine="482"/>
              <w:jc w:val="both"/>
            </w:pPr>
            <w:r>
              <w:rPr>
                <w:sz w:val="21"/>
              </w:rPr>
              <w:t>色拉油：</w:t>
            </w:r>
            <w:r>
              <w:rPr>
                <w:sz w:val="21"/>
              </w:rPr>
              <w:t>GB/T 1535-</w:t>
            </w:r>
            <w:r>
              <w:rPr>
                <w:sz w:val="21"/>
              </w:rPr>
              <w:t>2017</w:t>
            </w:r>
            <w:r>
              <w:rPr>
                <w:sz w:val="21"/>
              </w:rPr>
              <w:t xml:space="preserve"> </w:t>
            </w:r>
            <w:r>
              <w:rPr>
                <w:sz w:val="21"/>
              </w:rPr>
              <w:t>一级大豆色拉油</w:t>
            </w:r>
          </w:p>
          <w:p>
            <w:pPr>
              <w:pStyle w:val="null3"/>
              <w:ind w:firstLine="482"/>
              <w:jc w:val="both"/>
            </w:pPr>
            <w:r>
              <w:rPr>
                <w:sz w:val="21"/>
              </w:rPr>
              <w:t>花生油：</w:t>
            </w:r>
            <w:r>
              <w:rPr>
                <w:sz w:val="21"/>
              </w:rPr>
              <w:t>GB/T 1534-2017</w:t>
            </w:r>
          </w:p>
          <w:p>
            <w:pPr>
              <w:pStyle w:val="null3"/>
              <w:ind w:firstLine="482"/>
              <w:jc w:val="both"/>
            </w:pPr>
            <w:r>
              <w:rPr>
                <w:sz w:val="21"/>
              </w:rPr>
              <w:t>大豆油：</w:t>
            </w:r>
            <w:r>
              <w:rPr>
                <w:sz w:val="21"/>
              </w:rPr>
              <w:t>GB/T 1535-2017</w:t>
            </w:r>
          </w:p>
          <w:p>
            <w:pPr>
              <w:pStyle w:val="null3"/>
              <w:ind w:firstLine="482"/>
              <w:jc w:val="both"/>
            </w:pPr>
            <w:r>
              <w:rPr>
                <w:sz w:val="21"/>
              </w:rPr>
              <w:t>葵花籽油：</w:t>
            </w:r>
            <w:r>
              <w:rPr>
                <w:sz w:val="21"/>
              </w:rPr>
              <w:t>GB/T 10464-2017</w:t>
            </w:r>
          </w:p>
          <w:p>
            <w:pPr>
              <w:pStyle w:val="null3"/>
              <w:ind w:firstLine="482"/>
              <w:jc w:val="both"/>
            </w:pPr>
            <w:r>
              <w:rPr>
                <w:sz w:val="21"/>
              </w:rPr>
              <w:t>棉籽油：</w:t>
            </w:r>
            <w:r>
              <w:rPr>
                <w:sz w:val="21"/>
              </w:rPr>
              <w:t>GB/T 1537-20</w:t>
            </w:r>
            <w:r>
              <w:rPr>
                <w:sz w:val="21"/>
              </w:rPr>
              <w:t>19</w:t>
            </w:r>
          </w:p>
          <w:p>
            <w:pPr>
              <w:pStyle w:val="null3"/>
              <w:ind w:firstLine="482"/>
              <w:jc w:val="both"/>
            </w:pPr>
            <w:r>
              <w:rPr>
                <w:sz w:val="21"/>
              </w:rPr>
              <w:t>油茶籽油：</w:t>
            </w:r>
            <w:r>
              <w:rPr>
                <w:sz w:val="21"/>
              </w:rPr>
              <w:t>GB/T 11765-2018</w:t>
            </w:r>
          </w:p>
          <w:p>
            <w:pPr>
              <w:pStyle w:val="null3"/>
              <w:ind w:firstLine="482"/>
              <w:jc w:val="both"/>
            </w:pPr>
            <w:r>
              <w:rPr>
                <w:sz w:val="21"/>
              </w:rPr>
              <w:t>玉米油：</w:t>
            </w:r>
            <w:r>
              <w:rPr>
                <w:sz w:val="21"/>
              </w:rPr>
              <w:t>GB/T 19111-2017</w:t>
            </w:r>
          </w:p>
          <w:p>
            <w:pPr>
              <w:pStyle w:val="null3"/>
              <w:ind w:firstLine="482"/>
              <w:jc w:val="both"/>
            </w:pPr>
            <w:r>
              <w:rPr>
                <w:sz w:val="21"/>
              </w:rPr>
              <w:t>米糠油：</w:t>
            </w:r>
            <w:r>
              <w:rPr>
                <w:sz w:val="21"/>
              </w:rPr>
              <w:t>GB/T 19112-2003</w:t>
            </w:r>
          </w:p>
          <w:p>
            <w:pPr>
              <w:pStyle w:val="null3"/>
              <w:ind w:firstLine="482"/>
              <w:jc w:val="both"/>
            </w:pPr>
            <w:r>
              <w:rPr>
                <w:sz w:val="21"/>
              </w:rPr>
              <w:t>菜籽油：</w:t>
            </w:r>
            <w:r>
              <w:rPr>
                <w:sz w:val="21"/>
              </w:rPr>
              <w:t>GB/T 1536-2021</w:t>
            </w:r>
          </w:p>
          <w:p>
            <w:pPr>
              <w:pStyle w:val="null3"/>
              <w:ind w:firstLine="482"/>
              <w:jc w:val="both"/>
            </w:pPr>
            <w:r>
              <w:rPr>
                <w:sz w:val="21"/>
              </w:rPr>
              <w:t>1.3</w:t>
            </w:r>
            <w:r>
              <w:rPr>
                <w:sz w:val="21"/>
              </w:rPr>
              <w:t>小麦粉执行标准：</w:t>
            </w:r>
            <w:r>
              <w:rPr>
                <w:sz w:val="21"/>
              </w:rPr>
              <w:t>GB/T 1355-2021</w:t>
            </w:r>
            <w:r>
              <w:rPr>
                <w:sz w:val="21"/>
              </w:rPr>
              <w:t>，</w:t>
            </w:r>
          </w:p>
          <w:p>
            <w:pPr>
              <w:pStyle w:val="null3"/>
              <w:ind w:firstLine="482"/>
              <w:jc w:val="both"/>
            </w:pPr>
            <w:r>
              <w:rPr>
                <w:sz w:val="21"/>
              </w:rPr>
              <w:t>高筋小麦粉执行标准：</w:t>
            </w:r>
            <w:r>
              <w:rPr>
                <w:sz w:val="21"/>
              </w:rPr>
              <w:t>GB/T 8607-1988</w:t>
            </w:r>
            <w:r>
              <w:rPr>
                <w:sz w:val="21"/>
              </w:rPr>
              <w:t>，</w:t>
            </w:r>
          </w:p>
          <w:p>
            <w:pPr>
              <w:pStyle w:val="null3"/>
              <w:spacing w:after="165"/>
              <w:ind w:firstLine="420"/>
              <w:jc w:val="both"/>
            </w:pPr>
            <w:r>
              <w:rPr>
                <w:sz w:val="21"/>
              </w:rPr>
              <w:t>低筋小麦粉执行标准：</w:t>
            </w:r>
            <w:r>
              <w:rPr>
                <w:sz w:val="21"/>
              </w:rPr>
              <w:t>GB/T 8608-1988</w:t>
            </w:r>
            <w:r>
              <w:rPr>
                <w:sz w:val="21"/>
              </w:rPr>
              <w:t>。</w:t>
            </w:r>
          </w:p>
          <w:p>
            <w:pPr>
              <w:pStyle w:val="null3"/>
              <w:spacing w:after="165"/>
              <w:jc w:val="both"/>
            </w:pPr>
            <w:r>
              <w:rPr>
                <w:sz w:val="21"/>
              </w:rPr>
              <w:t>2.</w:t>
            </w:r>
            <w:r>
              <w:rPr>
                <w:sz w:val="21"/>
              </w:rPr>
              <w:t>质量要求：</w:t>
            </w:r>
          </w:p>
          <w:p>
            <w:pPr>
              <w:pStyle w:val="null3"/>
              <w:spacing w:after="165"/>
              <w:jc w:val="both"/>
            </w:pPr>
            <w:r>
              <w:rPr>
                <w:sz w:val="21"/>
              </w:rPr>
              <w:t>2.1原粮及成品粮色泽、气味必须正常，霉变粒不得超过2％（GB 2715-2016）。</w:t>
            </w:r>
          </w:p>
          <w:p>
            <w:pPr>
              <w:pStyle w:val="null3"/>
              <w:spacing w:after="165"/>
              <w:jc w:val="both"/>
            </w:pPr>
            <w:r>
              <w:rPr>
                <w:sz w:val="21"/>
              </w:rPr>
              <w:t>大米应是标准一等米，不含添加剂，碎米率</w:t>
            </w:r>
            <w:r>
              <w:rPr>
                <w:sz w:val="21"/>
              </w:rPr>
              <w:t>≤17%，小碎米率≤2%，不完善粒率≤3.5%。</w:t>
            </w:r>
          </w:p>
          <w:p>
            <w:pPr>
              <w:pStyle w:val="null3"/>
              <w:spacing w:after="165"/>
              <w:jc w:val="both"/>
            </w:pPr>
            <w:r>
              <w:rPr>
                <w:sz w:val="21"/>
              </w:rPr>
              <w:t>2.2食用油品种必须色泽好，透明度高，无浑浊，无沉淀和悬浮物，粘度小，无分层现象，气味正常，无酸臭异味。</w:t>
            </w:r>
          </w:p>
          <w:p>
            <w:pPr>
              <w:pStyle w:val="null3"/>
              <w:spacing w:after="165"/>
              <w:jc w:val="both"/>
            </w:pPr>
            <w:r>
              <w:rPr>
                <w:sz w:val="21"/>
              </w:rPr>
              <w:t>中标人提供的食用油生产厂家应信誉良好，所供应的产品应有明确的商品标签，有生产日期、保质期、质量等级，并标明食用油的加工工艺</w:t>
            </w:r>
            <w:r>
              <w:rPr>
                <w:sz w:val="21"/>
              </w:rPr>
              <w:t>(即用浸出法生产，还是用压榨法生产的)和是否用转基因油料生产，不许发生以次充好、以假充真等不诚信行为（如将毛油当一级或二级油进行销售，将低价位的植物油掺入高价位植物油中进行销售），否则，中标人将承担全部责任。</w:t>
            </w:r>
          </w:p>
          <w:p>
            <w:pPr>
              <w:pStyle w:val="null3"/>
              <w:spacing w:after="165"/>
              <w:jc w:val="both"/>
            </w:pPr>
            <w:r>
              <w:rPr>
                <w:sz w:val="21"/>
              </w:rPr>
              <w:t>2.3 粮、油：中标人要提供SC编号、国家机关发出的产品检验合格证书。预包装食品：包装箱完整，同时包装箱要印有注册商标、生产厂家名称、厂址、出厂日期、产品合格证、保质期限、产品成份、厂家电话号码。散装豆类：应提供生产厂家或销售单位的营业执照、国家机关发出的产品检验合格证书。中标人所提供产品的质量必须要符合国家及行业标准要求，不得有掺假（杂）、变质、变味、过期等现象出现，严禁供应伪劣、假冒、无证等不合格产品。</w:t>
            </w:r>
          </w:p>
          <w:p>
            <w:pPr>
              <w:pStyle w:val="null3"/>
              <w:spacing w:after="165"/>
              <w:jc w:val="both"/>
            </w:pPr>
            <w:r>
              <w:rPr>
                <w:sz w:val="21"/>
              </w:rPr>
              <w:t>2.4 面粉、豆类不得有腐烂、变质、生虫、污秽不洁、混有异物或者其他感官性状异常且可能对人体健康有害的物质。</w:t>
            </w:r>
          </w:p>
          <w:p>
            <w:pPr>
              <w:pStyle w:val="null3"/>
              <w:spacing w:after="165"/>
              <w:jc w:val="both"/>
            </w:pPr>
            <w:r>
              <w:rPr>
                <w:sz w:val="21"/>
              </w:rPr>
              <w:t>2.5 中标人在供应过程中，如果出现质量问题或发生食物中毒事件，如变质等情况，经查实后确属中标人责任或中标人存在过错的，中标人应承担全部责任，主要包括食物中毒人员的医疗费、事故处理费、赔偿补偿费等，甚至追究中标人刑事责任。</w:t>
            </w:r>
          </w:p>
          <w:p>
            <w:pPr>
              <w:pStyle w:val="null3"/>
              <w:spacing w:after="165"/>
              <w:jc w:val="both"/>
            </w:pPr>
            <w:r>
              <w:rPr>
                <w:sz w:val="21"/>
              </w:rPr>
              <w:t>3.食品中有害物质限量</w:t>
            </w:r>
          </w:p>
          <w:p>
            <w:pPr>
              <w:pStyle w:val="null3"/>
              <w:spacing w:after="165"/>
              <w:jc w:val="both"/>
            </w:pPr>
            <w:r>
              <w:rPr>
                <w:sz w:val="21"/>
              </w:rPr>
              <w:t>中标人严格执行国家相关质量标准及卫生安全标准，所供应的霉变、真菌毒素、重金属污染物、农药等应严格控制在国家标准范围内真菌毒素：黄曲霉毒素</w:t>
            </w:r>
            <w:r>
              <w:rPr>
                <w:sz w:val="21"/>
              </w:rPr>
              <w:t>B15μg/kg～20μg/kg、脱氧雪腐镰刀菌烯醇≤1000μg/kg、玉米赤霉烯酮≤60μg/kg、赭曲霉毒素A5μg/kg。重金属污染物：铅（≤0.2mg/kg）、镉(0./kg～0./kg)、汞（0./kg）、无机砷（0.1 mg/kg～0./kg）。农药磷化物、马拉硫磷等140余种农药规定最大残留限量。</w:t>
            </w:r>
          </w:p>
          <w:p>
            <w:pPr>
              <w:pStyle w:val="null3"/>
              <w:spacing w:after="165"/>
              <w:jc w:val="both"/>
            </w:pPr>
            <w:r>
              <w:rPr>
                <w:sz w:val="21"/>
                <w:b/>
              </w:rPr>
              <w:t>（四）</w:t>
            </w:r>
            <w:r>
              <w:rPr>
                <w:sz w:val="21"/>
                <w:b/>
              </w:rPr>
              <w:t>冷冻肉、冷冻禽、冷冻鱼、冷冻海鲜类</w:t>
            </w:r>
          </w:p>
          <w:p>
            <w:pPr>
              <w:pStyle w:val="null3"/>
              <w:spacing w:after="165"/>
              <w:jc w:val="both"/>
            </w:pPr>
            <w:r>
              <w:rPr>
                <w:sz w:val="21"/>
              </w:rPr>
              <w:t>1.执行标准</w:t>
            </w:r>
            <w:r>
              <w:rPr>
                <w:sz w:val="21"/>
              </w:rPr>
              <w:t>（以下标准在服务期限内有最新标准的按最新标准执行）</w:t>
            </w:r>
          </w:p>
          <w:p>
            <w:pPr>
              <w:pStyle w:val="null3"/>
              <w:spacing w:after="165"/>
              <w:jc w:val="both"/>
            </w:pPr>
            <w:r>
              <w:rPr>
                <w:sz w:val="21"/>
              </w:rPr>
              <w:t>冷冻肉、冷冻禽类执行标准：</w:t>
            </w:r>
            <w:r>
              <w:rPr>
                <w:sz w:val="21"/>
              </w:rPr>
              <w:t>GB 2707-2016</w:t>
            </w:r>
          </w:p>
          <w:p>
            <w:pPr>
              <w:pStyle w:val="null3"/>
              <w:spacing w:after="165"/>
              <w:jc w:val="both"/>
            </w:pPr>
            <w:r>
              <w:rPr>
                <w:sz w:val="21"/>
              </w:rPr>
              <w:t>冷冻鱼、冷冻海鲜类执行标准：</w:t>
            </w:r>
            <w:r>
              <w:rPr>
                <w:sz w:val="21"/>
              </w:rPr>
              <w:t>GB 2733-2015</w:t>
            </w:r>
          </w:p>
          <w:p>
            <w:pPr>
              <w:pStyle w:val="null3"/>
              <w:spacing w:after="165"/>
              <w:jc w:val="both"/>
            </w:pPr>
            <w:r>
              <w:rPr>
                <w:sz w:val="21"/>
              </w:rPr>
              <w:t>2.质量要求</w:t>
            </w:r>
          </w:p>
          <w:p>
            <w:pPr>
              <w:pStyle w:val="null3"/>
              <w:spacing w:after="165"/>
              <w:jc w:val="both"/>
            </w:pPr>
            <w:r>
              <w:rPr>
                <w:sz w:val="21"/>
              </w:rPr>
              <w:t>2.1中标人所供食品应保持较好的外观和质量等级，保证无异味、无霉烂变质，肉类来源于，供货时提交的验收单原件及当批次有效的动物检疫合格证复印件（分割猪肉每次送货时要有广州市分割肉销售凭据，如采购人要求中标人出示或提供其他相关证书、凭据等可证明肉类来源合法卫生的证据的，中标人应无条件配合并提供给采购人）。冷冻肉要求肉体冻实而坚硬，无化冻现象，肉质紧密而有弹性，色泽均匀，不粘手，干净、新鲜、无异味冷冻鱼类要求鱼眼睛清亮，角膜透明，鳞片上覆有冻结的透明黏液层，皮肤天然色泽明显。</w:t>
            </w:r>
          </w:p>
          <w:p>
            <w:pPr>
              <w:pStyle w:val="null3"/>
              <w:spacing w:after="165"/>
              <w:jc w:val="both"/>
            </w:pPr>
            <w:r>
              <w:rPr>
                <w:sz w:val="21"/>
              </w:rPr>
              <w:t>2.2冷冻禽类食品解冻后净重量不少于90%，冷冻肉类食品解冻后净重量不少于90%，冷冻水产类食品解冻后净重量不少于85%，解冻时间应4小时以内（室温在20℃的情况下）。所有冷冻食品应清晰列出产品品牌、规格、类型、包装方式、包装净重、含冰量等相关参数。</w:t>
            </w:r>
          </w:p>
          <w:p>
            <w:pPr>
              <w:pStyle w:val="null3"/>
              <w:spacing w:after="165"/>
              <w:jc w:val="both"/>
            </w:pPr>
            <w:r>
              <w:rPr>
                <w:sz w:val="21"/>
              </w:rPr>
              <w:t>3.冻品采购计划；中标人供应冷冻食品（如名称、规格、数量等）应符合采购人提交的日采购计划或月采购计划中明确的具体需求。</w:t>
            </w:r>
          </w:p>
          <w:p>
            <w:pPr>
              <w:pStyle w:val="null3"/>
              <w:spacing w:after="165"/>
              <w:jc w:val="both"/>
            </w:pPr>
            <w:r>
              <w:rPr>
                <w:sz w:val="21"/>
                <w:b/>
              </w:rPr>
              <w:t>（五）干货及腊味类</w:t>
            </w:r>
          </w:p>
          <w:p>
            <w:pPr>
              <w:pStyle w:val="null3"/>
              <w:spacing w:after="165"/>
              <w:jc w:val="both"/>
            </w:pPr>
            <w:r>
              <w:rPr>
                <w:sz w:val="21"/>
              </w:rPr>
              <w:t>1.执行标准</w:t>
            </w:r>
          </w:p>
          <w:p>
            <w:pPr>
              <w:pStyle w:val="null3"/>
              <w:spacing w:after="165"/>
              <w:jc w:val="both"/>
            </w:pPr>
            <w:r>
              <w:rPr>
                <w:sz w:val="21"/>
              </w:rPr>
              <w:t>1.1中标人所供应的干货及腊味必须是正规厂家的产品，符合相应的食品安全国家标准，</w:t>
            </w:r>
            <w:r>
              <w:rPr>
                <w:sz w:val="21"/>
              </w:rPr>
              <w:t>（以下标准在服务期限内有最新标准的按最新标准执行）</w:t>
            </w:r>
            <w:r>
              <w:rPr>
                <w:sz w:val="21"/>
              </w:rPr>
              <w:t>具体如下：</w:t>
            </w:r>
          </w:p>
          <w:p>
            <w:pPr>
              <w:pStyle w:val="null3"/>
              <w:spacing w:after="165"/>
              <w:jc w:val="both"/>
            </w:pPr>
            <w:r>
              <w:rPr>
                <w:sz w:val="21"/>
              </w:rPr>
              <w:t>腌腊肉制品执行标准：</w:t>
            </w:r>
            <w:r>
              <w:rPr>
                <w:sz w:val="21"/>
              </w:rPr>
              <w:t>GB 2730-2015</w:t>
            </w:r>
          </w:p>
          <w:p>
            <w:pPr>
              <w:pStyle w:val="null3"/>
              <w:spacing w:after="165"/>
              <w:jc w:val="both"/>
            </w:pPr>
            <w:r>
              <w:rPr>
                <w:sz w:val="21"/>
              </w:rPr>
              <w:t>动物性水产制品执行标准：</w:t>
            </w:r>
            <w:r>
              <w:rPr>
                <w:sz w:val="21"/>
              </w:rPr>
              <w:t>GB 10136-2015</w:t>
            </w:r>
          </w:p>
          <w:p>
            <w:pPr>
              <w:pStyle w:val="null3"/>
              <w:spacing w:after="165"/>
              <w:jc w:val="both"/>
            </w:pPr>
            <w:r>
              <w:rPr>
                <w:sz w:val="21"/>
              </w:rPr>
              <w:t>坚果与籽类食品执行标准：</w:t>
            </w:r>
            <w:r>
              <w:rPr>
                <w:sz w:val="21"/>
              </w:rPr>
              <w:t>GB 19300-2014</w:t>
            </w:r>
          </w:p>
          <w:p>
            <w:pPr>
              <w:pStyle w:val="null3"/>
              <w:spacing w:after="165"/>
              <w:jc w:val="both"/>
            </w:pPr>
            <w:r>
              <w:rPr>
                <w:sz w:val="21"/>
              </w:rPr>
              <w:t>食用菌及其制品执行标准：</w:t>
            </w:r>
            <w:r>
              <w:rPr>
                <w:sz w:val="21"/>
              </w:rPr>
              <w:t>GB 7096-2014</w:t>
            </w:r>
          </w:p>
          <w:p>
            <w:pPr>
              <w:pStyle w:val="null3"/>
              <w:spacing w:after="165"/>
              <w:jc w:val="both"/>
            </w:pPr>
            <w:r>
              <w:rPr>
                <w:sz w:val="21"/>
              </w:rPr>
              <w:t>藻类及其制品执行标准：</w:t>
            </w:r>
            <w:r>
              <w:rPr>
                <w:sz w:val="21"/>
              </w:rPr>
              <w:t>GB 19643-2016</w:t>
            </w:r>
          </w:p>
          <w:p>
            <w:pPr>
              <w:pStyle w:val="null3"/>
              <w:spacing w:after="165"/>
              <w:jc w:val="both"/>
            </w:pPr>
            <w:r>
              <w:rPr>
                <w:sz w:val="21"/>
              </w:rPr>
              <w:t>1.2干货及腊味品种繁多，除了以上列举的腌腊肉制品、动物性水产干制品、坚果与籽类干制品、食用菌干制品、藻类干制品外，还有蔬菜干制品、果干、药食两用特色干货等。未列出具体“产品标准”的干货及腊味，其所含农药残留限量应符合GB 2763-2026的规定，所含污染物限量应符合GB 2762-2017的规定，所含兽药残留限量应符合GB 31650-2019的规定，所含致病菌限量应符合GB 29921-2021的规定，所含食品添加剂使用标准应符合GB 2760-2024的规定。尤其是亚硝酸盐残留量≤30mg/kg（执行标准：GB 2760-2024）、总砷含量≤0.5mg/kg（执行标准：GB 2762-2025）；干木耳类的水分含量≤12%（执行标准：GB 7096-2014）。</w:t>
            </w:r>
          </w:p>
          <w:p>
            <w:pPr>
              <w:pStyle w:val="null3"/>
              <w:spacing w:after="165"/>
              <w:jc w:val="both"/>
            </w:pPr>
            <w:r>
              <w:rPr>
                <w:sz w:val="21"/>
              </w:rPr>
              <w:t>2.干货质量要求：应具备应有的色泽，应保持干爽、不霉烂、整齐、均匀、完整、无虫蛀、无杂质，同时应易存放、食用方便、保质期长。</w:t>
            </w:r>
          </w:p>
          <w:p>
            <w:pPr>
              <w:pStyle w:val="null3"/>
              <w:spacing w:after="165"/>
              <w:jc w:val="both"/>
            </w:pPr>
            <w:r>
              <w:rPr>
                <w:sz w:val="21"/>
              </w:rPr>
              <w:t>干货及腊味产品从加工、包装、运输、贮存到销售过程应全部符合食品安全国家标准。</w:t>
            </w:r>
          </w:p>
          <w:p>
            <w:pPr>
              <w:pStyle w:val="null3"/>
              <w:spacing w:after="165"/>
              <w:jc w:val="both"/>
            </w:pPr>
            <w:r>
              <w:rPr>
                <w:sz w:val="21"/>
              </w:rPr>
              <w:t>3.采购人可根据实际情况对干货和腊味进行品质抽检，对质量未达到食品安全国家标准的干货和腊味，采购人有权拒收。</w:t>
            </w:r>
          </w:p>
          <w:p>
            <w:pPr>
              <w:pStyle w:val="null3"/>
              <w:spacing w:after="165"/>
              <w:jc w:val="both"/>
            </w:pPr>
            <w:r>
              <w:rPr>
                <w:sz w:val="21"/>
              </w:rPr>
              <w:t>（六）蛋类</w:t>
            </w:r>
          </w:p>
          <w:p>
            <w:pPr>
              <w:pStyle w:val="null3"/>
              <w:spacing w:after="165"/>
              <w:jc w:val="both"/>
            </w:pPr>
            <w:r>
              <w:rPr>
                <w:sz w:val="21"/>
              </w:rPr>
              <w:t>1.执行标准</w:t>
            </w:r>
          </w:p>
          <w:p>
            <w:pPr>
              <w:pStyle w:val="null3"/>
              <w:spacing w:after="165"/>
              <w:jc w:val="both"/>
            </w:pPr>
            <w:r>
              <w:rPr>
                <w:sz w:val="21"/>
              </w:rPr>
              <w:t>蛋与蛋制品执行标准：</w:t>
            </w:r>
            <w:r>
              <w:rPr>
                <w:sz w:val="21"/>
              </w:rPr>
              <w:t>GB 2749-2015</w:t>
            </w:r>
          </w:p>
          <w:p>
            <w:pPr>
              <w:pStyle w:val="null3"/>
              <w:spacing w:after="165"/>
              <w:jc w:val="both"/>
            </w:pPr>
            <w:r>
              <w:rPr>
                <w:sz w:val="21"/>
              </w:rPr>
              <w:t>2.质量要求</w:t>
            </w:r>
          </w:p>
          <w:p>
            <w:pPr>
              <w:pStyle w:val="null3"/>
              <w:spacing w:after="165"/>
              <w:jc w:val="both"/>
            </w:pPr>
            <w:r>
              <w:rPr>
                <w:sz w:val="21"/>
              </w:rPr>
              <w:t>2.1新鲜蛋：新鲜蛋蛋壳清洁完整、无裂纹、无霉斑，灯光透视下蛋内无黑点及异物；去壳后蛋黄凸起完整并带有韧性，蛋白稀稠分明，无正常视力可见外来异物，蛋液具有固有的蛋腥味，无异味。</w:t>
            </w:r>
          </w:p>
          <w:p>
            <w:pPr>
              <w:pStyle w:val="null3"/>
              <w:spacing w:after="165"/>
              <w:jc w:val="both"/>
            </w:pPr>
            <w:r>
              <w:rPr>
                <w:sz w:val="21"/>
              </w:rPr>
              <w:t>2.2咸蛋：咸蛋裹泥完整，无霉变，蛋壳无裂纹，光咸蛋在阳光下照视，其蛋白透明，呈红色，无异味、无酸败、霉变、生虫及其他危害食品安全的异物。</w:t>
            </w:r>
          </w:p>
          <w:p>
            <w:pPr>
              <w:pStyle w:val="null3"/>
              <w:spacing w:after="165"/>
              <w:jc w:val="both"/>
            </w:pPr>
            <w:r>
              <w:rPr>
                <w:sz w:val="21"/>
              </w:rPr>
              <w:t>（七）调味料类（辅料、佐料）</w:t>
            </w:r>
          </w:p>
          <w:p>
            <w:pPr>
              <w:pStyle w:val="null3"/>
              <w:spacing w:after="165"/>
              <w:jc w:val="both"/>
            </w:pPr>
            <w:r>
              <w:rPr>
                <w:sz w:val="21"/>
              </w:rPr>
              <w:t>1.中标人所供应的调味料必须是正规厂家的产品，符合相应的食品安全国家标准，</w:t>
            </w:r>
            <w:r>
              <w:rPr>
                <w:sz w:val="21"/>
              </w:rPr>
              <w:t>（以下标准在服务期限内有最新标准的按最新标准执行）</w:t>
            </w:r>
            <w:r>
              <w:rPr>
                <w:sz w:val="21"/>
              </w:rPr>
              <w:t>具体如下：</w:t>
            </w:r>
          </w:p>
          <w:p>
            <w:pPr>
              <w:pStyle w:val="null3"/>
              <w:spacing w:after="165"/>
              <w:jc w:val="both"/>
            </w:pPr>
            <w:r>
              <w:rPr>
                <w:sz w:val="21"/>
              </w:rPr>
              <w:t>植物油执行标准：</w:t>
            </w:r>
            <w:r>
              <w:rPr>
                <w:sz w:val="21"/>
              </w:rPr>
              <w:t>GB 2716-2018</w:t>
            </w:r>
          </w:p>
          <w:p>
            <w:pPr>
              <w:pStyle w:val="null3"/>
              <w:spacing w:after="165"/>
              <w:jc w:val="both"/>
            </w:pPr>
            <w:r>
              <w:rPr>
                <w:sz w:val="21"/>
              </w:rPr>
              <w:t>食用动物油脂执行标准：</w:t>
            </w:r>
            <w:r>
              <w:rPr>
                <w:sz w:val="21"/>
              </w:rPr>
              <w:t>GB 10146-2015</w:t>
            </w:r>
          </w:p>
          <w:p>
            <w:pPr>
              <w:pStyle w:val="null3"/>
              <w:spacing w:after="165"/>
              <w:jc w:val="both"/>
            </w:pPr>
            <w:r>
              <w:rPr>
                <w:sz w:val="21"/>
              </w:rPr>
              <w:t>食用油脂制品执行标准：</w:t>
            </w:r>
            <w:r>
              <w:rPr>
                <w:sz w:val="21"/>
              </w:rPr>
              <w:t xml:space="preserve">GB 15196-2015  </w:t>
            </w:r>
          </w:p>
          <w:p>
            <w:pPr>
              <w:pStyle w:val="null3"/>
              <w:spacing w:after="165"/>
              <w:jc w:val="both"/>
            </w:pPr>
            <w:r>
              <w:rPr>
                <w:sz w:val="21"/>
              </w:rPr>
              <w:t>酱油执行标准：</w:t>
            </w:r>
            <w:r>
              <w:rPr>
                <w:sz w:val="21"/>
              </w:rPr>
              <w:t>GB 2717-2018</w:t>
            </w:r>
          </w:p>
          <w:p>
            <w:pPr>
              <w:pStyle w:val="null3"/>
              <w:spacing w:after="165"/>
              <w:jc w:val="both"/>
            </w:pPr>
            <w:r>
              <w:rPr>
                <w:sz w:val="21"/>
              </w:rPr>
              <w:t>酿造酱执行标准：</w:t>
            </w:r>
            <w:r>
              <w:rPr>
                <w:sz w:val="21"/>
              </w:rPr>
              <w:t>GB 2718-2014</w:t>
            </w:r>
          </w:p>
          <w:p>
            <w:pPr>
              <w:pStyle w:val="null3"/>
              <w:spacing w:after="165"/>
              <w:jc w:val="both"/>
            </w:pPr>
            <w:r>
              <w:rPr>
                <w:sz w:val="21"/>
              </w:rPr>
              <w:t>食醋执行标准：</w:t>
            </w:r>
            <w:r>
              <w:rPr>
                <w:sz w:val="21"/>
              </w:rPr>
              <w:t>GB 2719-2018</w:t>
            </w:r>
          </w:p>
          <w:p>
            <w:pPr>
              <w:pStyle w:val="null3"/>
              <w:spacing w:after="165"/>
              <w:jc w:val="both"/>
            </w:pPr>
            <w:r>
              <w:rPr>
                <w:sz w:val="21"/>
              </w:rPr>
              <w:t>食用盐执行标准：</w:t>
            </w:r>
            <w:r>
              <w:rPr>
                <w:sz w:val="21"/>
              </w:rPr>
              <w:t>GB 2721-2015</w:t>
            </w:r>
          </w:p>
          <w:p>
            <w:pPr>
              <w:pStyle w:val="null3"/>
              <w:spacing w:after="165"/>
              <w:jc w:val="both"/>
            </w:pPr>
            <w:r>
              <w:rPr>
                <w:sz w:val="21"/>
              </w:rPr>
              <w:t>蜂蜜执行标准：</w:t>
            </w:r>
            <w:r>
              <w:rPr>
                <w:sz w:val="21"/>
              </w:rPr>
              <w:t>GB 14963-2011</w:t>
            </w:r>
          </w:p>
          <w:p>
            <w:pPr>
              <w:pStyle w:val="null3"/>
              <w:spacing w:after="165"/>
              <w:jc w:val="both"/>
            </w:pPr>
            <w:r>
              <w:rPr>
                <w:sz w:val="21"/>
              </w:rPr>
              <w:t>水产调味品执行标准：</w:t>
            </w:r>
            <w:r>
              <w:rPr>
                <w:sz w:val="21"/>
              </w:rPr>
              <w:t>GB 10133-2014</w:t>
            </w:r>
          </w:p>
          <w:p>
            <w:pPr>
              <w:pStyle w:val="null3"/>
              <w:spacing w:after="165"/>
              <w:jc w:val="both"/>
            </w:pPr>
            <w:r>
              <w:rPr>
                <w:sz w:val="21"/>
              </w:rPr>
              <w:t>复合调味料执行标准：</w:t>
            </w:r>
            <w:r>
              <w:rPr>
                <w:sz w:val="21"/>
              </w:rPr>
              <w:t>GB 31644-2018</w:t>
            </w:r>
          </w:p>
          <w:p>
            <w:pPr>
              <w:pStyle w:val="null3"/>
              <w:spacing w:after="165"/>
              <w:jc w:val="both"/>
            </w:pPr>
            <w:r>
              <w:rPr>
                <w:sz w:val="21"/>
              </w:rPr>
              <w:t>酿造酱油执行标准：</w:t>
            </w:r>
            <w:r>
              <w:rPr>
                <w:sz w:val="21"/>
              </w:rPr>
              <w:t>GB/T 18186-2000</w:t>
            </w:r>
          </w:p>
          <w:p>
            <w:pPr>
              <w:pStyle w:val="null3"/>
              <w:spacing w:after="165"/>
              <w:jc w:val="both"/>
            </w:pPr>
            <w:r>
              <w:rPr>
                <w:sz w:val="21"/>
              </w:rPr>
              <w:t>2.其他未列出产品标准的调味料，其所含污染物限量应符合GB 2762-2017的规定，所含致病菌限量应符合GB 29921-2021的规定，所含农药残留限量应符合GB 2763-2026的规定，所含兽药残留限量应符合GB 31650-2019的规定，所含食品添加剂的使用应符合GB 2760-2024的规定，食品营养强化剂的使用应符合GB 14880-2012的规定。</w:t>
            </w:r>
          </w:p>
          <w:p>
            <w:pPr>
              <w:pStyle w:val="null3"/>
              <w:spacing w:after="165"/>
              <w:jc w:val="both"/>
            </w:pPr>
            <w:r>
              <w:rPr>
                <w:sz w:val="21"/>
              </w:rPr>
              <w:t>（八）豆制品类</w:t>
            </w:r>
          </w:p>
          <w:p>
            <w:pPr>
              <w:pStyle w:val="null3"/>
              <w:spacing w:after="165"/>
              <w:jc w:val="both"/>
            </w:pPr>
            <w:r>
              <w:rPr>
                <w:sz w:val="21"/>
              </w:rPr>
              <w:t>1.执行标准：GB 2712-2014</w:t>
            </w:r>
          </w:p>
          <w:p>
            <w:pPr>
              <w:pStyle w:val="null3"/>
              <w:spacing w:after="165"/>
              <w:jc w:val="both"/>
            </w:pPr>
            <w:r>
              <w:rPr>
                <w:sz w:val="21"/>
              </w:rPr>
              <w:t>2.质量要求：豆制品应具有应有的色泽，保持应有的滋味、无异味，无霉变，无异物等。</w:t>
            </w:r>
          </w:p>
          <w:p>
            <w:pPr>
              <w:pStyle w:val="null3"/>
              <w:spacing w:after="165"/>
              <w:jc w:val="both"/>
            </w:pPr>
            <w:r>
              <w:rPr>
                <w:sz w:val="21"/>
              </w:rPr>
              <w:t>（九）水果类</w:t>
            </w:r>
          </w:p>
          <w:p>
            <w:pPr>
              <w:pStyle w:val="null3"/>
              <w:spacing w:after="165"/>
              <w:jc w:val="both"/>
            </w:pPr>
            <w:r>
              <w:rPr>
                <w:sz w:val="21"/>
              </w:rPr>
              <w:t>1.执行标准：水果必须是优质果品，所含农药残留限量应符合GB 2763-2026的规定，所1.执行标准：水果必须是优质果品，所含农药残留限量应符合GB 2763-2026的规定，所含污染物限量应符合GB 2762-2017的规定。另外，水果的包装材料应符合GB 4806.10-2025的规定。</w:t>
            </w:r>
          </w:p>
          <w:p>
            <w:pPr>
              <w:pStyle w:val="null3"/>
              <w:spacing w:after="165"/>
              <w:jc w:val="both"/>
            </w:pPr>
            <w:r>
              <w:rPr>
                <w:sz w:val="21"/>
              </w:rPr>
              <w:t>2.水果品种及感官要求：水果的品种包括（但不仅限于以下品种）：苹果、橙子、柑、石榴、杨桃、香蕉、圣女果、哈密瓜、西瓜、木瓜、提子、水晶梨、香梨、砂糖橘、金桔、沙田柚、奇异果、火龙果等，具体提供的品种顺应季节变化。</w:t>
            </w:r>
          </w:p>
          <w:p>
            <w:pPr>
              <w:pStyle w:val="null3"/>
              <w:spacing w:after="165"/>
              <w:jc w:val="both"/>
            </w:pPr>
            <w:r>
              <w:rPr>
                <w:sz w:val="21"/>
              </w:rPr>
              <w:t>所提供的水果目测应当表面清洁、色泽光鲜、水润饱满、果型端正、个头大小基本一致，且无腐烂、无病虫害和机械损伤；鼻嗅应带有果品芳香味、无变质气味；口尝应有果品正常滋味和口感。</w:t>
            </w:r>
          </w:p>
          <w:p>
            <w:pPr>
              <w:pStyle w:val="null3"/>
              <w:spacing w:after="165"/>
              <w:jc w:val="both"/>
            </w:pPr>
            <w:r>
              <w:rPr>
                <w:sz w:val="21"/>
              </w:rPr>
              <w:t>★</w:t>
            </w:r>
            <w:r>
              <w:rPr>
                <w:sz w:val="21"/>
              </w:rPr>
              <w:t>3.水果供应链要求：所有水果的来源必须可追溯（投标时须提供承诺函，格式自拟）。</w:t>
            </w:r>
          </w:p>
          <w:p>
            <w:pPr>
              <w:pStyle w:val="null3"/>
              <w:spacing w:after="165"/>
              <w:jc w:val="both"/>
            </w:pPr>
            <w:r>
              <w:rPr>
                <w:sz w:val="21"/>
              </w:rPr>
              <w:t>（十）食品种类附表</w:t>
            </w:r>
          </w:p>
          <w:p>
            <w:pPr>
              <w:pStyle w:val="null3"/>
              <w:spacing w:after="165"/>
              <w:jc w:val="both"/>
            </w:pPr>
            <w:r>
              <w:rPr>
                <w:sz w:val="21"/>
              </w:rPr>
              <w:t>附表中未列明的</w:t>
            </w:r>
            <w:r>
              <w:rPr>
                <w:sz w:val="21"/>
              </w:rPr>
              <w:t>食品</w:t>
            </w:r>
            <w:r>
              <w:rPr>
                <w:sz w:val="21"/>
              </w:rPr>
              <w:t>，如采购人需要，中标人必须无条件供给，费用按中标的折扣率进行结算。</w:t>
            </w:r>
          </w:p>
          <w:p>
            <w:pPr>
              <w:pStyle w:val="null3"/>
              <w:spacing w:after="165"/>
              <w:jc w:val="both"/>
            </w:pPr>
            <w:r>
              <w:rPr>
                <w:sz w:val="21"/>
              </w:rPr>
              <w:t>1、</w:t>
            </w:r>
            <w:r>
              <w:rPr>
                <w:sz w:val="21"/>
              </w:rPr>
              <w:t>鲜肉、禽、鱼、海鲜</w:t>
            </w:r>
            <w:r>
              <w:rPr>
                <w:sz w:val="21"/>
              </w:rPr>
              <w:t>类</w:t>
            </w:r>
          </w:p>
          <w:tbl>
            <w:tblPr>
              <w:tblInd w:type="dxa" w:w="120"/>
              <w:tblBorders>
                <w:top w:val="none" w:color="000000" w:sz="4"/>
                <w:left w:val="none" w:color="000000" w:sz="4"/>
                <w:bottom w:val="none" w:color="000000" w:sz="4"/>
                <w:right w:val="none" w:color="000000" w:sz="4"/>
                <w:insideH w:val="none"/>
                <w:insideV w:val="none"/>
              </w:tblBorders>
            </w:tblPr>
            <w:tblGrid>
              <w:gridCol w:w="695"/>
              <w:gridCol w:w="1478"/>
              <w:gridCol w:w="695"/>
              <w:gridCol w:w="1016"/>
              <w:gridCol w:w="695"/>
              <w:gridCol w:w="1016"/>
            </w:tblGrid>
            <w:tr>
              <w:tc>
                <w:tcPr>
                  <w:tcW w:type="dxa" w:w="6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4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6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0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6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0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r>
            <w:tr>
              <w:tc>
                <w:tcPr>
                  <w:tcW w:type="dxa" w:w="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牛肉</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牛肉滑</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牛肉丸</w:t>
                  </w:r>
                </w:p>
              </w:tc>
            </w:tr>
            <w:tr>
              <w:tc>
                <w:tcPr>
                  <w:tcW w:type="dxa" w:w="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鱼丸</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羊肉</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猪肉</w:t>
                  </w:r>
                </w:p>
              </w:tc>
            </w:tr>
            <w:tr>
              <w:tc>
                <w:tcPr>
                  <w:tcW w:type="dxa" w:w="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猪舌</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猪耳朵</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猪肚</w:t>
                  </w:r>
                </w:p>
              </w:tc>
            </w:tr>
            <w:tr>
              <w:tc>
                <w:tcPr>
                  <w:tcW w:type="dxa" w:w="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活光鸡</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活光鸭</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活光鹅</w:t>
                  </w:r>
                </w:p>
              </w:tc>
            </w:tr>
            <w:tr>
              <w:tc>
                <w:tcPr>
                  <w:tcW w:type="dxa" w:w="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大福寿鱼</w:t>
                  </w:r>
                  <w:r>
                    <w:rPr>
                      <w:sz w:val="21"/>
                    </w:rPr>
                    <w:t>/</w:t>
                  </w:r>
                  <w:r>
                    <w:rPr>
                      <w:sz w:val="21"/>
                    </w:rPr>
                    <w:t>活</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鲈鱼</w:t>
                  </w:r>
                  <w:r>
                    <w:rPr>
                      <w:sz w:val="21"/>
                    </w:rPr>
                    <w:t>/</w:t>
                  </w:r>
                  <w:r>
                    <w:rPr>
                      <w:sz w:val="21"/>
                    </w:rPr>
                    <w:t>活</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鲩鱼</w:t>
                  </w:r>
                  <w:r>
                    <w:rPr>
                      <w:sz w:val="21"/>
                    </w:rPr>
                    <w:t>/</w:t>
                  </w:r>
                  <w:r>
                    <w:rPr>
                      <w:sz w:val="21"/>
                    </w:rPr>
                    <w:t>活</w:t>
                  </w:r>
                </w:p>
              </w:tc>
            </w:tr>
            <w:tr>
              <w:tc>
                <w:tcPr>
                  <w:tcW w:type="dxa" w:w="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1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白鲫</w:t>
                  </w:r>
                  <w:r>
                    <w:rPr>
                      <w:sz w:val="21"/>
                    </w:rPr>
                    <w:t>/</w:t>
                  </w:r>
                  <w:r>
                    <w:rPr>
                      <w:sz w:val="21"/>
                    </w:rPr>
                    <w:t>活</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虾</w:t>
                  </w:r>
                  <w:r>
                    <w:rPr>
                      <w:sz w:val="21"/>
                    </w:rPr>
                    <w:t>/</w:t>
                  </w:r>
                  <w:r>
                    <w:rPr>
                      <w:sz w:val="21"/>
                    </w:rPr>
                    <w:t>活</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鳙鱼</w:t>
                  </w:r>
                  <w:r>
                    <w:rPr>
                      <w:sz w:val="21"/>
                    </w:rPr>
                    <w:t>/</w:t>
                  </w:r>
                  <w:r>
                    <w:rPr>
                      <w:sz w:val="21"/>
                    </w:rPr>
                    <w:t>活</w:t>
                  </w:r>
                </w:p>
              </w:tc>
            </w:tr>
          </w:tbl>
          <w:p>
            <w:pPr>
              <w:pStyle w:val="null3"/>
              <w:spacing w:after="165"/>
              <w:jc w:val="both"/>
            </w:pPr>
            <w:r>
              <w:rPr>
                <w:sz w:val="21"/>
              </w:rPr>
              <w:t>2、瓜果蔬菜类</w:t>
            </w:r>
          </w:p>
          <w:tbl>
            <w:tblPr>
              <w:tblInd w:type="dxa" w:w="120"/>
              <w:tblBorders>
                <w:top w:val="none" w:color="000000" w:sz="4"/>
                <w:left w:val="none" w:color="000000" w:sz="4"/>
                <w:bottom w:val="none" w:color="000000" w:sz="4"/>
                <w:right w:val="none" w:color="000000" w:sz="4"/>
                <w:insideH w:val="none"/>
                <w:insideV w:val="none"/>
              </w:tblBorders>
            </w:tblPr>
            <w:tblGrid>
              <w:gridCol w:w="765"/>
              <w:gridCol w:w="1017"/>
              <w:gridCol w:w="765"/>
              <w:gridCol w:w="1017"/>
              <w:gridCol w:w="765"/>
              <w:gridCol w:w="1269"/>
            </w:tblGrid>
            <w:tr>
              <w:tc>
                <w:tcPr>
                  <w:tcW w:type="dxa" w:w="765"/>
                  <w:tcBorders>
                    <w:top w:val="single" w:color="000000" w:sz="8"/>
                    <w:left w:val="single" w:color="000000" w:sz="8"/>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序号</w:t>
                  </w:r>
                </w:p>
              </w:tc>
              <w:tc>
                <w:tcPr>
                  <w:tcW w:type="dxa" w:w="1017"/>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名称</w:t>
                  </w:r>
                </w:p>
              </w:tc>
              <w:tc>
                <w:tcPr>
                  <w:tcW w:type="dxa" w:w="765"/>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序号</w:t>
                  </w:r>
                </w:p>
              </w:tc>
              <w:tc>
                <w:tcPr>
                  <w:tcW w:type="dxa" w:w="1017"/>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名称</w:t>
                  </w:r>
                </w:p>
              </w:tc>
              <w:tc>
                <w:tcPr>
                  <w:tcW w:type="dxa" w:w="765"/>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序号</w:t>
                  </w:r>
                </w:p>
              </w:tc>
              <w:tc>
                <w:tcPr>
                  <w:tcW w:type="dxa" w:w="1269"/>
                  <w:tcBorders>
                    <w:top w:val="single" w:color="000000" w:sz="8"/>
                    <w:left w:val="single" w:color="000000" w:sz="4"/>
                    <w:bottom w:val="single" w:color="000000" w:sz="4"/>
                    <w:right w:val="single" w:color="000000" w:sz="8"/>
                  </w:tcBorders>
                  <w:tcMar>
                    <w:top w:type="dxa" w:w="0"/>
                    <w:left w:type="dxa" w:w="105"/>
                    <w:bottom w:type="dxa" w:w="0"/>
                    <w:right w:type="dxa" w:w="105"/>
                  </w:tcMar>
                  <w:vAlign w:val="top"/>
                </w:tcPr>
                <w:p>
                  <w:pPr>
                    <w:pStyle w:val="null3"/>
                    <w:spacing w:after="165"/>
                    <w:jc w:val="center"/>
                  </w:pPr>
                  <w:r>
                    <w:rPr>
                      <w:sz w:val="21"/>
                    </w:rPr>
                    <w:t>名称</w:t>
                  </w:r>
                </w:p>
              </w:tc>
            </w:tr>
            <w:tr>
              <w:tc>
                <w:tcPr>
                  <w:tcW w:type="dxa" w:w="765"/>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通心菜</w:t>
                  </w:r>
                </w:p>
              </w:tc>
              <w:tc>
                <w:tcPr>
                  <w:tcW w:type="dxa" w:w="7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0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土豆</w:t>
                  </w:r>
                </w:p>
              </w:tc>
              <w:tc>
                <w:tcPr>
                  <w:tcW w:type="dxa" w:w="7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269"/>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spacing w:after="165"/>
                    <w:jc w:val="center"/>
                  </w:pPr>
                  <w:r>
                    <w:rPr>
                      <w:sz w:val="21"/>
                    </w:rPr>
                    <w:t>榨菜丝</w:t>
                  </w:r>
                </w:p>
              </w:tc>
            </w:tr>
            <w:tr>
              <w:tc>
                <w:tcPr>
                  <w:tcW w:type="dxa" w:w="765"/>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0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春菜</w:t>
                  </w:r>
                </w:p>
              </w:tc>
              <w:tc>
                <w:tcPr>
                  <w:tcW w:type="dxa" w:w="7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0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西红柿</w:t>
                  </w:r>
                </w:p>
              </w:tc>
              <w:tc>
                <w:tcPr>
                  <w:tcW w:type="dxa" w:w="7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269"/>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spacing w:after="165"/>
                    <w:jc w:val="center"/>
                  </w:pPr>
                  <w:r>
                    <w:rPr>
                      <w:sz w:val="21"/>
                    </w:rPr>
                    <w:t>白豆角</w:t>
                  </w:r>
                </w:p>
              </w:tc>
            </w:tr>
            <w:tr>
              <w:tc>
                <w:tcPr>
                  <w:tcW w:type="dxa" w:w="765"/>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0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小白菜</w:t>
                  </w:r>
                </w:p>
              </w:tc>
              <w:tc>
                <w:tcPr>
                  <w:tcW w:type="dxa" w:w="7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0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白萝卜</w:t>
                  </w:r>
                </w:p>
              </w:tc>
              <w:tc>
                <w:tcPr>
                  <w:tcW w:type="dxa" w:w="7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269"/>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spacing w:after="165"/>
                    <w:jc w:val="center"/>
                  </w:pPr>
                  <w:r>
                    <w:rPr>
                      <w:sz w:val="21"/>
                    </w:rPr>
                    <w:t>青豆角</w:t>
                  </w:r>
                </w:p>
              </w:tc>
            </w:tr>
            <w:tr>
              <w:tc>
                <w:tcPr>
                  <w:tcW w:type="dxa" w:w="765"/>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0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小塘菜</w:t>
                  </w:r>
                </w:p>
              </w:tc>
              <w:tc>
                <w:tcPr>
                  <w:tcW w:type="dxa" w:w="7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0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红萝卜</w:t>
                  </w:r>
                </w:p>
              </w:tc>
              <w:tc>
                <w:tcPr>
                  <w:tcW w:type="dxa" w:w="7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269"/>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spacing w:after="165"/>
                    <w:jc w:val="center"/>
                  </w:pPr>
                  <w:r>
                    <w:rPr>
                      <w:sz w:val="21"/>
                    </w:rPr>
                    <w:t>南瓜</w:t>
                  </w:r>
                </w:p>
              </w:tc>
            </w:tr>
            <w:tr>
              <w:tc>
                <w:tcPr>
                  <w:tcW w:type="dxa" w:w="765"/>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0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菜心</w:t>
                  </w:r>
                </w:p>
              </w:tc>
              <w:tc>
                <w:tcPr>
                  <w:tcW w:type="dxa" w:w="7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0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白瓜</w:t>
                  </w:r>
                </w:p>
              </w:tc>
              <w:tc>
                <w:tcPr>
                  <w:tcW w:type="dxa" w:w="7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269"/>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spacing w:after="165"/>
                    <w:jc w:val="center"/>
                  </w:pPr>
                  <w:r>
                    <w:rPr>
                      <w:sz w:val="21"/>
                    </w:rPr>
                    <w:t>云南小瓜</w:t>
                  </w:r>
                </w:p>
              </w:tc>
            </w:tr>
            <w:tr>
              <w:tc>
                <w:tcPr>
                  <w:tcW w:type="dxa" w:w="765"/>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10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奶白菜</w:t>
                  </w:r>
                </w:p>
              </w:tc>
              <w:tc>
                <w:tcPr>
                  <w:tcW w:type="dxa" w:w="7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10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青瓜</w:t>
                  </w:r>
                </w:p>
              </w:tc>
              <w:tc>
                <w:tcPr>
                  <w:tcW w:type="dxa" w:w="7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1269"/>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spacing w:after="165"/>
                    <w:jc w:val="center"/>
                  </w:pPr>
                  <w:r>
                    <w:rPr>
                      <w:sz w:val="21"/>
                    </w:rPr>
                    <w:t>浦瓜</w:t>
                  </w:r>
                </w:p>
              </w:tc>
            </w:tr>
            <w:tr>
              <w:tc>
                <w:tcPr>
                  <w:tcW w:type="dxa" w:w="765"/>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10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芥菜</w:t>
                  </w:r>
                </w:p>
              </w:tc>
              <w:tc>
                <w:tcPr>
                  <w:tcW w:type="dxa" w:w="7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10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茄瓜</w:t>
                  </w:r>
                </w:p>
              </w:tc>
              <w:tc>
                <w:tcPr>
                  <w:tcW w:type="dxa" w:w="7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1269"/>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spacing w:after="165"/>
                    <w:jc w:val="center"/>
                  </w:pPr>
                  <w:r>
                    <w:rPr>
                      <w:sz w:val="21"/>
                    </w:rPr>
                    <w:t>生菜</w:t>
                  </w:r>
                </w:p>
              </w:tc>
            </w:tr>
            <w:tr>
              <w:tc>
                <w:tcPr>
                  <w:tcW w:type="dxa" w:w="765"/>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10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油麦菜</w:t>
                  </w:r>
                </w:p>
              </w:tc>
              <w:tc>
                <w:tcPr>
                  <w:tcW w:type="dxa" w:w="7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10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椰菜</w:t>
                  </w:r>
                </w:p>
              </w:tc>
              <w:tc>
                <w:tcPr>
                  <w:tcW w:type="dxa" w:w="7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1269"/>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spacing w:after="165"/>
                    <w:jc w:val="center"/>
                  </w:pPr>
                  <w:r>
                    <w:rPr>
                      <w:sz w:val="21"/>
                    </w:rPr>
                    <w:t>大白菜</w:t>
                  </w:r>
                </w:p>
              </w:tc>
            </w:tr>
            <w:tr>
              <w:tc>
                <w:tcPr>
                  <w:tcW w:type="dxa" w:w="765"/>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10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京包菜</w:t>
                  </w:r>
                </w:p>
              </w:tc>
              <w:tc>
                <w:tcPr>
                  <w:tcW w:type="dxa" w:w="7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10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菜花</w:t>
                  </w:r>
                </w:p>
              </w:tc>
              <w:tc>
                <w:tcPr>
                  <w:tcW w:type="dxa" w:w="7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1269"/>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spacing w:after="165"/>
                    <w:jc w:val="center"/>
                  </w:pPr>
                  <w:r>
                    <w:rPr>
                      <w:sz w:val="21"/>
                    </w:rPr>
                    <w:t>西芹</w:t>
                  </w:r>
                </w:p>
              </w:tc>
            </w:tr>
            <w:tr>
              <w:tc>
                <w:tcPr>
                  <w:tcW w:type="dxa" w:w="765"/>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10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绿豆芽</w:t>
                  </w:r>
                </w:p>
              </w:tc>
              <w:tc>
                <w:tcPr>
                  <w:tcW w:type="dxa" w:w="7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10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生姜</w:t>
                  </w:r>
                </w:p>
              </w:tc>
              <w:tc>
                <w:tcPr>
                  <w:tcW w:type="dxa" w:w="7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1269"/>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spacing w:after="165"/>
                    <w:jc w:val="center"/>
                  </w:pPr>
                  <w:r>
                    <w:rPr>
                      <w:sz w:val="21"/>
                    </w:rPr>
                    <w:t>蒜米</w:t>
                  </w:r>
                </w:p>
              </w:tc>
            </w:tr>
            <w:tr>
              <w:tc>
                <w:tcPr>
                  <w:tcW w:type="dxa" w:w="765"/>
                  <w:tcBorders>
                    <w:top w:val="single" w:color="000000" w:sz="4"/>
                    <w:left w:val="single" w:color="000000" w:sz="8"/>
                    <w:bottom w:val="single" w:color="000000" w:sz="8"/>
                    <w:right w:val="single" w:color="000000" w:sz="4"/>
                  </w:tcBorders>
                  <w:tcMar>
                    <w:top w:type="dxa" w:w="0"/>
                    <w:left w:type="dxa" w:w="105"/>
                    <w:bottom w:type="dxa" w:w="0"/>
                    <w:right w:type="dxa" w:w="105"/>
                  </w:tcMar>
                  <w:vAlign w:val="top"/>
                </w:tcPr>
                <w:p>
                  <w:pPr>
                    <w:pStyle w:val="null3"/>
                    <w:jc w:val="center"/>
                  </w:pPr>
                  <w:r>
                    <w:rPr>
                      <w:sz w:val="21"/>
                    </w:rPr>
                    <w:t>31</w:t>
                  </w:r>
                </w:p>
              </w:tc>
              <w:tc>
                <w:tcPr>
                  <w:tcW w:type="dxa" w:w="1017"/>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spacing w:after="165"/>
                    <w:jc w:val="center"/>
                  </w:pPr>
                  <w:r>
                    <w:rPr>
                      <w:sz w:val="21"/>
                    </w:rPr>
                    <w:t>韭菜</w:t>
                  </w:r>
                </w:p>
              </w:tc>
              <w:tc>
                <w:tcPr>
                  <w:tcW w:type="dxa" w:w="765"/>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1"/>
                    </w:rPr>
                    <w:t>32</w:t>
                  </w:r>
                </w:p>
              </w:tc>
              <w:tc>
                <w:tcPr>
                  <w:tcW w:type="dxa" w:w="1017"/>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spacing w:after="165"/>
                    <w:jc w:val="center"/>
                  </w:pPr>
                  <w:r>
                    <w:rPr>
                      <w:sz w:val="21"/>
                    </w:rPr>
                    <w:t>黄豆芽</w:t>
                  </w:r>
                </w:p>
              </w:tc>
              <w:tc>
                <w:tcPr>
                  <w:tcW w:type="dxa" w:w="765"/>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1"/>
                    </w:rPr>
                    <w:t>33</w:t>
                  </w:r>
                </w:p>
              </w:tc>
              <w:tc>
                <w:tcPr>
                  <w:tcW w:type="dxa" w:w="1269"/>
                  <w:tcBorders>
                    <w:top w:val="single" w:color="000000" w:sz="4"/>
                    <w:left w:val="single" w:color="000000" w:sz="4"/>
                    <w:bottom w:val="single" w:color="000000" w:sz="8"/>
                    <w:right w:val="single" w:color="000000" w:sz="8"/>
                  </w:tcBorders>
                  <w:tcMar>
                    <w:top w:type="dxa" w:w="0"/>
                    <w:left w:type="dxa" w:w="105"/>
                    <w:bottom w:type="dxa" w:w="0"/>
                    <w:right w:type="dxa" w:w="105"/>
                  </w:tcMar>
                  <w:vAlign w:val="top"/>
                </w:tcPr>
                <w:p>
                  <w:pPr>
                    <w:pStyle w:val="null3"/>
                    <w:spacing w:after="165"/>
                    <w:jc w:val="center"/>
                  </w:pPr>
                  <w:r>
                    <w:rPr>
                      <w:sz w:val="21"/>
                    </w:rPr>
                    <w:t>榨菜</w:t>
                  </w:r>
                  <w:r>
                    <w:rPr>
                      <w:sz w:val="21"/>
                    </w:rPr>
                    <w:t>/件</w:t>
                  </w:r>
                </w:p>
              </w:tc>
            </w:tr>
          </w:tbl>
          <w:p>
            <w:pPr>
              <w:pStyle w:val="null3"/>
              <w:spacing w:after="165"/>
              <w:jc w:val="both"/>
            </w:pPr>
            <w:r>
              <w:rPr>
                <w:sz w:val="21"/>
              </w:rPr>
              <w:t>3、水果类</w:t>
            </w:r>
          </w:p>
          <w:tbl>
            <w:tblPr>
              <w:tblInd w:type="dxa" w:w="120"/>
              <w:tblBorders>
                <w:top w:val="none" w:color="000000" w:sz="4"/>
                <w:left w:val="none" w:color="000000" w:sz="4"/>
                <w:bottom w:val="none" w:color="000000" w:sz="4"/>
                <w:right w:val="none" w:color="000000" w:sz="4"/>
                <w:insideH w:val="none"/>
                <w:insideV w:val="none"/>
              </w:tblBorders>
            </w:tblPr>
            <w:tblGrid>
              <w:gridCol w:w="749"/>
              <w:gridCol w:w="1116"/>
              <w:gridCol w:w="749"/>
              <w:gridCol w:w="1116"/>
              <w:gridCol w:w="749"/>
              <w:gridCol w:w="1116"/>
            </w:tblGrid>
            <w:tr>
              <w:tc>
                <w:tcPr>
                  <w:tcW w:type="dxa" w:w="74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序号</w:t>
                  </w:r>
                </w:p>
              </w:tc>
              <w:tc>
                <w:tcPr>
                  <w:tcW w:type="dxa" w:w="111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名称</w:t>
                  </w:r>
                </w:p>
              </w:tc>
              <w:tc>
                <w:tcPr>
                  <w:tcW w:type="dxa" w:w="74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序号</w:t>
                  </w:r>
                </w:p>
              </w:tc>
              <w:tc>
                <w:tcPr>
                  <w:tcW w:type="dxa" w:w="111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名称</w:t>
                  </w:r>
                </w:p>
              </w:tc>
              <w:tc>
                <w:tcPr>
                  <w:tcW w:type="dxa" w:w="74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序号</w:t>
                  </w:r>
                </w:p>
              </w:tc>
              <w:tc>
                <w:tcPr>
                  <w:tcW w:type="dxa" w:w="111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名称</w:t>
                  </w:r>
                </w:p>
              </w:tc>
            </w:tr>
            <w:tr>
              <w:tc>
                <w:tcPr>
                  <w:tcW w:type="dxa" w:w="7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1</w:t>
                  </w:r>
                </w:p>
              </w:tc>
              <w:tc>
                <w:tcPr>
                  <w:tcW w:type="dxa" w:w="11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柑</w:t>
                  </w:r>
                </w:p>
              </w:tc>
              <w:tc>
                <w:tcPr>
                  <w:tcW w:type="dxa" w:w="7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2</w:t>
                  </w:r>
                </w:p>
              </w:tc>
              <w:tc>
                <w:tcPr>
                  <w:tcW w:type="dxa" w:w="11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西瓜</w:t>
                  </w:r>
                </w:p>
              </w:tc>
              <w:tc>
                <w:tcPr>
                  <w:tcW w:type="dxa" w:w="7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3</w:t>
                  </w:r>
                </w:p>
              </w:tc>
              <w:tc>
                <w:tcPr>
                  <w:tcW w:type="dxa" w:w="11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橙子</w:t>
                  </w:r>
                </w:p>
              </w:tc>
            </w:tr>
            <w:tr>
              <w:tc>
                <w:tcPr>
                  <w:tcW w:type="dxa" w:w="7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4</w:t>
                  </w:r>
                </w:p>
              </w:tc>
              <w:tc>
                <w:tcPr>
                  <w:tcW w:type="dxa" w:w="11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香蕉</w:t>
                  </w:r>
                </w:p>
              </w:tc>
              <w:tc>
                <w:tcPr>
                  <w:tcW w:type="dxa" w:w="7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5</w:t>
                  </w:r>
                </w:p>
              </w:tc>
              <w:tc>
                <w:tcPr>
                  <w:tcW w:type="dxa" w:w="11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苹果</w:t>
                  </w:r>
                </w:p>
              </w:tc>
              <w:tc>
                <w:tcPr>
                  <w:tcW w:type="dxa" w:w="7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6</w:t>
                  </w:r>
                </w:p>
              </w:tc>
              <w:tc>
                <w:tcPr>
                  <w:tcW w:type="dxa" w:w="11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芒果</w:t>
                  </w:r>
                </w:p>
              </w:tc>
            </w:tr>
            <w:tr>
              <w:tc>
                <w:tcPr>
                  <w:tcW w:type="dxa" w:w="7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7</w:t>
                  </w:r>
                </w:p>
              </w:tc>
              <w:tc>
                <w:tcPr>
                  <w:tcW w:type="dxa" w:w="11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石榴</w:t>
                  </w:r>
                </w:p>
              </w:tc>
              <w:tc>
                <w:tcPr>
                  <w:tcW w:type="dxa" w:w="7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8</w:t>
                  </w:r>
                </w:p>
              </w:tc>
              <w:tc>
                <w:tcPr>
                  <w:tcW w:type="dxa" w:w="11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杨桃</w:t>
                  </w:r>
                </w:p>
              </w:tc>
              <w:tc>
                <w:tcPr>
                  <w:tcW w:type="dxa" w:w="7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9</w:t>
                  </w:r>
                </w:p>
              </w:tc>
              <w:tc>
                <w:tcPr>
                  <w:tcW w:type="dxa" w:w="11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圣女果</w:t>
                  </w:r>
                </w:p>
              </w:tc>
            </w:tr>
            <w:tr>
              <w:tc>
                <w:tcPr>
                  <w:tcW w:type="dxa" w:w="7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10</w:t>
                  </w:r>
                </w:p>
              </w:tc>
              <w:tc>
                <w:tcPr>
                  <w:tcW w:type="dxa" w:w="11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哈密瓜</w:t>
                  </w:r>
                </w:p>
              </w:tc>
              <w:tc>
                <w:tcPr>
                  <w:tcW w:type="dxa" w:w="7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11</w:t>
                  </w:r>
                </w:p>
              </w:tc>
              <w:tc>
                <w:tcPr>
                  <w:tcW w:type="dxa" w:w="11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木瓜</w:t>
                  </w:r>
                </w:p>
              </w:tc>
              <w:tc>
                <w:tcPr>
                  <w:tcW w:type="dxa" w:w="7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12</w:t>
                  </w:r>
                </w:p>
              </w:tc>
              <w:tc>
                <w:tcPr>
                  <w:tcW w:type="dxa" w:w="11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提子</w:t>
                  </w:r>
                </w:p>
              </w:tc>
            </w:tr>
            <w:tr>
              <w:tc>
                <w:tcPr>
                  <w:tcW w:type="dxa" w:w="7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13</w:t>
                  </w:r>
                </w:p>
              </w:tc>
              <w:tc>
                <w:tcPr>
                  <w:tcW w:type="dxa" w:w="11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水晶梨</w:t>
                  </w:r>
                </w:p>
              </w:tc>
              <w:tc>
                <w:tcPr>
                  <w:tcW w:type="dxa" w:w="7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14</w:t>
                  </w:r>
                </w:p>
              </w:tc>
              <w:tc>
                <w:tcPr>
                  <w:tcW w:type="dxa" w:w="11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砂糖橘</w:t>
                  </w:r>
                </w:p>
              </w:tc>
              <w:tc>
                <w:tcPr>
                  <w:tcW w:type="dxa" w:w="7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15</w:t>
                  </w:r>
                </w:p>
              </w:tc>
              <w:tc>
                <w:tcPr>
                  <w:tcW w:type="dxa" w:w="11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香梨</w:t>
                  </w:r>
                </w:p>
              </w:tc>
            </w:tr>
            <w:tr>
              <w:tc>
                <w:tcPr>
                  <w:tcW w:type="dxa" w:w="7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16</w:t>
                  </w:r>
                </w:p>
              </w:tc>
              <w:tc>
                <w:tcPr>
                  <w:tcW w:type="dxa" w:w="11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金桔</w:t>
                  </w:r>
                </w:p>
              </w:tc>
              <w:tc>
                <w:tcPr>
                  <w:tcW w:type="dxa" w:w="7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17</w:t>
                  </w:r>
                </w:p>
              </w:tc>
              <w:tc>
                <w:tcPr>
                  <w:tcW w:type="dxa" w:w="11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沙田柚</w:t>
                  </w:r>
                </w:p>
              </w:tc>
              <w:tc>
                <w:tcPr>
                  <w:tcW w:type="dxa" w:w="7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18</w:t>
                  </w:r>
                </w:p>
              </w:tc>
              <w:tc>
                <w:tcPr>
                  <w:tcW w:type="dxa" w:w="11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猕猴桃</w:t>
                  </w:r>
                </w:p>
                <w:p>
                  <w:pPr>
                    <w:pStyle w:val="null3"/>
                    <w:spacing w:after="165"/>
                    <w:jc w:val="center"/>
                  </w:pPr>
                </w:p>
              </w:tc>
            </w:tr>
            <w:tr>
              <w:tc>
                <w:tcPr>
                  <w:tcW w:type="dxa" w:w="7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19</w:t>
                  </w:r>
                </w:p>
              </w:tc>
              <w:tc>
                <w:tcPr>
                  <w:tcW w:type="dxa" w:w="11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火龙果</w:t>
                  </w:r>
                </w:p>
              </w:tc>
              <w:tc>
                <w:tcPr>
                  <w:tcW w:type="dxa" w:w="7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p>
              </w:tc>
              <w:tc>
                <w:tcPr>
                  <w:tcW w:type="dxa" w:w="11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1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bl>
          <w:p>
            <w:pPr>
              <w:pStyle w:val="null3"/>
              <w:jc w:val="both"/>
            </w:pPr>
            <w:r>
              <w:rPr>
                <w:sz w:val="21"/>
              </w:rPr>
              <w:t>4</w:t>
            </w:r>
            <w:r>
              <w:rPr>
                <w:sz w:val="21"/>
              </w:rPr>
              <w:t>、粮油面粉（含面粉制品）类</w:t>
            </w:r>
          </w:p>
          <w:tbl>
            <w:tblPr>
              <w:tblInd w:type="dxa" w:w="120"/>
              <w:tblBorders>
                <w:top w:val="none" w:color="000000" w:sz="4"/>
                <w:left w:val="none" w:color="000000" w:sz="4"/>
                <w:bottom w:val="none" w:color="000000" w:sz="4"/>
                <w:right w:val="none" w:color="000000" w:sz="4"/>
                <w:insideH w:val="none"/>
                <w:insideV w:val="none"/>
              </w:tblBorders>
            </w:tblPr>
            <w:tblGrid>
              <w:gridCol w:w="731"/>
              <w:gridCol w:w="1458"/>
              <w:gridCol w:w="731"/>
              <w:gridCol w:w="971"/>
              <w:gridCol w:w="731"/>
              <w:gridCol w:w="971"/>
            </w:tblGrid>
            <w:tr>
              <w:tc>
                <w:tcPr>
                  <w:tcW w:type="dxa" w:w="7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4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7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9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7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9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优质杂优米</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9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调和油</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9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粳米</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花生油</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9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干面条</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9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干米粉</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高筋面粉</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bl>
          <w:p>
            <w:pPr>
              <w:pStyle w:val="null3"/>
              <w:ind w:firstLine="482"/>
              <w:jc w:val="both"/>
            </w:pPr>
            <w:r>
              <w:rPr>
                <w:sz w:val="21"/>
              </w:rPr>
              <w:t>5</w:t>
            </w:r>
            <w:r>
              <w:rPr>
                <w:sz w:val="21"/>
              </w:rPr>
              <w:t>、冻肉、冻禽、冻鱼、冻海鲜类</w:t>
            </w:r>
          </w:p>
          <w:tbl>
            <w:tblPr>
              <w:tblInd w:type="dxa" w:w="120"/>
              <w:tblBorders>
                <w:top w:val="none" w:color="000000" w:sz="4"/>
                <w:left w:val="none" w:color="000000" w:sz="4"/>
                <w:bottom w:val="none" w:color="000000" w:sz="4"/>
                <w:right w:val="none" w:color="000000" w:sz="4"/>
                <w:insideH w:val="none"/>
                <w:insideV w:val="none"/>
              </w:tblBorders>
            </w:tblPr>
            <w:tblGrid>
              <w:gridCol w:w="673"/>
              <w:gridCol w:w="1118"/>
              <w:gridCol w:w="673"/>
              <w:gridCol w:w="1342"/>
              <w:gridCol w:w="673"/>
              <w:gridCol w:w="1118"/>
            </w:tblGrid>
            <w:tr>
              <w:tc>
                <w:tcPr>
                  <w:tcW w:type="dxa" w:w="6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1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6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3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6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1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r>
            <w:tr>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冻鸡胸肉</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冻无皮花肉</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冻前排</w:t>
                  </w:r>
                </w:p>
              </w:tc>
            </w:tr>
            <w:tr>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冻鸡肾</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冻鸡中翅</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冻鸡翅尖</w:t>
                  </w:r>
                </w:p>
              </w:tc>
            </w:tr>
            <w:tr>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冻鸡腿</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冰冻虾</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冻鸭胸肉</w:t>
                  </w:r>
                </w:p>
              </w:tc>
            </w:tr>
            <w:tr>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冻青鱼</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冻带鱼</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冻虾仁</w:t>
                  </w:r>
                </w:p>
              </w:tc>
            </w:tr>
          </w:tbl>
          <w:p>
            <w:pPr>
              <w:pStyle w:val="null3"/>
              <w:ind w:firstLine="482"/>
              <w:jc w:val="both"/>
            </w:pPr>
            <w:r>
              <w:rPr>
                <w:sz w:val="21"/>
              </w:rPr>
              <w:t>6</w:t>
            </w:r>
            <w:r>
              <w:rPr>
                <w:sz w:val="21"/>
              </w:rPr>
              <w:t>、干货、腊味类</w:t>
            </w:r>
          </w:p>
          <w:tbl>
            <w:tblPr>
              <w:tblInd w:type="dxa" w:w="120"/>
              <w:tblBorders>
                <w:top w:val="none" w:color="000000" w:sz="4"/>
                <w:left w:val="none" w:color="000000" w:sz="4"/>
                <w:bottom w:val="none" w:color="000000" w:sz="4"/>
                <w:right w:val="none" w:color="000000" w:sz="4"/>
                <w:insideH w:val="none"/>
                <w:insideV w:val="none"/>
              </w:tblBorders>
            </w:tblPr>
            <w:tblGrid>
              <w:gridCol w:w="732"/>
              <w:gridCol w:w="1213"/>
              <w:gridCol w:w="732"/>
              <w:gridCol w:w="972"/>
              <w:gridCol w:w="732"/>
              <w:gridCol w:w="1213"/>
            </w:tblGrid>
            <w:tr>
              <w:tc>
                <w:tcPr>
                  <w:tcW w:type="dxa" w:w="7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
                    <w:jc w:val="center"/>
                  </w:pPr>
                  <w:r>
                    <w:rPr>
                      <w:sz w:val="21"/>
                      <w:b/>
                    </w:rPr>
                    <w:t>序号</w:t>
                  </w:r>
                </w:p>
              </w:tc>
              <w:tc>
                <w:tcPr>
                  <w:tcW w:type="dxa" w:w="12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
                    <w:jc w:val="center"/>
                  </w:pPr>
                  <w:r>
                    <w:rPr>
                      <w:sz w:val="21"/>
                      <w:b/>
                    </w:rPr>
                    <w:t>名称</w:t>
                  </w:r>
                </w:p>
              </w:tc>
              <w:tc>
                <w:tcPr>
                  <w:tcW w:type="dxa" w:w="7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
                    <w:jc w:val="center"/>
                  </w:pPr>
                  <w:r>
                    <w:rPr>
                      <w:sz w:val="21"/>
                      <w:b/>
                    </w:rPr>
                    <w:t>序号</w:t>
                  </w:r>
                </w:p>
              </w:tc>
              <w:tc>
                <w:tcPr>
                  <w:tcW w:type="dxa" w:w="9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
                    <w:jc w:val="center"/>
                  </w:pPr>
                  <w:r>
                    <w:rPr>
                      <w:sz w:val="21"/>
                      <w:b/>
                    </w:rPr>
                    <w:t>名称</w:t>
                  </w:r>
                </w:p>
              </w:tc>
              <w:tc>
                <w:tcPr>
                  <w:tcW w:type="dxa" w:w="7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
                    <w:jc w:val="center"/>
                  </w:pPr>
                  <w:r>
                    <w:rPr>
                      <w:sz w:val="21"/>
                      <w:b/>
                    </w:rPr>
                    <w:t>序号</w:t>
                  </w:r>
                </w:p>
              </w:tc>
              <w:tc>
                <w:tcPr>
                  <w:tcW w:type="dxa" w:w="12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
                    <w:jc w:val="center"/>
                  </w:pPr>
                  <w:r>
                    <w:rPr>
                      <w:sz w:val="21"/>
                      <w:b/>
                    </w:rPr>
                    <w:t>名称</w:t>
                  </w: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
                    <w:jc w:val="center"/>
                  </w:pPr>
                  <w:r>
                    <w:rPr>
                      <w:sz w:val="21"/>
                    </w:rPr>
                    <w:t>1</w:t>
                  </w: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
                    <w:jc w:val="center"/>
                  </w:pPr>
                  <w:r>
                    <w:rPr>
                      <w:sz w:val="21"/>
                    </w:rPr>
                    <w:t>大花生米</w:t>
                  </w: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
                    <w:jc w:val="center"/>
                  </w:pPr>
                  <w:r>
                    <w:rPr>
                      <w:sz w:val="21"/>
                    </w:rPr>
                    <w:t>2</w:t>
                  </w:r>
                </w:p>
              </w:tc>
              <w:tc>
                <w:tcPr>
                  <w:tcW w:type="dxa" w:w="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
                    <w:jc w:val="center"/>
                  </w:pPr>
                  <w:r>
                    <w:rPr>
                      <w:sz w:val="21"/>
                    </w:rPr>
                    <w:t>黑木耳</w:t>
                  </w: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
                    <w:jc w:val="center"/>
                  </w:pPr>
                  <w:r>
                    <w:rPr>
                      <w:sz w:val="21"/>
                    </w:rPr>
                    <w:t>3</w:t>
                  </w: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
                    <w:jc w:val="center"/>
                  </w:pPr>
                  <w:r>
                    <w:rPr>
                      <w:sz w:val="21"/>
                    </w:rPr>
                    <w:t>绿豆</w:t>
                  </w: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
                    <w:jc w:val="center"/>
                  </w:pPr>
                  <w:r>
                    <w:rPr>
                      <w:sz w:val="21"/>
                    </w:rPr>
                    <w:t>4</w:t>
                  </w: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
                    <w:jc w:val="center"/>
                  </w:pPr>
                  <w:r>
                    <w:rPr>
                      <w:sz w:val="21"/>
                    </w:rPr>
                    <w:t>黄豆</w:t>
                  </w: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
                    <w:jc w:val="center"/>
                  </w:pPr>
                  <w:r>
                    <w:rPr>
                      <w:sz w:val="21"/>
                    </w:rPr>
                    <w:t>5</w:t>
                  </w:r>
                </w:p>
              </w:tc>
              <w:tc>
                <w:tcPr>
                  <w:tcW w:type="dxa" w:w="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
                    <w:jc w:val="center"/>
                  </w:pPr>
                  <w:r>
                    <w:rPr>
                      <w:sz w:val="21"/>
                    </w:rPr>
                    <w:t>胡椒粉</w:t>
                  </w: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
                    <w:jc w:val="center"/>
                  </w:pPr>
                  <w:r>
                    <w:rPr>
                      <w:sz w:val="21"/>
                    </w:rPr>
                    <w:t>6</w:t>
                  </w: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
                    <w:jc w:val="center"/>
                  </w:pPr>
                  <w:r>
                    <w:rPr>
                      <w:sz w:val="21"/>
                    </w:rPr>
                    <w:t>干海带</w:t>
                  </w: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
                    <w:jc w:val="center"/>
                  </w:pPr>
                  <w:r>
                    <w:rPr>
                      <w:sz w:val="21"/>
                    </w:rPr>
                    <w:t>7</w:t>
                  </w: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
                    <w:jc w:val="center"/>
                  </w:pPr>
                  <w:r>
                    <w:rPr>
                      <w:sz w:val="21"/>
                    </w:rPr>
                    <w:t>支竹</w:t>
                  </w: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
                    <w:jc w:val="center"/>
                  </w:pPr>
                  <w:r>
                    <w:rPr>
                      <w:sz w:val="21"/>
                    </w:rPr>
                    <w:t>8</w:t>
                  </w:r>
                </w:p>
              </w:tc>
              <w:tc>
                <w:tcPr>
                  <w:tcW w:type="dxa" w:w="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
                    <w:jc w:val="center"/>
                  </w:pPr>
                  <w:r>
                    <w:rPr>
                      <w:sz w:val="21"/>
                    </w:rPr>
                    <w:t>菜干</w:t>
                  </w: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
                    <w:jc w:val="center"/>
                  </w:pPr>
                  <w:r>
                    <w:rPr>
                      <w:sz w:val="21"/>
                    </w:rPr>
                    <w:t>9</w:t>
                  </w: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
                    <w:jc w:val="center"/>
                  </w:pPr>
                  <w:r>
                    <w:rPr>
                      <w:sz w:val="21"/>
                    </w:rPr>
                    <w:t>陈皮</w:t>
                  </w: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
                    <w:jc w:val="center"/>
                  </w:pPr>
                  <w:r>
                    <w:rPr>
                      <w:sz w:val="21"/>
                    </w:rPr>
                    <w:t>10</w:t>
                  </w: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
                    <w:jc w:val="center"/>
                  </w:pPr>
                  <w:r>
                    <w:rPr>
                      <w:sz w:val="21"/>
                    </w:rPr>
                    <w:t>干腐皮</w:t>
                  </w: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
                    <w:jc w:val="center"/>
                  </w:pPr>
                  <w:r>
                    <w:rPr>
                      <w:sz w:val="21"/>
                    </w:rPr>
                    <w:t>11</w:t>
                  </w:r>
                </w:p>
              </w:tc>
              <w:tc>
                <w:tcPr>
                  <w:tcW w:type="dxa" w:w="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
                    <w:jc w:val="center"/>
                  </w:pPr>
                  <w:r>
                    <w:rPr>
                      <w:sz w:val="21"/>
                    </w:rPr>
                    <w:t>腊肉</w:t>
                  </w: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
                    <w:jc w:val="center"/>
                  </w:pPr>
                  <w:r>
                    <w:rPr>
                      <w:sz w:val="21"/>
                    </w:rPr>
                    <w:t>12</w:t>
                  </w: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
                    <w:jc w:val="center"/>
                  </w:pPr>
                  <w:r>
                    <w:rPr>
                      <w:sz w:val="21"/>
                    </w:rPr>
                    <w:t>腊肠</w:t>
                  </w: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
                    <w:jc w:val="center"/>
                  </w:pPr>
                  <w:r>
                    <w:rPr>
                      <w:sz w:val="21"/>
                    </w:rPr>
                    <w:t>13</w:t>
                  </w: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
                    <w:jc w:val="center"/>
                  </w:pPr>
                  <w:r>
                    <w:rPr>
                      <w:sz w:val="21"/>
                    </w:rPr>
                    <w:t>茨实</w:t>
                  </w: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
                    <w:jc w:val="center"/>
                  </w:pPr>
                  <w:r>
                    <w:rPr>
                      <w:sz w:val="21"/>
                    </w:rPr>
                    <w:t>14</w:t>
                  </w:r>
                </w:p>
              </w:tc>
              <w:tc>
                <w:tcPr>
                  <w:tcW w:type="dxa" w:w="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
                    <w:jc w:val="center"/>
                  </w:pPr>
                  <w:r>
                    <w:rPr>
                      <w:sz w:val="21"/>
                    </w:rPr>
                    <w:t>香菇</w:t>
                  </w: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
                    <w:jc w:val="center"/>
                  </w:pPr>
                  <w:r>
                    <w:rPr>
                      <w:sz w:val="21"/>
                    </w:rPr>
                    <w:t>15</w:t>
                  </w: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
                    <w:jc w:val="center"/>
                  </w:pPr>
                  <w:r>
                    <w:rPr>
                      <w:sz w:val="21"/>
                    </w:rPr>
                    <w:t>干柠檬</w:t>
                  </w: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
                    <w:jc w:val="center"/>
                  </w:pPr>
                  <w:r>
                    <w:rPr>
                      <w:sz w:val="21"/>
                    </w:rPr>
                    <w:t>16</w:t>
                  </w: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
                    <w:jc w:val="center"/>
                  </w:pPr>
                  <w:r>
                    <w:rPr>
                      <w:sz w:val="21"/>
                    </w:rPr>
                    <w:t>眉豆</w:t>
                  </w: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
                    <w:jc w:val="center"/>
                  </w:pPr>
                  <w:r>
                    <w:rPr>
                      <w:sz w:val="21"/>
                    </w:rPr>
                    <w:t>17</w:t>
                  </w:r>
                </w:p>
              </w:tc>
              <w:tc>
                <w:tcPr>
                  <w:tcW w:type="dxa" w:w="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
                    <w:jc w:val="center"/>
                  </w:pPr>
                  <w:r>
                    <w:rPr>
                      <w:sz w:val="21"/>
                    </w:rPr>
                    <w:t>薏米</w:t>
                  </w: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
                    <w:jc w:val="center"/>
                  </w:pPr>
                  <w:r>
                    <w:rPr>
                      <w:sz w:val="21"/>
                    </w:rPr>
                    <w:t>18</w:t>
                  </w: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
                    <w:jc w:val="center"/>
                  </w:pPr>
                  <w:r>
                    <w:rPr>
                      <w:sz w:val="21"/>
                    </w:rPr>
                    <w:t>黄花菜干</w:t>
                  </w:r>
                </w:p>
              </w:tc>
            </w:tr>
          </w:tbl>
          <w:p>
            <w:pPr>
              <w:pStyle w:val="null3"/>
              <w:ind w:firstLine="482"/>
              <w:jc w:val="both"/>
            </w:pPr>
            <w:r>
              <w:rPr>
                <w:sz w:val="21"/>
              </w:rPr>
              <w:t>7</w:t>
            </w:r>
            <w:r>
              <w:rPr>
                <w:sz w:val="21"/>
              </w:rPr>
              <w:t>、蛋类</w:t>
            </w:r>
          </w:p>
          <w:tbl>
            <w:tblPr>
              <w:tblInd w:type="dxa" w:w="120"/>
              <w:tblBorders>
                <w:top w:val="none" w:color="000000" w:sz="4"/>
                <w:left w:val="none" w:color="000000" w:sz="4"/>
                <w:bottom w:val="none" w:color="000000" w:sz="4"/>
                <w:right w:val="none" w:color="000000" w:sz="4"/>
                <w:insideH w:val="none"/>
                <w:insideV w:val="none"/>
              </w:tblBorders>
            </w:tblPr>
            <w:tblGrid>
              <w:gridCol w:w="933"/>
              <w:gridCol w:w="933"/>
              <w:gridCol w:w="933"/>
              <w:gridCol w:w="933"/>
              <w:gridCol w:w="933"/>
              <w:gridCol w:w="933"/>
            </w:tblGrid>
            <w:tr>
              <w:tc>
                <w:tcPr>
                  <w:tcW w:type="dxa" w:w="9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9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9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9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9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9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咸蛋</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鸡蛋</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皮蛋</w:t>
                  </w:r>
                </w:p>
              </w:tc>
            </w:tr>
          </w:tbl>
          <w:p>
            <w:pPr>
              <w:pStyle w:val="null3"/>
              <w:ind w:firstLine="482"/>
              <w:jc w:val="both"/>
            </w:pPr>
            <w:r>
              <w:rPr>
                <w:sz w:val="21"/>
              </w:rPr>
              <w:t>8</w:t>
            </w:r>
            <w:r>
              <w:rPr>
                <w:sz w:val="21"/>
              </w:rPr>
              <w:t>、调味料类</w:t>
            </w:r>
          </w:p>
          <w:tbl>
            <w:tblPr>
              <w:tblInd w:type="dxa" w:w="120"/>
              <w:tblBorders>
                <w:top w:val="none" w:color="000000" w:sz="4"/>
                <w:left w:val="none" w:color="000000" w:sz="4"/>
                <w:bottom w:val="none" w:color="000000" w:sz="4"/>
                <w:right w:val="none" w:color="000000" w:sz="4"/>
                <w:insideH w:val="none"/>
                <w:insideV w:val="none"/>
              </w:tblBorders>
            </w:tblPr>
            <w:tblGrid>
              <w:gridCol w:w="731"/>
              <w:gridCol w:w="1458"/>
              <w:gridCol w:w="731"/>
              <w:gridCol w:w="971"/>
              <w:gridCol w:w="731"/>
              <w:gridCol w:w="971"/>
            </w:tblGrid>
            <w:tr>
              <w:tc>
                <w:tcPr>
                  <w:tcW w:type="dxa" w:w="7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4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7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9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7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9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生抽</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9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柱候酱</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9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碘盐</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老抽</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9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沙糖</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9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卤水料</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卤水汁</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9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陈醋</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9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白醋</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辣椒酱</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9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酸梅酱</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9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腐乳</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盐局鸡配料</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9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耗油</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9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番茄汁</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1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麻油</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9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料酒</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9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生粉</w:t>
                  </w:r>
                </w:p>
              </w:tc>
            </w:tr>
          </w:tbl>
          <w:p>
            <w:pPr>
              <w:pStyle w:val="null3"/>
              <w:ind w:firstLine="482"/>
              <w:jc w:val="both"/>
            </w:pPr>
            <w:r>
              <w:rPr>
                <w:sz w:val="21"/>
              </w:rPr>
              <w:t>9</w:t>
            </w:r>
            <w:r>
              <w:rPr>
                <w:sz w:val="21"/>
              </w:rPr>
              <w:t>、豆制品类</w:t>
            </w:r>
          </w:p>
          <w:tbl>
            <w:tblPr>
              <w:tblInd w:type="dxa" w:w="120"/>
              <w:tblBorders>
                <w:top w:val="none" w:color="000000" w:sz="4"/>
                <w:left w:val="none" w:color="000000" w:sz="4"/>
                <w:bottom w:val="none" w:color="000000" w:sz="4"/>
                <w:right w:val="none" w:color="000000" w:sz="4"/>
                <w:insideH w:val="none"/>
                <w:insideV w:val="none"/>
              </w:tblBorders>
            </w:tblPr>
            <w:tblGrid>
              <w:gridCol w:w="800"/>
              <w:gridCol w:w="800"/>
              <w:gridCol w:w="800"/>
              <w:gridCol w:w="1063"/>
              <w:gridCol w:w="800"/>
              <w:gridCol w:w="1330"/>
            </w:tblGrid>
            <w:tr>
              <w:tc>
                <w:tcPr>
                  <w:tcW w:type="dxa" w:w="8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8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8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0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8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3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豆腐</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豆腐干</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10"/>
                    <w:jc w:val="both"/>
                  </w:pPr>
                  <w:r>
                    <w:rPr>
                      <w:sz w:val="21"/>
                    </w:rPr>
                    <w:t>豆腐泡</w:t>
                  </w:r>
                </w:p>
              </w:tc>
            </w:tr>
          </w:tbl>
          <w:p>
            <w:pPr>
              <w:pStyle w:val="null3"/>
              <w:ind w:firstLine="480"/>
            </w:pPr>
            <w:r>
              <w:rPr>
                <w:sz w:val="21"/>
              </w:rPr>
              <w:t>（十一）票证要求</w:t>
            </w:r>
          </w:p>
          <w:p>
            <w:pPr>
              <w:pStyle w:val="null3"/>
              <w:ind w:firstLine="420"/>
            </w:pPr>
            <w:r>
              <w:rPr>
                <w:sz w:val="21"/>
              </w:rPr>
              <w:t>中标人在供货时应提供进货票据（票据上的数量应与供货量一致），国家机关出具的产品检验合格证书。同时，包装要印有注册商标、生产厂家名称、厂址、出厂日期、产品合格证、保质期限、产品成份、厂家电话号码。中标人应确保产品质量，并保证对人体无害。</w:t>
            </w:r>
            <w:r>
              <w:rPr>
                <w:sz w:val="21"/>
              </w:rPr>
              <w:t>（有最新标准的按最新标准执行）</w:t>
            </w:r>
          </w:p>
          <w:tbl>
            <w:tblPr>
              <w:tblInd w:type="dxa" w:w="120"/>
              <w:tblBorders>
                <w:top w:val="none" w:color="000000" w:sz="4"/>
                <w:left w:val="none" w:color="000000" w:sz="4"/>
                <w:bottom w:val="none" w:color="000000" w:sz="4"/>
                <w:right w:val="none" w:color="000000" w:sz="4"/>
                <w:insideH w:val="none"/>
                <w:insideV w:val="none"/>
              </w:tblBorders>
            </w:tblPr>
            <w:tblGrid>
              <w:gridCol w:w="749"/>
              <w:gridCol w:w="3399"/>
              <w:gridCol w:w="1448"/>
            </w:tblGrid>
            <w:tr>
              <w:tc>
                <w:tcPr>
                  <w:tcW w:type="dxa" w:w="749"/>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1"/>
                    </w:rPr>
                    <w:t>食品类别</w:t>
                  </w:r>
                </w:p>
              </w:tc>
              <w:tc>
                <w:tcPr>
                  <w:tcW w:type="dxa" w:w="3399"/>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1"/>
                    </w:rPr>
                    <w:t>食品票证名称</w:t>
                  </w:r>
                </w:p>
              </w:tc>
              <w:tc>
                <w:tcPr>
                  <w:tcW w:type="dxa" w:w="1448"/>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1"/>
                    </w:rPr>
                    <w:t>验收索证要求</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水果类</w:t>
                  </w:r>
                </w:p>
              </w:tc>
              <w:tc>
                <w:tcPr>
                  <w:tcW w:type="dxa" w:w="3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食品经营许可证、农产品承诺达标合格证明或自检合格证明或检验检疫合格证明（每批）</w:t>
                  </w:r>
                  <w:r>
                    <w:rPr>
                      <w:sz w:val="21"/>
                    </w:rPr>
                    <w:t>或《检验检测报告》（如农残）</w:t>
                  </w:r>
                </w:p>
              </w:tc>
              <w:tc>
                <w:tcPr>
                  <w:tcW w:type="dxa" w:w="1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由政府食品、卫生等部门出具（有效期间）</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粮油面类</w:t>
                  </w:r>
                </w:p>
              </w:tc>
              <w:tc>
                <w:tcPr>
                  <w:tcW w:type="dxa" w:w="3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食品经营许可证、第三方检测报告、出厂</w:t>
                  </w:r>
                  <w:r>
                    <w:rPr>
                      <w:sz w:val="21"/>
                    </w:rPr>
                    <w:t>/</w:t>
                  </w:r>
                  <w:r>
                    <w:rPr>
                      <w:sz w:val="21"/>
                    </w:rPr>
                    <w:t>批次检验报告（每批）</w:t>
                  </w:r>
                </w:p>
              </w:tc>
              <w:tc>
                <w:tcPr>
                  <w:tcW w:type="dxa" w:w="1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由政府食品、卫生等部门出具（有效期间）</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米面豆制品</w:t>
                  </w:r>
                </w:p>
              </w:tc>
              <w:tc>
                <w:tcPr>
                  <w:tcW w:type="dxa" w:w="3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食品经营许可证、第三方检测报告、出厂</w:t>
                  </w:r>
                  <w:r>
                    <w:rPr>
                      <w:sz w:val="21"/>
                    </w:rPr>
                    <w:t>/</w:t>
                  </w:r>
                  <w:r>
                    <w:rPr>
                      <w:sz w:val="21"/>
                    </w:rPr>
                    <w:t>批次检验报告（每批）</w:t>
                  </w:r>
                </w:p>
              </w:tc>
              <w:tc>
                <w:tcPr>
                  <w:tcW w:type="dxa" w:w="1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由政府食品、卫生等部门出具（有效期间）</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瓜果蔬菜类</w:t>
                  </w:r>
                </w:p>
              </w:tc>
              <w:tc>
                <w:tcPr>
                  <w:tcW w:type="dxa" w:w="3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食品经营许可证、农产品承诺达标合格证明或自检合格证明或检验检疫合格证明（每批）</w:t>
                  </w:r>
                  <w:r>
                    <w:rPr>
                      <w:sz w:val="21"/>
                    </w:rPr>
                    <w:t>或《检验检测报告》（如农残）</w:t>
                  </w:r>
                </w:p>
              </w:tc>
              <w:tc>
                <w:tcPr>
                  <w:tcW w:type="dxa" w:w="1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由政府食品、卫生等部门出具（有效期间）</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冻品类</w:t>
                  </w:r>
                </w:p>
              </w:tc>
              <w:tc>
                <w:tcPr>
                  <w:tcW w:type="dxa" w:w="3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食品经营许可证、检验检测报告</w:t>
                  </w:r>
                </w:p>
              </w:tc>
              <w:tc>
                <w:tcPr>
                  <w:tcW w:type="dxa" w:w="1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由政府食品、卫生等部门出具（有效期间）</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畜肉类</w:t>
                  </w:r>
                </w:p>
              </w:tc>
              <w:tc>
                <w:tcPr>
                  <w:tcW w:type="dxa" w:w="3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食品经营许可证、动物检疫合格证（每批）、肉品品质检验合格证（每批）</w:t>
                  </w:r>
                </w:p>
              </w:tc>
              <w:tc>
                <w:tcPr>
                  <w:tcW w:type="dxa" w:w="1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由政府食品、卫生等部门出具（有效期间）</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禽类</w:t>
                  </w:r>
                </w:p>
              </w:tc>
              <w:tc>
                <w:tcPr>
                  <w:tcW w:type="dxa" w:w="3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食品经营许可证、动物检疫合格证（每批）、肉品品质检验合格证（每批）</w:t>
                  </w:r>
                </w:p>
              </w:tc>
              <w:tc>
                <w:tcPr>
                  <w:tcW w:type="dxa" w:w="1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由政府食品、卫生等部门出具（有效期间）</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活鲜鱼类</w:t>
                  </w:r>
                </w:p>
              </w:tc>
              <w:tc>
                <w:tcPr>
                  <w:tcW w:type="dxa" w:w="3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食品经营许可证、水产养殖许可证、兽药残留检测报告（每批）</w:t>
                  </w:r>
                </w:p>
              </w:tc>
              <w:tc>
                <w:tcPr>
                  <w:tcW w:type="dxa" w:w="1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由政府食品、卫生等部门出具（有效期间）</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调味料、干货</w:t>
                  </w:r>
                </w:p>
              </w:tc>
              <w:tc>
                <w:tcPr>
                  <w:tcW w:type="dxa" w:w="3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食品经营许可证、第三方检测报告、出厂</w:t>
                  </w:r>
                  <w:r>
                    <w:rPr>
                      <w:sz w:val="21"/>
                    </w:rPr>
                    <w:t>/</w:t>
                  </w:r>
                  <w:r>
                    <w:rPr>
                      <w:sz w:val="21"/>
                    </w:rPr>
                    <w:t>批次检验报告（每批）</w:t>
                  </w:r>
                </w:p>
              </w:tc>
              <w:tc>
                <w:tcPr>
                  <w:tcW w:type="dxa" w:w="1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由政府食品、卫生等部门出具（有效期间）</w:t>
                  </w:r>
                </w:p>
              </w:tc>
            </w:tr>
          </w:tbl>
          <w:p/>
        </w:tc>
      </w:tr>
      <w:tr>
        <w:tc>
          <w:tcPr>
            <w:tcW w:type="dxa" w:w="2076"/>
          </w:tcPr>
          <w:p/>
        </w:tc>
        <w:tc>
          <w:tcPr>
            <w:tcW w:type="dxa" w:w="415"/>
          </w:tcPr>
          <w:p>
            <w:pPr>
              <w:pStyle w:val="null3"/>
            </w:pPr>
            <w:r>
              <w:rPr/>
              <w:t>3</w:t>
            </w:r>
          </w:p>
        </w:tc>
        <w:tc>
          <w:tcPr>
            <w:tcW w:type="dxa" w:w="5814"/>
          </w:tcPr>
          <w:p>
            <w:pPr>
              <w:pStyle w:val="null3"/>
              <w:spacing w:after="165"/>
              <w:jc w:val="both"/>
            </w:pPr>
            <w:r>
              <w:rPr>
                <w:sz w:val="21"/>
                <w:b/>
              </w:rPr>
              <w:t>三、产品配送要求</w:t>
            </w:r>
          </w:p>
          <w:p>
            <w:pPr>
              <w:pStyle w:val="null3"/>
              <w:spacing w:after="165"/>
              <w:jc w:val="both"/>
            </w:pPr>
            <w:r>
              <w:rPr>
                <w:sz w:val="21"/>
              </w:rPr>
              <w:t>1、送货方式：采购人一般提前24小时以电话或其它方式通知中标人订购的品种、数量，中标人根据采购人的订单，</w:t>
            </w:r>
            <w:r>
              <w:rPr>
                <w:sz w:val="21"/>
              </w:rPr>
              <w:t>需于每天早上</w:t>
            </w:r>
            <w:r>
              <w:rPr>
                <w:sz w:val="21"/>
              </w:rPr>
              <w:t>6：30前将早餐</w:t>
            </w:r>
            <w:r>
              <w:rPr>
                <w:sz w:val="21"/>
              </w:rPr>
              <w:t>、</w:t>
            </w:r>
            <w:r>
              <w:rPr>
                <w:sz w:val="21"/>
              </w:rPr>
              <w:t>午餐、晚餐用品运送到采购人</w:t>
            </w:r>
            <w:r>
              <w:rPr>
                <w:sz w:val="21"/>
              </w:rPr>
              <w:t>指定</w:t>
            </w:r>
            <w:r>
              <w:rPr>
                <w:sz w:val="21"/>
              </w:rPr>
              <w:t>饭堂，</w:t>
            </w:r>
            <w:r>
              <w:rPr>
                <w:sz w:val="21"/>
              </w:rPr>
              <w:t>中标人应随货提供注明货物名称、单位、数量、售价、总金额及配送日期的商品送货清单，作为采购人入库验收之凭证。送货时间采购人可根据实际情况进行调整。</w:t>
            </w:r>
          </w:p>
          <w:p>
            <w:pPr>
              <w:pStyle w:val="null3"/>
              <w:spacing w:after="165"/>
              <w:jc w:val="both"/>
            </w:pPr>
            <w:r>
              <w:rPr>
                <w:sz w:val="21"/>
              </w:rPr>
              <w:t>2、交货地点：广州市白云区</w:t>
            </w:r>
            <w:r>
              <w:rPr>
                <w:sz w:val="21"/>
              </w:rPr>
              <w:t>松洲街西洲中路，广州市白云区拘留所。</w:t>
            </w:r>
          </w:p>
          <w:p>
            <w:pPr>
              <w:pStyle w:val="null3"/>
              <w:spacing w:after="165"/>
              <w:jc w:val="both"/>
            </w:pPr>
            <w:r>
              <w:rPr>
                <w:sz w:val="21"/>
              </w:rPr>
              <w:t>3、包装要求(包装与标识)：</w:t>
            </w:r>
          </w:p>
          <w:p>
            <w:pPr>
              <w:pStyle w:val="null3"/>
              <w:spacing w:after="165"/>
              <w:jc w:val="both"/>
            </w:pPr>
            <w:r>
              <w:rPr>
                <w:sz w:val="21"/>
              </w:rPr>
              <w:t>包装：容器</w:t>
            </w:r>
            <w:r>
              <w:rPr>
                <w:sz w:val="21"/>
              </w:rPr>
              <w:t>(框、箱、袋)要求清洁、干燥、牢固、透气，无污染、无异味、无霉变现象。</w:t>
            </w:r>
          </w:p>
          <w:p>
            <w:pPr>
              <w:pStyle w:val="null3"/>
              <w:spacing w:after="165"/>
              <w:jc w:val="both"/>
            </w:pPr>
            <w:r>
              <w:rPr>
                <w:sz w:val="21"/>
              </w:rPr>
              <w:t>标识：每件包装必须按《农产品包装和标识管理办法》贴标签，并标明产地、品种、净含量、生产单位及地址和采收日期。</w:t>
            </w:r>
          </w:p>
          <w:p>
            <w:pPr>
              <w:pStyle w:val="null3"/>
              <w:spacing w:after="165"/>
              <w:jc w:val="both"/>
            </w:pPr>
            <w:r>
              <w:rPr>
                <w:sz w:val="21"/>
              </w:rPr>
              <w:t>4、运输要求：</w:t>
            </w:r>
            <w:r>
              <w:rPr>
                <w:sz w:val="21"/>
              </w:rPr>
              <w:t>运输工具应清洁卫生无污染：食品运输必须采用符合卫生标准的外包装和运载工具，并且要保持清洁和定期消毒。运输车厢的内仓，包括地面、墙面和顶，应使用抗腐蚀、防潮，易清洁消毒的材料。车厢内无不良气味、异味；运输途中严防日晒、雨淋，注意通风散热；货物到达采购人交货地点后，由中标人负责卸货和堆放。蔬菜应小心轻卸，严防损伤。食品堆放科学合理，避免造成食品的交叉污染；如对温度有要求的食品应确定食品的温度，记录送货车辆温度，并记录存档。为保证食品的新鲜度，必要情况下或对于应冷藏的食品，中标人需使用冷链车进行配送。</w:t>
            </w:r>
          </w:p>
          <w:p>
            <w:pPr>
              <w:pStyle w:val="null3"/>
              <w:spacing w:after="165"/>
              <w:jc w:val="both"/>
            </w:pPr>
            <w:r>
              <w:rPr>
                <w:sz w:val="21"/>
              </w:rPr>
              <w:t>5、数量方面要求：中标人保证配送品种斤两的准确性，以采购人的验货数量为准，中标人每次送货时应随货送上一式份的送货清单，供中标人、采购人共同验货后签字确认，各持一份，作为送、收、存货的凭证，</w:t>
            </w:r>
            <w:r>
              <w:rPr>
                <w:sz w:val="21"/>
              </w:rPr>
              <w:t>凭证不作为食品质量问题的判定依据</w:t>
            </w:r>
            <w:r>
              <w:rPr>
                <w:sz w:val="21"/>
              </w:rPr>
              <w:t>。</w:t>
            </w:r>
          </w:p>
          <w:p>
            <w:pPr>
              <w:pStyle w:val="null3"/>
              <w:spacing w:after="165"/>
              <w:jc w:val="both"/>
            </w:pPr>
            <w:r>
              <w:rPr>
                <w:sz w:val="21"/>
              </w:rPr>
              <w:t>6、交货要求：蔬菜类：无枯黄老叶、病叶、泥土、明显机械伤和病虫害伤，无烧心焦边、腐烂等现象，保证可直接入厨切洗加工制作。肉类、禽类、鱼类送到采购人指定地点，经验收后，中标人需按采购人要求对食材进行清洗、切件等加工服务。产品包装应满足约定包装要求。</w:t>
            </w:r>
          </w:p>
          <w:p>
            <w:pPr>
              <w:pStyle w:val="null3"/>
              <w:spacing w:after="165"/>
              <w:jc w:val="both"/>
            </w:pPr>
            <w:r>
              <w:rPr>
                <w:sz w:val="21"/>
              </w:rPr>
              <w:t>7、验收及退换货要求：中标人每次根据采购人的通知订购品种和数量后，按照采购人约定的时间地点送货，由中标人、采购人共同检查货物的品种、数量、质量，并做好验收过秤记录，共同签名确认。对于不符合质量要求的货物，采购人可要求中标人限期退货或换货。</w:t>
            </w:r>
          </w:p>
          <w:p>
            <w:pPr>
              <w:pStyle w:val="null3"/>
              <w:spacing w:after="165"/>
              <w:jc w:val="both"/>
            </w:pPr>
            <w:r>
              <w:rPr>
                <w:sz w:val="21"/>
              </w:rPr>
              <w:t>8、临时响应：对采购人临时的供货要求，中标人需随订随送，在收到采购人通知起1个小时内响应。</w:t>
            </w:r>
            <w:r>
              <w:rPr>
                <w:sz w:val="21"/>
                <w:b/>
              </w:rPr>
              <w:t>（投标时需提供承诺函，格式自拟）</w:t>
            </w:r>
          </w:p>
          <w:p>
            <w:pPr>
              <w:pStyle w:val="null3"/>
              <w:spacing w:after="165"/>
              <w:jc w:val="both"/>
            </w:pPr>
            <w:r>
              <w:rPr>
                <w:sz w:val="21"/>
              </w:rPr>
              <w:t>9、</w:t>
            </w:r>
            <w:r>
              <w:rPr>
                <w:sz w:val="21"/>
              </w:rPr>
              <w:t>人力派驻：</w:t>
            </w:r>
            <w:r>
              <w:rPr>
                <w:sz w:val="21"/>
              </w:rPr>
              <w:t>中标人需每天上午在采购人</w:t>
            </w:r>
            <w:r>
              <w:rPr>
                <w:sz w:val="21"/>
              </w:rPr>
              <w:t>白云区拘留所</w:t>
            </w:r>
            <w:r>
              <w:rPr>
                <w:sz w:val="21"/>
              </w:rPr>
              <w:t>饭堂（</w:t>
            </w:r>
            <w:r>
              <w:rPr>
                <w:sz w:val="21"/>
              </w:rPr>
              <w:t>8：30-12:00）安排1人（需有健康证及采购人要求的其他证明身体健康的凭证）派驻，以便及时处置配送物品出现的问题和临时增购供货的配送。</w:t>
            </w:r>
          </w:p>
          <w:p>
            <w:pPr>
              <w:pStyle w:val="null3"/>
              <w:spacing w:after="165"/>
              <w:jc w:val="both"/>
            </w:pPr>
            <w:r>
              <w:rPr>
                <w:sz w:val="21"/>
              </w:rPr>
              <w:t>10、</w:t>
            </w:r>
            <w:r>
              <w:rPr>
                <w:sz w:val="21"/>
              </w:rPr>
              <w:t>运力保障：</w:t>
            </w:r>
            <w:r>
              <w:rPr>
                <w:sz w:val="21"/>
              </w:rPr>
              <w:t>为了有充足的供货保障能力，中标人应具有一定的</w:t>
            </w:r>
            <w:r>
              <w:rPr>
                <w:sz w:val="21"/>
              </w:rPr>
              <w:t>冷藏车</w:t>
            </w:r>
            <w:r>
              <w:rPr>
                <w:sz w:val="21"/>
              </w:rPr>
              <w:t>辆</w:t>
            </w:r>
            <w:r>
              <w:rPr>
                <w:sz w:val="21"/>
              </w:rPr>
              <w:t>配送运输能力，</w:t>
            </w:r>
            <w:r>
              <w:rPr>
                <w:sz w:val="21"/>
              </w:rPr>
              <w:t>自有或租赁的</w:t>
            </w:r>
            <w:r>
              <w:rPr>
                <w:sz w:val="21"/>
              </w:rPr>
              <w:t>配送车辆不少于</w:t>
            </w:r>
            <w:r>
              <w:rPr>
                <w:sz w:val="21"/>
              </w:rPr>
              <w:t>1辆，运输能力合计不少于3吨。</w:t>
            </w:r>
            <w:r>
              <w:rPr>
                <w:sz w:val="21"/>
              </w:rPr>
              <w:t>在合同服务期限内不得随意更换车辆。</w:t>
            </w:r>
          </w:p>
          <w:p>
            <w:pPr>
              <w:pStyle w:val="null3"/>
            </w:pPr>
            <w:r>
              <w:rPr>
                <w:sz w:val="21"/>
              </w:rPr>
              <w:t>11、</w:t>
            </w:r>
            <w:r>
              <w:rPr>
                <w:sz w:val="21"/>
              </w:rPr>
              <w:t>车辆管理：中标人负责本项目食品运输车辆必须安装北斗定位设备（费用自理），该设备需能无条件接入采购人的车辆管理系统。</w:t>
            </w:r>
            <w:r>
              <w:rPr>
                <w:sz w:val="21"/>
                <w:b/>
              </w:rPr>
              <w:t>（投标时需提供承诺函，格式自拟）</w:t>
            </w:r>
          </w:p>
        </w:tc>
      </w:tr>
      <w:tr>
        <w:tc>
          <w:tcPr>
            <w:tcW w:type="dxa" w:w="2076"/>
          </w:tcPr>
          <w:p/>
        </w:tc>
        <w:tc>
          <w:tcPr>
            <w:tcW w:type="dxa" w:w="415"/>
          </w:tcPr>
          <w:p>
            <w:pPr>
              <w:pStyle w:val="null3"/>
            </w:pPr>
            <w:r>
              <w:rPr/>
              <w:t>4</w:t>
            </w:r>
          </w:p>
        </w:tc>
        <w:tc>
          <w:tcPr>
            <w:tcW w:type="dxa" w:w="5814"/>
          </w:tcPr>
          <w:p>
            <w:pPr>
              <w:pStyle w:val="null3"/>
              <w:jc w:val="both"/>
            </w:pPr>
            <w:r>
              <w:rPr>
                <w:sz w:val="21"/>
                <w:b/>
              </w:rPr>
              <w:t>四</w:t>
            </w:r>
            <w:r>
              <w:rPr>
                <w:sz w:val="21"/>
                <w:b/>
              </w:rPr>
              <w:t>、配餐服务要求</w:t>
            </w:r>
          </w:p>
          <w:p>
            <w:pPr>
              <w:pStyle w:val="null3"/>
              <w:jc w:val="both"/>
            </w:pPr>
            <w:r>
              <w:rPr>
                <w:sz w:val="21"/>
                <w:b/>
              </w:rPr>
              <w:t>1.</w:t>
            </w:r>
            <w:r>
              <w:rPr>
                <w:sz w:val="21"/>
                <w:b/>
              </w:rPr>
              <w:t>基本要求</w:t>
            </w:r>
          </w:p>
          <w:p>
            <w:pPr>
              <w:pStyle w:val="null3"/>
              <w:jc w:val="both"/>
            </w:pPr>
            <w:r>
              <w:rPr>
                <w:sz w:val="21"/>
              </w:rPr>
              <w:t>★（</w:t>
            </w:r>
            <w:r>
              <w:rPr>
                <w:sz w:val="21"/>
              </w:rPr>
              <w:t>1</w:t>
            </w:r>
            <w:r>
              <w:rPr>
                <w:sz w:val="21"/>
              </w:rPr>
              <w:t>）因采购人单位性质，中标人应可提供配餐服务，配餐包含早餐、午餐、晚餐、夜餐，并将餐饮配送到采购人指定地点。</w:t>
            </w:r>
            <w:r>
              <w:rPr>
                <w:sz w:val="21"/>
                <w:b/>
              </w:rPr>
              <w:t>（</w:t>
            </w:r>
            <w:r>
              <w:rPr>
                <w:sz w:val="21"/>
                <w:b/>
              </w:rPr>
              <w:t>投标时</w:t>
            </w:r>
            <w:r>
              <w:rPr>
                <w:sz w:val="21"/>
                <w:b/>
              </w:rPr>
              <w:t>须提供承诺函，格式自拟）</w:t>
            </w:r>
          </w:p>
          <w:p>
            <w:pPr>
              <w:pStyle w:val="null3"/>
              <w:jc w:val="both"/>
            </w:pPr>
            <w:r>
              <w:rPr>
                <w:sz w:val="21"/>
              </w:rPr>
              <w:t>（</w:t>
            </w:r>
            <w:r>
              <w:rPr>
                <w:sz w:val="21"/>
              </w:rPr>
              <w:t>2</w:t>
            </w:r>
            <w:r>
              <w:rPr>
                <w:sz w:val="21"/>
              </w:rPr>
              <w:t>）中标人需使用新鲜食材，不得使用预制菜，不得使用不利健康的深加工食品。</w:t>
            </w:r>
          </w:p>
          <w:p>
            <w:pPr>
              <w:pStyle w:val="null3"/>
              <w:jc w:val="both"/>
            </w:pPr>
            <w:r>
              <w:rPr>
                <w:sz w:val="21"/>
              </w:rPr>
              <w:t>（</w:t>
            </w:r>
            <w:r>
              <w:rPr>
                <w:sz w:val="21"/>
              </w:rPr>
              <w:t>3</w:t>
            </w:r>
            <w:r>
              <w:rPr>
                <w:sz w:val="21"/>
              </w:rPr>
              <w:t>）现场不进行分餐，都以独立包装或者预包装形式配送。</w:t>
            </w:r>
          </w:p>
          <w:p>
            <w:pPr>
              <w:pStyle w:val="null3"/>
              <w:jc w:val="both"/>
            </w:pPr>
            <w:r>
              <w:rPr>
                <w:sz w:val="21"/>
              </w:rPr>
              <w:t>（</w:t>
            </w:r>
            <w:r>
              <w:rPr>
                <w:sz w:val="21"/>
              </w:rPr>
              <w:t>4</w:t>
            </w:r>
            <w:r>
              <w:rPr>
                <w:sz w:val="21"/>
              </w:rPr>
              <w:t>）中标人需根据《中国居民膳食指南》（</w:t>
            </w:r>
            <w:r>
              <w:rPr>
                <w:sz w:val="21"/>
              </w:rPr>
              <w:t>2022</w:t>
            </w:r>
            <w:r>
              <w:rPr>
                <w:sz w:val="21"/>
              </w:rPr>
              <w:t>）和中国居民平衡膳食宝塔（</w:t>
            </w:r>
            <w:r>
              <w:rPr>
                <w:sz w:val="21"/>
              </w:rPr>
              <w:t>2022</w:t>
            </w:r>
            <w:r>
              <w:rPr>
                <w:sz w:val="21"/>
              </w:rPr>
              <w:t>）的要求，同时满足中国居民膳食营养素参考摄入量（</w:t>
            </w:r>
            <w:r>
              <w:rPr>
                <w:sz w:val="21"/>
              </w:rPr>
              <w:t>2023</w:t>
            </w:r>
            <w:r>
              <w:rPr>
                <w:sz w:val="21"/>
              </w:rPr>
              <w:t>版）的需求，制定营养充足、搭配合理、菜品丰富的带量食谱，同时满足高蛋白、可提供足够的能量。</w:t>
            </w:r>
          </w:p>
          <w:p>
            <w:pPr>
              <w:pStyle w:val="null3"/>
              <w:jc w:val="both"/>
            </w:pPr>
            <w:r>
              <w:rPr>
                <w:sz w:val="21"/>
              </w:rPr>
              <w:t>（</w:t>
            </w:r>
            <w:r>
              <w:rPr>
                <w:sz w:val="21"/>
              </w:rPr>
              <w:t>5</w:t>
            </w:r>
            <w:r>
              <w:rPr>
                <w:sz w:val="21"/>
              </w:rPr>
              <w:t>）中标人配送食品出现变质变味等质量问题的，应当全部收回并销毁，立即采取补救措施供应配餐。</w:t>
            </w:r>
          </w:p>
          <w:p>
            <w:pPr>
              <w:pStyle w:val="null3"/>
              <w:jc w:val="both"/>
            </w:pPr>
            <w:r>
              <w:rPr>
                <w:sz w:val="21"/>
              </w:rPr>
              <w:t>（</w:t>
            </w:r>
            <w:r>
              <w:rPr>
                <w:sz w:val="21"/>
              </w:rPr>
              <w:t>6</w:t>
            </w:r>
            <w:r>
              <w:rPr>
                <w:sz w:val="21"/>
              </w:rPr>
              <w:t>）中标人因配餐不符合卫生条件导致群体性（</w:t>
            </w:r>
            <w:r>
              <w:rPr>
                <w:sz w:val="21"/>
              </w:rPr>
              <w:t>5</w:t>
            </w:r>
            <w:r>
              <w:rPr>
                <w:sz w:val="21"/>
              </w:rPr>
              <w:t>人以上）食物中毒的，采购人有权终止服务合同，中标人依法承担事故导致的相应的法律责任。</w:t>
            </w:r>
          </w:p>
          <w:p>
            <w:pPr>
              <w:pStyle w:val="null3"/>
              <w:jc w:val="both"/>
            </w:pPr>
            <w:r>
              <w:rPr>
                <w:sz w:val="21"/>
              </w:rPr>
              <w:t>★（</w:t>
            </w:r>
            <w:r>
              <w:rPr>
                <w:sz w:val="21"/>
              </w:rPr>
              <w:t>7</w:t>
            </w:r>
            <w:r>
              <w:rPr>
                <w:sz w:val="21"/>
              </w:rPr>
              <w:t>）中标人应具有中央厨房，应配备分装专间、餐具及相应工作条件设备。中标人需具有专职厨师，不得外包或代工，供应的食品须在中央厨房现场制作，不得在中央厨房以外其他场所进行加工配送到采购人。</w:t>
            </w:r>
            <w:r>
              <w:rPr>
                <w:sz w:val="21"/>
                <w:b/>
              </w:rPr>
              <w:t>（</w:t>
            </w:r>
            <w:r>
              <w:rPr>
                <w:sz w:val="21"/>
                <w:b/>
              </w:rPr>
              <w:t>投标时</w:t>
            </w:r>
            <w:r>
              <w:rPr>
                <w:sz w:val="21"/>
                <w:b/>
              </w:rPr>
              <w:t>须提供承诺函，格式自拟）</w:t>
            </w:r>
          </w:p>
          <w:p>
            <w:pPr>
              <w:pStyle w:val="null3"/>
              <w:jc w:val="both"/>
            </w:pPr>
            <w:r>
              <w:rPr>
                <w:sz w:val="21"/>
                <w:b/>
              </w:rPr>
              <w:t>2.</w:t>
            </w:r>
            <w:r>
              <w:rPr>
                <w:sz w:val="21"/>
                <w:b/>
              </w:rPr>
              <w:t>分装要求</w:t>
            </w:r>
          </w:p>
          <w:p>
            <w:pPr>
              <w:pStyle w:val="null3"/>
              <w:jc w:val="both"/>
            </w:pPr>
            <w:r>
              <w:rPr>
                <w:sz w:val="21"/>
              </w:rPr>
              <w:t>①包装材料</w:t>
            </w:r>
          </w:p>
          <w:p>
            <w:pPr>
              <w:pStyle w:val="null3"/>
              <w:ind w:firstLine="420"/>
              <w:jc w:val="both"/>
            </w:pPr>
            <w:r>
              <w:rPr>
                <w:sz w:val="21"/>
              </w:rPr>
              <w:t>中标人提供一次性餐盒就餐使用，餐盒等用具均需达到相关卫生要求，绿色环保、对人体无害的产品，在高温、微波加热等特定贮存和使用条件下不影响食品的安全。需选用耐高温的食品级材质产品。</w:t>
            </w:r>
          </w:p>
          <w:p>
            <w:pPr>
              <w:pStyle w:val="null3"/>
              <w:ind w:firstLine="420"/>
              <w:jc w:val="both"/>
            </w:pPr>
            <w:r>
              <w:rPr>
                <w:sz w:val="21"/>
              </w:rPr>
              <w:t>中标人不得重复使用一次性餐盒，一次性餐饮具应符合《塑料一次性餐饮具通用技术要求》。一次性餐盒应脱去外包装后进入专间。</w:t>
            </w:r>
          </w:p>
          <w:p>
            <w:pPr>
              <w:pStyle w:val="null3"/>
              <w:ind w:firstLine="420"/>
              <w:jc w:val="both"/>
            </w:pPr>
            <w:r>
              <w:rPr>
                <w:sz w:val="21"/>
              </w:rPr>
              <w:t>中标人盛放容器和包装应严密，防止食品受到污染。</w:t>
            </w:r>
          </w:p>
          <w:p>
            <w:pPr>
              <w:pStyle w:val="null3"/>
              <w:jc w:val="both"/>
            </w:pPr>
            <w:r>
              <w:rPr>
                <w:sz w:val="21"/>
              </w:rPr>
              <w:t>②分装专间</w:t>
            </w:r>
          </w:p>
          <w:p>
            <w:pPr>
              <w:pStyle w:val="null3"/>
              <w:ind w:firstLine="420"/>
              <w:jc w:val="both"/>
            </w:pPr>
            <w:r>
              <w:rPr>
                <w:sz w:val="21"/>
              </w:rPr>
              <w:t>中标人应设立餐饮分装专间。专间设施应符合《餐饮服务食品安全操作规范》的要求。</w:t>
            </w:r>
          </w:p>
          <w:p>
            <w:pPr>
              <w:pStyle w:val="null3"/>
              <w:jc w:val="both"/>
            </w:pPr>
            <w:r>
              <w:rPr>
                <w:sz w:val="21"/>
              </w:rPr>
              <w:t>③标签</w:t>
            </w:r>
          </w:p>
          <w:p>
            <w:pPr>
              <w:pStyle w:val="null3"/>
              <w:ind w:firstLine="420"/>
              <w:jc w:val="both"/>
            </w:pPr>
            <w:r>
              <w:rPr>
                <w:sz w:val="21"/>
              </w:rPr>
              <w:t>中标人应在食品盛放容器、包装、配送箱上，标注集体用餐配送单位的信息、食品加工制作时间、食用时限、过敏源提示等。</w:t>
            </w:r>
          </w:p>
          <w:p>
            <w:pPr>
              <w:pStyle w:val="null3"/>
              <w:jc w:val="both"/>
            </w:pPr>
            <w:r>
              <w:rPr>
                <w:sz w:val="21"/>
                <w:b/>
              </w:rPr>
              <w:t>3.</w:t>
            </w:r>
            <w:r>
              <w:rPr>
                <w:sz w:val="21"/>
                <w:b/>
              </w:rPr>
              <w:t>配送要求</w:t>
            </w:r>
          </w:p>
          <w:p>
            <w:pPr>
              <w:pStyle w:val="null3"/>
              <w:jc w:val="both"/>
            </w:pPr>
            <w:r>
              <w:rPr>
                <w:sz w:val="21"/>
              </w:rPr>
              <w:t>①运输车辆</w:t>
            </w:r>
          </w:p>
          <w:p>
            <w:pPr>
              <w:pStyle w:val="null3"/>
              <w:jc w:val="both"/>
            </w:pPr>
            <w:r>
              <w:rPr>
                <w:sz w:val="21"/>
              </w:rPr>
              <w:t>中标人应具有配餐专用的恒温恒湿封闭式热链车辆，同时具有配送专用保温设备，因同一时间要求配送的点位较多，且配送时间有时限，为了保证及时配送到采购人指定地点，中标人拟投入的</w:t>
            </w:r>
            <w:r>
              <w:rPr>
                <w:sz w:val="21"/>
              </w:rPr>
              <w:t>自有或租赁的</w:t>
            </w:r>
            <w:r>
              <w:rPr>
                <w:sz w:val="21"/>
              </w:rPr>
              <w:t>配送热链车辆不少于</w:t>
            </w:r>
            <w:r>
              <w:rPr>
                <w:sz w:val="21"/>
              </w:rPr>
              <w:t>1</w:t>
            </w:r>
            <w:r>
              <w:rPr>
                <w:sz w:val="21"/>
              </w:rPr>
              <w:t>辆。在合同服务期限内不得随意更换车辆。</w:t>
            </w:r>
          </w:p>
          <w:p>
            <w:pPr>
              <w:pStyle w:val="null3"/>
              <w:jc w:val="both"/>
            </w:pPr>
            <w:r>
              <w:rPr>
                <w:sz w:val="21"/>
              </w:rPr>
              <w:t>中标人应保持清洁卫生，建立清洁卫生消毒记录制度，定期对运输车辆清洁、消毒。运输工具应专用，防止食品被污染。</w:t>
            </w:r>
          </w:p>
          <w:p>
            <w:pPr>
              <w:pStyle w:val="null3"/>
              <w:jc w:val="both"/>
            </w:pPr>
            <w:r>
              <w:rPr>
                <w:sz w:val="21"/>
              </w:rPr>
              <w:t>中标人装货前应对运输车辆进行检查，根据食品的运输温度对厢体进行预热，并应在运输开始前达到食品运输需要的温度。</w:t>
            </w:r>
          </w:p>
          <w:p>
            <w:pPr>
              <w:pStyle w:val="null3"/>
              <w:jc w:val="both"/>
            </w:pPr>
            <w:r>
              <w:rPr>
                <w:sz w:val="21"/>
              </w:rPr>
              <w:t>中标人运输过程中应对车厢（或保温设施内部）的温度实时连续监控，记录时间间隔不宜超过</w:t>
            </w:r>
            <w:r>
              <w:rPr>
                <w:sz w:val="21"/>
              </w:rPr>
              <w:t>10</w:t>
            </w:r>
            <w:r>
              <w:rPr>
                <w:sz w:val="21"/>
              </w:rPr>
              <w:t>分钟，且应真实准确。非调控温度的保温运输在</w:t>
            </w:r>
            <w:r>
              <w:rPr>
                <w:sz w:val="21"/>
              </w:rPr>
              <w:t>30</w:t>
            </w:r>
            <w:r>
              <w:rPr>
                <w:sz w:val="21"/>
              </w:rPr>
              <w:t>分钟以内的，做好装卸车时食品的温度监测，并如实记录。</w:t>
            </w:r>
          </w:p>
          <w:p>
            <w:pPr>
              <w:pStyle w:val="null3"/>
              <w:jc w:val="both"/>
            </w:pPr>
            <w:r>
              <w:rPr>
                <w:sz w:val="21"/>
              </w:rPr>
              <w:t>中标人运输过程中运输车辆应采取安全性措施，如铅封或加锁等。运输过程宜保持平稳，装卸时应行动迅速、轻拿轻放。</w:t>
            </w:r>
          </w:p>
          <w:p>
            <w:pPr>
              <w:pStyle w:val="null3"/>
              <w:jc w:val="both"/>
            </w:pPr>
            <w:r>
              <w:rPr>
                <w:sz w:val="21"/>
              </w:rPr>
              <w:t>中标人配送前应确认食品包装完整，食品的温度和配送时间应符合食品安全要求。</w:t>
            </w:r>
          </w:p>
          <w:p>
            <w:pPr>
              <w:pStyle w:val="null3"/>
              <w:jc w:val="both"/>
            </w:pPr>
            <w:r>
              <w:rPr>
                <w:sz w:val="21"/>
              </w:rPr>
              <w:t>中标人拟投入的配送热链车辆必须安装北斗定位设备（费用自理），该设备需能无条件接入采购人的车辆管理系统。</w:t>
            </w:r>
          </w:p>
          <w:p>
            <w:pPr>
              <w:pStyle w:val="null3"/>
              <w:jc w:val="both"/>
            </w:pPr>
            <w:r>
              <w:rPr>
                <w:sz w:val="21"/>
              </w:rPr>
              <w:t>②温度要求</w:t>
            </w:r>
          </w:p>
          <w:p>
            <w:pPr>
              <w:pStyle w:val="null3"/>
              <w:ind w:firstLine="420"/>
              <w:jc w:val="both"/>
            </w:pPr>
            <w:r>
              <w:rPr>
                <w:sz w:val="21"/>
              </w:rPr>
              <w:t>中标人采用热链配送的餐饮，配送到采购人指定地点时应保持食品温度，食品的中心温度达到</w:t>
            </w:r>
            <w:r>
              <w:rPr>
                <w:sz w:val="21"/>
              </w:rPr>
              <w:t>60</w:t>
            </w:r>
            <w:r>
              <w:rPr>
                <w:sz w:val="21"/>
              </w:rPr>
              <w:t>℃以上或再次加热到</w:t>
            </w:r>
            <w:r>
              <w:rPr>
                <w:sz w:val="21"/>
              </w:rPr>
              <w:t>70</w:t>
            </w:r>
            <w:r>
              <w:rPr>
                <w:sz w:val="21"/>
              </w:rPr>
              <w:t>℃以上方可供应。</w:t>
            </w:r>
          </w:p>
          <w:p>
            <w:pPr>
              <w:pStyle w:val="null3"/>
              <w:jc w:val="both"/>
            </w:pPr>
            <w:r>
              <w:rPr>
                <w:sz w:val="21"/>
                <w:b/>
              </w:rPr>
              <w:t>4.</w:t>
            </w:r>
            <w:r>
              <w:rPr>
                <w:sz w:val="21"/>
                <w:b/>
              </w:rPr>
              <w:t>保温和加热设施设备要求</w:t>
            </w:r>
          </w:p>
          <w:p>
            <w:pPr>
              <w:pStyle w:val="null3"/>
              <w:ind w:firstLine="420"/>
              <w:jc w:val="both"/>
            </w:pPr>
            <w:r>
              <w:rPr>
                <w:sz w:val="21"/>
              </w:rPr>
              <w:t>中标人应满足保温贮存和二次加热需求，在热链配送盒饭时配备充足的保温和加热设施设备。</w:t>
            </w:r>
          </w:p>
          <w:p>
            <w:pPr>
              <w:pStyle w:val="null3"/>
              <w:jc w:val="both"/>
            </w:pPr>
            <w:r>
              <w:rPr>
                <w:sz w:val="21"/>
                <w:b/>
              </w:rPr>
              <w:t>5.</w:t>
            </w:r>
            <w:r>
              <w:rPr>
                <w:sz w:val="21"/>
                <w:b/>
              </w:rPr>
              <w:t>食用时限要求</w:t>
            </w:r>
          </w:p>
          <w:p>
            <w:pPr>
              <w:pStyle w:val="null3"/>
              <w:ind w:firstLine="420"/>
              <w:jc w:val="both"/>
            </w:pPr>
            <w:r>
              <w:rPr>
                <w:sz w:val="21"/>
              </w:rPr>
              <w:t>烧熟后</w:t>
            </w:r>
            <w:r>
              <w:rPr>
                <w:sz w:val="21"/>
              </w:rPr>
              <w:t>2</w:t>
            </w:r>
            <w:r>
              <w:rPr>
                <w:sz w:val="21"/>
              </w:rPr>
              <w:t>小时。食品的中心温度保持在</w:t>
            </w:r>
            <w:r>
              <w:rPr>
                <w:sz w:val="21"/>
              </w:rPr>
              <w:t>60</w:t>
            </w:r>
            <w:r>
              <w:rPr>
                <w:sz w:val="21"/>
              </w:rPr>
              <w:t>℃以上（热藏）的，其食用时限为烧熟后</w:t>
            </w:r>
            <w:r>
              <w:rPr>
                <w:sz w:val="21"/>
              </w:rPr>
              <w:t>4</w:t>
            </w:r>
            <w:r>
              <w:rPr>
                <w:sz w:val="21"/>
              </w:rPr>
              <w:t>小时。食品从烧熟到食用时限应以最早完成热加工的菜肴或主食计。</w:t>
            </w:r>
          </w:p>
          <w:p>
            <w:pPr>
              <w:pStyle w:val="null3"/>
              <w:jc w:val="both"/>
            </w:pPr>
            <w:r>
              <w:rPr>
                <w:sz w:val="21"/>
                <w:b/>
              </w:rPr>
              <w:t>6.</w:t>
            </w:r>
            <w:r>
              <w:rPr>
                <w:sz w:val="21"/>
                <w:b/>
              </w:rPr>
              <w:t>留样要求</w:t>
            </w:r>
          </w:p>
          <w:p>
            <w:pPr>
              <w:pStyle w:val="null3"/>
              <w:ind w:firstLine="420"/>
              <w:jc w:val="both"/>
            </w:pPr>
            <w:r>
              <w:rPr>
                <w:sz w:val="21"/>
              </w:rPr>
              <w:t>中标人应对集体用餐每餐次食品进行留样。盒饭样品留存已分装成盒的盒饭。</w:t>
            </w:r>
          </w:p>
          <w:p>
            <w:pPr>
              <w:pStyle w:val="null3"/>
              <w:ind w:firstLine="420"/>
              <w:jc w:val="both"/>
            </w:pPr>
            <w:r>
              <w:rPr>
                <w:sz w:val="21"/>
              </w:rPr>
              <w:t>中标人应将留样食品按照品种分别盛放于清洗消毒后的专用密闭容器内，在专用冷藏设备中冷藏存放</w:t>
            </w:r>
            <w:r>
              <w:rPr>
                <w:sz w:val="21"/>
              </w:rPr>
              <w:t>48</w:t>
            </w:r>
            <w:r>
              <w:rPr>
                <w:sz w:val="21"/>
              </w:rPr>
              <w:t>小时以上。</w:t>
            </w:r>
          </w:p>
          <w:p>
            <w:pPr>
              <w:pStyle w:val="null3"/>
              <w:ind w:firstLine="420"/>
              <w:jc w:val="both"/>
            </w:pPr>
            <w:r>
              <w:rPr>
                <w:sz w:val="21"/>
              </w:rPr>
              <w:t>每个品种的留样量应能满足检验检测需要，且不少于</w:t>
            </w:r>
            <w:r>
              <w:rPr>
                <w:sz w:val="21"/>
              </w:rPr>
              <w:t>125g</w:t>
            </w:r>
            <w:r>
              <w:rPr>
                <w:sz w:val="21"/>
              </w:rPr>
              <w:t>。</w:t>
            </w:r>
          </w:p>
          <w:p>
            <w:pPr>
              <w:pStyle w:val="null3"/>
              <w:ind w:firstLine="420"/>
              <w:jc w:val="both"/>
            </w:pPr>
            <w:r>
              <w:rPr>
                <w:sz w:val="21"/>
              </w:rPr>
              <w:t>中标人在盛放留样食品的容器上应标注留样食品名称、留样时间（月、日、时），或者标注与留样记录相对应的标识。</w:t>
            </w:r>
          </w:p>
          <w:p>
            <w:pPr>
              <w:pStyle w:val="null3"/>
              <w:ind w:firstLine="420"/>
              <w:jc w:val="both"/>
            </w:pPr>
            <w:r>
              <w:rPr>
                <w:sz w:val="21"/>
              </w:rPr>
              <w:t>中标人应由专人管理留样食品、记录留样情况，记录内容包括留样食品名称、留样时间（月、日、时）、留样人员、审核人员等。</w:t>
            </w:r>
          </w:p>
          <w:p>
            <w:pPr>
              <w:pStyle w:val="null3"/>
              <w:jc w:val="both"/>
            </w:pPr>
            <w:r>
              <w:rPr>
                <w:sz w:val="21"/>
                <w:b/>
              </w:rPr>
              <w:t>7.</w:t>
            </w:r>
            <w:r>
              <w:rPr>
                <w:sz w:val="21"/>
                <w:b/>
              </w:rPr>
              <w:t>其他要求</w:t>
            </w:r>
          </w:p>
          <w:p>
            <w:pPr>
              <w:pStyle w:val="null3"/>
              <w:ind w:firstLine="420"/>
              <w:jc w:val="both"/>
            </w:pPr>
            <w:r>
              <w:rPr>
                <w:sz w:val="21"/>
              </w:rPr>
              <w:t>追溯、召回和文件管理应符合《食品安全国家标准食品经营过程卫生规范》的相关规定。</w:t>
            </w:r>
          </w:p>
          <w:p>
            <w:pPr>
              <w:pStyle w:val="null3"/>
            </w:pPr>
            <w:r>
              <w:rPr>
                <w:sz w:val="21"/>
              </w:rPr>
              <w:t>鼓励采用先进技术和管理规范，建立</w:t>
            </w:r>
            <w:r>
              <w:rPr>
                <w:sz w:val="21"/>
              </w:rPr>
              <w:t>HACCP</w:t>
            </w:r>
            <w:r>
              <w:rPr>
                <w:sz w:val="21"/>
              </w:rPr>
              <w:t>、</w:t>
            </w:r>
            <w:r>
              <w:rPr>
                <w:sz w:val="21"/>
              </w:rPr>
              <w:t>ISO22000</w:t>
            </w:r>
            <w:r>
              <w:rPr>
                <w:sz w:val="21"/>
              </w:rPr>
              <w:t>等危害分析与关键控制点体系，实施专业化、规范化、系统化管理。实行</w:t>
            </w:r>
            <w:r>
              <w:rPr>
                <w:sz w:val="21"/>
              </w:rPr>
              <w:t>“</w:t>
            </w:r>
            <w:r>
              <w:rPr>
                <w:sz w:val="21"/>
              </w:rPr>
              <w:t>互联网</w:t>
            </w:r>
            <w:r>
              <w:rPr>
                <w:sz w:val="21"/>
              </w:rPr>
              <w:t>+</w:t>
            </w:r>
            <w:r>
              <w:rPr>
                <w:sz w:val="21"/>
              </w:rPr>
              <w:t>明厨亮灶</w:t>
            </w:r>
            <w:r>
              <w:rPr>
                <w:sz w:val="21"/>
              </w:rPr>
              <w:t>”</w:t>
            </w:r>
            <w:r>
              <w:rPr>
                <w:sz w:val="21"/>
              </w:rPr>
              <w:t>，以满足食品加工操作区及辅助区实现远程实时监控需求。</w:t>
            </w:r>
          </w:p>
        </w:tc>
      </w:tr>
      <w:tr>
        <w:tc>
          <w:tcPr>
            <w:tcW w:type="dxa" w:w="2076"/>
          </w:tcPr>
          <w:p/>
        </w:tc>
        <w:tc>
          <w:tcPr>
            <w:tcW w:type="dxa" w:w="415"/>
          </w:tcPr>
          <w:p>
            <w:pPr>
              <w:pStyle w:val="null3"/>
            </w:pPr>
            <w:r>
              <w:rPr/>
              <w:t>5</w:t>
            </w:r>
          </w:p>
        </w:tc>
        <w:tc>
          <w:tcPr>
            <w:tcW w:type="dxa" w:w="5814"/>
          </w:tcPr>
          <w:p>
            <w:pPr>
              <w:pStyle w:val="null3"/>
              <w:jc w:val="both"/>
            </w:pPr>
            <w:r>
              <w:rPr>
                <w:sz w:val="21"/>
                <w:b/>
              </w:rPr>
              <w:t>五</w:t>
            </w:r>
            <w:r>
              <w:rPr>
                <w:sz w:val="21"/>
                <w:b/>
              </w:rPr>
              <w:t>、售后服务</w:t>
            </w:r>
          </w:p>
          <w:p>
            <w:pPr>
              <w:pStyle w:val="null3"/>
              <w:jc w:val="both"/>
            </w:pPr>
            <w:r>
              <w:rPr>
                <w:sz w:val="21"/>
              </w:rPr>
              <w:t>1</w:t>
            </w:r>
            <w:r>
              <w:rPr>
                <w:sz w:val="21"/>
              </w:rPr>
              <w:t>、非采购人的人为原因而出现产品质量问题，由中标人负责包换或包退，并承担因此而产生的一切费用。</w:t>
            </w:r>
          </w:p>
          <w:p>
            <w:pPr>
              <w:pStyle w:val="null3"/>
              <w:jc w:val="both"/>
            </w:pPr>
            <w:r>
              <w:rPr>
                <w:sz w:val="21"/>
              </w:rPr>
              <w:t>2</w:t>
            </w:r>
            <w:r>
              <w:rPr>
                <w:sz w:val="21"/>
              </w:rPr>
              <w:t>、食品质量问题的处理：</w:t>
            </w:r>
          </w:p>
          <w:p>
            <w:pPr>
              <w:pStyle w:val="null3"/>
              <w:jc w:val="both"/>
            </w:pPr>
            <w:r>
              <w:rPr>
                <w:sz w:val="21"/>
              </w:rPr>
              <w:t>2.1</w:t>
            </w:r>
            <w:r>
              <w:rPr>
                <w:sz w:val="21"/>
              </w:rPr>
              <w:t>如发现中标人所配送的肉类、干货、蔬菜、主食及其它副食品等出现变质变味、过期；蔬菜瓜果类的农药含量超标、肉制品无检验标志、干货有发霉或添加剂超标、家禽鱼类有病毒危害等情况，采购人有权拒收，并追究中标人法律责任。</w:t>
            </w:r>
          </w:p>
          <w:p>
            <w:pPr>
              <w:pStyle w:val="null3"/>
              <w:jc w:val="both"/>
            </w:pPr>
            <w:r>
              <w:rPr>
                <w:sz w:val="21"/>
              </w:rPr>
              <w:t>2.2</w:t>
            </w:r>
            <w:r>
              <w:rPr>
                <w:sz w:val="21"/>
              </w:rPr>
              <w:t>对危及人身安全的食品质量问题采取零容忍措施，一经发现，中标人当日所送同批次产品全部退货。</w:t>
            </w:r>
          </w:p>
          <w:p>
            <w:pPr>
              <w:pStyle w:val="null3"/>
              <w:jc w:val="both"/>
            </w:pPr>
            <w:r>
              <w:rPr>
                <w:sz w:val="21"/>
              </w:rPr>
              <w:t>2.3</w:t>
            </w:r>
            <w:r>
              <w:rPr>
                <w:sz w:val="21"/>
              </w:rPr>
              <w:t>在加工食用前发现部分食品质量问题或批次食品出现质量问题，采购人有权将问题食品或批次食品退货处理，中标人必须保证从采购人发现质量问题起</w:t>
            </w:r>
            <w:r>
              <w:rPr>
                <w:sz w:val="21"/>
              </w:rPr>
              <w:t>1</w:t>
            </w:r>
            <w:r>
              <w:rPr>
                <w:sz w:val="21"/>
              </w:rPr>
              <w:t>小时内无条件对该批次的全部食品进行换货。若一个月累计出现两次或者两次以上中标人所供食品质量问题的，采购人有权解除合同，由此造成的采购人经济损失及法律责任由中标人承担。</w:t>
            </w:r>
          </w:p>
          <w:p>
            <w:pPr>
              <w:pStyle w:val="null3"/>
              <w:jc w:val="both"/>
            </w:pPr>
            <w:r>
              <w:rPr>
                <w:sz w:val="21"/>
              </w:rPr>
              <w:t>2.4</w:t>
            </w:r>
            <w:r>
              <w:rPr>
                <w:sz w:val="21"/>
              </w:rPr>
              <w:t>采购人发现货物出现损坏（包括表面损坏、包装损坏等），或出现水渍、变味、受潮等导致货物性质改变的，中标人须无条件退货或更换商品，并承担全部采购人损失。</w:t>
            </w:r>
          </w:p>
          <w:p>
            <w:pPr>
              <w:pStyle w:val="null3"/>
              <w:jc w:val="both"/>
            </w:pPr>
            <w:r>
              <w:rPr>
                <w:sz w:val="21"/>
              </w:rPr>
              <w:t>3</w:t>
            </w:r>
            <w:r>
              <w:rPr>
                <w:sz w:val="21"/>
              </w:rPr>
              <w:t>、</w:t>
            </w:r>
            <w:r>
              <w:rPr>
                <w:sz w:val="21"/>
              </w:rPr>
              <w:t>中标人供应的有保质期限的食品（包括但不限于粮油米面、干货腊味、调味料等食品）剩余保质期时长不得少于原保质期时长的二分之一。</w:t>
            </w:r>
          </w:p>
        </w:tc>
      </w:tr>
      <w:tr>
        <w:tc>
          <w:tcPr>
            <w:tcW w:type="dxa" w:w="2076"/>
          </w:tcPr>
          <w:p/>
        </w:tc>
        <w:tc>
          <w:tcPr>
            <w:tcW w:type="dxa" w:w="415"/>
          </w:tcPr>
          <w:p>
            <w:pPr>
              <w:pStyle w:val="null3"/>
            </w:pPr>
            <w:r>
              <w:rPr/>
              <w:t>6</w:t>
            </w:r>
          </w:p>
        </w:tc>
        <w:tc>
          <w:tcPr>
            <w:tcW w:type="dxa" w:w="5814"/>
          </w:tcPr>
          <w:p>
            <w:pPr>
              <w:pStyle w:val="null3"/>
              <w:jc w:val="both"/>
            </w:pPr>
            <w:r>
              <w:rPr>
                <w:sz w:val="21"/>
                <w:b/>
              </w:rPr>
              <w:t>六</w:t>
            </w:r>
            <w:r>
              <w:rPr>
                <w:sz w:val="21"/>
                <w:b/>
              </w:rPr>
              <w:t>、应急要求</w:t>
            </w:r>
          </w:p>
          <w:p>
            <w:pPr>
              <w:pStyle w:val="null3"/>
              <w:jc w:val="both"/>
            </w:pPr>
            <w:r>
              <w:rPr>
                <w:sz w:val="21"/>
              </w:rPr>
              <w:t>（一）中标人应针对本项目具有特殊突发情况的应急措施方案，应包括但不限于项目执行过程中食物中毒、食品质量问题、采购人临时加菜、增加采购数量、额外采购计划外的产品品种、配送车辆交通事故或路上故障等突发事情的处理方案、应急响应人员安排。</w:t>
            </w:r>
          </w:p>
          <w:p>
            <w:pPr>
              <w:pStyle w:val="null3"/>
              <w:jc w:val="both"/>
            </w:pPr>
            <w:r>
              <w:rPr>
                <w:sz w:val="21"/>
              </w:rPr>
              <w:t>（二）中标人以承诺函形式提供项目执行过程中对采购人的紧急采购情况响应时间和配送时间。对已承诺的紧急采购响应时间及配送时间，必须按合同约定要求进行配送，凡未能在承诺的时间内配送或拒绝采购人紧急采购需求的，每出现一次，中标人向采购人偿付合同总金额的</w:t>
            </w:r>
            <w:r>
              <w:rPr>
                <w:sz w:val="21"/>
              </w:rPr>
              <w:t>1</w:t>
            </w:r>
            <w:r>
              <w:rPr>
                <w:sz w:val="21"/>
              </w:rPr>
              <w:t>‰的违约金。</w:t>
            </w:r>
          </w:p>
          <w:p>
            <w:pPr>
              <w:pStyle w:val="null3"/>
            </w:pPr>
            <w:r>
              <w:rPr>
                <w:sz w:val="21"/>
              </w:rPr>
              <w:t>（三）中标人应急保障包括：出现地区封控或自然灾害影响配送、采购人临时加菜、深夜或节假日临时配送、增加采购数量、额外采购计划外的食品品种、食物中毒、配送车辆交通事故或路上故障、订单缺项漏项补送，提供详细可行的应急处理方案。在项目期内，如遇采购人需要临时供应配送食品的，时间在当天</w:t>
            </w:r>
            <w:r>
              <w:rPr>
                <w:sz w:val="21"/>
              </w:rPr>
              <w:t>6</w:t>
            </w:r>
            <w:r>
              <w:rPr>
                <w:sz w:val="21"/>
              </w:rPr>
              <w:t>时至</w:t>
            </w:r>
            <w:r>
              <w:rPr>
                <w:sz w:val="21"/>
              </w:rPr>
              <w:t>24</w:t>
            </w:r>
            <w:r>
              <w:rPr>
                <w:sz w:val="21"/>
              </w:rPr>
              <w:t>时内，中标人保证在收到采购人应急补给计划后</w:t>
            </w:r>
            <w:r>
              <w:rPr>
                <w:sz w:val="21"/>
              </w:rPr>
              <w:t>30</w:t>
            </w:r>
            <w:r>
              <w:rPr>
                <w:sz w:val="21"/>
              </w:rPr>
              <w:t>分钟内响应，</w:t>
            </w:r>
            <w:r>
              <w:rPr>
                <w:sz w:val="21"/>
              </w:rPr>
              <w:t>2</w:t>
            </w:r>
            <w:r>
              <w:rPr>
                <w:sz w:val="21"/>
              </w:rPr>
              <w:t>小时内完成配送到货，特急情况下须在</w:t>
            </w:r>
            <w:r>
              <w:rPr>
                <w:sz w:val="21"/>
              </w:rPr>
              <w:t>1</w:t>
            </w:r>
            <w:r>
              <w:rPr>
                <w:sz w:val="21"/>
              </w:rPr>
              <w:t>小时内完成配送到货。</w:t>
            </w:r>
          </w:p>
        </w:tc>
      </w:tr>
      <w:tr>
        <w:tc>
          <w:tcPr>
            <w:tcW w:type="dxa" w:w="2076"/>
          </w:tcPr>
          <w:p/>
        </w:tc>
        <w:tc>
          <w:tcPr>
            <w:tcW w:type="dxa" w:w="415"/>
          </w:tcPr>
          <w:p>
            <w:pPr>
              <w:pStyle w:val="null3"/>
            </w:pPr>
            <w:r>
              <w:rPr/>
              <w:t>7</w:t>
            </w:r>
          </w:p>
        </w:tc>
        <w:tc>
          <w:tcPr>
            <w:tcW w:type="dxa" w:w="5814"/>
          </w:tcPr>
          <w:p>
            <w:pPr>
              <w:pStyle w:val="null3"/>
              <w:jc w:val="both"/>
            </w:pPr>
            <w:r>
              <w:rPr>
                <w:sz w:val="21"/>
                <w:b/>
              </w:rPr>
              <w:t>七、</w:t>
            </w:r>
            <w:r>
              <w:rPr>
                <w:sz w:val="21"/>
                <w:b/>
              </w:rPr>
              <w:t>对中标人的管理</w:t>
            </w:r>
          </w:p>
          <w:p>
            <w:pPr>
              <w:pStyle w:val="null3"/>
              <w:jc w:val="both"/>
            </w:pPr>
            <w:r>
              <w:rPr>
                <w:sz w:val="21"/>
              </w:rPr>
              <w:t>1</w:t>
            </w:r>
            <w:r>
              <w:rPr>
                <w:sz w:val="21"/>
              </w:rPr>
              <w:t>、中标人必须依据国家有关法律法规要求建立健全各项管理制度，保证食品安全，并购买食品安全责任险。中标人所</w:t>
            </w:r>
            <w:r>
              <w:rPr>
                <w:sz w:val="21"/>
              </w:rPr>
              <w:t>派驻</w:t>
            </w:r>
            <w:r>
              <w:rPr>
                <w:sz w:val="21"/>
              </w:rPr>
              <w:t>工作人员必须持个人健康证上岗报采购人备案。</w:t>
            </w:r>
          </w:p>
          <w:p>
            <w:pPr>
              <w:pStyle w:val="null3"/>
              <w:jc w:val="both"/>
            </w:pPr>
            <w:r>
              <w:rPr>
                <w:sz w:val="21"/>
              </w:rPr>
              <w:t>2</w:t>
            </w:r>
            <w:r>
              <w:rPr>
                <w:sz w:val="21"/>
              </w:rPr>
              <w:t>、中标人应指派专业服务团队提供食品</w:t>
            </w:r>
            <w:r>
              <w:rPr>
                <w:sz w:val="21"/>
              </w:rPr>
              <w:t>供应、配送服务</w:t>
            </w:r>
            <w:r>
              <w:rPr>
                <w:sz w:val="21"/>
              </w:rPr>
              <w:t>，应为本项目投入不少于</w:t>
            </w:r>
            <w:r>
              <w:rPr>
                <w:sz w:val="21"/>
              </w:rPr>
              <w:t>8</w:t>
            </w:r>
            <w:r>
              <w:rPr>
                <w:sz w:val="21"/>
              </w:rPr>
              <w:t>人（其中指定</w:t>
            </w:r>
            <w:r>
              <w:rPr>
                <w:sz w:val="21"/>
              </w:rPr>
              <w:t>1</w:t>
            </w:r>
            <w:r>
              <w:rPr>
                <w:sz w:val="21"/>
              </w:rPr>
              <w:t>名项目负责人，且团队成员具有高级食品安全管理员证书、食品检验员或食品检验工证书。如需调整服务团队成员，须书面向采购人提出申请，说明理由，经采购人书面同意后方可调整服务团队成员</w:t>
            </w:r>
          </w:p>
          <w:p>
            <w:pPr>
              <w:pStyle w:val="null3"/>
              <w:jc w:val="both"/>
            </w:pPr>
            <w:r>
              <w:rPr>
                <w:sz w:val="21"/>
              </w:rPr>
              <w:t>3</w:t>
            </w:r>
            <w:r>
              <w:rPr>
                <w:sz w:val="21"/>
              </w:rPr>
              <w:t>、由于采购人工作的特殊性，中标人应做好所</w:t>
            </w:r>
            <w:r>
              <w:rPr>
                <w:sz w:val="21"/>
              </w:rPr>
              <w:t>拟派的服务团队成员</w:t>
            </w:r>
            <w:r>
              <w:rPr>
                <w:sz w:val="21"/>
              </w:rPr>
              <w:t>的教育工作，并要求中标人服务团队成员严格遵守采购人各项出入和物品携带规定。</w:t>
            </w:r>
          </w:p>
          <w:p>
            <w:pPr>
              <w:pStyle w:val="null3"/>
              <w:jc w:val="both"/>
            </w:pPr>
            <w:r>
              <w:rPr>
                <w:sz w:val="21"/>
              </w:rPr>
              <w:t>4</w:t>
            </w:r>
            <w:r>
              <w:rPr>
                <w:sz w:val="21"/>
              </w:rPr>
              <w:t>、中标人所</w:t>
            </w:r>
            <w:r>
              <w:rPr>
                <w:sz w:val="21"/>
              </w:rPr>
              <w:t>拟</w:t>
            </w:r>
            <w:r>
              <w:rPr>
                <w:sz w:val="21"/>
              </w:rPr>
              <w:t>派服务团队成员在紧急状态下进行食品采购、存放、加工、运输等工作时，相关相关人员的流动、隔离、检查等，均应承诺无条件遵守采购人的相关规定。</w:t>
            </w:r>
          </w:p>
          <w:p>
            <w:pPr>
              <w:pStyle w:val="null3"/>
              <w:jc w:val="both"/>
            </w:pPr>
            <w:r>
              <w:rPr>
                <w:sz w:val="21"/>
              </w:rPr>
              <w:t>5</w:t>
            </w:r>
            <w:r>
              <w:rPr>
                <w:sz w:val="21"/>
              </w:rPr>
              <w:t>、中标人服务团队成员应严格遵守采购人对外来人员的管理规定，并办理人员和车辆的出入准许证件，按指定路线行驶停放。违反规定的人员不得再次进入监管区，造成严重后果的依法追究其法律责任。</w:t>
            </w:r>
          </w:p>
          <w:p>
            <w:pPr>
              <w:pStyle w:val="null3"/>
              <w:jc w:val="both"/>
            </w:pPr>
            <w:r>
              <w:rPr>
                <w:sz w:val="21"/>
              </w:rPr>
              <w:t>6</w:t>
            </w:r>
            <w:r>
              <w:rPr>
                <w:sz w:val="21"/>
              </w:rPr>
              <w:t>、中标人在接到通知后备齐货物，按时送抵交货地点。中标人除不可抗力，不得因其他任何理由延迟送货。采购人如遇特殊情况需推迟送货，应提前通知中标人。中标人不能按时、按质、按量供货，导致采购人无法正常供应伙食的，采购人有权自行采购同等质量的，由此造成的经济损失和责任均由中标人承担，并承担违约责任。</w:t>
            </w:r>
          </w:p>
          <w:p>
            <w:pPr>
              <w:pStyle w:val="null3"/>
              <w:jc w:val="both"/>
            </w:pPr>
            <w:r>
              <w:rPr>
                <w:sz w:val="21"/>
              </w:rPr>
              <w:t>7</w:t>
            </w:r>
            <w:r>
              <w:rPr>
                <w:sz w:val="21"/>
              </w:rPr>
              <w:t>、中标人须按供应商品的销售额开具国家正式合规发票。</w:t>
            </w:r>
          </w:p>
          <w:p>
            <w:pPr>
              <w:pStyle w:val="null3"/>
              <w:jc w:val="both"/>
            </w:pPr>
            <w:r>
              <w:rPr>
                <w:sz w:val="21"/>
              </w:rPr>
              <w:t>8</w:t>
            </w:r>
            <w:r>
              <w:rPr>
                <w:sz w:val="21"/>
              </w:rPr>
              <w:t>、中标人应具有货物配送仓库（自有或租赁），以便于快速及时响应项目需要，对供货有保障。</w:t>
            </w:r>
          </w:p>
          <w:p>
            <w:pPr>
              <w:pStyle w:val="null3"/>
              <w:jc w:val="both"/>
            </w:pPr>
            <w:r>
              <w:rPr>
                <w:sz w:val="21"/>
              </w:rPr>
              <w:t>9</w:t>
            </w:r>
            <w:r>
              <w:rPr>
                <w:sz w:val="21"/>
              </w:rPr>
              <w:t>、采购人对中标人的服务质量进行考核，将中标人食品供应和配送工作逐日记录（包含但不限于微信工作群聊天记录、每日退换货登记、送货单等）且对中标人上门检查硬件、软件设施以及人员配置，并以一个季度为周期累计，在一个周期内考核分数分累计在</w:t>
            </w:r>
            <w:r>
              <w:rPr>
                <w:sz w:val="21"/>
              </w:rPr>
              <w:t>90</w:t>
            </w:r>
            <w:r>
              <w:rPr>
                <w:sz w:val="21"/>
              </w:rPr>
              <w:t>分以下的，采购人给中标人发出整改通知书。中标人应限期整改完毕。中标人累计两个周期未进行整改，或者整改后仍不合格的，或中标人逾期整改的，采购人有权单方解除合同，并有权要求中标人承担合同总金额</w:t>
            </w:r>
            <w:r>
              <w:rPr>
                <w:sz w:val="21"/>
              </w:rPr>
              <w:t>10%</w:t>
            </w:r>
            <w:r>
              <w:rPr>
                <w:sz w:val="21"/>
              </w:rPr>
              <w:t>的违约金。</w:t>
            </w:r>
          </w:p>
          <w:p>
            <w:pPr>
              <w:pStyle w:val="null3"/>
              <w:jc w:val="both"/>
            </w:pPr>
            <w:r>
              <w:rPr>
                <w:sz w:val="21"/>
              </w:rPr>
              <w:t>10</w:t>
            </w:r>
            <w:r>
              <w:rPr>
                <w:sz w:val="21"/>
              </w:rPr>
              <w:t>、考核标准见附表二。</w:t>
            </w:r>
          </w:p>
        </w:tc>
      </w:tr>
      <w:tr>
        <w:tc>
          <w:tcPr>
            <w:tcW w:type="dxa" w:w="2076"/>
          </w:tcPr>
          <w:p/>
        </w:tc>
        <w:tc>
          <w:tcPr>
            <w:tcW w:type="dxa" w:w="415"/>
          </w:tcPr>
          <w:p>
            <w:pPr>
              <w:pStyle w:val="null3"/>
            </w:pPr>
            <w:r>
              <w:rPr/>
              <w:t>8</w:t>
            </w:r>
          </w:p>
        </w:tc>
        <w:tc>
          <w:tcPr>
            <w:tcW w:type="dxa" w:w="5814"/>
          </w:tcPr>
          <w:p>
            <w:pPr>
              <w:pStyle w:val="null3"/>
              <w:jc w:val="both"/>
            </w:pPr>
            <w:r>
              <w:rPr>
                <w:sz w:val="21"/>
                <w:b/>
              </w:rPr>
              <w:t>八、</w:t>
            </w:r>
            <w:r>
              <w:rPr>
                <w:sz w:val="21"/>
                <w:b/>
              </w:rPr>
              <w:t>违约责任</w:t>
            </w:r>
          </w:p>
          <w:p>
            <w:pPr>
              <w:pStyle w:val="null3"/>
              <w:jc w:val="both"/>
            </w:pPr>
            <w:r>
              <w:rPr>
                <w:sz w:val="21"/>
              </w:rPr>
              <w:t>1</w:t>
            </w:r>
            <w:r>
              <w:rPr>
                <w:sz w:val="21"/>
              </w:rPr>
              <w:t>、如合同执行过程中发现中标人以弄虚作假，提供虚假材料取得中标供应资格的，采购人有权单方解除合同，并要求支付违约金，若违约金无法弥补采购人损失的，中标人还应赔偿采购人所有损失</w:t>
            </w:r>
          </w:p>
          <w:p>
            <w:pPr>
              <w:pStyle w:val="null3"/>
              <w:jc w:val="both"/>
            </w:pPr>
            <w:r>
              <w:rPr>
                <w:sz w:val="21"/>
              </w:rPr>
              <w:t>2</w:t>
            </w:r>
            <w:r>
              <w:rPr>
                <w:sz w:val="21"/>
              </w:rPr>
              <w:t>、因中标人</w:t>
            </w:r>
            <w:r>
              <w:rPr>
                <w:sz w:val="21"/>
              </w:rPr>
              <w:t>供货</w:t>
            </w:r>
            <w:r>
              <w:rPr>
                <w:sz w:val="21"/>
              </w:rPr>
              <w:t>时间、数量、质量等原因造成伙食无法按时</w:t>
            </w:r>
            <w:r>
              <w:rPr>
                <w:sz w:val="21"/>
              </w:rPr>
              <w:t>保质保量</w:t>
            </w:r>
            <w:r>
              <w:rPr>
                <w:sz w:val="21"/>
              </w:rPr>
              <w:t>供应累计达到三次的，采购人有权解除合同，并要求</w:t>
            </w:r>
            <w:r>
              <w:rPr>
                <w:sz w:val="21"/>
              </w:rPr>
              <w:t>中标人</w:t>
            </w:r>
            <w:r>
              <w:rPr>
                <w:sz w:val="21"/>
              </w:rPr>
              <w:t>支付合同总金额</w:t>
            </w:r>
            <w:r>
              <w:rPr>
                <w:sz w:val="21"/>
              </w:rPr>
              <w:t>5%</w:t>
            </w:r>
            <w:r>
              <w:rPr>
                <w:sz w:val="21"/>
              </w:rPr>
              <w:t>的违约金，若违约金无法弥补采购人损失的，中标人还应赔偿采购人所有损失</w:t>
            </w:r>
          </w:p>
          <w:p>
            <w:pPr>
              <w:pStyle w:val="null3"/>
              <w:jc w:val="both"/>
            </w:pPr>
            <w:r>
              <w:rPr>
                <w:sz w:val="21"/>
              </w:rPr>
              <w:t>3</w:t>
            </w:r>
            <w:r>
              <w:rPr>
                <w:sz w:val="21"/>
              </w:rPr>
              <w:t>、中标人供货出现有毒食品</w:t>
            </w:r>
            <w:r>
              <w:rPr>
                <w:sz w:val="21"/>
              </w:rPr>
              <w:t>，</w:t>
            </w:r>
            <w:r>
              <w:rPr>
                <w:sz w:val="21"/>
              </w:rPr>
              <w:t>造成食品安全事故的，经有关单位鉴定原因后，如确实为中标人提供食品的问题</w:t>
            </w:r>
            <w:r>
              <w:rPr>
                <w:sz w:val="21"/>
              </w:rPr>
              <w:t>，</w:t>
            </w:r>
            <w:r>
              <w:rPr>
                <w:sz w:val="21"/>
              </w:rPr>
              <w:t>采购人有权解除合同，并要求中标人支付合同总金额</w:t>
            </w:r>
            <w:r>
              <w:rPr>
                <w:sz w:val="21"/>
              </w:rPr>
              <w:t>10%</w:t>
            </w:r>
            <w:r>
              <w:rPr>
                <w:sz w:val="21"/>
              </w:rPr>
              <w:t>的违约金，另外中标人除了承担全部医药费，还应承担相应的民事和刑事责任及放弃先诉抗辩权。</w:t>
            </w:r>
          </w:p>
          <w:p>
            <w:pPr>
              <w:pStyle w:val="null3"/>
              <w:jc w:val="both"/>
            </w:pPr>
            <w:r>
              <w:rPr>
                <w:sz w:val="21"/>
              </w:rPr>
              <w:t>4</w:t>
            </w:r>
            <w:r>
              <w:rPr>
                <w:sz w:val="21"/>
              </w:rPr>
              <w:t>、</w:t>
            </w:r>
            <w:r>
              <w:rPr>
                <w:sz w:val="21"/>
              </w:rPr>
              <w:t>中标人供货出现假冒伪劣食品，经确认后，采购人有权单方面解除合同，并要求中标人支付合同总金额</w:t>
            </w:r>
            <w:r>
              <w:rPr>
                <w:sz w:val="21"/>
              </w:rPr>
              <w:t>5%</w:t>
            </w:r>
            <w:r>
              <w:rPr>
                <w:sz w:val="21"/>
              </w:rPr>
              <w:t>的违约金，若违约金无法弥补采购人损失的，中标人还应赔偿采购人所有损失。如因中标人供货问题造成第三方人身、财产损失的造成后果由中标人承担。</w:t>
            </w:r>
          </w:p>
          <w:p>
            <w:pPr>
              <w:pStyle w:val="null3"/>
              <w:jc w:val="both"/>
            </w:pPr>
            <w:r>
              <w:rPr>
                <w:sz w:val="21"/>
              </w:rPr>
              <w:t>5</w:t>
            </w:r>
            <w:r>
              <w:rPr>
                <w:sz w:val="21"/>
              </w:rPr>
              <w:t>、中标人供货出现以次充好、过期、变质食品，立即留样并退换货，如未造成严重后果的，累计只出现一次，中标人承担人民币</w:t>
            </w:r>
            <w:r>
              <w:rPr>
                <w:sz w:val="21"/>
              </w:rPr>
              <w:t>3000</w:t>
            </w:r>
            <w:r>
              <w:rPr>
                <w:sz w:val="21"/>
              </w:rPr>
              <w:t>元的违约金；累计出现二次，中标人承担人民币</w:t>
            </w:r>
            <w:r>
              <w:rPr>
                <w:sz w:val="21"/>
              </w:rPr>
              <w:t>6000</w:t>
            </w:r>
            <w:r>
              <w:rPr>
                <w:sz w:val="21"/>
              </w:rPr>
              <w:t>元的违约金；累计出现三次，采购人有权单方面终止合同并要求中标人支付合同总金额</w:t>
            </w:r>
            <w:r>
              <w:rPr>
                <w:sz w:val="21"/>
              </w:rPr>
              <w:t>5%</w:t>
            </w:r>
            <w:r>
              <w:rPr>
                <w:sz w:val="21"/>
              </w:rPr>
              <w:t>的违约金。如有造成严重后果的，采购人有权单方面解除合同，并要求中标人支付合同总金额</w:t>
            </w:r>
            <w:r>
              <w:rPr>
                <w:sz w:val="21"/>
              </w:rPr>
              <w:t>5%</w:t>
            </w:r>
            <w:r>
              <w:rPr>
                <w:sz w:val="21"/>
              </w:rPr>
              <w:t>的违约金，同时承担相应的民事和刑事责任。</w:t>
            </w:r>
          </w:p>
          <w:p>
            <w:pPr>
              <w:pStyle w:val="null3"/>
              <w:jc w:val="both"/>
            </w:pPr>
            <w:r>
              <w:rPr>
                <w:sz w:val="21"/>
              </w:rPr>
              <w:t>6</w:t>
            </w:r>
            <w:r>
              <w:rPr>
                <w:sz w:val="21"/>
              </w:rPr>
              <w:t>、中标人提供的粮食、瓜果蔬菜和水果，采购人使用“农药残留速测仪”抽查检验，如农药残留量超过《</w:t>
            </w:r>
            <w:r>
              <w:rPr>
                <w:sz w:val="21"/>
              </w:rPr>
              <w:t xml:space="preserve">GB </w:t>
            </w:r>
            <w:r>
              <w:rPr>
                <w:sz w:val="21"/>
              </w:rPr>
              <w:t>2763-2026</w:t>
            </w:r>
            <w:r>
              <w:rPr>
                <w:sz w:val="21"/>
              </w:rPr>
              <w:t>食品安全国家标准</w:t>
            </w:r>
            <w:r>
              <w:rPr>
                <w:sz w:val="21"/>
              </w:rPr>
              <w:t>食品中农药最大残留限量》，立即留样并退换货，累计只出现一次农药残留量超标情况的，中标人还要承担人民币</w:t>
            </w:r>
            <w:r>
              <w:rPr>
                <w:sz w:val="21"/>
              </w:rPr>
              <w:t>2000</w:t>
            </w:r>
            <w:r>
              <w:rPr>
                <w:sz w:val="21"/>
              </w:rPr>
              <w:t>元的违约金；累计出现二次农药残留量超标情况的，中标人承担人民币</w:t>
            </w:r>
            <w:r>
              <w:rPr>
                <w:sz w:val="21"/>
              </w:rPr>
              <w:t>4000</w:t>
            </w:r>
            <w:r>
              <w:rPr>
                <w:sz w:val="21"/>
              </w:rPr>
              <w:t>元的违约金；累计出现三次或三次以上农药残留量超标情况的，采购人有权单方面终止合同并要求中标人支付合同总金额</w:t>
            </w:r>
            <w:r>
              <w:rPr>
                <w:sz w:val="21"/>
              </w:rPr>
              <w:t>5%</w:t>
            </w:r>
            <w:r>
              <w:rPr>
                <w:sz w:val="21"/>
              </w:rPr>
              <w:t>的违约金。</w:t>
            </w:r>
          </w:p>
          <w:p>
            <w:pPr>
              <w:pStyle w:val="null3"/>
              <w:jc w:val="both"/>
            </w:pPr>
            <w:r>
              <w:rPr>
                <w:sz w:val="21"/>
              </w:rPr>
              <w:t>7</w:t>
            </w:r>
            <w:r>
              <w:rPr>
                <w:sz w:val="21"/>
              </w:rPr>
              <w:t>、</w:t>
            </w:r>
            <w:r>
              <w:rPr>
                <w:sz w:val="21"/>
              </w:rPr>
              <w:t>合同中标人不得转包、分包或以分支机构（分公司）等非中标人主体的名义提供配送服务，同时，在服务期限内食品运输出发地必须为投标文件上提供的中标人营业执照登记所在地址或按照投标文件提供的货物配送、仓库等投标文件响应的地址进行配送，且配送人员及配送车辆必须与投标时一致，如提供的服务与投标文件响应的不一致，视为虚假承诺，采购人有权单方面解除合同，并要求支付合同总金额</w:t>
            </w:r>
            <w:r>
              <w:rPr>
                <w:sz w:val="21"/>
              </w:rPr>
              <w:t>5%</w:t>
            </w:r>
            <w:r>
              <w:rPr>
                <w:sz w:val="21"/>
              </w:rPr>
              <w:t>的违约金，项目另行处理。如违约金无法弥补损失的，中标人还应承担由此给采购人造成的经济损失。</w:t>
            </w:r>
          </w:p>
          <w:p>
            <w:pPr>
              <w:pStyle w:val="null3"/>
              <w:jc w:val="both"/>
            </w:pPr>
            <w:r>
              <w:rPr>
                <w:sz w:val="21"/>
              </w:rPr>
              <w:t>8</w:t>
            </w:r>
            <w:r>
              <w:rPr>
                <w:sz w:val="21"/>
              </w:rPr>
              <w:t>、中标人在服务期间应秉着负责的态度和严格的工作作风，积极响应采购人各项工作要求，配合采购人安装运输车辆北斗定位和货物存放点视频监控等设备</w:t>
            </w:r>
            <w:r>
              <w:rPr>
                <w:sz w:val="21"/>
              </w:rPr>
              <w:t>，</w:t>
            </w:r>
            <w:r>
              <w:rPr>
                <w:sz w:val="21"/>
              </w:rPr>
              <w:t>如出现不配合、不汇报、不响应的，采购人均有权单方解除本合同。</w:t>
            </w:r>
          </w:p>
          <w:p>
            <w:pPr>
              <w:pStyle w:val="null3"/>
              <w:jc w:val="both"/>
            </w:pPr>
            <w:r>
              <w:rPr>
                <w:sz w:val="21"/>
              </w:rPr>
              <w:t>9</w:t>
            </w:r>
            <w:r>
              <w:rPr>
                <w:sz w:val="21"/>
              </w:rPr>
              <w:t>、中标人在服务期间因自身原因出现重大质量及安全事故的，采购人有权单方解除合同，所有损失由中标人承担。</w:t>
            </w:r>
          </w:p>
          <w:p>
            <w:pPr>
              <w:pStyle w:val="null3"/>
              <w:jc w:val="both"/>
            </w:pPr>
            <w:r>
              <w:rPr>
                <w:sz w:val="21"/>
              </w:rPr>
              <w:t>10</w:t>
            </w:r>
            <w:r>
              <w:rPr>
                <w:sz w:val="21"/>
              </w:rPr>
              <w:t>、中标人如不按时向采购人申请付款，累计达到三次的，采购人有权单方解除合同，所有损失由中标人承担。</w:t>
            </w:r>
          </w:p>
          <w:p>
            <w:pPr>
              <w:pStyle w:val="null3"/>
              <w:jc w:val="both"/>
            </w:pPr>
            <w:r>
              <w:rPr>
                <w:sz w:val="21"/>
              </w:rPr>
              <w:t>11</w:t>
            </w:r>
            <w:r>
              <w:rPr>
                <w:sz w:val="21"/>
              </w:rPr>
              <w:t>、中标人供应的食品质量达不到相关标准的，经</w:t>
            </w:r>
            <w:r>
              <w:rPr>
                <w:sz w:val="21"/>
              </w:rPr>
              <w:t>相关</w:t>
            </w:r>
            <w:r>
              <w:rPr>
                <w:sz w:val="21"/>
              </w:rPr>
              <w:t>第三方检测机构鉴定为不合格的，鉴定费由中标人承担。</w:t>
            </w:r>
          </w:p>
          <w:p>
            <w:pPr>
              <w:pStyle w:val="null3"/>
              <w:jc w:val="both"/>
            </w:pPr>
            <w:r>
              <w:rPr>
                <w:sz w:val="21"/>
              </w:rPr>
              <w:t>12</w:t>
            </w:r>
            <w:r>
              <w:rPr>
                <w:sz w:val="21"/>
              </w:rPr>
              <w:t>、采购人对有质疑的货物可自行送交相关</w:t>
            </w:r>
            <w:r>
              <w:rPr>
                <w:sz w:val="21"/>
              </w:rPr>
              <w:t>第三方</w:t>
            </w:r>
            <w:r>
              <w:rPr>
                <w:sz w:val="21"/>
              </w:rPr>
              <w:t>检测</w:t>
            </w:r>
            <w:r>
              <w:rPr>
                <w:sz w:val="21"/>
              </w:rPr>
              <w:t>机构</w:t>
            </w:r>
            <w:r>
              <w:rPr>
                <w:sz w:val="21"/>
              </w:rPr>
              <w:t>进行质量确认，如经检测质量有问题的，则检测费用由中标人支付；否则检测费用由采购人支付。</w:t>
            </w:r>
          </w:p>
          <w:p>
            <w:pPr>
              <w:pStyle w:val="null3"/>
              <w:jc w:val="both"/>
            </w:pPr>
            <w:r>
              <w:rPr>
                <w:sz w:val="21"/>
              </w:rPr>
              <w:t>13</w:t>
            </w:r>
            <w:r>
              <w:rPr>
                <w:sz w:val="21"/>
              </w:rPr>
              <w:t>、中标人需每天上午在采购人白云区</w:t>
            </w:r>
            <w:r>
              <w:rPr>
                <w:sz w:val="21"/>
              </w:rPr>
              <w:t>拘留</w:t>
            </w:r>
            <w:r>
              <w:rPr>
                <w:sz w:val="21"/>
              </w:rPr>
              <w:t>所（</w:t>
            </w:r>
            <w:r>
              <w:rPr>
                <w:sz w:val="21"/>
              </w:rPr>
              <w:t>8</w:t>
            </w:r>
            <w:r>
              <w:rPr>
                <w:sz w:val="21"/>
              </w:rPr>
              <w:t>：</w:t>
            </w:r>
            <w:r>
              <w:rPr>
                <w:sz w:val="21"/>
              </w:rPr>
              <w:t>30-12:30</w:t>
            </w:r>
            <w:r>
              <w:rPr>
                <w:sz w:val="21"/>
              </w:rPr>
              <w:t>）派驻</w:t>
            </w:r>
            <w:r>
              <w:rPr>
                <w:sz w:val="21"/>
              </w:rPr>
              <w:t>1</w:t>
            </w:r>
            <w:r>
              <w:rPr>
                <w:sz w:val="21"/>
              </w:rPr>
              <w:t>人，如派驻人员有脱岗情况的，中标人按</w:t>
            </w:r>
            <w:r>
              <w:rPr>
                <w:sz w:val="21"/>
              </w:rPr>
              <w:t>500</w:t>
            </w:r>
            <w:r>
              <w:rPr>
                <w:sz w:val="21"/>
              </w:rPr>
              <w:t>元</w:t>
            </w:r>
            <w:r>
              <w:rPr>
                <w:sz w:val="21"/>
              </w:rPr>
              <w:t>/</w:t>
            </w:r>
            <w:r>
              <w:rPr>
                <w:sz w:val="21"/>
              </w:rPr>
              <w:t>次向采购人支付违约金。</w:t>
            </w:r>
          </w:p>
          <w:p>
            <w:pPr>
              <w:pStyle w:val="null3"/>
            </w:pPr>
            <w:r>
              <w:rPr>
                <w:sz w:val="21"/>
              </w:rPr>
              <w:t>14</w:t>
            </w:r>
            <w:r>
              <w:rPr>
                <w:sz w:val="21"/>
              </w:rPr>
              <w:t>、其它违约责任按《中华人民共和国民法典》处理。</w:t>
            </w:r>
          </w:p>
        </w:tc>
      </w:tr>
      <w:tr>
        <w:tc>
          <w:tcPr>
            <w:tcW w:type="dxa" w:w="2076"/>
          </w:tcPr>
          <w:p/>
        </w:tc>
        <w:tc>
          <w:tcPr>
            <w:tcW w:type="dxa" w:w="415"/>
          </w:tcPr>
          <w:p>
            <w:pPr>
              <w:pStyle w:val="null3"/>
            </w:pPr>
            <w:r>
              <w:rPr/>
              <w:t>9</w:t>
            </w:r>
          </w:p>
        </w:tc>
        <w:tc>
          <w:tcPr>
            <w:tcW w:type="dxa" w:w="5814"/>
          </w:tcPr>
          <w:p>
            <w:pPr>
              <w:pStyle w:val="null3"/>
              <w:jc w:val="both"/>
            </w:pPr>
            <w:r>
              <w:rPr>
                <w:sz w:val="21"/>
                <w:b/>
              </w:rPr>
              <w:t>九、信息保护</w:t>
            </w:r>
            <w:r>
              <w:rPr>
                <w:sz w:val="21"/>
                <w:b/>
              </w:rPr>
              <w:t>条款</w:t>
            </w:r>
          </w:p>
          <w:p>
            <w:pPr>
              <w:pStyle w:val="null3"/>
              <w:jc w:val="both"/>
            </w:pPr>
            <w:r>
              <w:rPr>
                <w:sz w:val="21"/>
              </w:rPr>
              <w:t>1</w:t>
            </w:r>
            <w:r>
              <w:rPr>
                <w:sz w:val="21"/>
              </w:rPr>
              <w:t>、</w:t>
            </w:r>
            <w:r>
              <w:rPr>
                <w:sz w:val="21"/>
              </w:rPr>
              <w:t>中标人在实施供货期间，不得将供货的实际数量及供货地点泄露给其他企业或者个人，中标人指派相对固定的人员</w:t>
            </w:r>
            <w:r>
              <w:rPr>
                <w:sz w:val="21"/>
              </w:rPr>
              <w:t>（不少于</w:t>
            </w:r>
            <w:r>
              <w:rPr>
                <w:sz w:val="21"/>
              </w:rPr>
              <w:t>1</w:t>
            </w:r>
            <w:r>
              <w:rPr>
                <w:sz w:val="21"/>
              </w:rPr>
              <w:t>人</w:t>
            </w:r>
            <w:r>
              <w:rPr>
                <w:sz w:val="21"/>
              </w:rPr>
              <w:t>）</w:t>
            </w:r>
            <w:r>
              <w:rPr>
                <w:sz w:val="21"/>
              </w:rPr>
              <w:t>和车辆完成</w:t>
            </w:r>
            <w:r>
              <w:rPr>
                <w:sz w:val="21"/>
              </w:rPr>
              <w:t>食品</w:t>
            </w:r>
            <w:r>
              <w:rPr>
                <w:sz w:val="21"/>
              </w:rPr>
              <w:t>配送服务，并需将配送人员和车辆的详细资料报采购人备案，配送人员</w:t>
            </w:r>
            <w:r>
              <w:rPr>
                <w:sz w:val="21"/>
              </w:rPr>
              <w:t>需要进行背景审查，</w:t>
            </w:r>
            <w:r>
              <w:rPr>
                <w:sz w:val="21"/>
              </w:rPr>
              <w:t>必须遵纪守法、品行良好，无违法犯罪记录。如需要更换配送人员和车辆，必须事先通知采购人并将其个人资料及车辆资料送采购人</w:t>
            </w:r>
            <w:r>
              <w:rPr>
                <w:sz w:val="21"/>
              </w:rPr>
              <w:t>审核，</w:t>
            </w:r>
            <w:r>
              <w:rPr>
                <w:sz w:val="21"/>
              </w:rPr>
              <w:t>审核合格者才能更换。</w:t>
            </w:r>
          </w:p>
          <w:p>
            <w:pPr>
              <w:pStyle w:val="null3"/>
              <w:jc w:val="both"/>
            </w:pPr>
            <w:r>
              <w:rPr>
                <w:sz w:val="21"/>
              </w:rPr>
              <w:t>2</w:t>
            </w:r>
            <w:r>
              <w:rPr>
                <w:sz w:val="21"/>
              </w:rPr>
              <w:t>、涉及本项目的所有合同、文档等必须由中标人专人负责统一保管，不得擅自保留或外传。未经采购人书面许可，中标人不得将涉及本项目的任何资料透露或以其他方式提供给合同以外的其他方或中标人内部与本合同无关的任何人员，中标人不得对信息进行拷贝或抄写。</w:t>
            </w:r>
          </w:p>
          <w:p>
            <w:pPr>
              <w:pStyle w:val="null3"/>
              <w:jc w:val="both"/>
            </w:pPr>
            <w:r>
              <w:rPr>
                <w:sz w:val="21"/>
              </w:rPr>
              <w:t>3</w:t>
            </w:r>
            <w:r>
              <w:rPr>
                <w:sz w:val="21"/>
              </w:rPr>
              <w:t>、中标人必须选派道德品质好、责任心强人员参与本项目，并将参与人员个人资料送采购人审查，经审查合格后方可参与本项目。</w:t>
            </w:r>
          </w:p>
          <w:p>
            <w:pPr>
              <w:pStyle w:val="null3"/>
              <w:jc w:val="both"/>
            </w:pPr>
            <w:r>
              <w:rPr>
                <w:sz w:val="21"/>
              </w:rPr>
              <w:t>4</w:t>
            </w:r>
            <w:r>
              <w:rPr>
                <w:sz w:val="21"/>
              </w:rPr>
              <w:t>、中标人在实施本项目期间，未经采购人工作人员允许，不得进入与本项目服务无关的其他办公场所。</w:t>
            </w:r>
          </w:p>
          <w:p>
            <w:pPr>
              <w:pStyle w:val="null3"/>
              <w:jc w:val="both"/>
            </w:pPr>
            <w:r>
              <w:rPr>
                <w:sz w:val="21"/>
              </w:rPr>
              <w:t>5</w:t>
            </w:r>
            <w:r>
              <w:rPr>
                <w:sz w:val="21"/>
              </w:rPr>
              <w:t>、中标人违反以上条款，采购人除按照有关规定追究中标人单位及个人经济上的赔偿责任外，有权提请司法机关追究有关人员及单位的法律责任。</w:t>
            </w:r>
          </w:p>
          <w:p>
            <w:pPr>
              <w:pStyle w:val="null3"/>
              <w:jc w:val="both"/>
            </w:pPr>
            <w:r>
              <w:rPr>
                <w:sz w:val="21"/>
              </w:rPr>
              <w:t>6</w:t>
            </w:r>
            <w:r>
              <w:rPr>
                <w:sz w:val="21"/>
              </w:rPr>
              <w:t>、采购人在合同履行期间知悉的中标人商业信息，亦承担信息保护责任。</w:t>
            </w:r>
          </w:p>
          <w:p>
            <w:pPr>
              <w:pStyle w:val="null3"/>
            </w:pPr>
            <w:r>
              <w:rPr>
                <w:sz w:val="21"/>
              </w:rPr>
              <w:t>7</w:t>
            </w:r>
            <w:r>
              <w:rPr>
                <w:sz w:val="21"/>
              </w:rPr>
              <w:t>、除非采购人自行公布本项目合同所涉及的信息外，中标人的信息保护责任不因本项目合同的终止而终止，中标人的信息保护责任有效期限：永久。</w:t>
            </w:r>
          </w:p>
        </w:tc>
      </w:tr>
      <w:tr>
        <w:tc>
          <w:tcPr>
            <w:tcW w:type="dxa" w:w="2076"/>
          </w:tcPr>
          <w:p/>
        </w:tc>
        <w:tc>
          <w:tcPr>
            <w:tcW w:type="dxa" w:w="415"/>
          </w:tcPr>
          <w:p>
            <w:pPr>
              <w:pStyle w:val="null3"/>
            </w:pPr>
            <w:r>
              <w:rPr/>
              <w:t>10</w:t>
            </w:r>
          </w:p>
        </w:tc>
        <w:tc>
          <w:tcPr>
            <w:tcW w:type="dxa" w:w="5814"/>
          </w:tcPr>
          <w:p>
            <w:pPr>
              <w:pStyle w:val="null3"/>
              <w:jc w:val="both"/>
            </w:pPr>
            <w:r>
              <w:rPr>
                <w:sz w:val="21"/>
                <w:b/>
              </w:rPr>
              <w:t>附表</w:t>
            </w:r>
            <w:r>
              <w:rPr>
                <w:sz w:val="21"/>
                <w:b/>
              </w:rPr>
              <w:t>：</w:t>
            </w:r>
          </w:p>
          <w:p>
            <w:pPr>
              <w:pStyle w:val="null3"/>
              <w:jc w:val="both"/>
            </w:pPr>
            <w:r>
              <w:rPr>
                <w:sz w:val="21"/>
                <w:b/>
              </w:rPr>
              <w:t>附表一</w:t>
            </w:r>
            <w:r>
              <w:rPr>
                <w:sz w:val="21"/>
                <w:b/>
              </w:rPr>
              <w:t>：食品安全国家标准（节选）</w:t>
            </w:r>
          </w:p>
          <w:p>
            <w:pPr>
              <w:pStyle w:val="null3"/>
              <w:jc w:val="center"/>
            </w:pPr>
            <w:r>
              <w:rPr>
                <w:sz w:val="21"/>
              </w:rPr>
              <w:t>食品安全国家标准（节选）</w:t>
            </w:r>
          </w:p>
          <w:tbl>
            <w:tblPr>
              <w:tblInd w:type="dxa" w:w="120"/>
              <w:tblBorders>
                <w:top w:val="none" w:color="000000" w:sz="4"/>
                <w:left w:val="none" w:color="000000" w:sz="4"/>
                <w:bottom w:val="none" w:color="000000" w:sz="4"/>
                <w:right w:val="none" w:color="000000" w:sz="4"/>
                <w:insideH w:val="none"/>
                <w:insideV w:val="none"/>
              </w:tblBorders>
            </w:tblPr>
            <w:tblGrid>
              <w:gridCol w:w="460"/>
              <w:gridCol w:w="1417"/>
              <w:gridCol w:w="3719"/>
            </w:tblGrid>
            <w:tr>
              <w:tc>
                <w:tcPr>
                  <w:tcW w:type="dxa" w:w="46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序号</w:t>
                  </w:r>
                </w:p>
              </w:tc>
              <w:tc>
                <w:tcPr>
                  <w:tcW w:type="dxa" w:w="1417"/>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标准号</w:t>
                  </w:r>
                </w:p>
              </w:tc>
              <w:tc>
                <w:tcPr>
                  <w:tcW w:type="dxa" w:w="371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标准名称</w:t>
                  </w:r>
                </w:p>
              </w:tc>
            </w:tr>
            <w:tr>
              <w:tc>
                <w:tcPr>
                  <w:tcW w:type="dxa" w:w="4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1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GB 2707-2016</w:t>
                  </w:r>
                </w:p>
              </w:tc>
              <w:tc>
                <w:tcPr>
                  <w:tcW w:type="dxa" w:w="37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21"/>
                    </w:rPr>
                    <w:t>《食品安全国家标准鲜（冻）畜、禽产品》</w:t>
                  </w:r>
                </w:p>
              </w:tc>
            </w:tr>
            <w:tr>
              <w:tc>
                <w:tcPr>
                  <w:tcW w:type="dxa" w:w="4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w:t>
                  </w:r>
                </w:p>
              </w:tc>
              <w:tc>
                <w:tcPr>
                  <w:tcW w:type="dxa" w:w="1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GB 12694-2016</w:t>
                  </w:r>
                </w:p>
              </w:tc>
              <w:tc>
                <w:tcPr>
                  <w:tcW w:type="dxa" w:w="37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21"/>
                    </w:rPr>
                    <w:t>《食品安全国家标准畜禽屠宰加工卫生规范》</w:t>
                  </w:r>
                </w:p>
              </w:tc>
            </w:tr>
            <w:tr>
              <w:tc>
                <w:tcPr>
                  <w:tcW w:type="dxa" w:w="4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w:t>
                  </w:r>
                </w:p>
              </w:tc>
              <w:tc>
                <w:tcPr>
                  <w:tcW w:type="dxa" w:w="1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GB 4789.17-2024</w:t>
                  </w:r>
                </w:p>
              </w:tc>
              <w:tc>
                <w:tcPr>
                  <w:tcW w:type="dxa" w:w="37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21"/>
                    </w:rPr>
                    <w:t>《食品安全国家标准食品微生物学检验肉与肉制品采样和检样处理》</w:t>
                  </w:r>
                </w:p>
              </w:tc>
            </w:tr>
            <w:tr>
              <w:tc>
                <w:tcPr>
                  <w:tcW w:type="dxa" w:w="4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w:t>
                  </w:r>
                </w:p>
              </w:tc>
              <w:tc>
                <w:tcPr>
                  <w:tcW w:type="dxa" w:w="1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GB 20799-2016</w:t>
                  </w:r>
                </w:p>
              </w:tc>
              <w:tc>
                <w:tcPr>
                  <w:tcW w:type="dxa" w:w="37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21"/>
                    </w:rPr>
                    <w:t>《食品安全国家标准肉和肉制品经营卫生规范》</w:t>
                  </w:r>
                </w:p>
              </w:tc>
            </w:tr>
            <w:tr>
              <w:tc>
                <w:tcPr>
                  <w:tcW w:type="dxa" w:w="4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w:t>
                  </w:r>
                </w:p>
              </w:tc>
              <w:tc>
                <w:tcPr>
                  <w:tcW w:type="dxa" w:w="1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GB 2726-2016</w:t>
                  </w:r>
                </w:p>
              </w:tc>
              <w:tc>
                <w:tcPr>
                  <w:tcW w:type="dxa" w:w="37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21"/>
                    </w:rPr>
                    <w:t>《食品安全国家标准熟肉制品》</w:t>
                  </w:r>
                </w:p>
              </w:tc>
            </w:tr>
            <w:tr>
              <w:tc>
                <w:tcPr>
                  <w:tcW w:type="dxa" w:w="4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w:t>
                  </w:r>
                </w:p>
              </w:tc>
              <w:tc>
                <w:tcPr>
                  <w:tcW w:type="dxa" w:w="1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GB 19303-2023</w:t>
                  </w:r>
                </w:p>
              </w:tc>
              <w:tc>
                <w:tcPr>
                  <w:tcW w:type="dxa" w:w="37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21"/>
                    </w:rPr>
                    <w:t>《食品安全国家标准熟肉制品生产卫生规范》</w:t>
                  </w:r>
                </w:p>
              </w:tc>
            </w:tr>
            <w:tr>
              <w:tc>
                <w:tcPr>
                  <w:tcW w:type="dxa" w:w="4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w:t>
                  </w:r>
                </w:p>
              </w:tc>
              <w:tc>
                <w:tcPr>
                  <w:tcW w:type="dxa" w:w="1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GB 2733-2015</w:t>
                  </w:r>
                </w:p>
              </w:tc>
              <w:tc>
                <w:tcPr>
                  <w:tcW w:type="dxa" w:w="37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21"/>
                    </w:rPr>
                    <w:t>《食品安全国家标准鲜、冻动物性水产品》</w:t>
                  </w:r>
                </w:p>
              </w:tc>
            </w:tr>
            <w:tr>
              <w:tc>
                <w:tcPr>
                  <w:tcW w:type="dxa" w:w="4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w:t>
                  </w:r>
                </w:p>
              </w:tc>
              <w:tc>
                <w:tcPr>
                  <w:tcW w:type="dxa" w:w="1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GB 31660</w:t>
                  </w:r>
                  <w:r>
                    <w:rPr>
                      <w:sz w:val="21"/>
                    </w:rPr>
                    <w:t>系列</w:t>
                  </w:r>
                </w:p>
              </w:tc>
              <w:tc>
                <w:tcPr>
                  <w:tcW w:type="dxa" w:w="37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21"/>
                    </w:rPr>
                    <w:t>《食品安全国家标准动物源性食品中兽药残留量的测定》</w:t>
                  </w:r>
                </w:p>
              </w:tc>
            </w:tr>
            <w:tr>
              <w:tc>
                <w:tcPr>
                  <w:tcW w:type="dxa" w:w="4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w:t>
                  </w:r>
                </w:p>
              </w:tc>
              <w:tc>
                <w:tcPr>
                  <w:tcW w:type="dxa" w:w="1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GB 10136-2015</w:t>
                  </w:r>
                </w:p>
              </w:tc>
              <w:tc>
                <w:tcPr>
                  <w:tcW w:type="dxa" w:w="37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21"/>
                    </w:rPr>
                    <w:t>《食品安全国家标准动物性水产制品》</w:t>
                  </w:r>
                </w:p>
              </w:tc>
            </w:tr>
            <w:tr>
              <w:tc>
                <w:tcPr>
                  <w:tcW w:type="dxa" w:w="4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w:t>
                  </w:r>
                </w:p>
              </w:tc>
              <w:tc>
                <w:tcPr>
                  <w:tcW w:type="dxa" w:w="1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GB 20941-2016</w:t>
                  </w:r>
                </w:p>
              </w:tc>
              <w:tc>
                <w:tcPr>
                  <w:tcW w:type="dxa" w:w="37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21"/>
                    </w:rPr>
                    <w:t>《食品安全国家标准水产制品生产卫生规范》</w:t>
                  </w:r>
                </w:p>
              </w:tc>
            </w:tr>
            <w:tr>
              <w:tc>
                <w:tcPr>
                  <w:tcW w:type="dxa" w:w="4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21"/>
                    </w:rPr>
                    <w:t>11</w:t>
                  </w:r>
                </w:p>
              </w:tc>
              <w:tc>
                <w:tcPr>
                  <w:tcW w:type="dxa" w:w="1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21"/>
                    </w:rPr>
                    <w:t>GB 4789.20 2024</w:t>
                  </w:r>
                </w:p>
              </w:tc>
              <w:tc>
                <w:tcPr>
                  <w:tcW w:type="dxa" w:w="37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21"/>
                    </w:rPr>
                    <w:t>《食品安全国家标准食品微生物学检验水产品及其制品采样和检样处理》</w:t>
                  </w:r>
                </w:p>
              </w:tc>
            </w:tr>
            <w:tr>
              <w:tc>
                <w:tcPr>
                  <w:tcW w:type="dxa" w:w="4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21"/>
                    </w:rPr>
                    <w:t>12</w:t>
                  </w:r>
                </w:p>
              </w:tc>
              <w:tc>
                <w:tcPr>
                  <w:tcW w:type="dxa" w:w="1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21"/>
                    </w:rPr>
                    <w:t>GB 2761-2017</w:t>
                  </w:r>
                </w:p>
              </w:tc>
              <w:tc>
                <w:tcPr>
                  <w:tcW w:type="dxa" w:w="37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21"/>
                    </w:rPr>
                    <w:t>《食品安全国家标准</w:t>
                  </w:r>
                  <w:r>
                    <w:rPr>
                      <w:sz w:val="21"/>
                    </w:rPr>
                    <w:t>食品中真菌毒素限量》</w:t>
                  </w:r>
                </w:p>
              </w:tc>
            </w:tr>
            <w:tr>
              <w:tc>
                <w:tcPr>
                  <w:tcW w:type="dxa" w:w="4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21"/>
                    </w:rPr>
                    <w:t>13</w:t>
                  </w:r>
                </w:p>
              </w:tc>
              <w:tc>
                <w:tcPr>
                  <w:tcW w:type="dxa" w:w="1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21"/>
                    </w:rPr>
                    <w:t>GB 2762-2025</w:t>
                  </w:r>
                </w:p>
              </w:tc>
              <w:tc>
                <w:tcPr>
                  <w:tcW w:type="dxa" w:w="37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21"/>
                    </w:rPr>
                    <w:t>《食品安全国家标准食品中污染物限量》</w:t>
                  </w:r>
                </w:p>
              </w:tc>
            </w:tr>
            <w:tr>
              <w:tc>
                <w:tcPr>
                  <w:tcW w:type="dxa" w:w="4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21"/>
                    </w:rPr>
                    <w:t>14</w:t>
                  </w:r>
                </w:p>
              </w:tc>
              <w:tc>
                <w:tcPr>
                  <w:tcW w:type="dxa" w:w="1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21"/>
                    </w:rPr>
                    <w:t xml:space="preserve">GB </w:t>
                  </w:r>
                  <w:r>
                    <w:rPr>
                      <w:sz w:val="21"/>
                    </w:rPr>
                    <w:t>2763-2026</w:t>
                  </w:r>
                </w:p>
              </w:tc>
              <w:tc>
                <w:tcPr>
                  <w:tcW w:type="dxa" w:w="37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21"/>
                    </w:rPr>
                    <w:t>《食品安全国家标准食品中农药最大残留限量》</w:t>
                  </w:r>
                </w:p>
              </w:tc>
            </w:tr>
            <w:tr>
              <w:tc>
                <w:tcPr>
                  <w:tcW w:type="dxa" w:w="4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w:t>
                  </w:r>
                </w:p>
              </w:tc>
              <w:tc>
                <w:tcPr>
                  <w:tcW w:type="dxa" w:w="1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GB 31650-2019</w:t>
                  </w:r>
                </w:p>
              </w:tc>
              <w:tc>
                <w:tcPr>
                  <w:tcW w:type="dxa" w:w="37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21"/>
                    </w:rPr>
                    <w:t>《食品安全国家标准食品中兽药最大残留限量》</w:t>
                  </w:r>
                </w:p>
              </w:tc>
            </w:tr>
            <w:tr>
              <w:tc>
                <w:tcPr>
                  <w:tcW w:type="dxa" w:w="4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w:t>
                  </w:r>
                </w:p>
              </w:tc>
              <w:tc>
                <w:tcPr>
                  <w:tcW w:type="dxa" w:w="1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GB 31650.1-2022</w:t>
                  </w:r>
                </w:p>
              </w:tc>
              <w:tc>
                <w:tcPr>
                  <w:tcW w:type="dxa" w:w="37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21"/>
                    </w:rPr>
                    <w:t>《食品安全国家标准食品中</w:t>
                  </w:r>
                  <w:r>
                    <w:rPr>
                      <w:sz w:val="21"/>
                    </w:rPr>
                    <w:t>41</w:t>
                  </w:r>
                  <w:r>
                    <w:rPr>
                      <w:sz w:val="21"/>
                    </w:rPr>
                    <w:t>种兽药最大残留限量》</w:t>
                  </w:r>
                </w:p>
              </w:tc>
            </w:tr>
            <w:tr>
              <w:tc>
                <w:tcPr>
                  <w:tcW w:type="dxa" w:w="4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17</w:t>
                  </w:r>
                </w:p>
              </w:tc>
              <w:tc>
                <w:tcPr>
                  <w:tcW w:type="dxa" w:w="1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GB 29921-2021</w:t>
                  </w:r>
                </w:p>
              </w:tc>
              <w:tc>
                <w:tcPr>
                  <w:tcW w:type="dxa" w:w="37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《食品安全国家标准预包装食品中致病菌限量》</w:t>
                  </w:r>
                </w:p>
              </w:tc>
            </w:tr>
            <w:tr>
              <w:tc>
                <w:tcPr>
                  <w:tcW w:type="dxa" w:w="4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18</w:t>
                  </w:r>
                </w:p>
              </w:tc>
              <w:tc>
                <w:tcPr>
                  <w:tcW w:type="dxa" w:w="1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GB 31607-2021</w:t>
                  </w:r>
                </w:p>
              </w:tc>
              <w:tc>
                <w:tcPr>
                  <w:tcW w:type="dxa" w:w="37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21"/>
                    </w:rPr>
                    <w:t>《食品安全国家标准散装即食食品中致病菌限量》</w:t>
                  </w:r>
                </w:p>
              </w:tc>
            </w:tr>
            <w:tr>
              <w:tc>
                <w:tcPr>
                  <w:tcW w:type="dxa" w:w="4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19</w:t>
                  </w:r>
                </w:p>
              </w:tc>
              <w:tc>
                <w:tcPr>
                  <w:tcW w:type="dxa" w:w="1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GB 31652-2021</w:t>
                  </w:r>
                </w:p>
              </w:tc>
              <w:tc>
                <w:tcPr>
                  <w:tcW w:type="dxa" w:w="37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21"/>
                    </w:rPr>
                    <w:t>《食品安全国家标准即食鲜切果蔬加工卫生规范》</w:t>
                  </w:r>
                </w:p>
              </w:tc>
            </w:tr>
            <w:tr>
              <w:tc>
                <w:tcPr>
                  <w:tcW w:type="dxa" w:w="4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20</w:t>
                  </w:r>
                </w:p>
              </w:tc>
              <w:tc>
                <w:tcPr>
                  <w:tcW w:type="dxa" w:w="1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GB 31646-2018</w:t>
                  </w:r>
                </w:p>
              </w:tc>
              <w:tc>
                <w:tcPr>
                  <w:tcW w:type="dxa" w:w="37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21"/>
                    </w:rPr>
                    <w:t>《食品安全国家标准速冻食品生产和经营卫生规范》</w:t>
                  </w:r>
                </w:p>
              </w:tc>
            </w:tr>
            <w:tr>
              <w:tc>
                <w:tcPr>
                  <w:tcW w:type="dxa" w:w="4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21</w:t>
                  </w:r>
                </w:p>
              </w:tc>
              <w:tc>
                <w:tcPr>
                  <w:tcW w:type="dxa" w:w="1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GB 19295-2021</w:t>
                  </w:r>
                </w:p>
              </w:tc>
              <w:tc>
                <w:tcPr>
                  <w:tcW w:type="dxa" w:w="37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21"/>
                    </w:rPr>
                    <w:t>《食品安全国家标准速冻面米与调制食品》</w:t>
                  </w:r>
                </w:p>
              </w:tc>
            </w:tr>
            <w:tr>
              <w:tc>
                <w:tcPr>
                  <w:tcW w:type="dxa" w:w="4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22</w:t>
                  </w:r>
                </w:p>
              </w:tc>
              <w:tc>
                <w:tcPr>
                  <w:tcW w:type="dxa" w:w="1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GB 2715-2016</w:t>
                  </w:r>
                </w:p>
              </w:tc>
              <w:tc>
                <w:tcPr>
                  <w:tcW w:type="dxa" w:w="37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21"/>
                    </w:rPr>
                    <w:t>《食品安全国家标准粮食》</w:t>
                  </w:r>
                </w:p>
              </w:tc>
            </w:tr>
            <w:tr>
              <w:tc>
                <w:tcPr>
                  <w:tcW w:type="dxa" w:w="4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23</w:t>
                  </w:r>
                </w:p>
              </w:tc>
              <w:tc>
                <w:tcPr>
                  <w:tcW w:type="dxa" w:w="1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GB 2716-2018</w:t>
                  </w:r>
                </w:p>
              </w:tc>
              <w:tc>
                <w:tcPr>
                  <w:tcW w:type="dxa" w:w="37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21"/>
                    </w:rPr>
                    <w:t>《食品安全国家标准植物油》</w:t>
                  </w:r>
                </w:p>
              </w:tc>
            </w:tr>
            <w:tr>
              <w:tc>
                <w:tcPr>
                  <w:tcW w:type="dxa" w:w="4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24</w:t>
                  </w:r>
                </w:p>
              </w:tc>
              <w:tc>
                <w:tcPr>
                  <w:tcW w:type="dxa" w:w="1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GB 19643-2016</w:t>
                  </w:r>
                </w:p>
              </w:tc>
              <w:tc>
                <w:tcPr>
                  <w:tcW w:type="dxa" w:w="37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21"/>
                    </w:rPr>
                    <w:t>《食品安全国家标准藻类及其制品》</w:t>
                  </w:r>
                </w:p>
              </w:tc>
            </w:tr>
            <w:tr>
              <w:tc>
                <w:tcPr>
                  <w:tcW w:type="dxa" w:w="4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25</w:t>
                  </w:r>
                </w:p>
              </w:tc>
              <w:tc>
                <w:tcPr>
                  <w:tcW w:type="dxa" w:w="1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GB 7096-2014</w:t>
                  </w:r>
                </w:p>
              </w:tc>
              <w:tc>
                <w:tcPr>
                  <w:tcW w:type="dxa" w:w="37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21"/>
                    </w:rPr>
                    <w:t>《食品安全国家标准食用菌及其制品》</w:t>
                  </w:r>
                </w:p>
              </w:tc>
            </w:tr>
            <w:tr>
              <w:tc>
                <w:tcPr>
                  <w:tcW w:type="dxa" w:w="4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26</w:t>
                  </w:r>
                </w:p>
              </w:tc>
              <w:tc>
                <w:tcPr>
                  <w:tcW w:type="dxa" w:w="1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GB 19300-2014</w:t>
                  </w:r>
                </w:p>
              </w:tc>
              <w:tc>
                <w:tcPr>
                  <w:tcW w:type="dxa" w:w="37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21"/>
                    </w:rPr>
                    <w:t>《食品安全国家标准坚果与籽类食品</w:t>
                  </w:r>
                </w:p>
              </w:tc>
            </w:tr>
            <w:tr>
              <w:tc>
                <w:tcPr>
                  <w:tcW w:type="dxa" w:w="4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27</w:t>
                  </w:r>
                </w:p>
              </w:tc>
              <w:tc>
                <w:tcPr>
                  <w:tcW w:type="dxa" w:w="1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GB 2730-2015</w:t>
                  </w:r>
                </w:p>
              </w:tc>
              <w:tc>
                <w:tcPr>
                  <w:tcW w:type="dxa" w:w="37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21"/>
                    </w:rPr>
                    <w:t>《食品安全国家标准腌腊肉制品》</w:t>
                  </w:r>
                </w:p>
              </w:tc>
            </w:tr>
            <w:tr>
              <w:tc>
                <w:tcPr>
                  <w:tcW w:type="dxa" w:w="4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28</w:t>
                  </w:r>
                </w:p>
              </w:tc>
              <w:tc>
                <w:tcPr>
                  <w:tcW w:type="dxa" w:w="1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GB 2714-2015</w:t>
                  </w:r>
                </w:p>
              </w:tc>
              <w:tc>
                <w:tcPr>
                  <w:tcW w:type="dxa" w:w="37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21"/>
                    </w:rPr>
                    <w:t>《食品安全国家标准酱腌菜》</w:t>
                  </w:r>
                </w:p>
              </w:tc>
            </w:tr>
            <w:tr>
              <w:tc>
                <w:tcPr>
                  <w:tcW w:type="dxa" w:w="4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29</w:t>
                  </w:r>
                </w:p>
              </w:tc>
              <w:tc>
                <w:tcPr>
                  <w:tcW w:type="dxa" w:w="1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GB 2749-2015</w:t>
                  </w:r>
                </w:p>
              </w:tc>
              <w:tc>
                <w:tcPr>
                  <w:tcW w:type="dxa" w:w="37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21"/>
                    </w:rPr>
                    <w:t>《食品安全国家标准蛋与蛋制品》</w:t>
                  </w:r>
                </w:p>
              </w:tc>
            </w:tr>
            <w:tr>
              <w:tc>
                <w:tcPr>
                  <w:tcW w:type="dxa" w:w="4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30</w:t>
                  </w:r>
                </w:p>
              </w:tc>
              <w:tc>
                <w:tcPr>
                  <w:tcW w:type="dxa" w:w="1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GB 21710-2016</w:t>
                  </w:r>
                </w:p>
              </w:tc>
              <w:tc>
                <w:tcPr>
                  <w:tcW w:type="dxa" w:w="37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21"/>
                    </w:rPr>
                    <w:t>《食品安全国家标准蛋与蛋制品生产卫生规范》</w:t>
                  </w:r>
                </w:p>
              </w:tc>
            </w:tr>
            <w:tr>
              <w:tc>
                <w:tcPr>
                  <w:tcW w:type="dxa" w:w="4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31</w:t>
                  </w:r>
                </w:p>
              </w:tc>
              <w:tc>
                <w:tcPr>
                  <w:tcW w:type="dxa" w:w="1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GB 4789.19-2024</w:t>
                  </w:r>
                </w:p>
              </w:tc>
              <w:tc>
                <w:tcPr>
                  <w:tcW w:type="dxa" w:w="37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21"/>
                    </w:rPr>
                    <w:t>《食品安全国家标准食品微生物学检验蛋与蛋制品采样和检样处理》</w:t>
                  </w:r>
                </w:p>
              </w:tc>
            </w:tr>
            <w:tr>
              <w:tc>
                <w:tcPr>
                  <w:tcW w:type="dxa" w:w="4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32</w:t>
                  </w:r>
                </w:p>
              </w:tc>
              <w:tc>
                <w:tcPr>
                  <w:tcW w:type="dxa" w:w="1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GB 4789</w:t>
                  </w:r>
                  <w:r>
                    <w:rPr>
                      <w:sz w:val="21"/>
                    </w:rPr>
                    <w:t>系列</w:t>
                  </w:r>
                </w:p>
              </w:tc>
              <w:tc>
                <w:tcPr>
                  <w:tcW w:type="dxa" w:w="37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21"/>
                    </w:rPr>
                    <w:t>《食品安全国家标准食品微生物学检验》</w:t>
                  </w:r>
                </w:p>
              </w:tc>
            </w:tr>
            <w:tr>
              <w:tc>
                <w:tcPr>
                  <w:tcW w:type="dxa" w:w="4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33</w:t>
                  </w:r>
                </w:p>
              </w:tc>
              <w:tc>
                <w:tcPr>
                  <w:tcW w:type="dxa" w:w="1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GB 5009</w:t>
                  </w:r>
                  <w:r>
                    <w:rPr>
                      <w:sz w:val="21"/>
                    </w:rPr>
                    <w:t>系列</w:t>
                  </w:r>
                </w:p>
              </w:tc>
              <w:tc>
                <w:tcPr>
                  <w:tcW w:type="dxa" w:w="37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《食品安全国家标准食品理化检验方法》</w:t>
                  </w:r>
                </w:p>
              </w:tc>
            </w:tr>
            <w:tr>
              <w:tc>
                <w:tcPr>
                  <w:tcW w:type="dxa" w:w="4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34</w:t>
                  </w:r>
                </w:p>
              </w:tc>
              <w:tc>
                <w:tcPr>
                  <w:tcW w:type="dxa" w:w="1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21"/>
                    </w:rPr>
                    <w:t>GB 4806</w:t>
                  </w:r>
                  <w:r>
                    <w:rPr>
                      <w:sz w:val="21"/>
                    </w:rPr>
                    <w:t>系列</w:t>
                  </w:r>
                </w:p>
              </w:tc>
              <w:tc>
                <w:tcPr>
                  <w:tcW w:type="dxa" w:w="37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21"/>
                    </w:rPr>
                    <w:t>《食品安全国家标准食品接触材料及制品》</w:t>
                  </w:r>
                </w:p>
              </w:tc>
            </w:tr>
            <w:tr>
              <w:tc>
                <w:tcPr>
                  <w:tcW w:type="dxa" w:w="4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35</w:t>
                  </w:r>
                </w:p>
              </w:tc>
              <w:tc>
                <w:tcPr>
                  <w:tcW w:type="dxa" w:w="1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21"/>
                    </w:rPr>
                    <w:t xml:space="preserve">GB </w:t>
                  </w:r>
                  <w:r>
                    <w:rPr>
                      <w:sz w:val="21"/>
                    </w:rPr>
                    <w:t>4806.10-2025</w:t>
                  </w:r>
                </w:p>
              </w:tc>
              <w:tc>
                <w:tcPr>
                  <w:tcW w:type="dxa" w:w="37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21"/>
                    </w:rPr>
                    <w:t>《食品安全国家标准食品接触材料及制品通用安全要求》</w:t>
                  </w:r>
                </w:p>
              </w:tc>
            </w:tr>
            <w:tr>
              <w:tc>
                <w:tcPr>
                  <w:tcW w:type="dxa" w:w="4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36</w:t>
                  </w:r>
                </w:p>
              </w:tc>
              <w:tc>
                <w:tcPr>
                  <w:tcW w:type="dxa" w:w="1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GB 2760-2024</w:t>
                  </w:r>
                </w:p>
              </w:tc>
              <w:tc>
                <w:tcPr>
                  <w:tcW w:type="dxa" w:w="37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21"/>
                    </w:rPr>
                    <w:t>《食品安全国家标准食品添加剂使用标准》</w:t>
                  </w:r>
                </w:p>
              </w:tc>
            </w:tr>
            <w:tr>
              <w:tc>
                <w:tcPr>
                  <w:tcW w:type="dxa" w:w="4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37</w:t>
                  </w:r>
                </w:p>
              </w:tc>
              <w:tc>
                <w:tcPr>
                  <w:tcW w:type="dxa" w:w="1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GB 1886</w:t>
                  </w:r>
                  <w:r>
                    <w:rPr>
                      <w:sz w:val="21"/>
                    </w:rPr>
                    <w:t>系列</w:t>
                  </w:r>
                </w:p>
              </w:tc>
              <w:tc>
                <w:tcPr>
                  <w:tcW w:type="dxa" w:w="37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21"/>
                    </w:rPr>
                    <w:t>《食品安全国家标准食品添加剂》</w:t>
                  </w:r>
                </w:p>
              </w:tc>
            </w:tr>
            <w:tr>
              <w:tc>
                <w:tcPr>
                  <w:tcW w:type="dxa" w:w="4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38</w:t>
                  </w:r>
                </w:p>
              </w:tc>
              <w:tc>
                <w:tcPr>
                  <w:tcW w:type="dxa" w:w="1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GB 14880-2012</w:t>
                  </w:r>
                </w:p>
              </w:tc>
              <w:tc>
                <w:tcPr>
                  <w:tcW w:type="dxa" w:w="37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21"/>
                    </w:rPr>
                    <w:t>《食品安全国家标准食品营养强化剂使用标准》</w:t>
                  </w:r>
                </w:p>
              </w:tc>
            </w:tr>
            <w:tr>
              <w:tc>
                <w:tcPr>
                  <w:tcW w:type="dxa" w:w="4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39</w:t>
                  </w:r>
                </w:p>
              </w:tc>
              <w:tc>
                <w:tcPr>
                  <w:tcW w:type="dxa" w:w="1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21"/>
                    </w:rPr>
                    <w:t>GB 2712-2014</w:t>
                  </w:r>
                </w:p>
              </w:tc>
              <w:tc>
                <w:tcPr>
                  <w:tcW w:type="dxa" w:w="37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21"/>
                    </w:rPr>
                    <w:t>《食品安全国家标准豆制品》</w:t>
                  </w:r>
                </w:p>
              </w:tc>
            </w:tr>
            <w:tr>
              <w:tc>
                <w:tcPr>
                  <w:tcW w:type="dxa" w:w="4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40</w:t>
                  </w:r>
                </w:p>
              </w:tc>
              <w:tc>
                <w:tcPr>
                  <w:tcW w:type="dxa" w:w="1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GB 2717-2018</w:t>
                  </w:r>
                </w:p>
              </w:tc>
              <w:tc>
                <w:tcPr>
                  <w:tcW w:type="dxa" w:w="37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《食品安全国家标准酱油》</w:t>
                  </w:r>
                </w:p>
              </w:tc>
            </w:tr>
            <w:tr>
              <w:tc>
                <w:tcPr>
                  <w:tcW w:type="dxa" w:w="4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41</w:t>
                  </w:r>
                </w:p>
              </w:tc>
              <w:tc>
                <w:tcPr>
                  <w:tcW w:type="dxa" w:w="1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21"/>
                    </w:rPr>
                    <w:t>GB 2718-2014</w:t>
                  </w:r>
                </w:p>
              </w:tc>
              <w:tc>
                <w:tcPr>
                  <w:tcW w:type="dxa" w:w="37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21"/>
                    </w:rPr>
                    <w:t>《食品安全国家标准酿造酱》</w:t>
                  </w:r>
                </w:p>
              </w:tc>
            </w:tr>
            <w:tr>
              <w:tc>
                <w:tcPr>
                  <w:tcW w:type="dxa" w:w="4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42</w:t>
                  </w:r>
                </w:p>
              </w:tc>
              <w:tc>
                <w:tcPr>
                  <w:tcW w:type="dxa" w:w="1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21"/>
                    </w:rPr>
                    <w:t>GB 2719-2018</w:t>
                  </w:r>
                </w:p>
              </w:tc>
              <w:tc>
                <w:tcPr>
                  <w:tcW w:type="dxa" w:w="37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21"/>
                    </w:rPr>
                    <w:t>《食品安全国家标准食醋》</w:t>
                  </w:r>
                </w:p>
              </w:tc>
            </w:tr>
            <w:tr>
              <w:tc>
                <w:tcPr>
                  <w:tcW w:type="dxa" w:w="4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43</w:t>
                  </w:r>
                </w:p>
              </w:tc>
              <w:tc>
                <w:tcPr>
                  <w:tcW w:type="dxa" w:w="1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21"/>
                    </w:rPr>
                    <w:t>GB 2721-2015</w:t>
                  </w:r>
                </w:p>
              </w:tc>
              <w:tc>
                <w:tcPr>
                  <w:tcW w:type="dxa" w:w="37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21"/>
                    </w:rPr>
                    <w:t>《食品安全国家标准食用盐》</w:t>
                  </w:r>
                </w:p>
              </w:tc>
            </w:tr>
            <w:tr>
              <w:tc>
                <w:tcPr>
                  <w:tcW w:type="dxa" w:w="4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44</w:t>
                  </w:r>
                </w:p>
              </w:tc>
              <w:tc>
                <w:tcPr>
                  <w:tcW w:type="dxa" w:w="1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21"/>
                    </w:rPr>
                    <w:t>GB 10146-2015</w:t>
                  </w:r>
                </w:p>
              </w:tc>
              <w:tc>
                <w:tcPr>
                  <w:tcW w:type="dxa" w:w="37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21"/>
                    </w:rPr>
                    <w:t>《食品安全国家标准食用动物油脂》</w:t>
                  </w:r>
                </w:p>
              </w:tc>
            </w:tr>
            <w:tr>
              <w:tc>
                <w:tcPr>
                  <w:tcW w:type="dxa" w:w="4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45</w:t>
                  </w:r>
                </w:p>
              </w:tc>
              <w:tc>
                <w:tcPr>
                  <w:tcW w:type="dxa" w:w="1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21"/>
                    </w:rPr>
                    <w:t>GB 14963-2011</w:t>
                  </w:r>
                </w:p>
              </w:tc>
              <w:tc>
                <w:tcPr>
                  <w:tcW w:type="dxa" w:w="37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21"/>
                    </w:rPr>
                    <w:t>《食品安全国家标准蜂蜜》</w:t>
                  </w:r>
                </w:p>
              </w:tc>
            </w:tr>
            <w:tr>
              <w:tc>
                <w:tcPr>
                  <w:tcW w:type="dxa" w:w="4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46</w:t>
                  </w:r>
                </w:p>
              </w:tc>
              <w:tc>
                <w:tcPr>
                  <w:tcW w:type="dxa" w:w="1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21"/>
                    </w:rPr>
                    <w:t>GB 15196-2015</w:t>
                  </w:r>
                </w:p>
              </w:tc>
              <w:tc>
                <w:tcPr>
                  <w:tcW w:type="dxa" w:w="37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21"/>
                    </w:rPr>
                    <w:t>《食品安全国家标准食用油脂制品》</w:t>
                  </w:r>
                </w:p>
              </w:tc>
            </w:tr>
            <w:tr>
              <w:tc>
                <w:tcPr>
                  <w:tcW w:type="dxa" w:w="4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47</w:t>
                  </w:r>
                </w:p>
              </w:tc>
              <w:tc>
                <w:tcPr>
                  <w:tcW w:type="dxa" w:w="1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21"/>
                    </w:rPr>
                    <w:t>GB 31644-2018</w:t>
                  </w:r>
                </w:p>
              </w:tc>
              <w:tc>
                <w:tcPr>
                  <w:tcW w:type="dxa" w:w="37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21"/>
                    </w:rPr>
                    <w:t>《食品安全国家标准复合调味料》</w:t>
                  </w:r>
                </w:p>
              </w:tc>
            </w:tr>
            <w:tr>
              <w:tc>
                <w:tcPr>
                  <w:tcW w:type="dxa" w:w="4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48</w:t>
                  </w:r>
                </w:p>
              </w:tc>
              <w:tc>
                <w:tcPr>
                  <w:tcW w:type="dxa" w:w="1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21"/>
                    </w:rPr>
                    <w:t xml:space="preserve">GB </w:t>
                  </w:r>
                  <w:r>
                    <w:rPr>
                      <w:sz w:val="21"/>
                    </w:rPr>
                    <w:t>14881-2025</w:t>
                  </w:r>
                </w:p>
              </w:tc>
              <w:tc>
                <w:tcPr>
                  <w:tcW w:type="dxa" w:w="37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21"/>
                    </w:rPr>
                    <w:t>《食品安全国家标准食品生产通用卫生规范》</w:t>
                  </w:r>
                </w:p>
              </w:tc>
            </w:tr>
            <w:tr>
              <w:tc>
                <w:tcPr>
                  <w:tcW w:type="dxa" w:w="4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49</w:t>
                  </w:r>
                </w:p>
              </w:tc>
              <w:tc>
                <w:tcPr>
                  <w:tcW w:type="dxa" w:w="1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21"/>
                    </w:rPr>
                    <w:t>GB 8953-2018</w:t>
                  </w:r>
                </w:p>
              </w:tc>
              <w:tc>
                <w:tcPr>
                  <w:tcW w:type="dxa" w:w="37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21"/>
                    </w:rPr>
                    <w:t>《食品安全国家标准酱油生产卫生规范》</w:t>
                  </w:r>
                </w:p>
              </w:tc>
            </w:tr>
            <w:tr>
              <w:tc>
                <w:tcPr>
                  <w:tcW w:type="dxa" w:w="4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50</w:t>
                  </w:r>
                </w:p>
              </w:tc>
              <w:tc>
                <w:tcPr>
                  <w:tcW w:type="dxa" w:w="1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21"/>
                    </w:rPr>
                    <w:t>GB 8954-2016</w:t>
                  </w:r>
                </w:p>
              </w:tc>
              <w:tc>
                <w:tcPr>
                  <w:tcW w:type="dxa" w:w="37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21"/>
                    </w:rPr>
                    <w:t>《食品安全国家标准食醋生产卫生规范》</w:t>
                  </w:r>
                </w:p>
              </w:tc>
            </w:tr>
            <w:tr>
              <w:tc>
                <w:tcPr>
                  <w:tcW w:type="dxa" w:w="4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51</w:t>
                  </w:r>
                </w:p>
              </w:tc>
              <w:tc>
                <w:tcPr>
                  <w:tcW w:type="dxa" w:w="1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21"/>
                    </w:rPr>
                    <w:t>GB 8955-2016</w:t>
                  </w:r>
                </w:p>
              </w:tc>
              <w:tc>
                <w:tcPr>
                  <w:tcW w:type="dxa" w:w="37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21"/>
                    </w:rPr>
                    <w:t>《食品安全国家标准食用植物油及其制品生产卫生规范》</w:t>
                  </w:r>
                </w:p>
              </w:tc>
            </w:tr>
            <w:tr>
              <w:tc>
                <w:tcPr>
                  <w:tcW w:type="dxa" w:w="4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52</w:t>
                  </w:r>
                </w:p>
              </w:tc>
              <w:tc>
                <w:tcPr>
                  <w:tcW w:type="dxa" w:w="1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21"/>
                    </w:rPr>
                    <w:t>GB 31604.59-2023</w:t>
                  </w:r>
                </w:p>
              </w:tc>
              <w:tc>
                <w:tcPr>
                  <w:tcW w:type="dxa" w:w="37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21"/>
                    </w:rPr>
                    <w:t>《食品安全国家标准食品接触材料及制品化学分析方法验证通则》</w:t>
                  </w:r>
                </w:p>
              </w:tc>
            </w:tr>
            <w:tr>
              <w:tc>
                <w:tcPr>
                  <w:tcW w:type="dxa" w:w="46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53</w:t>
                  </w:r>
                </w:p>
              </w:tc>
              <w:tc>
                <w:tcPr>
                  <w:tcW w:type="dxa" w:w="1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21"/>
                    </w:rPr>
                    <w:t>GB 31604</w:t>
                  </w:r>
                  <w:r>
                    <w:rPr>
                      <w:sz w:val="21"/>
                    </w:rPr>
                    <w:t>系列</w:t>
                  </w:r>
                </w:p>
              </w:tc>
              <w:tc>
                <w:tcPr>
                  <w:tcW w:type="dxa" w:w="37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21"/>
                    </w:rPr>
                    <w:t>《食品安全国家标准食品接触材料及制品迁移试验方法》</w:t>
                  </w:r>
                </w:p>
              </w:tc>
            </w:tr>
          </w:tbl>
          <w:p>
            <w:pPr>
              <w:pStyle w:val="null3"/>
              <w:jc w:val="both"/>
            </w:pPr>
            <w:r>
              <w:rPr>
                <w:sz w:val="21"/>
              </w:rPr>
              <w:t>注：</w:t>
            </w:r>
            <w:r>
              <w:rPr>
                <w:sz w:val="21"/>
              </w:rPr>
              <w:t>1</w:t>
            </w:r>
            <w:r>
              <w:rPr>
                <w:sz w:val="21"/>
              </w:rPr>
              <w:t>、上表为常用或常见的食品安全国家标准，中标人应当遵守的食品安全国家标准包含但不限于上表内容。</w:t>
            </w:r>
          </w:p>
          <w:p>
            <w:pPr>
              <w:pStyle w:val="null3"/>
              <w:ind w:firstLine="420"/>
              <w:jc w:val="both"/>
            </w:pPr>
            <w:r>
              <w:rPr>
                <w:sz w:val="21"/>
              </w:rPr>
              <w:t>2</w:t>
            </w:r>
            <w:r>
              <w:rPr>
                <w:sz w:val="21"/>
              </w:rPr>
              <w:t>、本合同中涉及的国家标准包含强制性国家标准（</w:t>
            </w:r>
            <w:r>
              <w:rPr>
                <w:sz w:val="21"/>
              </w:rPr>
              <w:t>GB</w:t>
            </w:r>
            <w:r>
              <w:rPr>
                <w:sz w:val="21"/>
              </w:rPr>
              <w:t>，主要是食品安全国家标准）和推荐性国家标准（</w:t>
            </w:r>
            <w:r>
              <w:rPr>
                <w:sz w:val="21"/>
              </w:rPr>
              <w:t>GB/T</w:t>
            </w:r>
            <w:r>
              <w:rPr>
                <w:sz w:val="21"/>
              </w:rPr>
              <w:t>，主要是大米、食用油、小麦粉等食品对应的国家标准），如有颁布最新国家标准的，均按最新国家标准执行。因标准切换导致</w:t>
            </w:r>
            <w:r>
              <w:rPr>
                <w:sz w:val="21"/>
              </w:rPr>
              <w:t>中标人</w:t>
            </w:r>
            <w:r>
              <w:rPr>
                <w:sz w:val="21"/>
              </w:rPr>
              <w:t>需要调整供应商、改进工艺或增加检测的，相关费用由</w:t>
            </w:r>
            <w:r>
              <w:rPr>
                <w:sz w:val="21"/>
              </w:rPr>
              <w:t>中标人</w:t>
            </w:r>
            <w:r>
              <w:rPr>
                <w:sz w:val="21"/>
              </w:rPr>
              <w:t>自行承担，不得以此为由要求调整合同价格或延迟供货。</w:t>
            </w:r>
          </w:p>
          <w:p>
            <w:pPr>
              <w:pStyle w:val="null3"/>
              <w:ind w:firstLine="420"/>
              <w:jc w:val="both"/>
            </w:pPr>
            <w:r>
              <w:rPr>
                <w:sz w:val="21"/>
              </w:rPr>
              <w:t>3</w:t>
            </w:r>
            <w:r>
              <w:rPr>
                <w:sz w:val="21"/>
              </w:rPr>
              <w:t>、食品安全国家标准其核心标准共分四类：基础通用标准、产品标准、生产规范与检测方法、特殊食品标准，中标人所供食品应符合产品标准的规定，无具体产品标准的应符合基础通用标准的规定，加工生产的应符合生产规范标准的规定，对食品进行检测的应符合检测方法标准的规定，有涉及特殊食品的应符合特殊食品标准规定。</w:t>
            </w:r>
          </w:p>
          <w:p>
            <w:pPr>
              <w:pStyle w:val="null3"/>
              <w:jc w:val="both"/>
            </w:pPr>
            <w:r>
              <w:rPr>
                <w:sz w:val="21"/>
                <w:b/>
              </w:rPr>
              <w:t>附表</w:t>
            </w:r>
            <w:r>
              <w:rPr>
                <w:sz w:val="21"/>
                <w:b/>
              </w:rPr>
              <w:t>二</w:t>
            </w:r>
            <w:r>
              <w:rPr>
                <w:sz w:val="21"/>
                <w:b/>
              </w:rPr>
              <w:t>：考核细则</w:t>
            </w:r>
          </w:p>
          <w:p>
            <w:pPr>
              <w:pStyle w:val="null3"/>
              <w:jc w:val="center"/>
            </w:pPr>
            <w:r>
              <w:rPr>
                <w:sz w:val="21"/>
                <w:b/>
              </w:rPr>
              <w:t>考核细则</w:t>
            </w:r>
          </w:p>
          <w:tbl>
            <w:tblPr>
              <w:tblInd w:type="dxa" w:w="120"/>
              <w:tblBorders>
                <w:top w:val="none" w:color="000000" w:sz="4"/>
                <w:left w:val="none" w:color="000000" w:sz="4"/>
                <w:bottom w:val="none" w:color="000000" w:sz="4"/>
                <w:right w:val="none" w:color="000000" w:sz="4"/>
                <w:insideH w:val="none"/>
                <w:insideV w:val="none"/>
              </w:tblBorders>
            </w:tblPr>
            <w:tblGrid>
              <w:gridCol w:w="215"/>
              <w:gridCol w:w="363"/>
              <w:gridCol w:w="3362"/>
              <w:gridCol w:w="457"/>
              <w:gridCol w:w="769"/>
              <w:gridCol w:w="213"/>
              <w:gridCol w:w="215"/>
            </w:tblGrid>
            <w:tr>
              <w:tc>
                <w:tcPr>
                  <w:tcW w:type="dxa" w:w="21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序号</w:t>
                  </w:r>
                </w:p>
              </w:tc>
              <w:tc>
                <w:tcPr>
                  <w:tcW w:type="dxa" w:w="36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考核</w:t>
                  </w:r>
                </w:p>
                <w:p>
                  <w:pPr>
                    <w:pStyle w:val="null3"/>
                    <w:jc w:val="center"/>
                  </w:pPr>
                  <w:r>
                    <w:rPr>
                      <w:sz w:val="21"/>
                    </w:rPr>
                    <w:t>内容</w:t>
                  </w:r>
                </w:p>
              </w:tc>
              <w:tc>
                <w:tcPr>
                  <w:tcW w:type="dxa" w:w="3362"/>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考核细则</w:t>
                  </w:r>
                </w:p>
              </w:tc>
              <w:tc>
                <w:tcPr>
                  <w:tcW w:type="dxa" w:w="457"/>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分值</w:t>
                  </w:r>
                </w:p>
              </w:tc>
              <w:tc>
                <w:tcPr>
                  <w:tcW w:type="dxa" w:w="769"/>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标分标准</w:t>
                  </w:r>
                </w:p>
              </w:tc>
              <w:tc>
                <w:tcPr>
                  <w:tcW w:type="dxa" w:w="21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考核</w:t>
                  </w:r>
                </w:p>
                <w:p>
                  <w:pPr>
                    <w:pStyle w:val="null3"/>
                    <w:jc w:val="center"/>
                  </w:pPr>
                  <w:r>
                    <w:rPr>
                      <w:sz w:val="21"/>
                    </w:rPr>
                    <w:t>情况</w:t>
                  </w:r>
                </w:p>
              </w:tc>
              <w:tc>
                <w:tcPr>
                  <w:tcW w:type="dxa" w:w="215"/>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得分</w:t>
                  </w:r>
                </w:p>
              </w:tc>
            </w:tr>
            <w:tr>
              <w:tc>
                <w:tcPr>
                  <w:tcW w:type="dxa" w:w="2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3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规章</w:t>
                  </w:r>
                </w:p>
                <w:p>
                  <w:pPr>
                    <w:pStyle w:val="null3"/>
                    <w:jc w:val="center"/>
                  </w:pPr>
                  <w:r>
                    <w:rPr>
                      <w:sz w:val="21"/>
                    </w:rPr>
                    <w:t>制度</w:t>
                  </w:r>
                </w:p>
              </w:tc>
              <w:tc>
                <w:tcPr>
                  <w:tcW w:type="dxa" w:w="33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十项制度（索证采购制度、采购验收储存制度、分拣加工管理制度、蔬菜水果农药残留检测制度、食品留样制度、从业人员晨检制度、场地车辆用具清洗消毒保洁制度、食品安全保卫制度、食物中毒或其他食源性疾患突发事件报告制度、食品卫生责任追究制度）齐全，并公布上墙。</w:t>
                  </w:r>
                </w:p>
              </w:tc>
              <w:tc>
                <w:tcPr>
                  <w:tcW w:type="dxa" w:w="45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w:t>
                  </w:r>
                </w:p>
              </w:tc>
              <w:tc>
                <w:tcPr>
                  <w:tcW w:type="dxa" w:w="76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缺一项制度扣</w:t>
                  </w:r>
                  <w:r>
                    <w:rPr>
                      <w:sz w:val="21"/>
                    </w:rPr>
                    <w:t>0.3</w:t>
                  </w:r>
                  <w:r>
                    <w:rPr>
                      <w:sz w:val="21"/>
                    </w:rPr>
                    <w:t>分，不上墙扣</w:t>
                  </w:r>
                  <w:r>
                    <w:rPr>
                      <w:sz w:val="21"/>
                    </w:rPr>
                    <w:t>1</w:t>
                  </w:r>
                  <w:r>
                    <w:rPr>
                      <w:sz w:val="21"/>
                    </w:rPr>
                    <w:t>分</w:t>
                  </w:r>
                </w:p>
              </w:tc>
              <w:tc>
                <w:tcPr>
                  <w:tcW w:type="dxa" w:w="21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2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3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岗位职责</w:t>
                  </w:r>
                </w:p>
              </w:tc>
              <w:tc>
                <w:tcPr>
                  <w:tcW w:type="dxa" w:w="33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八项岗位职责（单位法人岗位职责、财务人员工作职责、卫生安全管理员岗位职责、食品采购员验收员岗位职责、分拣员岗位职责、仓库保管员岗位职责、农药残留检测员岗位职责、送货员岗位职责）齐全，并公布上墙，落实到人。</w:t>
                  </w:r>
                </w:p>
              </w:tc>
              <w:tc>
                <w:tcPr>
                  <w:tcW w:type="dxa" w:w="45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76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缺一项岗位职责扣</w:t>
                  </w:r>
                  <w:r>
                    <w:rPr>
                      <w:sz w:val="21"/>
                    </w:rPr>
                    <w:t>0.25</w:t>
                  </w:r>
                  <w:r>
                    <w:rPr>
                      <w:sz w:val="21"/>
                    </w:rPr>
                    <w:t>分，不上墙扣</w:t>
                  </w:r>
                  <w:r>
                    <w:rPr>
                      <w:sz w:val="21"/>
                    </w:rPr>
                    <w:t>1</w:t>
                  </w:r>
                  <w:r>
                    <w:rPr>
                      <w:sz w:val="21"/>
                    </w:rPr>
                    <w:t>分</w:t>
                  </w:r>
                </w:p>
              </w:tc>
              <w:tc>
                <w:tcPr>
                  <w:tcW w:type="dxa" w:w="21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21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w:t>
                  </w:r>
                </w:p>
              </w:tc>
              <w:tc>
                <w:tcPr>
                  <w:tcW w:type="dxa" w:w="363"/>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从业</w:t>
                  </w:r>
                </w:p>
                <w:p>
                  <w:pPr>
                    <w:pStyle w:val="null3"/>
                    <w:jc w:val="center"/>
                  </w:pPr>
                  <w:r>
                    <w:rPr>
                      <w:sz w:val="21"/>
                    </w:rPr>
                    <w:t>人员</w:t>
                  </w:r>
                </w:p>
              </w:tc>
              <w:tc>
                <w:tcPr>
                  <w:tcW w:type="dxa" w:w="33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从业人员名册及健康证原件</w:t>
                  </w:r>
                </w:p>
              </w:tc>
              <w:tc>
                <w:tcPr>
                  <w:tcW w:type="dxa" w:w="45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76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须持有效健康证，缺一个扣</w:t>
                  </w:r>
                  <w:r>
                    <w:rPr>
                      <w:sz w:val="21"/>
                    </w:rPr>
                    <w:t>1</w:t>
                  </w:r>
                  <w:r>
                    <w:rPr>
                      <w:sz w:val="21"/>
                    </w:rPr>
                    <w:t>分</w:t>
                  </w:r>
                </w:p>
              </w:tc>
              <w:tc>
                <w:tcPr>
                  <w:tcW w:type="dxa" w:w="21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215"/>
                  <w:vMerge/>
                  <w:tcBorders>
                    <w:top w:val="none" w:color="000000" w:sz="4"/>
                    <w:left w:val="single" w:color="000000" w:sz="4"/>
                    <w:bottom w:val="single" w:color="000000" w:sz="4"/>
                    <w:right w:val="single" w:color="000000" w:sz="4"/>
                  </w:tcBorders>
                </w:tcPr>
                <w:p/>
              </w:tc>
              <w:tc>
                <w:tcPr>
                  <w:tcW w:type="dxa" w:w="363"/>
                  <w:vMerge/>
                  <w:tcBorders>
                    <w:top w:val="none" w:color="000000" w:sz="4"/>
                    <w:left w:val="none" w:color="000000" w:sz="4"/>
                    <w:bottom w:val="single" w:color="000000" w:sz="4"/>
                    <w:right w:val="single" w:color="000000" w:sz="4"/>
                  </w:tcBorders>
                </w:tcPr>
                <w:p/>
              </w:tc>
              <w:tc>
                <w:tcPr>
                  <w:tcW w:type="dxa" w:w="33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统计、驾驶员、残留农药检测员从业资格证</w:t>
                  </w:r>
                </w:p>
              </w:tc>
              <w:tc>
                <w:tcPr>
                  <w:tcW w:type="dxa" w:w="45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76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缺一扣</w:t>
                  </w:r>
                  <w:r>
                    <w:rPr>
                      <w:sz w:val="21"/>
                    </w:rPr>
                    <w:t>0.5</w:t>
                  </w:r>
                  <w:r>
                    <w:rPr>
                      <w:sz w:val="21"/>
                    </w:rPr>
                    <w:t>分</w:t>
                  </w:r>
                </w:p>
              </w:tc>
              <w:tc>
                <w:tcPr>
                  <w:tcW w:type="dxa" w:w="21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215"/>
                  <w:vMerge/>
                  <w:tcBorders>
                    <w:top w:val="none" w:color="000000" w:sz="4"/>
                    <w:left w:val="single" w:color="000000" w:sz="4"/>
                    <w:bottom w:val="single" w:color="000000" w:sz="4"/>
                    <w:right w:val="single" w:color="000000" w:sz="4"/>
                  </w:tcBorders>
                </w:tcPr>
                <w:p/>
              </w:tc>
              <w:tc>
                <w:tcPr>
                  <w:tcW w:type="dxa" w:w="363"/>
                  <w:vMerge/>
                  <w:tcBorders>
                    <w:top w:val="none" w:color="000000" w:sz="4"/>
                    <w:left w:val="none" w:color="000000" w:sz="4"/>
                    <w:bottom w:val="single" w:color="000000" w:sz="4"/>
                    <w:right w:val="single" w:color="000000" w:sz="4"/>
                  </w:tcBorders>
                </w:tcPr>
                <w:p/>
              </w:tc>
              <w:tc>
                <w:tcPr>
                  <w:tcW w:type="dxa" w:w="33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晨检记录</w:t>
                  </w:r>
                </w:p>
              </w:tc>
              <w:tc>
                <w:tcPr>
                  <w:tcW w:type="dxa" w:w="45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76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每一工作日均有记录，缺一扣</w:t>
                  </w:r>
                  <w:r>
                    <w:rPr>
                      <w:sz w:val="21"/>
                    </w:rPr>
                    <w:t>0.5</w:t>
                  </w:r>
                  <w:r>
                    <w:rPr>
                      <w:sz w:val="21"/>
                    </w:rPr>
                    <w:t>分</w:t>
                  </w:r>
                </w:p>
              </w:tc>
              <w:tc>
                <w:tcPr>
                  <w:tcW w:type="dxa" w:w="21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21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w:t>
                  </w:r>
                </w:p>
              </w:tc>
              <w:tc>
                <w:tcPr>
                  <w:tcW w:type="dxa" w:w="363"/>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安全</w:t>
                  </w:r>
                </w:p>
                <w:p>
                  <w:pPr>
                    <w:pStyle w:val="null3"/>
                    <w:jc w:val="center"/>
                  </w:pPr>
                  <w:r>
                    <w:rPr>
                      <w:sz w:val="21"/>
                    </w:rPr>
                    <w:t>保障</w:t>
                  </w:r>
                </w:p>
              </w:tc>
              <w:tc>
                <w:tcPr>
                  <w:tcW w:type="dxa" w:w="33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领导小组、管理网络健全</w:t>
                  </w:r>
                </w:p>
              </w:tc>
              <w:tc>
                <w:tcPr>
                  <w:tcW w:type="dxa" w:w="45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76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缺一扣</w:t>
                  </w:r>
                  <w:r>
                    <w:rPr>
                      <w:sz w:val="21"/>
                    </w:rPr>
                    <w:t>0.5</w:t>
                  </w:r>
                  <w:r>
                    <w:rPr>
                      <w:sz w:val="21"/>
                    </w:rPr>
                    <w:t>分</w:t>
                  </w:r>
                </w:p>
              </w:tc>
              <w:tc>
                <w:tcPr>
                  <w:tcW w:type="dxa" w:w="21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215"/>
                  <w:vMerge/>
                  <w:tcBorders>
                    <w:top w:val="none" w:color="000000" w:sz="4"/>
                    <w:left w:val="single" w:color="000000" w:sz="4"/>
                    <w:bottom w:val="single" w:color="000000" w:sz="4"/>
                    <w:right w:val="single" w:color="000000" w:sz="4"/>
                  </w:tcBorders>
                </w:tcPr>
                <w:p/>
              </w:tc>
              <w:tc>
                <w:tcPr>
                  <w:tcW w:type="dxa" w:w="363"/>
                  <w:vMerge/>
                  <w:tcBorders>
                    <w:top w:val="none" w:color="000000" w:sz="4"/>
                    <w:left w:val="none" w:color="000000" w:sz="4"/>
                    <w:bottom w:val="single" w:color="000000" w:sz="4"/>
                    <w:right w:val="single" w:color="000000" w:sz="4"/>
                  </w:tcBorders>
                </w:tcPr>
                <w:p/>
              </w:tc>
              <w:tc>
                <w:tcPr>
                  <w:tcW w:type="dxa" w:w="33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食品卫生应急预案</w:t>
                  </w:r>
                </w:p>
              </w:tc>
              <w:tc>
                <w:tcPr>
                  <w:tcW w:type="dxa" w:w="45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76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如无扣</w:t>
                  </w:r>
                  <w:r>
                    <w:rPr>
                      <w:sz w:val="21"/>
                    </w:rPr>
                    <w:t>1</w:t>
                  </w:r>
                  <w:r>
                    <w:rPr>
                      <w:sz w:val="21"/>
                    </w:rPr>
                    <w:t>分</w:t>
                  </w:r>
                </w:p>
              </w:tc>
              <w:tc>
                <w:tcPr>
                  <w:tcW w:type="dxa" w:w="21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215"/>
                  <w:vMerge/>
                  <w:tcBorders>
                    <w:top w:val="none" w:color="000000" w:sz="4"/>
                    <w:left w:val="single" w:color="000000" w:sz="4"/>
                    <w:bottom w:val="single" w:color="000000" w:sz="4"/>
                    <w:right w:val="single" w:color="000000" w:sz="4"/>
                  </w:tcBorders>
                </w:tcPr>
                <w:p/>
              </w:tc>
              <w:tc>
                <w:tcPr>
                  <w:tcW w:type="dxa" w:w="363"/>
                  <w:vMerge/>
                  <w:tcBorders>
                    <w:top w:val="none" w:color="000000" w:sz="4"/>
                    <w:left w:val="none" w:color="000000" w:sz="4"/>
                    <w:bottom w:val="single" w:color="000000" w:sz="4"/>
                    <w:right w:val="single" w:color="000000" w:sz="4"/>
                  </w:tcBorders>
                </w:tcPr>
                <w:p/>
              </w:tc>
              <w:tc>
                <w:tcPr>
                  <w:tcW w:type="dxa" w:w="33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配送车辆安全检查</w:t>
                  </w:r>
                </w:p>
              </w:tc>
              <w:tc>
                <w:tcPr>
                  <w:tcW w:type="dxa" w:w="45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76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如无扣</w:t>
                  </w:r>
                  <w:r>
                    <w:rPr>
                      <w:sz w:val="21"/>
                    </w:rPr>
                    <w:t>1</w:t>
                  </w:r>
                  <w:r>
                    <w:rPr>
                      <w:sz w:val="21"/>
                    </w:rPr>
                    <w:t>分</w:t>
                  </w:r>
                </w:p>
              </w:tc>
              <w:tc>
                <w:tcPr>
                  <w:tcW w:type="dxa" w:w="21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215"/>
                  <w:vMerge/>
                  <w:tcBorders>
                    <w:top w:val="none" w:color="000000" w:sz="4"/>
                    <w:left w:val="single" w:color="000000" w:sz="4"/>
                    <w:bottom w:val="single" w:color="000000" w:sz="4"/>
                    <w:right w:val="single" w:color="000000" w:sz="4"/>
                  </w:tcBorders>
                </w:tcPr>
                <w:p/>
              </w:tc>
              <w:tc>
                <w:tcPr>
                  <w:tcW w:type="dxa" w:w="363"/>
                  <w:vMerge/>
                  <w:tcBorders>
                    <w:top w:val="none" w:color="000000" w:sz="4"/>
                    <w:left w:val="none" w:color="000000" w:sz="4"/>
                    <w:bottom w:val="single" w:color="000000" w:sz="4"/>
                    <w:right w:val="single" w:color="000000" w:sz="4"/>
                  </w:tcBorders>
                </w:tcPr>
                <w:p/>
              </w:tc>
              <w:tc>
                <w:tcPr>
                  <w:tcW w:type="dxa" w:w="33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电路器材安全可靠、消防设施配置合理、有防盗措施</w:t>
                  </w:r>
                </w:p>
              </w:tc>
              <w:tc>
                <w:tcPr>
                  <w:tcW w:type="dxa" w:w="45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76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缺一扣</w:t>
                  </w:r>
                  <w:r>
                    <w:rPr>
                      <w:sz w:val="21"/>
                    </w:rPr>
                    <w:t>0.5</w:t>
                  </w:r>
                  <w:r>
                    <w:rPr>
                      <w:sz w:val="21"/>
                    </w:rPr>
                    <w:t>分</w:t>
                  </w:r>
                </w:p>
              </w:tc>
              <w:tc>
                <w:tcPr>
                  <w:tcW w:type="dxa" w:w="21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21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w:t>
                  </w:r>
                </w:p>
              </w:tc>
              <w:tc>
                <w:tcPr>
                  <w:tcW w:type="dxa" w:w="363"/>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货物来源组织</w:t>
                  </w:r>
                </w:p>
              </w:tc>
              <w:tc>
                <w:tcPr>
                  <w:tcW w:type="dxa" w:w="33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从符合规定资质的单位进货、有协议及资质证明材料</w:t>
                  </w:r>
                </w:p>
              </w:tc>
              <w:tc>
                <w:tcPr>
                  <w:tcW w:type="dxa" w:w="45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6</w:t>
                  </w:r>
                </w:p>
              </w:tc>
              <w:tc>
                <w:tcPr>
                  <w:tcW w:type="dxa" w:w="76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缺一扣</w:t>
                  </w:r>
                  <w:r>
                    <w:rPr>
                      <w:sz w:val="21"/>
                    </w:rPr>
                    <w:t>1</w:t>
                  </w:r>
                  <w:r>
                    <w:rPr>
                      <w:sz w:val="21"/>
                    </w:rPr>
                    <w:t>分</w:t>
                  </w:r>
                </w:p>
              </w:tc>
              <w:tc>
                <w:tcPr>
                  <w:tcW w:type="dxa" w:w="21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215"/>
                  <w:vMerge/>
                  <w:tcBorders>
                    <w:top w:val="none" w:color="000000" w:sz="4"/>
                    <w:left w:val="single" w:color="000000" w:sz="4"/>
                    <w:bottom w:val="single" w:color="000000" w:sz="4"/>
                    <w:right w:val="single" w:color="000000" w:sz="4"/>
                  </w:tcBorders>
                </w:tcPr>
                <w:p/>
              </w:tc>
              <w:tc>
                <w:tcPr>
                  <w:tcW w:type="dxa" w:w="363"/>
                  <w:vMerge/>
                  <w:tcBorders>
                    <w:top w:val="none" w:color="000000" w:sz="4"/>
                    <w:left w:val="none" w:color="000000" w:sz="4"/>
                    <w:bottom w:val="single" w:color="000000" w:sz="4"/>
                    <w:right w:val="single" w:color="000000" w:sz="4"/>
                  </w:tcBorders>
                </w:tcPr>
                <w:p/>
              </w:tc>
              <w:tc>
                <w:tcPr>
                  <w:tcW w:type="dxa" w:w="33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产品证件（合格证、检疫证、检验报告等原件或复印件）</w:t>
                  </w:r>
                </w:p>
              </w:tc>
              <w:tc>
                <w:tcPr>
                  <w:tcW w:type="dxa" w:w="45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6</w:t>
                  </w:r>
                </w:p>
              </w:tc>
              <w:tc>
                <w:tcPr>
                  <w:tcW w:type="dxa" w:w="76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缺一扣</w:t>
                  </w:r>
                  <w:r>
                    <w:rPr>
                      <w:sz w:val="21"/>
                    </w:rPr>
                    <w:t>1</w:t>
                  </w:r>
                  <w:r>
                    <w:rPr>
                      <w:sz w:val="21"/>
                    </w:rPr>
                    <w:t>分</w:t>
                  </w:r>
                </w:p>
              </w:tc>
              <w:tc>
                <w:tcPr>
                  <w:tcW w:type="dxa" w:w="21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21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6</w:t>
                  </w:r>
                </w:p>
              </w:tc>
              <w:tc>
                <w:tcPr>
                  <w:tcW w:type="dxa" w:w="363"/>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质量</w:t>
                  </w:r>
                </w:p>
                <w:p>
                  <w:pPr>
                    <w:pStyle w:val="null3"/>
                    <w:jc w:val="center"/>
                  </w:pPr>
                  <w:r>
                    <w:rPr>
                      <w:sz w:val="21"/>
                    </w:rPr>
                    <w:t>保障</w:t>
                  </w:r>
                </w:p>
              </w:tc>
              <w:tc>
                <w:tcPr>
                  <w:tcW w:type="dxa" w:w="33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包装产品有食品生产许可证</w:t>
                  </w:r>
                </w:p>
              </w:tc>
              <w:tc>
                <w:tcPr>
                  <w:tcW w:type="dxa" w:w="45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6</w:t>
                  </w:r>
                </w:p>
              </w:tc>
              <w:tc>
                <w:tcPr>
                  <w:tcW w:type="dxa" w:w="76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缺一扣</w:t>
                  </w:r>
                  <w:r>
                    <w:rPr>
                      <w:sz w:val="21"/>
                    </w:rPr>
                    <w:t>1</w:t>
                  </w:r>
                  <w:r>
                    <w:rPr>
                      <w:sz w:val="21"/>
                    </w:rPr>
                    <w:t>分</w:t>
                  </w:r>
                </w:p>
              </w:tc>
              <w:tc>
                <w:tcPr>
                  <w:tcW w:type="dxa" w:w="21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215"/>
                  <w:vMerge/>
                  <w:tcBorders>
                    <w:top w:val="none" w:color="000000" w:sz="4"/>
                    <w:left w:val="single" w:color="000000" w:sz="4"/>
                    <w:bottom w:val="single" w:color="000000" w:sz="4"/>
                    <w:right w:val="single" w:color="000000" w:sz="4"/>
                  </w:tcBorders>
                </w:tcPr>
                <w:p/>
              </w:tc>
              <w:tc>
                <w:tcPr>
                  <w:tcW w:type="dxa" w:w="363"/>
                  <w:vMerge/>
                  <w:tcBorders>
                    <w:top w:val="none" w:color="000000" w:sz="4"/>
                    <w:left w:val="none" w:color="000000" w:sz="4"/>
                    <w:bottom w:val="single" w:color="000000" w:sz="4"/>
                    <w:right w:val="single" w:color="000000" w:sz="4"/>
                  </w:tcBorders>
                </w:tcPr>
                <w:p/>
              </w:tc>
              <w:tc>
                <w:tcPr>
                  <w:tcW w:type="dxa" w:w="33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散装产品有质量合格证明或检测报告</w:t>
                  </w:r>
                </w:p>
              </w:tc>
              <w:tc>
                <w:tcPr>
                  <w:tcW w:type="dxa" w:w="45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6</w:t>
                  </w:r>
                </w:p>
              </w:tc>
              <w:tc>
                <w:tcPr>
                  <w:tcW w:type="dxa" w:w="76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缺一扣</w:t>
                  </w:r>
                  <w:r>
                    <w:rPr>
                      <w:sz w:val="21"/>
                    </w:rPr>
                    <w:t>1</w:t>
                  </w:r>
                  <w:r>
                    <w:rPr>
                      <w:sz w:val="21"/>
                    </w:rPr>
                    <w:t>分</w:t>
                  </w:r>
                </w:p>
              </w:tc>
              <w:tc>
                <w:tcPr>
                  <w:tcW w:type="dxa" w:w="21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21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7</w:t>
                  </w:r>
                </w:p>
              </w:tc>
              <w:tc>
                <w:tcPr>
                  <w:tcW w:type="dxa" w:w="363"/>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各类台帐及时对帐</w:t>
                  </w:r>
                </w:p>
              </w:tc>
              <w:tc>
                <w:tcPr>
                  <w:tcW w:type="dxa" w:w="33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进出库记录</w:t>
                  </w:r>
                </w:p>
              </w:tc>
              <w:tc>
                <w:tcPr>
                  <w:tcW w:type="dxa" w:w="45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w:t>
                  </w:r>
                </w:p>
              </w:tc>
              <w:tc>
                <w:tcPr>
                  <w:tcW w:type="dxa" w:w="76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缺一扣</w:t>
                  </w:r>
                  <w:r>
                    <w:rPr>
                      <w:sz w:val="21"/>
                    </w:rPr>
                    <w:t>2</w:t>
                  </w:r>
                  <w:r>
                    <w:rPr>
                      <w:sz w:val="21"/>
                    </w:rPr>
                    <w:t>分</w:t>
                  </w:r>
                </w:p>
              </w:tc>
              <w:tc>
                <w:tcPr>
                  <w:tcW w:type="dxa" w:w="21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215"/>
                  <w:vMerge/>
                  <w:tcBorders>
                    <w:top w:val="none" w:color="000000" w:sz="4"/>
                    <w:left w:val="single" w:color="000000" w:sz="4"/>
                    <w:bottom w:val="single" w:color="000000" w:sz="4"/>
                    <w:right w:val="single" w:color="000000" w:sz="4"/>
                  </w:tcBorders>
                </w:tcPr>
                <w:p/>
              </w:tc>
              <w:tc>
                <w:tcPr>
                  <w:tcW w:type="dxa" w:w="363"/>
                  <w:vMerge/>
                  <w:tcBorders>
                    <w:top w:val="none" w:color="000000" w:sz="4"/>
                    <w:left w:val="none" w:color="000000" w:sz="4"/>
                    <w:bottom w:val="single" w:color="000000" w:sz="4"/>
                    <w:right w:val="single" w:color="000000" w:sz="4"/>
                  </w:tcBorders>
                </w:tcPr>
                <w:p/>
              </w:tc>
              <w:tc>
                <w:tcPr>
                  <w:tcW w:type="dxa" w:w="33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水果、蔬菜残留农药检验检测记录</w:t>
                  </w:r>
                </w:p>
              </w:tc>
              <w:tc>
                <w:tcPr>
                  <w:tcW w:type="dxa" w:w="45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w:t>
                  </w:r>
                </w:p>
              </w:tc>
              <w:tc>
                <w:tcPr>
                  <w:tcW w:type="dxa" w:w="76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缺检一样扣</w:t>
                  </w:r>
                  <w:r>
                    <w:rPr>
                      <w:sz w:val="21"/>
                    </w:rPr>
                    <w:t>1</w:t>
                  </w:r>
                  <w:r>
                    <w:rPr>
                      <w:sz w:val="21"/>
                    </w:rPr>
                    <w:t>分</w:t>
                  </w:r>
                </w:p>
              </w:tc>
              <w:tc>
                <w:tcPr>
                  <w:tcW w:type="dxa" w:w="21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215"/>
                  <w:vMerge/>
                  <w:tcBorders>
                    <w:top w:val="none" w:color="000000" w:sz="4"/>
                    <w:left w:val="single" w:color="000000" w:sz="4"/>
                    <w:bottom w:val="single" w:color="000000" w:sz="4"/>
                    <w:right w:val="single" w:color="000000" w:sz="4"/>
                  </w:tcBorders>
                </w:tcPr>
                <w:p/>
              </w:tc>
              <w:tc>
                <w:tcPr>
                  <w:tcW w:type="dxa" w:w="363"/>
                  <w:vMerge/>
                  <w:tcBorders>
                    <w:top w:val="none" w:color="000000" w:sz="4"/>
                    <w:left w:val="none" w:color="000000" w:sz="4"/>
                    <w:bottom w:val="single" w:color="000000" w:sz="4"/>
                    <w:right w:val="single" w:color="000000" w:sz="4"/>
                  </w:tcBorders>
                </w:tcPr>
                <w:p/>
              </w:tc>
              <w:tc>
                <w:tcPr>
                  <w:tcW w:type="dxa" w:w="33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48</w:t>
                  </w:r>
                  <w:r>
                    <w:rPr>
                      <w:sz w:val="21"/>
                    </w:rPr>
                    <w:t>小时食品留样记录</w:t>
                  </w:r>
                </w:p>
              </w:tc>
              <w:tc>
                <w:tcPr>
                  <w:tcW w:type="dxa" w:w="45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76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缺一扣</w:t>
                  </w:r>
                  <w:r>
                    <w:rPr>
                      <w:sz w:val="21"/>
                    </w:rPr>
                    <w:t>0.5</w:t>
                  </w:r>
                  <w:r>
                    <w:rPr>
                      <w:sz w:val="21"/>
                    </w:rPr>
                    <w:t>分</w:t>
                  </w:r>
                </w:p>
              </w:tc>
              <w:tc>
                <w:tcPr>
                  <w:tcW w:type="dxa" w:w="21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215"/>
                  <w:vMerge/>
                  <w:tcBorders>
                    <w:top w:val="none" w:color="000000" w:sz="4"/>
                    <w:left w:val="single" w:color="000000" w:sz="4"/>
                    <w:bottom w:val="single" w:color="000000" w:sz="4"/>
                    <w:right w:val="single" w:color="000000" w:sz="4"/>
                  </w:tcBorders>
                </w:tcPr>
                <w:p/>
              </w:tc>
              <w:tc>
                <w:tcPr>
                  <w:tcW w:type="dxa" w:w="363"/>
                  <w:vMerge/>
                  <w:tcBorders>
                    <w:top w:val="none" w:color="000000" w:sz="4"/>
                    <w:left w:val="none" w:color="000000" w:sz="4"/>
                    <w:bottom w:val="single" w:color="000000" w:sz="4"/>
                    <w:right w:val="single" w:color="000000" w:sz="4"/>
                  </w:tcBorders>
                </w:tcPr>
                <w:p/>
              </w:tc>
              <w:tc>
                <w:tcPr>
                  <w:tcW w:type="dxa" w:w="33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财会人员与采购人及时对帐</w:t>
                  </w:r>
                </w:p>
              </w:tc>
              <w:tc>
                <w:tcPr>
                  <w:tcW w:type="dxa" w:w="45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76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不及时每次扣</w:t>
                  </w:r>
                  <w:r>
                    <w:rPr>
                      <w:sz w:val="21"/>
                    </w:rPr>
                    <w:t>0.5</w:t>
                  </w:r>
                  <w:r>
                    <w:rPr>
                      <w:sz w:val="21"/>
                    </w:rPr>
                    <w:t>分</w:t>
                  </w:r>
                </w:p>
              </w:tc>
              <w:tc>
                <w:tcPr>
                  <w:tcW w:type="dxa" w:w="21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215"/>
                  <w:vMerge/>
                  <w:tcBorders>
                    <w:top w:val="none" w:color="000000" w:sz="4"/>
                    <w:left w:val="single" w:color="000000" w:sz="4"/>
                    <w:bottom w:val="single" w:color="000000" w:sz="4"/>
                    <w:right w:val="single" w:color="000000" w:sz="4"/>
                  </w:tcBorders>
                </w:tcPr>
                <w:p/>
              </w:tc>
              <w:tc>
                <w:tcPr>
                  <w:tcW w:type="dxa" w:w="363"/>
                  <w:vMerge/>
                  <w:tcBorders>
                    <w:top w:val="none" w:color="000000" w:sz="4"/>
                    <w:left w:val="none" w:color="000000" w:sz="4"/>
                    <w:bottom w:val="single" w:color="000000" w:sz="4"/>
                    <w:right w:val="single" w:color="000000" w:sz="4"/>
                  </w:tcBorders>
                </w:tcPr>
                <w:p/>
              </w:tc>
              <w:tc>
                <w:tcPr>
                  <w:tcW w:type="dxa" w:w="33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退换货记录</w:t>
                  </w:r>
                </w:p>
              </w:tc>
              <w:tc>
                <w:tcPr>
                  <w:tcW w:type="dxa" w:w="45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76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缺一扣</w:t>
                  </w:r>
                  <w:r>
                    <w:rPr>
                      <w:sz w:val="21"/>
                    </w:rPr>
                    <w:t>1</w:t>
                  </w:r>
                  <w:r>
                    <w:rPr>
                      <w:sz w:val="21"/>
                    </w:rPr>
                    <w:t>分</w:t>
                  </w:r>
                </w:p>
              </w:tc>
              <w:tc>
                <w:tcPr>
                  <w:tcW w:type="dxa" w:w="21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21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8</w:t>
                  </w:r>
                </w:p>
              </w:tc>
              <w:tc>
                <w:tcPr>
                  <w:tcW w:type="dxa" w:w="363"/>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环境卫生</w:t>
                  </w:r>
                </w:p>
              </w:tc>
              <w:tc>
                <w:tcPr>
                  <w:tcW w:type="dxa" w:w="33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车况整洁，每天进行清洗消毒，有记录</w:t>
                  </w:r>
                </w:p>
              </w:tc>
              <w:tc>
                <w:tcPr>
                  <w:tcW w:type="dxa" w:w="45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76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不符要求扣</w:t>
                  </w:r>
                  <w:r>
                    <w:rPr>
                      <w:sz w:val="21"/>
                    </w:rPr>
                    <w:t>1</w:t>
                  </w:r>
                  <w:r>
                    <w:rPr>
                      <w:sz w:val="21"/>
                    </w:rPr>
                    <w:t>分</w:t>
                  </w:r>
                </w:p>
              </w:tc>
              <w:tc>
                <w:tcPr>
                  <w:tcW w:type="dxa" w:w="21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215"/>
                  <w:vMerge/>
                  <w:tcBorders>
                    <w:top w:val="none" w:color="000000" w:sz="4"/>
                    <w:left w:val="single" w:color="000000" w:sz="4"/>
                    <w:bottom w:val="single" w:color="000000" w:sz="4"/>
                    <w:right w:val="single" w:color="000000" w:sz="4"/>
                  </w:tcBorders>
                </w:tcPr>
                <w:p/>
              </w:tc>
              <w:tc>
                <w:tcPr>
                  <w:tcW w:type="dxa" w:w="363"/>
                  <w:vMerge/>
                  <w:tcBorders>
                    <w:top w:val="none" w:color="000000" w:sz="4"/>
                    <w:left w:val="none" w:color="000000" w:sz="4"/>
                    <w:bottom w:val="single" w:color="000000" w:sz="4"/>
                    <w:right w:val="single" w:color="000000" w:sz="4"/>
                  </w:tcBorders>
                </w:tcPr>
                <w:p/>
              </w:tc>
              <w:tc>
                <w:tcPr>
                  <w:tcW w:type="dxa" w:w="33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用具干净卫生，每天进行清洗消毒，有记录</w:t>
                  </w:r>
                </w:p>
              </w:tc>
              <w:tc>
                <w:tcPr>
                  <w:tcW w:type="dxa" w:w="45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76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不符要求扣</w:t>
                  </w:r>
                  <w:r>
                    <w:rPr>
                      <w:sz w:val="21"/>
                    </w:rPr>
                    <w:t>1</w:t>
                  </w:r>
                  <w:r>
                    <w:rPr>
                      <w:sz w:val="21"/>
                    </w:rPr>
                    <w:t>分</w:t>
                  </w:r>
                </w:p>
              </w:tc>
              <w:tc>
                <w:tcPr>
                  <w:tcW w:type="dxa" w:w="21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215"/>
                  <w:vMerge/>
                  <w:tcBorders>
                    <w:top w:val="none" w:color="000000" w:sz="4"/>
                    <w:left w:val="single" w:color="000000" w:sz="4"/>
                    <w:bottom w:val="single" w:color="000000" w:sz="4"/>
                    <w:right w:val="single" w:color="000000" w:sz="4"/>
                  </w:tcBorders>
                </w:tcPr>
                <w:p/>
              </w:tc>
              <w:tc>
                <w:tcPr>
                  <w:tcW w:type="dxa" w:w="363"/>
                  <w:vMerge/>
                  <w:tcBorders>
                    <w:top w:val="none" w:color="000000" w:sz="4"/>
                    <w:left w:val="none" w:color="000000" w:sz="4"/>
                    <w:bottom w:val="single" w:color="000000" w:sz="4"/>
                    <w:right w:val="single" w:color="000000" w:sz="4"/>
                  </w:tcBorders>
                </w:tcPr>
                <w:p/>
              </w:tc>
              <w:tc>
                <w:tcPr>
                  <w:tcW w:type="dxa" w:w="33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配送场地整洁卫生</w:t>
                  </w:r>
                </w:p>
              </w:tc>
              <w:tc>
                <w:tcPr>
                  <w:tcW w:type="dxa" w:w="45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76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不符要求扣</w:t>
                  </w:r>
                  <w:r>
                    <w:rPr>
                      <w:sz w:val="21"/>
                    </w:rPr>
                    <w:t>1</w:t>
                  </w:r>
                  <w:r>
                    <w:rPr>
                      <w:sz w:val="21"/>
                    </w:rPr>
                    <w:t>分</w:t>
                  </w:r>
                </w:p>
              </w:tc>
              <w:tc>
                <w:tcPr>
                  <w:tcW w:type="dxa" w:w="21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21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9</w:t>
                  </w:r>
                </w:p>
              </w:tc>
              <w:tc>
                <w:tcPr>
                  <w:tcW w:type="dxa" w:w="363"/>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食品储存</w:t>
                  </w:r>
                </w:p>
              </w:tc>
              <w:tc>
                <w:tcPr>
                  <w:tcW w:type="dxa" w:w="33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货物存放要求离墙、离地，有货架、垫仓板、货物标牌</w:t>
                  </w:r>
                </w:p>
              </w:tc>
              <w:tc>
                <w:tcPr>
                  <w:tcW w:type="dxa" w:w="45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76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不符要求扣</w:t>
                  </w:r>
                  <w:r>
                    <w:rPr>
                      <w:sz w:val="21"/>
                    </w:rPr>
                    <w:t>1</w:t>
                  </w:r>
                  <w:r>
                    <w:rPr>
                      <w:sz w:val="21"/>
                    </w:rPr>
                    <w:t>分</w:t>
                  </w:r>
                </w:p>
              </w:tc>
              <w:tc>
                <w:tcPr>
                  <w:tcW w:type="dxa" w:w="21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215"/>
                  <w:vMerge/>
                  <w:tcBorders>
                    <w:top w:val="none" w:color="000000" w:sz="4"/>
                    <w:left w:val="single" w:color="000000" w:sz="4"/>
                    <w:bottom w:val="single" w:color="000000" w:sz="4"/>
                    <w:right w:val="single" w:color="000000" w:sz="4"/>
                  </w:tcBorders>
                </w:tcPr>
                <w:p/>
              </w:tc>
              <w:tc>
                <w:tcPr>
                  <w:tcW w:type="dxa" w:w="363"/>
                  <w:vMerge/>
                  <w:tcBorders>
                    <w:top w:val="none" w:color="000000" w:sz="4"/>
                    <w:left w:val="none" w:color="000000" w:sz="4"/>
                    <w:bottom w:val="single" w:color="000000" w:sz="4"/>
                    <w:right w:val="single" w:color="000000" w:sz="4"/>
                  </w:tcBorders>
                </w:tcPr>
                <w:p/>
              </w:tc>
              <w:tc>
                <w:tcPr>
                  <w:tcW w:type="dxa" w:w="33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库内五防（防火、防鼠、防蝇、防尘、防盗）</w:t>
                  </w:r>
                </w:p>
              </w:tc>
              <w:tc>
                <w:tcPr>
                  <w:tcW w:type="dxa" w:w="45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76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不符要求扣</w:t>
                  </w:r>
                  <w:r>
                    <w:rPr>
                      <w:sz w:val="21"/>
                    </w:rPr>
                    <w:t>1</w:t>
                  </w:r>
                  <w:r>
                    <w:rPr>
                      <w:sz w:val="21"/>
                    </w:rPr>
                    <w:t>分</w:t>
                  </w:r>
                </w:p>
              </w:tc>
              <w:tc>
                <w:tcPr>
                  <w:tcW w:type="dxa" w:w="21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215"/>
                  <w:vMerge/>
                  <w:tcBorders>
                    <w:top w:val="none" w:color="000000" w:sz="4"/>
                    <w:left w:val="single" w:color="000000" w:sz="4"/>
                    <w:bottom w:val="single" w:color="000000" w:sz="4"/>
                    <w:right w:val="single" w:color="000000" w:sz="4"/>
                  </w:tcBorders>
                </w:tcPr>
                <w:p/>
              </w:tc>
              <w:tc>
                <w:tcPr>
                  <w:tcW w:type="dxa" w:w="363"/>
                  <w:vMerge/>
                  <w:tcBorders>
                    <w:top w:val="none" w:color="000000" w:sz="4"/>
                    <w:left w:val="none" w:color="000000" w:sz="4"/>
                    <w:bottom w:val="single" w:color="000000" w:sz="4"/>
                    <w:right w:val="single" w:color="000000" w:sz="4"/>
                  </w:tcBorders>
                </w:tcPr>
                <w:p/>
              </w:tc>
              <w:tc>
                <w:tcPr>
                  <w:tcW w:type="dxa" w:w="33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冷冻库、保鲜库内货物堆放整齐，清洁无异味，正常使用</w:t>
                  </w:r>
                </w:p>
              </w:tc>
              <w:tc>
                <w:tcPr>
                  <w:tcW w:type="dxa" w:w="45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w:t>
                  </w:r>
                </w:p>
              </w:tc>
              <w:tc>
                <w:tcPr>
                  <w:tcW w:type="dxa" w:w="76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不符要求扣</w:t>
                  </w:r>
                  <w:r>
                    <w:rPr>
                      <w:sz w:val="21"/>
                    </w:rPr>
                    <w:t>2</w:t>
                  </w:r>
                  <w:r>
                    <w:rPr>
                      <w:sz w:val="21"/>
                    </w:rPr>
                    <w:t>分</w:t>
                  </w:r>
                </w:p>
              </w:tc>
              <w:tc>
                <w:tcPr>
                  <w:tcW w:type="dxa" w:w="21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21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10</w:t>
                  </w:r>
                </w:p>
              </w:tc>
              <w:tc>
                <w:tcPr>
                  <w:tcW w:type="dxa" w:w="363"/>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食品配送</w:t>
                  </w:r>
                </w:p>
              </w:tc>
              <w:tc>
                <w:tcPr>
                  <w:tcW w:type="dxa" w:w="33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按时到位</w:t>
                  </w:r>
                </w:p>
              </w:tc>
              <w:tc>
                <w:tcPr>
                  <w:tcW w:type="dxa" w:w="45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6</w:t>
                  </w:r>
                </w:p>
              </w:tc>
              <w:tc>
                <w:tcPr>
                  <w:tcW w:type="dxa" w:w="76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发现一次不及时扣</w:t>
                  </w:r>
                  <w:r>
                    <w:rPr>
                      <w:sz w:val="21"/>
                    </w:rPr>
                    <w:t>1</w:t>
                  </w:r>
                  <w:r>
                    <w:rPr>
                      <w:sz w:val="21"/>
                    </w:rPr>
                    <w:t>分</w:t>
                  </w:r>
                </w:p>
              </w:tc>
              <w:tc>
                <w:tcPr>
                  <w:tcW w:type="dxa" w:w="21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215"/>
                  <w:vMerge/>
                  <w:tcBorders>
                    <w:top w:val="none" w:color="000000" w:sz="4"/>
                    <w:left w:val="single" w:color="000000" w:sz="4"/>
                    <w:bottom w:val="single" w:color="000000" w:sz="4"/>
                    <w:right w:val="single" w:color="000000" w:sz="4"/>
                  </w:tcBorders>
                </w:tcPr>
                <w:p/>
              </w:tc>
              <w:tc>
                <w:tcPr>
                  <w:tcW w:type="dxa" w:w="363"/>
                  <w:vMerge/>
                  <w:tcBorders>
                    <w:top w:val="none" w:color="000000" w:sz="4"/>
                    <w:left w:val="none" w:color="000000" w:sz="4"/>
                    <w:bottom w:val="single" w:color="000000" w:sz="4"/>
                    <w:right w:val="single" w:color="000000" w:sz="4"/>
                  </w:tcBorders>
                </w:tcPr>
                <w:p/>
              </w:tc>
              <w:tc>
                <w:tcPr>
                  <w:tcW w:type="dxa" w:w="33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指定品牌食品采购情况</w:t>
                  </w:r>
                </w:p>
              </w:tc>
              <w:tc>
                <w:tcPr>
                  <w:tcW w:type="dxa" w:w="45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6</w:t>
                  </w:r>
                </w:p>
              </w:tc>
              <w:tc>
                <w:tcPr>
                  <w:tcW w:type="dxa" w:w="76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发现一次不属指定品牌的扣</w:t>
                  </w:r>
                  <w:r>
                    <w:rPr>
                      <w:sz w:val="21"/>
                    </w:rPr>
                    <w:t>1</w:t>
                  </w:r>
                  <w:r>
                    <w:rPr>
                      <w:sz w:val="21"/>
                    </w:rPr>
                    <w:t>分</w:t>
                  </w:r>
                </w:p>
              </w:tc>
              <w:tc>
                <w:tcPr>
                  <w:tcW w:type="dxa" w:w="21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215"/>
                  <w:vMerge/>
                  <w:tcBorders>
                    <w:top w:val="none" w:color="000000" w:sz="4"/>
                    <w:left w:val="single" w:color="000000" w:sz="4"/>
                    <w:bottom w:val="single" w:color="000000" w:sz="4"/>
                    <w:right w:val="single" w:color="000000" w:sz="4"/>
                  </w:tcBorders>
                </w:tcPr>
                <w:p/>
              </w:tc>
              <w:tc>
                <w:tcPr>
                  <w:tcW w:type="dxa" w:w="363"/>
                  <w:vMerge/>
                  <w:tcBorders>
                    <w:top w:val="none" w:color="000000" w:sz="4"/>
                    <w:left w:val="none" w:color="000000" w:sz="4"/>
                    <w:bottom w:val="single" w:color="000000" w:sz="4"/>
                    <w:right w:val="single" w:color="000000" w:sz="4"/>
                  </w:tcBorders>
                </w:tcPr>
                <w:p/>
              </w:tc>
              <w:tc>
                <w:tcPr>
                  <w:tcW w:type="dxa" w:w="33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自购食品的质量情况</w:t>
                  </w:r>
                </w:p>
              </w:tc>
              <w:tc>
                <w:tcPr>
                  <w:tcW w:type="dxa" w:w="45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6</w:t>
                  </w:r>
                </w:p>
              </w:tc>
              <w:tc>
                <w:tcPr>
                  <w:tcW w:type="dxa" w:w="76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发现一次质量不符要求扣</w:t>
                  </w:r>
                  <w:r>
                    <w:rPr>
                      <w:sz w:val="21"/>
                    </w:rPr>
                    <w:t>1</w:t>
                  </w:r>
                  <w:r>
                    <w:rPr>
                      <w:sz w:val="21"/>
                    </w:rPr>
                    <w:t>分</w:t>
                  </w:r>
                </w:p>
              </w:tc>
              <w:tc>
                <w:tcPr>
                  <w:tcW w:type="dxa" w:w="21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2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11</w:t>
                  </w:r>
                </w:p>
              </w:tc>
              <w:tc>
                <w:tcPr>
                  <w:tcW w:type="dxa" w:w="3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价格执行</w:t>
                  </w:r>
                </w:p>
              </w:tc>
              <w:tc>
                <w:tcPr>
                  <w:tcW w:type="dxa" w:w="33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按网上公布的价格执行</w:t>
                  </w:r>
                </w:p>
              </w:tc>
              <w:tc>
                <w:tcPr>
                  <w:tcW w:type="dxa" w:w="45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10</w:t>
                  </w:r>
                </w:p>
              </w:tc>
              <w:tc>
                <w:tcPr>
                  <w:tcW w:type="dxa" w:w="76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不按网上价格执行一次扣</w:t>
                  </w:r>
                  <w:r>
                    <w:rPr>
                      <w:sz w:val="21"/>
                    </w:rPr>
                    <w:t>2</w:t>
                  </w:r>
                  <w:r>
                    <w:rPr>
                      <w:sz w:val="21"/>
                    </w:rPr>
                    <w:t>分</w:t>
                  </w:r>
                </w:p>
              </w:tc>
              <w:tc>
                <w:tcPr>
                  <w:tcW w:type="dxa" w:w="21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21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12</w:t>
                  </w:r>
                </w:p>
              </w:tc>
              <w:tc>
                <w:tcPr>
                  <w:tcW w:type="dxa" w:w="363"/>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采购人评价</w:t>
                  </w:r>
                </w:p>
              </w:tc>
              <w:tc>
                <w:tcPr>
                  <w:tcW w:type="dxa" w:w="33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采购人后勤管理人员评价</w:t>
                  </w:r>
                </w:p>
              </w:tc>
              <w:tc>
                <w:tcPr>
                  <w:tcW w:type="dxa" w:w="45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w:t>
                  </w:r>
                </w:p>
              </w:tc>
              <w:tc>
                <w:tcPr>
                  <w:tcW w:type="dxa" w:w="76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优</w:t>
                  </w:r>
                  <w:r>
                    <w:rPr>
                      <w:sz w:val="21"/>
                    </w:rPr>
                    <w:t>5</w:t>
                  </w:r>
                  <w:r>
                    <w:rPr>
                      <w:sz w:val="21"/>
                    </w:rPr>
                    <w:t>分，良</w:t>
                  </w:r>
                  <w:r>
                    <w:rPr>
                      <w:sz w:val="21"/>
                    </w:rPr>
                    <w:t>4</w:t>
                  </w:r>
                  <w:r>
                    <w:rPr>
                      <w:sz w:val="21"/>
                    </w:rPr>
                    <w:t>分，一般</w:t>
                  </w:r>
                  <w:r>
                    <w:rPr>
                      <w:sz w:val="21"/>
                    </w:rPr>
                    <w:t>3</w:t>
                  </w:r>
                  <w:r>
                    <w:rPr>
                      <w:sz w:val="21"/>
                    </w:rPr>
                    <w:t>分，差</w:t>
                  </w:r>
                  <w:r>
                    <w:rPr>
                      <w:sz w:val="21"/>
                    </w:rPr>
                    <w:t>1</w:t>
                  </w:r>
                  <w:r>
                    <w:rPr>
                      <w:sz w:val="21"/>
                    </w:rPr>
                    <w:t>分</w:t>
                  </w:r>
                </w:p>
              </w:tc>
              <w:tc>
                <w:tcPr>
                  <w:tcW w:type="dxa" w:w="21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215"/>
                  <w:vMerge/>
                  <w:tcBorders>
                    <w:top w:val="none" w:color="000000" w:sz="4"/>
                    <w:left w:val="single" w:color="000000" w:sz="4"/>
                    <w:bottom w:val="single" w:color="000000" w:sz="4"/>
                    <w:right w:val="single" w:color="000000" w:sz="4"/>
                  </w:tcBorders>
                </w:tcPr>
                <w:p/>
              </w:tc>
              <w:tc>
                <w:tcPr>
                  <w:tcW w:type="dxa" w:w="363"/>
                  <w:vMerge/>
                  <w:tcBorders>
                    <w:top w:val="none" w:color="000000" w:sz="4"/>
                    <w:left w:val="none" w:color="000000" w:sz="4"/>
                    <w:bottom w:val="single" w:color="000000" w:sz="4"/>
                    <w:right w:val="single" w:color="000000" w:sz="4"/>
                  </w:tcBorders>
                </w:tcPr>
                <w:p/>
              </w:tc>
              <w:tc>
                <w:tcPr>
                  <w:tcW w:type="dxa" w:w="33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采购人食用者满意度测评</w:t>
                  </w:r>
                </w:p>
              </w:tc>
              <w:tc>
                <w:tcPr>
                  <w:tcW w:type="dxa" w:w="45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w:t>
                  </w:r>
                </w:p>
              </w:tc>
              <w:tc>
                <w:tcPr>
                  <w:tcW w:type="dxa" w:w="76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优</w:t>
                  </w:r>
                  <w:r>
                    <w:rPr>
                      <w:sz w:val="21"/>
                    </w:rPr>
                    <w:t>5</w:t>
                  </w:r>
                  <w:r>
                    <w:rPr>
                      <w:sz w:val="21"/>
                    </w:rPr>
                    <w:t>分，良</w:t>
                  </w:r>
                  <w:r>
                    <w:rPr>
                      <w:sz w:val="21"/>
                    </w:rPr>
                    <w:t>4</w:t>
                  </w:r>
                  <w:r>
                    <w:rPr>
                      <w:sz w:val="21"/>
                    </w:rPr>
                    <w:t>分，一般</w:t>
                  </w:r>
                  <w:r>
                    <w:rPr>
                      <w:sz w:val="21"/>
                    </w:rPr>
                    <w:t>3</w:t>
                  </w:r>
                  <w:r>
                    <w:rPr>
                      <w:sz w:val="21"/>
                    </w:rPr>
                    <w:t>分，差</w:t>
                  </w:r>
                  <w:r>
                    <w:rPr>
                      <w:sz w:val="21"/>
                    </w:rPr>
                    <w:t>1</w:t>
                  </w:r>
                  <w:r>
                    <w:rPr>
                      <w:sz w:val="21"/>
                    </w:rPr>
                    <w:t>分</w:t>
                  </w:r>
                </w:p>
              </w:tc>
              <w:tc>
                <w:tcPr>
                  <w:tcW w:type="dxa" w:w="21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3940"/>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总分</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rPr>
              <w:t>注：每个单项分扣完为止。</w:t>
            </w:r>
          </w:p>
          <w:p>
            <w:pPr>
              <w:pStyle w:val="null3"/>
            </w:pPr>
            <w:r>
              <w:rPr>
                <w:sz w:val="21"/>
              </w:rPr>
              <w:t>考核日期</w:t>
            </w:r>
            <w:r>
              <w:rPr>
                <w:sz w:val="21"/>
              </w:rPr>
              <w:t xml:space="preserve">                           </w:t>
            </w:r>
            <w:r>
              <w:rPr>
                <w:sz w:val="21"/>
              </w:rPr>
              <w:t>考核人</w:t>
            </w:r>
            <w:r>
              <w:rPr>
                <w:sz w:val="21"/>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1.采购代理机构：本项目是指广东广招国际招标有限公司，负责整个采购活动的组织，依法负责编制和发布招标文件，对招标文件拥有最终的解释权，不以任何身份出任评标委员会成员。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广州市公安局白云分局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p>
            <w:pPr>
              <w:pStyle w:val="null3"/>
            </w:pPr>
            <w:r>
              <w:rPr/>
              <w:t>采购包2：折扣率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p>
            <w:pPr>
              <w:pStyle w:val="null3"/>
            </w:pPr>
            <w:r>
              <w:rPr/>
              <w:t>采购包2：0%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不兼中：本项目兼投不兼中，每个投标人最多只能被确定为1个采购包的第一中标候选人。本项目定标顺序为采购包1至采购包2，评标委员会依次按照评标总得分由高到低的顺序，每采购包推荐两名中标候选人。评标委员会将采购包1综合得分排名第一名的投标人推荐给采购人作为该采购包的第一中标候选人，已获得采购包1的第一中标候选人资格的，将不具有采购包2的候选人推荐资格；采购包2从具有中标候选人资格的投标人中，推荐综合得分排名最高的投标供应商为采购包2的第一中标候选人，本项目依法推荐第二中标候选人。第二中标候选人报价高于第一中标候选人报价20％以上的，只推荐1名中标候选人。</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采购机构代理服务收费标准：中标人须向采购代理机构交纳的代理服务费，本项目的代理服务费执行以下价格： （1）以各采购包的预算金额作为收费的计算基数； （2）预算金额在100万以下的，代理服务费按1.5%计算；100万到500万的，按0.8%计算；500万到1000万的，按0.45%计算；1000万到5000万的，按0.25%计算； （3）代理服务收费按差额定率累进法计算； （4）代理服务费币种与《中标通知书》的币种相同； （5）中标人在领取《中标通知书》时，必须按《采购代理服务费支付承诺书》向采购代理机构直接交纳代理服务费。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，广东广招国际招标有限公司网站（http://www.gztpc.com）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，广东广招国际招标有限公司网站（http://www.gztpc.com）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张工</w:t>
      </w:r>
    </w:p>
    <w:p>
      <w:pPr>
        <w:pStyle w:val="null3"/>
        <w:ind w:firstLine="480"/>
      </w:pPr>
      <w:r>
        <w:rPr/>
        <w:t>电话：</w:t>
      </w:r>
      <w:r>
        <w:rPr/>
        <w:t>020-38931902-821</w:t>
      </w:r>
    </w:p>
    <w:p>
      <w:pPr>
        <w:pStyle w:val="null3"/>
        <w:ind w:firstLine="480"/>
      </w:pPr>
      <w:r>
        <w:rPr/>
        <w:t>传真：</w:t>
      </w:r>
      <w:r>
        <w:rPr/>
        <w:t>020-37816137</w:t>
      </w:r>
    </w:p>
    <w:p>
      <w:pPr>
        <w:pStyle w:val="null3"/>
        <w:ind w:firstLine="480"/>
      </w:pPr>
      <w:r>
        <w:rPr/>
        <w:t>邮箱：</w:t>
      </w:r>
      <w:r>
        <w:rPr/>
        <w:t>zhangwei@gztpc.com</w:t>
      </w:r>
    </w:p>
    <w:p>
      <w:pPr>
        <w:pStyle w:val="null3"/>
        <w:ind w:firstLine="480"/>
      </w:pPr>
      <w:r>
        <w:rPr/>
        <w:t>地址：</w:t>
      </w:r>
      <w:r>
        <w:rPr/>
        <w:t>广州市越秀区东风东路745号东山紫园商务大厦2003室</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政府采购监督管理机构名称：广州市白云区财政局政府采购科</w:t>
      </w:r>
    </w:p>
    <w:p>
      <w:pPr>
        <w:pStyle w:val="null3"/>
      </w:pPr>
      <w:r>
        <w:rPr/>
        <w:t>地 址：广州市白云区河田西路68号</w:t>
      </w:r>
    </w:p>
    <w:p>
      <w:pPr>
        <w:pStyle w:val="null3"/>
      </w:pPr>
      <w:r>
        <w:rPr/>
        <w:t>电 话：020-26092703</w:t>
      </w:r>
    </w:p>
    <w:p>
      <w:pPr>
        <w:pStyle w:val="null3"/>
      </w:pPr>
      <w:r>
        <w:rPr/>
        <w:t>邮 编：510080</w:t>
      </w:r>
    </w:p>
    <w:p>
      <w:pPr>
        <w:pStyle w:val="null3"/>
      </w:pPr>
      <w:r>
        <w:rPr/>
        <w:t>传 真：020-26092703</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州市公安局白云分局白云区看守所饭堂食材配送服务项目)：综合评分法,是指投标文件满足招标文件全部实质性要求，且按照评审因素的量化指标评审得分最高的投标人为中标候选人的评标方法。（最低报价不是中标的唯一依据。）</w:t>
      </w:r>
    </w:p>
    <w:p>
      <w:pPr>
        <w:pStyle w:val="null3"/>
      </w:pPr>
      <w:r>
        <w:rPr/>
        <w:t>采购包2(广州市公安局白云分局白云区拘留所饭堂食材配送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广东广招国际招标有限公司</w:t>
      </w:r>
      <w:r>
        <w:rPr/>
        <w:t>统一对外发布。</w:t>
      </w:r>
    </w:p>
    <w:p>
      <w:pPr>
        <w:pStyle w:val="null3"/>
        <w:ind w:firstLine="480"/>
      </w:pPr>
      <w:r>
        <w:rPr/>
        <w:t>（2）对</w:t>
      </w:r>
      <w:r>
        <w:rPr/>
        <w:t>广东广招国际招标有限公司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4.7不同投标人的电子投标文件上传计算机的网卡MAC地址或IP地址相同的；</w:t>
      </w:r>
    </w:p>
    <w:p>
      <w:pPr>
        <w:pStyle w:val="null3"/>
        <w:ind w:firstLine="480"/>
      </w:pPr>
      <w:r>
        <w:rPr/>
        <w:t>4.8投标人上传的电子投标文件使用该项目其他投标人的数字证书加密的或加盖该项目的其他投标人的电子印章的。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采购包1（广州市公安局白云分局白云区看守所饭堂食材配送服务项目）：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采购包2（广州市公安局白云分局白云区拘留所饭堂食材配送服务项目）：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采购包1（广州市公安局白云分局白云区看守所饭堂食材配送服务项目）：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副本扫描件。分支机构投标的，须提供总公司和分公司营业执照副本扫描件，总公司出具给分支机构的授权书。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依据《投标函》。</w:t>
            </w:r>
          </w:p>
        </w:tc>
      </w:tr>
      <w:tr>
        <w:tc>
          <w:tcPr>
            <w:tcW w:type="dxa" w:w="890"/>
          </w:tcPr>
          <w:p>
            <w:pPr>
              <w:pStyle w:val="null3"/>
            </w:pPr>
            <w:r>
              <w:rPr/>
              <w:t>8</w:t>
            </w:r>
          </w:p>
        </w:tc>
        <w:tc>
          <w:tcPr>
            <w:tcW w:type="dxa" w:w="3178"/>
          </w:tcPr>
          <w:p>
            <w:pPr>
              <w:pStyle w:val="null3"/>
            </w:pPr>
            <w:r>
              <w:rPr/>
              <w:t>投标人必须具有有效的《食品生产许可证》或《食品经营许可证》或《食品药品经营许可证》（许可须与食品相关）（如投标人的许可证书与营业执照合并办理的，提供扫描营业执照二维码后的有效备案信息截图；如国家另有规定，则适用其规定。（提供许可证或备案证明材料扫描件并加盖公章。）</w:t>
            </w:r>
          </w:p>
        </w:tc>
        <w:tc>
          <w:tcPr>
            <w:tcW w:type="dxa" w:w="4238"/>
          </w:tcPr>
          <w:p>
            <w:pPr>
              <w:pStyle w:val="null3"/>
            </w:pPr>
            <w:r>
              <w:rPr/>
              <w:t>投标人必须具有有效的《食品生产许可证》或《食品经营许可证》或《食品药品经营许可证》（许可须与食品相关）（如投标人的许可证书与营业执照合并办理的，提供扫描营业执照二维码后的有效备案信息截图；如国家另有规定，则适用其规定。（提供许可证或备案证明材料扫描件并加盖公章。）</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本项目不属于专门面向中小企业采购的项目。仅在评审时对符合条件的小型、微型企业进行价格扣除（监狱企业、残疾人福利性单位视同为小型、微型企业）。</w:t>
            </w:r>
          </w:p>
        </w:tc>
      </w:tr>
    </w:tbl>
    <w:p>
      <w:pPr>
        <w:pStyle w:val="null3"/>
      </w:pPr>
      <w:r>
        <w:rPr/>
        <w:t>采购包2（广州市公安局白云分局白云区拘留所饭堂食材配送服务项目）：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副本扫描件。分支机构投标的，须提供总公司和分公司营业执照副本扫描件，总公司出具给分支机构的授权书。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依据《投标函》。</w:t>
            </w:r>
          </w:p>
        </w:tc>
      </w:tr>
      <w:tr>
        <w:tc>
          <w:tcPr>
            <w:tcW w:type="dxa" w:w="890"/>
          </w:tcPr>
          <w:p>
            <w:pPr>
              <w:pStyle w:val="null3"/>
            </w:pPr>
            <w:r>
              <w:rPr/>
              <w:t>8</w:t>
            </w:r>
          </w:p>
        </w:tc>
        <w:tc>
          <w:tcPr>
            <w:tcW w:type="dxa" w:w="3178"/>
          </w:tcPr>
          <w:p>
            <w:pPr>
              <w:pStyle w:val="null3"/>
            </w:pPr>
            <w:r>
              <w:rPr/>
              <w:t>投标人必须具有有效的《食品生产许可证》或《食品经营许可证》或《食品药品经营许可证》（许可须与食品相关）（如投标人的许可证书与营业执照合并办理的，提供扫描营业执照二维码后的有效备案信息截图；如国家另有规定，则适用其规定。（提供许可证或备案证明材料扫描件并加盖公章。）</w:t>
            </w:r>
          </w:p>
        </w:tc>
        <w:tc>
          <w:tcPr>
            <w:tcW w:type="dxa" w:w="4238"/>
          </w:tcPr>
          <w:p>
            <w:pPr>
              <w:pStyle w:val="null3"/>
            </w:pPr>
            <w:r>
              <w:rPr/>
              <w:t>投标人必须具有有效的《食品生产许可证》或《食品经营许可证》或《食品药品经营许可证》（许可须与食品相关）（如投标人的许可证书与营业执照合并办理的，提供扫描营业执照二维码后的有效备案信息截图；如国家另有规定，则适用其规定。（提供许可证或备案证明材料扫描件并加盖公章。）</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本项目不属于专门面向中小企业采购的项目。仅在评审时对符合条件的小型、微型企业进行价格扣除（监狱企业、残疾人福利性单位视同为小型、微型企业）。</w:t>
            </w:r>
          </w:p>
        </w:tc>
      </w:tr>
    </w:tbl>
    <w:p>
      <w:pPr>
        <w:pStyle w:val="null3"/>
        <w:ind w:firstLine="480"/>
      </w:pPr>
      <w:r>
        <w:rPr/>
        <w:t>表二符合性审查表：</w:t>
      </w:r>
    </w:p>
    <w:p>
      <w:pPr>
        <w:pStyle w:val="null3"/>
      </w:pPr>
      <w:r>
        <w:rPr/>
        <w:t>采购包1（广州市公安局白云分局白云区看守所饭堂食材配送服务项目）：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签署和盖章</w:t>
            </w:r>
          </w:p>
        </w:tc>
        <w:tc>
          <w:tcPr>
            <w:tcW w:type="dxa" w:w="4238"/>
          </w:tcPr>
          <w:p>
            <w:pPr>
              <w:pStyle w:val="null3"/>
            </w:pPr>
            <w:r>
              <w:rPr/>
              <w:t>按照招标文件规定要求签署和盖章的；</w:t>
            </w:r>
          </w:p>
        </w:tc>
      </w:tr>
      <w:tr>
        <w:tc>
          <w:tcPr>
            <w:tcW w:type="dxa" w:w="890"/>
          </w:tcPr>
          <w:p>
            <w:pPr>
              <w:pStyle w:val="null3"/>
            </w:pPr>
            <w:r>
              <w:rPr/>
              <w:t>2</w:t>
            </w:r>
          </w:p>
        </w:tc>
        <w:tc>
          <w:tcPr>
            <w:tcW w:type="dxa" w:w="3178"/>
          </w:tcPr>
          <w:p>
            <w:pPr>
              <w:pStyle w:val="null3"/>
            </w:pPr>
            <w:r>
              <w:rPr/>
              <w:t>法定代表人资格证明书及法定代表人授权委托书</w:t>
            </w:r>
          </w:p>
        </w:tc>
        <w:tc>
          <w:tcPr>
            <w:tcW w:type="dxa" w:w="4238"/>
          </w:tcPr>
          <w:p>
            <w:pPr>
              <w:pStyle w:val="null3"/>
            </w:pPr>
            <w:r>
              <w:rPr/>
              <w:t>法定代表人资格证明书及法定代表人授权委托书的有效性；</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投标函已提交并符合招标文件要求的，且投标有效期满足招标文件要求的；</w:t>
            </w:r>
          </w:p>
        </w:tc>
      </w:tr>
      <w:tr>
        <w:tc>
          <w:tcPr>
            <w:tcW w:type="dxa" w:w="890"/>
          </w:tcPr>
          <w:p>
            <w:pPr>
              <w:pStyle w:val="null3"/>
            </w:pPr>
            <w:r>
              <w:rPr/>
              <w:t>4</w:t>
            </w:r>
          </w:p>
        </w:tc>
        <w:tc>
          <w:tcPr>
            <w:tcW w:type="dxa" w:w="3178"/>
          </w:tcPr>
          <w:p>
            <w:pPr>
              <w:pStyle w:val="null3"/>
            </w:pPr>
            <w:r>
              <w:rPr/>
              <w:t>实质性条款</w:t>
            </w:r>
          </w:p>
        </w:tc>
        <w:tc>
          <w:tcPr>
            <w:tcW w:type="dxa" w:w="4238"/>
          </w:tcPr>
          <w:p>
            <w:pPr>
              <w:pStyle w:val="null3"/>
            </w:pPr>
            <w:r>
              <w:rPr/>
              <w:t>投标文件完全满足对招标文件的实质性条款（即标注★号条款）无负偏离的；</w:t>
            </w:r>
          </w:p>
        </w:tc>
      </w:tr>
      <w:tr>
        <w:tc>
          <w:tcPr>
            <w:tcW w:type="dxa" w:w="890"/>
          </w:tcPr>
          <w:p>
            <w:pPr>
              <w:pStyle w:val="null3"/>
            </w:pPr>
            <w:r>
              <w:rPr/>
              <w:t>5</w:t>
            </w:r>
          </w:p>
        </w:tc>
        <w:tc>
          <w:tcPr>
            <w:tcW w:type="dxa" w:w="3178"/>
          </w:tcPr>
          <w:p>
            <w:pPr>
              <w:pStyle w:val="null3"/>
            </w:pPr>
            <w:r>
              <w:rPr/>
              <w:t>投标报价</w:t>
            </w:r>
          </w:p>
        </w:tc>
        <w:tc>
          <w:tcPr>
            <w:tcW w:type="dxa" w:w="4238"/>
          </w:tcPr>
          <w:p>
            <w:pPr>
              <w:pStyle w:val="null3"/>
            </w:pPr>
            <w:r>
              <w:rPr/>
              <w:t>投标报价符合本项目要求；</w:t>
            </w:r>
          </w:p>
        </w:tc>
      </w:tr>
      <w:tr>
        <w:tc>
          <w:tcPr>
            <w:tcW w:type="dxa" w:w="890"/>
          </w:tcPr>
          <w:p>
            <w:pPr>
              <w:pStyle w:val="null3"/>
            </w:pPr>
            <w:r>
              <w:rPr/>
              <w:t>6</w:t>
            </w:r>
          </w:p>
        </w:tc>
        <w:tc>
          <w:tcPr>
            <w:tcW w:type="dxa" w:w="3178"/>
          </w:tcPr>
          <w:p>
            <w:pPr>
              <w:pStyle w:val="null3"/>
            </w:pPr>
            <w:r>
              <w:rPr/>
              <w:t>响应文件合理性</w:t>
            </w:r>
          </w:p>
        </w:tc>
        <w:tc>
          <w:tcPr>
            <w:tcW w:type="dxa" w:w="4238"/>
          </w:tcPr>
          <w:p>
            <w:pPr>
              <w:pStyle w:val="null3"/>
            </w:pPr>
            <w:r>
              <w:rPr/>
              <w:t>投标文件没有采购人不能接受的附加条件的；</w:t>
            </w:r>
          </w:p>
        </w:tc>
      </w:tr>
      <w:tr>
        <w:tc>
          <w:tcPr>
            <w:tcW w:type="dxa" w:w="890"/>
          </w:tcPr>
          <w:p>
            <w:pPr>
              <w:pStyle w:val="null3"/>
            </w:pPr>
            <w:r>
              <w:rPr/>
              <w:t>7</w:t>
            </w:r>
          </w:p>
        </w:tc>
        <w:tc>
          <w:tcPr>
            <w:tcW w:type="dxa" w:w="3178"/>
          </w:tcPr>
          <w:p>
            <w:pPr>
              <w:pStyle w:val="null3"/>
            </w:pPr>
            <w:r>
              <w:rPr/>
              <w:t>串通投标</w:t>
            </w:r>
          </w:p>
        </w:tc>
        <w:tc>
          <w:tcPr>
            <w:tcW w:type="dxa" w:w="4238"/>
          </w:tcPr>
          <w:p>
            <w:pPr>
              <w:pStyle w:val="null3"/>
            </w:pPr>
            <w:r>
              <w:rPr/>
              <w:t>投标文件没有出现串通投标情形的；</w:t>
            </w:r>
          </w:p>
        </w:tc>
      </w:tr>
      <w:tr>
        <w:tc>
          <w:tcPr>
            <w:tcW w:type="dxa" w:w="890"/>
          </w:tcPr>
          <w:p>
            <w:pPr>
              <w:pStyle w:val="null3"/>
            </w:pPr>
            <w:r>
              <w:rPr/>
              <w:t>8</w:t>
            </w:r>
          </w:p>
        </w:tc>
        <w:tc>
          <w:tcPr>
            <w:tcW w:type="dxa" w:w="3178"/>
          </w:tcPr>
          <w:p>
            <w:pPr>
              <w:pStyle w:val="null3"/>
            </w:pPr>
            <w:r>
              <w:rPr/>
              <w:t>无效投标</w:t>
            </w:r>
          </w:p>
        </w:tc>
        <w:tc>
          <w:tcPr>
            <w:tcW w:type="dxa" w:w="4238"/>
          </w:tcPr>
          <w:p>
            <w:pPr>
              <w:pStyle w:val="null3"/>
            </w:pPr>
            <w:r>
              <w:rPr/>
              <w:t>投标文件没有招标文件中规定的其他无效投标条款的；</w:t>
            </w:r>
          </w:p>
        </w:tc>
      </w:tr>
      <w:tr>
        <w:tc>
          <w:tcPr>
            <w:tcW w:type="dxa" w:w="890"/>
          </w:tcPr>
          <w:p>
            <w:pPr>
              <w:pStyle w:val="null3"/>
            </w:pPr>
            <w:r>
              <w:rPr/>
              <w:t>9</w:t>
            </w:r>
          </w:p>
        </w:tc>
        <w:tc>
          <w:tcPr>
            <w:tcW w:type="dxa" w:w="3178"/>
          </w:tcPr>
          <w:p>
            <w:pPr>
              <w:pStyle w:val="null3"/>
            </w:pPr>
            <w:r>
              <w:rPr/>
              <w:t>法律、法规规定的其他情形</w:t>
            </w:r>
          </w:p>
        </w:tc>
        <w:tc>
          <w:tcPr>
            <w:tcW w:type="dxa" w:w="4238"/>
          </w:tcPr>
          <w:p>
            <w:pPr>
              <w:pStyle w:val="null3"/>
            </w:pPr>
            <w:r>
              <w:rPr/>
              <w:t>没有法律、法规规定的其他无效情形。</w:t>
            </w:r>
          </w:p>
        </w:tc>
      </w:tr>
    </w:tbl>
    <w:p>
      <w:pPr>
        <w:pStyle w:val="null3"/>
      </w:pPr>
      <w:r>
        <w:rPr/>
        <w:t>采购包2（广州市公安局白云分局白云区拘留所饭堂食材配送服务项目）：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签署和盖章</w:t>
            </w:r>
          </w:p>
        </w:tc>
        <w:tc>
          <w:tcPr>
            <w:tcW w:type="dxa" w:w="4238"/>
          </w:tcPr>
          <w:p>
            <w:pPr>
              <w:pStyle w:val="null3"/>
            </w:pPr>
            <w:r>
              <w:rPr/>
              <w:t>按照招标文件规定要求签署和盖章的；</w:t>
            </w:r>
          </w:p>
        </w:tc>
      </w:tr>
      <w:tr>
        <w:tc>
          <w:tcPr>
            <w:tcW w:type="dxa" w:w="890"/>
          </w:tcPr>
          <w:p>
            <w:pPr>
              <w:pStyle w:val="null3"/>
            </w:pPr>
            <w:r>
              <w:rPr/>
              <w:t>2</w:t>
            </w:r>
          </w:p>
        </w:tc>
        <w:tc>
          <w:tcPr>
            <w:tcW w:type="dxa" w:w="3178"/>
          </w:tcPr>
          <w:p>
            <w:pPr>
              <w:pStyle w:val="null3"/>
            </w:pPr>
            <w:r>
              <w:rPr/>
              <w:t>法定代表人资格证明书及法定代表人授权委托书</w:t>
            </w:r>
          </w:p>
        </w:tc>
        <w:tc>
          <w:tcPr>
            <w:tcW w:type="dxa" w:w="4238"/>
          </w:tcPr>
          <w:p>
            <w:pPr>
              <w:pStyle w:val="null3"/>
            </w:pPr>
            <w:r>
              <w:rPr/>
              <w:t>法定代表人资格证明书及法定代表人授权委托书的有效性；</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投标函已提交并符合招标文件要求的，且投标有效期满足招标文件要求的；</w:t>
            </w:r>
          </w:p>
        </w:tc>
      </w:tr>
      <w:tr>
        <w:tc>
          <w:tcPr>
            <w:tcW w:type="dxa" w:w="890"/>
          </w:tcPr>
          <w:p>
            <w:pPr>
              <w:pStyle w:val="null3"/>
            </w:pPr>
            <w:r>
              <w:rPr/>
              <w:t>4</w:t>
            </w:r>
          </w:p>
        </w:tc>
        <w:tc>
          <w:tcPr>
            <w:tcW w:type="dxa" w:w="3178"/>
          </w:tcPr>
          <w:p>
            <w:pPr>
              <w:pStyle w:val="null3"/>
            </w:pPr>
            <w:r>
              <w:rPr/>
              <w:t>实质性条款</w:t>
            </w:r>
          </w:p>
        </w:tc>
        <w:tc>
          <w:tcPr>
            <w:tcW w:type="dxa" w:w="4238"/>
          </w:tcPr>
          <w:p>
            <w:pPr>
              <w:pStyle w:val="null3"/>
            </w:pPr>
            <w:r>
              <w:rPr/>
              <w:t>投标文件完全满足对招标文件的实质性条款（即标注★号条款）无负偏离的；</w:t>
            </w:r>
          </w:p>
        </w:tc>
      </w:tr>
      <w:tr>
        <w:tc>
          <w:tcPr>
            <w:tcW w:type="dxa" w:w="890"/>
          </w:tcPr>
          <w:p>
            <w:pPr>
              <w:pStyle w:val="null3"/>
            </w:pPr>
            <w:r>
              <w:rPr/>
              <w:t>5</w:t>
            </w:r>
          </w:p>
        </w:tc>
        <w:tc>
          <w:tcPr>
            <w:tcW w:type="dxa" w:w="3178"/>
          </w:tcPr>
          <w:p>
            <w:pPr>
              <w:pStyle w:val="null3"/>
            </w:pPr>
            <w:r>
              <w:rPr/>
              <w:t>投标报价</w:t>
            </w:r>
          </w:p>
        </w:tc>
        <w:tc>
          <w:tcPr>
            <w:tcW w:type="dxa" w:w="4238"/>
          </w:tcPr>
          <w:p>
            <w:pPr>
              <w:pStyle w:val="null3"/>
            </w:pPr>
            <w:r>
              <w:rPr/>
              <w:t>投标报价符合本项目要求；</w:t>
            </w:r>
          </w:p>
        </w:tc>
      </w:tr>
      <w:tr>
        <w:tc>
          <w:tcPr>
            <w:tcW w:type="dxa" w:w="890"/>
          </w:tcPr>
          <w:p>
            <w:pPr>
              <w:pStyle w:val="null3"/>
            </w:pPr>
            <w:r>
              <w:rPr/>
              <w:t>6</w:t>
            </w:r>
          </w:p>
        </w:tc>
        <w:tc>
          <w:tcPr>
            <w:tcW w:type="dxa" w:w="3178"/>
          </w:tcPr>
          <w:p>
            <w:pPr>
              <w:pStyle w:val="null3"/>
            </w:pPr>
            <w:r>
              <w:rPr/>
              <w:t>响应文件合理性</w:t>
            </w:r>
          </w:p>
        </w:tc>
        <w:tc>
          <w:tcPr>
            <w:tcW w:type="dxa" w:w="4238"/>
          </w:tcPr>
          <w:p>
            <w:pPr>
              <w:pStyle w:val="null3"/>
            </w:pPr>
            <w:r>
              <w:rPr/>
              <w:t>投标文件没有采购人不能接受的附加条件的；</w:t>
            </w:r>
          </w:p>
        </w:tc>
      </w:tr>
      <w:tr>
        <w:tc>
          <w:tcPr>
            <w:tcW w:type="dxa" w:w="890"/>
          </w:tcPr>
          <w:p>
            <w:pPr>
              <w:pStyle w:val="null3"/>
            </w:pPr>
            <w:r>
              <w:rPr/>
              <w:t>7</w:t>
            </w:r>
          </w:p>
        </w:tc>
        <w:tc>
          <w:tcPr>
            <w:tcW w:type="dxa" w:w="3178"/>
          </w:tcPr>
          <w:p>
            <w:pPr>
              <w:pStyle w:val="null3"/>
            </w:pPr>
            <w:r>
              <w:rPr/>
              <w:t>串通投标</w:t>
            </w:r>
          </w:p>
        </w:tc>
        <w:tc>
          <w:tcPr>
            <w:tcW w:type="dxa" w:w="4238"/>
          </w:tcPr>
          <w:p>
            <w:pPr>
              <w:pStyle w:val="null3"/>
            </w:pPr>
            <w:r>
              <w:rPr/>
              <w:t>投标文件没有出现串通投标情形的；</w:t>
            </w:r>
          </w:p>
        </w:tc>
      </w:tr>
      <w:tr>
        <w:tc>
          <w:tcPr>
            <w:tcW w:type="dxa" w:w="890"/>
          </w:tcPr>
          <w:p>
            <w:pPr>
              <w:pStyle w:val="null3"/>
            </w:pPr>
            <w:r>
              <w:rPr/>
              <w:t>8</w:t>
            </w:r>
          </w:p>
        </w:tc>
        <w:tc>
          <w:tcPr>
            <w:tcW w:type="dxa" w:w="3178"/>
          </w:tcPr>
          <w:p>
            <w:pPr>
              <w:pStyle w:val="null3"/>
            </w:pPr>
            <w:r>
              <w:rPr/>
              <w:t>无效投标</w:t>
            </w:r>
          </w:p>
        </w:tc>
        <w:tc>
          <w:tcPr>
            <w:tcW w:type="dxa" w:w="4238"/>
          </w:tcPr>
          <w:p>
            <w:pPr>
              <w:pStyle w:val="null3"/>
            </w:pPr>
            <w:r>
              <w:rPr/>
              <w:t>投标文件没有招标文件中规定的其他无效投标条款的；</w:t>
            </w:r>
          </w:p>
        </w:tc>
      </w:tr>
      <w:tr>
        <w:tc>
          <w:tcPr>
            <w:tcW w:type="dxa" w:w="890"/>
          </w:tcPr>
          <w:p>
            <w:pPr>
              <w:pStyle w:val="null3"/>
            </w:pPr>
            <w:r>
              <w:rPr/>
              <w:t>9</w:t>
            </w:r>
          </w:p>
        </w:tc>
        <w:tc>
          <w:tcPr>
            <w:tcW w:type="dxa" w:w="3178"/>
          </w:tcPr>
          <w:p>
            <w:pPr>
              <w:pStyle w:val="null3"/>
            </w:pPr>
            <w:r>
              <w:rPr/>
              <w:t>法律、法规规定的其他情形</w:t>
            </w:r>
          </w:p>
        </w:tc>
        <w:tc>
          <w:tcPr>
            <w:tcW w:type="dxa" w:w="4238"/>
          </w:tcPr>
          <w:p>
            <w:pPr>
              <w:pStyle w:val="null3"/>
            </w:pPr>
            <w:r>
              <w:rPr/>
              <w:t>没有法律、法规规定的其他无效情形。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采购包1(广州市公安局白云分局白云区看守所饭堂食材配送服务项目):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技术部分40.0分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整体方案1 (0.5分)</w:t>
            </w:r>
          </w:p>
        </w:tc>
        <w:tc>
          <w:tcPr>
            <w:tcW w:type="dxa" w:w="5076"/>
          </w:tcPr>
          <w:p>
            <w:pPr>
              <w:pStyle w:val="null3"/>
              <w:jc w:val="left"/>
            </w:pPr>
            <w:r>
              <w:rPr/>
              <w:t>投标人根据本项目采购需求制定整体方案，得0.5分；未提供方案的此项及整体方案2均不得分。</w:t>
            </w:r>
          </w:p>
        </w:tc>
      </w:tr>
      <w:tr>
        <w:tc>
          <w:tcPr>
            <w:tcW w:type="dxa" w:w="922"/>
            <w:gridSpan w:val="2"/>
            <w:vMerge/>
          </w:tcPr>
          <w:p/>
        </w:tc>
        <w:tc>
          <w:tcPr>
            <w:tcW w:type="dxa" w:w="2307"/>
          </w:tcPr>
          <w:p>
            <w:pPr>
              <w:pStyle w:val="null3"/>
              <w:jc w:val="left"/>
            </w:pPr>
            <w:r>
              <w:rPr/>
              <w:t>整体方案2 (6.0分)</w:t>
            </w:r>
          </w:p>
        </w:tc>
        <w:tc>
          <w:tcPr>
            <w:tcW w:type="dxa" w:w="5076"/>
          </w:tcPr>
          <w:p>
            <w:pPr>
              <w:pStyle w:val="null3"/>
              <w:jc w:val="left"/>
            </w:pPr>
            <w:r>
              <w:rPr/>
              <w:t>在符合“整体方案1”的基础上，对投标人提供的整体方案，内容包括①食品来源；②食品装卸规范及承诺；③针对本项目的检测安排及方案，进行评审： 1.投标人提供的食品来源契合项目需求，有利于项目的实施，完全满足或优于采购需求的，得2分；能确保项目的实施，基本满足采购需求的，得1分；部分满足采购需求的，得0.5分。无或其他情况不得分。 2.投标人提供的食品装卸规范及承诺契合项目需求，有利于项目的实施，完全满足或优于采购需求的，得2分；能确保项目的实施，基本满足采购需求的，得1分；部分满足采购需求的，得0.5分。无或其他情况不得分。 3.投标人提供的针对本项目的检测安排及方案契合项目需求，有利于项目的实施，完全满足或优于采购需求的，得2分；能确保项目的实施，基本满足采购需求的，得1分；部分满足采购需求的，得0.5分。无或其他情况不得分。</w:t>
            </w:r>
          </w:p>
        </w:tc>
      </w:tr>
      <w:tr>
        <w:tc>
          <w:tcPr>
            <w:tcW w:type="dxa" w:w="922"/>
            <w:gridSpan w:val="2"/>
            <w:vMerge/>
          </w:tcPr>
          <w:p/>
        </w:tc>
        <w:tc>
          <w:tcPr>
            <w:tcW w:type="dxa" w:w="2307"/>
          </w:tcPr>
          <w:p>
            <w:pPr>
              <w:pStyle w:val="null3"/>
              <w:jc w:val="left"/>
            </w:pPr>
            <w:r>
              <w:rPr/>
              <w:t>投标人运输配送能力1 (2.0分)</w:t>
            </w:r>
          </w:p>
        </w:tc>
        <w:tc>
          <w:tcPr>
            <w:tcW w:type="dxa" w:w="5076"/>
          </w:tcPr>
          <w:p>
            <w:pPr>
              <w:pStyle w:val="null3"/>
              <w:jc w:val="left"/>
            </w:pPr>
            <w:r>
              <w:rPr/>
              <w:t>根据投标人拟投入冷藏运输车辆数量进行评审： 配置车辆数量满足采购需求基本要求（2辆）得1分，每增加1辆，得1分；不满足采购需求基本要求（2辆）的不得分；本项累计最高得2分。 注：①自有车辆（必须为投标人名义购买的车辆）须同时提供有效的《机动车行驶证》扫描件、机动车登记证或车辆购买发票扫描件、车辆正侧面照片、自开标之日前一年内的校准证书和校准结果扫描件（较准结果要体现温度）。②租赁车辆须提供有效期内租赁合同扫描件（需体现租赁时间）、有效的《机动车行驶证》扫描件、车辆正侧面照片、自开标之日前一年内的校准证书和校准结果扫描件（较准结果要体现温度），如租赁期未覆盖本项目服务期的，需承诺续租至本项目合同结束（提交承诺函并加盖公章）。 以上资料不齐全或无的不得分。③如非①和②情形，投标文件提供格式自拟的承诺函承诺中标后5个工作日内配备到位的，也可得相应分值（承诺函须明确具体车辆数量，未明确的则不得分）。</w:t>
            </w:r>
          </w:p>
        </w:tc>
      </w:tr>
      <w:tr>
        <w:tc>
          <w:tcPr>
            <w:tcW w:type="dxa" w:w="922"/>
            <w:gridSpan w:val="2"/>
            <w:vMerge/>
          </w:tcPr>
          <w:p/>
        </w:tc>
        <w:tc>
          <w:tcPr>
            <w:tcW w:type="dxa" w:w="2307"/>
          </w:tcPr>
          <w:p>
            <w:pPr>
              <w:pStyle w:val="null3"/>
              <w:jc w:val="left"/>
            </w:pPr>
            <w:r>
              <w:rPr/>
              <w:t>投标人运输配送能力2 (2.0分)</w:t>
            </w:r>
          </w:p>
        </w:tc>
        <w:tc>
          <w:tcPr>
            <w:tcW w:type="dxa" w:w="5076"/>
          </w:tcPr>
          <w:p>
            <w:pPr>
              <w:pStyle w:val="null3"/>
              <w:jc w:val="left"/>
            </w:pPr>
            <w:r>
              <w:rPr/>
              <w:t>根据投标人拟投入热链配送运输车辆数量进行评审： 配置车辆数量满足采购需求基本要求（2辆）得1分，每增加1辆，得1分；不满足采购需求基本要求（2辆）的不得分。本项累计最高得2分； 注：①自有车辆（必须为投标人名义购买的车辆）须同时提供有效的《机动车行驶证》扫描件、机动车登记证或车辆购买发票扫描件、车辆正侧面照片、车内保温设备照片。②租赁车辆须提供有效期内租赁合同扫描件（需体现租赁时间）、有效的《机动车行驶证》扫描件、车辆正侧面照片、车内保温设备照片，如租赁期未覆盖本项目服务期的，需承诺续租至本项目合同结束（提交承诺函并加盖公章）。 以上资料不齐全或无的不得分。③如非①和②情形，投标文件提供格式自拟的承诺函承诺中标后5个工作日内配备到位的，也可得相应分值（承诺函须明确具体车辆数量，未明确的则不得分）。</w:t>
            </w:r>
          </w:p>
        </w:tc>
      </w:tr>
      <w:tr>
        <w:tc>
          <w:tcPr>
            <w:tcW w:type="dxa" w:w="922"/>
            <w:gridSpan w:val="2"/>
            <w:vMerge/>
          </w:tcPr>
          <w:p/>
        </w:tc>
        <w:tc>
          <w:tcPr>
            <w:tcW w:type="dxa" w:w="2307"/>
          </w:tcPr>
          <w:p>
            <w:pPr>
              <w:pStyle w:val="null3"/>
              <w:jc w:val="left"/>
            </w:pPr>
            <w:r>
              <w:rPr/>
              <w:t>食品质量保障及配送方案1 (0.5分)</w:t>
            </w:r>
          </w:p>
        </w:tc>
        <w:tc>
          <w:tcPr>
            <w:tcW w:type="dxa" w:w="5076"/>
          </w:tcPr>
          <w:p>
            <w:pPr>
              <w:pStyle w:val="null3"/>
              <w:jc w:val="left"/>
            </w:pPr>
            <w:r>
              <w:rPr/>
              <w:t>投标人根据本项目采购需求制定食品质量保障及配送方案，得0.5分；未提供方案的此项及食品质量保障及配送方案2均不得分。</w:t>
            </w:r>
          </w:p>
        </w:tc>
      </w:tr>
      <w:tr>
        <w:tc>
          <w:tcPr>
            <w:tcW w:type="dxa" w:w="922"/>
            <w:gridSpan w:val="2"/>
            <w:vMerge/>
          </w:tcPr>
          <w:p/>
        </w:tc>
        <w:tc>
          <w:tcPr>
            <w:tcW w:type="dxa" w:w="2307"/>
          </w:tcPr>
          <w:p>
            <w:pPr>
              <w:pStyle w:val="null3"/>
              <w:jc w:val="left"/>
            </w:pPr>
            <w:r>
              <w:rPr/>
              <w:t>食品质量保障及配送方案2 (12.0分)</w:t>
            </w:r>
          </w:p>
        </w:tc>
        <w:tc>
          <w:tcPr>
            <w:tcW w:type="dxa" w:w="5076"/>
          </w:tcPr>
          <w:p>
            <w:pPr>
              <w:pStyle w:val="null3"/>
              <w:jc w:val="left"/>
            </w:pPr>
            <w:r>
              <w:rPr/>
              <w:t>在符合“食品质量保障及配送方案1”的基础上，对投标人提供的食品质量保障及配送方案，内容包括①食品质量控制措施（包括但不限于食品质量、检验能力、验收标准、加工、包装、保存、运输、装卸派发、项目实施 、管理制度各环节的质量保障措施）；②食品配送计划（包括但不限于针对各配送点配送流程；针对各配送点配送路线；配送车辆安排）；③服务承诺；④配送团队进行综合评分，进行评审： 1.投标人提供的食品质量控制措施（包括但不限于食品质量、检验能力、验收标准、加工、包装、保存、运输、装卸派发、项目实施 、管理制度各环节的质量保障措施）契合项目需求，有利于项目的实施，完全满足或优于采购需求的，得3分；能确保项目的实施，基本满足采购需求的，得2分；部分满足采购需求的，得1分。无或其他情况不得分。 2.投标人提供的食品配送计划（包括但不限于针对各配送点配送流程、针对各配送点配送路线；配送车辆安排）契合项目需求，有利于项目的实施，完全满足或优于采购需求的，得3分；能确保项目的实施，基本满足采购需求的，得2分；部分满足采购需求的，得1分。无或其他情况不得分。 3.投标人提供的服务承诺契合项目需求，有利于项目的实施，完全满足或优于采购需求的，得3分；能确保项目的实施，基本满足采购需求的，得2分；部分满足采购需求的，得1分。无或其他情况不得分。 4.投标人提供的配送团队契合项目需求，有利于项目的实施，完全满足或优于采购需求的，得3分；能确保项目的实施，基本满足采购需求的，得2分；部分满足采购需求的，得1分。无或其他情况不得分。</w:t>
            </w:r>
          </w:p>
        </w:tc>
      </w:tr>
      <w:tr>
        <w:tc>
          <w:tcPr>
            <w:tcW w:type="dxa" w:w="922"/>
            <w:gridSpan w:val="2"/>
            <w:vMerge/>
          </w:tcPr>
          <w:p/>
        </w:tc>
        <w:tc>
          <w:tcPr>
            <w:tcW w:type="dxa" w:w="2307"/>
          </w:tcPr>
          <w:p>
            <w:pPr>
              <w:pStyle w:val="null3"/>
              <w:jc w:val="left"/>
            </w:pPr>
            <w:r>
              <w:rPr/>
              <w:t>场地 (4.0分)</w:t>
            </w:r>
          </w:p>
        </w:tc>
        <w:tc>
          <w:tcPr>
            <w:tcW w:type="dxa" w:w="5076"/>
          </w:tcPr>
          <w:p>
            <w:pPr>
              <w:pStyle w:val="null3"/>
              <w:jc w:val="left"/>
            </w:pPr>
            <w:r>
              <w:rPr/>
              <w:t>投标人具备规范的①配送分检加工场地②冷藏库③常温库④冷冻库，能满足采购人每日采购所需，每具有一个得1分，最高得4分。 注：①如投标人自有的：需提供产权证明及加工场地、冷藏库、常温库、冷冻库图片，以上证明材料均需加盖投标人公章。②如投标人租赁的：需同时提供有效租赁合同及加工场地、冷藏库、常温库、冷冻库图片，以上证明材料均需加盖投标人公章。如场地租赁合同不能覆盖本项目服务期，需承诺如获中标，将延续租赁期直至涵盖本项目服务期。③如非①和②情形，投标文件提供格式自拟的承诺函承诺中标后5个工作日内配备到位的，也可得相应分值（承诺函须明确具体场地，未明确的则不得分）。</w:t>
            </w:r>
          </w:p>
        </w:tc>
      </w:tr>
      <w:tr>
        <w:tc>
          <w:tcPr>
            <w:tcW w:type="dxa" w:w="922"/>
            <w:gridSpan w:val="2"/>
            <w:vMerge/>
          </w:tcPr>
          <w:p/>
        </w:tc>
        <w:tc>
          <w:tcPr>
            <w:tcW w:type="dxa" w:w="2307"/>
          </w:tcPr>
          <w:p>
            <w:pPr>
              <w:pStyle w:val="null3"/>
              <w:jc w:val="left"/>
            </w:pPr>
            <w:r>
              <w:rPr/>
              <w:t>应急方案1 (0.5分)</w:t>
            </w:r>
          </w:p>
        </w:tc>
        <w:tc>
          <w:tcPr>
            <w:tcW w:type="dxa" w:w="5076"/>
          </w:tcPr>
          <w:p>
            <w:pPr>
              <w:pStyle w:val="null3"/>
              <w:jc w:val="left"/>
            </w:pPr>
            <w:r>
              <w:rPr/>
              <w:t>投标人根据本项目采购需求制定应急方案，得0.5分；未提供方案的此项及应急方案2均不得分。</w:t>
            </w:r>
          </w:p>
        </w:tc>
      </w:tr>
      <w:tr>
        <w:tc>
          <w:tcPr>
            <w:tcW w:type="dxa" w:w="922"/>
            <w:gridSpan w:val="2"/>
            <w:vMerge/>
          </w:tcPr>
          <w:p/>
        </w:tc>
        <w:tc>
          <w:tcPr>
            <w:tcW w:type="dxa" w:w="2307"/>
          </w:tcPr>
          <w:p>
            <w:pPr>
              <w:pStyle w:val="null3"/>
              <w:jc w:val="left"/>
            </w:pPr>
            <w:r>
              <w:rPr/>
              <w:t>应急方案2 (6.0分)</w:t>
            </w:r>
          </w:p>
        </w:tc>
        <w:tc>
          <w:tcPr>
            <w:tcW w:type="dxa" w:w="5076"/>
          </w:tcPr>
          <w:p>
            <w:pPr>
              <w:pStyle w:val="null3"/>
              <w:jc w:val="left"/>
            </w:pPr>
            <w:r>
              <w:rPr/>
              <w:t>在符合“应急方案1”的基础上，对投标人提供的应急方案，内容包括①项目执行过程中食物中毒、食品质量问题、采购人临时加菜、增加采购数量、额外采购计划外的产品品种、配送车辆交通事故或路上故障、订单缺项漏项补送等突发事情的处理方案；②应急响应人员安排；③紧急采购响应时间及配送时间承诺，进行评审： 1.投标人提供的项目执行过程中食物中毒、食品质量问题、采购人临时加菜、增加采购数量、额外采购计划外的产品品种、配送车辆交通事故或路上故障、订单缺项漏项补送等突发事情的处理方案契合项目需求，有利于项目的实施，完全满足或优于采购需求的，得2分；能确保项目的实施，基本满足采购需求的，得1分；部分满足采购需求的，得0.5分。无或其他情况不得分。 2.投标人提供的应急响应人员安排契合项目需求，有利于项目的实施，完全满足或优于采购需求的，得2分；能确保项目的实施，基本满足采购需求的，得1分；部分满足采购需求的，得0.5分。无或其他情况不得分。 3.投标人提供的针对本项目的紧急采购响应时间及配送时间承诺契合项目需求，有利于项目的实施，完全满足或优于采购需求的，得2分；能确保项目的实施，基本满足采购需求的，得1分；部分满足采购需求的，得0.5分。无或其他情况不得分。</w:t>
            </w:r>
          </w:p>
        </w:tc>
      </w:tr>
      <w:tr>
        <w:tc>
          <w:tcPr>
            <w:tcW w:type="dxa" w:w="922"/>
            <w:gridSpan w:val="2"/>
            <w:vMerge/>
          </w:tcPr>
          <w:p/>
        </w:tc>
        <w:tc>
          <w:tcPr>
            <w:tcW w:type="dxa" w:w="2307"/>
          </w:tcPr>
          <w:p>
            <w:pPr>
              <w:pStyle w:val="null3"/>
              <w:jc w:val="left"/>
            </w:pPr>
            <w:r>
              <w:rPr/>
              <w:t>配餐服务方案1 (0.5分)</w:t>
            </w:r>
          </w:p>
        </w:tc>
        <w:tc>
          <w:tcPr>
            <w:tcW w:type="dxa" w:w="5076"/>
          </w:tcPr>
          <w:p>
            <w:pPr>
              <w:pStyle w:val="null3"/>
              <w:jc w:val="left"/>
            </w:pPr>
            <w:r>
              <w:rPr/>
              <w:t>投标人根据本项目采购需求制定配餐服务方案，得0.5分；未提供方案的此项及配餐服务方案2均不得分。</w:t>
            </w:r>
          </w:p>
        </w:tc>
      </w:tr>
      <w:tr>
        <w:tc>
          <w:tcPr>
            <w:tcW w:type="dxa" w:w="922"/>
            <w:gridSpan w:val="2"/>
            <w:vMerge/>
          </w:tcPr>
          <w:p/>
        </w:tc>
        <w:tc>
          <w:tcPr>
            <w:tcW w:type="dxa" w:w="2307"/>
          </w:tcPr>
          <w:p>
            <w:pPr>
              <w:pStyle w:val="null3"/>
              <w:jc w:val="left"/>
            </w:pPr>
            <w:r>
              <w:rPr/>
              <w:t>配餐服务方案2 (6.0分)</w:t>
            </w:r>
          </w:p>
        </w:tc>
        <w:tc>
          <w:tcPr>
            <w:tcW w:type="dxa" w:w="5076"/>
          </w:tcPr>
          <w:p>
            <w:pPr>
              <w:pStyle w:val="null3"/>
              <w:jc w:val="left"/>
            </w:pPr>
            <w:r>
              <w:rPr/>
              <w:t>在符合“配餐服务方案1”的基础上，对投标人提供的配餐服务方案，内容包括①菜谱设置；②食品配送保温措施；③配餐响应时间及配送时间承诺，进行评审： 1.投标人提供的菜谱设置契合项目需求，有利于项目的实施，完全满足或优于采购需求的，得2分；能确保项目的实施，基本满足采购需求的，得1分；部分满足采购需求的，得0.5分。无或其他情况不得分。 2.投标人提供的食品配送保温措施契合项目需求，有利于项目的实施，完全满足或优于采购需求的，得2分；能确保项目的实施，基本满足采购需求的，得1分；部分满足采购需求的，得0.5分。无或其他情况不得分。 3.投标人提供的针对本项目的配餐响应时间及配送时间承诺契合项目需求，有利于项目的实施，完全满足或优于采购需求的，得2分；能确保项目的实施，基本满足采购需求的，得1分；部分满足采购需求的，得0.5分。无或其他情况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同类项目业绩情况 (3.0分)</w:t>
            </w:r>
          </w:p>
        </w:tc>
        <w:tc>
          <w:tcPr>
            <w:tcW w:type="dxa" w:w="5076"/>
          </w:tcPr>
          <w:p>
            <w:pPr>
              <w:pStyle w:val="null3"/>
              <w:jc w:val="left"/>
            </w:pPr>
            <w:r>
              <w:rPr/>
              <w:t>自2022年1月1日（以合同签订时间为准）至今，投标人承接过的食材配送同类项目业绩，每提供一个得1分，最高得3分。 住：须同时提供合同关键页（包括但不限于合同标的、签字盖章页）扫描件，提供不全或提供的材料不清晰令评委无法认定，不得分。</w:t>
            </w:r>
          </w:p>
        </w:tc>
      </w:tr>
      <w:tr>
        <w:tc>
          <w:tcPr>
            <w:tcW w:type="dxa" w:w="922"/>
            <w:gridSpan w:val="2"/>
            <w:vMerge/>
          </w:tcPr>
          <w:p/>
        </w:tc>
        <w:tc>
          <w:tcPr>
            <w:tcW w:type="dxa" w:w="2307"/>
          </w:tcPr>
          <w:p>
            <w:pPr>
              <w:pStyle w:val="null3"/>
              <w:jc w:val="left"/>
            </w:pPr>
            <w:r>
              <w:rPr/>
              <w:t>用户评价 (2.0分)</w:t>
            </w:r>
          </w:p>
        </w:tc>
        <w:tc>
          <w:tcPr>
            <w:tcW w:type="dxa" w:w="5076"/>
          </w:tcPr>
          <w:p>
            <w:pPr>
              <w:pStyle w:val="null3"/>
              <w:jc w:val="left"/>
            </w:pPr>
            <w:r>
              <w:rPr/>
              <w:t>在上述有效项目业绩中，投标人每提供一份用户评价材料得 1 分，最高得2分。 注：须提供用户盖章的评价材料扫描件，评价材料必须达到90分(或以上)，或带有“满意”或“好评”或“优秀”等相关正面评价/考核字眼，无提供不得分。</w:t>
            </w:r>
          </w:p>
        </w:tc>
      </w:tr>
      <w:tr>
        <w:tc>
          <w:tcPr>
            <w:tcW w:type="dxa" w:w="922"/>
            <w:gridSpan w:val="2"/>
            <w:vMerge/>
          </w:tcPr>
          <w:p/>
        </w:tc>
        <w:tc>
          <w:tcPr>
            <w:tcW w:type="dxa" w:w="2307"/>
          </w:tcPr>
          <w:p>
            <w:pPr>
              <w:pStyle w:val="null3"/>
              <w:jc w:val="left"/>
            </w:pPr>
            <w:r>
              <w:rPr/>
              <w:t>认证情况 (2.5分)</w:t>
            </w:r>
          </w:p>
        </w:tc>
        <w:tc>
          <w:tcPr>
            <w:tcW w:type="dxa" w:w="5076"/>
          </w:tcPr>
          <w:p>
            <w:pPr>
              <w:pStyle w:val="null3"/>
              <w:jc w:val="left"/>
            </w:pPr>
            <w:r>
              <w:rPr/>
              <w:t>投标人具有有效期内的质量管理体系认证证书、危害分析与关键控制点体系认证证书，每提供一个得1.25分，最高得2.5分。 注：须提供与投标人名称一致的有效的相关管理体系认证证书扫描件以及国家市场监督管理总局全国认证认可信息公共服务平台（http://cx.cnca.cn）查询结果为“有效”的截图作为评审依据，加盖公章；因企业成立时间不足3个月，导致未能取得相关认证证书的，对应提供认证合同扫描件并加盖公章可得分；已失效或撤销或暂停的或提供不齐全或提供的材料不清晰令评委无法认定，得0分。</w:t>
            </w:r>
          </w:p>
        </w:tc>
      </w:tr>
      <w:tr>
        <w:tc>
          <w:tcPr>
            <w:tcW w:type="dxa" w:w="922"/>
            <w:gridSpan w:val="2"/>
            <w:vMerge/>
          </w:tcPr>
          <w:p/>
        </w:tc>
        <w:tc>
          <w:tcPr>
            <w:tcW w:type="dxa" w:w="2307"/>
          </w:tcPr>
          <w:p>
            <w:pPr>
              <w:pStyle w:val="null3"/>
              <w:jc w:val="left"/>
            </w:pPr>
            <w:r>
              <w:rPr/>
              <w:t>食品安全检测能力 (3.5分)</w:t>
            </w:r>
          </w:p>
        </w:tc>
        <w:tc>
          <w:tcPr>
            <w:tcW w:type="dxa" w:w="5076"/>
          </w:tcPr>
          <w:p>
            <w:pPr>
              <w:pStyle w:val="null3"/>
              <w:jc w:val="left"/>
            </w:pPr>
            <w:r>
              <w:rPr/>
              <w:t>投标人的检测机构配置设备进行综合评审：①食品重金属检测仪器、②农药残留检测仪器、③细菌检测仪、④食品添加剂检测仪器、⑤肉类综合检测仪器、⑥食品安全综合分析仪、⑦ATP检测仪，每提供一台机器得0.5分，最高得3.5分。 注：（1）投标人须提供仪器图片及投标人名称为抬头的仪器购置发票或租赁合同扫描件（需体现设备名称）如设备租赁期不能覆盖合同期的，供应商还应提交承诺函，承诺租赁到期后续租（或购买）不低于投标时检测能力的检测设备； （2）如设备名称不一致但检测功能相同，供应商须提供说明。未提供说明的对应设备不得分。 （3）如同一设备具有多种检测功能的，供应商须提供说明。未提供说明只按一类设备计分。 （4）如非（1）情形，投标文件提供格式自拟的承诺函承诺中标后5个工作日内配备到位的，也可得相应分值（承诺函须明确具体设备，未明确的则不得分）。</w:t>
            </w:r>
          </w:p>
        </w:tc>
      </w:tr>
      <w:tr>
        <w:tc>
          <w:tcPr>
            <w:tcW w:type="dxa" w:w="922"/>
            <w:gridSpan w:val="2"/>
            <w:vMerge/>
          </w:tcPr>
          <w:p/>
        </w:tc>
        <w:tc>
          <w:tcPr>
            <w:tcW w:type="dxa" w:w="2307"/>
          </w:tcPr>
          <w:p>
            <w:pPr>
              <w:pStyle w:val="null3"/>
              <w:jc w:val="left"/>
            </w:pPr>
            <w:r>
              <w:rPr/>
              <w:t>食品安全保障 (3.0分)</w:t>
            </w:r>
          </w:p>
        </w:tc>
        <w:tc>
          <w:tcPr>
            <w:tcW w:type="dxa" w:w="5076"/>
          </w:tcPr>
          <w:p>
            <w:pPr>
              <w:pStyle w:val="null3"/>
              <w:jc w:val="left"/>
            </w:pPr>
            <w:r>
              <w:rPr/>
              <w:t>对投标人购买的食品安全责任保险情况进行评分: 投标人购买食品安全责任险≥5500万元，得3分； 5000万元≤投标人购买食品安全责任险＜5500万元，得1.5分；投标人购买食品安全责任险＜5000万元或无提供不得分。 注:1、须同时提供有效期内食品安全责任保险投保单扫描件、发票扫描件并加盖单位公章，保单需体现具体的保障内容;2、食品安全责任保险有效期不能覆盖本项目合同期限的，投标人需承诺重新购买的保单不低于投标文件的配置(提供承诺书，格式自拟) 3、如投标时未提供的，提供承诺函承诺中标后5个工作日内购买并明确购买的具体额度，可获得相应分值，未明确额度的则不得分。(提供承诺书，格式自拟)</w:t>
            </w:r>
          </w:p>
        </w:tc>
      </w:tr>
      <w:tr>
        <w:tc>
          <w:tcPr>
            <w:tcW w:type="dxa" w:w="922"/>
            <w:gridSpan w:val="2"/>
            <w:vMerge/>
          </w:tcPr>
          <w:p/>
        </w:tc>
        <w:tc>
          <w:tcPr>
            <w:tcW w:type="dxa" w:w="2307"/>
          </w:tcPr>
          <w:p>
            <w:pPr>
              <w:pStyle w:val="null3"/>
              <w:jc w:val="left"/>
            </w:pPr>
            <w:r>
              <w:rPr/>
              <w:t>售后服务方案1 (1.0分)</w:t>
            </w:r>
          </w:p>
        </w:tc>
        <w:tc>
          <w:tcPr>
            <w:tcW w:type="dxa" w:w="5076"/>
          </w:tcPr>
          <w:p>
            <w:pPr>
              <w:pStyle w:val="null3"/>
              <w:jc w:val="left"/>
            </w:pPr>
            <w:r>
              <w:rPr/>
              <w:t>投标人根据本项目采购需求制定售后服务方案，得1分；未提供方案的此项及售后服务方案2均不得分。</w:t>
            </w:r>
          </w:p>
        </w:tc>
      </w:tr>
      <w:tr>
        <w:tc>
          <w:tcPr>
            <w:tcW w:type="dxa" w:w="922"/>
            <w:gridSpan w:val="2"/>
            <w:vMerge/>
          </w:tcPr>
          <w:p/>
        </w:tc>
        <w:tc>
          <w:tcPr>
            <w:tcW w:type="dxa" w:w="2307"/>
          </w:tcPr>
          <w:p>
            <w:pPr>
              <w:pStyle w:val="null3"/>
              <w:jc w:val="left"/>
            </w:pPr>
            <w:r>
              <w:rPr/>
              <w:t>售后服务方案2 (10.0分)</w:t>
            </w:r>
          </w:p>
        </w:tc>
        <w:tc>
          <w:tcPr>
            <w:tcW w:type="dxa" w:w="5076"/>
          </w:tcPr>
          <w:p>
            <w:pPr>
              <w:pStyle w:val="null3"/>
              <w:jc w:val="left"/>
            </w:pPr>
            <w:r>
              <w:rPr/>
              <w:t>在符合“售后服务方案1”的基础上，对投标人提供的售后服务方案，内容包括①破损食品退换流程及措施；②临近有效期食品退换流程及措施；③不符合合同约定的要求或不符合食品安全国家标准的食品退换流程及措施；④售后服务人员及售后服务点情况，进行评审： 1.投标人提供的破损食品退换流程及措施有利于项目的实施，完全满足或优于采购需求的，得3分；能确保项目的实施，基本满足采购需求的，得2分；部分满足采购需求的，得1分；无或其他情况不得分。 2.投标人提供的临近有效期食品退换流程及措施有利于项目的实施，完全满足或优于采购需求的，得3分；能确保项目的实施，基本满足采购需求的，得2分；部分满足采购需求的，得1分；无或其他情况不得分。 3.投标人提供的针对本项目的不符合合同约定的要求或不符合食品安全国家标准的食品退换流程及措施有利于项目的实施，完全满足或优于采购需求的，得2分；能确保项目的实施，基本满足采购需求的，得1分；部分满足采购需求的，得0.5分；无或其他情况不得分。 4.投标人提供的针对本项目的售后服务人员及售后服务点情况有利于项目的实施，完全满足或优于采购需求的，得2分；能确保项目的实施，基本满足采购需求的，得1分；部分满足采购需求的，得0.5分；无或其他情况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采购包2(广州市公安局白云分局白云区拘留所饭堂食材配送服务项目):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技术部分40.0分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整体方案1 (0.5分)</w:t>
            </w:r>
          </w:p>
        </w:tc>
        <w:tc>
          <w:tcPr>
            <w:tcW w:type="dxa" w:w="5076"/>
          </w:tcPr>
          <w:p>
            <w:pPr>
              <w:pStyle w:val="null3"/>
              <w:jc w:val="left"/>
            </w:pPr>
            <w:r>
              <w:rPr/>
              <w:t>投标人根据本项目采购需求制定整体方案，得0.5分；未提供方案的此项及整体方案2均不得分。</w:t>
            </w:r>
          </w:p>
        </w:tc>
      </w:tr>
      <w:tr>
        <w:tc>
          <w:tcPr>
            <w:tcW w:type="dxa" w:w="922"/>
            <w:gridSpan w:val="2"/>
            <w:vMerge/>
          </w:tcPr>
          <w:p/>
        </w:tc>
        <w:tc>
          <w:tcPr>
            <w:tcW w:type="dxa" w:w="2307"/>
          </w:tcPr>
          <w:p>
            <w:pPr>
              <w:pStyle w:val="null3"/>
              <w:jc w:val="left"/>
            </w:pPr>
            <w:r>
              <w:rPr/>
              <w:t>整体方案2 (6.0分)</w:t>
            </w:r>
          </w:p>
        </w:tc>
        <w:tc>
          <w:tcPr>
            <w:tcW w:type="dxa" w:w="5076"/>
          </w:tcPr>
          <w:p>
            <w:pPr>
              <w:pStyle w:val="null3"/>
              <w:jc w:val="left"/>
            </w:pPr>
            <w:r>
              <w:rPr/>
              <w:t>在符合“整体方案1”的基础上，对投标人提供的整体方案，内容包括①食品来源；②食品装卸规范及承诺；③针对本项目的检测安排及方案，进行评审： 1.投标人提供的食品来源契合项目需求，有利于项目的实施，完全满足或优于采购需求的，得2分；能确保项目的实施，基本满足采购需求的，得1分；部分满足采购需求的，得0.5分。无或其他情况不得分。 2.投标人提供的食品装卸规范及承诺契合项目需求，有利于项目的实施，完全满足或优于采购需求的，得2分；能确保项目的实施，基本满足采购需求的，得1分；部分满足采购需求的，得0.5分。无或其他情况不得分。 3.投标人提供的针对本项目的检测安排及方案契合项目需求，有利于项目的实施，完全满足或优于采购需求的，得2分；能确保项目的实施，基本满足采购需求的，得1分；部分满足采购需求的，得0.5分。无或其他情况不得分。</w:t>
            </w:r>
          </w:p>
        </w:tc>
      </w:tr>
      <w:tr>
        <w:tc>
          <w:tcPr>
            <w:tcW w:type="dxa" w:w="922"/>
            <w:gridSpan w:val="2"/>
            <w:vMerge/>
          </w:tcPr>
          <w:p/>
        </w:tc>
        <w:tc>
          <w:tcPr>
            <w:tcW w:type="dxa" w:w="2307"/>
          </w:tcPr>
          <w:p>
            <w:pPr>
              <w:pStyle w:val="null3"/>
              <w:jc w:val="left"/>
            </w:pPr>
            <w:r>
              <w:rPr/>
              <w:t>投标人运输配送能力1 (2.0分)</w:t>
            </w:r>
          </w:p>
        </w:tc>
        <w:tc>
          <w:tcPr>
            <w:tcW w:type="dxa" w:w="5076"/>
          </w:tcPr>
          <w:p>
            <w:pPr>
              <w:pStyle w:val="null3"/>
              <w:jc w:val="left"/>
            </w:pPr>
            <w:r>
              <w:rPr/>
              <w:t>根据投标人拟投入冷藏运输车辆数量进行评审： 配置车辆数量满足采购需求基本要求（1辆）得1分，每增加1辆，得1分；不满足采购需求基本要求（1辆）的不得分；本项累计最高得2分。 注：①自有车辆（必须为投标人名义购买的车辆）须同时提供有效的《机动车行驶证》扫描件、机动车登记证或车辆购买发票扫描件、车辆正侧面照片、自开标之日前一年内的校准证书和校准结果扫描件（较准结果要体现温度）。②租赁车辆须提供有效期内租赁合同扫描件（需体现租赁时间）、有效的《机动车行驶证》扫描件、车辆正侧面照片、自开标之日前一年内的校准证书和校准结果扫描件（较准结果要体现温度），如租赁期未覆盖本项目服务期的，需承诺续租至本项目合同结束（提交承诺函并加盖公章）。 以上资料不齐全或无的不得分。③如非①和②情形，投标文件提供格式自拟的承诺函承诺中标后5个工作日内配备到位的，也可得相应分值（承诺函须明确具体车辆数量，未明确的则不得分）。</w:t>
            </w:r>
          </w:p>
        </w:tc>
      </w:tr>
      <w:tr>
        <w:tc>
          <w:tcPr>
            <w:tcW w:type="dxa" w:w="922"/>
            <w:gridSpan w:val="2"/>
            <w:vMerge/>
          </w:tcPr>
          <w:p/>
        </w:tc>
        <w:tc>
          <w:tcPr>
            <w:tcW w:type="dxa" w:w="2307"/>
          </w:tcPr>
          <w:p>
            <w:pPr>
              <w:pStyle w:val="null3"/>
              <w:jc w:val="left"/>
            </w:pPr>
            <w:r>
              <w:rPr/>
              <w:t>投标人运输配送能力2 (2.0分)</w:t>
            </w:r>
          </w:p>
        </w:tc>
        <w:tc>
          <w:tcPr>
            <w:tcW w:type="dxa" w:w="5076"/>
          </w:tcPr>
          <w:p>
            <w:pPr>
              <w:pStyle w:val="null3"/>
              <w:jc w:val="left"/>
            </w:pPr>
            <w:r>
              <w:rPr/>
              <w:t>根据投标人拟投入热链配送运输车辆数量进行评审： 配置车辆数量满足采购需求基本要求（1辆）得1分；每增加1辆，得1分；不满足采购需求基本要求（1辆）的不得分；本项累计最高得2分。 注：①自有车辆（必须为投标人名义购买的车辆）须同时提供有效的《机动车行驶证》扫描件、机动车登记证或车辆购买发票扫描件、车辆正侧面照片、车内保温设备照片。②租赁车辆须提供有效期内租赁合同扫描件（需体现租赁时间）、有效的《机动车行驶证》扫描件、车辆正侧面照片、车内保温设备照片，如租赁期未覆盖本项目服务期的，需承诺续租至本项目合同结束（提交承诺函并加盖公章）。 以上资料不齐全或无的不得分。③如非①和②情形，投标文件提供格式自拟的承诺函承诺中标后5个工作日内配备到位的，也可得相应分值（承诺函须明确具体车辆数量，未明确的则不得分）。</w:t>
            </w:r>
          </w:p>
        </w:tc>
      </w:tr>
      <w:tr>
        <w:tc>
          <w:tcPr>
            <w:tcW w:type="dxa" w:w="922"/>
            <w:gridSpan w:val="2"/>
            <w:vMerge/>
          </w:tcPr>
          <w:p/>
        </w:tc>
        <w:tc>
          <w:tcPr>
            <w:tcW w:type="dxa" w:w="2307"/>
          </w:tcPr>
          <w:p>
            <w:pPr>
              <w:pStyle w:val="null3"/>
              <w:jc w:val="left"/>
            </w:pPr>
            <w:r>
              <w:rPr/>
              <w:t>食品质量保障及配送方案1 (0.5分)</w:t>
            </w:r>
          </w:p>
        </w:tc>
        <w:tc>
          <w:tcPr>
            <w:tcW w:type="dxa" w:w="5076"/>
          </w:tcPr>
          <w:p>
            <w:pPr>
              <w:pStyle w:val="null3"/>
              <w:jc w:val="left"/>
            </w:pPr>
            <w:r>
              <w:rPr/>
              <w:t>投标人根据本项目采购需求制定食品质量保障及配送方案，得0.5分；未提供方案的此项及食品质量保障及配送方案2均不得分。</w:t>
            </w:r>
          </w:p>
        </w:tc>
      </w:tr>
      <w:tr>
        <w:tc>
          <w:tcPr>
            <w:tcW w:type="dxa" w:w="922"/>
            <w:gridSpan w:val="2"/>
            <w:vMerge/>
          </w:tcPr>
          <w:p/>
        </w:tc>
        <w:tc>
          <w:tcPr>
            <w:tcW w:type="dxa" w:w="2307"/>
          </w:tcPr>
          <w:p>
            <w:pPr>
              <w:pStyle w:val="null3"/>
              <w:jc w:val="left"/>
            </w:pPr>
            <w:r>
              <w:rPr/>
              <w:t>食品质量保障及配送方案2 (12.0分)</w:t>
            </w:r>
          </w:p>
        </w:tc>
        <w:tc>
          <w:tcPr>
            <w:tcW w:type="dxa" w:w="5076"/>
          </w:tcPr>
          <w:p>
            <w:pPr>
              <w:pStyle w:val="null3"/>
              <w:jc w:val="left"/>
            </w:pPr>
            <w:r>
              <w:rPr/>
              <w:t>在符合“食品质量保障及配送方案1”的基础上，对投标人提供的食品质量保障及配送方案，内容包括①食品质量控制措施（包括但不限于食品质量、检验能力、验收标准、加工、包装、保存、运输、装卸派发、项目实施 、管理制度各环节的质量保障措施）；②食品配送计划（包括但不限于针对各配送点配送流程；针对各配送点配送路线；配送车辆安排）；③服务承诺；④配送团队进行综合评分，进行评审： 1.投标人提供的食品质量控制措施（包括但不限于食品质量、检验能力、验收标准、加工、包装、保存、运输、装卸派发、项目实施 、管理制度各环节的质量保障措施）契合项目需求，有利于项目的实施，完全满足或优于采购需求的，得3分；能确保项目的实施，基本满足采购需求的，得2分；部分满足采购需求的，得1分。无或其他情况不得分。 2.投标人提供的食品配送计划（包括但不限于针对各配送点配送流程、针对各配送点配送路线；配送车辆安排）契合项目需求，有利于项目的实施，完全满足或优于采购需求的，得3分；能确保项目的实施，基本满足采购需求的，得2分；部分满足采购需求的，得1分。无或其他情况不得分。 3.投标人提供的服务承诺契合项目需求，有利于项目的实施，完全满足或优于采购需求的，得3分；能确保项目的实施，基本满足采购需求的，得2分；部分满足采购需求的，得1分。无或其他情况不得分。 4.投标人提供的配送团队契合项目需求，有利于项目的实施，完全满足或优于采购需求的，得3分；能确保项目的实施，基本满足采购需求的，得2分；部分满足采购需求的，得1分。无或其他情况不得分。</w:t>
            </w:r>
          </w:p>
        </w:tc>
      </w:tr>
      <w:tr>
        <w:tc>
          <w:tcPr>
            <w:tcW w:type="dxa" w:w="922"/>
            <w:gridSpan w:val="2"/>
            <w:vMerge/>
          </w:tcPr>
          <w:p/>
        </w:tc>
        <w:tc>
          <w:tcPr>
            <w:tcW w:type="dxa" w:w="2307"/>
          </w:tcPr>
          <w:p>
            <w:pPr>
              <w:pStyle w:val="null3"/>
              <w:jc w:val="left"/>
            </w:pPr>
            <w:r>
              <w:rPr/>
              <w:t>场地 (4.0分)</w:t>
            </w:r>
          </w:p>
        </w:tc>
        <w:tc>
          <w:tcPr>
            <w:tcW w:type="dxa" w:w="5076"/>
          </w:tcPr>
          <w:p>
            <w:pPr>
              <w:pStyle w:val="null3"/>
              <w:jc w:val="left"/>
            </w:pPr>
            <w:r>
              <w:rPr/>
              <w:t>投标人具备规范的①配送分检加工场地②冷藏库③常温库④冷冻库，能满足采购人每日采购所需，每具有一个得1分，最高得4分。 注：①如投标人自有的：需提供产权证明及加工场地、冷藏库、常温库、冷冻库图片，以上证明材料均需加盖投标人公章。②如投标人租赁的：需同时提供有效租赁合同及加工场地、冷藏库、常温库、冷冻库图片，以上证明材料均需加盖投标人公章。如场地租赁合同不能覆盖本项目服务期，需承诺如获中标，将延续租赁期直至涵盖本项目服务期。③如非①和②情形，投标文件提供格式自拟的承诺函承诺中标后5个工作日内配备到位的，也可得相应分值（承诺函须明确具体场地，未明确的则不得分）。</w:t>
            </w:r>
          </w:p>
        </w:tc>
      </w:tr>
      <w:tr>
        <w:tc>
          <w:tcPr>
            <w:tcW w:type="dxa" w:w="922"/>
            <w:gridSpan w:val="2"/>
            <w:vMerge/>
          </w:tcPr>
          <w:p/>
        </w:tc>
        <w:tc>
          <w:tcPr>
            <w:tcW w:type="dxa" w:w="2307"/>
          </w:tcPr>
          <w:p>
            <w:pPr>
              <w:pStyle w:val="null3"/>
              <w:jc w:val="left"/>
            </w:pPr>
            <w:r>
              <w:rPr/>
              <w:t>应急方案1 (0.5分)</w:t>
            </w:r>
          </w:p>
        </w:tc>
        <w:tc>
          <w:tcPr>
            <w:tcW w:type="dxa" w:w="5076"/>
          </w:tcPr>
          <w:p>
            <w:pPr>
              <w:pStyle w:val="null3"/>
              <w:jc w:val="left"/>
            </w:pPr>
            <w:r>
              <w:rPr/>
              <w:t>投标人根据本项目采购需求制定应急方案，得0.5分；未提供方案的此项及应急方案2均不得分。</w:t>
            </w:r>
          </w:p>
        </w:tc>
      </w:tr>
      <w:tr>
        <w:tc>
          <w:tcPr>
            <w:tcW w:type="dxa" w:w="922"/>
            <w:gridSpan w:val="2"/>
            <w:vMerge/>
          </w:tcPr>
          <w:p/>
        </w:tc>
        <w:tc>
          <w:tcPr>
            <w:tcW w:type="dxa" w:w="2307"/>
          </w:tcPr>
          <w:p>
            <w:pPr>
              <w:pStyle w:val="null3"/>
              <w:jc w:val="left"/>
            </w:pPr>
            <w:r>
              <w:rPr/>
              <w:t>应急方案2 (6.0分)</w:t>
            </w:r>
          </w:p>
        </w:tc>
        <w:tc>
          <w:tcPr>
            <w:tcW w:type="dxa" w:w="5076"/>
          </w:tcPr>
          <w:p>
            <w:pPr>
              <w:pStyle w:val="null3"/>
              <w:jc w:val="left"/>
            </w:pPr>
            <w:r>
              <w:rPr/>
              <w:t>在符合“应急方案1”的基础上，对投标人提供的应急方案，内容包括①项目执行过程中食物中毒、食品质量问题、采购人临时加菜、增加采购数量、额外采购计划外的产品品种、配送车辆交通事故或路上故障、订单缺项漏项补送等突发事情的处理方案；②应急响应人员安排；③紧急采购响应时间及配送时间承诺，进行评审： 1.投标人提供的项目执行过程中食物中毒、食品质量问题、采购人临时加菜、增加采购数量、额外采购计划外的产品品种、配送车辆交通事故或路上故障、订单缺项漏项补送等突发事情的处理方案契合项目需求，有利于项目的实施，完全满足或优于采购需求的，得2分；能确保项目的实施，基本满足采购需求的，得1分；部分满足采购需求的，得0.5分。无或其他情况不得分。 2.投标人提供的应急响应人员安排契合项目需求，有利于项目的实施，完全满足或优于采购需求的，得2分；能确保项目的实施，基本满足采购需求的，得1分；部分满足采购需求的，得0.5分。无或其他情况不得分。 3.投标人提供的针对本项目的紧急采购响应时间及配送时间承诺契合项目需求，有利于项目的实施，完全满足或优于采购需求的，得2分；能确保项目的实施，基本满足采购需求的，得1分；部分满足采购需求的，得0.5分。无或其他情况不得分。</w:t>
            </w:r>
          </w:p>
        </w:tc>
      </w:tr>
      <w:tr>
        <w:tc>
          <w:tcPr>
            <w:tcW w:type="dxa" w:w="922"/>
            <w:gridSpan w:val="2"/>
            <w:vMerge/>
          </w:tcPr>
          <w:p/>
        </w:tc>
        <w:tc>
          <w:tcPr>
            <w:tcW w:type="dxa" w:w="2307"/>
          </w:tcPr>
          <w:p>
            <w:pPr>
              <w:pStyle w:val="null3"/>
              <w:jc w:val="left"/>
            </w:pPr>
            <w:r>
              <w:rPr/>
              <w:t>配餐服务方案1 (0.5分)</w:t>
            </w:r>
          </w:p>
        </w:tc>
        <w:tc>
          <w:tcPr>
            <w:tcW w:type="dxa" w:w="5076"/>
          </w:tcPr>
          <w:p>
            <w:pPr>
              <w:pStyle w:val="null3"/>
              <w:jc w:val="left"/>
            </w:pPr>
            <w:r>
              <w:rPr/>
              <w:t>投标人根据本项目采购需求制定配餐服务方案，得0.5分；未提供方案的此项及配餐服务方案2均不得分。</w:t>
            </w:r>
          </w:p>
        </w:tc>
      </w:tr>
      <w:tr>
        <w:tc>
          <w:tcPr>
            <w:tcW w:type="dxa" w:w="922"/>
            <w:gridSpan w:val="2"/>
            <w:vMerge/>
          </w:tcPr>
          <w:p/>
        </w:tc>
        <w:tc>
          <w:tcPr>
            <w:tcW w:type="dxa" w:w="2307"/>
          </w:tcPr>
          <w:p>
            <w:pPr>
              <w:pStyle w:val="null3"/>
              <w:jc w:val="left"/>
            </w:pPr>
            <w:r>
              <w:rPr/>
              <w:t>配餐服务方案2 (6.0分)</w:t>
            </w:r>
          </w:p>
        </w:tc>
        <w:tc>
          <w:tcPr>
            <w:tcW w:type="dxa" w:w="5076"/>
          </w:tcPr>
          <w:p>
            <w:pPr>
              <w:pStyle w:val="null3"/>
              <w:jc w:val="left"/>
            </w:pPr>
            <w:r>
              <w:rPr/>
              <w:t>在符合“配餐服务方案1”的基础上，对投标人提供的配餐服务方案，内容包括①菜谱设置；②食品配送保温措施；③配餐响应时间及配送时间承诺，进行评审： 1.投标人提供的菜谱设置契合项目需求，有利于项目的实施，完全满足或优于采购需求的，得2分；能确保项目的实施，基本满足采购需求的，得1分；部分满足采购需求的，得0.5分。无或其他情况不得分。 2.投标人提供的食品配送保温措施契合项目需求，有利于项目的实施，完全满足或优于采购需求的，得2分；能确保项目的实施，基本满足采购需求的，得1分；部分满足采购需求的，得0.5分。无或其他情况不得分。 3.投标人提供的针对本项目的配餐响应时间及配送时间承诺契合项目需求，有利于项目的实施，完全满足或优于采购需求的，得2分；能确保项目的实施，基本满足采购需求的，得1分；部分满足采购需求的，得0.5分。无或其他情况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同类项目业绩情况 (3.0分)</w:t>
            </w:r>
          </w:p>
        </w:tc>
        <w:tc>
          <w:tcPr>
            <w:tcW w:type="dxa" w:w="5076"/>
          </w:tcPr>
          <w:p>
            <w:pPr>
              <w:pStyle w:val="null3"/>
              <w:jc w:val="left"/>
            </w:pPr>
            <w:r>
              <w:rPr/>
              <w:t>自2022年1月1日（以合同签订时间为准）至今，投标人承接过的食材配送同类项目业绩，每提供一个得1分，最高得3分。 住：须同时提供合同关键页（包括但不限于合同标的、签字盖章页）扫描件，提供不全或提供的材料不清晰令评委无法认定，不得分。</w:t>
            </w:r>
          </w:p>
        </w:tc>
      </w:tr>
      <w:tr>
        <w:tc>
          <w:tcPr>
            <w:tcW w:type="dxa" w:w="922"/>
            <w:gridSpan w:val="2"/>
            <w:vMerge/>
          </w:tcPr>
          <w:p/>
        </w:tc>
        <w:tc>
          <w:tcPr>
            <w:tcW w:type="dxa" w:w="2307"/>
          </w:tcPr>
          <w:p>
            <w:pPr>
              <w:pStyle w:val="null3"/>
              <w:jc w:val="left"/>
            </w:pPr>
            <w:r>
              <w:rPr/>
              <w:t>用户评价 (2.0分)</w:t>
            </w:r>
          </w:p>
        </w:tc>
        <w:tc>
          <w:tcPr>
            <w:tcW w:type="dxa" w:w="5076"/>
          </w:tcPr>
          <w:p>
            <w:pPr>
              <w:pStyle w:val="null3"/>
              <w:jc w:val="left"/>
            </w:pPr>
            <w:r>
              <w:rPr/>
              <w:t>在上述有效项目业绩中，投标人每提供一份用户评价材料得 1 分，最高得2分。 注：须提供用户盖章的评价材料扫描件，评价材料必须达到90分(或以上)，或带有“满意”或“好评”或“优秀”等相关正面评价/考核字眼，无提供不得分。</w:t>
            </w:r>
          </w:p>
        </w:tc>
      </w:tr>
      <w:tr>
        <w:tc>
          <w:tcPr>
            <w:tcW w:type="dxa" w:w="922"/>
            <w:gridSpan w:val="2"/>
            <w:vMerge/>
          </w:tcPr>
          <w:p/>
        </w:tc>
        <w:tc>
          <w:tcPr>
            <w:tcW w:type="dxa" w:w="2307"/>
          </w:tcPr>
          <w:p>
            <w:pPr>
              <w:pStyle w:val="null3"/>
              <w:jc w:val="left"/>
            </w:pPr>
            <w:r>
              <w:rPr/>
              <w:t>认证情况 (2.5分)</w:t>
            </w:r>
          </w:p>
        </w:tc>
        <w:tc>
          <w:tcPr>
            <w:tcW w:type="dxa" w:w="5076"/>
          </w:tcPr>
          <w:p>
            <w:pPr>
              <w:pStyle w:val="null3"/>
              <w:jc w:val="left"/>
            </w:pPr>
            <w:r>
              <w:rPr/>
              <w:t>投标人具有有效期内的质量管理体系认证证书、危害分析与关键控制点体系认证证书，每提供一个得1.25分，最高得2.5分。 注：须提供与投标人名称一致的有效的相关管理体系认证证书扫描件以及国家市场监督管理总局全国认证认可信息公共服务平台（http://cx.cnca.cn）查询结果为“有效”的截图作为评审依据，加盖公章；因企业成立时间不足3个月，导致未能取得相关认证证书的，对应提供认证合同扫描件并加盖公章可得分；已失效或撤销或暂停的或提供不齐全或提供的材料不清晰令评委无法认定，得0分。</w:t>
            </w:r>
          </w:p>
        </w:tc>
      </w:tr>
      <w:tr>
        <w:tc>
          <w:tcPr>
            <w:tcW w:type="dxa" w:w="922"/>
            <w:gridSpan w:val="2"/>
            <w:vMerge/>
          </w:tcPr>
          <w:p/>
        </w:tc>
        <w:tc>
          <w:tcPr>
            <w:tcW w:type="dxa" w:w="2307"/>
          </w:tcPr>
          <w:p>
            <w:pPr>
              <w:pStyle w:val="null3"/>
              <w:jc w:val="left"/>
            </w:pPr>
            <w:r>
              <w:rPr/>
              <w:t>食品安全检测能力 (3.5分)</w:t>
            </w:r>
          </w:p>
        </w:tc>
        <w:tc>
          <w:tcPr>
            <w:tcW w:type="dxa" w:w="5076"/>
          </w:tcPr>
          <w:p>
            <w:pPr>
              <w:pStyle w:val="null3"/>
              <w:jc w:val="left"/>
            </w:pPr>
            <w:r>
              <w:rPr/>
              <w:t>投标人的检测机构配置设备进行综合评审：①食品重金属检测仪器、②农药残留检测仪器、③细菌检测仪、④食品添加剂检测仪器、⑤肉类综合检测仪器、⑥食品安全综合分析仪、⑦ATP检测仪，每提供一台机器得0.5分，最高得3.5分。 注：（1）投标人须提供仪器图片及投标人名称为抬头的仪器购置发票或租赁合同扫描件（需体现设备名称）如设备租赁期不能覆盖合同期的，供应商还应提交承诺函，承诺租赁到期后续租（或购买）不低于投标时检测能力的检测设备； （2）如设备名称不一致但检测功能相同，供应商须提供说明。未提供说明的对应设备不得分。 （3）如同一设备具有多种检测功能的，供应商须提供说明。未提供说明只按一类设备计分。 （4）如非（1）情形，投标文件提供格式自拟的承诺函承诺中标后5个工作日内配备到位的，也可得相应分值（承诺函须明确具体设备，未明确的则不得分）。</w:t>
            </w:r>
          </w:p>
        </w:tc>
      </w:tr>
      <w:tr>
        <w:tc>
          <w:tcPr>
            <w:tcW w:type="dxa" w:w="922"/>
            <w:gridSpan w:val="2"/>
            <w:vMerge/>
          </w:tcPr>
          <w:p/>
        </w:tc>
        <w:tc>
          <w:tcPr>
            <w:tcW w:type="dxa" w:w="2307"/>
          </w:tcPr>
          <w:p>
            <w:pPr>
              <w:pStyle w:val="null3"/>
              <w:jc w:val="left"/>
            </w:pPr>
            <w:r>
              <w:rPr/>
              <w:t>食品安全保障 (3.0分)</w:t>
            </w:r>
          </w:p>
        </w:tc>
        <w:tc>
          <w:tcPr>
            <w:tcW w:type="dxa" w:w="5076"/>
          </w:tcPr>
          <w:p>
            <w:pPr>
              <w:pStyle w:val="null3"/>
              <w:jc w:val="left"/>
            </w:pPr>
            <w:r>
              <w:rPr/>
              <w:t>对投标人购买的食品安全责任保险情况进行评分: 投标人购买食品安全责任险≥2000万元，得3分； 1500万元≤投标人购买食品安全责任险＜2000万元，得1.5分； 投标人购买食品安全责任险＜1500万元或无提供不得分。 注:1、须同时提供有效期内食品安全责任保险投保单扫描件、发票扫描件并加盖单位公章，保单需体现具体的保障内容; 2、食品安全责任保险有效期不能覆盖本项目合同期限的，投标人需承诺重新购买的保单不低于投标文件的配置(提供承诺书，格式自拟) 3、如投标时未提供的，提供承诺函承诺中标后5个工作日内购买并明确购买的具体额度，可获得相应分值，未明确额度的则不得分。(提供承诺书，格式自拟)</w:t>
            </w:r>
          </w:p>
        </w:tc>
      </w:tr>
      <w:tr>
        <w:tc>
          <w:tcPr>
            <w:tcW w:type="dxa" w:w="922"/>
            <w:gridSpan w:val="2"/>
            <w:vMerge/>
          </w:tcPr>
          <w:p/>
        </w:tc>
        <w:tc>
          <w:tcPr>
            <w:tcW w:type="dxa" w:w="2307"/>
          </w:tcPr>
          <w:p>
            <w:pPr>
              <w:pStyle w:val="null3"/>
              <w:jc w:val="left"/>
            </w:pPr>
            <w:r>
              <w:rPr/>
              <w:t>售后服务方案1 (1.0分)</w:t>
            </w:r>
          </w:p>
        </w:tc>
        <w:tc>
          <w:tcPr>
            <w:tcW w:type="dxa" w:w="5076"/>
          </w:tcPr>
          <w:p>
            <w:pPr>
              <w:pStyle w:val="null3"/>
              <w:jc w:val="left"/>
            </w:pPr>
            <w:r>
              <w:rPr/>
              <w:t>投标人根据本项目采购需求制定售后服务方案，得1分；未提供方案的此项及售后服务方案2均不得分。</w:t>
            </w:r>
          </w:p>
        </w:tc>
      </w:tr>
      <w:tr>
        <w:tc>
          <w:tcPr>
            <w:tcW w:type="dxa" w:w="922"/>
            <w:gridSpan w:val="2"/>
            <w:vMerge/>
          </w:tcPr>
          <w:p/>
        </w:tc>
        <w:tc>
          <w:tcPr>
            <w:tcW w:type="dxa" w:w="2307"/>
          </w:tcPr>
          <w:p>
            <w:pPr>
              <w:pStyle w:val="null3"/>
              <w:jc w:val="left"/>
            </w:pPr>
            <w:r>
              <w:rPr/>
              <w:t>售后服务方案2 (10.0分)</w:t>
            </w:r>
          </w:p>
        </w:tc>
        <w:tc>
          <w:tcPr>
            <w:tcW w:type="dxa" w:w="5076"/>
          </w:tcPr>
          <w:p>
            <w:pPr>
              <w:pStyle w:val="null3"/>
              <w:jc w:val="left"/>
            </w:pPr>
            <w:r>
              <w:rPr/>
              <w:t>在符合“售后服务方案1”的基础上，对投标人提供的售后服务方案，内容包括①破损食品退换流程及措施；②临近有效期食品退换流程及措施；③不符合合同约定的要求或不符合食品安全国家标准的食品退换流程及措施；④售后服务人员及售后服务点情况，进行评审： 1.投标人提供的破损食品退换流程及措施有利于项目的实施，完全满足或优于采购需求的，得3分；能确保项目的实施，基本满足采购需求的，得2分；部分满足采购需求的，得1分；无或其他情况不得分。 2.投标人提供的临近有效期食品退换流程及措施有利于项目的实施，完全满足或优于采购需求的，得3分；能确保项目的实施，基本满足采购需求的，得2分；部分满足采购需求的，得1分；无或其他情况不得分。 3.投标人提供的针对本项目的不符合合同约定的要求或不符合食品安全国家标准的食品退换流程及措施有利于项目的实施，完全满足或优于采购需求的，得2分；能确保项目的实施，基本满足采购需求的，得1分；部分满足采购需求的，得0.5分。无或其他情况不得分。 4.投标人提供的针对本项目的售后服务人员及售后服务点情况有利于项目的实施，完全满足或优于采购需求的，得2分；能确保项目的实施，基本满足采购需求的，得1分；部分满足采购需求的，得0.5分。无或其他情况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spacing w:before="0" w:after="0"/>
        <w:ind w:left="0" w:right="0"/>
        <w:jc w:val="both"/>
      </w:pPr>
      <w:r>
        <w:rPr/>
        <w:t xml:space="preserve"> </w:t>
      </w:r>
    </w:p>
    <w:p>
      <w:pPr>
        <w:pStyle w:val="null3"/>
        <w:spacing w:before="0" w:after="0"/>
        <w:ind w:left="0" w:right="0"/>
        <w:jc w:val="both"/>
      </w:pPr>
      <w:r>
        <w:rPr/>
        <w:t xml:space="preserve"> </w:t>
      </w:r>
    </w:p>
    <w:p>
      <w:pPr>
        <w:pStyle w:val="null3"/>
        <w:spacing w:before="0" w:after="0"/>
        <w:ind w:left="0" w:right="0"/>
        <w:jc w:val="both"/>
      </w:pPr>
      <w:r>
        <w:rPr/>
        <w:t xml:space="preserve"> </w:t>
      </w:r>
    </w:p>
    <w:p>
      <w:pPr>
        <w:pStyle w:val="null3"/>
        <w:spacing w:before="0" w:after="0"/>
        <w:ind w:left="0" w:right="0"/>
        <w:jc w:val="both"/>
      </w:pPr>
      <w:r>
        <w:rPr/>
        <w:t xml:space="preserve"> </w:t>
      </w:r>
    </w:p>
    <w:p>
      <w:pPr>
        <w:pStyle w:val="null3"/>
        <w:spacing w:before="0" w:after="0"/>
        <w:ind w:left="0" w:right="0"/>
        <w:jc w:val="both"/>
      </w:pPr>
      <w:r>
        <w:rPr/>
        <w:t xml:space="preserve"> </w:t>
      </w:r>
    </w:p>
    <w:p>
      <w:pPr>
        <w:pStyle w:val="null3"/>
        <w:spacing w:after="165"/>
        <w:jc w:val="left"/>
      </w:pPr>
      <w:r>
        <w:rPr>
          <w:sz w:val="21"/>
          <w:b/>
          <w:shd w:fill="FFFFFF" w:val="clear"/>
        </w:rPr>
        <w:t>甲方：</w:t>
      </w:r>
      <w:r>
        <w:rPr>
          <w:sz w:val="21"/>
          <w:b/>
          <w:shd w:fill="FFFFFF" w:val="clear"/>
        </w:rPr>
        <w:t xml:space="preserve"> </w:t>
      </w:r>
      <w:r>
        <w:rPr>
          <w:sz w:val="21"/>
          <w:u w:val="single"/>
          <w:shd w:fill="FFFFFF" w:val="clear"/>
        </w:rPr>
        <w:t xml:space="preserve">                            </w:t>
      </w:r>
    </w:p>
    <w:p>
      <w:pPr>
        <w:pStyle w:val="null3"/>
        <w:spacing w:after="165"/>
        <w:jc w:val="left"/>
      </w:pPr>
      <w:r>
        <w:rPr>
          <w:sz w:val="21"/>
        </w:rPr>
        <w:t>电话：</w:t>
      </w:r>
      <w:r>
        <w:rPr>
          <w:sz w:val="21"/>
        </w:rPr>
        <w:t xml:space="preserve"> </w:t>
      </w:r>
      <w:r>
        <w:rPr>
          <w:sz w:val="21"/>
          <w:u w:val="single"/>
        </w:rPr>
        <w:t xml:space="preserve">                      </w:t>
      </w:r>
      <w:r>
        <w:rPr>
          <w:sz w:val="21"/>
        </w:rPr>
        <w:t>传真</w:t>
      </w:r>
      <w:r>
        <w:rPr>
          <w:sz w:val="21"/>
        </w:rPr>
        <w:t xml:space="preserve"> ： </w:t>
      </w:r>
      <w:r>
        <w:rPr>
          <w:sz w:val="21"/>
          <w:u w:val="single"/>
        </w:rPr>
        <w:t xml:space="preserve">                  </w:t>
      </w:r>
      <w:r>
        <w:rPr>
          <w:sz w:val="21"/>
          <w:u w:val="single"/>
        </w:rPr>
        <w:t xml:space="preserve">   </w:t>
      </w:r>
      <w:r>
        <w:rPr>
          <w:sz w:val="21"/>
        </w:rPr>
        <w:t>地址：</w:t>
      </w:r>
      <w:r>
        <w:rPr>
          <w:sz w:val="21"/>
        </w:rPr>
        <w:t xml:space="preserve"> </w:t>
      </w:r>
      <w:r>
        <w:rPr>
          <w:sz w:val="21"/>
          <w:u w:val="single"/>
        </w:rPr>
        <w:t xml:space="preserve">                </w:t>
      </w:r>
      <w:r>
        <w:rPr>
          <w:sz w:val="21"/>
          <w:u w:val="single"/>
        </w:rPr>
        <w:t xml:space="preserve">     </w:t>
      </w:r>
    </w:p>
    <w:p>
      <w:pPr>
        <w:pStyle w:val="null3"/>
        <w:spacing w:after="165"/>
        <w:jc w:val="left"/>
      </w:pPr>
      <w:r>
        <w:rPr>
          <w:sz w:val="21"/>
          <w:b/>
        </w:rPr>
        <w:t>乙方：</w:t>
      </w:r>
      <w:r>
        <w:rPr>
          <w:sz w:val="21"/>
          <w:b/>
        </w:rPr>
        <w:t xml:space="preserve"> </w:t>
      </w:r>
      <w:r>
        <w:rPr>
          <w:b/>
        </w:rPr>
        <w:t xml:space="preserve"> </w:t>
      </w:r>
      <w:r>
        <w:rPr>
          <w:u w:val="single"/>
        </w:rPr>
        <w:t xml:space="preserve">                             </w:t>
      </w:r>
    </w:p>
    <w:p>
      <w:pPr>
        <w:pStyle w:val="null3"/>
      </w:pPr>
      <w:r>
        <w:rPr/>
        <w:t xml:space="preserve">电话： </w:t>
      </w:r>
      <w:r>
        <w:rPr>
          <w:u w:val="single"/>
        </w:rPr>
        <w:t xml:space="preserve">                       </w:t>
      </w:r>
      <w:r>
        <w:rPr/>
        <w:t xml:space="preserve">传真 ： </w:t>
      </w:r>
      <w:r>
        <w:rPr>
          <w:u w:val="single"/>
        </w:rPr>
        <w:t xml:space="preserve">                     </w:t>
      </w:r>
      <w:r>
        <w:rPr/>
        <w:t xml:space="preserve">地址： </w:t>
      </w:r>
      <w:r>
        <w:rPr>
          <w:u w:val="single"/>
        </w:rPr>
        <w:t xml:space="preserve">                     </w:t>
      </w:r>
    </w:p>
    <w:p>
      <w:pPr>
        <w:pStyle w:val="null3"/>
        <w:spacing w:after="165"/>
        <w:jc w:val="left"/>
      </w:pPr>
      <w:r>
        <w:rPr>
          <w:sz w:val="21"/>
        </w:rPr>
        <w:t xml:space="preserve"> </w:t>
      </w:r>
    </w:p>
    <w:p>
      <w:pPr>
        <w:pStyle w:val="null3"/>
        <w:spacing w:after="165"/>
        <w:jc w:val="left"/>
      </w:pPr>
      <w:r>
        <w:rPr>
          <w:sz w:val="21"/>
        </w:rPr>
        <w:t xml:space="preserve">  根据“广州市公安局白云分局监所食材配送服务采购项目”项目的招标[采购项目编号为：0877-26GZTP0ZC0408]采购包（  ）的采购结果，按照《中华人民共和国政府采购法》、《中华人民共和国民法典(合同编)》的规定，经双方协商，本着平等互利和诚实信用的原则，一致同意遵守本合同如下。</w:t>
      </w:r>
    </w:p>
    <w:p>
      <w:pPr>
        <w:pStyle w:val="null3"/>
        <w:spacing w:after="165"/>
        <w:jc w:val="left"/>
      </w:pPr>
      <w:r>
        <w:rPr>
          <w:sz w:val="21"/>
          <w:b/>
        </w:rPr>
        <w:t>一、合同金额</w:t>
      </w:r>
    </w:p>
    <w:p>
      <w:pPr>
        <w:pStyle w:val="null3"/>
        <w:spacing w:after="165"/>
        <w:ind w:firstLine="480"/>
        <w:jc w:val="left"/>
      </w:pPr>
      <w:r>
        <w:rPr>
          <w:sz w:val="21"/>
        </w:rPr>
        <w:t>（一）合同金额为（大写）：</w:t>
      </w:r>
      <w:r>
        <w:rPr>
          <w:sz w:val="21"/>
        </w:rPr>
        <w:t>_____________元（￥_________元）人民币。</w:t>
      </w:r>
      <w:r>
        <w:rPr>
          <w:sz w:val="21"/>
        </w:rPr>
        <w:t>其中，</w:t>
      </w:r>
      <w:r>
        <w:rPr>
          <w:sz w:val="21"/>
        </w:rPr>
        <w:t>2026年度安排资金约</w:t>
      </w:r>
      <w:r>
        <w:rPr>
          <w:sz w:val="24"/>
          <w:u w:val="single"/>
        </w:rPr>
        <w:t xml:space="preserve">    </w:t>
      </w:r>
      <w:r>
        <w:rPr>
          <w:sz w:val="21"/>
        </w:rPr>
        <w:t>万</w:t>
      </w:r>
      <w:r>
        <w:rPr>
          <w:sz w:val="21"/>
        </w:rPr>
        <w:t>元</w:t>
      </w:r>
      <w:r>
        <w:rPr>
          <w:sz w:val="21"/>
        </w:rPr>
        <w:t>，</w:t>
      </w:r>
      <w:r>
        <w:rPr>
          <w:sz w:val="21"/>
        </w:rPr>
        <w:t>2027年度安排资金</w:t>
      </w:r>
      <w:r>
        <w:rPr>
          <w:sz w:val="24"/>
          <w:u w:val="single"/>
        </w:rPr>
        <w:t xml:space="preserve">    </w:t>
      </w:r>
      <w:r>
        <w:rPr>
          <w:sz w:val="21"/>
        </w:rPr>
        <w:t>万</w:t>
      </w:r>
      <w:r>
        <w:rPr>
          <w:sz w:val="21"/>
        </w:rPr>
        <w:t>元</w:t>
      </w:r>
      <w:r>
        <w:rPr>
          <w:sz w:val="21"/>
        </w:rPr>
        <w:t>。具体以财政资金批复为准。</w:t>
      </w:r>
    </w:p>
    <w:p>
      <w:pPr>
        <w:pStyle w:val="null3"/>
        <w:spacing w:after="165"/>
        <w:ind w:firstLine="480"/>
        <w:jc w:val="left"/>
      </w:pPr>
      <w:r>
        <w:rPr>
          <w:sz w:val="21"/>
        </w:rPr>
        <w:t>中标折扣率：</w:t>
      </w:r>
      <w:r>
        <w:rPr>
          <w:sz w:val="21"/>
          <w:u w:val="single"/>
        </w:rPr>
        <w:t xml:space="preserve">     </w:t>
      </w:r>
      <w:r>
        <w:rPr>
          <w:sz w:val="21"/>
          <w:u w:val="single"/>
        </w:rPr>
        <w:t>%</w:t>
      </w:r>
    </w:p>
    <w:p>
      <w:pPr>
        <w:pStyle w:val="null3"/>
        <w:spacing w:after="165"/>
        <w:ind w:firstLine="480"/>
        <w:jc w:val="left"/>
      </w:pPr>
      <w:r>
        <w:rPr>
          <w:sz w:val="21"/>
        </w:rPr>
        <w:t>（二））定价方式</w:t>
      </w:r>
    </w:p>
    <w:p>
      <w:pPr>
        <w:pStyle w:val="null3"/>
        <w:spacing w:after="165"/>
        <w:ind w:firstLine="480"/>
        <w:jc w:val="left"/>
      </w:pPr>
      <w:r>
        <w:rPr>
          <w:sz w:val="21"/>
        </w:rPr>
        <w:t>1、本项目价格均以广州市发展和改革委员会（http://fgw.gz.gov.cn/）中公布的广州菜篮子价格城区菜篮子平均零售价（https://121.8.226.252/basic/sendReportInfoes）为基准价。</w:t>
      </w:r>
    </w:p>
    <w:p>
      <w:pPr>
        <w:pStyle w:val="null3"/>
        <w:spacing w:after="165"/>
        <w:ind w:firstLine="480"/>
        <w:jc w:val="left"/>
      </w:pPr>
      <w:r>
        <w:rPr>
          <w:sz w:val="21"/>
        </w:rPr>
        <w:t>2、若乙方被确定为乙方，在今后的供应中，以乙方的投标折扣率为执行标准。</w:t>
      </w:r>
    </w:p>
    <w:p>
      <w:pPr>
        <w:pStyle w:val="null3"/>
        <w:spacing w:after="165"/>
        <w:ind w:firstLine="480"/>
        <w:jc w:val="left"/>
      </w:pPr>
      <w:r>
        <w:rPr>
          <w:sz w:val="21"/>
        </w:rPr>
        <w:t>3、定价时间：以15天为一旬，每月15日、30日为定价日，以定价日当天广州市发展和改革委员会（http://fgw.gz.gov.cn/）中公布的广州菜篮子价格城区菜篮子平均零售价为基准价。定价日当天没有公布价格的，将日期推前至有公布价格的日期，以该日期公布的价格参照为基准价。</w:t>
      </w:r>
    </w:p>
    <w:p>
      <w:pPr>
        <w:pStyle w:val="null3"/>
        <w:spacing w:after="165"/>
        <w:ind w:firstLine="480"/>
        <w:jc w:val="left"/>
      </w:pPr>
      <w:r>
        <w:rPr>
          <w:sz w:val="21"/>
        </w:rPr>
        <w:t>4、不在广州市菜篮子报价中心公布之列的品种，则以广州市白云区沃尔玛、麦德龙、盒马、卜蜂莲花、永旺超市、永辉超市或以朴朴超市、京东、淘宝、美团网商等平台或以广州市公安局</w:t>
      </w:r>
      <w:r>
        <w:rPr>
          <w:sz w:val="24"/>
          <w:u w:val="single"/>
        </w:rPr>
        <w:t xml:space="preserve">      </w:t>
      </w:r>
      <w:r>
        <w:rPr>
          <w:sz w:val="21"/>
        </w:rPr>
        <w:t>最近距离周边的综合菜市场，选三家的均价，经甲方审核后，作为基准价格。甲方审核时有权选定并将前述平台或市场最低售价作为基准价格。</w:t>
      </w:r>
    </w:p>
    <w:p>
      <w:pPr>
        <w:pStyle w:val="null3"/>
        <w:spacing w:after="165"/>
        <w:ind w:firstLine="480"/>
        <w:jc w:val="left"/>
      </w:pPr>
      <w:r>
        <w:rPr>
          <w:sz w:val="21"/>
        </w:rPr>
        <w:t>5、供货价须包含货物的购置（或生产）、包装、配送、运输、保险、装卸、搬运费、退换、培训辅导、质保期售后服务、加工服务、全额含税发票、雇员费用（含保险费用）、合同实施过程中的应预见和不可预见费用等。</w:t>
      </w:r>
    </w:p>
    <w:p>
      <w:pPr>
        <w:pStyle w:val="null3"/>
        <w:spacing w:after="165"/>
        <w:ind w:firstLine="480"/>
        <w:jc w:val="left"/>
      </w:pPr>
      <w:r>
        <w:rPr>
          <w:sz w:val="21"/>
        </w:rPr>
        <w:t>6、结算公式：结算价格＝甲方审核后的基准价×中标折扣率×实际供货量。</w:t>
      </w:r>
    </w:p>
    <w:p>
      <w:pPr>
        <w:pStyle w:val="null3"/>
        <w:spacing w:after="165"/>
        <w:ind w:firstLine="480"/>
        <w:jc w:val="left"/>
      </w:pPr>
      <w:r>
        <w:rPr>
          <w:sz w:val="21"/>
        </w:rPr>
        <w:t>7、在“国家832扶贫平台”采购贫困地区农副产品，参照以上要求执行。</w:t>
      </w:r>
    </w:p>
    <w:p>
      <w:pPr>
        <w:pStyle w:val="null3"/>
        <w:spacing w:after="165"/>
        <w:jc w:val="left"/>
      </w:pPr>
      <w:r>
        <w:rPr>
          <w:sz w:val="21"/>
          <w:b/>
        </w:rPr>
        <w:t>二、总体要求</w:t>
      </w:r>
    </w:p>
    <w:p>
      <w:pPr>
        <w:pStyle w:val="null3"/>
        <w:ind w:firstLine="420"/>
      </w:pPr>
      <w:r>
        <w:rPr>
          <w:sz w:val="21"/>
        </w:rPr>
        <w:t>1</w:t>
      </w:r>
      <w:r>
        <w:rPr>
          <w:sz w:val="21"/>
        </w:rPr>
        <w:t>、</w:t>
      </w:r>
      <w:r>
        <w:rPr>
          <w:sz w:val="21"/>
        </w:rPr>
        <w:t>乙方</w:t>
      </w:r>
      <w:r>
        <w:rPr>
          <w:sz w:val="21"/>
        </w:rPr>
        <w:t>所供的食品应符合《中华人民共和国食品安全法》《中华人民共和国农产品质量安全法》等法律法规的规定，规范食品经营管理行为，保障食品安全。</w:t>
      </w:r>
    </w:p>
    <w:p>
      <w:pPr>
        <w:pStyle w:val="null3"/>
        <w:ind w:firstLine="420"/>
        <w:jc w:val="both"/>
      </w:pPr>
      <w:r>
        <w:rPr>
          <w:sz w:val="21"/>
        </w:rPr>
        <w:t>2</w:t>
      </w:r>
      <w:r>
        <w:rPr>
          <w:sz w:val="21"/>
        </w:rPr>
        <w:t>、</w:t>
      </w:r>
      <w:r>
        <w:rPr>
          <w:sz w:val="21"/>
        </w:rPr>
        <w:t>乙方</w:t>
      </w:r>
      <w:r>
        <w:rPr>
          <w:sz w:val="21"/>
        </w:rPr>
        <w:t>所供的食品除应符合以上第（一）项要求外，同时应满足农业农村部、国家卫生健康委员会、国家食品药品监督管理总局、国家市场监督管理总局等部门颁布的食品安全国家标准（详见附表一）</w:t>
      </w:r>
      <w:r>
        <w:rPr>
          <w:sz w:val="21"/>
        </w:rPr>
        <w:t>，并主动关注食品安全国家标准的发布和更新动态，因乙方未能及时了解和执行新版标准而产生的全部责任（包括但不限于抽检不合格、产品被拒收、行政罚款等）由乙方承担。</w:t>
      </w:r>
    </w:p>
    <w:p>
      <w:pPr>
        <w:pStyle w:val="null3"/>
        <w:ind w:firstLine="420"/>
        <w:jc w:val="both"/>
      </w:pPr>
      <w:r>
        <w:rPr>
          <w:sz w:val="21"/>
        </w:rPr>
        <w:t>3</w:t>
      </w:r>
      <w:r>
        <w:rPr>
          <w:sz w:val="21"/>
        </w:rPr>
        <w:t>、</w:t>
      </w:r>
      <w:r>
        <w:rPr>
          <w:sz w:val="21"/>
        </w:rPr>
        <w:t>乙方</w:t>
      </w:r>
      <w:r>
        <w:rPr>
          <w:sz w:val="21"/>
        </w:rPr>
        <w:t>所供的食品还必须符合国家行业生产及经营标准，货真价实，每次送货时，均应向</w:t>
      </w:r>
      <w:r>
        <w:rPr>
          <w:sz w:val="21"/>
        </w:rPr>
        <w:t>甲方</w:t>
      </w:r>
      <w:r>
        <w:rPr>
          <w:sz w:val="21"/>
        </w:rPr>
        <w:t>提供相应批次食品的合格检验证明等文件。</w:t>
      </w:r>
    </w:p>
    <w:p>
      <w:pPr>
        <w:pStyle w:val="null3"/>
        <w:ind w:firstLine="420"/>
        <w:jc w:val="both"/>
      </w:pPr>
      <w:r>
        <w:rPr>
          <w:sz w:val="21"/>
        </w:rPr>
        <w:t>4</w:t>
      </w:r>
      <w:r>
        <w:rPr>
          <w:sz w:val="21"/>
        </w:rPr>
        <w:t>、</w:t>
      </w:r>
      <w:r>
        <w:rPr>
          <w:sz w:val="21"/>
        </w:rPr>
        <w:t>乙方</w:t>
      </w:r>
      <w:r>
        <w:rPr>
          <w:sz w:val="21"/>
        </w:rPr>
        <w:t>所供食品必须满足各项技术指标完全符合国家有关质量检验、环保标准及出厂标准之要求。</w:t>
      </w:r>
    </w:p>
    <w:p>
      <w:pPr>
        <w:pStyle w:val="null3"/>
        <w:ind w:firstLine="420"/>
        <w:jc w:val="both"/>
      </w:pPr>
      <w:r>
        <w:rPr>
          <w:sz w:val="21"/>
        </w:rPr>
        <w:t>5</w:t>
      </w:r>
      <w:r>
        <w:rPr>
          <w:sz w:val="21"/>
        </w:rPr>
        <w:t>、</w:t>
      </w:r>
      <w:r>
        <w:rPr>
          <w:sz w:val="21"/>
        </w:rPr>
        <w:t>乙方</w:t>
      </w:r>
      <w:r>
        <w:rPr>
          <w:sz w:val="21"/>
        </w:rPr>
        <w:t>应负责食品的运输、质量检测等工作，并负责</w:t>
      </w:r>
      <w:r>
        <w:rPr>
          <w:sz w:val="21"/>
        </w:rPr>
        <w:t>承担</w:t>
      </w:r>
      <w:r>
        <w:rPr>
          <w:sz w:val="21"/>
        </w:rPr>
        <w:t>由此所产生的</w:t>
      </w:r>
      <w:r>
        <w:rPr>
          <w:sz w:val="21"/>
        </w:rPr>
        <w:t>所有</w:t>
      </w:r>
      <w:r>
        <w:rPr>
          <w:sz w:val="21"/>
        </w:rPr>
        <w:t>费用。</w:t>
      </w:r>
    </w:p>
    <w:p>
      <w:pPr>
        <w:pStyle w:val="null3"/>
        <w:ind w:firstLine="420"/>
        <w:jc w:val="both"/>
      </w:pPr>
      <w:r>
        <w:rPr>
          <w:sz w:val="21"/>
        </w:rPr>
        <w:t>6</w:t>
      </w:r>
      <w:r>
        <w:rPr>
          <w:sz w:val="21"/>
        </w:rPr>
        <w:t>、采购文件及本合同中列明的每种货物，</w:t>
      </w:r>
      <w:r>
        <w:rPr>
          <w:sz w:val="21"/>
        </w:rPr>
        <w:t>甲方</w:t>
      </w:r>
      <w:r>
        <w:rPr>
          <w:sz w:val="21"/>
        </w:rPr>
        <w:t>没有义务确保采购量，请</w:t>
      </w:r>
      <w:r>
        <w:rPr>
          <w:sz w:val="21"/>
        </w:rPr>
        <w:t>乙方</w:t>
      </w:r>
      <w:r>
        <w:rPr>
          <w:sz w:val="21"/>
        </w:rPr>
        <w:t>自行承担采购风险，</w:t>
      </w:r>
      <w:r>
        <w:rPr>
          <w:sz w:val="21"/>
        </w:rPr>
        <w:t>乙方</w:t>
      </w:r>
      <w:r>
        <w:rPr>
          <w:sz w:val="21"/>
        </w:rPr>
        <w:t>所供食品具体数量</w:t>
      </w:r>
      <w:r>
        <w:rPr>
          <w:sz w:val="21"/>
        </w:rPr>
        <w:t>及食品种类</w:t>
      </w:r>
      <w:r>
        <w:rPr>
          <w:sz w:val="21"/>
        </w:rPr>
        <w:t>以实际供应前一天，</w:t>
      </w:r>
      <w:r>
        <w:rPr>
          <w:sz w:val="21"/>
        </w:rPr>
        <w:t>甲方</w:t>
      </w:r>
      <w:r>
        <w:rPr>
          <w:sz w:val="21"/>
        </w:rPr>
        <w:t>向</w:t>
      </w:r>
      <w:r>
        <w:rPr>
          <w:sz w:val="21"/>
        </w:rPr>
        <w:t>乙方</w:t>
      </w:r>
      <w:r>
        <w:rPr>
          <w:sz w:val="21"/>
        </w:rPr>
        <w:t>下达的通知为准。</w:t>
      </w:r>
    </w:p>
    <w:p>
      <w:pPr>
        <w:pStyle w:val="null3"/>
        <w:ind w:firstLine="420"/>
        <w:jc w:val="both"/>
      </w:pPr>
      <w:r>
        <w:rPr>
          <w:sz w:val="21"/>
        </w:rPr>
        <w:t>7</w:t>
      </w:r>
      <w:r>
        <w:rPr>
          <w:sz w:val="21"/>
        </w:rPr>
        <w:t>、</w:t>
      </w:r>
      <w:r>
        <w:rPr>
          <w:sz w:val="21"/>
        </w:rPr>
        <w:t>乙方</w:t>
      </w:r>
      <w:r>
        <w:rPr>
          <w:sz w:val="21"/>
        </w:rPr>
        <w:t>不得变更所供食品</w:t>
      </w:r>
      <w:r>
        <w:rPr>
          <w:sz w:val="21"/>
        </w:rPr>
        <w:t>种类及要求</w:t>
      </w:r>
      <w:r>
        <w:rPr>
          <w:sz w:val="21"/>
        </w:rPr>
        <w:t>，应严格按合同要求（含商标、名称、产地、规格和重量等）供应，否则，</w:t>
      </w:r>
      <w:r>
        <w:rPr>
          <w:sz w:val="21"/>
        </w:rPr>
        <w:t>甲方</w:t>
      </w:r>
      <w:r>
        <w:rPr>
          <w:sz w:val="21"/>
        </w:rPr>
        <w:t>有权拒收，并追究</w:t>
      </w:r>
      <w:r>
        <w:rPr>
          <w:sz w:val="21"/>
        </w:rPr>
        <w:t>乙方</w:t>
      </w:r>
      <w:r>
        <w:rPr>
          <w:sz w:val="21"/>
        </w:rPr>
        <w:t>责任。如因市场流通问题确实需要变更的，</w:t>
      </w:r>
      <w:r>
        <w:rPr>
          <w:sz w:val="21"/>
        </w:rPr>
        <w:t>乙方</w:t>
      </w:r>
      <w:r>
        <w:rPr>
          <w:sz w:val="21"/>
        </w:rPr>
        <w:t>应书面向</w:t>
      </w:r>
      <w:r>
        <w:rPr>
          <w:sz w:val="21"/>
        </w:rPr>
        <w:t>甲方</w:t>
      </w:r>
      <w:r>
        <w:rPr>
          <w:sz w:val="21"/>
        </w:rPr>
        <w:t>申请并取得</w:t>
      </w:r>
      <w:r>
        <w:rPr>
          <w:sz w:val="21"/>
        </w:rPr>
        <w:t>甲方</w:t>
      </w:r>
      <w:r>
        <w:rPr>
          <w:sz w:val="21"/>
        </w:rPr>
        <w:t>同意后方可变更。</w:t>
      </w:r>
    </w:p>
    <w:p>
      <w:pPr>
        <w:pStyle w:val="null3"/>
        <w:ind w:firstLine="420"/>
        <w:jc w:val="both"/>
      </w:pPr>
      <w:r>
        <w:rPr>
          <w:sz w:val="21"/>
        </w:rPr>
        <w:t>8</w:t>
      </w:r>
      <w:r>
        <w:rPr>
          <w:sz w:val="21"/>
        </w:rPr>
        <w:t>、</w:t>
      </w:r>
      <w:r>
        <w:rPr>
          <w:sz w:val="21"/>
        </w:rPr>
        <w:t>甲方</w:t>
      </w:r>
      <w:r>
        <w:rPr>
          <w:sz w:val="21"/>
        </w:rPr>
        <w:t>按合同要求对</w:t>
      </w:r>
      <w:r>
        <w:rPr>
          <w:sz w:val="21"/>
        </w:rPr>
        <w:t>乙方</w:t>
      </w:r>
      <w:r>
        <w:rPr>
          <w:sz w:val="21"/>
        </w:rPr>
        <w:t>所供食品进行验收，对不符合合同要求的食品，</w:t>
      </w:r>
      <w:r>
        <w:rPr>
          <w:sz w:val="21"/>
        </w:rPr>
        <w:t>乙方</w:t>
      </w:r>
      <w:r>
        <w:rPr>
          <w:sz w:val="21"/>
        </w:rPr>
        <w:t>必须无条件限期退货，</w:t>
      </w:r>
      <w:r>
        <w:rPr>
          <w:sz w:val="21"/>
        </w:rPr>
        <w:t>乙方</w:t>
      </w:r>
      <w:r>
        <w:rPr>
          <w:sz w:val="21"/>
        </w:rPr>
        <w:t>应在期限内自行安排人员接收被退回的食品，</w:t>
      </w:r>
      <w:r>
        <w:rPr>
          <w:sz w:val="21"/>
        </w:rPr>
        <w:t>乙方</w:t>
      </w:r>
      <w:r>
        <w:rPr>
          <w:sz w:val="21"/>
        </w:rPr>
        <w:t>逾期不接收的，视为</w:t>
      </w:r>
      <w:r>
        <w:rPr>
          <w:sz w:val="21"/>
        </w:rPr>
        <w:t>乙方</w:t>
      </w:r>
      <w:r>
        <w:rPr>
          <w:sz w:val="21"/>
        </w:rPr>
        <w:t>放弃被退回食品的所有权，</w:t>
      </w:r>
      <w:r>
        <w:rPr>
          <w:sz w:val="21"/>
        </w:rPr>
        <w:t>甲方</w:t>
      </w:r>
      <w:r>
        <w:rPr>
          <w:sz w:val="21"/>
        </w:rPr>
        <w:t>有权自行或委托第三方处理，由此产生的费用由</w:t>
      </w:r>
      <w:r>
        <w:rPr>
          <w:sz w:val="21"/>
        </w:rPr>
        <w:t>乙方</w:t>
      </w:r>
      <w:r>
        <w:rPr>
          <w:sz w:val="21"/>
        </w:rPr>
        <w:t>承担，由此造成</w:t>
      </w:r>
      <w:r>
        <w:rPr>
          <w:sz w:val="21"/>
        </w:rPr>
        <w:t>甲方</w:t>
      </w:r>
      <w:r>
        <w:rPr>
          <w:sz w:val="21"/>
        </w:rPr>
        <w:t>损失的，</w:t>
      </w:r>
      <w:r>
        <w:rPr>
          <w:sz w:val="21"/>
        </w:rPr>
        <w:t>乙方</w:t>
      </w:r>
      <w:r>
        <w:rPr>
          <w:sz w:val="21"/>
        </w:rPr>
        <w:t>应赔偿损失。</w:t>
      </w:r>
      <w:r>
        <w:rPr>
          <w:sz w:val="21"/>
        </w:rPr>
        <w:t>乙方</w:t>
      </w:r>
      <w:r>
        <w:rPr>
          <w:sz w:val="21"/>
        </w:rPr>
        <w:t>未能履行合同文件和合同所定事项，或供应不合格的、假冒伪劣、以次充好等商品，</w:t>
      </w:r>
      <w:r>
        <w:rPr>
          <w:sz w:val="21"/>
        </w:rPr>
        <w:t>甲方</w:t>
      </w:r>
      <w:r>
        <w:rPr>
          <w:sz w:val="21"/>
        </w:rPr>
        <w:t>退货后将记录在案。并对</w:t>
      </w:r>
      <w:r>
        <w:rPr>
          <w:sz w:val="21"/>
        </w:rPr>
        <w:t>乙方</w:t>
      </w:r>
      <w:r>
        <w:rPr>
          <w:sz w:val="21"/>
        </w:rPr>
        <w:t>予以处罚，</w:t>
      </w:r>
      <w:r>
        <w:rPr>
          <w:sz w:val="21"/>
        </w:rPr>
        <w:t>甲方</w:t>
      </w:r>
      <w:r>
        <w:rPr>
          <w:sz w:val="21"/>
        </w:rPr>
        <w:t>还有权取消其供应资格或有权单方面解除合同，</w:t>
      </w:r>
      <w:r>
        <w:rPr>
          <w:sz w:val="21"/>
        </w:rPr>
        <w:t>乙方</w:t>
      </w:r>
      <w:r>
        <w:rPr>
          <w:sz w:val="21"/>
        </w:rPr>
        <w:t>应承担因此产生的一切法律责任，如向</w:t>
      </w:r>
      <w:r>
        <w:rPr>
          <w:sz w:val="21"/>
        </w:rPr>
        <w:t>甲方</w:t>
      </w:r>
      <w:r>
        <w:rPr>
          <w:sz w:val="21"/>
        </w:rPr>
        <w:t>支付违约金、赔偿</w:t>
      </w:r>
      <w:r>
        <w:rPr>
          <w:sz w:val="21"/>
        </w:rPr>
        <w:t>甲方</w:t>
      </w:r>
      <w:r>
        <w:rPr>
          <w:sz w:val="21"/>
        </w:rPr>
        <w:t>损失和费用等。</w:t>
      </w:r>
    </w:p>
    <w:p>
      <w:pPr>
        <w:pStyle w:val="null3"/>
        <w:ind w:firstLine="420"/>
        <w:jc w:val="both"/>
      </w:pPr>
      <w:r>
        <w:rPr>
          <w:sz w:val="21"/>
        </w:rPr>
        <w:t>9</w:t>
      </w:r>
      <w:r>
        <w:rPr>
          <w:sz w:val="21"/>
        </w:rPr>
        <w:t>、</w:t>
      </w:r>
      <w:r>
        <w:rPr>
          <w:sz w:val="21"/>
        </w:rPr>
        <w:t>本合同价格</w:t>
      </w:r>
      <w:r>
        <w:rPr>
          <w:sz w:val="21"/>
        </w:rPr>
        <w:t>包含食品价格、运输、装卸、加工服务、售后服务、保险、搬运费、税金等一切可预见和不可预见的费用。</w:t>
      </w:r>
    </w:p>
    <w:p>
      <w:pPr>
        <w:pStyle w:val="null3"/>
        <w:ind w:firstLine="420"/>
        <w:jc w:val="both"/>
      </w:pPr>
      <w:r>
        <w:rPr>
          <w:sz w:val="21"/>
        </w:rPr>
        <w:t>10</w:t>
      </w:r>
      <w:r>
        <w:rPr>
          <w:sz w:val="21"/>
        </w:rPr>
        <w:t>、为确保食品安全，</w:t>
      </w:r>
      <w:r>
        <w:rPr>
          <w:sz w:val="21"/>
        </w:rPr>
        <w:t>乙方</w:t>
      </w:r>
      <w:r>
        <w:rPr>
          <w:sz w:val="21"/>
        </w:rPr>
        <w:t>应具有信息化溯源管理系统或食品配送安全追溯管理系统，该系统应包含订单统计、采购管理、仓库管理、客户管理等；</w:t>
      </w:r>
    </w:p>
    <w:p>
      <w:pPr>
        <w:pStyle w:val="null3"/>
        <w:ind w:firstLine="420"/>
        <w:jc w:val="both"/>
      </w:pPr>
      <w:r>
        <w:rPr>
          <w:sz w:val="21"/>
        </w:rPr>
        <w:t>11</w:t>
      </w:r>
      <w:r>
        <w:rPr>
          <w:sz w:val="21"/>
        </w:rPr>
        <w:t>、</w:t>
      </w:r>
      <w:r>
        <w:rPr>
          <w:sz w:val="21"/>
        </w:rPr>
        <w:t>乙方</w:t>
      </w:r>
      <w:r>
        <w:rPr>
          <w:sz w:val="21"/>
        </w:rPr>
        <w:t>应具有一定的货物来源保障能力，应具有</w:t>
      </w:r>
      <w:r>
        <w:rPr>
          <w:sz w:val="21"/>
        </w:rPr>
        <w:t>自有或租赁的</w:t>
      </w:r>
      <w:r>
        <w:rPr>
          <w:sz w:val="21"/>
        </w:rPr>
        <w:t>种植基地和养殖基地，以便于满足项目需求，对项目的正常供应更有保障。</w:t>
      </w:r>
    </w:p>
    <w:p>
      <w:pPr>
        <w:pStyle w:val="null3"/>
        <w:ind w:firstLine="420"/>
        <w:jc w:val="both"/>
      </w:pPr>
      <w:r>
        <w:rPr>
          <w:sz w:val="21"/>
        </w:rPr>
        <w:t>12</w:t>
      </w:r>
      <w:r>
        <w:rPr>
          <w:sz w:val="21"/>
        </w:rPr>
        <w:t>、因</w:t>
      </w:r>
      <w:r>
        <w:rPr>
          <w:sz w:val="21"/>
        </w:rPr>
        <w:t>甲方</w:t>
      </w:r>
      <w:r>
        <w:rPr>
          <w:sz w:val="21"/>
        </w:rPr>
        <w:t>单位性质特殊，对食品安全尤其重要，</w:t>
      </w:r>
      <w:r>
        <w:rPr>
          <w:sz w:val="21"/>
        </w:rPr>
        <w:t>乙方</w:t>
      </w:r>
      <w:r>
        <w:rPr>
          <w:sz w:val="21"/>
        </w:rPr>
        <w:t>应优先提供无公害农产品；未经</w:t>
      </w:r>
      <w:r>
        <w:rPr>
          <w:sz w:val="21"/>
        </w:rPr>
        <w:t>甲方</w:t>
      </w:r>
      <w:r>
        <w:rPr>
          <w:sz w:val="21"/>
        </w:rPr>
        <w:t>书面同意，不得提供转基因产品；</w:t>
      </w:r>
    </w:p>
    <w:p>
      <w:pPr>
        <w:pStyle w:val="null3"/>
        <w:ind w:firstLine="420"/>
        <w:jc w:val="both"/>
      </w:pPr>
      <w:r>
        <w:rPr>
          <w:sz w:val="21"/>
        </w:rPr>
        <w:t>13</w:t>
      </w:r>
      <w:r>
        <w:rPr>
          <w:sz w:val="21"/>
        </w:rPr>
        <w:t>、</w:t>
      </w:r>
      <w:r>
        <w:rPr>
          <w:sz w:val="21"/>
        </w:rPr>
        <w:t>乙方</w:t>
      </w:r>
      <w:r>
        <w:rPr>
          <w:sz w:val="21"/>
        </w:rPr>
        <w:t>应具有食品安全检测能力，配有食品检验员</w:t>
      </w:r>
      <w:r>
        <w:rPr>
          <w:sz w:val="21"/>
        </w:rPr>
        <w:t>（工）</w:t>
      </w:r>
      <w:r>
        <w:rPr>
          <w:sz w:val="21"/>
        </w:rPr>
        <w:t>，配置相关检测仪器包含但不限于：（</w:t>
      </w:r>
      <w:r>
        <w:rPr>
          <w:sz w:val="21"/>
        </w:rPr>
        <w:t>1</w:t>
      </w:r>
      <w:r>
        <w:rPr>
          <w:sz w:val="21"/>
        </w:rPr>
        <w:t>）食品重金属检测仪器、（</w:t>
      </w:r>
      <w:r>
        <w:rPr>
          <w:sz w:val="21"/>
        </w:rPr>
        <w:t>2</w:t>
      </w:r>
      <w:r>
        <w:rPr>
          <w:sz w:val="21"/>
        </w:rPr>
        <w:t>）农药残留检测仪器、（</w:t>
      </w:r>
      <w:r>
        <w:rPr>
          <w:sz w:val="21"/>
        </w:rPr>
        <w:t>3</w:t>
      </w:r>
      <w:r>
        <w:rPr>
          <w:sz w:val="21"/>
        </w:rPr>
        <w:t>）细菌检测仪、（</w:t>
      </w:r>
      <w:r>
        <w:rPr>
          <w:sz w:val="21"/>
        </w:rPr>
        <w:t>4</w:t>
      </w:r>
      <w:r>
        <w:rPr>
          <w:sz w:val="21"/>
        </w:rPr>
        <w:t>）食品添加剂检测仪器、（</w:t>
      </w:r>
      <w:r>
        <w:rPr>
          <w:sz w:val="21"/>
        </w:rPr>
        <w:t>5</w:t>
      </w:r>
      <w:r>
        <w:rPr>
          <w:sz w:val="21"/>
        </w:rPr>
        <w:t>）肉类综合检测仪器、（</w:t>
      </w:r>
      <w:r>
        <w:rPr>
          <w:sz w:val="21"/>
        </w:rPr>
        <w:t>6</w:t>
      </w:r>
      <w:r>
        <w:rPr>
          <w:sz w:val="21"/>
        </w:rPr>
        <w:t>）食品安全综合分析仪、（</w:t>
      </w:r>
      <w:r>
        <w:rPr>
          <w:sz w:val="21"/>
        </w:rPr>
        <w:t>7</w:t>
      </w:r>
      <w:r>
        <w:rPr>
          <w:sz w:val="21"/>
        </w:rPr>
        <w:t>）</w:t>
      </w:r>
      <w:r>
        <w:rPr>
          <w:sz w:val="21"/>
        </w:rPr>
        <w:t>ATP</w:t>
      </w:r>
      <w:r>
        <w:rPr>
          <w:sz w:val="21"/>
        </w:rPr>
        <w:t>检测仪，</w:t>
      </w:r>
      <w:r>
        <w:rPr>
          <w:sz w:val="21"/>
        </w:rPr>
        <w:t>同时与国家认可的有资质认定的第三方专业检测机构有合作</w:t>
      </w:r>
      <w:r>
        <w:rPr>
          <w:sz w:val="21"/>
        </w:rPr>
        <w:t>并能提供</w:t>
      </w:r>
      <w:r>
        <w:rPr>
          <w:sz w:val="21"/>
        </w:rPr>
        <w:t>食品安全检测；</w:t>
      </w:r>
    </w:p>
    <w:p>
      <w:pPr>
        <w:pStyle w:val="null3"/>
        <w:ind w:firstLine="420"/>
        <w:jc w:val="both"/>
      </w:pPr>
      <w:r>
        <w:rPr>
          <w:sz w:val="21"/>
        </w:rPr>
        <w:t>14</w:t>
      </w:r>
      <w:r>
        <w:rPr>
          <w:sz w:val="21"/>
        </w:rPr>
        <w:t>、</w:t>
      </w:r>
      <w:r>
        <w:rPr>
          <w:sz w:val="21"/>
        </w:rPr>
        <w:t>甲方</w:t>
      </w:r>
      <w:r>
        <w:rPr>
          <w:sz w:val="21"/>
        </w:rPr>
        <w:t>在使用</w:t>
      </w:r>
      <w:r>
        <w:rPr>
          <w:sz w:val="21"/>
        </w:rPr>
        <w:t>乙方</w:t>
      </w:r>
      <w:r>
        <w:rPr>
          <w:sz w:val="21"/>
        </w:rPr>
        <w:t>提供的食品中，发现</w:t>
      </w:r>
      <w:r>
        <w:rPr>
          <w:sz w:val="21"/>
        </w:rPr>
        <w:t>乙方</w:t>
      </w:r>
      <w:r>
        <w:rPr>
          <w:sz w:val="21"/>
        </w:rPr>
        <w:t>的食品不符合合同约定的要求或不符合食品安全国家标准的，</w:t>
      </w:r>
      <w:r>
        <w:rPr>
          <w:sz w:val="21"/>
        </w:rPr>
        <w:t>甲方</w:t>
      </w:r>
      <w:r>
        <w:rPr>
          <w:sz w:val="21"/>
        </w:rPr>
        <w:t>在</w:t>
      </w:r>
      <w:r>
        <w:rPr>
          <w:sz w:val="21"/>
        </w:rPr>
        <w:t>24</w:t>
      </w:r>
      <w:r>
        <w:rPr>
          <w:sz w:val="21"/>
        </w:rPr>
        <w:t>小时内通知</w:t>
      </w:r>
      <w:r>
        <w:rPr>
          <w:sz w:val="21"/>
        </w:rPr>
        <w:t>乙方</w:t>
      </w:r>
      <w:r>
        <w:rPr>
          <w:sz w:val="21"/>
        </w:rPr>
        <w:t>人员到场进行确认，对食品进行封存，并在</w:t>
      </w:r>
      <w:r>
        <w:rPr>
          <w:sz w:val="21"/>
        </w:rPr>
        <w:t>24</w:t>
      </w:r>
      <w:r>
        <w:rPr>
          <w:sz w:val="21"/>
        </w:rPr>
        <w:t>小时内送有关检测部门进行检测。经检测食品不符合合同约定的要求或不符合食品安全国家标准的，检测费用由</w:t>
      </w:r>
      <w:r>
        <w:rPr>
          <w:sz w:val="21"/>
        </w:rPr>
        <w:t>乙方</w:t>
      </w:r>
      <w:r>
        <w:rPr>
          <w:sz w:val="21"/>
        </w:rPr>
        <w:t>承担，</w:t>
      </w:r>
      <w:r>
        <w:rPr>
          <w:sz w:val="21"/>
        </w:rPr>
        <w:t>甲方</w:t>
      </w:r>
      <w:r>
        <w:rPr>
          <w:sz w:val="21"/>
        </w:rPr>
        <w:t>有权退货或解除合同，</w:t>
      </w:r>
      <w:r>
        <w:rPr>
          <w:sz w:val="21"/>
        </w:rPr>
        <w:t>乙方</w:t>
      </w:r>
      <w:r>
        <w:rPr>
          <w:sz w:val="21"/>
        </w:rPr>
        <w:t>承担合同不能履行的违约责任，并赔偿</w:t>
      </w:r>
      <w:r>
        <w:rPr>
          <w:sz w:val="21"/>
        </w:rPr>
        <w:t>甲方</w:t>
      </w:r>
      <w:r>
        <w:rPr>
          <w:sz w:val="21"/>
        </w:rPr>
        <w:t>的经济损失。</w:t>
      </w:r>
    </w:p>
    <w:p>
      <w:pPr>
        <w:pStyle w:val="null3"/>
        <w:ind w:firstLine="420"/>
        <w:jc w:val="both"/>
      </w:pPr>
      <w:r>
        <w:rPr>
          <w:sz w:val="21"/>
        </w:rPr>
        <w:t>15</w:t>
      </w:r>
      <w:r>
        <w:rPr>
          <w:sz w:val="21"/>
        </w:rPr>
        <w:t>、因</w:t>
      </w:r>
      <w:r>
        <w:rPr>
          <w:sz w:val="21"/>
        </w:rPr>
        <w:t>甲方</w:t>
      </w:r>
      <w:r>
        <w:rPr>
          <w:sz w:val="21"/>
        </w:rPr>
        <w:t>的工作特殊性，如遇到</w:t>
      </w:r>
      <w:r>
        <w:rPr>
          <w:sz w:val="21"/>
        </w:rPr>
        <w:t>甲方</w:t>
      </w:r>
      <w:r>
        <w:rPr>
          <w:sz w:val="21"/>
        </w:rPr>
        <w:t>厨房不能正常使用或</w:t>
      </w:r>
      <w:r>
        <w:rPr>
          <w:sz w:val="21"/>
        </w:rPr>
        <w:t>甲方有需</w:t>
      </w:r>
      <w:r>
        <w:rPr>
          <w:sz w:val="21"/>
        </w:rPr>
        <w:t>求</w:t>
      </w:r>
      <w:r>
        <w:rPr>
          <w:sz w:val="21"/>
        </w:rPr>
        <w:t>的</w:t>
      </w:r>
      <w:r>
        <w:rPr>
          <w:sz w:val="21"/>
        </w:rPr>
        <w:t>，</w:t>
      </w:r>
      <w:r>
        <w:rPr>
          <w:sz w:val="21"/>
        </w:rPr>
        <w:t>乙方应</w:t>
      </w:r>
      <w:r>
        <w:rPr>
          <w:sz w:val="21"/>
        </w:rPr>
        <w:t>提供应急送餐服务，提供应急送餐服务的餐饮服务单位的食品安全等级为</w:t>
      </w:r>
      <w:r>
        <w:rPr>
          <w:sz w:val="21"/>
        </w:rPr>
        <w:t>C</w:t>
      </w:r>
      <w:r>
        <w:rPr>
          <w:sz w:val="21"/>
        </w:rPr>
        <w:t>级厨房或以上，</w:t>
      </w:r>
      <w:r>
        <w:rPr>
          <w:sz w:val="21"/>
        </w:rPr>
        <w:t>乙方</w:t>
      </w:r>
      <w:r>
        <w:rPr>
          <w:sz w:val="21"/>
        </w:rPr>
        <w:t>具有集体用餐配送单位的《食品经营许可证》（具备</w:t>
      </w:r>
      <w:r>
        <w:rPr>
          <w:sz w:val="21"/>
        </w:rPr>
        <w:t>“热食类食品制售”或“散装热食销售”等类别），配餐服务结算按照类别单独结算，不同类别配餐标准不同，具体以</w:t>
      </w:r>
      <w:r>
        <w:rPr>
          <w:sz w:val="21"/>
        </w:rPr>
        <w:t>甲方</w:t>
      </w:r>
      <w:r>
        <w:rPr>
          <w:sz w:val="21"/>
        </w:rPr>
        <w:t>实际下达配餐类别及数量为准，配餐服务结算金额包含在项目预算内。</w:t>
      </w:r>
    </w:p>
    <w:p>
      <w:pPr>
        <w:pStyle w:val="null3"/>
        <w:ind w:firstLine="420"/>
        <w:jc w:val="both"/>
      </w:pPr>
      <w:r>
        <w:rPr>
          <w:sz w:val="21"/>
        </w:rPr>
        <w:t>16</w:t>
      </w:r>
      <w:r>
        <w:rPr>
          <w:sz w:val="21"/>
        </w:rPr>
        <w:t>、</w:t>
      </w:r>
      <w:r>
        <w:rPr>
          <w:sz w:val="21"/>
        </w:rPr>
        <w:t>乙方</w:t>
      </w:r>
      <w:r>
        <w:rPr>
          <w:sz w:val="21"/>
        </w:rPr>
        <w:t>根据采购需求的要求为本项目投入配送场地（（含</w:t>
      </w:r>
      <w:r>
        <w:rPr>
          <w:sz w:val="21"/>
        </w:rPr>
        <w:t>自有或租赁的配送分检加工场地、冷藏库、常温库、冷冻库</w:t>
      </w:r>
      <w:r>
        <w:rPr>
          <w:sz w:val="21"/>
        </w:rPr>
        <w:t>、储存仓库及配套设施等），为保障食品的安全卫生及监管等要求，上述场地不得与他人共同使用同一场所等情形。上述投入本项目的食品存放地必须安装视频监控设备（费用</w:t>
      </w:r>
      <w:r>
        <w:rPr>
          <w:sz w:val="21"/>
        </w:rPr>
        <w:t>乙方</w:t>
      </w:r>
      <w:r>
        <w:rPr>
          <w:sz w:val="21"/>
        </w:rPr>
        <w:t>自理），该视频监控设备需能无条件接入</w:t>
      </w:r>
      <w:r>
        <w:rPr>
          <w:sz w:val="21"/>
        </w:rPr>
        <w:t>甲方</w:t>
      </w:r>
      <w:r>
        <w:rPr>
          <w:sz w:val="21"/>
        </w:rPr>
        <w:t>的相关管理系统。</w:t>
      </w:r>
    </w:p>
    <w:p>
      <w:pPr>
        <w:pStyle w:val="null3"/>
        <w:ind w:firstLine="420"/>
        <w:jc w:val="both"/>
      </w:pPr>
      <w:r>
        <w:rPr>
          <w:sz w:val="21"/>
        </w:rPr>
        <w:t>17</w:t>
      </w:r>
      <w:r>
        <w:rPr>
          <w:sz w:val="21"/>
        </w:rPr>
        <w:t>、</w:t>
      </w:r>
      <w:r>
        <w:rPr>
          <w:sz w:val="21"/>
        </w:rPr>
        <w:t>乙方</w:t>
      </w:r>
      <w:r>
        <w:rPr>
          <w:sz w:val="21"/>
        </w:rPr>
        <w:t>应在本项目期间购买食品安全责任险，食品安全责任险年累计赔偿限额不低于</w:t>
      </w:r>
      <w:r>
        <w:rPr>
          <w:u w:val="single"/>
        </w:rPr>
        <w:t xml:space="preserve">       </w:t>
      </w:r>
      <w:r>
        <w:rPr>
          <w:sz w:val="21"/>
        </w:rPr>
        <w:t>万元</w:t>
      </w:r>
      <w:r>
        <w:rPr>
          <w:sz w:val="21"/>
        </w:rPr>
        <w:t>；</w:t>
      </w:r>
    </w:p>
    <w:p>
      <w:pPr>
        <w:pStyle w:val="null3"/>
        <w:ind w:firstLine="420"/>
        <w:jc w:val="both"/>
      </w:pPr>
      <w:r>
        <w:rPr>
          <w:sz w:val="21"/>
        </w:rPr>
        <w:t>18</w:t>
      </w:r>
      <w:r>
        <w:rPr>
          <w:sz w:val="21"/>
        </w:rPr>
        <w:t>、项目履约全过程中涉及大批量食品采购、仓储、运输、验收，对产品品质稳定性、食品安全风险防控要求高，为本项目的质量和履约提供制度保障，以保证项目质量和服务目标，乙方应具备规范的全流程运营管控、供货质量管控、售后处置流程，保障持续稳定供货；同时对食材农残、微生物、交叉污染、温湿度管控等关键风险点建立常态化防控机制，降低食品安全事故风险，并通过</w:t>
      </w:r>
      <w:r>
        <w:rPr/>
        <w:t>质量管理体系认、危害分析与关键控制点体系认证</w:t>
      </w:r>
      <w:r>
        <w:rPr/>
        <w:t>等</w:t>
      </w:r>
      <w:r>
        <w:rPr/>
        <w:t>证书</w:t>
      </w:r>
      <w:r>
        <w:rPr/>
        <w:t>。</w:t>
      </w:r>
    </w:p>
    <w:p>
      <w:pPr>
        <w:pStyle w:val="null3"/>
        <w:spacing w:after="165"/>
        <w:ind w:firstLine="420"/>
        <w:jc w:val="left"/>
      </w:pPr>
      <w:r>
        <w:rPr>
          <w:sz w:val="21"/>
        </w:rPr>
        <w:t>1</w:t>
      </w:r>
      <w:r>
        <w:rPr>
          <w:sz w:val="21"/>
        </w:rPr>
        <w:t>9</w:t>
      </w:r>
      <w:r>
        <w:rPr>
          <w:sz w:val="21"/>
        </w:rPr>
        <w:t>.</w:t>
      </w:r>
      <w:r>
        <w:rPr>
          <w:sz w:val="21"/>
        </w:rPr>
        <w:t>乙方有义务</w:t>
      </w:r>
      <w:r>
        <w:rPr>
          <w:sz w:val="21"/>
        </w:rPr>
        <w:t>在服务期限内</w:t>
      </w:r>
      <w:r>
        <w:rPr>
          <w:sz w:val="21"/>
        </w:rPr>
        <w:t>配合采购人落实政府有关乡村产业振兴的工作。根据国家落实运用政府采购政策支持乡村产业振兴相关要求，本合同</w:t>
      </w:r>
      <w:r>
        <w:rPr>
          <w:sz w:val="21"/>
        </w:rPr>
        <w:t>将</w:t>
      </w:r>
      <w:r>
        <w:rPr>
          <w:sz w:val="21"/>
        </w:rPr>
        <w:t>预留一定比例采购预算份额（具体份额由上级文件明确规定）用于购买乡村产业振兴政策范围内的脱贫地区农副产品，如遇</w:t>
      </w:r>
      <w:r>
        <w:rPr>
          <w:sz w:val="21"/>
        </w:rPr>
        <w:t>国家</w:t>
      </w:r>
      <w:r>
        <w:rPr>
          <w:sz w:val="21"/>
        </w:rPr>
        <w:t>政策文件调整</w:t>
      </w:r>
      <w:r>
        <w:rPr>
          <w:sz w:val="21"/>
        </w:rPr>
        <w:t>或</w:t>
      </w:r>
      <w:r>
        <w:rPr>
          <w:sz w:val="21"/>
        </w:rPr>
        <w:t>预留采购脱贫地区农副产品金额比例</w:t>
      </w:r>
      <w:r>
        <w:rPr>
          <w:sz w:val="21"/>
        </w:rPr>
        <w:t>有新规定的</w:t>
      </w:r>
      <w:r>
        <w:rPr>
          <w:sz w:val="21"/>
        </w:rPr>
        <w:t>，以新的文件标准执行。</w:t>
      </w:r>
    </w:p>
    <w:p>
      <w:pPr>
        <w:pStyle w:val="null3"/>
        <w:jc w:val="both"/>
      </w:pPr>
      <w:r>
        <w:rPr>
          <w:sz w:val="21"/>
          <w:b/>
        </w:rPr>
        <w:t>二</w:t>
      </w:r>
      <w:r>
        <w:rPr>
          <w:sz w:val="21"/>
          <w:b/>
        </w:rPr>
        <w:t>、</w:t>
      </w:r>
      <w:r>
        <w:rPr>
          <w:sz w:val="21"/>
          <w:b/>
        </w:rPr>
        <w:t>食品分类及质量要求</w:t>
      </w:r>
    </w:p>
    <w:p>
      <w:pPr>
        <w:pStyle w:val="null3"/>
        <w:ind w:firstLine="420"/>
        <w:jc w:val="both"/>
      </w:pPr>
      <w:r>
        <w:rPr>
          <w:sz w:val="21"/>
        </w:rPr>
        <w:t>采购项目所需食品具体包括鲜肉、鱼、禽、海鲜类；瓜果蔬菜类；水果类；粮油面粉；冷冻肉、冷冻禽、冷冻鱼、冷冻海鲜类；干货及腊味类；调味料类；蛋类和豆制品类等，</w:t>
      </w:r>
      <w:r>
        <w:rPr>
          <w:sz w:val="21"/>
        </w:rPr>
        <w:t>乙方</w:t>
      </w:r>
      <w:r>
        <w:rPr>
          <w:sz w:val="21"/>
        </w:rPr>
        <w:t>供应的食品质量要求（包括但不限于以下内容）：</w:t>
      </w:r>
    </w:p>
    <w:p>
      <w:pPr>
        <w:pStyle w:val="null3"/>
        <w:ind w:firstLine="480"/>
        <w:jc w:val="both"/>
      </w:pPr>
      <w:r>
        <w:rPr>
          <w:sz w:val="21"/>
        </w:rPr>
        <w:t>（一）鲜肉、禽、鱼、海鲜类</w:t>
      </w:r>
    </w:p>
    <w:p>
      <w:pPr>
        <w:pStyle w:val="null3"/>
        <w:ind w:firstLine="480"/>
        <w:jc w:val="both"/>
      </w:pPr>
      <w:r>
        <w:rPr>
          <w:sz w:val="21"/>
        </w:rPr>
        <w:t>1.</w:t>
      </w:r>
      <w:r>
        <w:rPr>
          <w:sz w:val="21"/>
        </w:rPr>
        <w:t>执行标准：</w:t>
      </w:r>
    </w:p>
    <w:p>
      <w:pPr>
        <w:pStyle w:val="null3"/>
        <w:ind w:firstLine="480"/>
        <w:jc w:val="both"/>
      </w:pPr>
      <w:r>
        <w:rPr>
          <w:sz w:val="21"/>
        </w:rPr>
        <w:t>鲜肉、禽类执行标准：</w:t>
      </w:r>
      <w:r>
        <w:rPr>
          <w:sz w:val="21"/>
        </w:rPr>
        <w:t>GB 2707-2016</w:t>
      </w:r>
      <w:r>
        <w:rPr>
          <w:sz w:val="21"/>
        </w:rPr>
        <w:t>；</w:t>
      </w:r>
    </w:p>
    <w:p>
      <w:pPr>
        <w:pStyle w:val="null3"/>
        <w:ind w:firstLine="480"/>
        <w:jc w:val="both"/>
      </w:pPr>
      <w:r>
        <w:rPr>
          <w:sz w:val="21"/>
        </w:rPr>
        <w:t>鲜鱼、海鲜类执行标准：</w:t>
      </w:r>
      <w:r>
        <w:rPr>
          <w:sz w:val="21"/>
        </w:rPr>
        <w:t>GB 2733-2015</w:t>
      </w:r>
      <w:r>
        <w:rPr>
          <w:sz w:val="21"/>
        </w:rPr>
        <w:t>。</w:t>
      </w:r>
    </w:p>
    <w:p>
      <w:pPr>
        <w:pStyle w:val="null3"/>
        <w:ind w:firstLine="480"/>
        <w:jc w:val="both"/>
      </w:pPr>
      <w:r>
        <w:rPr>
          <w:sz w:val="21"/>
        </w:rPr>
        <w:t>2.</w:t>
      </w:r>
      <w:r>
        <w:rPr>
          <w:sz w:val="21"/>
        </w:rPr>
        <w:t>鲜肉、鱼、禽、海鲜类必须能清晰溯源，鲜肉保证来源于合格正规的屠宰企业。</w:t>
      </w:r>
    </w:p>
    <w:p>
      <w:pPr>
        <w:pStyle w:val="null3"/>
        <w:ind w:firstLine="480"/>
        <w:jc w:val="both"/>
      </w:pPr>
      <w:r>
        <w:rPr>
          <w:sz w:val="21"/>
        </w:rPr>
        <w:t>3.</w:t>
      </w:r>
      <w:r>
        <w:rPr>
          <w:sz w:val="21"/>
        </w:rPr>
        <w:t>鲜肉、鱼、禽、海鲜类食品应保持较好的外观和质量等级，保证无异味、无霉烂变质，应当满足以下具体要求：</w:t>
      </w:r>
    </w:p>
    <w:p>
      <w:pPr>
        <w:pStyle w:val="null3"/>
        <w:ind w:firstLine="480"/>
        <w:jc w:val="both"/>
      </w:pPr>
      <w:r>
        <w:rPr>
          <w:sz w:val="21"/>
        </w:rPr>
        <w:t>3.1</w:t>
      </w:r>
      <w:r>
        <w:rPr>
          <w:sz w:val="21"/>
        </w:rPr>
        <w:t>鲜肉：肌肉有光泽，颜色均匀，脂肪乳白色；组织状态纤维清晰，有坚韧性，指压后凹陷立即恢复，肉质紧密；外表微干或微湿润，不粘手，具有新鲜猪肉的正常气味。</w:t>
      </w:r>
    </w:p>
    <w:p>
      <w:pPr>
        <w:pStyle w:val="null3"/>
        <w:ind w:firstLine="480"/>
        <w:jc w:val="both"/>
      </w:pPr>
      <w:r>
        <w:rPr>
          <w:sz w:val="21"/>
        </w:rPr>
        <w:t xml:space="preserve">3.2 </w:t>
      </w:r>
      <w:r>
        <w:rPr>
          <w:sz w:val="21"/>
        </w:rPr>
        <w:t>鱼类：新鲜鱼眼睛凸起且明亮，鳞片牢固，鱼肉有弹性，无异味，有淡淡鱼香味。</w:t>
      </w:r>
    </w:p>
    <w:p>
      <w:pPr>
        <w:pStyle w:val="null3"/>
        <w:ind w:firstLine="480"/>
        <w:jc w:val="both"/>
      </w:pPr>
      <w:r>
        <w:rPr>
          <w:sz w:val="21"/>
        </w:rPr>
        <w:t xml:space="preserve">3.3 </w:t>
      </w:r>
      <w:r>
        <w:rPr>
          <w:sz w:val="21"/>
        </w:rPr>
        <w:t>禽类：皮肤有光泽，因品种不同可呈淡黄、淡红或灰白等颜色，肌肉切面具有光泽，外表微干或微湿润，不粘手，眼球饱满，具有新鲜鸡肉的正常气味。</w:t>
      </w:r>
    </w:p>
    <w:p>
      <w:pPr>
        <w:pStyle w:val="null3"/>
        <w:ind w:firstLine="480"/>
        <w:jc w:val="both"/>
      </w:pPr>
      <w:r>
        <w:rPr>
          <w:sz w:val="21"/>
        </w:rPr>
        <w:t xml:space="preserve">3.4 </w:t>
      </w:r>
      <w:r>
        <w:rPr>
          <w:sz w:val="21"/>
        </w:rPr>
        <w:t>海鲜类：必须按</w:t>
      </w:r>
      <w:r>
        <w:rPr>
          <w:sz w:val="21"/>
        </w:rPr>
        <w:t>甲方</w:t>
      </w:r>
      <w:r>
        <w:rPr>
          <w:sz w:val="21"/>
        </w:rPr>
        <w:t>要求，鲜活（会活动）和冰鲜（用碎冰覆盖保鲜）绝对区分，无异味，无腐烂变质。</w:t>
      </w:r>
    </w:p>
    <w:p>
      <w:pPr>
        <w:pStyle w:val="null3"/>
        <w:ind w:firstLine="480"/>
        <w:jc w:val="both"/>
      </w:pPr>
      <w:r>
        <w:rPr>
          <w:sz w:val="21"/>
        </w:rPr>
        <w:t>4.</w:t>
      </w:r>
      <w:r>
        <w:rPr>
          <w:sz w:val="21"/>
        </w:rPr>
        <w:t>乙方</w:t>
      </w:r>
      <w:r>
        <w:rPr>
          <w:sz w:val="21"/>
        </w:rPr>
        <w:t>需提供的资质证明文件：</w:t>
      </w:r>
    </w:p>
    <w:p>
      <w:pPr>
        <w:pStyle w:val="null3"/>
        <w:ind w:firstLine="480"/>
        <w:jc w:val="both"/>
      </w:pPr>
      <w:r>
        <w:rPr>
          <w:sz w:val="21"/>
        </w:rPr>
        <w:t xml:space="preserve">4.1 </w:t>
      </w:r>
      <w:r>
        <w:rPr>
          <w:sz w:val="21"/>
        </w:rPr>
        <w:t>首次供应时提供：</w:t>
      </w:r>
    </w:p>
    <w:p>
      <w:pPr>
        <w:pStyle w:val="null3"/>
        <w:ind w:firstLine="480"/>
        <w:jc w:val="both"/>
      </w:pPr>
      <w:r>
        <w:rPr>
          <w:sz w:val="21"/>
        </w:rPr>
        <w:t>鲜肉、禽类：企业法人营业执照、动物防疫条件合格证、屠宰证、合作协议、食品经营许可证或食品生产许可证；</w:t>
      </w:r>
    </w:p>
    <w:p>
      <w:pPr>
        <w:pStyle w:val="null3"/>
        <w:ind w:firstLine="480"/>
        <w:jc w:val="both"/>
      </w:pPr>
      <w:r>
        <w:rPr>
          <w:sz w:val="21"/>
        </w:rPr>
        <w:t>鱼类、海鲜类：企业法人营业执照、食品经营许可证、水产养殖许可证、合作协议</w:t>
      </w:r>
    </w:p>
    <w:p>
      <w:pPr>
        <w:pStyle w:val="null3"/>
        <w:ind w:firstLine="480"/>
        <w:jc w:val="both"/>
      </w:pPr>
      <w:r>
        <w:rPr>
          <w:sz w:val="21"/>
        </w:rPr>
        <w:t>贸易商：企业法人营业执照、合作协议、食品经营许可证。</w:t>
      </w:r>
    </w:p>
    <w:p>
      <w:pPr>
        <w:pStyle w:val="null3"/>
        <w:ind w:firstLine="480"/>
        <w:jc w:val="both"/>
      </w:pPr>
      <w:r>
        <w:rPr>
          <w:sz w:val="21"/>
        </w:rPr>
        <w:t xml:space="preserve">4.2 </w:t>
      </w:r>
      <w:r>
        <w:rPr>
          <w:sz w:val="21"/>
        </w:rPr>
        <w:t>每批次提供：</w:t>
      </w:r>
    </w:p>
    <w:p>
      <w:pPr>
        <w:pStyle w:val="null3"/>
        <w:ind w:firstLine="480"/>
        <w:jc w:val="both"/>
      </w:pPr>
      <w:r>
        <w:rPr>
          <w:sz w:val="21"/>
        </w:rPr>
        <w:t>鲜肉、禽类：肉品品质检验合格证、动物检疫合格证明复印件、进货票据。</w:t>
      </w:r>
    </w:p>
    <w:p>
      <w:pPr>
        <w:pStyle w:val="null3"/>
        <w:ind w:firstLine="480"/>
        <w:jc w:val="both"/>
      </w:pPr>
      <w:r>
        <w:rPr>
          <w:sz w:val="21"/>
        </w:rPr>
        <w:t>鱼类、海鲜类：兽药残留检测报告、进货票据。</w:t>
      </w:r>
    </w:p>
    <w:p>
      <w:pPr>
        <w:pStyle w:val="null3"/>
        <w:ind w:firstLine="480"/>
        <w:jc w:val="both"/>
      </w:pPr>
      <w:r>
        <w:rPr>
          <w:sz w:val="21"/>
        </w:rPr>
        <w:t>5.</w:t>
      </w:r>
      <w:r>
        <w:rPr>
          <w:sz w:val="21"/>
        </w:rPr>
        <w:t>跨市运输的货物，每次交货时提供本批次货物的出厂（库）检验合格证明（随车同行）：出县境动物产品检疫合格证、产品合格证、卫生检疫报告、贮存地的出入库检疫证明（水产品使用）。</w:t>
      </w:r>
    </w:p>
    <w:p>
      <w:pPr>
        <w:pStyle w:val="null3"/>
        <w:ind w:firstLine="480"/>
        <w:jc w:val="both"/>
      </w:pPr>
      <w:r>
        <w:rPr>
          <w:sz w:val="21"/>
        </w:rPr>
        <w:t>6.</w:t>
      </w:r>
      <w:r>
        <w:rPr>
          <w:sz w:val="21"/>
        </w:rPr>
        <w:t>鲜肉、家禽类，</w:t>
      </w:r>
      <w:r>
        <w:rPr>
          <w:sz w:val="21"/>
        </w:rPr>
        <w:t>乙方</w:t>
      </w:r>
      <w:r>
        <w:rPr>
          <w:sz w:val="21"/>
        </w:rPr>
        <w:t>应根据</w:t>
      </w:r>
      <w:r>
        <w:rPr>
          <w:sz w:val="21"/>
        </w:rPr>
        <w:t>甲方</w:t>
      </w:r>
      <w:r>
        <w:rPr>
          <w:sz w:val="21"/>
        </w:rPr>
        <w:t>需求进行加工服务。如：鲜肉需切块、片、丝和肉末等；家禽需杀好去毛切块、鲜鱼去鳞切块等服务。</w:t>
      </w:r>
    </w:p>
    <w:p>
      <w:pPr>
        <w:pStyle w:val="null3"/>
        <w:ind w:firstLine="480"/>
        <w:jc w:val="both"/>
      </w:pPr>
      <w:r>
        <w:rPr>
          <w:sz w:val="21"/>
        </w:rPr>
        <w:t>（二）瓜果蔬菜类</w:t>
      </w:r>
    </w:p>
    <w:p>
      <w:pPr>
        <w:pStyle w:val="null3"/>
        <w:ind w:firstLine="420"/>
        <w:jc w:val="both"/>
      </w:pPr>
      <w:r>
        <w:rPr>
          <w:sz w:val="21"/>
        </w:rPr>
        <w:t>1.</w:t>
      </w:r>
      <w:r>
        <w:rPr>
          <w:sz w:val="21"/>
        </w:rPr>
        <w:t>执行标准：瓜果蔬菜必须是优质货品，所含农药残留限量应符合</w:t>
      </w:r>
      <w:r>
        <w:rPr>
          <w:sz w:val="21"/>
        </w:rPr>
        <w:t xml:space="preserve">GB </w:t>
      </w:r>
      <w:r>
        <w:rPr>
          <w:sz w:val="21"/>
        </w:rPr>
        <w:t>2763-2026</w:t>
      </w:r>
      <w:r>
        <w:rPr>
          <w:sz w:val="21"/>
        </w:rPr>
        <w:t>的规定，所含污染物限量应符合</w:t>
      </w:r>
      <w:r>
        <w:rPr>
          <w:sz w:val="21"/>
        </w:rPr>
        <w:t>GB 2762-2017</w:t>
      </w:r>
      <w:r>
        <w:rPr>
          <w:sz w:val="21"/>
        </w:rPr>
        <w:t>的规定，重要指标列表如下：</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796"/>
        <w:gridCol w:w="1729"/>
        <w:gridCol w:w="2516"/>
        <w:gridCol w:w="3262"/>
      </w:tblGrid>
      <w:tr>
        <w:tc>
          <w:tcPr>
            <w:tcW w:type="dxa" w:w="79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7"/>
              <w:jc w:val="center"/>
            </w:pPr>
            <w:r>
              <w:rPr>
                <w:sz w:val="21"/>
              </w:rPr>
              <w:t>序号</w:t>
            </w:r>
          </w:p>
        </w:tc>
        <w:tc>
          <w:tcPr>
            <w:tcW w:type="dxa" w:w="1729"/>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17"/>
              <w:jc w:val="center"/>
            </w:pPr>
            <w:r>
              <w:rPr>
                <w:sz w:val="21"/>
              </w:rPr>
              <w:t>分类</w:t>
            </w:r>
          </w:p>
        </w:tc>
        <w:tc>
          <w:tcPr>
            <w:tcW w:type="dxa" w:w="2516"/>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17"/>
              <w:jc w:val="center"/>
            </w:pPr>
            <w:r>
              <w:rPr>
                <w:sz w:val="21"/>
              </w:rPr>
              <w:t>项目</w:t>
            </w:r>
          </w:p>
        </w:tc>
        <w:tc>
          <w:tcPr>
            <w:tcW w:type="dxa" w:w="3262"/>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17"/>
              <w:jc w:val="center"/>
            </w:pPr>
            <w:r>
              <w:rPr>
                <w:sz w:val="21"/>
              </w:rPr>
              <w:t>指标限量（</w:t>
            </w:r>
            <w:r>
              <w:rPr>
                <w:sz w:val="21"/>
              </w:rPr>
              <w:t>mg/kg</w:t>
            </w:r>
            <w:r>
              <w:rPr>
                <w:sz w:val="21"/>
              </w:rPr>
              <w:t>）</w:t>
            </w:r>
          </w:p>
        </w:tc>
      </w:tr>
      <w:tr>
        <w:tc>
          <w:tcPr>
            <w:tcW w:type="dxa" w:w="7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7"/>
              <w:jc w:val="center"/>
            </w:pPr>
            <w:r>
              <w:rPr>
                <w:sz w:val="21"/>
              </w:rPr>
              <w:t>1</w:t>
            </w:r>
          </w:p>
        </w:tc>
        <w:tc>
          <w:tcPr>
            <w:tcW w:type="dxa" w:w="1729"/>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right="120"/>
              <w:jc w:val="center"/>
            </w:pPr>
            <w:r>
              <w:rPr>
                <w:sz w:val="21"/>
              </w:rPr>
              <w:t>农药残留</w:t>
            </w:r>
          </w:p>
        </w:tc>
        <w:tc>
          <w:tcPr>
            <w:tcW w:type="dxa" w:w="251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17"/>
              <w:jc w:val="center"/>
            </w:pPr>
            <w:r>
              <w:rPr>
                <w:sz w:val="21"/>
              </w:rPr>
              <w:t>甲胺磷</w:t>
            </w:r>
          </w:p>
        </w:tc>
        <w:tc>
          <w:tcPr>
            <w:tcW w:type="dxa" w:w="32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17"/>
              <w:jc w:val="center"/>
            </w:pPr>
            <w:r>
              <w:rPr>
                <w:sz w:val="21"/>
              </w:rPr>
              <w:t>不得检出</w:t>
            </w:r>
          </w:p>
        </w:tc>
      </w:tr>
      <w:tr>
        <w:tc>
          <w:tcPr>
            <w:tcW w:type="dxa" w:w="7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7"/>
              <w:jc w:val="center"/>
            </w:pPr>
            <w:r>
              <w:rPr>
                <w:sz w:val="21"/>
              </w:rPr>
              <w:t>2</w:t>
            </w:r>
          </w:p>
        </w:tc>
        <w:tc>
          <w:tcPr>
            <w:tcW w:type="dxa" w:w="1729"/>
            <w:vMerge/>
            <w:tcBorders>
              <w:top w:val="none" w:color="000000" w:sz="4"/>
              <w:left w:val="none" w:color="000000" w:sz="4"/>
              <w:bottom w:val="single" w:color="000000" w:sz="4"/>
              <w:right w:val="single" w:color="000000" w:sz="4"/>
            </w:tcBorders>
          </w:tcPr>
          <w:p/>
        </w:tc>
        <w:tc>
          <w:tcPr>
            <w:tcW w:type="dxa" w:w="251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17"/>
              <w:jc w:val="center"/>
            </w:pPr>
            <w:r>
              <w:rPr>
                <w:sz w:val="21"/>
              </w:rPr>
              <w:t>甲拌磷</w:t>
            </w:r>
          </w:p>
        </w:tc>
        <w:tc>
          <w:tcPr>
            <w:tcW w:type="dxa" w:w="32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17"/>
              <w:jc w:val="center"/>
            </w:pPr>
            <w:r>
              <w:rPr>
                <w:sz w:val="21"/>
              </w:rPr>
              <w:t>不得检出</w:t>
            </w:r>
          </w:p>
        </w:tc>
      </w:tr>
      <w:tr>
        <w:tc>
          <w:tcPr>
            <w:tcW w:type="dxa" w:w="7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7"/>
              <w:jc w:val="center"/>
            </w:pPr>
            <w:r>
              <w:rPr>
                <w:sz w:val="21"/>
              </w:rPr>
              <w:t>3</w:t>
            </w:r>
          </w:p>
        </w:tc>
        <w:tc>
          <w:tcPr>
            <w:tcW w:type="dxa" w:w="1729"/>
            <w:vMerge/>
            <w:tcBorders>
              <w:top w:val="none" w:color="000000" w:sz="4"/>
              <w:left w:val="none" w:color="000000" w:sz="4"/>
              <w:bottom w:val="single" w:color="000000" w:sz="4"/>
              <w:right w:val="single" w:color="000000" w:sz="4"/>
            </w:tcBorders>
          </w:tcPr>
          <w:p/>
        </w:tc>
        <w:tc>
          <w:tcPr>
            <w:tcW w:type="dxa" w:w="251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17"/>
              <w:jc w:val="center"/>
            </w:pPr>
            <w:r>
              <w:rPr>
                <w:sz w:val="21"/>
              </w:rPr>
              <w:t>氧化乐果</w:t>
            </w:r>
          </w:p>
        </w:tc>
        <w:tc>
          <w:tcPr>
            <w:tcW w:type="dxa" w:w="32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17"/>
              <w:jc w:val="center"/>
            </w:pPr>
            <w:r>
              <w:rPr>
                <w:sz w:val="21"/>
              </w:rPr>
              <w:t>不得检出</w:t>
            </w:r>
          </w:p>
        </w:tc>
      </w:tr>
      <w:tr>
        <w:tc>
          <w:tcPr>
            <w:tcW w:type="dxa" w:w="7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7"/>
              <w:jc w:val="center"/>
            </w:pPr>
            <w:r>
              <w:rPr>
                <w:sz w:val="21"/>
              </w:rPr>
              <w:t>4</w:t>
            </w:r>
          </w:p>
        </w:tc>
        <w:tc>
          <w:tcPr>
            <w:tcW w:type="dxa" w:w="1729"/>
            <w:vMerge/>
            <w:tcBorders>
              <w:top w:val="none" w:color="000000" w:sz="4"/>
              <w:left w:val="none" w:color="000000" w:sz="4"/>
              <w:bottom w:val="single" w:color="000000" w:sz="4"/>
              <w:right w:val="single" w:color="000000" w:sz="4"/>
            </w:tcBorders>
          </w:tcPr>
          <w:p/>
        </w:tc>
        <w:tc>
          <w:tcPr>
            <w:tcW w:type="dxa" w:w="251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17"/>
              <w:jc w:val="center"/>
            </w:pPr>
            <w:r>
              <w:rPr>
                <w:sz w:val="21"/>
              </w:rPr>
              <w:t>甲基对硫磷</w:t>
            </w:r>
          </w:p>
        </w:tc>
        <w:tc>
          <w:tcPr>
            <w:tcW w:type="dxa" w:w="32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17"/>
              <w:jc w:val="center"/>
            </w:pPr>
            <w:r>
              <w:rPr>
                <w:sz w:val="21"/>
              </w:rPr>
              <w:t>不得检出</w:t>
            </w:r>
          </w:p>
        </w:tc>
      </w:tr>
      <w:tr>
        <w:tc>
          <w:tcPr>
            <w:tcW w:type="dxa" w:w="7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7"/>
              <w:jc w:val="center"/>
            </w:pPr>
            <w:r>
              <w:rPr>
                <w:sz w:val="21"/>
              </w:rPr>
              <w:t>5</w:t>
            </w:r>
          </w:p>
        </w:tc>
        <w:tc>
          <w:tcPr>
            <w:tcW w:type="dxa" w:w="1729"/>
            <w:vMerge/>
            <w:tcBorders>
              <w:top w:val="none" w:color="000000" w:sz="4"/>
              <w:left w:val="none" w:color="000000" w:sz="4"/>
              <w:bottom w:val="single" w:color="000000" w:sz="4"/>
              <w:right w:val="single" w:color="000000" w:sz="4"/>
            </w:tcBorders>
          </w:tcPr>
          <w:p/>
        </w:tc>
        <w:tc>
          <w:tcPr>
            <w:tcW w:type="dxa" w:w="251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17"/>
              <w:jc w:val="center"/>
            </w:pPr>
            <w:r>
              <w:rPr>
                <w:sz w:val="21"/>
              </w:rPr>
              <w:t>呋喃丹</w:t>
            </w:r>
          </w:p>
        </w:tc>
        <w:tc>
          <w:tcPr>
            <w:tcW w:type="dxa" w:w="32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17"/>
              <w:jc w:val="center"/>
            </w:pPr>
            <w:r>
              <w:rPr>
                <w:sz w:val="21"/>
              </w:rPr>
              <w:t>不得检出</w:t>
            </w:r>
          </w:p>
        </w:tc>
      </w:tr>
      <w:tr>
        <w:tc>
          <w:tcPr>
            <w:tcW w:type="dxa" w:w="7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7"/>
              <w:jc w:val="center"/>
            </w:pPr>
            <w:r>
              <w:rPr>
                <w:sz w:val="21"/>
              </w:rPr>
              <w:t>6</w:t>
            </w:r>
          </w:p>
        </w:tc>
        <w:tc>
          <w:tcPr>
            <w:tcW w:type="dxa" w:w="1729"/>
            <w:vMerge/>
            <w:tcBorders>
              <w:top w:val="none" w:color="000000" w:sz="4"/>
              <w:left w:val="none" w:color="000000" w:sz="4"/>
              <w:bottom w:val="single" w:color="000000" w:sz="4"/>
              <w:right w:val="single" w:color="000000" w:sz="4"/>
            </w:tcBorders>
          </w:tcPr>
          <w:p/>
        </w:tc>
        <w:tc>
          <w:tcPr>
            <w:tcW w:type="dxa" w:w="251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17"/>
              <w:jc w:val="center"/>
            </w:pPr>
            <w:r>
              <w:rPr>
                <w:sz w:val="21"/>
              </w:rPr>
              <w:t>百菌清</w:t>
            </w:r>
          </w:p>
        </w:tc>
        <w:tc>
          <w:tcPr>
            <w:tcW w:type="dxa" w:w="32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17"/>
              <w:jc w:val="center"/>
            </w:pPr>
            <w:r>
              <w:rPr>
                <w:sz w:val="21"/>
              </w:rPr>
              <w:t>1.0</w:t>
            </w:r>
          </w:p>
        </w:tc>
      </w:tr>
      <w:tr>
        <w:tc>
          <w:tcPr>
            <w:tcW w:type="dxa" w:w="7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7"/>
              <w:jc w:val="center"/>
            </w:pPr>
            <w:r>
              <w:rPr>
                <w:sz w:val="21"/>
              </w:rPr>
              <w:t>7</w:t>
            </w:r>
          </w:p>
        </w:tc>
        <w:tc>
          <w:tcPr>
            <w:tcW w:type="dxa" w:w="1729"/>
            <w:vMerge/>
            <w:tcBorders>
              <w:top w:val="none" w:color="000000" w:sz="4"/>
              <w:left w:val="none" w:color="000000" w:sz="4"/>
              <w:bottom w:val="single" w:color="000000" w:sz="4"/>
              <w:right w:val="single" w:color="000000" w:sz="4"/>
            </w:tcBorders>
          </w:tcPr>
          <w:p/>
        </w:tc>
        <w:tc>
          <w:tcPr>
            <w:tcW w:type="dxa" w:w="251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17"/>
              <w:jc w:val="center"/>
            </w:pPr>
            <w:r>
              <w:rPr>
                <w:sz w:val="21"/>
              </w:rPr>
              <w:t>多菌灵</w:t>
            </w:r>
          </w:p>
        </w:tc>
        <w:tc>
          <w:tcPr>
            <w:tcW w:type="dxa" w:w="32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17"/>
              <w:jc w:val="center"/>
            </w:pPr>
            <w:r>
              <w:rPr>
                <w:sz w:val="21"/>
              </w:rPr>
              <w:t>0.5</w:t>
            </w:r>
          </w:p>
        </w:tc>
      </w:tr>
      <w:tr>
        <w:tc>
          <w:tcPr>
            <w:tcW w:type="dxa" w:w="7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7"/>
              <w:jc w:val="center"/>
            </w:pPr>
            <w:r>
              <w:rPr>
                <w:sz w:val="21"/>
              </w:rPr>
              <w:t>8</w:t>
            </w:r>
          </w:p>
        </w:tc>
        <w:tc>
          <w:tcPr>
            <w:tcW w:type="dxa" w:w="1729"/>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right="120"/>
              <w:jc w:val="center"/>
            </w:pPr>
            <w:r>
              <w:rPr>
                <w:sz w:val="21"/>
              </w:rPr>
              <w:t>污染物</w:t>
            </w:r>
          </w:p>
        </w:tc>
        <w:tc>
          <w:tcPr>
            <w:tcW w:type="dxa" w:w="251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17"/>
              <w:jc w:val="center"/>
            </w:pPr>
            <w:r>
              <w:rPr>
                <w:sz w:val="21"/>
              </w:rPr>
              <w:t>汞（以</w:t>
            </w:r>
            <w:r>
              <w:rPr>
                <w:sz w:val="21"/>
              </w:rPr>
              <w:t>Hg</w:t>
            </w:r>
            <w:r>
              <w:rPr>
                <w:sz w:val="21"/>
              </w:rPr>
              <w:t>计）</w:t>
            </w:r>
          </w:p>
        </w:tc>
        <w:tc>
          <w:tcPr>
            <w:tcW w:type="dxa" w:w="32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17"/>
              <w:jc w:val="center"/>
            </w:pPr>
            <w:r>
              <w:rPr>
                <w:sz w:val="21"/>
              </w:rPr>
              <w:t>0.01</w:t>
            </w:r>
          </w:p>
        </w:tc>
      </w:tr>
      <w:tr>
        <w:tc>
          <w:tcPr>
            <w:tcW w:type="dxa" w:w="7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7"/>
              <w:jc w:val="center"/>
            </w:pPr>
            <w:r>
              <w:rPr>
                <w:sz w:val="21"/>
              </w:rPr>
              <w:t>9</w:t>
            </w:r>
          </w:p>
        </w:tc>
        <w:tc>
          <w:tcPr>
            <w:tcW w:type="dxa" w:w="1729"/>
            <w:vMerge/>
            <w:tcBorders>
              <w:top w:val="none" w:color="000000" w:sz="4"/>
              <w:left w:val="none" w:color="000000" w:sz="4"/>
              <w:bottom w:val="single" w:color="000000" w:sz="4"/>
              <w:right w:val="single" w:color="000000" w:sz="4"/>
            </w:tcBorders>
          </w:tcPr>
          <w:p/>
        </w:tc>
        <w:tc>
          <w:tcPr>
            <w:tcW w:type="dxa" w:w="251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17"/>
              <w:jc w:val="center"/>
            </w:pPr>
            <w:r>
              <w:rPr>
                <w:sz w:val="21"/>
              </w:rPr>
              <w:t>铅（以</w:t>
            </w:r>
            <w:r>
              <w:rPr>
                <w:sz w:val="21"/>
              </w:rPr>
              <w:t>Pb</w:t>
            </w:r>
            <w:r>
              <w:rPr>
                <w:sz w:val="21"/>
              </w:rPr>
              <w:t>计）</w:t>
            </w:r>
          </w:p>
        </w:tc>
        <w:tc>
          <w:tcPr>
            <w:tcW w:type="dxa" w:w="32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17"/>
              <w:jc w:val="center"/>
            </w:pPr>
            <w:r>
              <w:rPr>
                <w:sz w:val="21"/>
              </w:rPr>
              <w:t>0.1</w:t>
            </w:r>
            <w:r>
              <w:rPr>
                <w:sz w:val="21"/>
              </w:rPr>
              <w:t>～</w:t>
            </w:r>
            <w:r>
              <w:rPr>
                <w:sz w:val="21"/>
              </w:rPr>
              <w:t>0.3</w:t>
            </w:r>
          </w:p>
        </w:tc>
      </w:tr>
      <w:tr>
        <w:tc>
          <w:tcPr>
            <w:tcW w:type="dxa" w:w="7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7"/>
              <w:jc w:val="center"/>
            </w:pPr>
            <w:r>
              <w:rPr>
                <w:sz w:val="21"/>
              </w:rPr>
              <w:t>10</w:t>
            </w:r>
          </w:p>
        </w:tc>
        <w:tc>
          <w:tcPr>
            <w:tcW w:type="dxa" w:w="1729"/>
            <w:vMerge/>
            <w:tcBorders>
              <w:top w:val="none" w:color="000000" w:sz="4"/>
              <w:left w:val="none" w:color="000000" w:sz="4"/>
              <w:bottom w:val="single" w:color="000000" w:sz="4"/>
              <w:right w:val="single" w:color="000000" w:sz="4"/>
            </w:tcBorders>
          </w:tcPr>
          <w:p/>
        </w:tc>
        <w:tc>
          <w:tcPr>
            <w:tcW w:type="dxa" w:w="251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17"/>
              <w:jc w:val="center"/>
            </w:pPr>
            <w:r>
              <w:rPr>
                <w:sz w:val="21"/>
              </w:rPr>
              <w:t>砷（以</w:t>
            </w:r>
            <w:r>
              <w:rPr>
                <w:sz w:val="21"/>
              </w:rPr>
              <w:t>As</w:t>
            </w:r>
            <w:r>
              <w:rPr>
                <w:sz w:val="21"/>
              </w:rPr>
              <w:t>计）</w:t>
            </w:r>
          </w:p>
        </w:tc>
        <w:tc>
          <w:tcPr>
            <w:tcW w:type="dxa" w:w="32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17"/>
              <w:jc w:val="center"/>
            </w:pPr>
            <w:r>
              <w:rPr>
                <w:sz w:val="21"/>
              </w:rPr>
              <w:t>0.5</w:t>
            </w:r>
            <w:r>
              <w:rPr>
                <w:sz w:val="21"/>
              </w:rPr>
              <w:t>（总砷）</w:t>
            </w:r>
          </w:p>
        </w:tc>
      </w:tr>
      <w:tr>
        <w:tc>
          <w:tcPr>
            <w:tcW w:type="dxa" w:w="7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7"/>
              <w:jc w:val="center"/>
            </w:pPr>
            <w:r>
              <w:rPr>
                <w:sz w:val="21"/>
              </w:rPr>
              <w:t>11</w:t>
            </w:r>
          </w:p>
        </w:tc>
        <w:tc>
          <w:tcPr>
            <w:tcW w:type="dxa" w:w="1729"/>
            <w:vMerge/>
            <w:tcBorders>
              <w:top w:val="none" w:color="000000" w:sz="4"/>
              <w:left w:val="none" w:color="000000" w:sz="4"/>
              <w:bottom w:val="single" w:color="000000" w:sz="4"/>
              <w:right w:val="single" w:color="000000" w:sz="4"/>
            </w:tcBorders>
          </w:tcPr>
          <w:p/>
        </w:tc>
        <w:tc>
          <w:tcPr>
            <w:tcW w:type="dxa" w:w="251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17"/>
              <w:jc w:val="center"/>
            </w:pPr>
            <w:r>
              <w:rPr>
                <w:sz w:val="21"/>
              </w:rPr>
              <w:t>镉（以</w:t>
            </w:r>
            <w:r>
              <w:rPr>
                <w:sz w:val="21"/>
              </w:rPr>
              <w:t>Cd</w:t>
            </w:r>
            <w:r>
              <w:rPr>
                <w:sz w:val="21"/>
              </w:rPr>
              <w:t>计）</w:t>
            </w:r>
          </w:p>
        </w:tc>
        <w:tc>
          <w:tcPr>
            <w:tcW w:type="dxa" w:w="32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17"/>
              <w:jc w:val="center"/>
            </w:pPr>
            <w:r>
              <w:rPr>
                <w:sz w:val="21"/>
              </w:rPr>
              <w:t>0.05</w:t>
            </w:r>
            <w:r>
              <w:rPr>
                <w:sz w:val="21"/>
              </w:rPr>
              <w:t>～</w:t>
            </w:r>
            <w:r>
              <w:rPr>
                <w:sz w:val="21"/>
              </w:rPr>
              <w:t>0.2</w:t>
            </w:r>
          </w:p>
        </w:tc>
      </w:tr>
      <w:tr>
        <w:tc>
          <w:tcPr>
            <w:tcW w:type="dxa" w:w="7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7"/>
              <w:jc w:val="center"/>
            </w:pPr>
            <w:r>
              <w:rPr>
                <w:sz w:val="21"/>
              </w:rPr>
              <w:t>13</w:t>
            </w:r>
          </w:p>
        </w:tc>
        <w:tc>
          <w:tcPr>
            <w:tcW w:type="dxa" w:w="1729"/>
            <w:vMerge/>
            <w:tcBorders>
              <w:top w:val="none" w:color="000000" w:sz="4"/>
              <w:left w:val="none" w:color="000000" w:sz="4"/>
              <w:bottom w:val="single" w:color="000000" w:sz="4"/>
              <w:right w:val="single" w:color="000000" w:sz="4"/>
            </w:tcBorders>
          </w:tcPr>
          <w:p/>
        </w:tc>
        <w:tc>
          <w:tcPr>
            <w:tcW w:type="dxa" w:w="251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17"/>
              <w:jc w:val="center"/>
            </w:pPr>
            <w:r>
              <w:rPr>
                <w:sz w:val="21"/>
              </w:rPr>
              <w:t>铬（以</w:t>
            </w:r>
            <w:r>
              <w:rPr>
                <w:sz w:val="21"/>
              </w:rPr>
              <w:t>Cr</w:t>
            </w:r>
            <w:r>
              <w:rPr>
                <w:sz w:val="21"/>
              </w:rPr>
              <w:t>计）</w:t>
            </w:r>
          </w:p>
        </w:tc>
        <w:tc>
          <w:tcPr>
            <w:tcW w:type="dxa" w:w="32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17"/>
              <w:jc w:val="center"/>
            </w:pPr>
            <w:r>
              <w:rPr>
                <w:sz w:val="21"/>
              </w:rPr>
              <w:t>0.5</w:t>
            </w:r>
          </w:p>
        </w:tc>
      </w:tr>
    </w:tbl>
    <w:p>
      <w:pPr>
        <w:pStyle w:val="null3"/>
        <w:ind w:firstLine="420"/>
        <w:jc w:val="both"/>
      </w:pPr>
      <w:r>
        <w:rPr>
          <w:sz w:val="21"/>
        </w:rPr>
        <w:t>2.</w:t>
      </w:r>
      <w:r>
        <w:rPr>
          <w:sz w:val="21"/>
        </w:rPr>
        <w:t>乙方</w:t>
      </w:r>
      <w:r>
        <w:rPr>
          <w:sz w:val="21"/>
        </w:rPr>
        <w:t>所供应的瓜果蔬菜应满足如下感观要求：</w:t>
      </w:r>
    </w:p>
    <w:p>
      <w:pPr>
        <w:pStyle w:val="null3"/>
        <w:ind w:firstLine="482"/>
        <w:jc w:val="both"/>
      </w:pPr>
      <w:r>
        <w:rPr>
          <w:sz w:val="21"/>
        </w:rPr>
        <w:t>2.1</w:t>
      </w:r>
      <w:r>
        <w:rPr>
          <w:sz w:val="21"/>
        </w:rPr>
        <w:t>总体感观要求</w:t>
      </w:r>
    </w:p>
    <w:p>
      <w:pPr>
        <w:pStyle w:val="null3"/>
        <w:ind w:firstLine="482"/>
        <w:jc w:val="both"/>
      </w:pPr>
      <w:r>
        <w:rPr>
          <w:sz w:val="21"/>
        </w:rPr>
        <w:t>2.1.1</w:t>
      </w:r>
      <w:r>
        <w:rPr>
          <w:sz w:val="21"/>
        </w:rPr>
        <w:t>从色泽看，各种蔬菜都应具有本品种固有的颜色，大多数有发亮的光泽，以此显示蔬菜的成熟度及鲜嫩程度。</w:t>
      </w:r>
    </w:p>
    <w:p>
      <w:pPr>
        <w:pStyle w:val="null3"/>
        <w:ind w:firstLine="482"/>
        <w:jc w:val="both"/>
      </w:pPr>
      <w:r>
        <w:rPr>
          <w:sz w:val="21"/>
        </w:rPr>
        <w:t>2.1.2</w:t>
      </w:r>
      <w:r>
        <w:rPr>
          <w:sz w:val="21"/>
        </w:rPr>
        <w:t>从气味看，多数蔬菜具有</w:t>
      </w:r>
      <w:r>
        <w:rPr>
          <w:sz w:val="21"/>
        </w:rPr>
        <w:t>清新</w:t>
      </w:r>
      <w:r>
        <w:rPr>
          <w:sz w:val="21"/>
        </w:rPr>
        <w:t>、甘辛香、甜酸香等气味，可凭嗅觉识别不同品种的质量，不允许有腐烂变质的亚硝酸盐味和其他异常气味。</w:t>
      </w:r>
    </w:p>
    <w:p>
      <w:pPr>
        <w:pStyle w:val="null3"/>
        <w:ind w:firstLine="482"/>
        <w:jc w:val="both"/>
      </w:pPr>
      <w:r>
        <w:rPr>
          <w:sz w:val="21"/>
        </w:rPr>
        <w:t>2.1.3</w:t>
      </w:r>
      <w:r>
        <w:rPr>
          <w:sz w:val="21"/>
        </w:rPr>
        <w:t>从滋味看，因品种不同而各异，多数蔬菜滋味甘淡、甜酸、清爽鲜美，少数具有辛酸、苦涩等特殊风味以刺激食欲，如失去本品种原有的滋味即为异常。</w:t>
      </w:r>
    </w:p>
    <w:p>
      <w:pPr>
        <w:pStyle w:val="null3"/>
        <w:ind w:firstLine="482"/>
        <w:jc w:val="both"/>
      </w:pPr>
      <w:r>
        <w:rPr>
          <w:sz w:val="21"/>
        </w:rPr>
        <w:t>2.1.4</w:t>
      </w:r>
      <w:r>
        <w:rPr>
          <w:sz w:val="21"/>
        </w:rPr>
        <w:t>从形态看，应尽量避免由于客观因素而造成的各种非正常、不新鲜的蔬菜，例如萎蔫、枯塌、损伤、病变、虫害侵蚀等引起的形态异常等。</w:t>
      </w:r>
    </w:p>
    <w:p>
      <w:pPr>
        <w:pStyle w:val="null3"/>
        <w:ind w:firstLine="482"/>
        <w:jc w:val="both"/>
      </w:pPr>
      <w:r>
        <w:rPr>
          <w:sz w:val="21"/>
        </w:rPr>
        <w:t>2.2</w:t>
      </w:r>
      <w:r>
        <w:rPr>
          <w:sz w:val="21"/>
        </w:rPr>
        <w:t>具体感观要求：</w:t>
      </w:r>
    </w:p>
    <w:p>
      <w:pPr>
        <w:pStyle w:val="null3"/>
        <w:ind w:firstLine="482"/>
        <w:jc w:val="both"/>
      </w:pPr>
      <w:r>
        <w:rPr>
          <w:sz w:val="21"/>
        </w:rPr>
        <w:t>2.2.1</w:t>
      </w:r>
      <w:r>
        <w:rPr>
          <w:sz w:val="21"/>
        </w:rPr>
        <w:t>叶菜类：大白菜、小白菜、菠菜、甘蓝、荠菜、空心菜、茼蒿、苋菜、芹菜等绿叶菜类。属同一品种规格，肉质鲜嫩形态好，色泽正常，茎基部削平，无枯黄叶、病叶、泥土、明显机械伤和病虫害伤，无烧心焦边、腐烂等现象，无抽苔（菜心除外），无畸形、异味，结球叶菜要结球适度，花椰菜应新鲜洁白，不带叶麸，无畸形花。</w:t>
      </w:r>
    </w:p>
    <w:p>
      <w:pPr>
        <w:pStyle w:val="null3"/>
        <w:ind w:firstLine="482"/>
        <w:jc w:val="both"/>
      </w:pPr>
      <w:r>
        <w:rPr>
          <w:sz w:val="21"/>
        </w:rPr>
        <w:t>2.2.2</w:t>
      </w:r>
      <w:r>
        <w:rPr>
          <w:sz w:val="21"/>
        </w:rPr>
        <w:t>茄果类：番茄、茄子、甜椒、辣椒等。属同一品种规格，果实整洁，成熟度适中，番茄花蒂不明显，无裂果及空洞现象，茄果不能有裂蒂及果皮变硬现象，无腐烂、畸形、异味，无明显机械伤。</w:t>
      </w:r>
    </w:p>
    <w:p>
      <w:pPr>
        <w:pStyle w:val="null3"/>
        <w:ind w:firstLine="482"/>
        <w:jc w:val="both"/>
      </w:pPr>
      <w:r>
        <w:rPr>
          <w:sz w:val="21"/>
        </w:rPr>
        <w:t>2.2.3</w:t>
      </w:r>
      <w:r>
        <w:rPr>
          <w:sz w:val="21"/>
        </w:rPr>
        <w:t>瓜、果类：黄瓜、冬瓜、丝瓜、苦瓜、南瓜、毛节瓜；苹果、梨、香蕉、桃、西瓜等。属同一品种规格，形状、色泽一致，瓜条均匀，无疤点，无断裂，无腐烂、畸形、异味、明显机械伤，不带泥土。</w:t>
      </w:r>
    </w:p>
    <w:p>
      <w:pPr>
        <w:pStyle w:val="null3"/>
        <w:ind w:firstLine="482"/>
        <w:jc w:val="both"/>
      </w:pPr>
      <w:r>
        <w:rPr>
          <w:sz w:val="21"/>
        </w:rPr>
        <w:t>2.2.4</w:t>
      </w:r>
      <w:r>
        <w:rPr>
          <w:sz w:val="21"/>
        </w:rPr>
        <w:t>根菜类：萝卜、胡萝卜等。属同一品种规格，皮细光滑，大小均匀，肉质脆嫩致密新鲜，无腐烂、畸形、裂痕、糠心、异味，不带泥沙，不带茎叶和须根。</w:t>
      </w:r>
    </w:p>
    <w:p>
      <w:pPr>
        <w:pStyle w:val="null3"/>
        <w:ind w:firstLine="482"/>
        <w:jc w:val="both"/>
      </w:pPr>
      <w:r>
        <w:rPr>
          <w:sz w:val="21"/>
        </w:rPr>
        <w:t>2.2.5</w:t>
      </w:r>
      <w:r>
        <w:rPr>
          <w:sz w:val="21"/>
        </w:rPr>
        <w:t>薯芋类：马铃薯、芋、姜等。属同一品种规格，色泽一致，不带泥沙，不带须根、茎叶，不干瘪，无腐烂、畸形、异味、明显机械伤、病虫害斑，马铃薯无发芽，皮不变绿。</w:t>
      </w:r>
    </w:p>
    <w:p>
      <w:pPr>
        <w:pStyle w:val="null3"/>
        <w:ind w:firstLine="482"/>
        <w:jc w:val="both"/>
      </w:pPr>
      <w:r>
        <w:rPr>
          <w:sz w:val="21"/>
        </w:rPr>
        <w:t>2.2.6</w:t>
      </w:r>
      <w:r>
        <w:rPr>
          <w:sz w:val="21"/>
        </w:rPr>
        <w:t>葱蒜类：葱、蒜、洋葱等。属同一品种规格，允许葱、青蒜类保留干净须根，葱、蒜，蒜头、洋葱去根去枯叶，可食部分新鲜幼嫩，无腐烂、畸形、异味。</w:t>
      </w:r>
    </w:p>
    <w:p>
      <w:pPr>
        <w:pStyle w:val="null3"/>
        <w:ind w:firstLine="482"/>
        <w:jc w:val="both"/>
      </w:pPr>
      <w:r>
        <w:rPr>
          <w:sz w:val="21"/>
        </w:rPr>
        <w:t>2.2.7</w:t>
      </w:r>
      <w:r>
        <w:rPr>
          <w:sz w:val="21"/>
        </w:rPr>
        <w:t>豆类：扁豆、豌豆、毛豆等属同一品种规格，形态完整，成熟度适中，无腐烂、畸形、异味，豆荚类新鲜、幼嫩、均匀，豆仁类籽粒饱满，较均匀，无发芽，不带泥土杂质。</w:t>
      </w:r>
    </w:p>
    <w:p>
      <w:pPr>
        <w:pStyle w:val="null3"/>
        <w:ind w:firstLine="482"/>
        <w:jc w:val="both"/>
      </w:pPr>
      <w:r>
        <w:rPr>
          <w:sz w:val="21"/>
        </w:rPr>
        <w:t>2.2.8</w:t>
      </w:r>
      <w:r>
        <w:rPr>
          <w:sz w:val="21"/>
        </w:rPr>
        <w:t>水生菜类：藕、慈菇、茭白、马蹄、菱等。属同一品种规格，肉质嫩，成熟度适中，无腐烂、畸形、异味，无明显机械伤，不带泥土和杂质，不干瘪，茭白不黑心。</w:t>
      </w:r>
    </w:p>
    <w:p>
      <w:pPr>
        <w:pStyle w:val="null3"/>
        <w:ind w:firstLine="482"/>
        <w:jc w:val="both"/>
      </w:pPr>
      <w:r>
        <w:rPr>
          <w:sz w:val="21"/>
        </w:rPr>
        <w:t>2.2.9</w:t>
      </w:r>
      <w:r>
        <w:rPr>
          <w:sz w:val="21"/>
        </w:rPr>
        <w:t>食用菌类：蘑菇、草菇等。属同一品种规格，蘑菇、草菇菌盖圆整略展开，柄粗壮，菌膜紧，菇柄切削平整，不浸泡水（蘑菇允许浸盐水保鲜），新鲜，无杂质，无畸形菇，无腐烂、异味。</w:t>
      </w:r>
    </w:p>
    <w:p>
      <w:pPr>
        <w:pStyle w:val="null3"/>
        <w:ind w:firstLine="482"/>
        <w:jc w:val="both"/>
      </w:pPr>
      <w:r>
        <w:rPr>
          <w:sz w:val="21"/>
        </w:rPr>
        <w:t>2.2.10</w:t>
      </w:r>
      <w:r>
        <w:rPr>
          <w:sz w:val="21"/>
        </w:rPr>
        <w:t>芽苗类：绿豆芽、黄豆芽、香樁苗等。芽苗幼嫩，不带豆壳杂质，新鲜，不浸水，无腐烂、异味。</w:t>
      </w:r>
    </w:p>
    <w:p>
      <w:pPr>
        <w:pStyle w:val="null3"/>
        <w:ind w:firstLine="482"/>
        <w:jc w:val="both"/>
      </w:pPr>
      <w:r>
        <w:rPr>
          <w:sz w:val="21"/>
        </w:rPr>
        <w:t>3.</w:t>
      </w:r>
      <w:r>
        <w:rPr>
          <w:sz w:val="21"/>
        </w:rPr>
        <w:t>食品供应链要求：所有瓜果蔬菜的来源必须清晰、可靠。蔬菜应当来源于受到地方政府部门监管的自有基地、商品菜基地或蔬菜专业流通市场，严禁收购散户农民的蔬菜供应。（三）水果类</w:t>
      </w:r>
    </w:p>
    <w:p>
      <w:pPr>
        <w:pStyle w:val="null3"/>
        <w:ind w:firstLine="482"/>
        <w:jc w:val="both"/>
      </w:pPr>
      <w:r>
        <w:rPr>
          <w:sz w:val="21"/>
        </w:rPr>
        <w:t>1.</w:t>
      </w:r>
      <w:r>
        <w:rPr>
          <w:sz w:val="21"/>
        </w:rPr>
        <w:t>执行标准：水果必须是优质果品，所含农药残留限量应符合</w:t>
      </w:r>
      <w:r>
        <w:rPr>
          <w:sz w:val="21"/>
        </w:rPr>
        <w:t xml:space="preserve">GB </w:t>
      </w:r>
      <w:r>
        <w:rPr>
          <w:sz w:val="21"/>
        </w:rPr>
        <w:t>2763-2026</w:t>
      </w:r>
      <w:r>
        <w:rPr>
          <w:sz w:val="21"/>
        </w:rPr>
        <w:t>的规定，所</w:t>
      </w:r>
      <w:r>
        <w:rPr>
          <w:sz w:val="21"/>
        </w:rPr>
        <w:t>1.</w:t>
      </w:r>
      <w:r>
        <w:rPr>
          <w:sz w:val="21"/>
        </w:rPr>
        <w:t>执行标准：水果必须是优质果品，所含农药残留限量应符合</w:t>
      </w:r>
      <w:r>
        <w:rPr>
          <w:sz w:val="21"/>
        </w:rPr>
        <w:t xml:space="preserve">GB </w:t>
      </w:r>
      <w:r>
        <w:rPr>
          <w:sz w:val="21"/>
        </w:rPr>
        <w:t>2763-2026</w:t>
      </w:r>
      <w:r>
        <w:rPr>
          <w:sz w:val="21"/>
        </w:rPr>
        <w:t>的规定，所含污染物限量应符合</w:t>
      </w:r>
      <w:r>
        <w:rPr>
          <w:sz w:val="21"/>
        </w:rPr>
        <w:t>GB 2762-2017</w:t>
      </w:r>
      <w:r>
        <w:rPr>
          <w:sz w:val="21"/>
        </w:rPr>
        <w:t>的规定。另外，水果的包装材料应符合</w:t>
      </w:r>
      <w:r>
        <w:rPr>
          <w:sz w:val="21"/>
        </w:rPr>
        <w:t xml:space="preserve">GB </w:t>
      </w:r>
      <w:r>
        <w:rPr>
          <w:sz w:val="21"/>
        </w:rPr>
        <w:t>4806.10-2025</w:t>
      </w:r>
      <w:r>
        <w:rPr>
          <w:sz w:val="21"/>
        </w:rPr>
        <w:t>的规定。</w:t>
      </w:r>
    </w:p>
    <w:p>
      <w:pPr>
        <w:pStyle w:val="null3"/>
        <w:ind w:firstLine="482"/>
        <w:jc w:val="both"/>
      </w:pPr>
      <w:r>
        <w:rPr>
          <w:sz w:val="21"/>
        </w:rPr>
        <w:t>2.</w:t>
      </w:r>
      <w:r>
        <w:rPr>
          <w:sz w:val="21"/>
        </w:rPr>
        <w:t>水果品种及感官要求：水果的品种包括（但不仅限于以下品种）：苹果、橙子、柑、石榴、杨桃、香蕉、圣女果、哈密瓜、西瓜、木瓜、提子、水晶梨、香梨、砂糖橘、金桔、沙田柚、奇异果、火龙果等，具体提供的品种顺应季节变化。</w:t>
      </w:r>
    </w:p>
    <w:p>
      <w:pPr>
        <w:pStyle w:val="null3"/>
        <w:ind w:firstLine="482"/>
        <w:jc w:val="both"/>
      </w:pPr>
      <w:r>
        <w:rPr>
          <w:sz w:val="21"/>
        </w:rPr>
        <w:t>所提供的水果目测应当表面清洁、色泽光鲜、水润饱满、果型端正、个头大小基本一致，且无腐烂、无病虫害和机械损伤；鼻嗅应带有果品芳香味、无变质气味；口尝应有果品正常滋味和口感。</w:t>
      </w:r>
    </w:p>
    <w:p>
      <w:pPr>
        <w:pStyle w:val="null3"/>
        <w:ind w:firstLine="482"/>
        <w:jc w:val="both"/>
      </w:pPr>
      <w:r>
        <w:rPr>
          <w:sz w:val="21"/>
        </w:rPr>
        <w:t>3.</w:t>
      </w:r>
      <w:r>
        <w:rPr>
          <w:sz w:val="21"/>
        </w:rPr>
        <w:t>水果供应链要求：所有水果的来源必须可追溯（</w:t>
      </w:r>
      <w:r>
        <w:rPr>
          <w:sz w:val="21"/>
        </w:rPr>
        <w:t>投标时须</w:t>
      </w:r>
      <w:r>
        <w:rPr>
          <w:sz w:val="21"/>
        </w:rPr>
        <w:t>提供承诺函，格式自拟）。</w:t>
      </w:r>
    </w:p>
    <w:p>
      <w:pPr>
        <w:pStyle w:val="null3"/>
        <w:ind w:firstLine="482"/>
        <w:jc w:val="both"/>
      </w:pPr>
      <w:r>
        <w:rPr>
          <w:sz w:val="21"/>
        </w:rPr>
        <w:t>（四）粮油面粉类：</w:t>
      </w:r>
    </w:p>
    <w:p>
      <w:pPr>
        <w:pStyle w:val="null3"/>
        <w:ind w:firstLine="482"/>
        <w:jc w:val="both"/>
      </w:pPr>
      <w:r>
        <w:rPr>
          <w:sz w:val="21"/>
        </w:rPr>
        <w:t>1.</w:t>
      </w:r>
      <w:r>
        <w:rPr>
          <w:sz w:val="21"/>
        </w:rPr>
        <w:t>执行标准：（以下标准在服务期限内有最新标准的按最新标准执行）</w:t>
      </w:r>
    </w:p>
    <w:p>
      <w:pPr>
        <w:pStyle w:val="null3"/>
        <w:ind w:firstLine="482"/>
        <w:jc w:val="both"/>
      </w:pPr>
      <w:r>
        <w:rPr>
          <w:sz w:val="21"/>
        </w:rPr>
        <w:t>1.1</w:t>
      </w:r>
      <w:r>
        <w:rPr>
          <w:sz w:val="21"/>
        </w:rPr>
        <w:t>大米执行标准：</w:t>
      </w:r>
      <w:r>
        <w:rPr>
          <w:sz w:val="21"/>
        </w:rPr>
        <w:t>GB/T 1354-2018</w:t>
      </w:r>
      <w:r>
        <w:rPr>
          <w:sz w:val="21"/>
        </w:rPr>
        <w:t>，</w:t>
      </w:r>
    </w:p>
    <w:p>
      <w:pPr>
        <w:pStyle w:val="null3"/>
        <w:ind w:firstLine="482"/>
        <w:jc w:val="both"/>
      </w:pPr>
      <w:r>
        <w:rPr>
          <w:sz w:val="21"/>
        </w:rPr>
        <w:t>1.2</w:t>
      </w:r>
      <w:r>
        <w:rPr>
          <w:sz w:val="21"/>
        </w:rPr>
        <w:t>油类执行标准</w:t>
      </w:r>
    </w:p>
    <w:p>
      <w:pPr>
        <w:pStyle w:val="null3"/>
        <w:ind w:firstLine="482"/>
        <w:jc w:val="both"/>
      </w:pPr>
      <w:r>
        <w:rPr>
          <w:sz w:val="21"/>
        </w:rPr>
        <w:t>色拉油：</w:t>
      </w:r>
      <w:r>
        <w:rPr>
          <w:sz w:val="21"/>
        </w:rPr>
        <w:t>GB/T 1535--</w:t>
      </w:r>
      <w:r>
        <w:rPr>
          <w:sz w:val="21"/>
        </w:rPr>
        <w:t>2017</w:t>
      </w:r>
      <w:r>
        <w:rPr>
          <w:sz w:val="21"/>
        </w:rPr>
        <w:t xml:space="preserve"> </w:t>
      </w:r>
      <w:r>
        <w:rPr>
          <w:sz w:val="21"/>
        </w:rPr>
        <w:t>一级大豆色拉油</w:t>
      </w:r>
    </w:p>
    <w:p>
      <w:pPr>
        <w:pStyle w:val="null3"/>
        <w:ind w:firstLine="482"/>
        <w:jc w:val="both"/>
      </w:pPr>
      <w:r>
        <w:rPr>
          <w:sz w:val="21"/>
        </w:rPr>
        <w:t>花生油：</w:t>
      </w:r>
      <w:r>
        <w:rPr>
          <w:sz w:val="21"/>
        </w:rPr>
        <w:t>GB/T 1534-2017</w:t>
      </w:r>
    </w:p>
    <w:p>
      <w:pPr>
        <w:pStyle w:val="null3"/>
        <w:ind w:firstLine="482"/>
        <w:jc w:val="both"/>
      </w:pPr>
      <w:r>
        <w:rPr>
          <w:sz w:val="21"/>
        </w:rPr>
        <w:t>大豆油：</w:t>
      </w:r>
      <w:r>
        <w:rPr>
          <w:sz w:val="21"/>
        </w:rPr>
        <w:t>GB/T 1535-2017</w:t>
      </w:r>
    </w:p>
    <w:p>
      <w:pPr>
        <w:pStyle w:val="null3"/>
        <w:ind w:firstLine="482"/>
        <w:jc w:val="both"/>
      </w:pPr>
      <w:r>
        <w:rPr>
          <w:sz w:val="21"/>
        </w:rPr>
        <w:t>葵花籽油：</w:t>
      </w:r>
      <w:r>
        <w:rPr>
          <w:sz w:val="21"/>
        </w:rPr>
        <w:t>GB/T 10464-2017</w:t>
      </w:r>
    </w:p>
    <w:p>
      <w:pPr>
        <w:pStyle w:val="null3"/>
        <w:ind w:firstLine="482"/>
        <w:jc w:val="both"/>
      </w:pPr>
      <w:r>
        <w:rPr>
          <w:sz w:val="21"/>
        </w:rPr>
        <w:t>棉籽油：</w:t>
      </w:r>
      <w:r>
        <w:rPr>
          <w:sz w:val="21"/>
        </w:rPr>
        <w:t>GB/T 1537-20</w:t>
      </w:r>
      <w:r>
        <w:rPr>
          <w:sz w:val="21"/>
        </w:rPr>
        <w:t>19</w:t>
      </w:r>
    </w:p>
    <w:p>
      <w:pPr>
        <w:pStyle w:val="null3"/>
        <w:ind w:firstLine="482"/>
        <w:jc w:val="both"/>
      </w:pPr>
      <w:r>
        <w:rPr>
          <w:sz w:val="21"/>
        </w:rPr>
        <w:t>油茶籽油：</w:t>
      </w:r>
      <w:r>
        <w:rPr>
          <w:sz w:val="21"/>
        </w:rPr>
        <w:t>GB/T 11765-2018</w:t>
      </w:r>
    </w:p>
    <w:p>
      <w:pPr>
        <w:pStyle w:val="null3"/>
        <w:ind w:firstLine="482"/>
        <w:jc w:val="both"/>
      </w:pPr>
      <w:r>
        <w:rPr>
          <w:sz w:val="21"/>
        </w:rPr>
        <w:t>玉米油：</w:t>
      </w:r>
      <w:r>
        <w:rPr>
          <w:sz w:val="21"/>
        </w:rPr>
        <w:t>GB/T 19111-2017</w:t>
      </w:r>
    </w:p>
    <w:p>
      <w:pPr>
        <w:pStyle w:val="null3"/>
        <w:ind w:firstLine="482"/>
        <w:jc w:val="both"/>
      </w:pPr>
      <w:r>
        <w:rPr>
          <w:sz w:val="21"/>
        </w:rPr>
        <w:t>米糠油：</w:t>
      </w:r>
      <w:r>
        <w:rPr>
          <w:sz w:val="21"/>
        </w:rPr>
        <w:t>GB/T 19112-2003</w:t>
      </w:r>
    </w:p>
    <w:p>
      <w:pPr>
        <w:pStyle w:val="null3"/>
        <w:ind w:firstLine="482"/>
        <w:jc w:val="both"/>
      </w:pPr>
      <w:r>
        <w:rPr>
          <w:sz w:val="21"/>
        </w:rPr>
        <w:t>菜籽油：</w:t>
      </w:r>
      <w:r>
        <w:rPr>
          <w:sz w:val="21"/>
        </w:rPr>
        <w:t>GB/T 1536-2021</w:t>
      </w:r>
    </w:p>
    <w:p>
      <w:pPr>
        <w:pStyle w:val="null3"/>
        <w:ind w:firstLine="482"/>
        <w:jc w:val="both"/>
      </w:pPr>
      <w:r>
        <w:rPr>
          <w:sz w:val="21"/>
        </w:rPr>
        <w:t>1.3</w:t>
      </w:r>
      <w:r>
        <w:rPr>
          <w:sz w:val="21"/>
        </w:rPr>
        <w:t>小麦粉执行标准：</w:t>
      </w:r>
      <w:r>
        <w:rPr>
          <w:sz w:val="21"/>
        </w:rPr>
        <w:t>GB/T 1355-2021</w:t>
      </w:r>
      <w:r>
        <w:rPr>
          <w:sz w:val="21"/>
        </w:rPr>
        <w:t>，</w:t>
      </w:r>
    </w:p>
    <w:p>
      <w:pPr>
        <w:pStyle w:val="null3"/>
        <w:ind w:firstLine="482"/>
        <w:jc w:val="both"/>
      </w:pPr>
      <w:r>
        <w:rPr>
          <w:sz w:val="21"/>
        </w:rPr>
        <w:t>高筋小麦粉执行标准：</w:t>
      </w:r>
      <w:r>
        <w:rPr>
          <w:sz w:val="21"/>
        </w:rPr>
        <w:t>GB/T 8607-1988</w:t>
      </w:r>
      <w:r>
        <w:rPr>
          <w:sz w:val="21"/>
        </w:rPr>
        <w:t>，</w:t>
      </w:r>
    </w:p>
    <w:p>
      <w:pPr>
        <w:pStyle w:val="null3"/>
        <w:ind w:firstLine="482"/>
        <w:jc w:val="both"/>
      </w:pPr>
      <w:r>
        <w:rPr>
          <w:sz w:val="21"/>
        </w:rPr>
        <w:t>低筋小麦粉执行标准：</w:t>
      </w:r>
      <w:r>
        <w:rPr>
          <w:sz w:val="21"/>
        </w:rPr>
        <w:t>GB/T 8608-1988</w:t>
      </w:r>
      <w:r>
        <w:rPr>
          <w:sz w:val="21"/>
        </w:rPr>
        <w:t>。</w:t>
      </w:r>
    </w:p>
    <w:p>
      <w:pPr>
        <w:pStyle w:val="null3"/>
        <w:ind w:firstLine="482"/>
        <w:jc w:val="both"/>
      </w:pPr>
      <w:r>
        <w:rPr>
          <w:sz w:val="21"/>
        </w:rPr>
        <w:t>2.</w:t>
      </w:r>
      <w:r>
        <w:rPr>
          <w:sz w:val="21"/>
        </w:rPr>
        <w:t>质量要求：</w:t>
      </w:r>
    </w:p>
    <w:p>
      <w:pPr>
        <w:pStyle w:val="null3"/>
        <w:ind w:firstLine="482"/>
        <w:jc w:val="both"/>
      </w:pPr>
      <w:r>
        <w:rPr>
          <w:sz w:val="21"/>
        </w:rPr>
        <w:t>2.1</w:t>
      </w:r>
      <w:r>
        <w:rPr>
          <w:sz w:val="21"/>
        </w:rPr>
        <w:t>原粮及成品粮色泽、气味必须正常，霉变粒不得超过</w:t>
      </w:r>
      <w:r>
        <w:rPr>
          <w:sz w:val="21"/>
        </w:rPr>
        <w:t>2</w:t>
      </w:r>
      <w:r>
        <w:rPr>
          <w:sz w:val="21"/>
        </w:rPr>
        <w:t>％（</w:t>
      </w:r>
      <w:r>
        <w:rPr>
          <w:sz w:val="21"/>
        </w:rPr>
        <w:t>GB 2715-2016</w:t>
      </w:r>
      <w:r>
        <w:rPr>
          <w:sz w:val="21"/>
        </w:rPr>
        <w:t>）。</w:t>
      </w:r>
    </w:p>
    <w:p>
      <w:pPr>
        <w:pStyle w:val="null3"/>
        <w:ind w:firstLine="482"/>
        <w:jc w:val="both"/>
      </w:pPr>
      <w:r>
        <w:rPr>
          <w:sz w:val="21"/>
        </w:rPr>
        <w:t>大米应是标准一等米，不含添加剂，碎米率</w:t>
      </w:r>
      <w:r>
        <w:rPr>
          <w:sz w:val="21"/>
        </w:rPr>
        <w:t>≤</w:t>
      </w:r>
      <w:r>
        <w:rPr>
          <w:sz w:val="21"/>
        </w:rPr>
        <w:t>17%</w:t>
      </w:r>
      <w:r>
        <w:rPr>
          <w:sz w:val="21"/>
        </w:rPr>
        <w:t>，小碎米率≤</w:t>
      </w:r>
      <w:r>
        <w:rPr>
          <w:sz w:val="21"/>
        </w:rPr>
        <w:t>2%</w:t>
      </w:r>
      <w:r>
        <w:rPr>
          <w:sz w:val="21"/>
        </w:rPr>
        <w:t>，不完善粒率≤</w:t>
      </w:r>
      <w:r>
        <w:rPr>
          <w:sz w:val="21"/>
        </w:rPr>
        <w:t>3.5%</w:t>
      </w:r>
      <w:r>
        <w:rPr>
          <w:sz w:val="21"/>
        </w:rPr>
        <w:t>。</w:t>
      </w:r>
    </w:p>
    <w:p>
      <w:pPr>
        <w:pStyle w:val="null3"/>
        <w:ind w:firstLine="482"/>
        <w:jc w:val="both"/>
      </w:pPr>
      <w:r>
        <w:rPr>
          <w:sz w:val="21"/>
        </w:rPr>
        <w:t>2.2</w:t>
      </w:r>
      <w:r>
        <w:rPr>
          <w:sz w:val="21"/>
        </w:rPr>
        <w:t>食用油品种必须色泽好，透明度高，无浑浊，无沉淀和悬浮物，粘度小，无分层现象，气味正常，无酸臭异味。</w:t>
      </w:r>
    </w:p>
    <w:p>
      <w:pPr>
        <w:pStyle w:val="null3"/>
        <w:ind w:firstLine="482"/>
        <w:jc w:val="both"/>
      </w:pPr>
      <w:r>
        <w:rPr>
          <w:sz w:val="21"/>
        </w:rPr>
        <w:t>乙方</w:t>
      </w:r>
      <w:r>
        <w:rPr>
          <w:sz w:val="21"/>
        </w:rPr>
        <w:t>提供的食用油生产厂家应信誉良好，所供应的产品应有明确的商品标签，有生产日期、保质期、质量等级，并标明食用油的加工工艺</w:t>
      </w:r>
      <w:r>
        <w:rPr>
          <w:sz w:val="21"/>
        </w:rPr>
        <w:t>(</w:t>
      </w:r>
      <w:r>
        <w:rPr>
          <w:sz w:val="21"/>
        </w:rPr>
        <w:t>即用浸出法生产，还是用压榨法生产的</w:t>
      </w:r>
      <w:r>
        <w:rPr>
          <w:sz w:val="21"/>
        </w:rPr>
        <w:t>)</w:t>
      </w:r>
      <w:r>
        <w:rPr>
          <w:sz w:val="21"/>
        </w:rPr>
        <w:t>和是否用转基因油料生产，不许发生以次充好、以假充真等不诚信行为（如将毛油当一级或二级油进行销售，将低价位的植物油掺入高价位植物油中进行销售），否则，</w:t>
      </w:r>
      <w:r>
        <w:rPr>
          <w:sz w:val="21"/>
        </w:rPr>
        <w:t>乙方</w:t>
      </w:r>
      <w:r>
        <w:rPr>
          <w:sz w:val="21"/>
        </w:rPr>
        <w:t>将承担全部责任。</w:t>
      </w:r>
    </w:p>
    <w:p>
      <w:pPr>
        <w:pStyle w:val="null3"/>
        <w:ind w:firstLine="482"/>
        <w:jc w:val="both"/>
      </w:pPr>
      <w:r>
        <w:rPr>
          <w:sz w:val="21"/>
        </w:rPr>
        <w:t xml:space="preserve">2.3 </w:t>
      </w:r>
      <w:r>
        <w:rPr>
          <w:sz w:val="21"/>
        </w:rPr>
        <w:t>粮、油：</w:t>
      </w:r>
      <w:r>
        <w:rPr>
          <w:sz w:val="21"/>
        </w:rPr>
        <w:t>乙方</w:t>
      </w:r>
      <w:r>
        <w:rPr>
          <w:sz w:val="21"/>
        </w:rPr>
        <w:t>要提供</w:t>
      </w:r>
      <w:r>
        <w:rPr>
          <w:sz w:val="21"/>
        </w:rPr>
        <w:t>SC</w:t>
      </w:r>
      <w:r>
        <w:rPr>
          <w:sz w:val="21"/>
        </w:rPr>
        <w:t>编号</w:t>
      </w:r>
      <w:r>
        <w:rPr>
          <w:sz w:val="21"/>
        </w:rPr>
        <w:t>、国家机关发出的产品检验合格证书。预包装食品：包装箱完整，同时包装箱要印有注册商标、生产厂家名称、厂址、出厂日期、产品合格证、保质期限、产品成份、厂家电话号码。散装豆类：应提供生产厂家或销售单位的营业执照、国家机关发出的产品检验合格证书。</w:t>
      </w:r>
      <w:r>
        <w:rPr>
          <w:sz w:val="21"/>
        </w:rPr>
        <w:t>乙方</w:t>
      </w:r>
      <w:r>
        <w:rPr>
          <w:sz w:val="21"/>
        </w:rPr>
        <w:t>所提供产品的质量必须要符合国家及行业标准要求，不得有掺假（杂）、变质、变味、过期等现象出现，严禁供应伪劣、假冒、无证等不合格产品。</w:t>
      </w:r>
    </w:p>
    <w:p>
      <w:pPr>
        <w:pStyle w:val="null3"/>
        <w:ind w:firstLine="482"/>
        <w:jc w:val="both"/>
      </w:pPr>
      <w:r>
        <w:rPr>
          <w:sz w:val="21"/>
        </w:rPr>
        <w:t xml:space="preserve">2.4 </w:t>
      </w:r>
      <w:r>
        <w:rPr>
          <w:sz w:val="21"/>
        </w:rPr>
        <w:t>面粉、豆类不得有腐烂、变质、生虫、污秽不洁、混有异物或者其他感官性状异常且可能对人体健康有害的物质。</w:t>
      </w:r>
    </w:p>
    <w:p>
      <w:pPr>
        <w:pStyle w:val="null3"/>
        <w:ind w:firstLine="482"/>
        <w:jc w:val="both"/>
      </w:pPr>
      <w:r>
        <w:rPr>
          <w:sz w:val="21"/>
        </w:rPr>
        <w:t xml:space="preserve">2.5 </w:t>
      </w:r>
      <w:r>
        <w:rPr>
          <w:sz w:val="21"/>
        </w:rPr>
        <w:t>乙方</w:t>
      </w:r>
      <w:r>
        <w:rPr>
          <w:sz w:val="21"/>
        </w:rPr>
        <w:t>在供应过程中，如果出现质量问题或发生食物中毒事件，如变质等情况，经查实后确属</w:t>
      </w:r>
      <w:r>
        <w:rPr>
          <w:sz w:val="21"/>
        </w:rPr>
        <w:t>乙方</w:t>
      </w:r>
      <w:r>
        <w:rPr>
          <w:sz w:val="21"/>
        </w:rPr>
        <w:t>责任或</w:t>
      </w:r>
      <w:r>
        <w:rPr>
          <w:sz w:val="21"/>
        </w:rPr>
        <w:t>乙方</w:t>
      </w:r>
      <w:r>
        <w:rPr>
          <w:sz w:val="21"/>
        </w:rPr>
        <w:t>存在过错的，</w:t>
      </w:r>
      <w:r>
        <w:rPr>
          <w:sz w:val="21"/>
        </w:rPr>
        <w:t>乙方</w:t>
      </w:r>
      <w:r>
        <w:rPr>
          <w:sz w:val="21"/>
        </w:rPr>
        <w:t>应承担全部责任，主要包括食物中毒人员的医疗费、事故处理费、赔偿补偿费等，甚至追究</w:t>
      </w:r>
      <w:r>
        <w:rPr>
          <w:sz w:val="21"/>
        </w:rPr>
        <w:t>乙方</w:t>
      </w:r>
      <w:r>
        <w:rPr>
          <w:sz w:val="21"/>
        </w:rPr>
        <w:t>刑事责任。</w:t>
      </w:r>
    </w:p>
    <w:p>
      <w:pPr>
        <w:pStyle w:val="null3"/>
        <w:ind w:firstLine="482"/>
        <w:jc w:val="both"/>
      </w:pPr>
      <w:r>
        <w:rPr>
          <w:sz w:val="21"/>
        </w:rPr>
        <w:t>3.</w:t>
      </w:r>
      <w:r>
        <w:rPr>
          <w:sz w:val="21"/>
        </w:rPr>
        <w:t>食品中有害物质限量</w:t>
      </w:r>
    </w:p>
    <w:p>
      <w:pPr>
        <w:pStyle w:val="null3"/>
        <w:ind w:firstLine="482"/>
        <w:jc w:val="both"/>
      </w:pPr>
      <w:r>
        <w:rPr>
          <w:sz w:val="21"/>
        </w:rPr>
        <w:t>乙方</w:t>
      </w:r>
      <w:r>
        <w:rPr>
          <w:sz w:val="21"/>
        </w:rPr>
        <w:t>应严格执行国家相关质量标准及卫生安全标准，所供应的食品的霉变、真菌毒素、重金属污染物、农药残留等应严格控制在国家标准范围内，并根据用户需求产品的等级保质保量完成供货。根据《</w:t>
      </w:r>
      <w:r>
        <w:rPr>
          <w:sz w:val="21"/>
        </w:rPr>
        <w:t>GB 2761-2017</w:t>
      </w:r>
      <w:r>
        <w:rPr>
          <w:sz w:val="21"/>
        </w:rPr>
        <w:t>食品安全国家标准食品中真菌毒素限量》，真菌毒素限量标准包括但不限于：黄曲霉毒素</w:t>
      </w:r>
      <w:r>
        <w:rPr>
          <w:sz w:val="21"/>
        </w:rPr>
        <w:t>B1</w:t>
      </w:r>
      <w:r>
        <w:rPr>
          <w:sz w:val="21"/>
        </w:rPr>
        <w:t>满足</w:t>
      </w:r>
      <w:r>
        <w:rPr>
          <w:sz w:val="21"/>
        </w:rPr>
        <w:t>5</w:t>
      </w:r>
      <w:r>
        <w:rPr>
          <w:sz w:val="21"/>
        </w:rPr>
        <w:t>μ</w:t>
      </w:r>
      <w:r>
        <w:rPr>
          <w:sz w:val="21"/>
        </w:rPr>
        <w:t>g/kg</w:t>
      </w:r>
      <w:r>
        <w:rPr>
          <w:sz w:val="21"/>
        </w:rPr>
        <w:t>～</w:t>
      </w:r>
      <w:r>
        <w:rPr>
          <w:sz w:val="21"/>
        </w:rPr>
        <w:t>20</w:t>
      </w:r>
      <w:r>
        <w:rPr>
          <w:sz w:val="21"/>
        </w:rPr>
        <w:t>μ</w:t>
      </w:r>
      <w:r>
        <w:rPr>
          <w:sz w:val="21"/>
        </w:rPr>
        <w:t>g/kg</w:t>
      </w:r>
      <w:r>
        <w:rPr>
          <w:sz w:val="21"/>
        </w:rPr>
        <w:t>、脱氧雪腐镰刀菌烯醇≤</w:t>
      </w:r>
      <w:r>
        <w:rPr>
          <w:sz w:val="21"/>
        </w:rPr>
        <w:t>1000</w:t>
      </w:r>
      <w:r>
        <w:rPr>
          <w:sz w:val="21"/>
        </w:rPr>
        <w:t>μ</w:t>
      </w:r>
      <w:r>
        <w:rPr>
          <w:sz w:val="21"/>
        </w:rPr>
        <w:t>g/kg</w:t>
      </w:r>
      <w:r>
        <w:rPr>
          <w:sz w:val="21"/>
        </w:rPr>
        <w:t>、玉米赤霉烯酮≤</w:t>
      </w:r>
      <w:r>
        <w:rPr>
          <w:sz w:val="21"/>
        </w:rPr>
        <w:t>60</w:t>
      </w:r>
      <w:r>
        <w:rPr>
          <w:sz w:val="21"/>
        </w:rPr>
        <w:t>μ</w:t>
      </w:r>
      <w:r>
        <w:rPr>
          <w:sz w:val="21"/>
        </w:rPr>
        <w:t>g/kg</w:t>
      </w:r>
      <w:r>
        <w:rPr>
          <w:sz w:val="21"/>
        </w:rPr>
        <w:t>、赭曲霉毒素</w:t>
      </w:r>
      <w:r>
        <w:rPr>
          <w:sz w:val="21"/>
        </w:rPr>
        <w:t>A</w:t>
      </w:r>
      <w:r>
        <w:rPr>
          <w:sz w:val="21"/>
        </w:rPr>
        <w:t>≤</w:t>
      </w:r>
      <w:r>
        <w:rPr>
          <w:sz w:val="21"/>
        </w:rPr>
        <w:t>5</w:t>
      </w:r>
      <w:r>
        <w:rPr>
          <w:sz w:val="21"/>
        </w:rPr>
        <w:t>μ</w:t>
      </w:r>
      <w:r>
        <w:rPr>
          <w:sz w:val="21"/>
        </w:rPr>
        <w:t>g/kg</w:t>
      </w:r>
      <w:r>
        <w:rPr>
          <w:sz w:val="21"/>
        </w:rPr>
        <w:t>。根据《</w:t>
      </w:r>
      <w:r>
        <w:rPr>
          <w:sz w:val="21"/>
        </w:rPr>
        <w:t>GB 2762-2025</w:t>
      </w:r>
      <w:r>
        <w:rPr>
          <w:sz w:val="21"/>
        </w:rPr>
        <w:t>食品安全国家标准食品中污染物限量》，重金属污染物限量标准包括但不限于：铅（</w:t>
      </w:r>
      <w:r>
        <w:rPr>
          <w:sz w:val="21"/>
        </w:rPr>
        <w:t>≤</w:t>
      </w:r>
      <w:r>
        <w:rPr>
          <w:sz w:val="21"/>
        </w:rPr>
        <w:t>0.2mg/kg</w:t>
      </w:r>
      <w:r>
        <w:rPr>
          <w:sz w:val="21"/>
        </w:rPr>
        <w:t>）、镉</w:t>
      </w:r>
      <w:r>
        <w:rPr>
          <w:sz w:val="21"/>
        </w:rPr>
        <w:t>(0.1mg/kg</w:t>
      </w:r>
      <w:r>
        <w:rPr>
          <w:sz w:val="21"/>
        </w:rPr>
        <w:t>～</w:t>
      </w:r>
      <w:r>
        <w:rPr>
          <w:sz w:val="21"/>
        </w:rPr>
        <w:t>0.2mg/kg)</w:t>
      </w:r>
      <w:r>
        <w:rPr>
          <w:sz w:val="21"/>
        </w:rPr>
        <w:t>、汞（</w:t>
      </w:r>
      <w:r>
        <w:rPr>
          <w:sz w:val="21"/>
        </w:rPr>
        <w:t>0.02mg/kg</w:t>
      </w:r>
      <w:r>
        <w:rPr>
          <w:sz w:val="21"/>
        </w:rPr>
        <w:t>）、无机砷（</w:t>
      </w:r>
      <w:r>
        <w:rPr>
          <w:sz w:val="21"/>
        </w:rPr>
        <w:t>0.1 mg/kg</w:t>
      </w:r>
      <w:r>
        <w:rPr>
          <w:sz w:val="21"/>
        </w:rPr>
        <w:t>～</w:t>
      </w:r>
      <w:r>
        <w:rPr>
          <w:sz w:val="21"/>
        </w:rPr>
        <w:t>0.2mg/kg</w:t>
      </w:r>
      <w:r>
        <w:rPr>
          <w:sz w:val="21"/>
        </w:rPr>
        <w:t>）。根据《</w:t>
      </w:r>
      <w:r>
        <w:rPr>
          <w:sz w:val="21"/>
        </w:rPr>
        <w:t xml:space="preserve">GB </w:t>
      </w:r>
      <w:r>
        <w:rPr>
          <w:sz w:val="21"/>
        </w:rPr>
        <w:t>2763-2026</w:t>
      </w:r>
      <w:r>
        <w:rPr>
          <w:sz w:val="21"/>
        </w:rPr>
        <w:t>食品安全国家标准食品中农药最大残留限量》，磷化物、马拉硫磷等</w:t>
      </w:r>
      <w:r>
        <w:rPr>
          <w:sz w:val="21"/>
        </w:rPr>
        <w:t>140</w:t>
      </w:r>
      <w:r>
        <w:rPr>
          <w:sz w:val="21"/>
        </w:rPr>
        <w:t>余种农药不得超出标准规定的最大残留限量。</w:t>
      </w:r>
    </w:p>
    <w:p>
      <w:pPr>
        <w:pStyle w:val="null3"/>
        <w:ind w:firstLine="482"/>
        <w:jc w:val="both"/>
      </w:pPr>
      <w:r>
        <w:rPr>
          <w:sz w:val="21"/>
        </w:rPr>
        <w:t>（五）冷冻肉、冷冻禽、冷冻鱼、冷冻海鲜类（以下标准在服务期限内有最新标准的按最新标准执行）</w:t>
      </w:r>
    </w:p>
    <w:p>
      <w:pPr>
        <w:pStyle w:val="null3"/>
        <w:ind w:firstLine="482"/>
        <w:jc w:val="both"/>
      </w:pPr>
      <w:r>
        <w:rPr>
          <w:sz w:val="21"/>
        </w:rPr>
        <w:t>1.</w:t>
      </w:r>
      <w:r>
        <w:rPr>
          <w:sz w:val="21"/>
        </w:rPr>
        <w:t>执行标准</w:t>
      </w:r>
    </w:p>
    <w:p>
      <w:pPr>
        <w:pStyle w:val="null3"/>
        <w:ind w:firstLine="482"/>
        <w:jc w:val="both"/>
      </w:pPr>
      <w:r>
        <w:rPr>
          <w:sz w:val="21"/>
        </w:rPr>
        <w:t>冷冻肉、冷冻禽类执行标准：</w:t>
      </w:r>
      <w:r>
        <w:rPr>
          <w:sz w:val="21"/>
        </w:rPr>
        <w:t>GB 2707-2016</w:t>
      </w:r>
    </w:p>
    <w:p>
      <w:pPr>
        <w:pStyle w:val="null3"/>
        <w:ind w:firstLine="482"/>
        <w:jc w:val="both"/>
      </w:pPr>
      <w:r>
        <w:rPr>
          <w:sz w:val="21"/>
        </w:rPr>
        <w:t>冷冻鱼、冷冻海鲜类执行标准：</w:t>
      </w:r>
      <w:r>
        <w:rPr>
          <w:sz w:val="21"/>
        </w:rPr>
        <w:t>GB 2733-2015</w:t>
      </w:r>
    </w:p>
    <w:p>
      <w:pPr>
        <w:pStyle w:val="null3"/>
        <w:ind w:firstLine="482"/>
        <w:jc w:val="both"/>
      </w:pPr>
      <w:r>
        <w:rPr>
          <w:sz w:val="21"/>
        </w:rPr>
        <w:t>2.</w:t>
      </w:r>
      <w:r>
        <w:rPr>
          <w:sz w:val="21"/>
        </w:rPr>
        <w:t>质量要求</w:t>
      </w:r>
    </w:p>
    <w:p>
      <w:pPr>
        <w:pStyle w:val="null3"/>
        <w:ind w:firstLine="482"/>
        <w:jc w:val="both"/>
      </w:pPr>
      <w:r>
        <w:rPr>
          <w:sz w:val="21"/>
        </w:rPr>
        <w:t>2.1</w:t>
      </w:r>
      <w:r>
        <w:rPr>
          <w:sz w:val="21"/>
        </w:rPr>
        <w:t>乙方</w:t>
      </w:r>
      <w:r>
        <w:rPr>
          <w:sz w:val="21"/>
        </w:rPr>
        <w:t>所供食品应保持较好的外观和质量等级，保证无异味、无霉烂变质，肉类应来源于定点屠宰企业，供货时应提交定点屠宰企业的验收单原件及当批次有效的动物检疫合格证复印件（分割猪肉每次送货时要有广州市分割肉销售凭据，如</w:t>
      </w:r>
      <w:r>
        <w:rPr>
          <w:sz w:val="21"/>
        </w:rPr>
        <w:t>甲方</w:t>
      </w:r>
      <w:r>
        <w:rPr>
          <w:sz w:val="21"/>
        </w:rPr>
        <w:t>要求</w:t>
      </w:r>
      <w:r>
        <w:rPr>
          <w:sz w:val="21"/>
        </w:rPr>
        <w:t>乙方</w:t>
      </w:r>
      <w:r>
        <w:rPr>
          <w:sz w:val="21"/>
        </w:rPr>
        <w:t>出示或提供其他相关证书、凭据等可证明肉类来源合法卫生的证据的，</w:t>
      </w:r>
      <w:r>
        <w:rPr>
          <w:sz w:val="21"/>
        </w:rPr>
        <w:t>乙方</w:t>
      </w:r>
      <w:r>
        <w:rPr>
          <w:sz w:val="21"/>
        </w:rPr>
        <w:t>应无条件配合并提供给</w:t>
      </w:r>
      <w:r>
        <w:rPr>
          <w:sz w:val="21"/>
        </w:rPr>
        <w:t>甲方</w:t>
      </w:r>
      <w:r>
        <w:rPr>
          <w:sz w:val="21"/>
        </w:rPr>
        <w:t>）。冷冻肉要求肉体冻实而坚硬，无化冻现象，肉质紧密而有弹性，色泽均匀，不粘手，表面干净、新鲜、无异味；冷冻鱼类要求鱼眼睛清亮，角膜透明，鳞片上覆有冻结的透明黏液层，皮肤天然色泽明显。</w:t>
      </w:r>
    </w:p>
    <w:p>
      <w:pPr>
        <w:pStyle w:val="null3"/>
        <w:ind w:firstLine="482"/>
        <w:jc w:val="both"/>
      </w:pPr>
      <w:r>
        <w:rPr>
          <w:sz w:val="21"/>
        </w:rPr>
        <w:t>2.2</w:t>
      </w:r>
      <w:r>
        <w:rPr>
          <w:sz w:val="21"/>
        </w:rPr>
        <w:t>冷冻禽类食品解冻后净重量不少于</w:t>
      </w:r>
      <w:r>
        <w:rPr>
          <w:sz w:val="21"/>
        </w:rPr>
        <w:t>90%</w:t>
      </w:r>
      <w:r>
        <w:rPr>
          <w:sz w:val="21"/>
        </w:rPr>
        <w:t>，冷冻肉类食品解冻后净重量不少于</w:t>
      </w:r>
      <w:r>
        <w:rPr>
          <w:sz w:val="21"/>
        </w:rPr>
        <w:t>90%</w:t>
      </w:r>
      <w:r>
        <w:rPr>
          <w:sz w:val="21"/>
        </w:rPr>
        <w:t>，冷冻水产类食品解冻后净重量不少于</w:t>
      </w:r>
      <w:r>
        <w:rPr>
          <w:sz w:val="21"/>
        </w:rPr>
        <w:t>85%</w:t>
      </w:r>
      <w:r>
        <w:rPr>
          <w:sz w:val="21"/>
        </w:rPr>
        <w:t>，解冻时间应在</w:t>
      </w:r>
      <w:r>
        <w:rPr>
          <w:sz w:val="21"/>
        </w:rPr>
        <w:t>4</w:t>
      </w:r>
      <w:r>
        <w:rPr>
          <w:sz w:val="21"/>
        </w:rPr>
        <w:t>小时以内（室温在</w:t>
      </w:r>
      <w:r>
        <w:rPr>
          <w:sz w:val="21"/>
        </w:rPr>
        <w:t>20</w:t>
      </w:r>
      <w:r>
        <w:rPr>
          <w:sz w:val="21"/>
        </w:rPr>
        <w:t>℃的情况下）。所有冷冻食品应清晰列出产品品牌、规格、类型、包装方式、包装净重、含冰量等相关参数。</w:t>
      </w:r>
    </w:p>
    <w:p>
      <w:pPr>
        <w:pStyle w:val="null3"/>
        <w:ind w:firstLine="482"/>
        <w:jc w:val="both"/>
      </w:pPr>
      <w:r>
        <w:rPr>
          <w:sz w:val="21"/>
        </w:rPr>
        <w:t>3.</w:t>
      </w:r>
      <w:r>
        <w:rPr>
          <w:sz w:val="21"/>
        </w:rPr>
        <w:t>冻品采购计划；</w:t>
      </w:r>
      <w:r>
        <w:rPr>
          <w:sz w:val="21"/>
        </w:rPr>
        <w:t>乙方</w:t>
      </w:r>
      <w:r>
        <w:rPr>
          <w:sz w:val="21"/>
        </w:rPr>
        <w:t>供应冷冻食品（如名称、规格、数量等）应符合</w:t>
      </w:r>
      <w:r>
        <w:rPr>
          <w:sz w:val="21"/>
        </w:rPr>
        <w:t>甲方</w:t>
      </w:r>
      <w:r>
        <w:rPr>
          <w:sz w:val="21"/>
        </w:rPr>
        <w:t>提交的日采购计划或月采购计划中明确的具体需求。</w:t>
      </w:r>
    </w:p>
    <w:p>
      <w:pPr>
        <w:pStyle w:val="null3"/>
        <w:ind w:firstLine="482"/>
        <w:jc w:val="both"/>
      </w:pPr>
      <w:r>
        <w:rPr>
          <w:sz w:val="21"/>
        </w:rPr>
        <w:t>（六）干货及腊味类（以下标准在服务期限内有最新标准的按最新标准执行）</w:t>
      </w:r>
    </w:p>
    <w:p>
      <w:pPr>
        <w:pStyle w:val="null3"/>
        <w:ind w:firstLine="482"/>
        <w:jc w:val="both"/>
      </w:pPr>
      <w:r>
        <w:rPr>
          <w:sz w:val="21"/>
        </w:rPr>
        <w:t>1.</w:t>
      </w:r>
      <w:r>
        <w:rPr>
          <w:sz w:val="21"/>
        </w:rPr>
        <w:t>执行标准</w:t>
      </w:r>
    </w:p>
    <w:p>
      <w:pPr>
        <w:pStyle w:val="null3"/>
        <w:ind w:firstLine="482"/>
        <w:jc w:val="both"/>
      </w:pPr>
      <w:r>
        <w:rPr>
          <w:sz w:val="21"/>
        </w:rPr>
        <w:t>1.1</w:t>
      </w:r>
      <w:r>
        <w:rPr>
          <w:sz w:val="21"/>
        </w:rPr>
        <w:t>乙方</w:t>
      </w:r>
      <w:r>
        <w:rPr>
          <w:sz w:val="21"/>
        </w:rPr>
        <w:t>所供应的干货及腊味必须是正规厂家的产品，符合相应的食品安全国家标准，具体如下：</w:t>
      </w:r>
    </w:p>
    <w:p>
      <w:pPr>
        <w:pStyle w:val="null3"/>
        <w:ind w:firstLine="482"/>
        <w:jc w:val="both"/>
      </w:pPr>
      <w:r>
        <w:rPr>
          <w:sz w:val="21"/>
        </w:rPr>
        <w:t>腌腊肉制品执行标准：</w:t>
      </w:r>
      <w:r>
        <w:rPr>
          <w:sz w:val="21"/>
        </w:rPr>
        <w:t>GB 2730-2015</w:t>
      </w:r>
    </w:p>
    <w:p>
      <w:pPr>
        <w:pStyle w:val="null3"/>
        <w:ind w:firstLine="482"/>
        <w:jc w:val="both"/>
      </w:pPr>
      <w:r>
        <w:rPr>
          <w:sz w:val="21"/>
        </w:rPr>
        <w:t>动物性水产制品执行标准：</w:t>
      </w:r>
      <w:r>
        <w:rPr>
          <w:sz w:val="21"/>
        </w:rPr>
        <w:t>GB 10136-2015</w:t>
      </w:r>
    </w:p>
    <w:p>
      <w:pPr>
        <w:pStyle w:val="null3"/>
        <w:ind w:firstLine="482"/>
        <w:jc w:val="both"/>
      </w:pPr>
      <w:r>
        <w:rPr>
          <w:sz w:val="21"/>
        </w:rPr>
        <w:t>坚果与籽类食品执行标准：</w:t>
      </w:r>
      <w:r>
        <w:rPr>
          <w:sz w:val="21"/>
        </w:rPr>
        <w:t>GB 19300-2014</w:t>
      </w:r>
    </w:p>
    <w:p>
      <w:pPr>
        <w:pStyle w:val="null3"/>
        <w:ind w:firstLine="482"/>
        <w:jc w:val="both"/>
      </w:pPr>
      <w:r>
        <w:rPr>
          <w:sz w:val="21"/>
        </w:rPr>
        <w:t>食用菌及其制品执行标准：</w:t>
      </w:r>
      <w:r>
        <w:rPr>
          <w:sz w:val="21"/>
        </w:rPr>
        <w:t>GB 7096-2014</w:t>
      </w:r>
    </w:p>
    <w:p>
      <w:pPr>
        <w:pStyle w:val="null3"/>
        <w:ind w:firstLine="482"/>
        <w:jc w:val="both"/>
      </w:pPr>
      <w:r>
        <w:rPr>
          <w:sz w:val="21"/>
        </w:rPr>
        <w:t>藻类及其制品执行标准：</w:t>
      </w:r>
      <w:r>
        <w:rPr>
          <w:sz w:val="21"/>
        </w:rPr>
        <w:t>GB 19643-2016</w:t>
      </w:r>
    </w:p>
    <w:p>
      <w:pPr>
        <w:pStyle w:val="null3"/>
        <w:ind w:firstLine="482"/>
        <w:jc w:val="both"/>
      </w:pPr>
      <w:r>
        <w:rPr>
          <w:sz w:val="21"/>
        </w:rPr>
        <w:t>1.2</w:t>
      </w:r>
      <w:r>
        <w:rPr>
          <w:sz w:val="21"/>
        </w:rPr>
        <w:t>干货及腊味品种繁多，除了以上列举的腌腊肉制品、动物性水产干制品、坚果与籽类干制品、食用菌干制品、藻类干制品外，还有蔬菜干制品、果干、药食两用特色干货等。未列出具体“产品标准”的干货及腊味，其所含农药残留限量应符合</w:t>
      </w:r>
      <w:r>
        <w:rPr>
          <w:sz w:val="21"/>
        </w:rPr>
        <w:t xml:space="preserve">GB </w:t>
      </w:r>
      <w:r>
        <w:rPr>
          <w:sz w:val="21"/>
        </w:rPr>
        <w:t>2763-2026</w:t>
      </w:r>
      <w:r>
        <w:rPr>
          <w:sz w:val="21"/>
        </w:rPr>
        <w:t>的规定，所含污染物限量应符合</w:t>
      </w:r>
      <w:r>
        <w:rPr>
          <w:sz w:val="21"/>
        </w:rPr>
        <w:t>GB 2762-2017</w:t>
      </w:r>
      <w:r>
        <w:rPr>
          <w:sz w:val="21"/>
        </w:rPr>
        <w:t>的规定，所含兽药残留限量应符合</w:t>
      </w:r>
      <w:r>
        <w:rPr>
          <w:sz w:val="21"/>
        </w:rPr>
        <w:t>GB 31650-2019</w:t>
      </w:r>
      <w:r>
        <w:rPr>
          <w:sz w:val="21"/>
        </w:rPr>
        <w:t>的规定，所含致病菌限量应符合</w:t>
      </w:r>
      <w:r>
        <w:rPr>
          <w:sz w:val="21"/>
        </w:rPr>
        <w:t>GB 29921-2021</w:t>
      </w:r>
      <w:r>
        <w:rPr>
          <w:sz w:val="21"/>
        </w:rPr>
        <w:t>的规定，所含食品添加剂使用标准应符合</w:t>
      </w:r>
      <w:r>
        <w:rPr>
          <w:sz w:val="21"/>
        </w:rPr>
        <w:t>GB 2760-2024</w:t>
      </w:r>
      <w:r>
        <w:rPr>
          <w:sz w:val="21"/>
        </w:rPr>
        <w:t>的规定。尤其是亚硝酸盐残留量≤</w:t>
      </w:r>
      <w:r>
        <w:rPr>
          <w:sz w:val="21"/>
        </w:rPr>
        <w:t>30mg/kg</w:t>
      </w:r>
      <w:r>
        <w:rPr>
          <w:sz w:val="21"/>
        </w:rPr>
        <w:t>（执行标准：</w:t>
      </w:r>
      <w:r>
        <w:rPr>
          <w:sz w:val="21"/>
        </w:rPr>
        <w:t>GB 2760-2024</w:t>
      </w:r>
      <w:r>
        <w:rPr>
          <w:sz w:val="21"/>
        </w:rPr>
        <w:t>）、总砷含量≤</w:t>
      </w:r>
      <w:r>
        <w:rPr>
          <w:sz w:val="21"/>
        </w:rPr>
        <w:t>0.5mg/kg</w:t>
      </w:r>
      <w:r>
        <w:rPr>
          <w:sz w:val="21"/>
        </w:rPr>
        <w:t>（执行标准：</w:t>
      </w:r>
      <w:r>
        <w:rPr>
          <w:sz w:val="21"/>
        </w:rPr>
        <w:t>GB 2762-202</w:t>
      </w:r>
      <w:r>
        <w:rPr>
          <w:sz w:val="21"/>
        </w:rPr>
        <w:t>5</w:t>
      </w:r>
      <w:r>
        <w:rPr>
          <w:sz w:val="21"/>
        </w:rPr>
        <w:t>）；干木耳类的水分含量</w:t>
      </w:r>
      <w:r>
        <w:rPr>
          <w:sz w:val="21"/>
        </w:rPr>
        <w:t>≤</w:t>
      </w:r>
      <w:r>
        <w:rPr>
          <w:sz w:val="21"/>
        </w:rPr>
        <w:t>12%</w:t>
      </w:r>
      <w:r>
        <w:rPr>
          <w:sz w:val="21"/>
        </w:rPr>
        <w:t>（执行标准：</w:t>
      </w:r>
      <w:r>
        <w:rPr>
          <w:sz w:val="21"/>
        </w:rPr>
        <w:t>GB 7096-2014</w:t>
      </w:r>
      <w:r>
        <w:rPr>
          <w:sz w:val="21"/>
        </w:rPr>
        <w:t>）。</w:t>
      </w:r>
    </w:p>
    <w:p>
      <w:pPr>
        <w:pStyle w:val="null3"/>
        <w:ind w:firstLine="482"/>
        <w:jc w:val="both"/>
      </w:pPr>
      <w:r>
        <w:rPr>
          <w:sz w:val="21"/>
        </w:rPr>
        <w:t>2.</w:t>
      </w:r>
      <w:r>
        <w:rPr>
          <w:sz w:val="21"/>
        </w:rPr>
        <w:t>干货质量要求：应具备应有的色泽，应保持干爽、不霉烂、整齐、均匀、完整、无虫蛀、无杂质，同时应易存放、食用方便、保质期长。</w:t>
      </w:r>
    </w:p>
    <w:p>
      <w:pPr>
        <w:pStyle w:val="null3"/>
        <w:ind w:firstLine="482"/>
        <w:jc w:val="both"/>
      </w:pPr>
      <w:r>
        <w:rPr>
          <w:sz w:val="21"/>
        </w:rPr>
        <w:t>干货及腊味产品从加工、包装、运输、贮存到销售过程应全部符合食品安全国家标准。</w:t>
      </w:r>
    </w:p>
    <w:p>
      <w:pPr>
        <w:pStyle w:val="null3"/>
        <w:ind w:firstLine="482"/>
        <w:jc w:val="both"/>
      </w:pPr>
      <w:r>
        <w:rPr>
          <w:sz w:val="21"/>
        </w:rPr>
        <w:t>3.</w:t>
      </w:r>
      <w:r>
        <w:rPr>
          <w:sz w:val="21"/>
        </w:rPr>
        <w:t>甲方</w:t>
      </w:r>
      <w:r>
        <w:rPr>
          <w:sz w:val="21"/>
        </w:rPr>
        <w:t>可根据实际情况对干货和腊味进行品质抽检，对质量未达到食品安全国家标准的干货和腊味，</w:t>
      </w:r>
      <w:r>
        <w:rPr>
          <w:sz w:val="21"/>
        </w:rPr>
        <w:t>甲方</w:t>
      </w:r>
      <w:r>
        <w:rPr>
          <w:sz w:val="21"/>
        </w:rPr>
        <w:t>有权拒收。</w:t>
      </w:r>
    </w:p>
    <w:p>
      <w:pPr>
        <w:pStyle w:val="null3"/>
        <w:ind w:firstLine="482"/>
        <w:jc w:val="both"/>
      </w:pPr>
      <w:r>
        <w:rPr>
          <w:sz w:val="21"/>
        </w:rPr>
        <w:t>（七）蛋类</w:t>
      </w:r>
    </w:p>
    <w:p>
      <w:pPr>
        <w:pStyle w:val="null3"/>
        <w:ind w:firstLine="482"/>
        <w:jc w:val="both"/>
      </w:pPr>
      <w:r>
        <w:rPr>
          <w:sz w:val="21"/>
        </w:rPr>
        <w:t>1.</w:t>
      </w:r>
      <w:r>
        <w:rPr>
          <w:sz w:val="21"/>
        </w:rPr>
        <w:t>执行标准</w:t>
      </w:r>
    </w:p>
    <w:p>
      <w:pPr>
        <w:pStyle w:val="null3"/>
        <w:ind w:firstLine="482"/>
        <w:jc w:val="both"/>
      </w:pPr>
      <w:r>
        <w:rPr>
          <w:sz w:val="21"/>
        </w:rPr>
        <w:t>蛋与蛋制品执行标准：</w:t>
      </w:r>
      <w:r>
        <w:rPr>
          <w:sz w:val="21"/>
        </w:rPr>
        <w:t>GB 2749-2015</w:t>
      </w:r>
    </w:p>
    <w:p>
      <w:pPr>
        <w:pStyle w:val="null3"/>
        <w:ind w:firstLine="482"/>
        <w:jc w:val="both"/>
      </w:pPr>
      <w:r>
        <w:rPr>
          <w:sz w:val="21"/>
        </w:rPr>
        <w:t>2.</w:t>
      </w:r>
      <w:r>
        <w:rPr>
          <w:sz w:val="21"/>
        </w:rPr>
        <w:t>质量要求</w:t>
      </w:r>
    </w:p>
    <w:p>
      <w:pPr>
        <w:pStyle w:val="null3"/>
        <w:ind w:firstLine="482"/>
        <w:jc w:val="both"/>
      </w:pPr>
      <w:r>
        <w:rPr>
          <w:sz w:val="21"/>
        </w:rPr>
        <w:t>2.1</w:t>
      </w:r>
      <w:r>
        <w:rPr>
          <w:sz w:val="21"/>
        </w:rPr>
        <w:t>鲜蛋：新鲜蛋蛋壳清洁完整、无裂纹、无霉斑，灯光透视下蛋内无黑点及异物；去壳后蛋黄凸起完整并带有韧性，蛋白稀稠分明，无正常视力可见外来异物，蛋液具有固有的蛋腥味，无异味。</w:t>
      </w:r>
    </w:p>
    <w:p>
      <w:pPr>
        <w:pStyle w:val="null3"/>
        <w:ind w:firstLine="482"/>
        <w:jc w:val="both"/>
      </w:pPr>
      <w:r>
        <w:rPr>
          <w:sz w:val="21"/>
        </w:rPr>
        <w:t>2.2</w:t>
      </w:r>
      <w:r>
        <w:rPr>
          <w:sz w:val="21"/>
        </w:rPr>
        <w:t>咸蛋：咸蛋裹泥完整，无霉变，蛋壳无裂纹，光咸蛋在阳光下照视，其蛋白透明，呈红色，无异味、无酸败、霉变、生虫及其他危害食品安全的异物。</w:t>
      </w:r>
    </w:p>
    <w:p>
      <w:pPr>
        <w:pStyle w:val="null3"/>
        <w:ind w:firstLine="482"/>
        <w:jc w:val="both"/>
      </w:pPr>
      <w:r>
        <w:rPr>
          <w:sz w:val="21"/>
        </w:rPr>
        <w:t>（八）调味料类（辅料、佐料）</w:t>
      </w:r>
    </w:p>
    <w:p>
      <w:pPr>
        <w:pStyle w:val="null3"/>
        <w:ind w:firstLine="482"/>
        <w:jc w:val="both"/>
      </w:pPr>
      <w:r>
        <w:rPr>
          <w:sz w:val="21"/>
        </w:rPr>
        <w:t>1.</w:t>
      </w:r>
      <w:r>
        <w:rPr>
          <w:sz w:val="21"/>
        </w:rPr>
        <w:t>乙方</w:t>
      </w:r>
      <w:r>
        <w:rPr>
          <w:sz w:val="21"/>
        </w:rPr>
        <w:t>所供应的调味料必须是正规厂家的产品，符合相应的食品安全国家标准（以下标准在服务期限内有最新标准的按最新标准执行），具体如下：</w:t>
      </w:r>
    </w:p>
    <w:p>
      <w:pPr>
        <w:pStyle w:val="null3"/>
        <w:ind w:firstLine="482"/>
        <w:jc w:val="both"/>
      </w:pPr>
      <w:r>
        <w:rPr>
          <w:sz w:val="21"/>
        </w:rPr>
        <w:t>植物油执行标准：</w:t>
      </w:r>
      <w:r>
        <w:rPr>
          <w:sz w:val="21"/>
        </w:rPr>
        <w:t>GB 2716-2018</w:t>
      </w:r>
    </w:p>
    <w:p>
      <w:pPr>
        <w:pStyle w:val="null3"/>
        <w:ind w:firstLine="482"/>
        <w:jc w:val="both"/>
      </w:pPr>
      <w:r>
        <w:rPr>
          <w:sz w:val="21"/>
        </w:rPr>
        <w:t>食用动物油脂执行标准：</w:t>
      </w:r>
      <w:r>
        <w:rPr>
          <w:sz w:val="21"/>
        </w:rPr>
        <w:t>GB 10146-2015</w:t>
      </w:r>
    </w:p>
    <w:p>
      <w:pPr>
        <w:pStyle w:val="null3"/>
        <w:ind w:firstLine="482"/>
        <w:jc w:val="both"/>
      </w:pPr>
      <w:r>
        <w:rPr>
          <w:sz w:val="21"/>
        </w:rPr>
        <w:t>食用油脂制品执行标准：</w:t>
      </w:r>
      <w:r>
        <w:rPr>
          <w:sz w:val="21"/>
        </w:rPr>
        <w:t xml:space="preserve">GB 15196-2015  </w:t>
      </w:r>
    </w:p>
    <w:p>
      <w:pPr>
        <w:pStyle w:val="null3"/>
        <w:ind w:firstLine="482"/>
        <w:jc w:val="both"/>
      </w:pPr>
      <w:r>
        <w:rPr>
          <w:sz w:val="21"/>
        </w:rPr>
        <w:t>酱油执行标准：</w:t>
      </w:r>
      <w:r>
        <w:rPr>
          <w:sz w:val="21"/>
        </w:rPr>
        <w:t>GB 2717-2018</w:t>
      </w:r>
    </w:p>
    <w:p>
      <w:pPr>
        <w:pStyle w:val="null3"/>
        <w:ind w:firstLine="482"/>
        <w:jc w:val="both"/>
      </w:pPr>
      <w:r>
        <w:rPr>
          <w:sz w:val="21"/>
        </w:rPr>
        <w:t>酿造酱执行标准：</w:t>
      </w:r>
      <w:r>
        <w:rPr>
          <w:sz w:val="21"/>
        </w:rPr>
        <w:t>GB 2718-2014</w:t>
      </w:r>
    </w:p>
    <w:p>
      <w:pPr>
        <w:pStyle w:val="null3"/>
        <w:ind w:firstLine="482"/>
        <w:jc w:val="both"/>
      </w:pPr>
      <w:r>
        <w:rPr>
          <w:sz w:val="21"/>
        </w:rPr>
        <w:t>食醋执行标准：</w:t>
      </w:r>
      <w:r>
        <w:rPr>
          <w:sz w:val="21"/>
        </w:rPr>
        <w:t>GB 2719-2018</w:t>
      </w:r>
    </w:p>
    <w:p>
      <w:pPr>
        <w:pStyle w:val="null3"/>
        <w:ind w:firstLine="482"/>
        <w:jc w:val="both"/>
      </w:pPr>
      <w:r>
        <w:rPr>
          <w:sz w:val="21"/>
        </w:rPr>
        <w:t>食用盐执行标准：</w:t>
      </w:r>
      <w:r>
        <w:rPr>
          <w:sz w:val="21"/>
        </w:rPr>
        <w:t>GB 2721-2015</w:t>
      </w:r>
    </w:p>
    <w:p>
      <w:pPr>
        <w:pStyle w:val="null3"/>
        <w:ind w:firstLine="482"/>
        <w:jc w:val="both"/>
      </w:pPr>
      <w:r>
        <w:rPr>
          <w:sz w:val="21"/>
        </w:rPr>
        <w:t>蜂蜜执行标准：</w:t>
      </w:r>
      <w:r>
        <w:rPr>
          <w:sz w:val="21"/>
        </w:rPr>
        <w:t>GB 14963-2011</w:t>
      </w:r>
    </w:p>
    <w:p>
      <w:pPr>
        <w:pStyle w:val="null3"/>
        <w:ind w:firstLine="482"/>
        <w:jc w:val="both"/>
      </w:pPr>
      <w:r>
        <w:rPr>
          <w:sz w:val="21"/>
        </w:rPr>
        <w:t>水产调味品执行标准：</w:t>
      </w:r>
      <w:r>
        <w:rPr>
          <w:sz w:val="21"/>
        </w:rPr>
        <w:t>GB 10133-2014</w:t>
      </w:r>
    </w:p>
    <w:p>
      <w:pPr>
        <w:pStyle w:val="null3"/>
        <w:ind w:firstLine="482"/>
        <w:jc w:val="both"/>
      </w:pPr>
      <w:r>
        <w:rPr>
          <w:sz w:val="21"/>
        </w:rPr>
        <w:t>复合调味料执行标准：</w:t>
      </w:r>
      <w:r>
        <w:rPr>
          <w:sz w:val="21"/>
        </w:rPr>
        <w:t>GB 31644-2018</w:t>
      </w:r>
    </w:p>
    <w:p>
      <w:pPr>
        <w:pStyle w:val="null3"/>
        <w:ind w:firstLine="482"/>
        <w:jc w:val="both"/>
      </w:pPr>
      <w:r>
        <w:rPr>
          <w:sz w:val="21"/>
        </w:rPr>
        <w:t>酿造酱油执行标准：</w:t>
      </w:r>
      <w:r>
        <w:rPr>
          <w:sz w:val="21"/>
        </w:rPr>
        <w:t>GB/T 18186-2000</w:t>
      </w:r>
    </w:p>
    <w:p>
      <w:pPr>
        <w:pStyle w:val="null3"/>
        <w:ind w:firstLine="482"/>
        <w:jc w:val="both"/>
      </w:pPr>
      <w:r>
        <w:rPr>
          <w:sz w:val="21"/>
        </w:rPr>
        <w:t>2.</w:t>
      </w:r>
      <w:r>
        <w:rPr>
          <w:sz w:val="21"/>
        </w:rPr>
        <w:t>其他未列出产品标准的调味料，其所含污染物限量应符合</w:t>
      </w:r>
      <w:r>
        <w:rPr>
          <w:sz w:val="21"/>
        </w:rPr>
        <w:t>GB 2762-2017</w:t>
      </w:r>
      <w:r>
        <w:rPr>
          <w:sz w:val="21"/>
        </w:rPr>
        <w:t>的规定，所含致病菌限量应符合</w:t>
      </w:r>
      <w:r>
        <w:rPr>
          <w:sz w:val="21"/>
        </w:rPr>
        <w:t>GB 29921-2021</w:t>
      </w:r>
      <w:r>
        <w:rPr>
          <w:sz w:val="21"/>
        </w:rPr>
        <w:t>的规定，所含农药残留限量应符合</w:t>
      </w:r>
      <w:r>
        <w:rPr>
          <w:sz w:val="21"/>
        </w:rPr>
        <w:t xml:space="preserve">GB </w:t>
      </w:r>
      <w:r>
        <w:rPr>
          <w:sz w:val="21"/>
        </w:rPr>
        <w:t>2763-2026</w:t>
      </w:r>
      <w:r>
        <w:rPr>
          <w:sz w:val="21"/>
        </w:rPr>
        <w:t>的规定，所含兽药残留限量应符合</w:t>
      </w:r>
      <w:r>
        <w:rPr>
          <w:sz w:val="21"/>
        </w:rPr>
        <w:t>GB 31650-2019</w:t>
      </w:r>
      <w:r>
        <w:rPr>
          <w:sz w:val="21"/>
        </w:rPr>
        <w:t>的规定，所含食品添加剂的使用应符合</w:t>
      </w:r>
      <w:r>
        <w:rPr>
          <w:sz w:val="21"/>
        </w:rPr>
        <w:t>GB 2760-2024</w:t>
      </w:r>
      <w:r>
        <w:rPr>
          <w:sz w:val="21"/>
        </w:rPr>
        <w:t>的规定，食品营养强化剂的使用应符合</w:t>
      </w:r>
      <w:r>
        <w:rPr>
          <w:sz w:val="21"/>
        </w:rPr>
        <w:t>GB 14880-2012</w:t>
      </w:r>
      <w:r>
        <w:rPr>
          <w:sz w:val="21"/>
        </w:rPr>
        <w:t>的规定。</w:t>
      </w:r>
    </w:p>
    <w:p>
      <w:pPr>
        <w:pStyle w:val="null3"/>
        <w:ind w:firstLine="482"/>
        <w:jc w:val="both"/>
      </w:pPr>
      <w:r>
        <w:rPr>
          <w:sz w:val="21"/>
        </w:rPr>
        <w:t>（九）豆制品类</w:t>
      </w:r>
    </w:p>
    <w:p>
      <w:pPr>
        <w:pStyle w:val="null3"/>
        <w:ind w:firstLine="482"/>
        <w:jc w:val="both"/>
      </w:pPr>
      <w:r>
        <w:rPr>
          <w:sz w:val="21"/>
        </w:rPr>
        <w:t>1.</w:t>
      </w:r>
      <w:r>
        <w:rPr>
          <w:sz w:val="21"/>
        </w:rPr>
        <w:t>执行标准：</w:t>
      </w:r>
      <w:r>
        <w:rPr>
          <w:sz w:val="21"/>
        </w:rPr>
        <w:t>GB 2712-2014</w:t>
      </w:r>
    </w:p>
    <w:p>
      <w:pPr>
        <w:pStyle w:val="null3"/>
        <w:ind w:firstLine="482"/>
        <w:jc w:val="both"/>
      </w:pPr>
      <w:r>
        <w:rPr>
          <w:sz w:val="21"/>
        </w:rPr>
        <w:t>2.</w:t>
      </w:r>
      <w:r>
        <w:rPr>
          <w:sz w:val="21"/>
        </w:rPr>
        <w:t>质量要求：豆制品应具有应有的色泽，保持应有的滋味、无异味，无霉变，无异物等。</w:t>
      </w:r>
    </w:p>
    <w:p>
      <w:pPr>
        <w:pStyle w:val="null3"/>
        <w:ind w:firstLine="480"/>
        <w:jc w:val="both"/>
      </w:pPr>
      <w:r>
        <w:rPr>
          <w:sz w:val="21"/>
        </w:rPr>
        <w:t>（十）食品种类附表</w:t>
      </w:r>
    </w:p>
    <w:p>
      <w:pPr>
        <w:pStyle w:val="null3"/>
        <w:ind w:firstLine="482"/>
        <w:jc w:val="both"/>
      </w:pPr>
      <w:r>
        <w:rPr>
          <w:sz w:val="21"/>
        </w:rPr>
        <w:t>附表中未列明的食品，如</w:t>
      </w:r>
      <w:r>
        <w:rPr>
          <w:sz w:val="21"/>
        </w:rPr>
        <w:t>甲方</w:t>
      </w:r>
      <w:r>
        <w:rPr>
          <w:sz w:val="21"/>
        </w:rPr>
        <w:t>需要，</w:t>
      </w:r>
      <w:r>
        <w:rPr>
          <w:sz w:val="21"/>
        </w:rPr>
        <w:t>乙方</w:t>
      </w:r>
      <w:r>
        <w:rPr>
          <w:sz w:val="21"/>
        </w:rPr>
        <w:t>必须无条件供给，费用按中标的</w:t>
      </w:r>
      <w:r>
        <w:rPr>
          <w:sz w:val="21"/>
        </w:rPr>
        <w:t>折扣</w:t>
      </w:r>
      <w:r>
        <w:rPr>
          <w:sz w:val="21"/>
        </w:rPr>
        <w:t>率进行结算。</w:t>
      </w:r>
    </w:p>
    <w:p>
      <w:pPr>
        <w:pStyle w:val="null3"/>
        <w:ind w:firstLine="482"/>
        <w:jc w:val="both"/>
      </w:pPr>
      <w:r>
        <w:rPr>
          <w:sz w:val="21"/>
        </w:rPr>
        <w:t>1</w:t>
      </w:r>
      <w:r>
        <w:rPr>
          <w:sz w:val="21"/>
        </w:rPr>
        <w:t>、鲜肉、禽、鱼、海鲜类</w:t>
      </w:r>
    </w:p>
    <w:tbl>
      <w:tblPr>
        <w:tblW w:w="0" w:type="auto"/>
        <w:tblBorders>
          <w:top w:val="none" w:color="000000" w:sz="4"/>
          <w:left w:val="none" w:color="000000" w:sz="4"/>
          <w:bottom w:val="none" w:color="000000" w:sz="4"/>
          <w:right w:val="none" w:color="000000" w:sz="4"/>
          <w:insideH w:val="none"/>
          <w:insideV w:val="none"/>
        </w:tblBorders>
      </w:tblPr>
      <w:tblGrid>
        <w:gridCol w:w="1032"/>
        <w:gridCol w:w="2194"/>
        <w:gridCol w:w="1032"/>
        <w:gridCol w:w="1507"/>
        <w:gridCol w:w="1032"/>
        <w:gridCol w:w="1507"/>
      </w:tblGrid>
      <w:tr>
        <w:tc>
          <w:tcPr>
            <w:tcW w:type="dxa" w:w="10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1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10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5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10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5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r>
      <w:tr>
        <w:tc>
          <w:tcPr>
            <w:tcW w:type="dxa" w:w="10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牛肉</w:t>
            </w:r>
          </w:p>
        </w:tc>
        <w:tc>
          <w:tcPr>
            <w:tcW w:type="dxa" w:w="10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牛肉滑</w:t>
            </w:r>
          </w:p>
        </w:tc>
        <w:tc>
          <w:tcPr>
            <w:tcW w:type="dxa" w:w="10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牛肉丸</w:t>
            </w:r>
          </w:p>
        </w:tc>
      </w:tr>
      <w:tr>
        <w:tc>
          <w:tcPr>
            <w:tcW w:type="dxa" w:w="10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鱼丸</w:t>
            </w:r>
          </w:p>
        </w:tc>
        <w:tc>
          <w:tcPr>
            <w:tcW w:type="dxa" w:w="10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羊肉</w:t>
            </w:r>
          </w:p>
        </w:tc>
        <w:tc>
          <w:tcPr>
            <w:tcW w:type="dxa" w:w="10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猪肉</w:t>
            </w:r>
          </w:p>
        </w:tc>
      </w:tr>
      <w:tr>
        <w:tc>
          <w:tcPr>
            <w:tcW w:type="dxa" w:w="10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猪舌</w:t>
            </w:r>
          </w:p>
        </w:tc>
        <w:tc>
          <w:tcPr>
            <w:tcW w:type="dxa" w:w="10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猪耳朵</w:t>
            </w:r>
          </w:p>
        </w:tc>
        <w:tc>
          <w:tcPr>
            <w:tcW w:type="dxa" w:w="10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猪肚</w:t>
            </w:r>
          </w:p>
        </w:tc>
      </w:tr>
      <w:tr>
        <w:tc>
          <w:tcPr>
            <w:tcW w:type="dxa" w:w="10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活光鸡</w:t>
            </w:r>
          </w:p>
        </w:tc>
        <w:tc>
          <w:tcPr>
            <w:tcW w:type="dxa" w:w="10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活光鸭</w:t>
            </w:r>
          </w:p>
        </w:tc>
        <w:tc>
          <w:tcPr>
            <w:tcW w:type="dxa" w:w="10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活光鹅</w:t>
            </w:r>
          </w:p>
        </w:tc>
      </w:tr>
      <w:tr>
        <w:tc>
          <w:tcPr>
            <w:tcW w:type="dxa" w:w="10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2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大福寿鱼</w:t>
            </w:r>
            <w:r>
              <w:rPr>
                <w:sz w:val="21"/>
              </w:rPr>
              <w:t>/</w:t>
            </w:r>
            <w:r>
              <w:rPr>
                <w:sz w:val="21"/>
              </w:rPr>
              <w:t>活</w:t>
            </w:r>
          </w:p>
        </w:tc>
        <w:tc>
          <w:tcPr>
            <w:tcW w:type="dxa" w:w="10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鲈鱼</w:t>
            </w:r>
            <w:r>
              <w:rPr>
                <w:sz w:val="21"/>
              </w:rPr>
              <w:t>/</w:t>
            </w:r>
            <w:r>
              <w:rPr>
                <w:sz w:val="21"/>
              </w:rPr>
              <w:t>活</w:t>
            </w:r>
          </w:p>
        </w:tc>
        <w:tc>
          <w:tcPr>
            <w:tcW w:type="dxa" w:w="10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鲩鱼</w:t>
            </w:r>
            <w:r>
              <w:rPr>
                <w:sz w:val="21"/>
              </w:rPr>
              <w:t>/</w:t>
            </w:r>
            <w:r>
              <w:rPr>
                <w:sz w:val="21"/>
              </w:rPr>
              <w:t>活</w:t>
            </w:r>
          </w:p>
        </w:tc>
      </w:tr>
      <w:tr>
        <w:tc>
          <w:tcPr>
            <w:tcW w:type="dxa" w:w="10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2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白鲫</w:t>
            </w:r>
            <w:r>
              <w:rPr>
                <w:sz w:val="21"/>
              </w:rPr>
              <w:t>/</w:t>
            </w:r>
            <w:r>
              <w:rPr>
                <w:sz w:val="21"/>
              </w:rPr>
              <w:t>活</w:t>
            </w:r>
          </w:p>
        </w:tc>
        <w:tc>
          <w:tcPr>
            <w:tcW w:type="dxa" w:w="10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1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虾</w:t>
            </w:r>
            <w:r>
              <w:rPr>
                <w:sz w:val="21"/>
              </w:rPr>
              <w:t>/</w:t>
            </w:r>
            <w:r>
              <w:rPr>
                <w:sz w:val="21"/>
              </w:rPr>
              <w:t>活</w:t>
            </w:r>
          </w:p>
        </w:tc>
        <w:tc>
          <w:tcPr>
            <w:tcW w:type="dxa" w:w="10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1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鳙鱼</w:t>
            </w:r>
            <w:r>
              <w:rPr>
                <w:sz w:val="21"/>
              </w:rPr>
              <w:t>/</w:t>
            </w:r>
            <w:r>
              <w:rPr>
                <w:sz w:val="21"/>
              </w:rPr>
              <w:t>活</w:t>
            </w:r>
          </w:p>
        </w:tc>
      </w:tr>
    </w:tbl>
    <w:p>
      <w:pPr>
        <w:pStyle w:val="null3"/>
        <w:ind w:firstLine="482"/>
        <w:jc w:val="both"/>
      </w:pPr>
      <w:r>
        <w:rPr>
          <w:sz w:val="21"/>
        </w:rPr>
        <w:t>2</w:t>
      </w:r>
      <w:r>
        <w:rPr>
          <w:sz w:val="21"/>
        </w:rPr>
        <w:t>、瓜果蔬菜类</w:t>
      </w:r>
    </w:p>
    <w:tbl>
      <w:tblPr>
        <w:tblW w:w="0" w:type="auto"/>
        <w:tblBorders>
          <w:top w:val="none" w:color="000000" w:sz="4"/>
          <w:left w:val="none" w:color="000000" w:sz="4"/>
          <w:bottom w:val="none" w:color="000000" w:sz="4"/>
          <w:right w:val="none" w:color="000000" w:sz="4"/>
          <w:insideH w:val="none"/>
          <w:insideV w:val="none"/>
        </w:tblBorders>
      </w:tblPr>
      <w:tblGrid>
        <w:gridCol w:w="1045"/>
        <w:gridCol w:w="1851"/>
        <w:gridCol w:w="990"/>
        <w:gridCol w:w="1557"/>
        <w:gridCol w:w="970"/>
        <w:gridCol w:w="1889"/>
      </w:tblGrid>
      <w:tr>
        <w:tc>
          <w:tcPr>
            <w:tcW w:type="dxa" w:w="10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8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9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5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9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8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r>
      <w:tr>
        <w:tc>
          <w:tcPr>
            <w:tcW w:type="dxa" w:w="1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通心菜</w:t>
            </w:r>
          </w:p>
        </w:tc>
        <w:tc>
          <w:tcPr>
            <w:tcW w:type="dxa" w:w="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土豆</w:t>
            </w:r>
          </w:p>
        </w:tc>
        <w:tc>
          <w:tcPr>
            <w:tcW w:type="dxa" w:w="9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榨菜丝</w:t>
            </w:r>
          </w:p>
        </w:tc>
      </w:tr>
      <w:tr>
        <w:tc>
          <w:tcPr>
            <w:tcW w:type="dxa" w:w="1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春菜</w:t>
            </w:r>
          </w:p>
        </w:tc>
        <w:tc>
          <w:tcPr>
            <w:tcW w:type="dxa" w:w="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西红柿</w:t>
            </w:r>
          </w:p>
        </w:tc>
        <w:tc>
          <w:tcPr>
            <w:tcW w:type="dxa" w:w="9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白豆角</w:t>
            </w:r>
          </w:p>
        </w:tc>
      </w:tr>
      <w:tr>
        <w:tc>
          <w:tcPr>
            <w:tcW w:type="dxa" w:w="1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小白菜</w:t>
            </w:r>
          </w:p>
        </w:tc>
        <w:tc>
          <w:tcPr>
            <w:tcW w:type="dxa" w:w="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白萝卜</w:t>
            </w:r>
          </w:p>
        </w:tc>
        <w:tc>
          <w:tcPr>
            <w:tcW w:type="dxa" w:w="9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青豆角</w:t>
            </w:r>
          </w:p>
        </w:tc>
      </w:tr>
      <w:tr>
        <w:tc>
          <w:tcPr>
            <w:tcW w:type="dxa" w:w="1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小塘菜</w:t>
            </w:r>
          </w:p>
        </w:tc>
        <w:tc>
          <w:tcPr>
            <w:tcW w:type="dxa" w:w="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红萝卜</w:t>
            </w:r>
          </w:p>
        </w:tc>
        <w:tc>
          <w:tcPr>
            <w:tcW w:type="dxa" w:w="9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南瓜</w:t>
            </w:r>
          </w:p>
        </w:tc>
      </w:tr>
      <w:tr>
        <w:tc>
          <w:tcPr>
            <w:tcW w:type="dxa" w:w="1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菜心</w:t>
            </w:r>
          </w:p>
        </w:tc>
        <w:tc>
          <w:tcPr>
            <w:tcW w:type="dxa" w:w="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白瓜</w:t>
            </w:r>
          </w:p>
        </w:tc>
        <w:tc>
          <w:tcPr>
            <w:tcW w:type="dxa" w:w="9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云南小瓜</w:t>
            </w:r>
          </w:p>
        </w:tc>
      </w:tr>
      <w:tr>
        <w:tc>
          <w:tcPr>
            <w:tcW w:type="dxa" w:w="1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1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奶白菜</w:t>
            </w:r>
          </w:p>
        </w:tc>
        <w:tc>
          <w:tcPr>
            <w:tcW w:type="dxa" w:w="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1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青瓜</w:t>
            </w:r>
          </w:p>
        </w:tc>
        <w:tc>
          <w:tcPr>
            <w:tcW w:type="dxa" w:w="9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1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浦瓜</w:t>
            </w:r>
          </w:p>
        </w:tc>
      </w:tr>
      <w:tr>
        <w:tc>
          <w:tcPr>
            <w:tcW w:type="dxa" w:w="1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1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芥菜</w:t>
            </w:r>
          </w:p>
        </w:tc>
        <w:tc>
          <w:tcPr>
            <w:tcW w:type="dxa" w:w="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1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茄瓜</w:t>
            </w:r>
          </w:p>
        </w:tc>
        <w:tc>
          <w:tcPr>
            <w:tcW w:type="dxa" w:w="9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1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生菜</w:t>
            </w:r>
          </w:p>
        </w:tc>
      </w:tr>
      <w:tr>
        <w:tc>
          <w:tcPr>
            <w:tcW w:type="dxa" w:w="1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1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油麦菜</w:t>
            </w:r>
          </w:p>
        </w:tc>
        <w:tc>
          <w:tcPr>
            <w:tcW w:type="dxa" w:w="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1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椰菜</w:t>
            </w:r>
          </w:p>
        </w:tc>
        <w:tc>
          <w:tcPr>
            <w:tcW w:type="dxa" w:w="9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1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大白菜</w:t>
            </w:r>
          </w:p>
        </w:tc>
      </w:tr>
      <w:tr>
        <w:tc>
          <w:tcPr>
            <w:tcW w:type="dxa" w:w="1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1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京包菜</w:t>
            </w:r>
          </w:p>
        </w:tc>
        <w:tc>
          <w:tcPr>
            <w:tcW w:type="dxa" w:w="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1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菜花</w:t>
            </w:r>
          </w:p>
        </w:tc>
        <w:tc>
          <w:tcPr>
            <w:tcW w:type="dxa" w:w="9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1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西芹</w:t>
            </w:r>
          </w:p>
        </w:tc>
      </w:tr>
      <w:tr>
        <w:tc>
          <w:tcPr>
            <w:tcW w:type="dxa" w:w="1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1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绿豆芽</w:t>
            </w:r>
          </w:p>
        </w:tc>
        <w:tc>
          <w:tcPr>
            <w:tcW w:type="dxa" w:w="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1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生姜</w:t>
            </w:r>
          </w:p>
        </w:tc>
        <w:tc>
          <w:tcPr>
            <w:tcW w:type="dxa" w:w="9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1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蒜米</w:t>
            </w:r>
          </w:p>
        </w:tc>
      </w:tr>
      <w:tr>
        <w:tc>
          <w:tcPr>
            <w:tcW w:type="dxa" w:w="1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1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韭菜</w:t>
            </w:r>
          </w:p>
        </w:tc>
        <w:tc>
          <w:tcPr>
            <w:tcW w:type="dxa" w:w="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c>
          <w:tcPr>
            <w:tcW w:type="dxa" w:w="1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黄豆芽</w:t>
            </w:r>
          </w:p>
        </w:tc>
        <w:tc>
          <w:tcPr>
            <w:tcW w:type="dxa" w:w="9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w:t>
            </w:r>
          </w:p>
        </w:tc>
        <w:tc>
          <w:tcPr>
            <w:tcW w:type="dxa" w:w="1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榨菜</w:t>
            </w:r>
            <w:r>
              <w:rPr>
                <w:sz w:val="21"/>
              </w:rPr>
              <w:t>/</w:t>
            </w:r>
            <w:r>
              <w:rPr>
                <w:sz w:val="21"/>
              </w:rPr>
              <w:t>件</w:t>
            </w:r>
          </w:p>
        </w:tc>
      </w:tr>
    </w:tbl>
    <w:p>
      <w:pPr>
        <w:pStyle w:val="null3"/>
        <w:ind w:firstLine="482"/>
        <w:jc w:val="both"/>
      </w:pPr>
      <w:r>
        <w:rPr>
          <w:sz w:val="21"/>
        </w:rPr>
        <w:t>3</w:t>
      </w:r>
      <w:r>
        <w:rPr>
          <w:sz w:val="21"/>
        </w:rPr>
        <w:t>、水果类</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977"/>
        <w:gridCol w:w="1738"/>
        <w:gridCol w:w="1048"/>
        <w:gridCol w:w="1592"/>
        <w:gridCol w:w="1085"/>
        <w:gridCol w:w="1863"/>
      </w:tblGrid>
      <w:tr>
        <w:tc>
          <w:tcPr>
            <w:tcW w:type="dxa" w:w="97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序号</w:t>
            </w:r>
          </w:p>
        </w:tc>
        <w:tc>
          <w:tcPr>
            <w:tcW w:type="dxa" w:w="1738"/>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名称</w:t>
            </w:r>
          </w:p>
        </w:tc>
        <w:tc>
          <w:tcPr>
            <w:tcW w:type="dxa" w:w="1048"/>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序号</w:t>
            </w:r>
          </w:p>
        </w:tc>
        <w:tc>
          <w:tcPr>
            <w:tcW w:type="dxa" w:w="1592"/>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名称</w:t>
            </w:r>
          </w:p>
        </w:tc>
        <w:tc>
          <w:tcPr>
            <w:tcW w:type="dxa" w:w="1085"/>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序号</w:t>
            </w:r>
          </w:p>
        </w:tc>
        <w:tc>
          <w:tcPr>
            <w:tcW w:type="dxa" w:w="186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名称</w:t>
            </w:r>
          </w:p>
        </w:tc>
      </w:tr>
      <w:tr>
        <w:tc>
          <w:tcPr>
            <w:tcW w:type="dxa" w:w="9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17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柑</w:t>
            </w:r>
          </w:p>
        </w:tc>
        <w:tc>
          <w:tcPr>
            <w:tcW w:type="dxa" w:w="104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159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西瓜</w:t>
            </w:r>
          </w:p>
        </w:tc>
        <w:tc>
          <w:tcPr>
            <w:tcW w:type="dxa" w:w="10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w:t>
            </w:r>
          </w:p>
        </w:tc>
        <w:tc>
          <w:tcPr>
            <w:tcW w:type="dxa" w:w="18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橙子</w:t>
            </w:r>
          </w:p>
        </w:tc>
      </w:tr>
      <w:tr>
        <w:tc>
          <w:tcPr>
            <w:tcW w:type="dxa" w:w="9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w:t>
            </w:r>
          </w:p>
        </w:tc>
        <w:tc>
          <w:tcPr>
            <w:tcW w:type="dxa" w:w="17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香蕉</w:t>
            </w:r>
          </w:p>
        </w:tc>
        <w:tc>
          <w:tcPr>
            <w:tcW w:type="dxa" w:w="104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w:t>
            </w:r>
          </w:p>
        </w:tc>
        <w:tc>
          <w:tcPr>
            <w:tcW w:type="dxa" w:w="159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苹果</w:t>
            </w:r>
          </w:p>
        </w:tc>
        <w:tc>
          <w:tcPr>
            <w:tcW w:type="dxa" w:w="10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6</w:t>
            </w:r>
          </w:p>
        </w:tc>
        <w:tc>
          <w:tcPr>
            <w:tcW w:type="dxa" w:w="18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芒果</w:t>
            </w:r>
          </w:p>
        </w:tc>
      </w:tr>
      <w:tr>
        <w:tc>
          <w:tcPr>
            <w:tcW w:type="dxa" w:w="9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7</w:t>
            </w:r>
          </w:p>
        </w:tc>
        <w:tc>
          <w:tcPr>
            <w:tcW w:type="dxa" w:w="17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石榴</w:t>
            </w:r>
          </w:p>
        </w:tc>
        <w:tc>
          <w:tcPr>
            <w:tcW w:type="dxa" w:w="104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8</w:t>
            </w:r>
          </w:p>
        </w:tc>
        <w:tc>
          <w:tcPr>
            <w:tcW w:type="dxa" w:w="159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杨桃</w:t>
            </w:r>
          </w:p>
        </w:tc>
        <w:tc>
          <w:tcPr>
            <w:tcW w:type="dxa" w:w="10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9</w:t>
            </w:r>
          </w:p>
        </w:tc>
        <w:tc>
          <w:tcPr>
            <w:tcW w:type="dxa" w:w="18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圣女果</w:t>
            </w:r>
          </w:p>
        </w:tc>
      </w:tr>
      <w:tr>
        <w:tc>
          <w:tcPr>
            <w:tcW w:type="dxa" w:w="9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10</w:t>
            </w:r>
          </w:p>
        </w:tc>
        <w:tc>
          <w:tcPr>
            <w:tcW w:type="dxa" w:w="17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哈密瓜</w:t>
            </w:r>
          </w:p>
        </w:tc>
        <w:tc>
          <w:tcPr>
            <w:tcW w:type="dxa" w:w="104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11</w:t>
            </w:r>
          </w:p>
        </w:tc>
        <w:tc>
          <w:tcPr>
            <w:tcW w:type="dxa" w:w="159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木瓜</w:t>
            </w:r>
          </w:p>
        </w:tc>
        <w:tc>
          <w:tcPr>
            <w:tcW w:type="dxa" w:w="10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12</w:t>
            </w:r>
          </w:p>
        </w:tc>
        <w:tc>
          <w:tcPr>
            <w:tcW w:type="dxa" w:w="18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提子</w:t>
            </w:r>
          </w:p>
        </w:tc>
      </w:tr>
      <w:tr>
        <w:tc>
          <w:tcPr>
            <w:tcW w:type="dxa" w:w="9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13</w:t>
            </w:r>
          </w:p>
        </w:tc>
        <w:tc>
          <w:tcPr>
            <w:tcW w:type="dxa" w:w="17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水晶梨</w:t>
            </w:r>
          </w:p>
        </w:tc>
        <w:tc>
          <w:tcPr>
            <w:tcW w:type="dxa" w:w="104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14</w:t>
            </w:r>
          </w:p>
        </w:tc>
        <w:tc>
          <w:tcPr>
            <w:tcW w:type="dxa" w:w="159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砂糖橘</w:t>
            </w:r>
          </w:p>
        </w:tc>
        <w:tc>
          <w:tcPr>
            <w:tcW w:type="dxa" w:w="10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15</w:t>
            </w:r>
          </w:p>
        </w:tc>
        <w:tc>
          <w:tcPr>
            <w:tcW w:type="dxa" w:w="18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香梨</w:t>
            </w:r>
          </w:p>
        </w:tc>
      </w:tr>
      <w:tr>
        <w:tc>
          <w:tcPr>
            <w:tcW w:type="dxa" w:w="9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16</w:t>
            </w:r>
          </w:p>
        </w:tc>
        <w:tc>
          <w:tcPr>
            <w:tcW w:type="dxa" w:w="17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金桔</w:t>
            </w:r>
          </w:p>
        </w:tc>
        <w:tc>
          <w:tcPr>
            <w:tcW w:type="dxa" w:w="104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17</w:t>
            </w:r>
          </w:p>
        </w:tc>
        <w:tc>
          <w:tcPr>
            <w:tcW w:type="dxa" w:w="159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沙田柚</w:t>
            </w:r>
          </w:p>
        </w:tc>
        <w:tc>
          <w:tcPr>
            <w:tcW w:type="dxa" w:w="10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18</w:t>
            </w:r>
          </w:p>
        </w:tc>
        <w:tc>
          <w:tcPr>
            <w:tcW w:type="dxa" w:w="18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猕猴桃</w:t>
            </w:r>
          </w:p>
        </w:tc>
      </w:tr>
      <w:tr>
        <w:tc>
          <w:tcPr>
            <w:tcW w:type="dxa" w:w="9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19</w:t>
            </w:r>
          </w:p>
        </w:tc>
        <w:tc>
          <w:tcPr>
            <w:tcW w:type="dxa" w:w="17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火龙果</w:t>
            </w:r>
          </w:p>
        </w:tc>
        <w:tc>
          <w:tcPr>
            <w:tcW w:type="dxa" w:w="104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59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0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86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bl>
    <w:p>
      <w:pPr>
        <w:pStyle w:val="null3"/>
        <w:jc w:val="both"/>
      </w:pPr>
      <w:r>
        <w:rPr>
          <w:sz w:val="21"/>
        </w:rPr>
        <w:t>4</w:t>
      </w:r>
      <w:r>
        <w:rPr>
          <w:sz w:val="21"/>
        </w:rPr>
        <w:t>、粮油面粉（含面粉制品）类</w:t>
      </w:r>
    </w:p>
    <w:tbl>
      <w:tblPr>
        <w:tblW w:w="0" w:type="auto"/>
        <w:tblBorders>
          <w:top w:val="none" w:color="000000" w:sz="4"/>
          <w:left w:val="none" w:color="000000" w:sz="4"/>
          <w:bottom w:val="none" w:color="000000" w:sz="4"/>
          <w:right w:val="none" w:color="000000" w:sz="4"/>
          <w:insideH w:val="none"/>
          <w:insideV w:val="none"/>
        </w:tblBorders>
      </w:tblPr>
      <w:tblGrid>
        <w:gridCol w:w="1042"/>
        <w:gridCol w:w="1811"/>
        <w:gridCol w:w="1042"/>
        <w:gridCol w:w="1536"/>
        <w:gridCol w:w="932"/>
        <w:gridCol w:w="1939"/>
      </w:tblGrid>
      <w:tr>
        <w:tc>
          <w:tcPr>
            <w:tcW w:type="dxa" w:w="10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8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10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5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9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9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r>
      <w:tr>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优质杂优米</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5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调和油</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粳米</w:t>
            </w:r>
          </w:p>
        </w:tc>
      </w:tr>
      <w:tr>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花生油</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5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干面条</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干米粉</w:t>
            </w:r>
          </w:p>
        </w:tc>
      </w:tr>
      <w:tr>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高筋面粉</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bl>
    <w:p>
      <w:pPr>
        <w:pStyle w:val="null3"/>
        <w:ind w:firstLine="482"/>
        <w:jc w:val="both"/>
      </w:pPr>
      <w:r>
        <w:rPr>
          <w:sz w:val="21"/>
        </w:rPr>
        <w:t>5</w:t>
      </w:r>
      <w:r>
        <w:rPr>
          <w:sz w:val="21"/>
        </w:rPr>
        <w:t>、冻肉、冻禽、冻鱼、冻海鲜类</w:t>
      </w:r>
    </w:p>
    <w:tbl>
      <w:tblPr>
        <w:tblW w:w="0" w:type="auto"/>
        <w:tblBorders>
          <w:top w:val="none" w:color="000000" w:sz="4"/>
          <w:left w:val="none" w:color="000000" w:sz="4"/>
          <w:bottom w:val="none" w:color="000000" w:sz="4"/>
          <w:right w:val="none" w:color="000000" w:sz="4"/>
          <w:insideH w:val="none"/>
          <w:insideV w:val="none"/>
        </w:tblBorders>
      </w:tblPr>
      <w:tblGrid>
        <w:gridCol w:w="1058"/>
        <w:gridCol w:w="1806"/>
        <w:gridCol w:w="1022"/>
        <w:gridCol w:w="1515"/>
        <w:gridCol w:w="1095"/>
        <w:gridCol w:w="1806"/>
      </w:tblGrid>
      <w:tr>
        <w:tc>
          <w:tcPr>
            <w:tcW w:type="dxa" w:w="10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8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10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5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10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8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r>
      <w:tr>
        <w:tc>
          <w:tcPr>
            <w:tcW w:type="dxa" w:w="10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冻鸡胸肉</w:t>
            </w:r>
          </w:p>
        </w:tc>
        <w:tc>
          <w:tcPr>
            <w:tcW w:type="dxa" w:w="1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冻无皮花肉</w:t>
            </w:r>
          </w:p>
        </w:tc>
        <w:tc>
          <w:tcPr>
            <w:tcW w:type="dxa" w:w="10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冻前排</w:t>
            </w:r>
          </w:p>
        </w:tc>
      </w:tr>
      <w:tr>
        <w:tc>
          <w:tcPr>
            <w:tcW w:type="dxa" w:w="10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冻鸡肾</w:t>
            </w:r>
          </w:p>
        </w:tc>
        <w:tc>
          <w:tcPr>
            <w:tcW w:type="dxa" w:w="1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冻鸡中翅</w:t>
            </w:r>
          </w:p>
        </w:tc>
        <w:tc>
          <w:tcPr>
            <w:tcW w:type="dxa" w:w="10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冻鸡翅尖</w:t>
            </w:r>
          </w:p>
        </w:tc>
      </w:tr>
      <w:tr>
        <w:tc>
          <w:tcPr>
            <w:tcW w:type="dxa" w:w="10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冻鸡腿</w:t>
            </w:r>
          </w:p>
        </w:tc>
        <w:tc>
          <w:tcPr>
            <w:tcW w:type="dxa" w:w="1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冰冻虾</w:t>
            </w:r>
          </w:p>
        </w:tc>
        <w:tc>
          <w:tcPr>
            <w:tcW w:type="dxa" w:w="10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冻鸭胸肉</w:t>
            </w:r>
          </w:p>
        </w:tc>
      </w:tr>
      <w:tr>
        <w:tc>
          <w:tcPr>
            <w:tcW w:type="dxa" w:w="10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冻青鱼</w:t>
            </w:r>
          </w:p>
        </w:tc>
        <w:tc>
          <w:tcPr>
            <w:tcW w:type="dxa" w:w="1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冻带鱼</w:t>
            </w:r>
          </w:p>
        </w:tc>
        <w:tc>
          <w:tcPr>
            <w:tcW w:type="dxa" w:w="10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冻虾仁</w:t>
            </w:r>
          </w:p>
        </w:tc>
      </w:tr>
    </w:tbl>
    <w:p>
      <w:pPr>
        <w:pStyle w:val="null3"/>
        <w:ind w:firstLine="482"/>
        <w:jc w:val="both"/>
      </w:pPr>
      <w:r>
        <w:rPr>
          <w:sz w:val="21"/>
        </w:rPr>
        <w:t>6</w:t>
      </w:r>
      <w:r>
        <w:rPr>
          <w:sz w:val="21"/>
        </w:rPr>
        <w:t>、干货、腊味类</w:t>
      </w:r>
    </w:p>
    <w:tbl>
      <w:tblPr>
        <w:tblW w:w="0" w:type="auto"/>
        <w:tblBorders>
          <w:top w:val="none" w:color="000000" w:sz="4"/>
          <w:left w:val="none" w:color="000000" w:sz="4"/>
          <w:bottom w:val="none" w:color="000000" w:sz="4"/>
          <w:right w:val="none" w:color="000000" w:sz="4"/>
          <w:insideH w:val="none"/>
          <w:insideV w:val="none"/>
        </w:tblBorders>
      </w:tblPr>
      <w:tblGrid>
        <w:gridCol w:w="1042"/>
        <w:gridCol w:w="1720"/>
        <w:gridCol w:w="1060"/>
        <w:gridCol w:w="1517"/>
        <w:gridCol w:w="1152"/>
        <w:gridCol w:w="1811"/>
      </w:tblGrid>
      <w:tr>
        <w:tc>
          <w:tcPr>
            <w:tcW w:type="dxa" w:w="10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
              <w:jc w:val="center"/>
            </w:pPr>
            <w:r>
              <w:rPr>
                <w:sz w:val="21"/>
                <w:b/>
              </w:rPr>
              <w:t>序号</w:t>
            </w:r>
          </w:p>
        </w:tc>
        <w:tc>
          <w:tcPr>
            <w:tcW w:type="dxa" w:w="17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
              <w:jc w:val="center"/>
            </w:pPr>
            <w:r>
              <w:rPr>
                <w:sz w:val="21"/>
                <w:b/>
              </w:rPr>
              <w:t>名称</w:t>
            </w:r>
          </w:p>
        </w:tc>
        <w:tc>
          <w:tcPr>
            <w:tcW w:type="dxa" w:w="10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
              <w:jc w:val="center"/>
            </w:pPr>
            <w:r>
              <w:rPr>
                <w:sz w:val="21"/>
                <w:b/>
              </w:rPr>
              <w:t>序号</w:t>
            </w:r>
          </w:p>
        </w:tc>
        <w:tc>
          <w:tcPr>
            <w:tcW w:type="dxa" w:w="15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
              <w:jc w:val="center"/>
            </w:pPr>
            <w:r>
              <w:rPr>
                <w:sz w:val="21"/>
                <w:b/>
              </w:rPr>
              <w:t>名称</w:t>
            </w:r>
          </w:p>
        </w:tc>
        <w:tc>
          <w:tcPr>
            <w:tcW w:type="dxa" w:w="11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
              <w:jc w:val="center"/>
            </w:pPr>
            <w:r>
              <w:rPr>
                <w:sz w:val="21"/>
                <w:b/>
              </w:rPr>
              <w:t>序号</w:t>
            </w:r>
          </w:p>
        </w:tc>
        <w:tc>
          <w:tcPr>
            <w:tcW w:type="dxa" w:w="18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
              <w:jc w:val="center"/>
            </w:pPr>
            <w:r>
              <w:rPr>
                <w:sz w:val="21"/>
                <w:b/>
              </w:rPr>
              <w:t>名称</w:t>
            </w:r>
          </w:p>
        </w:tc>
      </w:tr>
      <w:tr>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
              <w:jc w:val="center"/>
            </w:pPr>
            <w:r>
              <w:rPr>
                <w:sz w:val="21"/>
              </w:rPr>
              <w:t>1</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
              <w:jc w:val="center"/>
            </w:pPr>
            <w:r>
              <w:rPr>
                <w:sz w:val="21"/>
              </w:rPr>
              <w:t>大花生米</w:t>
            </w:r>
          </w:p>
        </w:tc>
        <w:tc>
          <w:tcPr>
            <w:tcW w:type="dxa" w:w="10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
              <w:jc w:val="center"/>
            </w:pPr>
            <w:r>
              <w:rPr>
                <w:sz w:val="21"/>
              </w:rPr>
              <w:t>2</w:t>
            </w:r>
          </w:p>
        </w:tc>
        <w:tc>
          <w:tcPr>
            <w:tcW w:type="dxa" w:w="1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
              <w:jc w:val="center"/>
            </w:pPr>
            <w:r>
              <w:rPr>
                <w:sz w:val="21"/>
              </w:rPr>
              <w:t>黑木耳</w:t>
            </w:r>
          </w:p>
        </w:tc>
        <w:tc>
          <w:tcPr>
            <w:tcW w:type="dxa" w:w="1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
              <w:jc w:val="center"/>
            </w:pPr>
            <w:r>
              <w:rPr>
                <w:sz w:val="21"/>
              </w:rPr>
              <w:t>3</w:t>
            </w:r>
          </w:p>
        </w:tc>
        <w:tc>
          <w:tcPr>
            <w:tcW w:type="dxa" w:w="1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
              <w:jc w:val="center"/>
            </w:pPr>
            <w:r>
              <w:rPr>
                <w:sz w:val="21"/>
              </w:rPr>
              <w:t>绿豆</w:t>
            </w:r>
          </w:p>
        </w:tc>
      </w:tr>
      <w:tr>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
              <w:jc w:val="center"/>
            </w:pPr>
            <w:r>
              <w:rPr>
                <w:sz w:val="21"/>
              </w:rPr>
              <w:t>4</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
              <w:jc w:val="center"/>
            </w:pPr>
            <w:r>
              <w:rPr>
                <w:sz w:val="21"/>
              </w:rPr>
              <w:t>黄豆</w:t>
            </w:r>
          </w:p>
        </w:tc>
        <w:tc>
          <w:tcPr>
            <w:tcW w:type="dxa" w:w="10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
              <w:jc w:val="center"/>
            </w:pPr>
            <w:r>
              <w:rPr>
                <w:sz w:val="21"/>
              </w:rPr>
              <w:t>5</w:t>
            </w:r>
          </w:p>
        </w:tc>
        <w:tc>
          <w:tcPr>
            <w:tcW w:type="dxa" w:w="1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
              <w:jc w:val="center"/>
            </w:pPr>
            <w:r>
              <w:rPr>
                <w:sz w:val="21"/>
              </w:rPr>
              <w:t>胡椒粉</w:t>
            </w:r>
          </w:p>
        </w:tc>
        <w:tc>
          <w:tcPr>
            <w:tcW w:type="dxa" w:w="1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
              <w:jc w:val="center"/>
            </w:pPr>
            <w:r>
              <w:rPr>
                <w:sz w:val="21"/>
              </w:rPr>
              <w:t>6</w:t>
            </w:r>
          </w:p>
        </w:tc>
        <w:tc>
          <w:tcPr>
            <w:tcW w:type="dxa" w:w="1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
              <w:jc w:val="center"/>
            </w:pPr>
            <w:r>
              <w:rPr>
                <w:sz w:val="21"/>
              </w:rPr>
              <w:t>干海带</w:t>
            </w:r>
          </w:p>
        </w:tc>
      </w:tr>
      <w:tr>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
              <w:jc w:val="center"/>
            </w:pPr>
            <w:r>
              <w:rPr>
                <w:sz w:val="21"/>
              </w:rPr>
              <w:t>7</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
              <w:jc w:val="center"/>
            </w:pPr>
            <w:r>
              <w:rPr>
                <w:sz w:val="21"/>
              </w:rPr>
              <w:t>支竹</w:t>
            </w:r>
          </w:p>
        </w:tc>
        <w:tc>
          <w:tcPr>
            <w:tcW w:type="dxa" w:w="10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
              <w:jc w:val="center"/>
            </w:pPr>
            <w:r>
              <w:rPr>
                <w:sz w:val="21"/>
              </w:rPr>
              <w:t>8</w:t>
            </w:r>
          </w:p>
        </w:tc>
        <w:tc>
          <w:tcPr>
            <w:tcW w:type="dxa" w:w="1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
              <w:jc w:val="center"/>
            </w:pPr>
            <w:r>
              <w:rPr>
                <w:sz w:val="21"/>
              </w:rPr>
              <w:t>菜干</w:t>
            </w:r>
          </w:p>
        </w:tc>
        <w:tc>
          <w:tcPr>
            <w:tcW w:type="dxa" w:w="1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
              <w:jc w:val="center"/>
            </w:pPr>
            <w:r>
              <w:rPr>
                <w:sz w:val="21"/>
              </w:rPr>
              <w:t>9</w:t>
            </w:r>
          </w:p>
        </w:tc>
        <w:tc>
          <w:tcPr>
            <w:tcW w:type="dxa" w:w="1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
              <w:jc w:val="center"/>
            </w:pPr>
            <w:r>
              <w:rPr>
                <w:sz w:val="21"/>
              </w:rPr>
              <w:t>陈皮</w:t>
            </w:r>
          </w:p>
        </w:tc>
      </w:tr>
      <w:tr>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
              <w:jc w:val="center"/>
            </w:pPr>
            <w:r>
              <w:rPr>
                <w:sz w:val="21"/>
              </w:rPr>
              <w:t>10</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
              <w:jc w:val="center"/>
            </w:pPr>
            <w:r>
              <w:rPr>
                <w:sz w:val="21"/>
              </w:rPr>
              <w:t>干腐皮</w:t>
            </w:r>
          </w:p>
        </w:tc>
        <w:tc>
          <w:tcPr>
            <w:tcW w:type="dxa" w:w="10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
              <w:jc w:val="center"/>
            </w:pPr>
            <w:r>
              <w:rPr>
                <w:sz w:val="21"/>
              </w:rPr>
              <w:t>11</w:t>
            </w:r>
          </w:p>
        </w:tc>
        <w:tc>
          <w:tcPr>
            <w:tcW w:type="dxa" w:w="1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
              <w:jc w:val="center"/>
            </w:pPr>
            <w:r>
              <w:rPr>
                <w:sz w:val="21"/>
              </w:rPr>
              <w:t>腊肉</w:t>
            </w:r>
          </w:p>
        </w:tc>
        <w:tc>
          <w:tcPr>
            <w:tcW w:type="dxa" w:w="1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
              <w:jc w:val="center"/>
            </w:pPr>
            <w:r>
              <w:rPr>
                <w:sz w:val="21"/>
              </w:rPr>
              <w:t>12</w:t>
            </w:r>
          </w:p>
        </w:tc>
        <w:tc>
          <w:tcPr>
            <w:tcW w:type="dxa" w:w="1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
              <w:jc w:val="center"/>
            </w:pPr>
            <w:r>
              <w:rPr>
                <w:sz w:val="21"/>
              </w:rPr>
              <w:t>腊肠</w:t>
            </w:r>
          </w:p>
        </w:tc>
      </w:tr>
      <w:tr>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
              <w:jc w:val="center"/>
            </w:pPr>
            <w:r>
              <w:rPr>
                <w:sz w:val="21"/>
              </w:rPr>
              <w:t>13</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
              <w:jc w:val="center"/>
            </w:pPr>
            <w:r>
              <w:rPr>
                <w:sz w:val="21"/>
              </w:rPr>
              <w:t>茨实</w:t>
            </w:r>
          </w:p>
        </w:tc>
        <w:tc>
          <w:tcPr>
            <w:tcW w:type="dxa" w:w="10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
              <w:jc w:val="center"/>
            </w:pPr>
            <w:r>
              <w:rPr>
                <w:sz w:val="21"/>
              </w:rPr>
              <w:t>14</w:t>
            </w:r>
          </w:p>
        </w:tc>
        <w:tc>
          <w:tcPr>
            <w:tcW w:type="dxa" w:w="1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
              <w:jc w:val="center"/>
            </w:pPr>
            <w:r>
              <w:rPr>
                <w:sz w:val="21"/>
              </w:rPr>
              <w:t>香菇</w:t>
            </w:r>
          </w:p>
        </w:tc>
        <w:tc>
          <w:tcPr>
            <w:tcW w:type="dxa" w:w="1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
              <w:jc w:val="center"/>
            </w:pPr>
            <w:r>
              <w:rPr>
                <w:sz w:val="21"/>
              </w:rPr>
              <w:t>15</w:t>
            </w:r>
          </w:p>
        </w:tc>
        <w:tc>
          <w:tcPr>
            <w:tcW w:type="dxa" w:w="1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
              <w:jc w:val="center"/>
            </w:pPr>
            <w:r>
              <w:rPr>
                <w:sz w:val="21"/>
              </w:rPr>
              <w:t>干柠檬</w:t>
            </w:r>
          </w:p>
        </w:tc>
      </w:tr>
      <w:tr>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
              <w:jc w:val="center"/>
            </w:pPr>
            <w:r>
              <w:rPr>
                <w:sz w:val="21"/>
              </w:rPr>
              <w:t>16</w:t>
            </w:r>
          </w:p>
        </w:tc>
        <w:tc>
          <w:tcPr>
            <w:tcW w:type="dxa" w:w="1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
              <w:jc w:val="center"/>
            </w:pPr>
            <w:r>
              <w:rPr>
                <w:sz w:val="21"/>
              </w:rPr>
              <w:t>眉豆</w:t>
            </w:r>
          </w:p>
        </w:tc>
        <w:tc>
          <w:tcPr>
            <w:tcW w:type="dxa" w:w="10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
              <w:jc w:val="center"/>
            </w:pPr>
            <w:r>
              <w:rPr>
                <w:sz w:val="21"/>
              </w:rPr>
              <w:t>17</w:t>
            </w:r>
          </w:p>
        </w:tc>
        <w:tc>
          <w:tcPr>
            <w:tcW w:type="dxa" w:w="1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
              <w:jc w:val="center"/>
            </w:pPr>
            <w:r>
              <w:rPr>
                <w:sz w:val="21"/>
              </w:rPr>
              <w:t>薏米</w:t>
            </w:r>
          </w:p>
        </w:tc>
        <w:tc>
          <w:tcPr>
            <w:tcW w:type="dxa" w:w="1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
              <w:jc w:val="center"/>
            </w:pPr>
            <w:r>
              <w:rPr>
                <w:sz w:val="21"/>
              </w:rPr>
              <w:t>18</w:t>
            </w:r>
          </w:p>
        </w:tc>
        <w:tc>
          <w:tcPr>
            <w:tcW w:type="dxa" w:w="1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
              <w:jc w:val="center"/>
            </w:pPr>
            <w:r>
              <w:rPr>
                <w:sz w:val="21"/>
              </w:rPr>
              <w:t>黄花菜干</w:t>
            </w:r>
          </w:p>
        </w:tc>
      </w:tr>
    </w:tbl>
    <w:p>
      <w:pPr>
        <w:pStyle w:val="null3"/>
        <w:ind w:firstLine="482"/>
        <w:jc w:val="both"/>
      </w:pPr>
      <w:r>
        <w:rPr>
          <w:sz w:val="21"/>
        </w:rPr>
        <w:t>7</w:t>
      </w:r>
      <w:r>
        <w:rPr>
          <w:sz w:val="21"/>
        </w:rPr>
        <w:t>、蛋类</w:t>
      </w:r>
    </w:p>
    <w:tbl>
      <w:tblPr>
        <w:tblW w:w="0" w:type="auto"/>
        <w:tblBorders>
          <w:top w:val="none" w:color="000000" w:sz="4"/>
          <w:left w:val="none" w:color="000000" w:sz="4"/>
          <w:bottom w:val="none" w:color="000000" w:sz="4"/>
          <w:right w:val="none" w:color="000000" w:sz="4"/>
          <w:insideH w:val="none"/>
          <w:insideV w:val="none"/>
        </w:tblBorders>
      </w:tblPr>
      <w:tblGrid>
        <w:gridCol w:w="1085"/>
        <w:gridCol w:w="1907"/>
        <w:gridCol w:w="816"/>
        <w:gridCol w:w="1635"/>
        <w:gridCol w:w="1088"/>
        <w:gridCol w:w="1771"/>
      </w:tblGrid>
      <w:tr>
        <w:tc>
          <w:tcPr>
            <w:tcW w:type="dxa" w:w="10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9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8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6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10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7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r>
      <w:tr>
        <w:tc>
          <w:tcPr>
            <w:tcW w:type="dxa" w:w="1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咸蛋</w:t>
            </w:r>
          </w:p>
        </w:tc>
        <w:tc>
          <w:tcPr>
            <w:tcW w:type="dxa" w:w="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鸡蛋</w:t>
            </w:r>
          </w:p>
        </w:tc>
        <w:tc>
          <w:tcPr>
            <w:tcW w:type="dxa" w:w="1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皮蛋</w:t>
            </w:r>
          </w:p>
        </w:tc>
      </w:tr>
    </w:tbl>
    <w:p>
      <w:pPr>
        <w:pStyle w:val="null3"/>
        <w:ind w:firstLine="482"/>
        <w:jc w:val="both"/>
      </w:pPr>
      <w:r>
        <w:rPr>
          <w:sz w:val="21"/>
        </w:rPr>
        <w:t>8</w:t>
      </w:r>
      <w:r>
        <w:rPr>
          <w:sz w:val="21"/>
        </w:rPr>
        <w:t>、调味料类</w:t>
      </w:r>
    </w:p>
    <w:tbl>
      <w:tblPr>
        <w:tblW w:w="0" w:type="auto"/>
        <w:tblBorders>
          <w:top w:val="none" w:color="000000" w:sz="4"/>
          <w:left w:val="none" w:color="000000" w:sz="4"/>
          <w:bottom w:val="none" w:color="000000" w:sz="4"/>
          <w:right w:val="none" w:color="000000" w:sz="4"/>
          <w:insideH w:val="none"/>
          <w:insideV w:val="none"/>
        </w:tblBorders>
      </w:tblPr>
      <w:tblGrid>
        <w:gridCol w:w="1241"/>
        <w:gridCol w:w="1939"/>
        <w:gridCol w:w="829"/>
        <w:gridCol w:w="1522"/>
        <w:gridCol w:w="1108"/>
        <w:gridCol w:w="1662"/>
      </w:tblGrid>
      <w:tr>
        <w:tc>
          <w:tcPr>
            <w:tcW w:type="dxa" w:w="12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9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8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5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11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6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r>
      <w:tr>
        <w:tc>
          <w:tcPr>
            <w:tcW w:type="dxa" w:w="1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生抽</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柱候酱</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碘盐</w:t>
            </w:r>
          </w:p>
        </w:tc>
      </w:tr>
      <w:tr>
        <w:tc>
          <w:tcPr>
            <w:tcW w:type="dxa" w:w="1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老抽</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沙糖</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卤水料</w:t>
            </w:r>
          </w:p>
        </w:tc>
      </w:tr>
      <w:tr>
        <w:tc>
          <w:tcPr>
            <w:tcW w:type="dxa" w:w="1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卤水汁</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陈醋</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白醋</w:t>
            </w:r>
          </w:p>
        </w:tc>
      </w:tr>
      <w:tr>
        <w:tc>
          <w:tcPr>
            <w:tcW w:type="dxa" w:w="1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辣椒酱</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酸梅酱</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腐乳</w:t>
            </w:r>
          </w:p>
        </w:tc>
      </w:tr>
      <w:tr>
        <w:tc>
          <w:tcPr>
            <w:tcW w:type="dxa" w:w="1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盐局鸡配料</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耗油</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番茄汁</w:t>
            </w:r>
          </w:p>
        </w:tc>
      </w:tr>
      <w:tr>
        <w:tc>
          <w:tcPr>
            <w:tcW w:type="dxa" w:w="1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麻油</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1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料酒</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1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生粉</w:t>
            </w:r>
          </w:p>
        </w:tc>
      </w:tr>
    </w:tbl>
    <w:p>
      <w:pPr>
        <w:pStyle w:val="null3"/>
        <w:ind w:firstLine="482"/>
        <w:jc w:val="both"/>
      </w:pPr>
      <w:r>
        <w:rPr>
          <w:sz w:val="21"/>
        </w:rPr>
        <w:t>9</w:t>
      </w:r>
      <w:r>
        <w:rPr>
          <w:sz w:val="21"/>
        </w:rPr>
        <w:t>、豆制品类</w:t>
      </w:r>
    </w:p>
    <w:tbl>
      <w:tblPr>
        <w:tblW w:w="0" w:type="auto"/>
        <w:tblBorders>
          <w:top w:val="none" w:color="000000" w:sz="4"/>
          <w:left w:val="none" w:color="000000" w:sz="4"/>
          <w:bottom w:val="none" w:color="000000" w:sz="4"/>
          <w:right w:val="none" w:color="000000" w:sz="4"/>
          <w:insideH w:val="none"/>
          <w:insideV w:val="none"/>
        </w:tblBorders>
      </w:tblPr>
      <w:tblGrid>
        <w:gridCol w:w="1545"/>
        <w:gridCol w:w="1407"/>
        <w:gridCol w:w="985"/>
        <w:gridCol w:w="1267"/>
        <w:gridCol w:w="985"/>
        <w:gridCol w:w="2113"/>
      </w:tblGrid>
      <w:tr>
        <w:tc>
          <w:tcPr>
            <w:tcW w:type="dxa" w:w="15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4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9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2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9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1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r>
      <w:tr>
        <w:tc>
          <w:tcPr>
            <w:tcW w:type="dxa" w:w="1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豆腐</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豆腐干</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10"/>
              <w:jc w:val="both"/>
            </w:pPr>
            <w:r>
              <w:rPr>
                <w:sz w:val="21"/>
              </w:rPr>
              <w:t>豆腐泡</w:t>
            </w:r>
          </w:p>
        </w:tc>
      </w:tr>
    </w:tbl>
    <w:p>
      <w:pPr>
        <w:pStyle w:val="null3"/>
        <w:ind w:firstLine="480"/>
      </w:pPr>
      <w:r>
        <w:rPr>
          <w:sz w:val="21"/>
        </w:rPr>
        <w:t>（十一）票证要求</w:t>
      </w:r>
    </w:p>
    <w:p>
      <w:pPr>
        <w:pStyle w:val="null3"/>
        <w:ind w:firstLine="420"/>
      </w:pPr>
      <w:r>
        <w:rPr>
          <w:sz w:val="21"/>
        </w:rPr>
        <w:t>乙方</w:t>
      </w:r>
      <w:r>
        <w:rPr>
          <w:sz w:val="21"/>
        </w:rPr>
        <w:t>在供货时应提供进货票据（票据上的数量应与供货量一致），国家机关出具的产品检验合格证书。同时，包装要印有注册商标、生产厂家名称、厂址、出厂日期、产品合格证、保质期限、产品成份、厂家电话号码。</w:t>
      </w:r>
      <w:r>
        <w:rPr>
          <w:sz w:val="21"/>
        </w:rPr>
        <w:t>乙方</w:t>
      </w:r>
      <w:r>
        <w:rPr>
          <w:sz w:val="21"/>
        </w:rPr>
        <w:t>应确保产品质量，并保证对人体无害。</w:t>
      </w:r>
      <w:r>
        <w:rPr>
          <w:sz w:val="21"/>
        </w:rPr>
        <w:t>（有最新标准的按最新标准执行）</w:t>
      </w:r>
    </w:p>
    <w:tbl>
      <w:tblPr>
        <w:tblW w:w="0" w:type="auto"/>
        <w:tblBorders>
          <w:top w:val="none" w:color="000000" w:sz="4"/>
          <w:left w:val="none" w:color="000000" w:sz="4"/>
          <w:bottom w:val="none" w:color="000000" w:sz="4"/>
          <w:right w:val="none" w:color="000000" w:sz="4"/>
          <w:insideH w:val="none"/>
          <w:insideV w:val="none"/>
        </w:tblBorders>
      </w:tblPr>
      <w:tblGrid>
        <w:gridCol w:w="1269"/>
        <w:gridCol w:w="4008"/>
        <w:gridCol w:w="3027"/>
      </w:tblGrid>
      <w:tr>
        <w:tc>
          <w:tcPr>
            <w:tcW w:type="dxa" w:w="1269"/>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1"/>
              </w:rPr>
              <w:t>食品类别</w:t>
            </w:r>
          </w:p>
        </w:tc>
        <w:tc>
          <w:tcPr>
            <w:tcW w:type="dxa" w:w="4008"/>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1"/>
              </w:rPr>
              <w:t>食品票证名称</w:t>
            </w:r>
          </w:p>
        </w:tc>
        <w:tc>
          <w:tcPr>
            <w:tcW w:type="dxa" w:w="3027"/>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1"/>
              </w:rPr>
              <w:t>验收索证要求</w:t>
            </w:r>
          </w:p>
        </w:tc>
      </w:tr>
      <w:tr>
        <w:tc>
          <w:tcPr>
            <w:tcW w:type="dxa" w:w="1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水果类</w:t>
            </w:r>
          </w:p>
        </w:tc>
        <w:tc>
          <w:tcPr>
            <w:tcW w:type="dxa" w:w="4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食品经营许可证、农产品承诺达标合格证明或自检合格证明或检验检疫合格证明（每批）</w:t>
            </w:r>
          </w:p>
        </w:tc>
        <w:tc>
          <w:tcPr>
            <w:tcW w:type="dxa" w:w="3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由政府食品、卫生等部门出具（有效期间）</w:t>
            </w:r>
          </w:p>
        </w:tc>
      </w:tr>
      <w:tr>
        <w:tc>
          <w:tcPr>
            <w:tcW w:type="dxa" w:w="1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粮油面类</w:t>
            </w:r>
          </w:p>
        </w:tc>
        <w:tc>
          <w:tcPr>
            <w:tcW w:type="dxa" w:w="4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食品经营许可证、第三方检测报告、出厂</w:t>
            </w:r>
            <w:r>
              <w:rPr>
                <w:sz w:val="21"/>
              </w:rPr>
              <w:t>/</w:t>
            </w:r>
            <w:r>
              <w:rPr>
                <w:sz w:val="21"/>
              </w:rPr>
              <w:t>批次检验报告（每批）</w:t>
            </w:r>
          </w:p>
        </w:tc>
        <w:tc>
          <w:tcPr>
            <w:tcW w:type="dxa" w:w="3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由政府食品、卫生等部门出具（有效期间）</w:t>
            </w:r>
          </w:p>
        </w:tc>
      </w:tr>
      <w:tr>
        <w:tc>
          <w:tcPr>
            <w:tcW w:type="dxa" w:w="1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米面豆制品</w:t>
            </w:r>
          </w:p>
        </w:tc>
        <w:tc>
          <w:tcPr>
            <w:tcW w:type="dxa" w:w="4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食品经营许可证、第三方检测报告、出厂</w:t>
            </w:r>
            <w:r>
              <w:rPr>
                <w:sz w:val="21"/>
              </w:rPr>
              <w:t>/</w:t>
            </w:r>
            <w:r>
              <w:rPr>
                <w:sz w:val="21"/>
              </w:rPr>
              <w:t>批次检验报告（每批）</w:t>
            </w:r>
          </w:p>
        </w:tc>
        <w:tc>
          <w:tcPr>
            <w:tcW w:type="dxa" w:w="3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由政府食品、卫生等部门出具（有效期间）</w:t>
            </w:r>
          </w:p>
        </w:tc>
      </w:tr>
      <w:tr>
        <w:tc>
          <w:tcPr>
            <w:tcW w:type="dxa" w:w="1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瓜果蔬菜类</w:t>
            </w:r>
          </w:p>
        </w:tc>
        <w:tc>
          <w:tcPr>
            <w:tcW w:type="dxa" w:w="4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食品经营许可证、农产品承诺达标合格证明或自检合格证明或检验检疫合格证明（每批）</w:t>
            </w:r>
          </w:p>
        </w:tc>
        <w:tc>
          <w:tcPr>
            <w:tcW w:type="dxa" w:w="3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由政府食品、卫生等部门出具（有效期间）</w:t>
            </w:r>
          </w:p>
        </w:tc>
      </w:tr>
      <w:tr>
        <w:tc>
          <w:tcPr>
            <w:tcW w:type="dxa" w:w="1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冻品类</w:t>
            </w:r>
          </w:p>
        </w:tc>
        <w:tc>
          <w:tcPr>
            <w:tcW w:type="dxa" w:w="4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食品经营许可证、检验检测报告</w:t>
            </w:r>
          </w:p>
        </w:tc>
        <w:tc>
          <w:tcPr>
            <w:tcW w:type="dxa" w:w="3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由政府食品、卫生等部门出具（有效期间）</w:t>
            </w:r>
          </w:p>
        </w:tc>
      </w:tr>
      <w:tr>
        <w:tc>
          <w:tcPr>
            <w:tcW w:type="dxa" w:w="1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畜肉类</w:t>
            </w:r>
          </w:p>
        </w:tc>
        <w:tc>
          <w:tcPr>
            <w:tcW w:type="dxa" w:w="4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食品经营许可证、动物检疫合格证（每批）、肉品品质检验合格证（每批）</w:t>
            </w:r>
          </w:p>
        </w:tc>
        <w:tc>
          <w:tcPr>
            <w:tcW w:type="dxa" w:w="3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由政府食品、卫生等部门出具（有效期间）</w:t>
            </w:r>
          </w:p>
        </w:tc>
      </w:tr>
      <w:tr>
        <w:tc>
          <w:tcPr>
            <w:tcW w:type="dxa" w:w="1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禽类</w:t>
            </w:r>
          </w:p>
        </w:tc>
        <w:tc>
          <w:tcPr>
            <w:tcW w:type="dxa" w:w="4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食品经营许可证、动物检疫合格证（每批）、肉品品质检验合格证（每批）</w:t>
            </w:r>
          </w:p>
        </w:tc>
        <w:tc>
          <w:tcPr>
            <w:tcW w:type="dxa" w:w="3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由政府食品、卫生等部门出具（有效期间）</w:t>
            </w:r>
          </w:p>
        </w:tc>
      </w:tr>
      <w:tr>
        <w:tc>
          <w:tcPr>
            <w:tcW w:type="dxa" w:w="1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活鲜鱼类</w:t>
            </w:r>
          </w:p>
        </w:tc>
        <w:tc>
          <w:tcPr>
            <w:tcW w:type="dxa" w:w="4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食品经营许可证、水产养殖许可证、兽药残留检测报告（每批）</w:t>
            </w:r>
          </w:p>
        </w:tc>
        <w:tc>
          <w:tcPr>
            <w:tcW w:type="dxa" w:w="3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由政府食品、卫生等部门出具（有效期间）</w:t>
            </w:r>
          </w:p>
        </w:tc>
      </w:tr>
      <w:tr>
        <w:tc>
          <w:tcPr>
            <w:tcW w:type="dxa" w:w="1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调味料、干货</w:t>
            </w:r>
          </w:p>
        </w:tc>
        <w:tc>
          <w:tcPr>
            <w:tcW w:type="dxa" w:w="4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食品经营许可证、第三方检测报告、出厂</w:t>
            </w:r>
            <w:r>
              <w:rPr>
                <w:sz w:val="21"/>
              </w:rPr>
              <w:t>/</w:t>
            </w:r>
            <w:r>
              <w:rPr>
                <w:sz w:val="21"/>
              </w:rPr>
              <w:t>批次检验报告（每批）</w:t>
            </w:r>
          </w:p>
        </w:tc>
        <w:tc>
          <w:tcPr>
            <w:tcW w:type="dxa" w:w="3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由政府食品、卫生等部门出具（有效期间）</w:t>
            </w:r>
          </w:p>
        </w:tc>
      </w:tr>
    </w:tbl>
    <w:p>
      <w:pPr>
        <w:pStyle w:val="null3"/>
        <w:spacing w:after="165"/>
        <w:jc w:val="left"/>
      </w:pPr>
      <w:r>
        <w:rPr>
          <w:sz w:val="21"/>
          <w:b/>
        </w:rPr>
        <w:t>四、产品配送要求</w:t>
      </w:r>
    </w:p>
    <w:p>
      <w:pPr>
        <w:pStyle w:val="null3"/>
        <w:ind w:firstLine="420"/>
        <w:jc w:val="both"/>
      </w:pPr>
      <w:r>
        <w:rPr>
          <w:sz w:val="21"/>
        </w:rPr>
        <w:t>1</w:t>
      </w:r>
      <w:r>
        <w:rPr>
          <w:sz w:val="21"/>
        </w:rPr>
        <w:t>、送货方式：</w:t>
      </w:r>
      <w:r>
        <w:rPr>
          <w:sz w:val="21"/>
        </w:rPr>
        <w:t>甲方</w:t>
      </w:r>
      <w:r>
        <w:rPr>
          <w:sz w:val="21"/>
        </w:rPr>
        <w:t>一般提前</w:t>
      </w:r>
      <w:r>
        <w:rPr>
          <w:sz w:val="21"/>
        </w:rPr>
        <w:t>24</w:t>
      </w:r>
      <w:r>
        <w:rPr>
          <w:sz w:val="21"/>
        </w:rPr>
        <w:t>小时以电话或其它方式通知</w:t>
      </w:r>
      <w:r>
        <w:rPr>
          <w:sz w:val="21"/>
        </w:rPr>
        <w:t>乙方</w:t>
      </w:r>
      <w:r>
        <w:rPr>
          <w:sz w:val="21"/>
        </w:rPr>
        <w:t>订购的品种、数量，</w:t>
      </w:r>
      <w:r>
        <w:rPr>
          <w:sz w:val="21"/>
        </w:rPr>
        <w:t>乙方</w:t>
      </w:r>
      <w:r>
        <w:rPr>
          <w:sz w:val="21"/>
        </w:rPr>
        <w:t>根据</w:t>
      </w:r>
      <w:r>
        <w:rPr>
          <w:sz w:val="21"/>
        </w:rPr>
        <w:t>甲方</w:t>
      </w:r>
      <w:r>
        <w:rPr>
          <w:sz w:val="21"/>
        </w:rPr>
        <w:t>的订单，早餐用品需于每天</w:t>
      </w:r>
      <w:r>
        <w:rPr>
          <w:u w:val="single"/>
        </w:rPr>
        <w:t xml:space="preserve">    </w:t>
      </w:r>
      <w:r>
        <w:rPr>
          <w:sz w:val="21"/>
        </w:rPr>
        <w:t>：</w:t>
      </w:r>
      <w:r>
        <w:rPr>
          <w:u w:val="single"/>
        </w:rPr>
        <w:t xml:space="preserve">    </w:t>
      </w:r>
      <w:r>
        <w:rPr>
          <w:sz w:val="21"/>
        </w:rPr>
        <w:t>前运送到</w:t>
      </w:r>
      <w:r>
        <w:rPr>
          <w:sz w:val="21"/>
        </w:rPr>
        <w:t>甲方</w:t>
      </w:r>
      <w:r>
        <w:rPr>
          <w:sz w:val="21"/>
        </w:rPr>
        <w:t>指定</w:t>
      </w:r>
      <w:r>
        <w:rPr>
          <w:sz w:val="21"/>
        </w:rPr>
        <w:t>饭堂、将午餐</w:t>
      </w:r>
      <w:r>
        <w:rPr>
          <w:sz w:val="21"/>
        </w:rPr>
        <w:t>用品</w:t>
      </w:r>
      <w:r>
        <w:rPr>
          <w:sz w:val="21"/>
        </w:rPr>
        <w:t>需于每天</w:t>
      </w:r>
      <w:r>
        <w:rPr>
          <w:u w:val="single"/>
        </w:rPr>
        <w:t xml:space="preserve">    </w:t>
      </w:r>
      <w:r>
        <w:rPr>
          <w:sz w:val="21"/>
        </w:rPr>
        <w:t>：</w:t>
      </w:r>
      <w:r>
        <w:rPr>
          <w:u w:val="single"/>
        </w:rPr>
        <w:t xml:space="preserve">    </w:t>
      </w:r>
      <w:r>
        <w:rPr>
          <w:sz w:val="21"/>
        </w:rPr>
        <w:t>前运送到</w:t>
      </w:r>
      <w:r>
        <w:rPr>
          <w:sz w:val="21"/>
        </w:rPr>
        <w:t>甲方</w:t>
      </w:r>
      <w:r>
        <w:rPr>
          <w:sz w:val="21"/>
        </w:rPr>
        <w:t>指定</w:t>
      </w:r>
      <w:r>
        <w:rPr>
          <w:sz w:val="21"/>
        </w:rPr>
        <w:t>饭堂、晚餐用品需于每天</w:t>
      </w:r>
      <w:r>
        <w:rPr>
          <w:u w:val="single"/>
        </w:rPr>
        <w:t xml:space="preserve">   </w:t>
      </w:r>
      <w:r>
        <w:rPr>
          <w:sz w:val="21"/>
        </w:rPr>
        <w:t>：</w:t>
      </w:r>
      <w:r>
        <w:rPr>
          <w:u w:val="single"/>
        </w:rPr>
        <w:t xml:space="preserve">   </w:t>
      </w:r>
      <w:r>
        <w:rPr>
          <w:sz w:val="21"/>
        </w:rPr>
        <w:t>前运送到</w:t>
      </w:r>
      <w:r>
        <w:rPr>
          <w:sz w:val="21"/>
        </w:rPr>
        <w:t>甲方</w:t>
      </w:r>
      <w:r>
        <w:rPr>
          <w:sz w:val="21"/>
        </w:rPr>
        <w:t>指定</w:t>
      </w:r>
      <w:r>
        <w:rPr>
          <w:sz w:val="21"/>
        </w:rPr>
        <w:t>饭堂，</w:t>
      </w:r>
      <w:r>
        <w:rPr>
          <w:sz w:val="21"/>
        </w:rPr>
        <w:t>乙方</w:t>
      </w:r>
      <w:r>
        <w:rPr>
          <w:sz w:val="21"/>
        </w:rPr>
        <w:t>应随货提供注明货物名称、单位、数量、售价及总金额的商品送货清单，作为</w:t>
      </w:r>
      <w:r>
        <w:rPr>
          <w:sz w:val="21"/>
        </w:rPr>
        <w:t>甲方</w:t>
      </w:r>
      <w:r>
        <w:rPr>
          <w:sz w:val="21"/>
        </w:rPr>
        <w:t>入库验收之凭证。送货时间</w:t>
      </w:r>
      <w:r>
        <w:rPr>
          <w:sz w:val="21"/>
        </w:rPr>
        <w:t>甲方</w:t>
      </w:r>
      <w:r>
        <w:rPr>
          <w:sz w:val="21"/>
        </w:rPr>
        <w:t>可根据实际情况进行调整。</w:t>
      </w:r>
    </w:p>
    <w:p>
      <w:pPr>
        <w:pStyle w:val="null3"/>
        <w:ind w:firstLine="420"/>
        <w:jc w:val="both"/>
      </w:pPr>
      <w:r>
        <w:rPr>
          <w:sz w:val="21"/>
        </w:rPr>
        <w:t>2</w:t>
      </w:r>
      <w:r>
        <w:rPr>
          <w:sz w:val="21"/>
        </w:rPr>
        <w:t>、交货地点：</w:t>
      </w:r>
      <w:r>
        <w:rPr>
          <w:u w:val="single"/>
        </w:rPr>
        <w:t xml:space="preserve">                       </w:t>
      </w:r>
    </w:p>
    <w:p>
      <w:pPr>
        <w:pStyle w:val="null3"/>
        <w:ind w:firstLine="420"/>
        <w:jc w:val="both"/>
      </w:pPr>
      <w:r>
        <w:rPr>
          <w:sz w:val="21"/>
        </w:rPr>
        <w:t>3</w:t>
      </w:r>
      <w:r>
        <w:rPr>
          <w:sz w:val="21"/>
        </w:rPr>
        <w:t>、包装要求</w:t>
      </w:r>
      <w:r>
        <w:rPr>
          <w:sz w:val="21"/>
        </w:rPr>
        <w:t>(</w:t>
      </w:r>
      <w:r>
        <w:rPr>
          <w:sz w:val="21"/>
        </w:rPr>
        <w:t>包装与标识</w:t>
      </w:r>
      <w:r>
        <w:rPr>
          <w:sz w:val="21"/>
        </w:rPr>
        <w:t>)</w:t>
      </w:r>
      <w:r>
        <w:rPr>
          <w:sz w:val="21"/>
        </w:rPr>
        <w:t>：</w:t>
      </w:r>
    </w:p>
    <w:p>
      <w:pPr>
        <w:pStyle w:val="null3"/>
        <w:ind w:firstLine="420"/>
        <w:jc w:val="both"/>
      </w:pPr>
      <w:r>
        <w:rPr>
          <w:sz w:val="21"/>
        </w:rPr>
        <w:t>包装：容器</w:t>
      </w:r>
      <w:r>
        <w:rPr>
          <w:sz w:val="21"/>
        </w:rPr>
        <w:t>(</w:t>
      </w:r>
      <w:r>
        <w:rPr>
          <w:sz w:val="21"/>
        </w:rPr>
        <w:t>框、箱、袋</w:t>
      </w:r>
      <w:r>
        <w:rPr>
          <w:sz w:val="21"/>
        </w:rPr>
        <w:t>)</w:t>
      </w:r>
      <w:r>
        <w:rPr>
          <w:sz w:val="21"/>
        </w:rPr>
        <w:t>要求清洁、干燥、牢固、透气，无污染、无异味、无霉变现象。</w:t>
      </w:r>
    </w:p>
    <w:p>
      <w:pPr>
        <w:pStyle w:val="null3"/>
        <w:ind w:firstLine="420"/>
        <w:jc w:val="both"/>
      </w:pPr>
      <w:r>
        <w:rPr>
          <w:sz w:val="21"/>
        </w:rPr>
        <w:t>标识：每件包装必须按《农产品包装和标识管理办法》贴标签，并标明产地、品种、净含量、生产单位及地址和采收日期。</w:t>
      </w:r>
    </w:p>
    <w:p>
      <w:pPr>
        <w:pStyle w:val="null3"/>
        <w:ind w:firstLine="420"/>
        <w:jc w:val="both"/>
      </w:pPr>
      <w:r>
        <w:rPr>
          <w:sz w:val="21"/>
        </w:rPr>
        <w:t>4</w:t>
      </w:r>
      <w:r>
        <w:rPr>
          <w:sz w:val="21"/>
        </w:rPr>
        <w:t>、运输要求：运输工具应清洁卫生无污染：食品运输必须采用符合卫生标准的外包装和运载工具，并且要保持清洁和定期消毒。运输车厢的内仓，包括地面、墙面和顶，应使用抗腐蚀、防潮，易清洁消毒的材料。车厢内无不良气味、异味；运输途中严防日晒、雨淋，注意通风散热；货物到达</w:t>
      </w:r>
      <w:r>
        <w:rPr>
          <w:sz w:val="21"/>
        </w:rPr>
        <w:t>甲方</w:t>
      </w:r>
      <w:r>
        <w:rPr>
          <w:sz w:val="21"/>
        </w:rPr>
        <w:t>交货地点后，由</w:t>
      </w:r>
      <w:r>
        <w:rPr>
          <w:sz w:val="21"/>
        </w:rPr>
        <w:t>乙方</w:t>
      </w:r>
      <w:r>
        <w:rPr>
          <w:sz w:val="21"/>
        </w:rPr>
        <w:t>负责卸货和堆放。蔬菜应小心轻卸，严防损伤。食品堆放科学合理，避免造成食品的交叉污染；如对温度有要求的食品应确定食品的温度，记录送货车辆温度，并记录存档。为保证食品的新鲜度，必要情况下或对于应冷藏的食品，</w:t>
      </w:r>
      <w:r>
        <w:rPr>
          <w:sz w:val="21"/>
        </w:rPr>
        <w:t>乙方</w:t>
      </w:r>
      <w:r>
        <w:rPr>
          <w:sz w:val="21"/>
        </w:rPr>
        <w:t>需使用冷链车进行配送。</w:t>
      </w:r>
    </w:p>
    <w:p>
      <w:pPr>
        <w:pStyle w:val="null3"/>
        <w:ind w:firstLine="420"/>
        <w:jc w:val="both"/>
      </w:pPr>
      <w:r>
        <w:rPr>
          <w:sz w:val="21"/>
        </w:rPr>
        <w:t>5</w:t>
      </w:r>
      <w:r>
        <w:rPr>
          <w:sz w:val="21"/>
        </w:rPr>
        <w:t>、数量方面要求：</w:t>
      </w:r>
      <w:r>
        <w:rPr>
          <w:sz w:val="21"/>
        </w:rPr>
        <w:t>乙方</w:t>
      </w:r>
      <w:r>
        <w:rPr>
          <w:sz w:val="21"/>
        </w:rPr>
        <w:t>保证配送品种斤两的准确性，以</w:t>
      </w:r>
      <w:r>
        <w:rPr>
          <w:sz w:val="21"/>
        </w:rPr>
        <w:t>甲方</w:t>
      </w:r>
      <w:r>
        <w:rPr>
          <w:sz w:val="21"/>
        </w:rPr>
        <w:t>的验货数量为准，</w:t>
      </w:r>
      <w:r>
        <w:rPr>
          <w:sz w:val="21"/>
        </w:rPr>
        <w:t>乙方</w:t>
      </w:r>
      <w:r>
        <w:rPr>
          <w:sz w:val="21"/>
        </w:rPr>
        <w:t>每次送货时应随货送上一式二份的送货清单，供</w:t>
      </w:r>
      <w:r>
        <w:rPr>
          <w:sz w:val="21"/>
        </w:rPr>
        <w:t>乙方</w:t>
      </w:r>
      <w:r>
        <w:rPr>
          <w:sz w:val="21"/>
        </w:rPr>
        <w:t>、</w:t>
      </w:r>
      <w:r>
        <w:rPr>
          <w:sz w:val="21"/>
        </w:rPr>
        <w:t>甲方</w:t>
      </w:r>
      <w:r>
        <w:rPr>
          <w:sz w:val="21"/>
        </w:rPr>
        <w:t>共同验货后签字确认，两方各持一份，作为送、收、存货的凭证，凭证不作为食品质量问题的判定依据。</w:t>
      </w:r>
    </w:p>
    <w:p>
      <w:pPr>
        <w:pStyle w:val="null3"/>
        <w:ind w:firstLine="420"/>
        <w:jc w:val="both"/>
      </w:pPr>
      <w:r>
        <w:rPr>
          <w:sz w:val="21"/>
        </w:rPr>
        <w:t>6</w:t>
      </w:r>
      <w:r>
        <w:rPr>
          <w:sz w:val="21"/>
        </w:rPr>
        <w:t>、交货要求：蔬菜类：无枯黄老叶、病叶、泥土、明显机械伤和病虫害伤，无烧心焦边、腐烂等现象，保证可直接入厨切洗加工制作。肉类、禽类、鱼类送到</w:t>
      </w:r>
      <w:r>
        <w:rPr>
          <w:sz w:val="21"/>
        </w:rPr>
        <w:t>甲方</w:t>
      </w:r>
      <w:r>
        <w:rPr>
          <w:sz w:val="21"/>
        </w:rPr>
        <w:t>指定地点，经验收后，</w:t>
      </w:r>
      <w:r>
        <w:rPr>
          <w:sz w:val="21"/>
        </w:rPr>
        <w:t>乙方</w:t>
      </w:r>
      <w:r>
        <w:rPr>
          <w:sz w:val="21"/>
        </w:rPr>
        <w:t>需按</w:t>
      </w:r>
      <w:r>
        <w:rPr>
          <w:sz w:val="21"/>
        </w:rPr>
        <w:t>甲方</w:t>
      </w:r>
      <w:r>
        <w:rPr>
          <w:sz w:val="21"/>
        </w:rPr>
        <w:t>要求对食材进行清洗、切件等加工服务。产品包装应满足约定包装要求。</w:t>
      </w:r>
    </w:p>
    <w:p>
      <w:pPr>
        <w:pStyle w:val="null3"/>
        <w:ind w:firstLine="420"/>
        <w:jc w:val="both"/>
      </w:pPr>
      <w:r>
        <w:rPr>
          <w:sz w:val="21"/>
        </w:rPr>
        <w:t>7</w:t>
      </w:r>
      <w:r>
        <w:rPr>
          <w:sz w:val="21"/>
        </w:rPr>
        <w:t>、验收及退换货要求：</w:t>
      </w:r>
      <w:r>
        <w:rPr>
          <w:sz w:val="21"/>
        </w:rPr>
        <w:t>乙方</w:t>
      </w:r>
      <w:r>
        <w:rPr>
          <w:sz w:val="21"/>
        </w:rPr>
        <w:t>每次根据</w:t>
      </w:r>
      <w:r>
        <w:rPr>
          <w:sz w:val="21"/>
        </w:rPr>
        <w:t>甲方</w:t>
      </w:r>
      <w:r>
        <w:rPr>
          <w:sz w:val="21"/>
        </w:rPr>
        <w:t>的通知订购品种和数量后，按照</w:t>
      </w:r>
      <w:r>
        <w:rPr>
          <w:sz w:val="21"/>
        </w:rPr>
        <w:t>甲方</w:t>
      </w:r>
      <w:r>
        <w:rPr>
          <w:sz w:val="21"/>
        </w:rPr>
        <w:t>约定的时间地点送货，由</w:t>
      </w:r>
      <w:r>
        <w:rPr>
          <w:sz w:val="21"/>
        </w:rPr>
        <w:t>乙方</w:t>
      </w:r>
      <w:r>
        <w:rPr>
          <w:sz w:val="21"/>
        </w:rPr>
        <w:t>、</w:t>
      </w:r>
      <w:r>
        <w:rPr>
          <w:sz w:val="21"/>
        </w:rPr>
        <w:t>甲方</w:t>
      </w:r>
      <w:r>
        <w:rPr>
          <w:sz w:val="21"/>
        </w:rPr>
        <w:t>共同检查货物的品种、数量、质量，并做好验收过秤记录，双方共同签名确认。对于不符合质量要求的货物，</w:t>
      </w:r>
      <w:r>
        <w:rPr>
          <w:sz w:val="21"/>
        </w:rPr>
        <w:t>甲方</w:t>
      </w:r>
      <w:r>
        <w:rPr>
          <w:sz w:val="21"/>
        </w:rPr>
        <w:t>可要求</w:t>
      </w:r>
      <w:r>
        <w:rPr>
          <w:sz w:val="21"/>
        </w:rPr>
        <w:t>乙方</w:t>
      </w:r>
      <w:r>
        <w:rPr>
          <w:sz w:val="21"/>
        </w:rPr>
        <w:t>限期退货或换货。</w:t>
      </w:r>
    </w:p>
    <w:p>
      <w:pPr>
        <w:pStyle w:val="null3"/>
        <w:ind w:firstLine="420"/>
        <w:jc w:val="both"/>
      </w:pPr>
      <w:r>
        <w:rPr>
          <w:sz w:val="21"/>
        </w:rPr>
        <w:t>8</w:t>
      </w:r>
      <w:r>
        <w:rPr>
          <w:sz w:val="21"/>
        </w:rPr>
        <w:t>、临时响应：对</w:t>
      </w:r>
      <w:r>
        <w:rPr>
          <w:sz w:val="21"/>
        </w:rPr>
        <w:t>甲方</w:t>
      </w:r>
      <w:r>
        <w:rPr>
          <w:sz w:val="21"/>
        </w:rPr>
        <w:t>临时的供货要求，</w:t>
      </w:r>
      <w:r>
        <w:rPr>
          <w:sz w:val="21"/>
        </w:rPr>
        <w:t>乙方</w:t>
      </w:r>
      <w:r>
        <w:rPr>
          <w:sz w:val="21"/>
        </w:rPr>
        <w:t>需随订随送，在收到</w:t>
      </w:r>
      <w:r>
        <w:rPr>
          <w:sz w:val="21"/>
        </w:rPr>
        <w:t>甲方</w:t>
      </w:r>
      <w:r>
        <w:rPr>
          <w:sz w:val="21"/>
        </w:rPr>
        <w:t>通知起</w:t>
      </w:r>
      <w:r>
        <w:rPr>
          <w:sz w:val="21"/>
        </w:rPr>
        <w:t>1</w:t>
      </w:r>
      <w:r>
        <w:rPr>
          <w:sz w:val="21"/>
        </w:rPr>
        <w:t>个小时内响应。</w:t>
      </w:r>
      <w:r>
        <w:rPr>
          <w:b/>
        </w:rPr>
        <w:t xml:space="preserve"> </w:t>
      </w:r>
    </w:p>
    <w:p>
      <w:pPr>
        <w:pStyle w:val="null3"/>
        <w:ind w:firstLine="420"/>
        <w:jc w:val="both"/>
      </w:pPr>
      <w:r>
        <w:rPr>
          <w:sz w:val="21"/>
        </w:rPr>
        <w:t>9</w:t>
      </w:r>
      <w:r>
        <w:rPr>
          <w:sz w:val="21"/>
        </w:rPr>
        <w:t>、人力派驻：</w:t>
      </w:r>
      <w:r>
        <w:rPr>
          <w:sz w:val="21"/>
        </w:rPr>
        <w:t>乙方</w:t>
      </w:r>
      <w:r>
        <w:rPr>
          <w:sz w:val="21"/>
        </w:rPr>
        <w:t>需每天上午在</w:t>
      </w:r>
      <w:r>
        <w:rPr>
          <w:sz w:val="21"/>
        </w:rPr>
        <w:t>甲方</w:t>
      </w:r>
      <w:r>
        <w:rPr>
          <w:sz w:val="21"/>
        </w:rPr>
        <w:t>饭堂（</w:t>
      </w:r>
      <w:r>
        <w:rPr>
          <w:sz w:val="21"/>
        </w:rPr>
        <w:t>8</w:t>
      </w:r>
      <w:r>
        <w:rPr>
          <w:sz w:val="21"/>
        </w:rPr>
        <w:t>：</w:t>
      </w:r>
      <w:r>
        <w:rPr>
          <w:sz w:val="21"/>
        </w:rPr>
        <w:t>30-12:30</w:t>
      </w:r>
      <w:r>
        <w:rPr>
          <w:sz w:val="21"/>
        </w:rPr>
        <w:t>）安排</w:t>
      </w:r>
      <w:r>
        <w:rPr>
          <w:u w:val="single"/>
        </w:rPr>
        <w:t xml:space="preserve">    </w:t>
      </w:r>
      <w:r>
        <w:rPr>
          <w:sz w:val="21"/>
        </w:rPr>
        <w:t>人（需有健康证及</w:t>
      </w:r>
      <w:r>
        <w:rPr>
          <w:sz w:val="21"/>
        </w:rPr>
        <w:t>甲方</w:t>
      </w:r>
      <w:r>
        <w:rPr>
          <w:sz w:val="21"/>
        </w:rPr>
        <w:t>要求的其他证明身体健康的凭证）派驻，以便及时处置配送物品出现的问题和临时增购供货的配送。</w:t>
      </w:r>
    </w:p>
    <w:p>
      <w:pPr>
        <w:pStyle w:val="null3"/>
        <w:ind w:firstLine="420"/>
        <w:jc w:val="both"/>
      </w:pPr>
      <w:r>
        <w:rPr>
          <w:sz w:val="21"/>
        </w:rPr>
        <w:t>10</w:t>
      </w:r>
      <w:r>
        <w:rPr>
          <w:sz w:val="21"/>
        </w:rPr>
        <w:t>、运力保障：为了有充足的供货保障能力，</w:t>
      </w:r>
      <w:r>
        <w:rPr>
          <w:sz w:val="21"/>
        </w:rPr>
        <w:t>乙方</w:t>
      </w:r>
      <w:r>
        <w:rPr>
          <w:sz w:val="21"/>
        </w:rPr>
        <w:t>应具有一定的冷藏车辆配送运输能力，配送冷藏车辆不少于</w:t>
      </w:r>
      <w:r>
        <w:rPr/>
        <w:t xml:space="preserve"> </w:t>
      </w:r>
      <w:r>
        <w:rPr>
          <w:u w:val="single"/>
        </w:rPr>
        <w:t xml:space="preserve">      </w:t>
      </w:r>
      <w:r>
        <w:rPr>
          <w:sz w:val="21"/>
        </w:rPr>
        <w:t>辆，运输能力合计不少于</w:t>
      </w:r>
      <w:r>
        <w:rPr>
          <w:sz w:val="21"/>
        </w:rPr>
        <w:t>3</w:t>
      </w:r>
      <w:r>
        <w:rPr>
          <w:sz w:val="21"/>
        </w:rPr>
        <w:t>吨。</w:t>
      </w:r>
      <w:r>
        <w:rPr>
          <w:sz w:val="21"/>
        </w:rPr>
        <w:t>在合同服务期限内不得随意更换车辆。</w:t>
      </w:r>
    </w:p>
    <w:p>
      <w:pPr>
        <w:pStyle w:val="null3"/>
        <w:ind w:firstLine="420"/>
        <w:jc w:val="both"/>
      </w:pPr>
      <w:r>
        <w:rPr>
          <w:sz w:val="21"/>
        </w:rPr>
        <w:t>11</w:t>
      </w:r>
      <w:r>
        <w:rPr>
          <w:sz w:val="21"/>
        </w:rPr>
        <w:t>、车辆管理：</w:t>
      </w:r>
      <w:r>
        <w:rPr>
          <w:sz w:val="21"/>
        </w:rPr>
        <w:t>乙方</w:t>
      </w:r>
      <w:r>
        <w:rPr>
          <w:sz w:val="21"/>
        </w:rPr>
        <w:t>负责本项目食品运输车辆必须安装北斗定位设备（费用自理），该设备需能无条件接入</w:t>
      </w:r>
      <w:r>
        <w:rPr>
          <w:sz w:val="21"/>
        </w:rPr>
        <w:t>甲方</w:t>
      </w:r>
      <w:r>
        <w:rPr>
          <w:sz w:val="21"/>
        </w:rPr>
        <w:t>的车辆管理系统。</w:t>
      </w:r>
      <w:r>
        <w:rPr>
          <w:b/>
        </w:rPr>
        <w:t xml:space="preserve"> </w:t>
      </w:r>
    </w:p>
    <w:p>
      <w:pPr>
        <w:pStyle w:val="null3"/>
        <w:spacing w:after="165"/>
        <w:jc w:val="left"/>
      </w:pPr>
      <w:r>
        <w:rPr>
          <w:sz w:val="21"/>
          <w:b/>
        </w:rPr>
        <w:t>五、配餐服务要求</w:t>
      </w:r>
    </w:p>
    <w:p>
      <w:pPr>
        <w:pStyle w:val="null3"/>
        <w:jc w:val="both"/>
      </w:pPr>
      <w:r>
        <w:rPr>
          <w:sz w:val="21"/>
          <w:b/>
        </w:rPr>
        <w:t>1.</w:t>
      </w:r>
      <w:r>
        <w:rPr>
          <w:sz w:val="21"/>
          <w:b/>
        </w:rPr>
        <w:t>基本要求</w:t>
      </w:r>
    </w:p>
    <w:p>
      <w:pPr>
        <w:pStyle w:val="null3"/>
        <w:jc w:val="both"/>
      </w:pPr>
      <w:r>
        <w:rPr>
          <w:sz w:val="21"/>
        </w:rPr>
        <w:t>（</w:t>
      </w:r>
      <w:r>
        <w:rPr>
          <w:sz w:val="21"/>
        </w:rPr>
        <w:t>1</w:t>
      </w:r>
      <w:r>
        <w:rPr>
          <w:sz w:val="21"/>
        </w:rPr>
        <w:t>）因</w:t>
      </w:r>
      <w:r>
        <w:rPr>
          <w:sz w:val="21"/>
        </w:rPr>
        <w:t>甲方</w:t>
      </w:r>
      <w:r>
        <w:rPr>
          <w:sz w:val="21"/>
        </w:rPr>
        <w:t>单位性质，</w:t>
      </w:r>
      <w:r>
        <w:rPr>
          <w:sz w:val="21"/>
        </w:rPr>
        <w:t>乙方</w:t>
      </w:r>
      <w:r>
        <w:rPr>
          <w:sz w:val="21"/>
        </w:rPr>
        <w:t>应可提供配餐服务，配餐包含早餐、午餐、晚餐、夜餐，并将餐饮配送到</w:t>
      </w:r>
      <w:r>
        <w:rPr>
          <w:sz w:val="21"/>
        </w:rPr>
        <w:t>甲方</w:t>
      </w:r>
      <w:r>
        <w:rPr>
          <w:sz w:val="21"/>
        </w:rPr>
        <w:t>指定地点。</w:t>
      </w:r>
    </w:p>
    <w:p>
      <w:pPr>
        <w:pStyle w:val="null3"/>
        <w:jc w:val="both"/>
      </w:pPr>
      <w:r>
        <w:rPr>
          <w:sz w:val="21"/>
        </w:rPr>
        <w:t>（</w:t>
      </w:r>
      <w:r>
        <w:rPr>
          <w:sz w:val="21"/>
        </w:rPr>
        <w:t>2</w:t>
      </w:r>
      <w:r>
        <w:rPr>
          <w:sz w:val="21"/>
        </w:rPr>
        <w:t>）</w:t>
      </w:r>
      <w:r>
        <w:rPr>
          <w:sz w:val="21"/>
        </w:rPr>
        <w:t>乙方</w:t>
      </w:r>
      <w:r>
        <w:rPr>
          <w:sz w:val="21"/>
        </w:rPr>
        <w:t>需使用新鲜食材，不得使用预制菜，不得使用不利健康的深加工食品。</w:t>
      </w:r>
    </w:p>
    <w:p>
      <w:pPr>
        <w:pStyle w:val="null3"/>
        <w:jc w:val="both"/>
      </w:pPr>
      <w:r>
        <w:rPr>
          <w:sz w:val="21"/>
        </w:rPr>
        <w:t>（</w:t>
      </w:r>
      <w:r>
        <w:rPr>
          <w:sz w:val="21"/>
        </w:rPr>
        <w:t>3</w:t>
      </w:r>
      <w:r>
        <w:rPr>
          <w:sz w:val="21"/>
        </w:rPr>
        <w:t>）现场不进行分餐，都以独立包装或者预包装形式配送。</w:t>
      </w:r>
    </w:p>
    <w:p>
      <w:pPr>
        <w:pStyle w:val="null3"/>
        <w:jc w:val="both"/>
      </w:pPr>
      <w:r>
        <w:rPr>
          <w:sz w:val="21"/>
        </w:rPr>
        <w:t>（</w:t>
      </w:r>
      <w:r>
        <w:rPr>
          <w:sz w:val="21"/>
        </w:rPr>
        <w:t>4</w:t>
      </w:r>
      <w:r>
        <w:rPr>
          <w:sz w:val="21"/>
        </w:rPr>
        <w:t>）</w:t>
      </w:r>
      <w:r>
        <w:rPr>
          <w:sz w:val="21"/>
        </w:rPr>
        <w:t>乙方</w:t>
      </w:r>
      <w:r>
        <w:rPr>
          <w:sz w:val="21"/>
        </w:rPr>
        <w:t>需根据《中国居民膳食指南》（</w:t>
      </w:r>
      <w:r>
        <w:rPr>
          <w:sz w:val="21"/>
        </w:rPr>
        <w:t>2022</w:t>
      </w:r>
      <w:r>
        <w:rPr>
          <w:sz w:val="21"/>
        </w:rPr>
        <w:t>）和中国居民平衡膳食宝塔（</w:t>
      </w:r>
      <w:r>
        <w:rPr>
          <w:sz w:val="21"/>
        </w:rPr>
        <w:t>2022</w:t>
      </w:r>
      <w:r>
        <w:rPr>
          <w:sz w:val="21"/>
        </w:rPr>
        <w:t>）的要求，同时满足中国居民膳食营养素参考摄入量（</w:t>
      </w:r>
      <w:r>
        <w:rPr>
          <w:sz w:val="21"/>
        </w:rPr>
        <w:t>2023</w:t>
      </w:r>
      <w:r>
        <w:rPr>
          <w:sz w:val="21"/>
        </w:rPr>
        <w:t>版）的需求，制定营养充足、搭配合理、菜品丰富的带量食谱，同时满足高蛋白、可提供足够的能量。</w:t>
      </w:r>
    </w:p>
    <w:p>
      <w:pPr>
        <w:pStyle w:val="null3"/>
        <w:jc w:val="both"/>
      </w:pPr>
      <w:r>
        <w:rPr>
          <w:sz w:val="21"/>
        </w:rPr>
        <w:t>（</w:t>
      </w:r>
      <w:r>
        <w:rPr>
          <w:sz w:val="21"/>
        </w:rPr>
        <w:t>5</w:t>
      </w:r>
      <w:r>
        <w:rPr>
          <w:sz w:val="21"/>
        </w:rPr>
        <w:t>）</w:t>
      </w:r>
      <w:r>
        <w:rPr>
          <w:sz w:val="21"/>
        </w:rPr>
        <w:t>乙方</w:t>
      </w:r>
      <w:r>
        <w:rPr>
          <w:sz w:val="21"/>
        </w:rPr>
        <w:t>配送食品出现变质变味等质量问题的，应当全部收回并销毁，立即采取补救措施供应配餐。</w:t>
      </w:r>
    </w:p>
    <w:p>
      <w:pPr>
        <w:pStyle w:val="null3"/>
        <w:jc w:val="both"/>
      </w:pPr>
      <w:r>
        <w:rPr>
          <w:sz w:val="21"/>
        </w:rPr>
        <w:t>（</w:t>
      </w:r>
      <w:r>
        <w:rPr>
          <w:sz w:val="21"/>
        </w:rPr>
        <w:t>6</w:t>
      </w:r>
      <w:r>
        <w:rPr>
          <w:sz w:val="21"/>
        </w:rPr>
        <w:t>）</w:t>
      </w:r>
      <w:r>
        <w:rPr>
          <w:sz w:val="21"/>
        </w:rPr>
        <w:t>乙方</w:t>
      </w:r>
      <w:r>
        <w:rPr>
          <w:sz w:val="21"/>
        </w:rPr>
        <w:t>因配餐不符合卫生条件导致群体性（</w:t>
      </w:r>
      <w:r>
        <w:rPr>
          <w:sz w:val="21"/>
        </w:rPr>
        <w:t>5</w:t>
      </w:r>
      <w:r>
        <w:rPr>
          <w:sz w:val="21"/>
        </w:rPr>
        <w:t>人以上）食物中毒的，</w:t>
      </w:r>
      <w:r>
        <w:rPr>
          <w:sz w:val="21"/>
        </w:rPr>
        <w:t>甲方</w:t>
      </w:r>
      <w:r>
        <w:rPr>
          <w:sz w:val="21"/>
        </w:rPr>
        <w:t>有权终止服务合同，</w:t>
      </w:r>
      <w:r>
        <w:rPr>
          <w:sz w:val="21"/>
        </w:rPr>
        <w:t>乙方</w:t>
      </w:r>
      <w:r>
        <w:rPr>
          <w:sz w:val="21"/>
        </w:rPr>
        <w:t>依法承担事故导致的相应的法律责任。</w:t>
      </w:r>
    </w:p>
    <w:p>
      <w:pPr>
        <w:pStyle w:val="null3"/>
        <w:jc w:val="both"/>
      </w:pPr>
      <w:r>
        <w:rPr>
          <w:sz w:val="21"/>
        </w:rPr>
        <w:t>（</w:t>
      </w:r>
      <w:r>
        <w:rPr>
          <w:sz w:val="21"/>
        </w:rPr>
        <w:t>7</w:t>
      </w:r>
      <w:r>
        <w:rPr>
          <w:sz w:val="21"/>
        </w:rPr>
        <w:t>）</w:t>
      </w:r>
      <w:r>
        <w:rPr>
          <w:sz w:val="21"/>
        </w:rPr>
        <w:t>乙方</w:t>
      </w:r>
      <w:r>
        <w:rPr>
          <w:sz w:val="21"/>
        </w:rPr>
        <w:t>应具有中央厨房，应配备分装专间、餐具及相应工作条件设备。</w:t>
      </w:r>
      <w:r>
        <w:rPr>
          <w:sz w:val="21"/>
        </w:rPr>
        <w:t>乙方</w:t>
      </w:r>
      <w:r>
        <w:rPr>
          <w:sz w:val="21"/>
        </w:rPr>
        <w:t>需具有专职厨师，不得外包或代工，供应的食品须在中央厨房现场制作，不得在中央厨房以外其他场所进行加工配送到</w:t>
      </w:r>
      <w:r>
        <w:rPr>
          <w:sz w:val="21"/>
        </w:rPr>
        <w:t>甲方</w:t>
      </w:r>
      <w:r>
        <w:rPr>
          <w:sz w:val="21"/>
        </w:rPr>
        <w:t>。</w:t>
      </w:r>
    </w:p>
    <w:p>
      <w:pPr>
        <w:pStyle w:val="null3"/>
        <w:jc w:val="both"/>
      </w:pPr>
      <w:r>
        <w:rPr>
          <w:sz w:val="21"/>
          <w:b/>
        </w:rPr>
        <w:t>2.</w:t>
      </w:r>
      <w:r>
        <w:rPr>
          <w:sz w:val="21"/>
          <w:b/>
        </w:rPr>
        <w:t>分装要求</w:t>
      </w:r>
    </w:p>
    <w:p>
      <w:pPr>
        <w:pStyle w:val="null3"/>
        <w:jc w:val="both"/>
      </w:pPr>
      <w:r>
        <w:rPr>
          <w:sz w:val="21"/>
        </w:rPr>
        <w:t>①包装材料</w:t>
      </w:r>
    </w:p>
    <w:p>
      <w:pPr>
        <w:pStyle w:val="null3"/>
        <w:ind w:firstLine="420"/>
        <w:jc w:val="both"/>
      </w:pPr>
      <w:r>
        <w:rPr>
          <w:sz w:val="21"/>
        </w:rPr>
        <w:t>乙方</w:t>
      </w:r>
      <w:r>
        <w:rPr>
          <w:sz w:val="21"/>
        </w:rPr>
        <w:t>提供一次性餐盒就餐使用，餐盒等用具均需达到相关卫生要求，绿色环保、对人体无害的产品，在高温、微波加热等特定贮存和使用条件下不影响食品的安全。需选用耐高温的食品级材质产品。</w:t>
      </w:r>
    </w:p>
    <w:p>
      <w:pPr>
        <w:pStyle w:val="null3"/>
        <w:ind w:firstLine="420"/>
        <w:jc w:val="both"/>
      </w:pPr>
      <w:r>
        <w:rPr>
          <w:sz w:val="21"/>
        </w:rPr>
        <w:t>乙方</w:t>
      </w:r>
      <w:r>
        <w:rPr>
          <w:sz w:val="21"/>
        </w:rPr>
        <w:t>不得重复使用一次性餐盒，一次性餐饮具应符合《塑料一次性餐饮具通用技术要求》。一次性餐盒应脱去外包装后进入专间。</w:t>
      </w:r>
    </w:p>
    <w:p>
      <w:pPr>
        <w:pStyle w:val="null3"/>
        <w:ind w:firstLine="420"/>
        <w:jc w:val="both"/>
      </w:pPr>
      <w:r>
        <w:rPr>
          <w:sz w:val="21"/>
        </w:rPr>
        <w:t>乙方</w:t>
      </w:r>
      <w:r>
        <w:rPr>
          <w:sz w:val="21"/>
        </w:rPr>
        <w:t>盛放容器和包装应严密，防止食品受到污染。</w:t>
      </w:r>
    </w:p>
    <w:p>
      <w:pPr>
        <w:pStyle w:val="null3"/>
        <w:jc w:val="both"/>
      </w:pPr>
      <w:r>
        <w:rPr>
          <w:sz w:val="21"/>
        </w:rPr>
        <w:t>②分装专间</w:t>
      </w:r>
    </w:p>
    <w:p>
      <w:pPr>
        <w:pStyle w:val="null3"/>
        <w:ind w:firstLine="420"/>
        <w:jc w:val="both"/>
      </w:pPr>
      <w:r>
        <w:rPr>
          <w:sz w:val="21"/>
        </w:rPr>
        <w:t>乙方</w:t>
      </w:r>
      <w:r>
        <w:rPr>
          <w:sz w:val="21"/>
        </w:rPr>
        <w:t>应设立餐饮分装专间。专间设施应符合《餐饮服务食品安全操作规范》的要求。</w:t>
      </w:r>
    </w:p>
    <w:p>
      <w:pPr>
        <w:pStyle w:val="null3"/>
        <w:jc w:val="both"/>
      </w:pPr>
      <w:r>
        <w:rPr>
          <w:sz w:val="21"/>
        </w:rPr>
        <w:t>③标签</w:t>
      </w:r>
    </w:p>
    <w:p>
      <w:pPr>
        <w:pStyle w:val="null3"/>
        <w:ind w:firstLine="420"/>
        <w:jc w:val="both"/>
      </w:pPr>
      <w:r>
        <w:rPr>
          <w:sz w:val="21"/>
        </w:rPr>
        <w:t>乙方</w:t>
      </w:r>
      <w:r>
        <w:rPr>
          <w:sz w:val="21"/>
        </w:rPr>
        <w:t>应在食品盛放容器、包装、配送箱上，标注集体用餐配送单位的信息、食品加工制作时间、食用时限、过敏源提示等。</w:t>
      </w:r>
    </w:p>
    <w:p>
      <w:pPr>
        <w:pStyle w:val="null3"/>
        <w:jc w:val="both"/>
      </w:pPr>
      <w:r>
        <w:rPr>
          <w:sz w:val="21"/>
          <w:b/>
        </w:rPr>
        <w:t>3.</w:t>
      </w:r>
      <w:r>
        <w:rPr>
          <w:sz w:val="21"/>
          <w:b/>
        </w:rPr>
        <w:t>配送要求</w:t>
      </w:r>
    </w:p>
    <w:p>
      <w:pPr>
        <w:pStyle w:val="null3"/>
        <w:jc w:val="both"/>
      </w:pPr>
      <w:r>
        <w:rPr>
          <w:sz w:val="21"/>
        </w:rPr>
        <w:t>①运输车辆</w:t>
      </w:r>
    </w:p>
    <w:p>
      <w:pPr>
        <w:pStyle w:val="null3"/>
        <w:jc w:val="both"/>
      </w:pPr>
      <w:r>
        <w:rPr>
          <w:sz w:val="21"/>
        </w:rPr>
        <w:t>乙方</w:t>
      </w:r>
      <w:r>
        <w:rPr>
          <w:sz w:val="21"/>
        </w:rPr>
        <w:t>应具有配餐专用的恒温恒湿封闭式热链车辆，同时具有配送专用保温设备，因同一时间要求配送的点位较多，且配送时间有时限，为了保证及时配送到</w:t>
      </w:r>
      <w:r>
        <w:rPr>
          <w:sz w:val="21"/>
        </w:rPr>
        <w:t>甲方</w:t>
      </w:r>
      <w:r>
        <w:rPr>
          <w:sz w:val="21"/>
        </w:rPr>
        <w:t>指定地点，</w:t>
      </w:r>
      <w:r>
        <w:rPr>
          <w:sz w:val="21"/>
        </w:rPr>
        <w:t>乙方</w:t>
      </w:r>
      <w:r>
        <w:rPr>
          <w:sz w:val="21"/>
        </w:rPr>
        <w:t>拟投入的配送热链车辆不少于</w:t>
      </w:r>
      <w:r>
        <w:rPr>
          <w:u w:val="single"/>
        </w:rPr>
        <w:t xml:space="preserve">   </w:t>
      </w:r>
      <w:r>
        <w:rPr>
          <w:sz w:val="21"/>
        </w:rPr>
        <w:t>辆。</w:t>
      </w:r>
      <w:r>
        <w:rPr>
          <w:sz w:val="21"/>
        </w:rPr>
        <w:t>在合同服务期限内不得随意更换车辆。</w:t>
      </w:r>
    </w:p>
    <w:p>
      <w:pPr>
        <w:pStyle w:val="null3"/>
        <w:jc w:val="both"/>
      </w:pPr>
      <w:r>
        <w:rPr>
          <w:sz w:val="21"/>
        </w:rPr>
        <w:t>乙方</w:t>
      </w:r>
      <w:r>
        <w:rPr>
          <w:sz w:val="21"/>
        </w:rPr>
        <w:t>应保持清洁卫生，建立清洁卫生消毒记录制度，定期对运输车辆清洁、消毒。运输工具应专用，防止食品被污染。</w:t>
      </w:r>
    </w:p>
    <w:p>
      <w:pPr>
        <w:pStyle w:val="null3"/>
        <w:jc w:val="both"/>
      </w:pPr>
      <w:r>
        <w:rPr>
          <w:sz w:val="21"/>
        </w:rPr>
        <w:t>乙方</w:t>
      </w:r>
      <w:r>
        <w:rPr>
          <w:sz w:val="21"/>
        </w:rPr>
        <w:t>装货前应对运输车辆进行检查，根据食品的运输温度对厢体进行预热，并应在运输开始前达到食品运输需要的温度。</w:t>
      </w:r>
    </w:p>
    <w:p>
      <w:pPr>
        <w:pStyle w:val="null3"/>
        <w:jc w:val="both"/>
      </w:pPr>
      <w:r>
        <w:rPr>
          <w:sz w:val="21"/>
        </w:rPr>
        <w:t>乙方</w:t>
      </w:r>
      <w:r>
        <w:rPr>
          <w:sz w:val="21"/>
        </w:rPr>
        <w:t>运输过程中应对车厢（或保温设施内部）的温度实时连续监控，记录时间间隔不宜超过</w:t>
      </w:r>
      <w:r>
        <w:rPr>
          <w:sz w:val="21"/>
        </w:rPr>
        <w:t>10</w:t>
      </w:r>
      <w:r>
        <w:rPr>
          <w:sz w:val="21"/>
        </w:rPr>
        <w:t>分钟，且应真实准确。非调控温度的保温运输在</w:t>
      </w:r>
      <w:r>
        <w:rPr>
          <w:sz w:val="21"/>
        </w:rPr>
        <w:t>30</w:t>
      </w:r>
      <w:r>
        <w:rPr>
          <w:sz w:val="21"/>
        </w:rPr>
        <w:t>分钟以内的，做好装卸车时食品的温度监测，并如实记录。</w:t>
      </w:r>
    </w:p>
    <w:p>
      <w:pPr>
        <w:pStyle w:val="null3"/>
        <w:jc w:val="both"/>
      </w:pPr>
      <w:r>
        <w:rPr>
          <w:sz w:val="21"/>
        </w:rPr>
        <w:t>乙方</w:t>
      </w:r>
      <w:r>
        <w:rPr>
          <w:sz w:val="21"/>
        </w:rPr>
        <w:t>运输过程中运输车辆应采取安全性措施，如铅封或加锁等。运输过程宜保持平稳，装卸时应行动迅速、轻拿轻放。</w:t>
      </w:r>
    </w:p>
    <w:p>
      <w:pPr>
        <w:pStyle w:val="null3"/>
        <w:jc w:val="both"/>
      </w:pPr>
      <w:r>
        <w:rPr>
          <w:sz w:val="21"/>
        </w:rPr>
        <w:t>乙方</w:t>
      </w:r>
      <w:r>
        <w:rPr>
          <w:sz w:val="21"/>
        </w:rPr>
        <w:t>配送前应确认食品包装完整，食品的温度和配送时间应符合食品安全要求。</w:t>
      </w:r>
    </w:p>
    <w:p>
      <w:pPr>
        <w:pStyle w:val="null3"/>
        <w:jc w:val="both"/>
      </w:pPr>
      <w:r>
        <w:rPr>
          <w:sz w:val="21"/>
        </w:rPr>
        <w:t>乙方</w:t>
      </w:r>
      <w:r>
        <w:rPr>
          <w:sz w:val="21"/>
        </w:rPr>
        <w:t>拟投入的配送热链车辆必须安装北斗定位设备（费用自理），该设备需能无条件接入</w:t>
      </w:r>
      <w:r>
        <w:rPr>
          <w:sz w:val="21"/>
        </w:rPr>
        <w:t>甲方</w:t>
      </w:r>
      <w:r>
        <w:rPr>
          <w:sz w:val="21"/>
        </w:rPr>
        <w:t>的车辆管理系统。</w:t>
      </w:r>
    </w:p>
    <w:p>
      <w:pPr>
        <w:pStyle w:val="null3"/>
        <w:jc w:val="both"/>
      </w:pPr>
      <w:r>
        <w:rPr>
          <w:sz w:val="21"/>
        </w:rPr>
        <w:t>②温度要求</w:t>
      </w:r>
    </w:p>
    <w:p>
      <w:pPr>
        <w:pStyle w:val="null3"/>
        <w:ind w:firstLine="420"/>
        <w:jc w:val="both"/>
      </w:pPr>
      <w:r>
        <w:rPr>
          <w:sz w:val="21"/>
        </w:rPr>
        <w:t>乙方</w:t>
      </w:r>
      <w:r>
        <w:rPr>
          <w:sz w:val="21"/>
        </w:rPr>
        <w:t>采用热链配送的餐饮，配送到</w:t>
      </w:r>
      <w:r>
        <w:rPr>
          <w:sz w:val="21"/>
        </w:rPr>
        <w:t>甲方</w:t>
      </w:r>
      <w:r>
        <w:rPr>
          <w:sz w:val="21"/>
        </w:rPr>
        <w:t>指定地点时应保持食品温度，食品的中心温度达到</w:t>
      </w:r>
      <w:r>
        <w:rPr>
          <w:sz w:val="21"/>
        </w:rPr>
        <w:t>60</w:t>
      </w:r>
      <w:r>
        <w:rPr>
          <w:sz w:val="21"/>
        </w:rPr>
        <w:t>℃以上或再次加热到</w:t>
      </w:r>
      <w:r>
        <w:rPr>
          <w:sz w:val="21"/>
        </w:rPr>
        <w:t>70</w:t>
      </w:r>
      <w:r>
        <w:rPr>
          <w:sz w:val="21"/>
        </w:rPr>
        <w:t>℃以上方可供应。</w:t>
      </w:r>
    </w:p>
    <w:p>
      <w:pPr>
        <w:pStyle w:val="null3"/>
        <w:jc w:val="both"/>
      </w:pPr>
      <w:r>
        <w:rPr>
          <w:sz w:val="21"/>
          <w:b/>
        </w:rPr>
        <w:t>4.</w:t>
      </w:r>
      <w:r>
        <w:rPr>
          <w:sz w:val="21"/>
          <w:b/>
        </w:rPr>
        <w:t>保温和加热设施设备要求</w:t>
      </w:r>
    </w:p>
    <w:p>
      <w:pPr>
        <w:pStyle w:val="null3"/>
        <w:ind w:firstLine="420"/>
        <w:jc w:val="both"/>
      </w:pPr>
      <w:r>
        <w:rPr>
          <w:sz w:val="21"/>
        </w:rPr>
        <w:t>乙方</w:t>
      </w:r>
      <w:r>
        <w:rPr>
          <w:sz w:val="21"/>
        </w:rPr>
        <w:t>应满足保温贮存和二次加热需求，在热链配送盒饭时配备充足的保温和加热设施设备。</w:t>
      </w:r>
    </w:p>
    <w:p>
      <w:pPr>
        <w:pStyle w:val="null3"/>
        <w:jc w:val="both"/>
      </w:pPr>
      <w:r>
        <w:rPr>
          <w:sz w:val="21"/>
          <w:b/>
        </w:rPr>
        <w:t>5.</w:t>
      </w:r>
      <w:r>
        <w:rPr>
          <w:sz w:val="21"/>
          <w:b/>
        </w:rPr>
        <w:t>食用时限要求</w:t>
      </w:r>
    </w:p>
    <w:p>
      <w:pPr>
        <w:pStyle w:val="null3"/>
        <w:ind w:firstLine="420"/>
        <w:jc w:val="both"/>
      </w:pPr>
      <w:r>
        <w:rPr>
          <w:sz w:val="21"/>
        </w:rPr>
        <w:t>烧熟后</w:t>
      </w:r>
      <w:r>
        <w:rPr>
          <w:sz w:val="21"/>
        </w:rPr>
        <w:t>2</w:t>
      </w:r>
      <w:r>
        <w:rPr>
          <w:sz w:val="21"/>
        </w:rPr>
        <w:t>小时。食品的中心温度保持在</w:t>
      </w:r>
      <w:r>
        <w:rPr>
          <w:sz w:val="21"/>
        </w:rPr>
        <w:t>60</w:t>
      </w:r>
      <w:r>
        <w:rPr>
          <w:sz w:val="21"/>
        </w:rPr>
        <w:t>℃以上（热藏）的，其食用时限为烧熟后</w:t>
      </w:r>
      <w:r>
        <w:rPr>
          <w:sz w:val="21"/>
        </w:rPr>
        <w:t>4</w:t>
      </w:r>
      <w:r>
        <w:rPr>
          <w:sz w:val="21"/>
        </w:rPr>
        <w:t>小时。食品从烧熟到食用时限应以最早完成热加工的菜肴或主食计。</w:t>
      </w:r>
    </w:p>
    <w:p>
      <w:pPr>
        <w:pStyle w:val="null3"/>
        <w:jc w:val="both"/>
      </w:pPr>
      <w:r>
        <w:rPr>
          <w:sz w:val="21"/>
          <w:b/>
        </w:rPr>
        <w:t>6.</w:t>
      </w:r>
      <w:r>
        <w:rPr>
          <w:sz w:val="21"/>
          <w:b/>
        </w:rPr>
        <w:t>留样要求</w:t>
      </w:r>
    </w:p>
    <w:p>
      <w:pPr>
        <w:pStyle w:val="null3"/>
        <w:ind w:firstLine="420"/>
        <w:jc w:val="both"/>
      </w:pPr>
      <w:r>
        <w:rPr>
          <w:sz w:val="21"/>
        </w:rPr>
        <w:t>乙方</w:t>
      </w:r>
      <w:r>
        <w:rPr>
          <w:sz w:val="21"/>
        </w:rPr>
        <w:t>应对集体用餐每餐次食品进行留样。盒饭样品留存已分装成盒的盒饭。</w:t>
      </w:r>
    </w:p>
    <w:p>
      <w:pPr>
        <w:pStyle w:val="null3"/>
        <w:ind w:firstLine="420"/>
        <w:jc w:val="both"/>
      </w:pPr>
      <w:r>
        <w:rPr>
          <w:sz w:val="21"/>
        </w:rPr>
        <w:t>乙方</w:t>
      </w:r>
      <w:r>
        <w:rPr>
          <w:sz w:val="21"/>
        </w:rPr>
        <w:t>应将留样食品按照品种分别盛放于清洗消毒后的专用密闭容器内，在专用冷藏设备中冷藏存放</w:t>
      </w:r>
      <w:r>
        <w:rPr>
          <w:sz w:val="21"/>
        </w:rPr>
        <w:t>48</w:t>
      </w:r>
      <w:r>
        <w:rPr>
          <w:sz w:val="21"/>
        </w:rPr>
        <w:t>小时以上。</w:t>
      </w:r>
    </w:p>
    <w:p>
      <w:pPr>
        <w:pStyle w:val="null3"/>
        <w:ind w:firstLine="420"/>
        <w:jc w:val="both"/>
      </w:pPr>
      <w:r>
        <w:rPr>
          <w:sz w:val="21"/>
        </w:rPr>
        <w:t>每个品种的留样量应能满足检验检测需要，且不少于</w:t>
      </w:r>
      <w:r>
        <w:rPr>
          <w:sz w:val="21"/>
        </w:rPr>
        <w:t>125g</w:t>
      </w:r>
      <w:r>
        <w:rPr>
          <w:sz w:val="21"/>
        </w:rPr>
        <w:t>。</w:t>
      </w:r>
    </w:p>
    <w:p>
      <w:pPr>
        <w:pStyle w:val="null3"/>
        <w:ind w:firstLine="420"/>
        <w:jc w:val="both"/>
      </w:pPr>
      <w:r>
        <w:rPr>
          <w:sz w:val="21"/>
        </w:rPr>
        <w:t>乙方</w:t>
      </w:r>
      <w:r>
        <w:rPr>
          <w:sz w:val="21"/>
        </w:rPr>
        <w:t>在盛放留样食品的容器上应标注留样食品名称、留样时间（月、日、时），或者标注与留样记录相对应的标识。</w:t>
      </w:r>
    </w:p>
    <w:p>
      <w:pPr>
        <w:pStyle w:val="null3"/>
        <w:ind w:firstLine="420"/>
        <w:jc w:val="both"/>
      </w:pPr>
      <w:r>
        <w:rPr>
          <w:sz w:val="21"/>
        </w:rPr>
        <w:t>乙方</w:t>
      </w:r>
      <w:r>
        <w:rPr>
          <w:sz w:val="21"/>
        </w:rPr>
        <w:t>应由专人管理留样食品、记录留样情况，记录内容包括留样食品名称、留样时间（月、日、时）、留样人员、审核人员等。</w:t>
      </w:r>
    </w:p>
    <w:p>
      <w:pPr>
        <w:pStyle w:val="null3"/>
        <w:jc w:val="both"/>
      </w:pPr>
      <w:r>
        <w:rPr>
          <w:sz w:val="21"/>
          <w:b/>
        </w:rPr>
        <w:t>7.</w:t>
      </w:r>
      <w:r>
        <w:rPr>
          <w:sz w:val="21"/>
          <w:b/>
        </w:rPr>
        <w:t>其他要求</w:t>
      </w:r>
    </w:p>
    <w:p>
      <w:pPr>
        <w:pStyle w:val="null3"/>
        <w:ind w:firstLine="420"/>
        <w:jc w:val="both"/>
      </w:pPr>
      <w:r>
        <w:rPr>
          <w:sz w:val="21"/>
        </w:rPr>
        <w:t>追溯、召回和文件管理应符合《食品安全国家标准食品经营过程卫生规范》的相关规定。</w:t>
      </w:r>
    </w:p>
    <w:p>
      <w:pPr>
        <w:pStyle w:val="null3"/>
        <w:spacing w:after="165"/>
        <w:jc w:val="left"/>
      </w:pPr>
      <w:r>
        <w:rPr>
          <w:sz w:val="21"/>
        </w:rPr>
        <w:t>鼓励采用先进技术和管理规范，建立</w:t>
      </w:r>
      <w:r>
        <w:rPr>
          <w:sz w:val="21"/>
        </w:rPr>
        <w:t>HACCP</w:t>
      </w:r>
      <w:r>
        <w:rPr>
          <w:sz w:val="21"/>
        </w:rPr>
        <w:t>、</w:t>
      </w:r>
      <w:r>
        <w:rPr>
          <w:sz w:val="21"/>
        </w:rPr>
        <w:t>ISO22000</w:t>
      </w:r>
      <w:r>
        <w:rPr>
          <w:sz w:val="21"/>
        </w:rPr>
        <w:t>等危害分析与关键控制点体系，实施专业化、规范化、系统化管理。实行</w:t>
      </w:r>
      <w:r>
        <w:rPr>
          <w:sz w:val="21"/>
        </w:rPr>
        <w:t>“</w:t>
      </w:r>
      <w:r>
        <w:rPr>
          <w:sz w:val="21"/>
        </w:rPr>
        <w:t>互联网</w:t>
      </w:r>
      <w:r>
        <w:rPr>
          <w:sz w:val="21"/>
        </w:rPr>
        <w:t>+</w:t>
      </w:r>
      <w:r>
        <w:rPr>
          <w:sz w:val="21"/>
        </w:rPr>
        <w:t>明厨亮灶</w:t>
      </w:r>
      <w:r>
        <w:rPr>
          <w:sz w:val="21"/>
        </w:rPr>
        <w:t>”</w:t>
      </w:r>
      <w:r>
        <w:rPr>
          <w:sz w:val="21"/>
        </w:rPr>
        <w:t>，以满足食品加工操作区及辅助区实现远程实时监控需求。</w:t>
      </w:r>
    </w:p>
    <w:p>
      <w:pPr>
        <w:pStyle w:val="null3"/>
        <w:spacing w:after="165"/>
        <w:jc w:val="left"/>
      </w:pPr>
      <w:r>
        <w:rPr>
          <w:sz w:val="21"/>
          <w:b/>
        </w:rPr>
        <w:t>六、应急要求</w:t>
      </w:r>
    </w:p>
    <w:p>
      <w:pPr>
        <w:pStyle w:val="null3"/>
        <w:spacing w:after="165"/>
        <w:ind w:firstLine="420"/>
        <w:jc w:val="left"/>
      </w:pPr>
      <w:r>
        <w:rPr>
          <w:sz w:val="21"/>
        </w:rPr>
        <w:t>（一）乙方应针对本项目具有特殊突发情况的应急措施方案，应包括但不限于项目执行过程中食物中毒、食品质量问题、甲方临时加菜、增加采购数量、额外采购计划外的产品品种、配送车辆交通事故或路上故障等突发事情的处理方案、应急响应人员安排。</w:t>
      </w:r>
    </w:p>
    <w:p>
      <w:pPr>
        <w:pStyle w:val="null3"/>
        <w:spacing w:after="165"/>
        <w:ind w:firstLine="420"/>
        <w:jc w:val="left"/>
      </w:pPr>
      <w:r>
        <w:rPr>
          <w:sz w:val="21"/>
        </w:rPr>
        <w:t>（二）乙方以承诺函形式提供项目执行过程中对甲方的紧急采购情况响应时间和配送时间。对已承诺的紧急采购响应时间及配送时间，必须按合同约定要求进行配送，凡未能在承诺的时间内配送或拒绝甲方紧急采购需求的，每出现一次，乙方向甲方偿付合同总金额的</w:t>
      </w:r>
      <w:r>
        <w:rPr>
          <w:sz w:val="21"/>
        </w:rPr>
        <w:t>1</w:t>
      </w:r>
      <w:r>
        <w:rPr>
          <w:sz w:val="21"/>
        </w:rPr>
        <w:t>‰的违约金。</w:t>
      </w:r>
    </w:p>
    <w:p>
      <w:pPr>
        <w:pStyle w:val="null3"/>
        <w:spacing w:after="165"/>
        <w:ind w:firstLine="420"/>
        <w:jc w:val="left"/>
      </w:pPr>
      <w:r>
        <w:rPr>
          <w:sz w:val="21"/>
        </w:rPr>
        <w:t>（三）乙方应急保障包括：出现地区封控或自然灾害影响配送、甲方临时加菜、深夜或节假日临时配送、增加采购数量、额外采购计划外的食品品种、食物中毒、配送车辆交通事故或路上故障、订单缺项漏项补送，提供详细可行的应急处理方案。在项目期内，如遇甲方需要临时供应配送食品的，时间在当天</w:t>
      </w:r>
      <w:r>
        <w:rPr>
          <w:sz w:val="21"/>
        </w:rPr>
        <w:t>6</w:t>
      </w:r>
      <w:r>
        <w:rPr>
          <w:sz w:val="21"/>
        </w:rPr>
        <w:t>时至</w:t>
      </w:r>
      <w:r>
        <w:rPr>
          <w:sz w:val="21"/>
        </w:rPr>
        <w:t>24</w:t>
      </w:r>
      <w:r>
        <w:rPr>
          <w:sz w:val="21"/>
        </w:rPr>
        <w:t>时内，乙方保证在收到甲方应急补给计划后</w:t>
      </w:r>
      <w:r>
        <w:rPr>
          <w:sz w:val="21"/>
        </w:rPr>
        <w:t>30</w:t>
      </w:r>
      <w:r>
        <w:rPr>
          <w:sz w:val="21"/>
        </w:rPr>
        <w:t>分钟内响应，</w:t>
      </w:r>
      <w:r>
        <w:rPr>
          <w:sz w:val="21"/>
        </w:rPr>
        <w:t>2</w:t>
      </w:r>
      <w:r>
        <w:rPr>
          <w:sz w:val="21"/>
        </w:rPr>
        <w:t>小时内完成配送到货，特急情况下须在</w:t>
      </w:r>
      <w:r>
        <w:rPr>
          <w:sz w:val="21"/>
        </w:rPr>
        <w:t>1</w:t>
      </w:r>
      <w:r>
        <w:rPr>
          <w:sz w:val="21"/>
        </w:rPr>
        <w:t>小时内完成配送到货。</w:t>
      </w:r>
    </w:p>
    <w:p>
      <w:pPr>
        <w:pStyle w:val="null3"/>
        <w:spacing w:after="165"/>
        <w:jc w:val="left"/>
      </w:pPr>
      <w:r>
        <w:rPr>
          <w:sz w:val="21"/>
          <w:b/>
        </w:rPr>
        <w:t>七、对乙方的管理</w:t>
      </w:r>
    </w:p>
    <w:p>
      <w:pPr>
        <w:pStyle w:val="null3"/>
        <w:ind w:firstLine="420"/>
        <w:jc w:val="both"/>
      </w:pPr>
      <w:r>
        <w:rPr>
          <w:sz w:val="21"/>
        </w:rPr>
        <w:t>1</w:t>
      </w:r>
      <w:r>
        <w:rPr>
          <w:sz w:val="21"/>
        </w:rPr>
        <w:t>、</w:t>
      </w:r>
      <w:r>
        <w:rPr>
          <w:sz w:val="21"/>
        </w:rPr>
        <w:t>乙方</w:t>
      </w:r>
      <w:r>
        <w:rPr>
          <w:sz w:val="21"/>
        </w:rPr>
        <w:t>必须依据国家有关法律法规要求建立健全各项管理制度，保证食品安全，并购买食品安全责任险。</w:t>
      </w:r>
      <w:r>
        <w:rPr>
          <w:sz w:val="21"/>
        </w:rPr>
        <w:t>乙方</w:t>
      </w:r>
      <w:r>
        <w:rPr>
          <w:sz w:val="21"/>
        </w:rPr>
        <w:t>所派</w:t>
      </w:r>
      <w:r>
        <w:rPr>
          <w:sz w:val="21"/>
        </w:rPr>
        <w:t>驻场</w:t>
      </w:r>
      <w:r>
        <w:rPr>
          <w:sz w:val="21"/>
        </w:rPr>
        <w:t>工作人员必须持个人健康证上岗报</w:t>
      </w:r>
      <w:r>
        <w:rPr>
          <w:sz w:val="21"/>
        </w:rPr>
        <w:t>甲方</w:t>
      </w:r>
      <w:r>
        <w:rPr>
          <w:sz w:val="21"/>
        </w:rPr>
        <w:t>备案。</w:t>
      </w:r>
    </w:p>
    <w:p>
      <w:pPr>
        <w:pStyle w:val="null3"/>
        <w:ind w:firstLine="420"/>
        <w:jc w:val="both"/>
      </w:pPr>
      <w:r>
        <w:rPr>
          <w:sz w:val="21"/>
        </w:rPr>
        <w:t>2</w:t>
      </w:r>
      <w:r>
        <w:rPr>
          <w:sz w:val="21"/>
        </w:rPr>
        <w:t>、</w:t>
      </w:r>
      <w:r>
        <w:rPr>
          <w:sz w:val="21"/>
        </w:rPr>
        <w:t>乙方</w:t>
      </w:r>
      <w:r>
        <w:rPr>
          <w:sz w:val="21"/>
        </w:rPr>
        <w:t>应指派专业服务团队提供食品供应、配送等服务，应为本项目投入不少于</w:t>
      </w:r>
      <w:r>
        <w:rPr>
          <w:u w:val="single"/>
        </w:rPr>
        <w:t xml:space="preserve">   </w:t>
      </w:r>
      <w:r>
        <w:rPr>
          <w:sz w:val="21"/>
        </w:rPr>
        <w:t>人（其中指定</w:t>
      </w:r>
      <w:r>
        <w:rPr>
          <w:sz w:val="21"/>
        </w:rPr>
        <w:t>1</w:t>
      </w:r>
      <w:r>
        <w:rPr>
          <w:sz w:val="21"/>
        </w:rPr>
        <w:t>名项目负责人，且团队成员具有高级食品安全管理员证书、食品检验员或食品检验工证书。如需调整服务团队成员，须书面向</w:t>
      </w:r>
      <w:r>
        <w:rPr>
          <w:sz w:val="21"/>
        </w:rPr>
        <w:t>甲方</w:t>
      </w:r>
      <w:r>
        <w:rPr>
          <w:sz w:val="21"/>
        </w:rPr>
        <w:t>提出申请，说明理由，经</w:t>
      </w:r>
      <w:r>
        <w:rPr>
          <w:sz w:val="21"/>
        </w:rPr>
        <w:t>甲方</w:t>
      </w:r>
      <w:r>
        <w:rPr>
          <w:sz w:val="21"/>
        </w:rPr>
        <w:t>书面同意后方可调整服务团队成员。</w:t>
      </w:r>
    </w:p>
    <w:p>
      <w:pPr>
        <w:pStyle w:val="null3"/>
        <w:ind w:firstLine="420"/>
        <w:jc w:val="both"/>
      </w:pPr>
      <w:r>
        <w:rPr>
          <w:sz w:val="21"/>
        </w:rPr>
        <w:t>3</w:t>
      </w:r>
      <w:r>
        <w:rPr>
          <w:sz w:val="21"/>
        </w:rPr>
        <w:t>、由于</w:t>
      </w:r>
      <w:r>
        <w:rPr>
          <w:sz w:val="21"/>
        </w:rPr>
        <w:t>甲方</w:t>
      </w:r>
      <w:r>
        <w:rPr>
          <w:sz w:val="21"/>
        </w:rPr>
        <w:t>工作的特殊性，</w:t>
      </w:r>
      <w:r>
        <w:rPr>
          <w:sz w:val="21"/>
        </w:rPr>
        <w:t>乙方</w:t>
      </w:r>
      <w:r>
        <w:rPr>
          <w:sz w:val="21"/>
        </w:rPr>
        <w:t>应做好所</w:t>
      </w:r>
      <w:r>
        <w:rPr>
          <w:sz w:val="21"/>
        </w:rPr>
        <w:t>拟派的</w:t>
      </w:r>
      <w:r>
        <w:rPr>
          <w:sz w:val="21"/>
        </w:rPr>
        <w:t>服务团队成员的教育工作，并要求</w:t>
      </w:r>
      <w:r>
        <w:rPr>
          <w:sz w:val="21"/>
        </w:rPr>
        <w:t>乙方</w:t>
      </w:r>
      <w:r>
        <w:rPr>
          <w:sz w:val="21"/>
        </w:rPr>
        <w:t>服务团队成员严格遵守</w:t>
      </w:r>
      <w:r>
        <w:rPr>
          <w:sz w:val="21"/>
        </w:rPr>
        <w:t>甲方</w:t>
      </w:r>
      <w:r>
        <w:rPr>
          <w:sz w:val="21"/>
        </w:rPr>
        <w:t>各项出入和物品携带规定。</w:t>
      </w:r>
    </w:p>
    <w:p>
      <w:pPr>
        <w:pStyle w:val="null3"/>
        <w:ind w:firstLine="420"/>
        <w:jc w:val="both"/>
      </w:pPr>
      <w:r>
        <w:rPr>
          <w:sz w:val="21"/>
        </w:rPr>
        <w:t>4</w:t>
      </w:r>
      <w:r>
        <w:rPr>
          <w:sz w:val="21"/>
        </w:rPr>
        <w:t>、</w:t>
      </w:r>
      <w:r>
        <w:rPr>
          <w:sz w:val="21"/>
        </w:rPr>
        <w:t>乙方</w:t>
      </w:r>
      <w:r>
        <w:rPr>
          <w:sz w:val="21"/>
        </w:rPr>
        <w:t>所</w:t>
      </w:r>
      <w:r>
        <w:rPr>
          <w:sz w:val="21"/>
        </w:rPr>
        <w:t>拟派</w:t>
      </w:r>
      <w:r>
        <w:rPr>
          <w:sz w:val="21"/>
        </w:rPr>
        <w:t>服务团队成员在紧急状态下进行食品采购、存放、加工、运输等工作时，相关人员的流动、隔离、检查等，均应承诺无条件遵守</w:t>
      </w:r>
      <w:r>
        <w:rPr>
          <w:sz w:val="21"/>
        </w:rPr>
        <w:t>甲方</w:t>
      </w:r>
      <w:r>
        <w:rPr>
          <w:sz w:val="21"/>
        </w:rPr>
        <w:t>的相关规定。</w:t>
      </w:r>
    </w:p>
    <w:p>
      <w:pPr>
        <w:pStyle w:val="null3"/>
        <w:ind w:firstLine="420"/>
        <w:jc w:val="both"/>
      </w:pPr>
      <w:r>
        <w:rPr>
          <w:sz w:val="21"/>
        </w:rPr>
        <w:t>5</w:t>
      </w:r>
      <w:r>
        <w:rPr>
          <w:sz w:val="21"/>
        </w:rPr>
        <w:t>、</w:t>
      </w:r>
      <w:r>
        <w:rPr>
          <w:sz w:val="21"/>
        </w:rPr>
        <w:t>乙方</w:t>
      </w:r>
      <w:r>
        <w:rPr>
          <w:sz w:val="21"/>
        </w:rPr>
        <w:t>服务团队成员应严格遵守</w:t>
      </w:r>
      <w:r>
        <w:rPr>
          <w:sz w:val="21"/>
        </w:rPr>
        <w:t>甲方</w:t>
      </w:r>
      <w:r>
        <w:rPr>
          <w:sz w:val="21"/>
        </w:rPr>
        <w:t>对外来人员的管理规定，并办理人员和车辆的出入准许证件，按指定路线行驶停放。违反规定的人员不得再次进入监管区，造成严重后果的依法追究其法律责任。</w:t>
      </w:r>
    </w:p>
    <w:p>
      <w:pPr>
        <w:pStyle w:val="null3"/>
        <w:ind w:firstLine="420"/>
        <w:jc w:val="both"/>
      </w:pPr>
      <w:r>
        <w:rPr>
          <w:sz w:val="21"/>
        </w:rPr>
        <w:t>6</w:t>
      </w:r>
      <w:r>
        <w:rPr>
          <w:sz w:val="21"/>
        </w:rPr>
        <w:t>、</w:t>
      </w:r>
      <w:r>
        <w:rPr>
          <w:sz w:val="21"/>
        </w:rPr>
        <w:t>乙方</w:t>
      </w:r>
      <w:r>
        <w:rPr>
          <w:sz w:val="21"/>
        </w:rPr>
        <w:t>在接到通知后备齐货物，按时送抵交货地点。</w:t>
      </w:r>
      <w:r>
        <w:rPr>
          <w:sz w:val="21"/>
        </w:rPr>
        <w:t>乙方</w:t>
      </w:r>
      <w:r>
        <w:rPr>
          <w:sz w:val="21"/>
        </w:rPr>
        <w:t>除不可抗力，不得因其他任何理由延迟送货。</w:t>
      </w:r>
      <w:r>
        <w:rPr>
          <w:sz w:val="21"/>
        </w:rPr>
        <w:t>甲方</w:t>
      </w:r>
      <w:r>
        <w:rPr>
          <w:sz w:val="21"/>
        </w:rPr>
        <w:t>如遇特殊情况需推迟送货，应提前通知</w:t>
      </w:r>
      <w:r>
        <w:rPr>
          <w:sz w:val="21"/>
        </w:rPr>
        <w:t>乙方</w:t>
      </w:r>
      <w:r>
        <w:rPr>
          <w:sz w:val="21"/>
        </w:rPr>
        <w:t>。</w:t>
      </w:r>
      <w:r>
        <w:rPr>
          <w:sz w:val="21"/>
        </w:rPr>
        <w:t>乙方</w:t>
      </w:r>
      <w:r>
        <w:rPr>
          <w:sz w:val="21"/>
        </w:rPr>
        <w:t>不能按时、按质、按量供货，导致</w:t>
      </w:r>
      <w:r>
        <w:rPr>
          <w:sz w:val="21"/>
        </w:rPr>
        <w:t>甲方</w:t>
      </w:r>
      <w:r>
        <w:rPr>
          <w:sz w:val="21"/>
        </w:rPr>
        <w:t>无法正常供应伙食的，</w:t>
      </w:r>
      <w:r>
        <w:rPr>
          <w:sz w:val="21"/>
        </w:rPr>
        <w:t>甲方</w:t>
      </w:r>
      <w:r>
        <w:rPr>
          <w:sz w:val="21"/>
        </w:rPr>
        <w:t>有权自行采购同等质量的食品，由此造成的经济损失和责任均由</w:t>
      </w:r>
      <w:r>
        <w:rPr>
          <w:sz w:val="21"/>
        </w:rPr>
        <w:t>乙方</w:t>
      </w:r>
      <w:r>
        <w:rPr>
          <w:sz w:val="21"/>
        </w:rPr>
        <w:t>承担，并承担违约责任。</w:t>
      </w:r>
    </w:p>
    <w:p>
      <w:pPr>
        <w:pStyle w:val="null3"/>
        <w:ind w:firstLine="420"/>
        <w:jc w:val="both"/>
      </w:pPr>
      <w:r>
        <w:rPr>
          <w:sz w:val="21"/>
        </w:rPr>
        <w:t>7</w:t>
      </w:r>
      <w:r>
        <w:rPr>
          <w:sz w:val="21"/>
        </w:rPr>
        <w:t>、</w:t>
      </w:r>
      <w:r>
        <w:rPr>
          <w:sz w:val="21"/>
        </w:rPr>
        <w:t>乙方</w:t>
      </w:r>
      <w:r>
        <w:rPr>
          <w:sz w:val="21"/>
        </w:rPr>
        <w:t>须按供应商品的销售额开具国家正式合规发票。</w:t>
      </w:r>
    </w:p>
    <w:p>
      <w:pPr>
        <w:pStyle w:val="null3"/>
        <w:ind w:firstLine="420"/>
        <w:jc w:val="both"/>
      </w:pPr>
      <w:r>
        <w:rPr>
          <w:sz w:val="21"/>
        </w:rPr>
        <w:t>8</w:t>
      </w:r>
      <w:r>
        <w:rPr>
          <w:sz w:val="21"/>
        </w:rPr>
        <w:t>、</w:t>
      </w:r>
      <w:r>
        <w:rPr>
          <w:sz w:val="21"/>
        </w:rPr>
        <w:t>乙方</w:t>
      </w:r>
      <w:r>
        <w:rPr>
          <w:sz w:val="21"/>
        </w:rPr>
        <w:t>应具有货物配送仓库（自有或租赁），以便于快速及时响应项目需要，对供货有保障。</w:t>
      </w:r>
    </w:p>
    <w:p>
      <w:pPr>
        <w:pStyle w:val="null3"/>
        <w:ind w:firstLine="420"/>
        <w:jc w:val="both"/>
      </w:pPr>
      <w:r>
        <w:rPr>
          <w:sz w:val="21"/>
        </w:rPr>
        <w:t>9</w:t>
      </w:r>
      <w:r>
        <w:rPr>
          <w:sz w:val="21"/>
        </w:rPr>
        <w:t>、</w:t>
      </w:r>
      <w:r>
        <w:rPr>
          <w:sz w:val="21"/>
        </w:rPr>
        <w:t>甲方</w:t>
      </w:r>
      <w:r>
        <w:rPr>
          <w:sz w:val="21"/>
        </w:rPr>
        <w:t>对</w:t>
      </w:r>
      <w:r>
        <w:rPr>
          <w:sz w:val="21"/>
        </w:rPr>
        <w:t>乙方</w:t>
      </w:r>
      <w:r>
        <w:rPr>
          <w:sz w:val="21"/>
        </w:rPr>
        <w:t>的服务质量进行考核，将</w:t>
      </w:r>
      <w:r>
        <w:rPr>
          <w:sz w:val="21"/>
        </w:rPr>
        <w:t>乙方</w:t>
      </w:r>
      <w:r>
        <w:rPr>
          <w:sz w:val="21"/>
        </w:rPr>
        <w:t>食品供应和配送工作逐日记录（包含但不限于微信工作群聊天记录、每日退换货登记、送货单等）且对</w:t>
      </w:r>
      <w:r>
        <w:rPr>
          <w:sz w:val="21"/>
        </w:rPr>
        <w:t>乙方</w:t>
      </w:r>
      <w:r>
        <w:rPr>
          <w:sz w:val="21"/>
        </w:rPr>
        <w:t>上门检查硬件、软件设施以及人员配置，并以一个季度为周期累计，在一个周期内考核分数累计在</w:t>
      </w:r>
      <w:r>
        <w:rPr>
          <w:sz w:val="21"/>
        </w:rPr>
        <w:t>90</w:t>
      </w:r>
      <w:r>
        <w:rPr>
          <w:sz w:val="21"/>
        </w:rPr>
        <w:t>分以下的，</w:t>
      </w:r>
      <w:r>
        <w:rPr>
          <w:sz w:val="21"/>
        </w:rPr>
        <w:t>甲方</w:t>
      </w:r>
      <w:r>
        <w:rPr>
          <w:sz w:val="21"/>
        </w:rPr>
        <w:t>给</w:t>
      </w:r>
      <w:r>
        <w:rPr>
          <w:sz w:val="21"/>
        </w:rPr>
        <w:t>乙方</w:t>
      </w:r>
      <w:r>
        <w:rPr>
          <w:sz w:val="21"/>
        </w:rPr>
        <w:t>发出整改通知书，</w:t>
      </w:r>
      <w:r>
        <w:rPr>
          <w:sz w:val="21"/>
        </w:rPr>
        <w:t>乙方</w:t>
      </w:r>
      <w:r>
        <w:rPr>
          <w:sz w:val="21"/>
        </w:rPr>
        <w:t>应限期整改完毕。</w:t>
      </w:r>
      <w:r>
        <w:rPr>
          <w:sz w:val="21"/>
        </w:rPr>
        <w:t>乙方</w:t>
      </w:r>
      <w:r>
        <w:rPr>
          <w:sz w:val="21"/>
        </w:rPr>
        <w:t>累计两个周期未进行整改，或者整改后仍不合格的，或</w:t>
      </w:r>
      <w:r>
        <w:rPr>
          <w:sz w:val="21"/>
        </w:rPr>
        <w:t>乙方</w:t>
      </w:r>
      <w:r>
        <w:rPr>
          <w:sz w:val="21"/>
        </w:rPr>
        <w:t>逾期整改的，</w:t>
      </w:r>
      <w:r>
        <w:rPr>
          <w:sz w:val="21"/>
        </w:rPr>
        <w:t>甲方</w:t>
      </w:r>
      <w:r>
        <w:rPr>
          <w:sz w:val="21"/>
        </w:rPr>
        <w:t>有权单方解除合同，并有权要求</w:t>
      </w:r>
      <w:r>
        <w:rPr>
          <w:sz w:val="21"/>
        </w:rPr>
        <w:t>乙方</w:t>
      </w:r>
      <w:r>
        <w:rPr>
          <w:sz w:val="21"/>
        </w:rPr>
        <w:t>承担合同总金额</w:t>
      </w:r>
      <w:r>
        <w:rPr>
          <w:sz w:val="21"/>
        </w:rPr>
        <w:t>10%</w:t>
      </w:r>
      <w:r>
        <w:rPr>
          <w:sz w:val="21"/>
        </w:rPr>
        <w:t>的违约金。</w:t>
      </w:r>
    </w:p>
    <w:p>
      <w:pPr>
        <w:pStyle w:val="null3"/>
        <w:ind w:firstLine="420"/>
        <w:jc w:val="both"/>
      </w:pPr>
      <w:r>
        <w:rPr>
          <w:sz w:val="21"/>
        </w:rPr>
        <w:t>10</w:t>
      </w:r>
      <w:r>
        <w:rPr>
          <w:sz w:val="21"/>
        </w:rPr>
        <w:t>、考核标准见附表二。</w:t>
      </w:r>
    </w:p>
    <w:p>
      <w:pPr>
        <w:pStyle w:val="null3"/>
        <w:spacing w:after="165"/>
        <w:jc w:val="left"/>
      </w:pPr>
      <w:r>
        <w:rPr>
          <w:sz w:val="21"/>
          <w:b/>
        </w:rPr>
        <w:t>八、服务期间（项目完成期限）</w:t>
      </w:r>
    </w:p>
    <w:p>
      <w:pPr>
        <w:pStyle w:val="null3"/>
        <w:spacing w:after="165"/>
        <w:jc w:val="left"/>
      </w:pPr>
      <w:r>
        <w:rPr>
          <w:sz w:val="21"/>
        </w:rPr>
        <w:t>自合同生效之日起</w:t>
      </w:r>
      <w:r>
        <w:rPr>
          <w:sz w:val="21"/>
        </w:rPr>
        <w:t>1</w:t>
      </w:r>
      <w:r>
        <w:rPr>
          <w:sz w:val="21"/>
        </w:rPr>
        <w:t>年或所供食品金额累计结算达到</w:t>
      </w:r>
      <w:r>
        <w:rPr>
          <w:sz w:val="24"/>
          <w:u w:val="single"/>
        </w:rPr>
        <w:t xml:space="preserve">     </w:t>
      </w:r>
      <w:r>
        <w:rPr>
          <w:sz w:val="21"/>
        </w:rPr>
        <w:t>万元时，以先到者为限，合同随即终止。</w:t>
      </w:r>
    </w:p>
    <w:p>
      <w:pPr>
        <w:pStyle w:val="null3"/>
        <w:spacing w:after="165"/>
        <w:jc w:val="left"/>
      </w:pPr>
      <w:r>
        <w:rPr>
          <w:sz w:val="21"/>
          <w:b/>
        </w:rPr>
        <w:t>九、付款方式及履约保证金</w:t>
      </w:r>
    </w:p>
    <w:p>
      <w:pPr>
        <w:pStyle w:val="null3"/>
        <w:spacing w:after="165"/>
        <w:ind w:firstLine="420"/>
        <w:jc w:val="left"/>
      </w:pPr>
      <w:r>
        <w:rPr>
          <w:sz w:val="21"/>
        </w:rPr>
        <w:t>（一）付款方式</w:t>
      </w:r>
    </w:p>
    <w:p>
      <w:pPr>
        <w:pStyle w:val="null3"/>
        <w:spacing w:after="165"/>
        <w:ind w:firstLine="420"/>
        <w:jc w:val="left"/>
      </w:pPr>
      <w:r>
        <w:rPr>
          <w:sz w:val="21"/>
        </w:rPr>
        <w:t>1、采购款每月结算一次。</w:t>
      </w:r>
    </w:p>
    <w:p>
      <w:pPr>
        <w:pStyle w:val="null3"/>
        <w:spacing w:after="165"/>
        <w:ind w:firstLine="420"/>
        <w:jc w:val="left"/>
      </w:pPr>
      <w:r>
        <w:rPr>
          <w:sz w:val="21"/>
        </w:rPr>
        <w:t>2、付款方式：乙方完成当月供货订单后，于次月10日前凭费用支付详细清单及国家正式合规发票向甲方申请付款，甲方收到乙方申请，且经甲方审核无误后在</w:t>
      </w:r>
      <w:r>
        <w:rPr>
          <w:sz w:val="21"/>
          <w:u w:val="single"/>
        </w:rPr>
        <w:t xml:space="preserve">      </w:t>
      </w:r>
      <w:r>
        <w:rPr>
          <w:sz w:val="21"/>
        </w:rPr>
        <w:t xml:space="preserve"> 个工作日内办理财政集中支付手续（不包括年初政府财政资金用款额度未下达时间）。</w:t>
      </w:r>
    </w:p>
    <w:p>
      <w:pPr>
        <w:pStyle w:val="null3"/>
        <w:spacing w:after="165"/>
        <w:ind w:firstLine="420"/>
        <w:jc w:val="left"/>
      </w:pPr>
      <w:r>
        <w:rPr>
          <w:sz w:val="21"/>
        </w:rPr>
        <w:t>3、结算公式：结算价格＝甲方审核后的基准价×（中标折扣率）×实际供货量。</w:t>
      </w:r>
    </w:p>
    <w:p>
      <w:pPr>
        <w:pStyle w:val="null3"/>
        <w:spacing w:after="165"/>
        <w:ind w:firstLine="420"/>
        <w:jc w:val="left"/>
      </w:pPr>
      <w:r>
        <w:rPr>
          <w:sz w:val="21"/>
        </w:rPr>
        <w:t>4、因甲方使用的是财政资金，甲方在前款规定的付款时间为向政府采购支付部门提出办理财政支付申请手续的时间（不含政府财政支付部门审核的时间），在规定时间内提出支付申请手续后即视为甲方已经按期支付。此种情况，以及由于政府财政资金拨款不到位而导致乙方收款延期到账的，乙方不得追究甲方违约责任或损害赔偿责任，乙方也不得以此为由拒绝或拖延履行本合同项下义务或向甲方提供任何服务。</w:t>
      </w:r>
    </w:p>
    <w:p>
      <w:pPr>
        <w:pStyle w:val="null3"/>
        <w:spacing w:after="165"/>
        <w:ind w:firstLine="420"/>
        <w:jc w:val="left"/>
      </w:pPr>
      <w:r>
        <w:rPr>
          <w:sz w:val="21"/>
        </w:rPr>
        <w:t>（二）履约保证金</w:t>
      </w:r>
    </w:p>
    <w:p>
      <w:pPr>
        <w:pStyle w:val="null3"/>
        <w:spacing w:after="165"/>
        <w:ind w:firstLine="420"/>
        <w:jc w:val="left"/>
      </w:pPr>
      <w:r>
        <w:rPr>
          <w:sz w:val="21"/>
        </w:rPr>
        <w:t>1、提交说明： (1)金额：合同价总额的5%；</w:t>
      </w:r>
    </w:p>
    <w:p>
      <w:pPr>
        <w:pStyle w:val="null3"/>
        <w:spacing w:after="165"/>
        <w:ind w:firstLine="420"/>
        <w:jc w:val="left"/>
      </w:pPr>
      <w:r>
        <w:rPr>
          <w:sz w:val="21"/>
        </w:rPr>
        <w:t xml:space="preserve"> (2)时间：签订合同后5个工作日内；</w:t>
      </w:r>
    </w:p>
    <w:p>
      <w:pPr>
        <w:pStyle w:val="null3"/>
        <w:spacing w:after="165"/>
        <w:ind w:firstLine="420"/>
        <w:jc w:val="left"/>
      </w:pPr>
      <w:r>
        <w:rPr>
          <w:sz w:val="21"/>
        </w:rPr>
        <w:t xml:space="preserve"> (3)方式：</w:t>
      </w:r>
      <w:r>
        <w:rPr>
          <w:sz w:val="21"/>
        </w:rPr>
        <w:t>以银行转账（汇款）或者金融机构、担保机构出具的保函等非现金形式。</w:t>
      </w:r>
    </w:p>
    <w:p>
      <w:pPr>
        <w:pStyle w:val="null3"/>
        <w:spacing w:after="165"/>
        <w:ind w:firstLine="420"/>
        <w:jc w:val="left"/>
      </w:pPr>
      <w:r>
        <w:rPr>
          <w:sz w:val="21"/>
        </w:rPr>
        <w:t>2、退还说明：</w:t>
      </w:r>
    </w:p>
    <w:p>
      <w:pPr>
        <w:pStyle w:val="null3"/>
        <w:spacing w:after="165"/>
        <w:ind w:firstLine="420"/>
        <w:jc w:val="left"/>
      </w:pPr>
      <w:r>
        <w:rPr>
          <w:sz w:val="21"/>
        </w:rPr>
        <w:t xml:space="preserve"> (1)时间、方式和条件：服务期结束后乙方无违约行为且无未结款项(包括但不限于违约金、赔偿金等)的，乙方提出书面申请后，甲方于30天内无息返还履约保证金。</w:t>
      </w:r>
    </w:p>
    <w:p>
      <w:pPr>
        <w:pStyle w:val="null3"/>
        <w:spacing w:after="165"/>
        <w:ind w:firstLine="420"/>
        <w:jc w:val="left"/>
      </w:pPr>
      <w:r>
        <w:rPr>
          <w:sz w:val="21"/>
        </w:rPr>
        <w:t xml:space="preserve"> (2) 履约保证金不予退还的情形：</w:t>
      </w:r>
    </w:p>
    <w:p>
      <w:pPr>
        <w:pStyle w:val="null3"/>
        <w:spacing w:after="165"/>
        <w:ind w:firstLine="420"/>
        <w:jc w:val="left"/>
      </w:pPr>
      <w:r>
        <w:rPr>
          <w:sz w:val="21"/>
        </w:rPr>
        <w:t>1）</w:t>
      </w:r>
      <w:r>
        <w:rPr>
          <w:sz w:val="21"/>
        </w:rPr>
        <w:t>乙方</w:t>
      </w:r>
      <w:r>
        <w:rPr>
          <w:sz w:val="21"/>
        </w:rPr>
        <w:t>拒绝履行合同义务的；</w:t>
      </w:r>
    </w:p>
    <w:p>
      <w:pPr>
        <w:pStyle w:val="null3"/>
        <w:spacing w:after="165"/>
        <w:ind w:firstLine="420"/>
        <w:jc w:val="left"/>
      </w:pPr>
      <w:r>
        <w:rPr>
          <w:sz w:val="21"/>
        </w:rPr>
        <w:t>2）</w:t>
      </w:r>
      <w:r>
        <w:rPr>
          <w:sz w:val="21"/>
        </w:rPr>
        <w:t>乙方</w:t>
      </w:r>
      <w:r>
        <w:rPr>
          <w:sz w:val="21"/>
        </w:rPr>
        <w:t>履约验收不合格的。</w:t>
      </w:r>
    </w:p>
    <w:p>
      <w:pPr>
        <w:pStyle w:val="null3"/>
        <w:spacing w:after="165"/>
        <w:ind w:firstLine="420"/>
        <w:jc w:val="left"/>
      </w:pPr>
      <w:r>
        <w:rPr>
          <w:sz w:val="21"/>
        </w:rPr>
        <w:t>(3)违约责任：甲方逾期退还履约保证金的，从逾期之日起每日按履约保证金0.3‰的数额向乙方支付违约金。但因乙方自身原因导致无法及时退还的除外。</w:t>
      </w:r>
    </w:p>
    <w:p>
      <w:pPr>
        <w:pStyle w:val="null3"/>
        <w:spacing w:after="165"/>
        <w:ind w:firstLine="420"/>
        <w:jc w:val="left"/>
      </w:pPr>
      <w:r>
        <w:rPr>
          <w:sz w:val="21"/>
        </w:rPr>
        <w:t>(4)乙方违反合同及其附件约定的任何义务，甲方有权在履约保证金中直接扣除乙方应向甲方支付的违约金或损失赔偿额，如</w:t>
      </w:r>
      <w:r>
        <w:rPr>
          <w:sz w:val="21"/>
        </w:rPr>
        <w:t>保证金</w:t>
      </w:r>
      <w:r>
        <w:rPr>
          <w:sz w:val="21"/>
        </w:rPr>
        <w:t>不足</w:t>
      </w:r>
      <w:r>
        <w:rPr>
          <w:sz w:val="21"/>
        </w:rPr>
        <w:t>扣除</w:t>
      </w:r>
      <w:r>
        <w:rPr>
          <w:sz w:val="21"/>
        </w:rPr>
        <w:t>的，乙方应对超过的部分予以赔偿。</w:t>
      </w:r>
      <w:r>
        <w:rPr>
          <w:sz w:val="21"/>
        </w:rPr>
        <w:t>保证金被扣除后，乙方应及时补足。</w:t>
      </w:r>
      <w:r>
        <w:rPr>
          <w:sz w:val="24"/>
        </w:rPr>
        <w:t xml:space="preserve"> </w:t>
      </w:r>
    </w:p>
    <w:p>
      <w:pPr>
        <w:pStyle w:val="null3"/>
        <w:spacing w:after="165"/>
        <w:ind w:firstLine="420"/>
        <w:jc w:val="left"/>
      </w:pPr>
      <w:r>
        <w:rPr>
          <w:sz w:val="21"/>
        </w:rPr>
        <w:t>(5)本项目验收结果与采购合同约定的履约保证金返还条件挂钩，验收合格的项目，采购单位根据合同的约定退还履约保证金。</w:t>
      </w:r>
    </w:p>
    <w:p>
      <w:pPr>
        <w:pStyle w:val="null3"/>
        <w:spacing w:after="165"/>
        <w:jc w:val="left"/>
      </w:pPr>
      <w:r>
        <w:rPr>
          <w:sz w:val="21"/>
          <w:b/>
        </w:rPr>
        <w:t>十、售后服务</w:t>
      </w:r>
    </w:p>
    <w:p>
      <w:pPr>
        <w:pStyle w:val="null3"/>
        <w:ind w:firstLine="420"/>
        <w:jc w:val="both"/>
      </w:pPr>
      <w:r>
        <w:rPr>
          <w:sz w:val="21"/>
        </w:rPr>
        <w:t>1</w:t>
      </w:r>
      <w:r>
        <w:rPr>
          <w:sz w:val="21"/>
        </w:rPr>
        <w:t>、非</w:t>
      </w:r>
      <w:r>
        <w:rPr>
          <w:sz w:val="21"/>
        </w:rPr>
        <w:t>甲方</w:t>
      </w:r>
      <w:r>
        <w:rPr>
          <w:sz w:val="21"/>
        </w:rPr>
        <w:t>的人为原因而出现产品质量问题，由</w:t>
      </w:r>
      <w:r>
        <w:rPr>
          <w:sz w:val="21"/>
        </w:rPr>
        <w:t>乙方</w:t>
      </w:r>
      <w:r>
        <w:rPr>
          <w:sz w:val="21"/>
        </w:rPr>
        <w:t>负责包换或包退，并承担因此而产生的一切费用。</w:t>
      </w:r>
    </w:p>
    <w:p>
      <w:pPr>
        <w:pStyle w:val="null3"/>
        <w:ind w:firstLine="420"/>
        <w:jc w:val="both"/>
      </w:pPr>
      <w:r>
        <w:rPr>
          <w:sz w:val="21"/>
        </w:rPr>
        <w:t>2</w:t>
      </w:r>
      <w:r>
        <w:rPr>
          <w:sz w:val="21"/>
        </w:rPr>
        <w:t>、食品质量问题的处理：</w:t>
      </w:r>
    </w:p>
    <w:p>
      <w:pPr>
        <w:pStyle w:val="null3"/>
        <w:ind w:firstLine="420"/>
        <w:jc w:val="both"/>
      </w:pPr>
      <w:r>
        <w:rPr>
          <w:sz w:val="21"/>
        </w:rPr>
        <w:t>2.1</w:t>
      </w:r>
      <w:r>
        <w:rPr>
          <w:sz w:val="21"/>
        </w:rPr>
        <w:t>如发现</w:t>
      </w:r>
      <w:r>
        <w:rPr>
          <w:sz w:val="21"/>
        </w:rPr>
        <w:t>乙方</w:t>
      </w:r>
      <w:r>
        <w:rPr>
          <w:sz w:val="21"/>
        </w:rPr>
        <w:t>所配送的肉类、干货、蔬菜、主食及其它副食品等出现变质变味、过期；蔬菜瓜果类的农药含量超标、肉制品无检验标志、干货有发霉或添加剂超标、家禽鱼类有病毒危害等情况，</w:t>
      </w:r>
      <w:r>
        <w:rPr>
          <w:sz w:val="21"/>
        </w:rPr>
        <w:t>甲方</w:t>
      </w:r>
      <w:r>
        <w:rPr>
          <w:sz w:val="21"/>
        </w:rPr>
        <w:t>有权拒收，并追究</w:t>
      </w:r>
      <w:r>
        <w:rPr>
          <w:sz w:val="21"/>
        </w:rPr>
        <w:t>乙方</w:t>
      </w:r>
      <w:r>
        <w:rPr>
          <w:sz w:val="21"/>
        </w:rPr>
        <w:t>法律责任。</w:t>
      </w:r>
    </w:p>
    <w:p>
      <w:pPr>
        <w:pStyle w:val="null3"/>
        <w:ind w:firstLine="420"/>
        <w:jc w:val="both"/>
      </w:pPr>
      <w:r>
        <w:rPr>
          <w:sz w:val="21"/>
        </w:rPr>
        <w:t>2.2</w:t>
      </w:r>
      <w:r>
        <w:rPr>
          <w:sz w:val="21"/>
        </w:rPr>
        <w:t>对危及人身安全的食品质量问题采取零容忍措施，一经发现，</w:t>
      </w:r>
      <w:r>
        <w:rPr>
          <w:sz w:val="21"/>
        </w:rPr>
        <w:t>乙方</w:t>
      </w:r>
      <w:r>
        <w:rPr>
          <w:sz w:val="21"/>
        </w:rPr>
        <w:t>当日所送同批次产品全部退货。</w:t>
      </w:r>
    </w:p>
    <w:p>
      <w:pPr>
        <w:pStyle w:val="null3"/>
        <w:ind w:firstLine="420"/>
        <w:jc w:val="both"/>
      </w:pPr>
      <w:r>
        <w:rPr>
          <w:sz w:val="21"/>
        </w:rPr>
        <w:t>2.3</w:t>
      </w:r>
      <w:r>
        <w:rPr>
          <w:sz w:val="21"/>
        </w:rPr>
        <w:t>在加工食用前发现部分食品质量问题或批次食品出现质量问题，</w:t>
      </w:r>
      <w:r>
        <w:rPr>
          <w:sz w:val="21"/>
        </w:rPr>
        <w:t>甲方</w:t>
      </w:r>
      <w:r>
        <w:rPr>
          <w:sz w:val="21"/>
        </w:rPr>
        <w:t>有权将问题食品或批次食品退货处理，</w:t>
      </w:r>
      <w:r>
        <w:rPr>
          <w:sz w:val="21"/>
        </w:rPr>
        <w:t>乙方</w:t>
      </w:r>
      <w:r>
        <w:rPr>
          <w:sz w:val="21"/>
        </w:rPr>
        <w:t>必须保证从</w:t>
      </w:r>
      <w:r>
        <w:rPr>
          <w:sz w:val="21"/>
        </w:rPr>
        <w:t>甲方</w:t>
      </w:r>
      <w:r>
        <w:rPr>
          <w:sz w:val="21"/>
        </w:rPr>
        <w:t>发现质量问题起</w:t>
      </w:r>
      <w:r>
        <w:rPr>
          <w:sz w:val="21"/>
        </w:rPr>
        <w:t>1</w:t>
      </w:r>
      <w:r>
        <w:rPr>
          <w:sz w:val="21"/>
        </w:rPr>
        <w:t>小时内无条件对该批次的全部食品进行换货。若一个月累计出现两次或者两次以上</w:t>
      </w:r>
      <w:r>
        <w:rPr>
          <w:sz w:val="21"/>
        </w:rPr>
        <w:t>乙方</w:t>
      </w:r>
      <w:r>
        <w:rPr>
          <w:sz w:val="21"/>
        </w:rPr>
        <w:t>所供食品质量问题的，</w:t>
      </w:r>
      <w:r>
        <w:rPr>
          <w:sz w:val="21"/>
        </w:rPr>
        <w:t>甲方</w:t>
      </w:r>
      <w:r>
        <w:rPr>
          <w:sz w:val="21"/>
        </w:rPr>
        <w:t>有权解除合同，由此造成的</w:t>
      </w:r>
      <w:r>
        <w:rPr>
          <w:sz w:val="21"/>
        </w:rPr>
        <w:t>甲方</w:t>
      </w:r>
      <w:r>
        <w:rPr>
          <w:sz w:val="21"/>
        </w:rPr>
        <w:t>经济损失及法律责任由</w:t>
      </w:r>
      <w:r>
        <w:rPr>
          <w:sz w:val="21"/>
        </w:rPr>
        <w:t>乙方</w:t>
      </w:r>
      <w:r>
        <w:rPr>
          <w:sz w:val="21"/>
        </w:rPr>
        <w:t>承担。</w:t>
      </w:r>
    </w:p>
    <w:p>
      <w:pPr>
        <w:pStyle w:val="null3"/>
        <w:ind w:firstLine="420"/>
        <w:jc w:val="both"/>
      </w:pPr>
      <w:r>
        <w:rPr>
          <w:sz w:val="21"/>
        </w:rPr>
        <w:t>2.4</w:t>
      </w:r>
      <w:r>
        <w:rPr>
          <w:sz w:val="21"/>
        </w:rPr>
        <w:t>甲方</w:t>
      </w:r>
      <w:r>
        <w:rPr>
          <w:sz w:val="21"/>
        </w:rPr>
        <w:t>发现货物出现损坏（包括表面损坏、包装损坏等），或出现水渍、变味、受潮等导致货物性质改变的，</w:t>
      </w:r>
      <w:r>
        <w:rPr>
          <w:sz w:val="21"/>
        </w:rPr>
        <w:t>乙方</w:t>
      </w:r>
      <w:r>
        <w:rPr>
          <w:sz w:val="21"/>
        </w:rPr>
        <w:t>须无条件退货或更换商品，并承担全部</w:t>
      </w:r>
      <w:r>
        <w:rPr>
          <w:sz w:val="21"/>
        </w:rPr>
        <w:t>甲方</w:t>
      </w:r>
      <w:r>
        <w:rPr>
          <w:sz w:val="21"/>
        </w:rPr>
        <w:t>损失。</w:t>
      </w:r>
    </w:p>
    <w:p>
      <w:pPr>
        <w:pStyle w:val="null3"/>
        <w:spacing w:after="165"/>
        <w:ind w:firstLine="420"/>
        <w:jc w:val="left"/>
      </w:pPr>
      <w:r>
        <w:rPr>
          <w:sz w:val="21"/>
        </w:rPr>
        <w:t>乙方</w:t>
      </w:r>
      <w:r>
        <w:rPr>
          <w:sz w:val="21"/>
        </w:rPr>
        <w:t>供应的有保质期限的食品（包括但不限于粮油米面、干货腊味、调味料等食品）剩余保质期时长不得少于原保质期时长的二分之一。</w:t>
      </w:r>
    </w:p>
    <w:p>
      <w:pPr>
        <w:pStyle w:val="null3"/>
        <w:spacing w:after="165"/>
        <w:jc w:val="left"/>
      </w:pPr>
      <w:r>
        <w:rPr>
          <w:sz w:val="21"/>
          <w:b/>
        </w:rPr>
        <w:t>十一、信息保护条款</w:t>
      </w:r>
    </w:p>
    <w:p>
      <w:pPr>
        <w:pStyle w:val="null3"/>
        <w:ind w:firstLine="420"/>
        <w:jc w:val="both"/>
      </w:pPr>
      <w:r>
        <w:rPr>
          <w:sz w:val="21"/>
        </w:rPr>
        <w:t>1</w:t>
      </w:r>
      <w:r>
        <w:rPr>
          <w:sz w:val="21"/>
        </w:rPr>
        <w:t>、</w:t>
      </w:r>
      <w:r>
        <w:rPr>
          <w:sz w:val="21"/>
        </w:rPr>
        <w:t>乙方</w:t>
      </w:r>
      <w:r>
        <w:rPr>
          <w:sz w:val="21"/>
        </w:rPr>
        <w:t>在实施食品供货期间，不得将供货的实际数量及供货地点泄露给其他企业或者个人，</w:t>
      </w:r>
      <w:r>
        <w:rPr>
          <w:sz w:val="21"/>
        </w:rPr>
        <w:t>乙方</w:t>
      </w:r>
      <w:r>
        <w:rPr>
          <w:sz w:val="21"/>
        </w:rPr>
        <w:t>应指派相对固定的人员（不少于</w:t>
      </w:r>
      <w:r>
        <w:rPr>
          <w:sz w:val="21"/>
        </w:rPr>
        <w:t>1</w:t>
      </w:r>
      <w:r>
        <w:rPr>
          <w:sz w:val="21"/>
        </w:rPr>
        <w:t>人</w:t>
      </w:r>
      <w:r>
        <w:rPr>
          <w:sz w:val="21"/>
        </w:rPr>
        <w:t>）和车辆完成食品配送服务，并需将配送人员和车辆的详细资料报</w:t>
      </w:r>
      <w:r>
        <w:rPr>
          <w:sz w:val="21"/>
        </w:rPr>
        <w:t>甲方</w:t>
      </w:r>
      <w:r>
        <w:rPr>
          <w:sz w:val="21"/>
        </w:rPr>
        <w:t>备案，配送人员需要进行背景审查，必须遵纪守法、品行良好，。如需要更换配送人员和车辆，必须事先通知</w:t>
      </w:r>
      <w:r>
        <w:rPr>
          <w:sz w:val="21"/>
        </w:rPr>
        <w:t>甲方</w:t>
      </w:r>
      <w:r>
        <w:rPr>
          <w:sz w:val="21"/>
        </w:rPr>
        <w:t>并将其个人及车辆资料送</w:t>
      </w:r>
      <w:r>
        <w:rPr>
          <w:sz w:val="21"/>
        </w:rPr>
        <w:t>甲方</w:t>
      </w:r>
      <w:r>
        <w:rPr>
          <w:sz w:val="21"/>
        </w:rPr>
        <w:t>审核，审核合格者才能更换。</w:t>
      </w:r>
    </w:p>
    <w:p>
      <w:pPr>
        <w:pStyle w:val="null3"/>
        <w:ind w:firstLine="420"/>
        <w:jc w:val="both"/>
      </w:pPr>
      <w:r>
        <w:rPr>
          <w:sz w:val="21"/>
        </w:rPr>
        <w:t>2</w:t>
      </w:r>
      <w:r>
        <w:rPr>
          <w:sz w:val="21"/>
        </w:rPr>
        <w:t>、涉及本项目的所有合同、文档等必须由</w:t>
      </w:r>
      <w:r>
        <w:rPr>
          <w:sz w:val="21"/>
        </w:rPr>
        <w:t>乙方</w:t>
      </w:r>
      <w:r>
        <w:rPr>
          <w:sz w:val="21"/>
        </w:rPr>
        <w:t>专人负责统一保管，不得擅自保留或外传。未经</w:t>
      </w:r>
      <w:r>
        <w:rPr>
          <w:sz w:val="21"/>
        </w:rPr>
        <w:t>甲方</w:t>
      </w:r>
      <w:r>
        <w:rPr>
          <w:sz w:val="21"/>
        </w:rPr>
        <w:t>书面许可，</w:t>
      </w:r>
      <w:r>
        <w:rPr>
          <w:sz w:val="21"/>
        </w:rPr>
        <w:t>乙方</w:t>
      </w:r>
      <w:r>
        <w:rPr>
          <w:sz w:val="21"/>
        </w:rPr>
        <w:t>不得将涉及本项目的任何资料透露或以其他方式提供给合同以外的其他方或</w:t>
      </w:r>
      <w:r>
        <w:rPr>
          <w:sz w:val="21"/>
        </w:rPr>
        <w:t>乙方</w:t>
      </w:r>
      <w:r>
        <w:rPr>
          <w:sz w:val="21"/>
        </w:rPr>
        <w:t>内部与本合同无关的任何人员，</w:t>
      </w:r>
      <w:r>
        <w:rPr>
          <w:sz w:val="21"/>
        </w:rPr>
        <w:t>乙方</w:t>
      </w:r>
      <w:r>
        <w:rPr>
          <w:sz w:val="21"/>
        </w:rPr>
        <w:t>不得对信息进行拷贝或抄写。</w:t>
      </w:r>
    </w:p>
    <w:p>
      <w:pPr>
        <w:pStyle w:val="null3"/>
        <w:ind w:firstLine="420"/>
        <w:jc w:val="both"/>
      </w:pPr>
      <w:r>
        <w:rPr>
          <w:sz w:val="21"/>
        </w:rPr>
        <w:t>3</w:t>
      </w:r>
      <w:r>
        <w:rPr>
          <w:sz w:val="21"/>
        </w:rPr>
        <w:t>、</w:t>
      </w:r>
      <w:r>
        <w:rPr>
          <w:sz w:val="21"/>
        </w:rPr>
        <w:t>乙方</w:t>
      </w:r>
      <w:r>
        <w:rPr>
          <w:sz w:val="21"/>
        </w:rPr>
        <w:t>必须选派道德品质好、责任心强人员参与本项目，并将参与人员个人资料送</w:t>
      </w:r>
      <w:r>
        <w:rPr>
          <w:sz w:val="21"/>
        </w:rPr>
        <w:t>甲方</w:t>
      </w:r>
      <w:r>
        <w:rPr>
          <w:sz w:val="21"/>
        </w:rPr>
        <w:t>审查，经审查合格后方可参与本项目。</w:t>
      </w:r>
    </w:p>
    <w:p>
      <w:pPr>
        <w:pStyle w:val="null3"/>
        <w:ind w:firstLine="420"/>
        <w:jc w:val="both"/>
      </w:pPr>
      <w:r>
        <w:rPr>
          <w:sz w:val="21"/>
        </w:rPr>
        <w:t>4</w:t>
      </w:r>
      <w:r>
        <w:rPr>
          <w:sz w:val="21"/>
        </w:rPr>
        <w:t>、</w:t>
      </w:r>
      <w:r>
        <w:rPr>
          <w:sz w:val="21"/>
        </w:rPr>
        <w:t>乙方</w:t>
      </w:r>
      <w:r>
        <w:rPr>
          <w:sz w:val="21"/>
        </w:rPr>
        <w:t>在实施本项目期间，未经</w:t>
      </w:r>
      <w:r>
        <w:rPr>
          <w:sz w:val="21"/>
        </w:rPr>
        <w:t>甲方</w:t>
      </w:r>
      <w:r>
        <w:rPr>
          <w:sz w:val="21"/>
        </w:rPr>
        <w:t>工作人员允许，不得进入与本项目服务无关的其他办公场所。</w:t>
      </w:r>
    </w:p>
    <w:p>
      <w:pPr>
        <w:pStyle w:val="null3"/>
        <w:spacing w:after="165"/>
        <w:jc w:val="left"/>
      </w:pPr>
      <w:r>
        <w:rPr>
          <w:sz w:val="21"/>
          <w:b/>
        </w:rPr>
        <w:t>十二、验收</w:t>
      </w:r>
    </w:p>
    <w:p>
      <w:pPr>
        <w:pStyle w:val="null3"/>
        <w:ind w:firstLine="420"/>
        <w:jc w:val="both"/>
      </w:pPr>
      <w:r>
        <w:rPr>
          <w:sz w:val="21"/>
        </w:rPr>
        <w:t>（一）</w:t>
      </w:r>
      <w:r>
        <w:rPr>
          <w:sz w:val="21"/>
        </w:rPr>
        <w:t xml:space="preserve"> </w:t>
      </w:r>
      <w:r>
        <w:rPr>
          <w:sz w:val="21"/>
        </w:rPr>
        <w:t>履约验收主体：</w:t>
      </w:r>
      <w:r>
        <w:rPr>
          <w:sz w:val="21"/>
        </w:rPr>
        <w:t>甲方</w:t>
      </w:r>
      <w:r>
        <w:rPr>
          <w:sz w:val="21"/>
        </w:rPr>
        <w:t>。</w:t>
      </w:r>
    </w:p>
    <w:p>
      <w:pPr>
        <w:pStyle w:val="null3"/>
        <w:ind w:firstLine="420"/>
        <w:jc w:val="both"/>
      </w:pPr>
      <w:r>
        <w:rPr>
          <w:sz w:val="21"/>
        </w:rPr>
        <w:t>（二）</w:t>
      </w:r>
      <w:r>
        <w:rPr>
          <w:sz w:val="21"/>
        </w:rPr>
        <w:t>履约验收方式：由</w:t>
      </w:r>
      <w:r>
        <w:rPr>
          <w:sz w:val="21"/>
        </w:rPr>
        <w:t>甲方</w:t>
      </w:r>
      <w:r>
        <w:rPr>
          <w:sz w:val="21"/>
        </w:rPr>
        <w:t>和</w:t>
      </w:r>
      <w:r>
        <w:rPr>
          <w:sz w:val="21"/>
        </w:rPr>
        <w:t>乙方</w:t>
      </w:r>
      <w:r>
        <w:rPr>
          <w:sz w:val="21"/>
        </w:rPr>
        <w:t>共同进行。</w:t>
      </w:r>
    </w:p>
    <w:p>
      <w:pPr>
        <w:pStyle w:val="null3"/>
        <w:ind w:firstLine="420"/>
        <w:jc w:val="both"/>
      </w:pPr>
      <w:r>
        <w:rPr>
          <w:sz w:val="21"/>
        </w:rPr>
        <w:t>（三）</w:t>
      </w:r>
      <w:r>
        <w:rPr>
          <w:sz w:val="21"/>
        </w:rPr>
        <w:t>履约验收程序：</w:t>
      </w:r>
    </w:p>
    <w:p>
      <w:pPr>
        <w:pStyle w:val="null3"/>
        <w:ind w:firstLine="420"/>
        <w:jc w:val="both"/>
      </w:pPr>
      <w:r>
        <w:rPr>
          <w:sz w:val="21"/>
        </w:rPr>
        <w:t>1</w:t>
      </w:r>
      <w:r>
        <w:rPr>
          <w:sz w:val="21"/>
        </w:rPr>
        <w:t>、检验流程</w:t>
      </w:r>
    </w:p>
    <w:p>
      <w:pPr>
        <w:pStyle w:val="null3"/>
        <w:ind w:firstLine="420"/>
        <w:jc w:val="both"/>
      </w:pPr>
      <w:r>
        <w:rPr>
          <w:sz w:val="21"/>
        </w:rPr>
        <w:t>1.1</w:t>
      </w:r>
      <w:r>
        <w:rPr>
          <w:sz w:val="21"/>
        </w:rPr>
        <w:t>、卸货前的检查。验收员卸货前应对场地和验收设备做好准备，并对商品（食品）的外观质量进行初步了解。</w:t>
      </w:r>
    </w:p>
    <w:p>
      <w:pPr>
        <w:pStyle w:val="null3"/>
        <w:ind w:firstLine="420"/>
        <w:jc w:val="both"/>
      </w:pPr>
      <w:r>
        <w:rPr>
          <w:sz w:val="21"/>
        </w:rPr>
        <w:t>1.2</w:t>
      </w:r>
      <w:r>
        <w:rPr>
          <w:sz w:val="21"/>
        </w:rPr>
        <w:t>、现场验收。验收员通过目测、鼻嗅、手感、口尝等方式严格认真检验食品的质量要求，按索证→过磅→入库 的程序完成验收；</w:t>
      </w:r>
    </w:p>
    <w:p>
      <w:pPr>
        <w:pStyle w:val="null3"/>
        <w:ind w:firstLine="420"/>
        <w:jc w:val="both"/>
      </w:pPr>
      <w:r>
        <w:rPr>
          <w:sz w:val="21"/>
        </w:rPr>
        <w:t>1.3</w:t>
      </w:r>
      <w:r>
        <w:rPr>
          <w:sz w:val="21"/>
        </w:rPr>
        <w:t>、抽查验收。抽查样本数视实际情况而定，一般不超过</w:t>
      </w:r>
      <w:r>
        <w:rPr>
          <w:sz w:val="21"/>
        </w:rPr>
        <w:t>10%</w:t>
      </w:r>
      <w:r>
        <w:rPr>
          <w:sz w:val="21"/>
        </w:rPr>
        <w:t>。</w:t>
      </w:r>
    </w:p>
    <w:p>
      <w:pPr>
        <w:pStyle w:val="null3"/>
        <w:ind w:firstLine="420"/>
        <w:jc w:val="both"/>
      </w:pPr>
      <w:r>
        <w:rPr>
          <w:sz w:val="21"/>
        </w:rPr>
        <w:t>2</w:t>
      </w:r>
      <w:r>
        <w:rPr>
          <w:sz w:val="21"/>
        </w:rPr>
        <w:t>、退（补）货流程</w:t>
      </w:r>
    </w:p>
    <w:p>
      <w:pPr>
        <w:pStyle w:val="null3"/>
        <w:ind w:firstLine="420"/>
        <w:jc w:val="both"/>
      </w:pPr>
      <w:r>
        <w:rPr>
          <w:sz w:val="21"/>
        </w:rPr>
        <w:t>对不符合采购要求的食品由验收人员提出清退，退货前拍照留版备案，如双方对质量争议可送国家质监部门检测。对缺斤短两（或含水量超标）的应按实际重量扣减。出现退（补）货情况，应及时报告后勤保障中心。在退货过程中，对有碍公共卫生安全的蔬菜，应按国家有关规定处理或进行协议销毁，而不是退货给</w:t>
      </w:r>
      <w:r>
        <w:rPr>
          <w:sz w:val="21"/>
        </w:rPr>
        <w:t>乙方</w:t>
      </w:r>
      <w:r>
        <w:rPr>
          <w:sz w:val="21"/>
        </w:rPr>
        <w:t>，所产生的费用由</w:t>
      </w:r>
      <w:r>
        <w:rPr>
          <w:sz w:val="21"/>
        </w:rPr>
        <w:t>乙方</w:t>
      </w:r>
      <w:r>
        <w:rPr>
          <w:sz w:val="21"/>
        </w:rPr>
        <w:t>自行承担。</w:t>
      </w:r>
    </w:p>
    <w:p>
      <w:pPr>
        <w:pStyle w:val="null3"/>
        <w:ind w:firstLine="420"/>
        <w:jc w:val="both"/>
      </w:pPr>
      <w:r>
        <w:rPr>
          <w:sz w:val="21"/>
        </w:rPr>
        <w:t>3</w:t>
      </w:r>
      <w:r>
        <w:rPr>
          <w:sz w:val="21"/>
        </w:rPr>
        <w:t>、验收记录</w:t>
      </w:r>
    </w:p>
    <w:p>
      <w:pPr>
        <w:pStyle w:val="null3"/>
        <w:ind w:firstLine="420"/>
        <w:jc w:val="both"/>
      </w:pPr>
      <w:r>
        <w:rPr>
          <w:sz w:val="21"/>
        </w:rPr>
        <w:t>每次采购的食品都要登记记录，注明名称、数量等事项并在采购登记记录上签明意见和验收人的名字及日期。</w:t>
      </w:r>
    </w:p>
    <w:p>
      <w:pPr>
        <w:pStyle w:val="null3"/>
        <w:ind w:firstLine="420"/>
        <w:jc w:val="both"/>
      </w:pPr>
      <w:r>
        <w:rPr>
          <w:sz w:val="21"/>
        </w:rPr>
        <w:t>甲方</w:t>
      </w:r>
      <w:r>
        <w:rPr>
          <w:sz w:val="21"/>
        </w:rPr>
        <w:t>对</w:t>
      </w:r>
      <w:r>
        <w:rPr>
          <w:sz w:val="21"/>
        </w:rPr>
        <w:t>乙方</w:t>
      </w:r>
      <w:r>
        <w:rPr>
          <w:sz w:val="21"/>
        </w:rPr>
        <w:t>提供货物（食品）的确认验收并不代表对</w:t>
      </w:r>
      <w:r>
        <w:rPr>
          <w:sz w:val="21"/>
        </w:rPr>
        <w:t>乙方</w:t>
      </w:r>
      <w:r>
        <w:rPr>
          <w:sz w:val="21"/>
        </w:rPr>
        <w:t>提供货物（食品）质量的认可，如因</w:t>
      </w:r>
      <w:r>
        <w:rPr>
          <w:sz w:val="21"/>
        </w:rPr>
        <w:t>乙方</w:t>
      </w:r>
      <w:r>
        <w:rPr>
          <w:sz w:val="21"/>
        </w:rPr>
        <w:t>提供的货物（食品）存在质量问题，应由</w:t>
      </w:r>
      <w:r>
        <w:rPr>
          <w:sz w:val="21"/>
        </w:rPr>
        <w:t>乙方</w:t>
      </w:r>
      <w:r>
        <w:rPr>
          <w:sz w:val="21"/>
        </w:rPr>
        <w:t>承担相应的责任。</w:t>
      </w:r>
    </w:p>
    <w:p>
      <w:pPr>
        <w:pStyle w:val="null3"/>
        <w:spacing w:after="165"/>
        <w:jc w:val="left"/>
      </w:pPr>
      <w:r>
        <w:rPr>
          <w:sz w:val="21"/>
          <w:b/>
        </w:rPr>
        <w:t>十三、违约责任与赔偿损失</w:t>
      </w:r>
    </w:p>
    <w:p>
      <w:pPr>
        <w:pStyle w:val="null3"/>
        <w:ind w:firstLine="420"/>
        <w:jc w:val="both"/>
      </w:pPr>
      <w:r>
        <w:rPr>
          <w:sz w:val="21"/>
        </w:rPr>
        <w:t>1</w:t>
      </w:r>
      <w:r>
        <w:rPr>
          <w:sz w:val="21"/>
        </w:rPr>
        <w:t>、如合同执行过程中发现</w:t>
      </w:r>
      <w:r>
        <w:rPr>
          <w:sz w:val="21"/>
        </w:rPr>
        <w:t>乙方</w:t>
      </w:r>
      <w:r>
        <w:rPr>
          <w:sz w:val="21"/>
        </w:rPr>
        <w:t>以弄虚作假，提供虚假材料取得中标供应资格的，</w:t>
      </w:r>
      <w:r>
        <w:rPr>
          <w:sz w:val="21"/>
        </w:rPr>
        <w:t>甲方</w:t>
      </w:r>
      <w:r>
        <w:rPr>
          <w:sz w:val="21"/>
        </w:rPr>
        <w:t>有权单方解除合同，并要求</w:t>
      </w:r>
      <w:r>
        <w:rPr>
          <w:sz w:val="21"/>
        </w:rPr>
        <w:t>乙方</w:t>
      </w:r>
      <w:r>
        <w:rPr>
          <w:sz w:val="21"/>
        </w:rPr>
        <w:t>支付合同总金额</w:t>
      </w:r>
      <w:r>
        <w:rPr>
          <w:sz w:val="21"/>
        </w:rPr>
        <w:t>5%</w:t>
      </w:r>
      <w:r>
        <w:rPr>
          <w:sz w:val="21"/>
        </w:rPr>
        <w:t>的违约金，若违约金无法弥补</w:t>
      </w:r>
      <w:r>
        <w:rPr>
          <w:sz w:val="21"/>
        </w:rPr>
        <w:t>甲方</w:t>
      </w:r>
      <w:r>
        <w:rPr>
          <w:sz w:val="21"/>
        </w:rPr>
        <w:t>损失的，</w:t>
      </w:r>
      <w:r>
        <w:rPr>
          <w:sz w:val="21"/>
        </w:rPr>
        <w:t>乙方</w:t>
      </w:r>
      <w:r>
        <w:rPr>
          <w:sz w:val="21"/>
        </w:rPr>
        <w:t>还应赔偿</w:t>
      </w:r>
      <w:r>
        <w:rPr>
          <w:sz w:val="21"/>
        </w:rPr>
        <w:t>甲方</w:t>
      </w:r>
      <w:r>
        <w:rPr>
          <w:sz w:val="21"/>
        </w:rPr>
        <w:t>所有损失。</w:t>
      </w:r>
    </w:p>
    <w:p>
      <w:pPr>
        <w:pStyle w:val="null3"/>
        <w:ind w:firstLine="420"/>
        <w:jc w:val="both"/>
      </w:pPr>
      <w:r>
        <w:rPr>
          <w:sz w:val="21"/>
        </w:rPr>
        <w:t>2</w:t>
      </w:r>
      <w:r>
        <w:rPr>
          <w:sz w:val="21"/>
        </w:rPr>
        <w:t>、因</w:t>
      </w:r>
      <w:r>
        <w:rPr>
          <w:sz w:val="21"/>
        </w:rPr>
        <w:t>乙方</w:t>
      </w:r>
      <w:r>
        <w:rPr>
          <w:sz w:val="21"/>
        </w:rPr>
        <w:t>供货时间、数量、质量等原因造成伙食无法按时保质保量供应累计达到三次的，</w:t>
      </w:r>
      <w:r>
        <w:rPr>
          <w:sz w:val="21"/>
        </w:rPr>
        <w:t>甲方</w:t>
      </w:r>
      <w:r>
        <w:rPr>
          <w:sz w:val="21"/>
        </w:rPr>
        <w:t>有权解除合同，并要求</w:t>
      </w:r>
      <w:r>
        <w:rPr>
          <w:sz w:val="21"/>
        </w:rPr>
        <w:t>乙方</w:t>
      </w:r>
      <w:r>
        <w:rPr>
          <w:sz w:val="21"/>
        </w:rPr>
        <w:t>支付合同总金额</w:t>
      </w:r>
      <w:r>
        <w:rPr>
          <w:sz w:val="21"/>
        </w:rPr>
        <w:t>5%</w:t>
      </w:r>
      <w:r>
        <w:rPr>
          <w:sz w:val="21"/>
        </w:rPr>
        <w:t>的违约金，若违约金无法弥补</w:t>
      </w:r>
      <w:r>
        <w:rPr>
          <w:sz w:val="21"/>
        </w:rPr>
        <w:t>甲方</w:t>
      </w:r>
      <w:r>
        <w:rPr>
          <w:sz w:val="21"/>
        </w:rPr>
        <w:t>损失的，</w:t>
      </w:r>
      <w:r>
        <w:rPr>
          <w:sz w:val="21"/>
        </w:rPr>
        <w:t>乙方</w:t>
      </w:r>
      <w:r>
        <w:rPr>
          <w:sz w:val="21"/>
        </w:rPr>
        <w:t>还应赔偿</w:t>
      </w:r>
      <w:r>
        <w:rPr>
          <w:sz w:val="21"/>
        </w:rPr>
        <w:t>甲方</w:t>
      </w:r>
      <w:r>
        <w:rPr>
          <w:sz w:val="21"/>
        </w:rPr>
        <w:t>所有损失。</w:t>
      </w:r>
    </w:p>
    <w:p>
      <w:pPr>
        <w:pStyle w:val="null3"/>
        <w:ind w:firstLine="420"/>
        <w:jc w:val="both"/>
      </w:pPr>
      <w:r>
        <w:rPr>
          <w:sz w:val="21"/>
        </w:rPr>
        <w:t>3</w:t>
      </w:r>
      <w:r>
        <w:rPr>
          <w:sz w:val="21"/>
        </w:rPr>
        <w:t>、</w:t>
      </w:r>
      <w:r>
        <w:rPr>
          <w:sz w:val="21"/>
        </w:rPr>
        <w:t>乙方</w:t>
      </w:r>
      <w:r>
        <w:rPr>
          <w:sz w:val="21"/>
        </w:rPr>
        <w:t>供货出现有毒食品，造成食品安全事故的，经有关单位鉴定原因后，如确实为</w:t>
      </w:r>
      <w:r>
        <w:rPr>
          <w:sz w:val="21"/>
        </w:rPr>
        <w:t>乙方</w:t>
      </w:r>
      <w:r>
        <w:rPr>
          <w:sz w:val="21"/>
        </w:rPr>
        <w:t>提供食品的问题，</w:t>
      </w:r>
      <w:r>
        <w:rPr>
          <w:sz w:val="21"/>
        </w:rPr>
        <w:t>甲方</w:t>
      </w:r>
      <w:r>
        <w:rPr>
          <w:sz w:val="21"/>
        </w:rPr>
        <w:t>立即解除合同，并要求</w:t>
      </w:r>
      <w:r>
        <w:rPr>
          <w:sz w:val="21"/>
        </w:rPr>
        <w:t>乙方</w:t>
      </w:r>
      <w:r>
        <w:rPr>
          <w:sz w:val="21"/>
        </w:rPr>
        <w:t>支付合同总金额</w:t>
      </w:r>
      <w:r>
        <w:rPr>
          <w:sz w:val="21"/>
        </w:rPr>
        <w:t>10%</w:t>
      </w:r>
      <w:r>
        <w:rPr>
          <w:sz w:val="21"/>
        </w:rPr>
        <w:t>的违约金，另外</w:t>
      </w:r>
      <w:r>
        <w:rPr>
          <w:sz w:val="21"/>
        </w:rPr>
        <w:t>乙方</w:t>
      </w:r>
      <w:r>
        <w:rPr>
          <w:sz w:val="21"/>
        </w:rPr>
        <w:t>除了承担全部医药费，还应承担相应的民事和刑事责任及放弃先诉抗辩权。</w:t>
      </w:r>
    </w:p>
    <w:p>
      <w:pPr>
        <w:pStyle w:val="null3"/>
        <w:ind w:firstLine="420"/>
        <w:jc w:val="both"/>
      </w:pPr>
      <w:r>
        <w:rPr>
          <w:sz w:val="21"/>
        </w:rPr>
        <w:t>4</w:t>
      </w:r>
      <w:r>
        <w:rPr>
          <w:sz w:val="21"/>
        </w:rPr>
        <w:t>、</w:t>
      </w:r>
      <w:r>
        <w:rPr>
          <w:sz w:val="21"/>
        </w:rPr>
        <w:t>乙方</w:t>
      </w:r>
      <w:r>
        <w:rPr>
          <w:sz w:val="21"/>
        </w:rPr>
        <w:t>供货出现假冒伪劣食品，经确认后，</w:t>
      </w:r>
      <w:r>
        <w:rPr>
          <w:sz w:val="21"/>
        </w:rPr>
        <w:t>甲方</w:t>
      </w:r>
      <w:r>
        <w:rPr>
          <w:sz w:val="21"/>
        </w:rPr>
        <w:t>有权单方面解除合同，并要求</w:t>
      </w:r>
      <w:r>
        <w:rPr>
          <w:sz w:val="21"/>
        </w:rPr>
        <w:t>乙方</w:t>
      </w:r>
      <w:r>
        <w:rPr>
          <w:sz w:val="21"/>
        </w:rPr>
        <w:t>支付合同总金额</w:t>
      </w:r>
      <w:r>
        <w:rPr>
          <w:sz w:val="21"/>
        </w:rPr>
        <w:t>5%</w:t>
      </w:r>
      <w:r>
        <w:rPr>
          <w:sz w:val="21"/>
        </w:rPr>
        <w:t>的违约金，若违约金无法弥补</w:t>
      </w:r>
      <w:r>
        <w:rPr>
          <w:sz w:val="21"/>
        </w:rPr>
        <w:t>甲方</w:t>
      </w:r>
      <w:r>
        <w:rPr>
          <w:sz w:val="21"/>
        </w:rPr>
        <w:t>损失的，</w:t>
      </w:r>
      <w:r>
        <w:rPr>
          <w:sz w:val="21"/>
        </w:rPr>
        <w:t>乙方</w:t>
      </w:r>
      <w:r>
        <w:rPr>
          <w:sz w:val="21"/>
        </w:rPr>
        <w:t>还应赔偿</w:t>
      </w:r>
      <w:r>
        <w:rPr>
          <w:sz w:val="21"/>
        </w:rPr>
        <w:t>甲方</w:t>
      </w:r>
      <w:r>
        <w:rPr>
          <w:sz w:val="21"/>
        </w:rPr>
        <w:t>所有损失。如因</w:t>
      </w:r>
      <w:r>
        <w:rPr>
          <w:sz w:val="21"/>
        </w:rPr>
        <w:t>乙方</w:t>
      </w:r>
      <w:r>
        <w:rPr>
          <w:sz w:val="21"/>
        </w:rPr>
        <w:t>供货问题造成第三方人身、财产损失的，均由</w:t>
      </w:r>
      <w:r>
        <w:rPr>
          <w:sz w:val="21"/>
        </w:rPr>
        <w:t>乙方</w:t>
      </w:r>
      <w:r>
        <w:rPr>
          <w:sz w:val="21"/>
        </w:rPr>
        <w:t>承担其责任和后果。</w:t>
      </w:r>
    </w:p>
    <w:p>
      <w:pPr>
        <w:pStyle w:val="null3"/>
        <w:ind w:firstLine="420"/>
        <w:jc w:val="both"/>
      </w:pPr>
      <w:r>
        <w:rPr>
          <w:sz w:val="21"/>
        </w:rPr>
        <w:t>5</w:t>
      </w:r>
      <w:r>
        <w:rPr>
          <w:sz w:val="21"/>
        </w:rPr>
        <w:t>、</w:t>
      </w:r>
      <w:r>
        <w:rPr>
          <w:sz w:val="21"/>
        </w:rPr>
        <w:t>乙方</w:t>
      </w:r>
      <w:r>
        <w:rPr>
          <w:sz w:val="21"/>
        </w:rPr>
        <w:t>供货出现以次充好、过期、变质食品，立即留样并退换货，如未造成严重后果的，累计只出现一次，</w:t>
      </w:r>
      <w:r>
        <w:rPr>
          <w:sz w:val="21"/>
        </w:rPr>
        <w:t>乙方</w:t>
      </w:r>
      <w:r>
        <w:rPr>
          <w:sz w:val="21"/>
        </w:rPr>
        <w:t>承担人民币</w:t>
      </w:r>
      <w:r>
        <w:rPr>
          <w:sz w:val="21"/>
        </w:rPr>
        <w:t>3000</w:t>
      </w:r>
      <w:r>
        <w:rPr>
          <w:sz w:val="21"/>
        </w:rPr>
        <w:t>元的违约金；累计出现二次，</w:t>
      </w:r>
      <w:r>
        <w:rPr>
          <w:sz w:val="21"/>
        </w:rPr>
        <w:t>乙方</w:t>
      </w:r>
      <w:r>
        <w:rPr>
          <w:sz w:val="21"/>
        </w:rPr>
        <w:t>承担人民币</w:t>
      </w:r>
      <w:r>
        <w:rPr>
          <w:sz w:val="21"/>
        </w:rPr>
        <w:t>6000</w:t>
      </w:r>
      <w:r>
        <w:rPr>
          <w:sz w:val="21"/>
        </w:rPr>
        <w:t>元的违约金；累计出现三次，</w:t>
      </w:r>
      <w:r>
        <w:rPr>
          <w:sz w:val="21"/>
        </w:rPr>
        <w:t>甲方</w:t>
      </w:r>
      <w:r>
        <w:rPr>
          <w:sz w:val="21"/>
        </w:rPr>
        <w:t>有权单方面终止合同并要求</w:t>
      </w:r>
      <w:r>
        <w:rPr>
          <w:sz w:val="21"/>
        </w:rPr>
        <w:t>乙方</w:t>
      </w:r>
      <w:r>
        <w:rPr>
          <w:sz w:val="21"/>
        </w:rPr>
        <w:t>支付合同总金额</w:t>
      </w:r>
      <w:r>
        <w:rPr>
          <w:sz w:val="21"/>
        </w:rPr>
        <w:t>5%</w:t>
      </w:r>
      <w:r>
        <w:rPr>
          <w:sz w:val="21"/>
        </w:rPr>
        <w:t>的违约金。如有造成严重后果的，</w:t>
      </w:r>
      <w:r>
        <w:rPr>
          <w:sz w:val="21"/>
        </w:rPr>
        <w:t>甲方</w:t>
      </w:r>
      <w:r>
        <w:rPr>
          <w:sz w:val="21"/>
        </w:rPr>
        <w:t>有权单方面解除合同，并要求</w:t>
      </w:r>
      <w:r>
        <w:rPr>
          <w:sz w:val="21"/>
        </w:rPr>
        <w:t>乙方</w:t>
      </w:r>
      <w:r>
        <w:rPr>
          <w:sz w:val="21"/>
        </w:rPr>
        <w:t>支付合同总金额</w:t>
      </w:r>
      <w:r>
        <w:rPr>
          <w:sz w:val="21"/>
        </w:rPr>
        <w:t>5%</w:t>
      </w:r>
      <w:r>
        <w:rPr>
          <w:sz w:val="21"/>
        </w:rPr>
        <w:t>的违约金，同时承担相应的民事和刑事责任。</w:t>
      </w:r>
    </w:p>
    <w:p>
      <w:pPr>
        <w:pStyle w:val="null3"/>
        <w:ind w:firstLine="420"/>
        <w:jc w:val="both"/>
      </w:pPr>
      <w:r>
        <w:rPr>
          <w:sz w:val="21"/>
        </w:rPr>
        <w:t>6</w:t>
      </w:r>
      <w:r>
        <w:rPr>
          <w:sz w:val="21"/>
        </w:rPr>
        <w:t>、</w:t>
      </w:r>
      <w:r>
        <w:rPr>
          <w:sz w:val="21"/>
        </w:rPr>
        <w:t>乙方</w:t>
      </w:r>
      <w:r>
        <w:rPr>
          <w:sz w:val="21"/>
        </w:rPr>
        <w:t>提供的粮食、瓜果蔬菜和水果，</w:t>
      </w:r>
      <w:r>
        <w:rPr>
          <w:sz w:val="21"/>
        </w:rPr>
        <w:t>甲方</w:t>
      </w:r>
      <w:r>
        <w:rPr>
          <w:sz w:val="21"/>
        </w:rPr>
        <w:t>使用</w:t>
      </w:r>
      <w:r>
        <w:rPr>
          <w:sz w:val="21"/>
        </w:rPr>
        <w:t>“农药残留速测仪”抽查检验，如农药残留量超过《</w:t>
      </w:r>
      <w:r>
        <w:rPr>
          <w:sz w:val="21"/>
        </w:rPr>
        <w:t xml:space="preserve">GB </w:t>
      </w:r>
      <w:r>
        <w:rPr>
          <w:sz w:val="21"/>
        </w:rPr>
        <w:t>2763-2026</w:t>
      </w:r>
      <w:r>
        <w:rPr>
          <w:sz w:val="21"/>
        </w:rPr>
        <w:t>食品安全国家标准</w:t>
      </w:r>
      <w:r>
        <w:rPr>
          <w:sz w:val="21"/>
        </w:rPr>
        <w:t>食品中农药最大残留限量》，立即留样并退换货，累计只出现一次农药残留量超标情况的，</w:t>
      </w:r>
      <w:r>
        <w:rPr>
          <w:sz w:val="21"/>
        </w:rPr>
        <w:t>乙方</w:t>
      </w:r>
      <w:r>
        <w:rPr>
          <w:sz w:val="21"/>
        </w:rPr>
        <w:t>还要承担人民币</w:t>
      </w:r>
      <w:r>
        <w:rPr>
          <w:sz w:val="21"/>
        </w:rPr>
        <w:t>2000</w:t>
      </w:r>
      <w:r>
        <w:rPr>
          <w:sz w:val="21"/>
        </w:rPr>
        <w:t>元的违约金；累计出现二次农药残留量超标情况的，</w:t>
      </w:r>
      <w:r>
        <w:rPr>
          <w:sz w:val="21"/>
        </w:rPr>
        <w:t>乙方</w:t>
      </w:r>
      <w:r>
        <w:rPr>
          <w:sz w:val="21"/>
        </w:rPr>
        <w:t>承担人民币</w:t>
      </w:r>
      <w:r>
        <w:rPr>
          <w:sz w:val="21"/>
        </w:rPr>
        <w:t>4000</w:t>
      </w:r>
      <w:r>
        <w:rPr>
          <w:sz w:val="21"/>
        </w:rPr>
        <w:t>元的违约金；累计出现三次或三次以上农药残留量超标情况的，</w:t>
      </w:r>
      <w:r>
        <w:rPr>
          <w:sz w:val="21"/>
        </w:rPr>
        <w:t>甲方</w:t>
      </w:r>
      <w:r>
        <w:rPr>
          <w:sz w:val="21"/>
        </w:rPr>
        <w:t>有权单方面终止合同并要求</w:t>
      </w:r>
      <w:r>
        <w:rPr>
          <w:sz w:val="21"/>
        </w:rPr>
        <w:t>乙方</w:t>
      </w:r>
      <w:r>
        <w:rPr>
          <w:sz w:val="21"/>
        </w:rPr>
        <w:t>支付合同总金额</w:t>
      </w:r>
      <w:r>
        <w:rPr>
          <w:sz w:val="21"/>
        </w:rPr>
        <w:t>5%</w:t>
      </w:r>
      <w:r>
        <w:rPr>
          <w:sz w:val="21"/>
        </w:rPr>
        <w:t>的违约金。</w:t>
      </w:r>
    </w:p>
    <w:p>
      <w:pPr>
        <w:pStyle w:val="null3"/>
        <w:ind w:firstLine="420"/>
        <w:jc w:val="both"/>
      </w:pPr>
      <w:r>
        <w:rPr>
          <w:sz w:val="21"/>
        </w:rPr>
        <w:t>7</w:t>
      </w:r>
      <w:r>
        <w:rPr>
          <w:sz w:val="21"/>
        </w:rPr>
        <w:t>、</w:t>
      </w:r>
      <w:r>
        <w:rPr>
          <w:sz w:val="21"/>
        </w:rPr>
        <w:t>乙方</w:t>
      </w:r>
      <w:r>
        <w:rPr>
          <w:sz w:val="21"/>
        </w:rPr>
        <w:t>不得转包、分包或以分支机构（分公司）等非</w:t>
      </w:r>
      <w:r>
        <w:rPr>
          <w:sz w:val="21"/>
        </w:rPr>
        <w:t>乙方</w:t>
      </w:r>
      <w:r>
        <w:rPr>
          <w:sz w:val="21"/>
        </w:rPr>
        <w:t>主体的名义提供配送服务，同时，在服务期限内食品运输出发地必须为投标文件上提供的</w:t>
      </w:r>
      <w:r>
        <w:rPr>
          <w:sz w:val="21"/>
        </w:rPr>
        <w:t>乙方</w:t>
      </w:r>
      <w:r>
        <w:rPr>
          <w:sz w:val="21"/>
        </w:rPr>
        <w:t>营业执照登记所在地址或按照投标文件提供的货物配送、仓库等投标文件响应的地址进行配送，且配送人员及配送车辆必须与投标时一致，如提供的服务与投标文件响应的不一致，视为虚假承诺，</w:t>
      </w:r>
      <w:r>
        <w:rPr>
          <w:sz w:val="21"/>
        </w:rPr>
        <w:t>甲方</w:t>
      </w:r>
      <w:r>
        <w:rPr>
          <w:sz w:val="21"/>
        </w:rPr>
        <w:t>有权单方面解除合同，并要求</w:t>
      </w:r>
      <w:r>
        <w:rPr>
          <w:sz w:val="21"/>
        </w:rPr>
        <w:t>乙方</w:t>
      </w:r>
      <w:r>
        <w:rPr>
          <w:sz w:val="21"/>
        </w:rPr>
        <w:t>支付合同总金额</w:t>
      </w:r>
      <w:r>
        <w:rPr>
          <w:sz w:val="21"/>
        </w:rPr>
        <w:t>5%</w:t>
      </w:r>
      <w:r>
        <w:rPr>
          <w:sz w:val="21"/>
        </w:rPr>
        <w:t>的违约金，项目另行处理。如违约金无法弥补</w:t>
      </w:r>
      <w:r>
        <w:rPr>
          <w:sz w:val="21"/>
        </w:rPr>
        <w:t>甲方</w:t>
      </w:r>
      <w:r>
        <w:rPr>
          <w:sz w:val="21"/>
        </w:rPr>
        <w:t>损失的，</w:t>
      </w:r>
      <w:r>
        <w:rPr>
          <w:sz w:val="21"/>
        </w:rPr>
        <w:t>乙方</w:t>
      </w:r>
      <w:r>
        <w:rPr>
          <w:sz w:val="21"/>
        </w:rPr>
        <w:t>还应承担由此给</w:t>
      </w:r>
      <w:r>
        <w:rPr>
          <w:sz w:val="21"/>
        </w:rPr>
        <w:t>甲方</w:t>
      </w:r>
      <w:r>
        <w:rPr>
          <w:sz w:val="21"/>
        </w:rPr>
        <w:t>造成的经济损失。</w:t>
      </w:r>
    </w:p>
    <w:p>
      <w:pPr>
        <w:pStyle w:val="null3"/>
        <w:ind w:firstLine="420"/>
        <w:jc w:val="both"/>
      </w:pPr>
      <w:r>
        <w:rPr>
          <w:sz w:val="21"/>
        </w:rPr>
        <w:t>8</w:t>
      </w:r>
      <w:r>
        <w:rPr>
          <w:sz w:val="21"/>
        </w:rPr>
        <w:t>、</w:t>
      </w:r>
      <w:r>
        <w:rPr>
          <w:sz w:val="21"/>
        </w:rPr>
        <w:t>乙方</w:t>
      </w:r>
      <w:r>
        <w:rPr>
          <w:sz w:val="21"/>
        </w:rPr>
        <w:t>在服务期间应秉着负责的态度和严格的工作作风，积极响应</w:t>
      </w:r>
      <w:r>
        <w:rPr>
          <w:sz w:val="21"/>
        </w:rPr>
        <w:t>甲方</w:t>
      </w:r>
      <w:r>
        <w:rPr>
          <w:sz w:val="21"/>
        </w:rPr>
        <w:t>各项工作要求，配合</w:t>
      </w:r>
      <w:r>
        <w:rPr>
          <w:sz w:val="21"/>
        </w:rPr>
        <w:t>甲方</w:t>
      </w:r>
      <w:r>
        <w:rPr>
          <w:sz w:val="21"/>
        </w:rPr>
        <w:t>安装运输车辆北斗定位和货物存放点视频监控等设备，如出现不配合、不汇报、不响应的，</w:t>
      </w:r>
      <w:r>
        <w:rPr>
          <w:sz w:val="21"/>
        </w:rPr>
        <w:t>甲方</w:t>
      </w:r>
      <w:r>
        <w:rPr>
          <w:sz w:val="21"/>
        </w:rPr>
        <w:t>均有权单方解除本合同。</w:t>
      </w:r>
    </w:p>
    <w:p>
      <w:pPr>
        <w:pStyle w:val="null3"/>
        <w:ind w:firstLine="420"/>
        <w:jc w:val="both"/>
      </w:pPr>
      <w:r>
        <w:rPr>
          <w:sz w:val="21"/>
        </w:rPr>
        <w:t>9</w:t>
      </w:r>
      <w:r>
        <w:rPr>
          <w:sz w:val="21"/>
        </w:rPr>
        <w:t>、</w:t>
      </w:r>
      <w:r>
        <w:rPr>
          <w:sz w:val="21"/>
        </w:rPr>
        <w:t>乙方</w:t>
      </w:r>
      <w:r>
        <w:rPr>
          <w:sz w:val="21"/>
        </w:rPr>
        <w:t>在服务期间因自身原因出现重大质量及安全事故的，</w:t>
      </w:r>
      <w:r>
        <w:rPr>
          <w:sz w:val="21"/>
        </w:rPr>
        <w:t>甲方</w:t>
      </w:r>
      <w:r>
        <w:rPr>
          <w:sz w:val="21"/>
        </w:rPr>
        <w:t>有权单方解除合同，所有损失由</w:t>
      </w:r>
      <w:r>
        <w:rPr>
          <w:sz w:val="21"/>
        </w:rPr>
        <w:t>乙方</w:t>
      </w:r>
      <w:r>
        <w:rPr>
          <w:sz w:val="21"/>
        </w:rPr>
        <w:t>承担。</w:t>
      </w:r>
    </w:p>
    <w:p>
      <w:pPr>
        <w:pStyle w:val="null3"/>
        <w:ind w:firstLine="420"/>
        <w:jc w:val="both"/>
      </w:pPr>
      <w:r>
        <w:rPr>
          <w:sz w:val="21"/>
        </w:rPr>
        <w:t>10</w:t>
      </w:r>
      <w:r>
        <w:rPr>
          <w:sz w:val="21"/>
        </w:rPr>
        <w:t>、</w:t>
      </w:r>
      <w:r>
        <w:rPr>
          <w:sz w:val="21"/>
        </w:rPr>
        <w:t>乙方</w:t>
      </w:r>
      <w:r>
        <w:rPr>
          <w:sz w:val="21"/>
        </w:rPr>
        <w:t>如不按时向</w:t>
      </w:r>
      <w:r>
        <w:rPr>
          <w:sz w:val="21"/>
        </w:rPr>
        <w:t>甲方</w:t>
      </w:r>
      <w:r>
        <w:rPr>
          <w:sz w:val="21"/>
        </w:rPr>
        <w:t>申请付款，累计达到三次的，</w:t>
      </w:r>
      <w:r>
        <w:rPr>
          <w:sz w:val="21"/>
        </w:rPr>
        <w:t>甲方</w:t>
      </w:r>
      <w:r>
        <w:rPr>
          <w:sz w:val="21"/>
        </w:rPr>
        <w:t>有权单方解除合同，所有损失由</w:t>
      </w:r>
      <w:r>
        <w:rPr>
          <w:sz w:val="21"/>
        </w:rPr>
        <w:t>乙方</w:t>
      </w:r>
      <w:r>
        <w:rPr>
          <w:sz w:val="21"/>
        </w:rPr>
        <w:t>承担。</w:t>
      </w:r>
    </w:p>
    <w:p>
      <w:pPr>
        <w:pStyle w:val="null3"/>
        <w:ind w:firstLine="420"/>
        <w:jc w:val="both"/>
      </w:pPr>
      <w:r>
        <w:rPr>
          <w:sz w:val="21"/>
        </w:rPr>
        <w:t>11</w:t>
      </w:r>
      <w:r>
        <w:rPr>
          <w:sz w:val="21"/>
        </w:rPr>
        <w:t>、</w:t>
      </w:r>
      <w:r>
        <w:rPr>
          <w:sz w:val="21"/>
        </w:rPr>
        <w:t>乙方</w:t>
      </w:r>
      <w:r>
        <w:rPr>
          <w:sz w:val="21"/>
        </w:rPr>
        <w:t>供应的食品质量达不到相关标准的，经相关第三方检测机构鉴定为不合格的，鉴定费由</w:t>
      </w:r>
      <w:r>
        <w:rPr>
          <w:sz w:val="21"/>
        </w:rPr>
        <w:t>乙方</w:t>
      </w:r>
      <w:r>
        <w:rPr>
          <w:sz w:val="21"/>
        </w:rPr>
        <w:t>承担。</w:t>
      </w:r>
    </w:p>
    <w:p>
      <w:pPr>
        <w:pStyle w:val="null3"/>
        <w:ind w:firstLine="420"/>
        <w:jc w:val="both"/>
      </w:pPr>
      <w:r>
        <w:rPr>
          <w:sz w:val="21"/>
        </w:rPr>
        <w:t>12</w:t>
      </w:r>
      <w:r>
        <w:rPr>
          <w:sz w:val="21"/>
        </w:rPr>
        <w:t>、</w:t>
      </w:r>
      <w:r>
        <w:rPr>
          <w:sz w:val="21"/>
        </w:rPr>
        <w:t>甲方</w:t>
      </w:r>
      <w:r>
        <w:rPr>
          <w:sz w:val="21"/>
        </w:rPr>
        <w:t>对有质疑的货物可自行送交相关第三方检测机构进行质量确认，如经检测质量有问题的，则检测费用由</w:t>
      </w:r>
      <w:r>
        <w:rPr>
          <w:sz w:val="21"/>
        </w:rPr>
        <w:t>乙方</w:t>
      </w:r>
      <w:r>
        <w:rPr>
          <w:sz w:val="21"/>
        </w:rPr>
        <w:t>支付；否则检测费用由</w:t>
      </w:r>
      <w:r>
        <w:rPr>
          <w:sz w:val="21"/>
        </w:rPr>
        <w:t>甲方</w:t>
      </w:r>
      <w:r>
        <w:rPr>
          <w:sz w:val="21"/>
        </w:rPr>
        <w:t>支付。</w:t>
      </w:r>
    </w:p>
    <w:p>
      <w:pPr>
        <w:pStyle w:val="null3"/>
        <w:ind w:firstLine="420"/>
        <w:jc w:val="both"/>
      </w:pPr>
      <w:r>
        <w:rPr>
          <w:sz w:val="21"/>
        </w:rPr>
        <w:t>13</w:t>
      </w:r>
      <w:r>
        <w:rPr>
          <w:sz w:val="21"/>
        </w:rPr>
        <w:t>、</w:t>
      </w:r>
      <w:r>
        <w:rPr>
          <w:sz w:val="21"/>
        </w:rPr>
        <w:t>乙方</w:t>
      </w:r>
      <w:r>
        <w:rPr>
          <w:sz w:val="21"/>
        </w:rPr>
        <w:t>需每天上午在</w:t>
      </w:r>
      <w:r>
        <w:rPr>
          <w:sz w:val="21"/>
        </w:rPr>
        <w:t>甲方饭堂</w:t>
      </w:r>
      <w:r>
        <w:rPr>
          <w:sz w:val="21"/>
        </w:rPr>
        <w:t>（</w:t>
      </w:r>
      <w:r>
        <w:rPr>
          <w:sz w:val="21"/>
        </w:rPr>
        <w:t>8</w:t>
      </w:r>
      <w:r>
        <w:rPr>
          <w:sz w:val="21"/>
        </w:rPr>
        <w:t>：</w:t>
      </w:r>
      <w:r>
        <w:rPr>
          <w:sz w:val="21"/>
        </w:rPr>
        <w:t>30-12:30</w:t>
      </w:r>
      <w:r>
        <w:rPr>
          <w:sz w:val="21"/>
        </w:rPr>
        <w:t>）派驻</w:t>
      </w:r>
      <w:r>
        <w:rPr>
          <w:sz w:val="21"/>
        </w:rPr>
        <w:t>1</w:t>
      </w:r>
      <w:r>
        <w:rPr>
          <w:sz w:val="21"/>
        </w:rPr>
        <w:t>人，如派驻人员有脱岗情况的，</w:t>
      </w:r>
      <w:r>
        <w:rPr>
          <w:sz w:val="21"/>
        </w:rPr>
        <w:t>乙方</w:t>
      </w:r>
      <w:r>
        <w:rPr>
          <w:sz w:val="21"/>
        </w:rPr>
        <w:t>按</w:t>
      </w:r>
      <w:r>
        <w:rPr>
          <w:sz w:val="21"/>
        </w:rPr>
        <w:t>500</w:t>
      </w:r>
      <w:r>
        <w:rPr>
          <w:sz w:val="21"/>
        </w:rPr>
        <w:t>元</w:t>
      </w:r>
      <w:r>
        <w:rPr>
          <w:sz w:val="21"/>
        </w:rPr>
        <w:t>/</w:t>
      </w:r>
      <w:r>
        <w:rPr>
          <w:sz w:val="21"/>
        </w:rPr>
        <w:t>次向</w:t>
      </w:r>
      <w:r>
        <w:rPr>
          <w:sz w:val="21"/>
        </w:rPr>
        <w:t>甲方</w:t>
      </w:r>
      <w:r>
        <w:rPr>
          <w:sz w:val="21"/>
        </w:rPr>
        <w:t>支付违约金。</w:t>
      </w:r>
    </w:p>
    <w:p>
      <w:pPr>
        <w:pStyle w:val="null3"/>
        <w:spacing w:after="165"/>
        <w:ind w:firstLine="420"/>
        <w:jc w:val="left"/>
      </w:pPr>
      <w:r>
        <w:rPr>
          <w:sz w:val="21"/>
        </w:rPr>
        <w:t>14</w:t>
      </w:r>
      <w:r>
        <w:rPr>
          <w:sz w:val="21"/>
        </w:rPr>
        <w:t>、</w:t>
      </w:r>
      <w:r>
        <w:rPr>
          <w:sz w:val="21"/>
        </w:rPr>
        <w:t>甲方</w:t>
      </w:r>
      <w:r>
        <w:rPr>
          <w:sz w:val="21"/>
        </w:rPr>
        <w:t>逾期</w:t>
      </w:r>
      <w:r>
        <w:rPr>
          <w:sz w:val="21"/>
        </w:rPr>
        <w:t>付款</w:t>
      </w:r>
      <w:r>
        <w:rPr>
          <w:sz w:val="21"/>
        </w:rPr>
        <w:t>的，从逾期之日起每日按</w:t>
      </w:r>
      <w:r>
        <w:rPr>
          <w:sz w:val="21"/>
        </w:rPr>
        <w:t>逾期金额的</w:t>
      </w:r>
      <w:r>
        <w:rPr>
          <w:sz w:val="21"/>
        </w:rPr>
        <w:t>0.3‰</w:t>
      </w:r>
      <w:r>
        <w:rPr>
          <w:sz w:val="21"/>
        </w:rPr>
        <w:t>向</w:t>
      </w:r>
      <w:r>
        <w:rPr>
          <w:sz w:val="21"/>
        </w:rPr>
        <w:t>乙方</w:t>
      </w:r>
      <w:r>
        <w:rPr>
          <w:sz w:val="21"/>
        </w:rPr>
        <w:t>支付</w:t>
      </w:r>
      <w:r>
        <w:rPr>
          <w:sz w:val="21"/>
        </w:rPr>
        <w:t>逾期</w:t>
      </w:r>
      <w:r>
        <w:rPr>
          <w:sz w:val="21"/>
        </w:rPr>
        <w:t>违约金</w:t>
      </w:r>
      <w:r>
        <w:rPr>
          <w:sz w:val="21"/>
        </w:rPr>
        <w:t>。但因财政资金未到位或财政审批造成的延迟除外。</w:t>
      </w:r>
    </w:p>
    <w:p>
      <w:pPr>
        <w:pStyle w:val="null3"/>
        <w:spacing w:after="165"/>
        <w:ind w:firstLine="420"/>
        <w:jc w:val="left"/>
      </w:pPr>
      <w:r>
        <w:rPr>
          <w:sz w:val="21"/>
        </w:rPr>
        <w:t>15</w:t>
      </w:r>
      <w:r>
        <w:rPr>
          <w:sz w:val="21"/>
        </w:rPr>
        <w:t>、</w:t>
      </w:r>
      <w:r>
        <w:rPr>
          <w:sz w:val="21"/>
        </w:rPr>
        <w:t>其它违约责任按《中华人民共和国民法典》处理。</w:t>
      </w:r>
    </w:p>
    <w:p>
      <w:pPr>
        <w:pStyle w:val="null3"/>
        <w:spacing w:after="165"/>
        <w:jc w:val="left"/>
      </w:pPr>
      <w:r>
        <w:rPr>
          <w:sz w:val="21"/>
          <w:b/>
        </w:rPr>
        <w:t>十四、争议的解决</w:t>
      </w:r>
    </w:p>
    <w:p>
      <w:pPr>
        <w:pStyle w:val="null3"/>
        <w:spacing w:after="165"/>
        <w:ind w:firstLine="400"/>
        <w:jc w:val="left"/>
      </w:pPr>
      <w:r>
        <w:rPr>
          <w:sz w:val="21"/>
        </w:rPr>
        <w:t>合同执行过程中发生的任何争议，双方应友好协商处理；协商不成的，任何一方可向甲方所在地人民法院诉讼解决。</w:t>
      </w:r>
      <w:r>
        <w:rPr>
          <w:sz w:val="21"/>
        </w:rPr>
        <w:t>诉讼期间，除有争议部分的事项外，合同其他部分仍应继续履行。</w:t>
      </w:r>
      <w:r>
        <w:rPr>
          <w:sz w:val="21"/>
        </w:rPr>
        <w:t xml:space="preserve">      </w:t>
      </w:r>
    </w:p>
    <w:p>
      <w:pPr>
        <w:pStyle w:val="null3"/>
        <w:spacing w:after="165"/>
        <w:jc w:val="left"/>
      </w:pPr>
      <w:r>
        <w:rPr>
          <w:sz w:val="21"/>
          <w:b/>
        </w:rPr>
        <w:t>十五、不可抗力</w:t>
      </w:r>
    </w:p>
    <w:p>
      <w:pPr>
        <w:pStyle w:val="null3"/>
        <w:spacing w:after="165"/>
        <w:jc w:val="left"/>
      </w:pPr>
      <w:r>
        <w:rPr>
          <w:sz w:val="21"/>
        </w:rPr>
        <w:t>　　任何一方由于不可抗力原因不能履行合同时，应在不可抗力事件结束后</w:t>
      </w:r>
      <w:r>
        <w:rPr>
          <w:sz w:val="21"/>
        </w:rPr>
        <w:t>1日内向对方通报，以减轻可能给对方造成的损失，在取得有关机构的不可抗力证明或双方谅解确认后，允许延期履行或修订合同，并根据情况可部分或全部免于承担违约责任。</w:t>
      </w:r>
    </w:p>
    <w:p>
      <w:pPr>
        <w:pStyle w:val="null3"/>
        <w:spacing w:after="165"/>
        <w:jc w:val="left"/>
      </w:pPr>
      <w:r>
        <w:rPr>
          <w:sz w:val="21"/>
          <w:b/>
        </w:rPr>
        <w:t>十六、税费</w:t>
      </w:r>
    </w:p>
    <w:p>
      <w:pPr>
        <w:pStyle w:val="null3"/>
        <w:spacing w:after="165"/>
        <w:jc w:val="left"/>
      </w:pPr>
      <w:r>
        <w:rPr>
          <w:sz w:val="21"/>
        </w:rPr>
        <w:t>　　甲乙双方在中国境内、外发生的与本合同执行有关的一切税费均由乙方负担。</w:t>
      </w:r>
    </w:p>
    <w:p>
      <w:pPr>
        <w:pStyle w:val="null3"/>
        <w:spacing w:after="165"/>
        <w:jc w:val="left"/>
      </w:pPr>
      <w:r>
        <w:rPr>
          <w:sz w:val="21"/>
          <w:b/>
        </w:rPr>
        <w:t>十七、其他</w:t>
      </w:r>
    </w:p>
    <w:p>
      <w:pPr>
        <w:pStyle w:val="null3"/>
        <w:spacing w:after="165"/>
        <w:jc w:val="left"/>
      </w:pPr>
      <w:r>
        <w:rPr>
          <w:sz w:val="21"/>
        </w:rPr>
        <w:t xml:space="preserve">       1.本合同所有附件、招标文件、投标文件、中标通知书均为本合同的有效组成部分，与本合同具有同等法律效力。</w:t>
      </w:r>
    </w:p>
    <w:p>
      <w:pPr>
        <w:pStyle w:val="null3"/>
        <w:spacing w:after="165"/>
        <w:jc w:val="left"/>
      </w:pPr>
      <w:r>
        <w:rPr>
          <w:sz w:val="21"/>
        </w:rPr>
        <w:t xml:space="preserve">       2.在执行本合同的过程中，所有经双方签署确认的文件（包括会议纪要、补充协议、往来信函）即成为本合同的有效组成部分。</w:t>
      </w:r>
    </w:p>
    <w:p>
      <w:pPr>
        <w:pStyle w:val="null3"/>
        <w:spacing w:after="165"/>
        <w:jc w:val="left"/>
      </w:pPr>
      <w:r>
        <w:rPr>
          <w:sz w:val="21"/>
        </w:rPr>
        <w:t xml:space="preserve">       3.如一方地址、电话、传真号码有变更，应在变更当日内书面通知对方，否则，应承担相应责任。</w:t>
      </w:r>
    </w:p>
    <w:p>
      <w:pPr>
        <w:pStyle w:val="null3"/>
        <w:spacing w:after="165"/>
        <w:ind w:firstLine="480"/>
        <w:jc w:val="left"/>
      </w:pPr>
      <w:r>
        <w:rPr>
          <w:sz w:val="21"/>
        </w:rPr>
        <w:t>4.除甲方事先书面同意外，乙方不得部分或全部转让其应履行的合同项下的义务。</w:t>
      </w:r>
    </w:p>
    <w:p>
      <w:pPr>
        <w:pStyle w:val="null3"/>
        <w:spacing w:after="165"/>
        <w:ind w:firstLine="480"/>
        <w:jc w:val="left"/>
      </w:pPr>
      <w:r>
        <w:rPr>
          <w:sz w:val="21"/>
        </w:rPr>
        <w:t>5.乙方完全遵守《中华人民共和国民法典》有关规定和《中华人民共和国妇女权益保障法》中关于“劳动和社会保障权益”的有关要求。</w:t>
      </w:r>
    </w:p>
    <w:p>
      <w:pPr>
        <w:pStyle w:val="null3"/>
        <w:spacing w:after="165"/>
        <w:ind w:firstLine="480"/>
        <w:jc w:val="left"/>
      </w:pPr>
      <w:r>
        <w:rPr>
          <w:sz w:val="21"/>
        </w:rPr>
        <w:t>6.</w:t>
      </w:r>
      <w:r>
        <w:rPr>
          <w:sz w:val="24"/>
        </w:rPr>
        <w:t xml:space="preserve"> </w:t>
      </w:r>
      <w:r>
        <w:rPr>
          <w:sz w:val="21"/>
        </w:rPr>
        <w:t>若乙方在投标文件中提供的技术标准或服务内容高于招标文件或本合同约定的，则以乙方投标文件中的技术标准或服务内容为准。</w:t>
      </w:r>
    </w:p>
    <w:p>
      <w:pPr>
        <w:pStyle w:val="null3"/>
        <w:spacing w:after="165"/>
        <w:jc w:val="left"/>
      </w:pPr>
      <w:r>
        <w:rPr>
          <w:sz w:val="21"/>
          <w:b/>
        </w:rPr>
        <w:t>十八、合同生效</w:t>
      </w:r>
    </w:p>
    <w:p>
      <w:pPr>
        <w:pStyle w:val="null3"/>
        <w:spacing w:after="165"/>
        <w:jc w:val="left"/>
      </w:pPr>
      <w:r>
        <w:rPr>
          <w:sz w:val="21"/>
        </w:rPr>
        <w:t>1.本合同在甲乙双方法定代表人或其授权代表签字并盖章后生效。</w:t>
      </w:r>
    </w:p>
    <w:p>
      <w:pPr>
        <w:pStyle w:val="null3"/>
        <w:spacing w:after="165"/>
        <w:jc w:val="left"/>
      </w:pPr>
      <w:r>
        <w:rPr>
          <w:sz w:val="21"/>
        </w:rPr>
        <w:t>2.合同一式</w:t>
      </w:r>
      <w:r>
        <w:rPr>
          <w:sz w:val="21"/>
          <w:u w:val="single"/>
        </w:rPr>
        <w:t xml:space="preserve">   </w:t>
      </w:r>
      <w:r>
        <w:rPr>
          <w:sz w:val="21"/>
        </w:rPr>
        <w:t xml:space="preserve"> 份，</w:t>
      </w:r>
      <w:r>
        <w:rPr>
          <w:sz w:val="21"/>
        </w:rPr>
        <w:t>其中甲</w:t>
      </w:r>
      <w:r>
        <w:rPr>
          <w:sz w:val="21"/>
        </w:rPr>
        <w:t>方执</w:t>
      </w:r>
      <w:r>
        <w:rPr>
          <w:sz w:val="21"/>
        </w:rPr>
        <w:t xml:space="preserve">     </w:t>
      </w:r>
      <w:r>
        <w:rPr>
          <w:sz w:val="21"/>
        </w:rPr>
        <w:t>份，</w:t>
      </w:r>
      <w:r>
        <w:rPr>
          <w:sz w:val="21"/>
        </w:rPr>
        <w:t>乙执</w:t>
      </w:r>
      <w:r>
        <w:rPr>
          <w:sz w:val="24"/>
        </w:rPr>
        <w:t xml:space="preserve">    </w:t>
      </w:r>
      <w:r>
        <w:rPr>
          <w:sz w:val="21"/>
        </w:rPr>
        <w:t>份，采购代理机构执</w:t>
      </w:r>
      <w:r>
        <w:rPr>
          <w:sz w:val="24"/>
        </w:rPr>
        <w:t xml:space="preserve">    </w:t>
      </w:r>
      <w:r>
        <w:rPr>
          <w:sz w:val="21"/>
        </w:rPr>
        <w:t>份，政府采购监督管理部门</w:t>
      </w:r>
      <w:r>
        <w:rPr>
          <w:sz w:val="24"/>
        </w:rPr>
        <w:t xml:space="preserve">    </w:t>
      </w:r>
      <w:r>
        <w:rPr>
          <w:sz w:val="21"/>
        </w:rPr>
        <w:t>份</w:t>
      </w:r>
      <w:r>
        <w:rPr>
          <w:sz w:val="21"/>
        </w:rPr>
        <w:t>。</w:t>
      </w:r>
    </w:p>
    <w:p>
      <w:pPr>
        <w:pStyle w:val="null3"/>
        <w:spacing w:after="165"/>
        <w:jc w:val="left"/>
      </w:pPr>
      <w:r>
        <w:rPr>
          <w:sz w:val="21"/>
        </w:rPr>
        <w:t xml:space="preserve"> </w:t>
      </w:r>
    </w:p>
    <w:p>
      <w:pPr>
        <w:pStyle w:val="null3"/>
        <w:spacing w:after="165"/>
        <w:jc w:val="left"/>
      </w:pPr>
      <w:r>
        <w:rPr>
          <w:sz w:val="21"/>
          <w:b/>
        </w:rPr>
        <w:t>甲方（盖章）：</w:t>
      </w:r>
      <w:r>
        <w:rPr>
          <w:sz w:val="21"/>
          <w:b/>
        </w:rPr>
        <w:t xml:space="preserve">         乙方（盖章）：</w:t>
      </w:r>
    </w:p>
    <w:p>
      <w:pPr>
        <w:pStyle w:val="null3"/>
        <w:spacing w:after="165"/>
        <w:jc w:val="left"/>
      </w:pPr>
      <w:r>
        <w:rPr>
          <w:sz w:val="21"/>
          <w:b/>
        </w:rPr>
        <w:t>代表：</w:t>
      </w:r>
      <w:r>
        <w:rPr>
          <w:sz w:val="21"/>
          <w:b/>
        </w:rPr>
        <w:t xml:space="preserve">             代表：</w:t>
      </w:r>
    </w:p>
    <w:p>
      <w:pPr>
        <w:pStyle w:val="null3"/>
        <w:spacing w:after="165"/>
        <w:jc w:val="left"/>
      </w:pPr>
      <w:r>
        <w:rPr>
          <w:sz w:val="21"/>
        </w:rPr>
        <w:t>签订地点：</w:t>
      </w:r>
    </w:p>
    <w:p>
      <w:pPr>
        <w:pStyle w:val="null3"/>
        <w:spacing w:after="165"/>
        <w:jc w:val="left"/>
      </w:pPr>
      <w:r>
        <w:rPr>
          <w:sz w:val="21"/>
        </w:rPr>
        <w:t>签订日期：　　　年　　月　　日</w:t>
      </w:r>
      <w:r>
        <w:rPr>
          <w:sz w:val="21"/>
        </w:rPr>
        <w:t xml:space="preserve">  签订日期：　　　年　　月　　日</w:t>
      </w:r>
    </w:p>
    <w:p>
      <w:pPr>
        <w:pStyle w:val="null3"/>
        <w:spacing w:after="165"/>
        <w:jc w:val="left"/>
      </w:pPr>
      <w:r>
        <w:rPr>
          <w:sz w:val="21"/>
        </w:rPr>
        <w:t>开户名称：</w:t>
      </w:r>
    </w:p>
    <w:p>
      <w:pPr>
        <w:pStyle w:val="null3"/>
        <w:spacing w:after="165"/>
        <w:jc w:val="left"/>
      </w:pPr>
      <w:r>
        <w:rPr>
          <w:sz w:val="21"/>
        </w:rPr>
        <w:t>银行账号：</w:t>
      </w:r>
    </w:p>
    <w:p>
      <w:pPr>
        <w:pStyle w:val="null3"/>
        <w:spacing w:after="165"/>
        <w:jc w:val="left"/>
      </w:pPr>
      <w:r>
        <w:rPr>
          <w:sz w:val="21"/>
        </w:rPr>
        <w:t>开</w:t>
      </w:r>
      <w:r>
        <w:rPr>
          <w:sz w:val="21"/>
        </w:rPr>
        <w:t>户</w:t>
      </w:r>
      <w:r>
        <w:rPr>
          <w:sz w:val="21"/>
        </w:rPr>
        <w:t>行：</w:t>
      </w:r>
    </w:p>
    <w:p>
      <w:pPr>
        <w:pStyle w:val="null3"/>
        <w:jc w:val="center"/>
      </w:pPr>
      <w:r>
        <w:rPr>
          <w:b/>
        </w:rPr>
        <w:t xml:space="preserve"> </w:t>
      </w:r>
    </w:p>
    <w:p>
      <w:pPr>
        <w:pStyle w:val="null3"/>
        <w:jc w:val="both"/>
      </w:pPr>
      <w:r>
        <w:rPr>
          <w:sz w:val="21"/>
        </w:rPr>
        <w:t>附表：</w:t>
      </w:r>
    </w:p>
    <w:p>
      <w:pPr>
        <w:pStyle w:val="null3"/>
        <w:jc w:val="both"/>
      </w:pPr>
      <w:r>
        <w:rPr>
          <w:sz w:val="21"/>
        </w:rPr>
        <w:t>附表一</w:t>
      </w:r>
    </w:p>
    <w:p>
      <w:pPr>
        <w:pStyle w:val="null3"/>
        <w:jc w:val="center"/>
      </w:pPr>
      <w:r>
        <w:rPr>
          <w:sz w:val="21"/>
        </w:rPr>
        <w:t>食品安全国家标准（节选）</w:t>
      </w:r>
    </w:p>
    <w:tbl>
      <w:tblPr>
        <w:tblW w:w="0" w:type="auto"/>
        <w:tblBorders>
          <w:top w:val="none" w:color="000000" w:sz="4"/>
          <w:left w:val="none" w:color="000000" w:sz="4"/>
          <w:bottom w:val="none" w:color="000000" w:sz="4"/>
          <w:right w:val="none" w:color="000000" w:sz="4"/>
          <w:insideH w:val="none"/>
          <w:insideV w:val="none"/>
        </w:tblBorders>
      </w:tblPr>
      <w:tblGrid>
        <w:gridCol w:w="2769"/>
        <w:gridCol w:w="2769"/>
        <w:gridCol w:w="2769"/>
      </w:tblGrid>
      <w:tr>
        <w:tc>
          <w:tcPr>
            <w:tcW w:type="dxa" w:w="2769"/>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序号</w:t>
            </w:r>
          </w:p>
        </w:tc>
        <w:tc>
          <w:tcPr>
            <w:tcW w:type="dxa" w:w="276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标准号</w:t>
            </w:r>
          </w:p>
        </w:tc>
        <w:tc>
          <w:tcPr>
            <w:tcW w:type="dxa" w:w="276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标准名称</w:t>
            </w:r>
          </w:p>
        </w:tc>
      </w:tr>
      <w:tr>
        <w:tc>
          <w:tcPr>
            <w:tcW w:type="dxa" w:w="27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27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GB 2707-2016</w:t>
            </w:r>
          </w:p>
        </w:tc>
        <w:tc>
          <w:tcPr>
            <w:tcW w:type="dxa" w:w="27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《食品安全国家标准鲜（冻）畜、禽产品》</w:t>
            </w:r>
          </w:p>
        </w:tc>
      </w:tr>
      <w:tr>
        <w:tc>
          <w:tcPr>
            <w:tcW w:type="dxa" w:w="27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w:t>
            </w:r>
          </w:p>
        </w:tc>
        <w:tc>
          <w:tcPr>
            <w:tcW w:type="dxa" w:w="27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GB 12694-2016</w:t>
            </w:r>
          </w:p>
        </w:tc>
        <w:tc>
          <w:tcPr>
            <w:tcW w:type="dxa" w:w="27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《食品安全国家标准畜禽屠宰加工卫生规范》</w:t>
            </w:r>
          </w:p>
        </w:tc>
      </w:tr>
      <w:tr>
        <w:tc>
          <w:tcPr>
            <w:tcW w:type="dxa" w:w="27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w:t>
            </w:r>
          </w:p>
        </w:tc>
        <w:tc>
          <w:tcPr>
            <w:tcW w:type="dxa" w:w="27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GB 4789.17-2024</w:t>
            </w:r>
          </w:p>
        </w:tc>
        <w:tc>
          <w:tcPr>
            <w:tcW w:type="dxa" w:w="27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《食品安全国家标准食品微生物学检验肉与肉制品采样和检样处理》</w:t>
            </w:r>
          </w:p>
        </w:tc>
      </w:tr>
      <w:tr>
        <w:tc>
          <w:tcPr>
            <w:tcW w:type="dxa" w:w="27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w:t>
            </w:r>
          </w:p>
        </w:tc>
        <w:tc>
          <w:tcPr>
            <w:tcW w:type="dxa" w:w="27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GB 20799-2016</w:t>
            </w:r>
          </w:p>
        </w:tc>
        <w:tc>
          <w:tcPr>
            <w:tcW w:type="dxa" w:w="27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《食品安全国家标准肉和肉制品经营卫生规范》</w:t>
            </w:r>
          </w:p>
        </w:tc>
      </w:tr>
      <w:tr>
        <w:tc>
          <w:tcPr>
            <w:tcW w:type="dxa" w:w="27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w:t>
            </w:r>
          </w:p>
        </w:tc>
        <w:tc>
          <w:tcPr>
            <w:tcW w:type="dxa" w:w="27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GB 2726-2016</w:t>
            </w:r>
          </w:p>
        </w:tc>
        <w:tc>
          <w:tcPr>
            <w:tcW w:type="dxa" w:w="27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《食品安全国家标准熟肉制品》</w:t>
            </w:r>
          </w:p>
        </w:tc>
      </w:tr>
      <w:tr>
        <w:tc>
          <w:tcPr>
            <w:tcW w:type="dxa" w:w="27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w:t>
            </w:r>
          </w:p>
        </w:tc>
        <w:tc>
          <w:tcPr>
            <w:tcW w:type="dxa" w:w="27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GB 19303-2023</w:t>
            </w:r>
          </w:p>
        </w:tc>
        <w:tc>
          <w:tcPr>
            <w:tcW w:type="dxa" w:w="27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《食品安全国家标准熟肉制品生产卫生规范》</w:t>
            </w:r>
          </w:p>
        </w:tc>
      </w:tr>
      <w:tr>
        <w:tc>
          <w:tcPr>
            <w:tcW w:type="dxa" w:w="27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w:t>
            </w:r>
          </w:p>
        </w:tc>
        <w:tc>
          <w:tcPr>
            <w:tcW w:type="dxa" w:w="27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GB 2733-2015</w:t>
            </w:r>
          </w:p>
        </w:tc>
        <w:tc>
          <w:tcPr>
            <w:tcW w:type="dxa" w:w="27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《食品安全国家标准鲜、冻动物性水产品》</w:t>
            </w:r>
          </w:p>
        </w:tc>
      </w:tr>
      <w:tr>
        <w:tc>
          <w:tcPr>
            <w:tcW w:type="dxa" w:w="27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w:t>
            </w:r>
          </w:p>
        </w:tc>
        <w:tc>
          <w:tcPr>
            <w:tcW w:type="dxa" w:w="27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GB 31660</w:t>
            </w:r>
            <w:r>
              <w:rPr>
                <w:sz w:val="21"/>
              </w:rPr>
              <w:t>系列</w:t>
            </w:r>
          </w:p>
        </w:tc>
        <w:tc>
          <w:tcPr>
            <w:tcW w:type="dxa" w:w="27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《食品安全国家标准动物源性食品中兽药残留量的测定》</w:t>
            </w:r>
          </w:p>
        </w:tc>
      </w:tr>
      <w:tr>
        <w:tc>
          <w:tcPr>
            <w:tcW w:type="dxa" w:w="27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w:t>
            </w:r>
          </w:p>
        </w:tc>
        <w:tc>
          <w:tcPr>
            <w:tcW w:type="dxa" w:w="27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GB 10136-2015</w:t>
            </w:r>
          </w:p>
        </w:tc>
        <w:tc>
          <w:tcPr>
            <w:tcW w:type="dxa" w:w="27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《食品安全国家标准动物性水产制品》</w:t>
            </w:r>
          </w:p>
        </w:tc>
      </w:tr>
      <w:tr>
        <w:tc>
          <w:tcPr>
            <w:tcW w:type="dxa" w:w="27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w:t>
            </w:r>
          </w:p>
        </w:tc>
        <w:tc>
          <w:tcPr>
            <w:tcW w:type="dxa" w:w="27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GB 20941-2016</w:t>
            </w:r>
          </w:p>
        </w:tc>
        <w:tc>
          <w:tcPr>
            <w:tcW w:type="dxa" w:w="27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《食品安全国家标准水产制品生产卫生规范》</w:t>
            </w:r>
          </w:p>
        </w:tc>
      </w:tr>
      <w:tr>
        <w:tc>
          <w:tcPr>
            <w:tcW w:type="dxa" w:w="27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w:t>
            </w:r>
          </w:p>
        </w:tc>
        <w:tc>
          <w:tcPr>
            <w:tcW w:type="dxa" w:w="27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GB 4789.20 2024</w:t>
            </w:r>
          </w:p>
        </w:tc>
        <w:tc>
          <w:tcPr>
            <w:tcW w:type="dxa" w:w="27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《食品安全国家标准食品微生物学检验水产品及其制品采样和检样处理》</w:t>
            </w:r>
          </w:p>
        </w:tc>
      </w:tr>
      <w:tr>
        <w:tc>
          <w:tcPr>
            <w:tcW w:type="dxa" w:w="27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w:t>
            </w:r>
          </w:p>
        </w:tc>
        <w:tc>
          <w:tcPr>
            <w:tcW w:type="dxa" w:w="27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GB 2761-2017</w:t>
            </w:r>
          </w:p>
        </w:tc>
        <w:tc>
          <w:tcPr>
            <w:tcW w:type="dxa" w:w="27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《食品安全国家标准</w:t>
            </w:r>
            <w:r>
              <w:rPr>
                <w:sz w:val="21"/>
              </w:rPr>
              <w:t>食品中真菌毒素限量》</w:t>
            </w:r>
          </w:p>
        </w:tc>
      </w:tr>
      <w:tr>
        <w:tc>
          <w:tcPr>
            <w:tcW w:type="dxa" w:w="27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w:t>
            </w:r>
          </w:p>
        </w:tc>
        <w:tc>
          <w:tcPr>
            <w:tcW w:type="dxa" w:w="27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GB 2762-202</w:t>
            </w:r>
            <w:r>
              <w:rPr>
                <w:sz w:val="21"/>
              </w:rPr>
              <w:t>5</w:t>
            </w:r>
          </w:p>
        </w:tc>
        <w:tc>
          <w:tcPr>
            <w:tcW w:type="dxa" w:w="27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《食品安全国家标准食品中污染物限量》</w:t>
            </w:r>
          </w:p>
        </w:tc>
      </w:tr>
      <w:tr>
        <w:tc>
          <w:tcPr>
            <w:tcW w:type="dxa" w:w="27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w:t>
            </w:r>
          </w:p>
        </w:tc>
        <w:tc>
          <w:tcPr>
            <w:tcW w:type="dxa" w:w="27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 xml:space="preserve">GB </w:t>
            </w:r>
            <w:r>
              <w:rPr>
                <w:sz w:val="21"/>
              </w:rPr>
              <w:t>2763-2026</w:t>
            </w:r>
          </w:p>
        </w:tc>
        <w:tc>
          <w:tcPr>
            <w:tcW w:type="dxa" w:w="27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《食品安全国家标准食品中农药最大残留限量》</w:t>
            </w:r>
          </w:p>
        </w:tc>
      </w:tr>
      <w:tr>
        <w:tc>
          <w:tcPr>
            <w:tcW w:type="dxa" w:w="27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w:t>
            </w:r>
          </w:p>
        </w:tc>
        <w:tc>
          <w:tcPr>
            <w:tcW w:type="dxa" w:w="27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GB 31650-2019</w:t>
            </w:r>
          </w:p>
        </w:tc>
        <w:tc>
          <w:tcPr>
            <w:tcW w:type="dxa" w:w="27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《食品安全国家标准食品中兽药最大残留限量》</w:t>
            </w:r>
          </w:p>
        </w:tc>
      </w:tr>
      <w:tr>
        <w:tc>
          <w:tcPr>
            <w:tcW w:type="dxa" w:w="27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w:t>
            </w:r>
          </w:p>
        </w:tc>
        <w:tc>
          <w:tcPr>
            <w:tcW w:type="dxa" w:w="27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GB 31650.1-2022</w:t>
            </w:r>
          </w:p>
        </w:tc>
        <w:tc>
          <w:tcPr>
            <w:tcW w:type="dxa" w:w="27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《食品安全国家标准食品中</w:t>
            </w:r>
            <w:r>
              <w:rPr>
                <w:sz w:val="21"/>
              </w:rPr>
              <w:t>41</w:t>
            </w:r>
            <w:r>
              <w:rPr>
                <w:sz w:val="21"/>
              </w:rPr>
              <w:t>种兽药最大残留限量》</w:t>
            </w:r>
          </w:p>
        </w:tc>
      </w:tr>
      <w:tr>
        <w:tc>
          <w:tcPr>
            <w:tcW w:type="dxa" w:w="27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17</w:t>
            </w:r>
          </w:p>
        </w:tc>
        <w:tc>
          <w:tcPr>
            <w:tcW w:type="dxa" w:w="27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GB 29921-2021</w:t>
            </w:r>
          </w:p>
        </w:tc>
        <w:tc>
          <w:tcPr>
            <w:tcW w:type="dxa" w:w="27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《食品安全国家标准预包装食品中致病菌限量》</w:t>
            </w:r>
          </w:p>
        </w:tc>
      </w:tr>
      <w:tr>
        <w:tc>
          <w:tcPr>
            <w:tcW w:type="dxa" w:w="27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18</w:t>
            </w:r>
          </w:p>
        </w:tc>
        <w:tc>
          <w:tcPr>
            <w:tcW w:type="dxa" w:w="27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GB 31607-2021</w:t>
            </w:r>
          </w:p>
        </w:tc>
        <w:tc>
          <w:tcPr>
            <w:tcW w:type="dxa" w:w="27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《食品安全国家标准散装即食食品中致病菌限量》</w:t>
            </w:r>
          </w:p>
        </w:tc>
      </w:tr>
      <w:tr>
        <w:tc>
          <w:tcPr>
            <w:tcW w:type="dxa" w:w="27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19</w:t>
            </w:r>
          </w:p>
        </w:tc>
        <w:tc>
          <w:tcPr>
            <w:tcW w:type="dxa" w:w="27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GB 31652-2021</w:t>
            </w:r>
          </w:p>
        </w:tc>
        <w:tc>
          <w:tcPr>
            <w:tcW w:type="dxa" w:w="27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《食品安全国家标准即食鲜切果蔬加工卫生规范》</w:t>
            </w:r>
          </w:p>
        </w:tc>
      </w:tr>
      <w:tr>
        <w:tc>
          <w:tcPr>
            <w:tcW w:type="dxa" w:w="27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20</w:t>
            </w:r>
          </w:p>
        </w:tc>
        <w:tc>
          <w:tcPr>
            <w:tcW w:type="dxa" w:w="27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GB 31646-2018</w:t>
            </w:r>
          </w:p>
        </w:tc>
        <w:tc>
          <w:tcPr>
            <w:tcW w:type="dxa" w:w="27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《食品安全国家标准速冻食品生产和经营卫生规范》</w:t>
            </w:r>
          </w:p>
        </w:tc>
      </w:tr>
      <w:tr>
        <w:tc>
          <w:tcPr>
            <w:tcW w:type="dxa" w:w="27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21</w:t>
            </w:r>
          </w:p>
        </w:tc>
        <w:tc>
          <w:tcPr>
            <w:tcW w:type="dxa" w:w="27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GB 19295-2021</w:t>
            </w:r>
          </w:p>
        </w:tc>
        <w:tc>
          <w:tcPr>
            <w:tcW w:type="dxa" w:w="27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《食品安全国家标准速冻面米与调制食品》</w:t>
            </w:r>
          </w:p>
        </w:tc>
      </w:tr>
      <w:tr>
        <w:tc>
          <w:tcPr>
            <w:tcW w:type="dxa" w:w="27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22</w:t>
            </w:r>
          </w:p>
        </w:tc>
        <w:tc>
          <w:tcPr>
            <w:tcW w:type="dxa" w:w="27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GB 2715-2016</w:t>
            </w:r>
          </w:p>
        </w:tc>
        <w:tc>
          <w:tcPr>
            <w:tcW w:type="dxa" w:w="27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《食品安全国家标准粮食》</w:t>
            </w:r>
          </w:p>
        </w:tc>
      </w:tr>
      <w:tr>
        <w:tc>
          <w:tcPr>
            <w:tcW w:type="dxa" w:w="27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23</w:t>
            </w:r>
          </w:p>
        </w:tc>
        <w:tc>
          <w:tcPr>
            <w:tcW w:type="dxa" w:w="27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GB 2716-2018</w:t>
            </w:r>
          </w:p>
        </w:tc>
        <w:tc>
          <w:tcPr>
            <w:tcW w:type="dxa" w:w="27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《食品安全国家标准植物油》</w:t>
            </w:r>
          </w:p>
        </w:tc>
      </w:tr>
      <w:tr>
        <w:tc>
          <w:tcPr>
            <w:tcW w:type="dxa" w:w="27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24</w:t>
            </w:r>
          </w:p>
        </w:tc>
        <w:tc>
          <w:tcPr>
            <w:tcW w:type="dxa" w:w="27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GB 19643-2016</w:t>
            </w:r>
          </w:p>
        </w:tc>
        <w:tc>
          <w:tcPr>
            <w:tcW w:type="dxa" w:w="27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《食品安全国家标准藻类及其制品》</w:t>
            </w:r>
          </w:p>
        </w:tc>
      </w:tr>
      <w:tr>
        <w:tc>
          <w:tcPr>
            <w:tcW w:type="dxa" w:w="27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25</w:t>
            </w:r>
          </w:p>
        </w:tc>
        <w:tc>
          <w:tcPr>
            <w:tcW w:type="dxa" w:w="27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GB 7096-2014</w:t>
            </w:r>
          </w:p>
        </w:tc>
        <w:tc>
          <w:tcPr>
            <w:tcW w:type="dxa" w:w="27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《食品安全国家标准食用菌及其制品》</w:t>
            </w:r>
          </w:p>
        </w:tc>
      </w:tr>
      <w:tr>
        <w:tc>
          <w:tcPr>
            <w:tcW w:type="dxa" w:w="27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26</w:t>
            </w:r>
          </w:p>
        </w:tc>
        <w:tc>
          <w:tcPr>
            <w:tcW w:type="dxa" w:w="27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GB 19300-2014</w:t>
            </w:r>
          </w:p>
        </w:tc>
        <w:tc>
          <w:tcPr>
            <w:tcW w:type="dxa" w:w="27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《食品安全国家标准坚果与籽类食品</w:t>
            </w:r>
          </w:p>
        </w:tc>
      </w:tr>
      <w:tr>
        <w:tc>
          <w:tcPr>
            <w:tcW w:type="dxa" w:w="27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27</w:t>
            </w:r>
          </w:p>
        </w:tc>
        <w:tc>
          <w:tcPr>
            <w:tcW w:type="dxa" w:w="27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GB 2730-2015</w:t>
            </w:r>
          </w:p>
        </w:tc>
        <w:tc>
          <w:tcPr>
            <w:tcW w:type="dxa" w:w="27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《食品安全国家标准腌腊肉制品》</w:t>
            </w:r>
          </w:p>
        </w:tc>
      </w:tr>
      <w:tr>
        <w:tc>
          <w:tcPr>
            <w:tcW w:type="dxa" w:w="27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28</w:t>
            </w:r>
          </w:p>
        </w:tc>
        <w:tc>
          <w:tcPr>
            <w:tcW w:type="dxa" w:w="27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GB 2714-2015</w:t>
            </w:r>
          </w:p>
        </w:tc>
        <w:tc>
          <w:tcPr>
            <w:tcW w:type="dxa" w:w="27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《食品安全国家标准酱腌菜》</w:t>
            </w:r>
          </w:p>
        </w:tc>
      </w:tr>
      <w:tr>
        <w:tc>
          <w:tcPr>
            <w:tcW w:type="dxa" w:w="27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29</w:t>
            </w:r>
          </w:p>
        </w:tc>
        <w:tc>
          <w:tcPr>
            <w:tcW w:type="dxa" w:w="27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GB 2749-2015</w:t>
            </w:r>
          </w:p>
        </w:tc>
        <w:tc>
          <w:tcPr>
            <w:tcW w:type="dxa" w:w="27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《食品安全国家标准蛋与蛋制品》</w:t>
            </w:r>
          </w:p>
        </w:tc>
      </w:tr>
      <w:tr>
        <w:tc>
          <w:tcPr>
            <w:tcW w:type="dxa" w:w="27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30</w:t>
            </w:r>
          </w:p>
        </w:tc>
        <w:tc>
          <w:tcPr>
            <w:tcW w:type="dxa" w:w="27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GB 21710-2016</w:t>
            </w:r>
          </w:p>
        </w:tc>
        <w:tc>
          <w:tcPr>
            <w:tcW w:type="dxa" w:w="27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《食品安全国家标准蛋与蛋制品生产卫生规范》</w:t>
            </w:r>
          </w:p>
        </w:tc>
      </w:tr>
      <w:tr>
        <w:tc>
          <w:tcPr>
            <w:tcW w:type="dxa" w:w="27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31</w:t>
            </w:r>
          </w:p>
        </w:tc>
        <w:tc>
          <w:tcPr>
            <w:tcW w:type="dxa" w:w="27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GB 4789.19-2024</w:t>
            </w:r>
          </w:p>
        </w:tc>
        <w:tc>
          <w:tcPr>
            <w:tcW w:type="dxa" w:w="27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《食品安全国家标准食品微生物学检验蛋与蛋制品采样和检样处理》</w:t>
            </w:r>
          </w:p>
        </w:tc>
      </w:tr>
      <w:tr>
        <w:tc>
          <w:tcPr>
            <w:tcW w:type="dxa" w:w="27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32</w:t>
            </w:r>
          </w:p>
        </w:tc>
        <w:tc>
          <w:tcPr>
            <w:tcW w:type="dxa" w:w="27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GB 4789</w:t>
            </w:r>
            <w:r>
              <w:rPr>
                <w:sz w:val="21"/>
              </w:rPr>
              <w:t>系列</w:t>
            </w:r>
          </w:p>
        </w:tc>
        <w:tc>
          <w:tcPr>
            <w:tcW w:type="dxa" w:w="27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《食品安全国家标准食品微生物学检验》</w:t>
            </w:r>
          </w:p>
        </w:tc>
      </w:tr>
      <w:tr>
        <w:tc>
          <w:tcPr>
            <w:tcW w:type="dxa" w:w="27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33</w:t>
            </w:r>
          </w:p>
        </w:tc>
        <w:tc>
          <w:tcPr>
            <w:tcW w:type="dxa" w:w="27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GB 5009</w:t>
            </w:r>
            <w:r>
              <w:rPr>
                <w:sz w:val="21"/>
              </w:rPr>
              <w:t>系列</w:t>
            </w:r>
          </w:p>
        </w:tc>
        <w:tc>
          <w:tcPr>
            <w:tcW w:type="dxa" w:w="27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《食品安全国家标准食品理化检验方法》</w:t>
            </w:r>
          </w:p>
        </w:tc>
      </w:tr>
      <w:tr>
        <w:tc>
          <w:tcPr>
            <w:tcW w:type="dxa" w:w="27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34</w:t>
            </w:r>
          </w:p>
        </w:tc>
        <w:tc>
          <w:tcPr>
            <w:tcW w:type="dxa" w:w="27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GB 4806</w:t>
            </w:r>
            <w:r>
              <w:rPr>
                <w:sz w:val="21"/>
              </w:rPr>
              <w:t>系列</w:t>
            </w:r>
          </w:p>
        </w:tc>
        <w:tc>
          <w:tcPr>
            <w:tcW w:type="dxa" w:w="27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《食品安全国家标准食品接触材料及制品》</w:t>
            </w:r>
          </w:p>
        </w:tc>
      </w:tr>
      <w:tr>
        <w:tc>
          <w:tcPr>
            <w:tcW w:type="dxa" w:w="27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35</w:t>
            </w:r>
          </w:p>
        </w:tc>
        <w:tc>
          <w:tcPr>
            <w:tcW w:type="dxa" w:w="27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 xml:space="preserve">GB </w:t>
            </w:r>
            <w:r>
              <w:rPr>
                <w:sz w:val="21"/>
              </w:rPr>
              <w:t>4806.10-2025</w:t>
            </w:r>
          </w:p>
        </w:tc>
        <w:tc>
          <w:tcPr>
            <w:tcW w:type="dxa" w:w="27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《食品安全国家标准食品接触材料及制品通用安全要求》</w:t>
            </w:r>
          </w:p>
        </w:tc>
      </w:tr>
      <w:tr>
        <w:tc>
          <w:tcPr>
            <w:tcW w:type="dxa" w:w="27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36</w:t>
            </w:r>
          </w:p>
        </w:tc>
        <w:tc>
          <w:tcPr>
            <w:tcW w:type="dxa" w:w="27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GB 2760-2024</w:t>
            </w:r>
          </w:p>
        </w:tc>
        <w:tc>
          <w:tcPr>
            <w:tcW w:type="dxa" w:w="27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《食品安全国家标准食品添加剂使用标准》</w:t>
            </w:r>
          </w:p>
        </w:tc>
      </w:tr>
      <w:tr>
        <w:tc>
          <w:tcPr>
            <w:tcW w:type="dxa" w:w="27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37</w:t>
            </w:r>
          </w:p>
        </w:tc>
        <w:tc>
          <w:tcPr>
            <w:tcW w:type="dxa" w:w="27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GB 1886</w:t>
            </w:r>
            <w:r>
              <w:rPr>
                <w:sz w:val="21"/>
              </w:rPr>
              <w:t>系列</w:t>
            </w:r>
          </w:p>
        </w:tc>
        <w:tc>
          <w:tcPr>
            <w:tcW w:type="dxa" w:w="27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《食品安全国家标准食品添加剂》</w:t>
            </w:r>
          </w:p>
        </w:tc>
      </w:tr>
      <w:tr>
        <w:tc>
          <w:tcPr>
            <w:tcW w:type="dxa" w:w="27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38</w:t>
            </w:r>
          </w:p>
        </w:tc>
        <w:tc>
          <w:tcPr>
            <w:tcW w:type="dxa" w:w="27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GB 14880-2012</w:t>
            </w:r>
          </w:p>
        </w:tc>
        <w:tc>
          <w:tcPr>
            <w:tcW w:type="dxa" w:w="27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《食品安全国家标准食品营养强化剂使用标准》</w:t>
            </w:r>
          </w:p>
        </w:tc>
      </w:tr>
      <w:tr>
        <w:tc>
          <w:tcPr>
            <w:tcW w:type="dxa" w:w="27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39</w:t>
            </w:r>
          </w:p>
        </w:tc>
        <w:tc>
          <w:tcPr>
            <w:tcW w:type="dxa" w:w="27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GB 2712-2014</w:t>
            </w:r>
          </w:p>
        </w:tc>
        <w:tc>
          <w:tcPr>
            <w:tcW w:type="dxa" w:w="27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《食品安全国家标准豆制品》</w:t>
            </w:r>
          </w:p>
        </w:tc>
      </w:tr>
      <w:tr>
        <w:tc>
          <w:tcPr>
            <w:tcW w:type="dxa" w:w="27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40</w:t>
            </w:r>
          </w:p>
        </w:tc>
        <w:tc>
          <w:tcPr>
            <w:tcW w:type="dxa" w:w="27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GB 2717-2018</w:t>
            </w:r>
          </w:p>
        </w:tc>
        <w:tc>
          <w:tcPr>
            <w:tcW w:type="dxa" w:w="27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《食品安全国家标准酱油》</w:t>
            </w:r>
          </w:p>
        </w:tc>
      </w:tr>
      <w:tr>
        <w:tc>
          <w:tcPr>
            <w:tcW w:type="dxa" w:w="27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41</w:t>
            </w:r>
          </w:p>
        </w:tc>
        <w:tc>
          <w:tcPr>
            <w:tcW w:type="dxa" w:w="27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GB 2718-2014</w:t>
            </w:r>
          </w:p>
        </w:tc>
        <w:tc>
          <w:tcPr>
            <w:tcW w:type="dxa" w:w="27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《食品安全国家标准酿造酱》</w:t>
            </w:r>
          </w:p>
        </w:tc>
      </w:tr>
      <w:tr>
        <w:tc>
          <w:tcPr>
            <w:tcW w:type="dxa" w:w="27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42</w:t>
            </w:r>
          </w:p>
        </w:tc>
        <w:tc>
          <w:tcPr>
            <w:tcW w:type="dxa" w:w="27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GB 2719-2018</w:t>
            </w:r>
          </w:p>
        </w:tc>
        <w:tc>
          <w:tcPr>
            <w:tcW w:type="dxa" w:w="27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《食品安全国家标准食醋》</w:t>
            </w:r>
          </w:p>
        </w:tc>
      </w:tr>
      <w:tr>
        <w:tc>
          <w:tcPr>
            <w:tcW w:type="dxa" w:w="27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43</w:t>
            </w:r>
          </w:p>
        </w:tc>
        <w:tc>
          <w:tcPr>
            <w:tcW w:type="dxa" w:w="27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GB 2721-2015</w:t>
            </w:r>
          </w:p>
        </w:tc>
        <w:tc>
          <w:tcPr>
            <w:tcW w:type="dxa" w:w="27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《食品安全国家标准食用盐》</w:t>
            </w:r>
          </w:p>
        </w:tc>
      </w:tr>
      <w:tr>
        <w:tc>
          <w:tcPr>
            <w:tcW w:type="dxa" w:w="27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44</w:t>
            </w:r>
          </w:p>
        </w:tc>
        <w:tc>
          <w:tcPr>
            <w:tcW w:type="dxa" w:w="27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GB 10146-2015</w:t>
            </w:r>
          </w:p>
        </w:tc>
        <w:tc>
          <w:tcPr>
            <w:tcW w:type="dxa" w:w="27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《食品安全国家标准食用动物油脂》</w:t>
            </w:r>
          </w:p>
        </w:tc>
      </w:tr>
      <w:tr>
        <w:tc>
          <w:tcPr>
            <w:tcW w:type="dxa" w:w="27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45</w:t>
            </w:r>
          </w:p>
        </w:tc>
        <w:tc>
          <w:tcPr>
            <w:tcW w:type="dxa" w:w="27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GB 14963-2011</w:t>
            </w:r>
          </w:p>
        </w:tc>
        <w:tc>
          <w:tcPr>
            <w:tcW w:type="dxa" w:w="27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《食品安全国家标准蜂蜜》</w:t>
            </w:r>
          </w:p>
        </w:tc>
      </w:tr>
      <w:tr>
        <w:tc>
          <w:tcPr>
            <w:tcW w:type="dxa" w:w="27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46</w:t>
            </w:r>
          </w:p>
        </w:tc>
        <w:tc>
          <w:tcPr>
            <w:tcW w:type="dxa" w:w="27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GB 15196-2015</w:t>
            </w:r>
          </w:p>
        </w:tc>
        <w:tc>
          <w:tcPr>
            <w:tcW w:type="dxa" w:w="27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《食品安全国家标准食用油脂制品》</w:t>
            </w:r>
          </w:p>
        </w:tc>
      </w:tr>
      <w:tr>
        <w:tc>
          <w:tcPr>
            <w:tcW w:type="dxa" w:w="27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47</w:t>
            </w:r>
          </w:p>
        </w:tc>
        <w:tc>
          <w:tcPr>
            <w:tcW w:type="dxa" w:w="27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GB 31644-2018</w:t>
            </w:r>
          </w:p>
        </w:tc>
        <w:tc>
          <w:tcPr>
            <w:tcW w:type="dxa" w:w="27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《食品安全国家标准复合调味料》</w:t>
            </w:r>
          </w:p>
        </w:tc>
      </w:tr>
      <w:tr>
        <w:tc>
          <w:tcPr>
            <w:tcW w:type="dxa" w:w="27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48</w:t>
            </w:r>
          </w:p>
        </w:tc>
        <w:tc>
          <w:tcPr>
            <w:tcW w:type="dxa" w:w="27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 xml:space="preserve">GB </w:t>
            </w:r>
            <w:r>
              <w:rPr>
                <w:sz w:val="21"/>
              </w:rPr>
              <w:t>14881-2025</w:t>
            </w:r>
          </w:p>
        </w:tc>
        <w:tc>
          <w:tcPr>
            <w:tcW w:type="dxa" w:w="27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《食品安全国家标准食品生产通用卫生规范》</w:t>
            </w:r>
          </w:p>
        </w:tc>
      </w:tr>
      <w:tr>
        <w:tc>
          <w:tcPr>
            <w:tcW w:type="dxa" w:w="27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49</w:t>
            </w:r>
          </w:p>
        </w:tc>
        <w:tc>
          <w:tcPr>
            <w:tcW w:type="dxa" w:w="27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GB 8953-2018</w:t>
            </w:r>
          </w:p>
        </w:tc>
        <w:tc>
          <w:tcPr>
            <w:tcW w:type="dxa" w:w="27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《食品安全国家标准酱油生产卫生规范》</w:t>
            </w:r>
          </w:p>
        </w:tc>
      </w:tr>
      <w:tr>
        <w:tc>
          <w:tcPr>
            <w:tcW w:type="dxa" w:w="27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50</w:t>
            </w:r>
          </w:p>
        </w:tc>
        <w:tc>
          <w:tcPr>
            <w:tcW w:type="dxa" w:w="27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GB 8954-2016</w:t>
            </w:r>
          </w:p>
        </w:tc>
        <w:tc>
          <w:tcPr>
            <w:tcW w:type="dxa" w:w="27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《食品安全国家标准食醋生产卫生规范》</w:t>
            </w:r>
          </w:p>
        </w:tc>
      </w:tr>
      <w:tr>
        <w:tc>
          <w:tcPr>
            <w:tcW w:type="dxa" w:w="27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51</w:t>
            </w:r>
          </w:p>
        </w:tc>
        <w:tc>
          <w:tcPr>
            <w:tcW w:type="dxa" w:w="27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GB 8955-2016</w:t>
            </w:r>
          </w:p>
        </w:tc>
        <w:tc>
          <w:tcPr>
            <w:tcW w:type="dxa" w:w="27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《食品安全国家标准食用植物油及其制品生产卫生规范》</w:t>
            </w:r>
          </w:p>
        </w:tc>
      </w:tr>
      <w:tr>
        <w:tc>
          <w:tcPr>
            <w:tcW w:type="dxa" w:w="27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52</w:t>
            </w:r>
          </w:p>
        </w:tc>
        <w:tc>
          <w:tcPr>
            <w:tcW w:type="dxa" w:w="27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GB 31604.59-2023</w:t>
            </w:r>
          </w:p>
        </w:tc>
        <w:tc>
          <w:tcPr>
            <w:tcW w:type="dxa" w:w="27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《食品安全国家标准食品接触材料及制品化学分析方法验证通则》</w:t>
            </w:r>
          </w:p>
        </w:tc>
      </w:tr>
      <w:tr>
        <w:tc>
          <w:tcPr>
            <w:tcW w:type="dxa" w:w="27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53</w:t>
            </w:r>
          </w:p>
        </w:tc>
        <w:tc>
          <w:tcPr>
            <w:tcW w:type="dxa" w:w="27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GB 31604</w:t>
            </w:r>
            <w:r>
              <w:rPr>
                <w:sz w:val="21"/>
              </w:rPr>
              <w:t>系列</w:t>
            </w:r>
          </w:p>
        </w:tc>
        <w:tc>
          <w:tcPr>
            <w:tcW w:type="dxa" w:w="27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《食品安全国家标准食品接触材料及制品迁移试验方法》</w:t>
            </w:r>
          </w:p>
        </w:tc>
      </w:tr>
    </w:tbl>
    <w:p>
      <w:pPr>
        <w:pStyle w:val="null3"/>
        <w:ind w:firstLine="420"/>
        <w:jc w:val="both"/>
      </w:pPr>
      <w:r>
        <w:rPr>
          <w:sz w:val="21"/>
        </w:rPr>
        <w:t>注：</w:t>
      </w:r>
      <w:r>
        <w:rPr>
          <w:sz w:val="21"/>
        </w:rPr>
        <w:t>1</w:t>
      </w:r>
      <w:r>
        <w:rPr>
          <w:sz w:val="21"/>
        </w:rPr>
        <w:t>、上表为常用或常见的食品安全国家标准，</w:t>
      </w:r>
      <w:r>
        <w:rPr>
          <w:sz w:val="21"/>
        </w:rPr>
        <w:t>乙方</w:t>
      </w:r>
      <w:r>
        <w:rPr>
          <w:sz w:val="21"/>
        </w:rPr>
        <w:t>应当遵守的食品安全国家标准包含但不限于上表内容。</w:t>
      </w:r>
    </w:p>
    <w:p>
      <w:pPr>
        <w:pStyle w:val="null3"/>
        <w:ind w:firstLine="420"/>
        <w:jc w:val="both"/>
      </w:pPr>
      <w:r>
        <w:rPr>
          <w:sz w:val="21"/>
        </w:rPr>
        <w:t>2</w:t>
      </w:r>
      <w:r>
        <w:rPr>
          <w:sz w:val="21"/>
        </w:rPr>
        <w:t>、本合同中涉及的国家标准包含强制性国家标准（</w:t>
      </w:r>
      <w:r>
        <w:rPr>
          <w:sz w:val="21"/>
        </w:rPr>
        <w:t>GB</w:t>
      </w:r>
      <w:r>
        <w:rPr>
          <w:sz w:val="21"/>
        </w:rPr>
        <w:t>，主要是食品安全国家标准）和推荐性国家标准（</w:t>
      </w:r>
      <w:r>
        <w:rPr>
          <w:sz w:val="21"/>
        </w:rPr>
        <w:t>GB/T</w:t>
      </w:r>
      <w:r>
        <w:rPr>
          <w:sz w:val="21"/>
        </w:rPr>
        <w:t>，主要是大米、食用油、小麦粉等食品对应的国家标准），如有颁布最新国家标准的，均按最新国家标准执行。因标准切换导致乙方需要调整供应商、改进工艺或增加检测的，相关费用由乙方自行承担，不得以此为由要求调整合同价格或延迟供货。</w:t>
      </w:r>
    </w:p>
    <w:p>
      <w:pPr>
        <w:pStyle w:val="null3"/>
        <w:ind w:firstLine="420"/>
        <w:jc w:val="both"/>
      </w:pPr>
      <w:r>
        <w:rPr>
          <w:sz w:val="21"/>
        </w:rPr>
        <w:t>3</w:t>
      </w:r>
      <w:r>
        <w:rPr>
          <w:sz w:val="21"/>
        </w:rPr>
        <w:t>、食品安全国家标准其核心标准共分四类：基础通用标准、产品标准、生产规范与检测方法、特殊食品标准，</w:t>
      </w:r>
      <w:r>
        <w:rPr>
          <w:sz w:val="21"/>
        </w:rPr>
        <w:t>乙方</w:t>
      </w:r>
      <w:r>
        <w:rPr>
          <w:sz w:val="21"/>
        </w:rPr>
        <w:t>所供食品应符合产品标准的规定，无具体产品标准的应符合基础通用标准的规定，加工生产的应符合生产规范标准的规定，对食品进行检测的应符合检测方法标准的规定，有涉及特殊食品的应符合特殊食品标准规定。</w:t>
      </w:r>
    </w:p>
    <w:p>
      <w:pPr>
        <w:pStyle w:val="null3"/>
        <w:jc w:val="both"/>
      </w:pPr>
      <w:r>
        <w:rPr>
          <w:sz w:val="21"/>
        </w:rPr>
        <w:t>附表</w:t>
      </w:r>
      <w:r>
        <w:rPr>
          <w:sz w:val="21"/>
        </w:rPr>
        <w:t>二</w:t>
      </w:r>
      <w:r>
        <w:rPr>
          <w:sz w:val="21"/>
        </w:rPr>
        <w:t>：考核细则</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1187"/>
        <w:gridCol w:w="1187"/>
        <w:gridCol w:w="1187"/>
        <w:gridCol w:w="1187"/>
        <w:gridCol w:w="1187"/>
        <w:gridCol w:w="1187"/>
        <w:gridCol w:w="1187"/>
      </w:tblGrid>
      <w:tr>
        <w:tc>
          <w:tcPr>
            <w:tcW w:type="dxa" w:w="118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序号</w:t>
            </w:r>
          </w:p>
        </w:tc>
        <w:tc>
          <w:tcPr>
            <w:tcW w:type="dxa" w:w="118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考核</w:t>
            </w:r>
          </w:p>
          <w:p>
            <w:pPr>
              <w:pStyle w:val="null3"/>
              <w:spacing w:after="165"/>
              <w:jc w:val="center"/>
            </w:pPr>
            <w:r>
              <w:rPr>
                <w:sz w:val="21"/>
              </w:rPr>
              <w:t>内容</w:t>
            </w:r>
          </w:p>
        </w:tc>
        <w:tc>
          <w:tcPr>
            <w:tcW w:type="dxa" w:w="118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考核细则</w:t>
            </w:r>
          </w:p>
        </w:tc>
        <w:tc>
          <w:tcPr>
            <w:tcW w:type="dxa" w:w="118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分值</w:t>
            </w:r>
          </w:p>
        </w:tc>
        <w:tc>
          <w:tcPr>
            <w:tcW w:type="dxa" w:w="118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标分标准</w:t>
            </w:r>
          </w:p>
        </w:tc>
        <w:tc>
          <w:tcPr>
            <w:tcW w:type="dxa" w:w="118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考核</w:t>
            </w:r>
          </w:p>
          <w:p>
            <w:pPr>
              <w:pStyle w:val="null3"/>
              <w:spacing w:after="165"/>
              <w:jc w:val="center"/>
            </w:pPr>
            <w:r>
              <w:rPr>
                <w:sz w:val="21"/>
              </w:rPr>
              <w:t>情况</w:t>
            </w:r>
          </w:p>
        </w:tc>
        <w:tc>
          <w:tcPr>
            <w:tcW w:type="dxa" w:w="118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得分</w:t>
            </w:r>
          </w:p>
        </w:tc>
      </w:tr>
      <w:tr>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1</w:t>
            </w: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规章</w:t>
            </w:r>
          </w:p>
          <w:p>
            <w:pPr>
              <w:pStyle w:val="null3"/>
              <w:spacing w:after="165"/>
              <w:jc w:val="center"/>
            </w:pPr>
            <w:r>
              <w:rPr>
                <w:sz w:val="21"/>
              </w:rPr>
              <w:t>制度</w:t>
            </w: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十项制度（索证采购制度、采购验收储存制度、分拣加工管理制度、蔬菜水果农药残留检测制度、食品留样制度、从业人员晨检制度、场地车辆用具清洗消毒保洁制度、食品安全保卫制度、食物中毒或其他食源性疾患突发事件报告制度、食品卫生责任追究制度）齐全，并公布上墙。</w:t>
            </w: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3</w:t>
            </w: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缺一项制度扣</w:t>
            </w:r>
            <w:r>
              <w:rPr>
                <w:sz w:val="21"/>
              </w:rPr>
              <w:t>0.3分，不上墙扣1分</w:t>
            </w: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岗位职责</w:t>
            </w: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八项岗位职责（单位法人岗位职责、财务人员工作职责、卫生安全管理员岗位职责、食品采购员验收员岗位职责、分拣员岗位职责、仓库保管员岗位职责、农药残留检测员岗位职责、送货员岗位职责）齐全，并公布上墙，落实到人。</w:t>
            </w: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2</w:t>
            </w: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缺一项岗位职责扣</w:t>
            </w:r>
            <w:r>
              <w:rPr>
                <w:sz w:val="21"/>
              </w:rPr>
              <w:t>0.25分，不上墙扣1分</w:t>
            </w: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187"/>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w:t>
            </w:r>
          </w:p>
        </w:tc>
        <w:tc>
          <w:tcPr>
            <w:tcW w:type="dxa" w:w="1187"/>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从业</w:t>
            </w:r>
          </w:p>
          <w:p>
            <w:pPr>
              <w:pStyle w:val="null3"/>
              <w:spacing w:after="165"/>
              <w:jc w:val="center"/>
            </w:pPr>
            <w:r>
              <w:rPr>
                <w:sz w:val="21"/>
              </w:rPr>
              <w:t>人员</w:t>
            </w: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从业人员名册及健康证原件</w:t>
            </w: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1</w:t>
            </w: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须持有效健康证，缺一个扣</w:t>
            </w:r>
            <w:r>
              <w:rPr>
                <w:sz w:val="21"/>
              </w:rPr>
              <w:t>1分</w:t>
            </w: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187"/>
            <w:vMerge/>
            <w:tcBorders>
              <w:top w:val="none" w:color="000000" w:sz="4"/>
              <w:left w:val="single" w:color="000000" w:sz="4"/>
              <w:bottom w:val="single" w:color="000000" w:sz="4"/>
              <w:right w:val="single" w:color="000000" w:sz="4"/>
            </w:tcBorders>
          </w:tcPr>
          <w:p/>
        </w:tc>
        <w:tc>
          <w:tcPr>
            <w:tcW w:type="dxa" w:w="1187"/>
            <w:vMerge/>
            <w:tcBorders>
              <w:top w:val="none" w:color="000000" w:sz="4"/>
              <w:left w:val="single" w:color="000000" w:sz="4"/>
              <w:bottom w:val="single" w:color="000000" w:sz="4"/>
              <w:right w:val="single" w:color="000000" w:sz="4"/>
            </w:tcBorders>
          </w:tcP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统计、驾驶员、残留农药检测员从业资格证</w:t>
            </w: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1</w:t>
            </w: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缺一扣</w:t>
            </w:r>
            <w:r>
              <w:rPr>
                <w:sz w:val="21"/>
              </w:rPr>
              <w:t>0.5分</w:t>
            </w: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187"/>
            <w:vMerge/>
            <w:tcBorders>
              <w:top w:val="none" w:color="000000" w:sz="4"/>
              <w:left w:val="single" w:color="000000" w:sz="4"/>
              <w:bottom w:val="single" w:color="000000" w:sz="4"/>
              <w:right w:val="single" w:color="000000" w:sz="4"/>
            </w:tcBorders>
          </w:tcPr>
          <w:p/>
        </w:tc>
        <w:tc>
          <w:tcPr>
            <w:tcW w:type="dxa" w:w="1187"/>
            <w:vMerge/>
            <w:tcBorders>
              <w:top w:val="none" w:color="000000" w:sz="4"/>
              <w:left w:val="single" w:color="000000" w:sz="4"/>
              <w:bottom w:val="single" w:color="000000" w:sz="4"/>
              <w:right w:val="single" w:color="000000" w:sz="4"/>
            </w:tcBorders>
          </w:tcP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晨检记录</w:t>
            </w: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1</w:t>
            </w: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每一工作日均有记录，缺一扣</w:t>
            </w:r>
            <w:r>
              <w:rPr>
                <w:sz w:val="21"/>
              </w:rPr>
              <w:t>0.5分</w:t>
            </w: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187"/>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w:t>
            </w:r>
          </w:p>
        </w:tc>
        <w:tc>
          <w:tcPr>
            <w:tcW w:type="dxa" w:w="1187"/>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安全</w:t>
            </w:r>
          </w:p>
          <w:p>
            <w:pPr>
              <w:pStyle w:val="null3"/>
              <w:spacing w:after="165"/>
              <w:jc w:val="center"/>
            </w:pPr>
            <w:r>
              <w:rPr>
                <w:sz w:val="21"/>
              </w:rPr>
              <w:t>保障</w:t>
            </w: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领导小组、管理网络健全</w:t>
            </w: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1</w:t>
            </w: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缺一扣</w:t>
            </w:r>
            <w:r>
              <w:rPr>
                <w:sz w:val="21"/>
              </w:rPr>
              <w:t>0.5分</w:t>
            </w: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187"/>
            <w:vMerge/>
            <w:tcBorders>
              <w:top w:val="none" w:color="000000" w:sz="4"/>
              <w:left w:val="single" w:color="000000" w:sz="4"/>
              <w:bottom w:val="single" w:color="000000" w:sz="4"/>
              <w:right w:val="single" w:color="000000" w:sz="4"/>
            </w:tcBorders>
          </w:tcPr>
          <w:p/>
        </w:tc>
        <w:tc>
          <w:tcPr>
            <w:tcW w:type="dxa" w:w="1187"/>
            <w:vMerge/>
            <w:tcBorders>
              <w:top w:val="none" w:color="000000" w:sz="4"/>
              <w:left w:val="single" w:color="000000" w:sz="4"/>
              <w:bottom w:val="single" w:color="000000" w:sz="4"/>
              <w:right w:val="single" w:color="000000" w:sz="4"/>
            </w:tcBorders>
          </w:tcP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食品卫生应急预案</w:t>
            </w: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1</w:t>
            </w: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如无扣</w:t>
            </w:r>
            <w:r>
              <w:rPr>
                <w:sz w:val="21"/>
              </w:rPr>
              <w:t>1分</w:t>
            </w: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187"/>
            <w:vMerge/>
            <w:tcBorders>
              <w:top w:val="none" w:color="000000" w:sz="4"/>
              <w:left w:val="single" w:color="000000" w:sz="4"/>
              <w:bottom w:val="single" w:color="000000" w:sz="4"/>
              <w:right w:val="single" w:color="000000" w:sz="4"/>
            </w:tcBorders>
          </w:tcPr>
          <w:p/>
        </w:tc>
        <w:tc>
          <w:tcPr>
            <w:tcW w:type="dxa" w:w="1187"/>
            <w:vMerge/>
            <w:tcBorders>
              <w:top w:val="none" w:color="000000" w:sz="4"/>
              <w:left w:val="single" w:color="000000" w:sz="4"/>
              <w:bottom w:val="single" w:color="000000" w:sz="4"/>
              <w:right w:val="single" w:color="000000" w:sz="4"/>
            </w:tcBorders>
          </w:tcP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配送车辆安全检查</w:t>
            </w: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1</w:t>
            </w: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如无扣</w:t>
            </w:r>
            <w:r>
              <w:rPr>
                <w:sz w:val="21"/>
              </w:rPr>
              <w:t>1分</w:t>
            </w: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187"/>
            <w:vMerge/>
            <w:tcBorders>
              <w:top w:val="none" w:color="000000" w:sz="4"/>
              <w:left w:val="single" w:color="000000" w:sz="4"/>
              <w:bottom w:val="single" w:color="000000" w:sz="4"/>
              <w:right w:val="single" w:color="000000" w:sz="4"/>
            </w:tcBorders>
          </w:tcPr>
          <w:p/>
        </w:tc>
        <w:tc>
          <w:tcPr>
            <w:tcW w:type="dxa" w:w="1187"/>
            <w:vMerge/>
            <w:tcBorders>
              <w:top w:val="none" w:color="000000" w:sz="4"/>
              <w:left w:val="single" w:color="000000" w:sz="4"/>
              <w:bottom w:val="single" w:color="000000" w:sz="4"/>
              <w:right w:val="single" w:color="000000" w:sz="4"/>
            </w:tcBorders>
          </w:tcP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电路器材安全可靠、消防设施配置合理、有防盗措施</w:t>
            </w: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1</w:t>
            </w: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缺一扣</w:t>
            </w:r>
            <w:r>
              <w:rPr>
                <w:sz w:val="21"/>
              </w:rPr>
              <w:t>0.5分</w:t>
            </w: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187"/>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w:t>
            </w:r>
          </w:p>
        </w:tc>
        <w:tc>
          <w:tcPr>
            <w:tcW w:type="dxa" w:w="1187"/>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货物来源</w:t>
            </w:r>
          </w:p>
          <w:p>
            <w:pPr>
              <w:pStyle w:val="null3"/>
              <w:spacing w:after="165"/>
              <w:jc w:val="center"/>
            </w:pPr>
            <w:r>
              <w:rPr>
                <w:sz w:val="21"/>
              </w:rPr>
              <w:t>组织</w:t>
            </w: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从符合规定资质的单位进货、有协议及资质证明材料</w:t>
            </w: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6</w:t>
            </w: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缺一扣</w:t>
            </w:r>
            <w:r>
              <w:rPr>
                <w:sz w:val="21"/>
              </w:rPr>
              <w:t>1分</w:t>
            </w: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187"/>
            <w:vMerge/>
            <w:tcBorders>
              <w:top w:val="none" w:color="000000" w:sz="4"/>
              <w:left w:val="single" w:color="000000" w:sz="4"/>
              <w:bottom w:val="single" w:color="000000" w:sz="4"/>
              <w:right w:val="single" w:color="000000" w:sz="4"/>
            </w:tcBorders>
          </w:tcPr>
          <w:p/>
        </w:tc>
        <w:tc>
          <w:tcPr>
            <w:tcW w:type="dxa" w:w="1187"/>
            <w:vMerge/>
            <w:tcBorders>
              <w:top w:val="none" w:color="000000" w:sz="4"/>
              <w:left w:val="single" w:color="000000" w:sz="4"/>
              <w:bottom w:val="single" w:color="000000" w:sz="4"/>
              <w:right w:val="single" w:color="000000" w:sz="4"/>
            </w:tcBorders>
          </w:tcP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产品证件（合格证、检疫证、检验报告等原件或复印件）</w:t>
            </w: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6</w:t>
            </w: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缺一扣</w:t>
            </w:r>
            <w:r>
              <w:rPr>
                <w:sz w:val="21"/>
              </w:rPr>
              <w:t>1分</w:t>
            </w: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187"/>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6</w:t>
            </w:r>
          </w:p>
        </w:tc>
        <w:tc>
          <w:tcPr>
            <w:tcW w:type="dxa" w:w="1187"/>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质量</w:t>
            </w:r>
          </w:p>
          <w:p>
            <w:pPr>
              <w:pStyle w:val="null3"/>
              <w:spacing w:after="165"/>
              <w:jc w:val="center"/>
            </w:pPr>
            <w:r>
              <w:rPr>
                <w:sz w:val="21"/>
              </w:rPr>
              <w:t>保障</w:t>
            </w: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包装产品有食品生产许可证</w:t>
            </w: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6</w:t>
            </w: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缺一扣</w:t>
            </w:r>
            <w:r>
              <w:rPr>
                <w:sz w:val="21"/>
              </w:rPr>
              <w:t>1分</w:t>
            </w: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187"/>
            <w:vMerge/>
            <w:tcBorders>
              <w:top w:val="none" w:color="000000" w:sz="4"/>
              <w:left w:val="single" w:color="000000" w:sz="4"/>
              <w:bottom w:val="single" w:color="000000" w:sz="4"/>
              <w:right w:val="single" w:color="000000" w:sz="4"/>
            </w:tcBorders>
          </w:tcPr>
          <w:p/>
        </w:tc>
        <w:tc>
          <w:tcPr>
            <w:tcW w:type="dxa" w:w="1187"/>
            <w:vMerge/>
            <w:tcBorders>
              <w:top w:val="none" w:color="000000" w:sz="4"/>
              <w:left w:val="single" w:color="000000" w:sz="4"/>
              <w:bottom w:val="single" w:color="000000" w:sz="4"/>
              <w:right w:val="single" w:color="000000" w:sz="4"/>
            </w:tcBorders>
          </w:tcP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散装产品有质量合格证明或检测报告</w:t>
            </w: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6</w:t>
            </w: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缺一扣</w:t>
            </w:r>
            <w:r>
              <w:rPr>
                <w:sz w:val="21"/>
              </w:rPr>
              <w:t>1分</w:t>
            </w: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187"/>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7</w:t>
            </w:r>
          </w:p>
        </w:tc>
        <w:tc>
          <w:tcPr>
            <w:tcW w:type="dxa" w:w="1187"/>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各类台帐及时对帐</w:t>
            </w: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进出库记录</w:t>
            </w: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3</w:t>
            </w: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缺一扣</w:t>
            </w:r>
            <w:r>
              <w:rPr>
                <w:sz w:val="21"/>
              </w:rPr>
              <w:t>2分</w:t>
            </w: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187"/>
            <w:vMerge/>
            <w:tcBorders>
              <w:top w:val="none" w:color="000000" w:sz="4"/>
              <w:left w:val="single" w:color="000000" w:sz="4"/>
              <w:bottom w:val="single" w:color="000000" w:sz="4"/>
              <w:right w:val="single" w:color="000000" w:sz="4"/>
            </w:tcBorders>
          </w:tcPr>
          <w:p/>
        </w:tc>
        <w:tc>
          <w:tcPr>
            <w:tcW w:type="dxa" w:w="1187"/>
            <w:vMerge/>
            <w:tcBorders>
              <w:top w:val="none" w:color="000000" w:sz="4"/>
              <w:left w:val="single" w:color="000000" w:sz="4"/>
              <w:bottom w:val="single" w:color="000000" w:sz="4"/>
              <w:right w:val="single" w:color="000000" w:sz="4"/>
            </w:tcBorders>
          </w:tcP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水果、蔬菜残留农药检验检测记录</w:t>
            </w: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4</w:t>
            </w: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缺检一样扣</w:t>
            </w:r>
            <w:r>
              <w:rPr>
                <w:sz w:val="21"/>
              </w:rPr>
              <w:t>1分</w:t>
            </w: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187"/>
            <w:vMerge/>
            <w:tcBorders>
              <w:top w:val="none" w:color="000000" w:sz="4"/>
              <w:left w:val="single" w:color="000000" w:sz="4"/>
              <w:bottom w:val="single" w:color="000000" w:sz="4"/>
              <w:right w:val="single" w:color="000000" w:sz="4"/>
            </w:tcBorders>
          </w:tcPr>
          <w:p/>
        </w:tc>
        <w:tc>
          <w:tcPr>
            <w:tcW w:type="dxa" w:w="1187"/>
            <w:vMerge/>
            <w:tcBorders>
              <w:top w:val="none" w:color="000000" w:sz="4"/>
              <w:left w:val="single" w:color="000000" w:sz="4"/>
              <w:bottom w:val="single" w:color="000000" w:sz="4"/>
              <w:right w:val="single" w:color="000000" w:sz="4"/>
            </w:tcBorders>
          </w:tcP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48小时食品留样记录</w:t>
            </w: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2</w:t>
            </w: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缺一扣</w:t>
            </w:r>
            <w:r>
              <w:rPr>
                <w:sz w:val="21"/>
              </w:rPr>
              <w:t>0.5分</w:t>
            </w: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187"/>
            <w:vMerge/>
            <w:tcBorders>
              <w:top w:val="none" w:color="000000" w:sz="4"/>
              <w:left w:val="single" w:color="000000" w:sz="4"/>
              <w:bottom w:val="single" w:color="000000" w:sz="4"/>
              <w:right w:val="single" w:color="000000" w:sz="4"/>
            </w:tcBorders>
          </w:tcPr>
          <w:p/>
        </w:tc>
        <w:tc>
          <w:tcPr>
            <w:tcW w:type="dxa" w:w="1187"/>
            <w:vMerge/>
            <w:tcBorders>
              <w:top w:val="none" w:color="000000" w:sz="4"/>
              <w:left w:val="single" w:color="000000" w:sz="4"/>
              <w:bottom w:val="single" w:color="000000" w:sz="4"/>
              <w:right w:val="single" w:color="000000" w:sz="4"/>
            </w:tcBorders>
          </w:tcP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财会人员与甲方及时对帐</w:t>
            </w: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2</w:t>
            </w: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不及时每次扣</w:t>
            </w:r>
            <w:r>
              <w:rPr>
                <w:sz w:val="21"/>
              </w:rPr>
              <w:t>0.5分</w:t>
            </w: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187"/>
            <w:vMerge/>
            <w:tcBorders>
              <w:top w:val="none" w:color="000000" w:sz="4"/>
              <w:left w:val="single" w:color="000000" w:sz="4"/>
              <w:bottom w:val="single" w:color="000000" w:sz="4"/>
              <w:right w:val="single" w:color="000000" w:sz="4"/>
            </w:tcBorders>
          </w:tcPr>
          <w:p/>
        </w:tc>
        <w:tc>
          <w:tcPr>
            <w:tcW w:type="dxa" w:w="1187"/>
            <w:vMerge/>
            <w:tcBorders>
              <w:top w:val="none" w:color="000000" w:sz="4"/>
              <w:left w:val="single" w:color="000000" w:sz="4"/>
              <w:bottom w:val="single" w:color="000000" w:sz="4"/>
              <w:right w:val="single" w:color="000000" w:sz="4"/>
            </w:tcBorders>
          </w:tcP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退换货记录</w:t>
            </w: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1</w:t>
            </w: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缺一扣</w:t>
            </w:r>
            <w:r>
              <w:rPr>
                <w:sz w:val="21"/>
              </w:rPr>
              <w:t>1分</w:t>
            </w: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187"/>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8</w:t>
            </w:r>
          </w:p>
        </w:tc>
        <w:tc>
          <w:tcPr>
            <w:tcW w:type="dxa" w:w="1187"/>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环境卫生</w:t>
            </w: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车况整洁，每天进行清洗消毒，有记录</w:t>
            </w: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2</w:t>
            </w: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不符要求扣</w:t>
            </w:r>
            <w:r>
              <w:rPr>
                <w:sz w:val="21"/>
              </w:rPr>
              <w:t>1分</w:t>
            </w: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187"/>
            <w:vMerge/>
            <w:tcBorders>
              <w:top w:val="none" w:color="000000" w:sz="4"/>
              <w:left w:val="single" w:color="000000" w:sz="4"/>
              <w:bottom w:val="single" w:color="000000" w:sz="4"/>
              <w:right w:val="single" w:color="000000" w:sz="4"/>
            </w:tcBorders>
          </w:tcPr>
          <w:p/>
        </w:tc>
        <w:tc>
          <w:tcPr>
            <w:tcW w:type="dxa" w:w="1187"/>
            <w:vMerge/>
            <w:tcBorders>
              <w:top w:val="none" w:color="000000" w:sz="4"/>
              <w:left w:val="single" w:color="000000" w:sz="4"/>
              <w:bottom w:val="single" w:color="000000" w:sz="4"/>
              <w:right w:val="single" w:color="000000" w:sz="4"/>
            </w:tcBorders>
          </w:tcP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用具干净卫生，每天进行清洗消毒，有记录</w:t>
            </w: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2</w:t>
            </w: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不符要求扣</w:t>
            </w:r>
            <w:r>
              <w:rPr>
                <w:sz w:val="21"/>
              </w:rPr>
              <w:t>1分</w:t>
            </w: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187"/>
            <w:vMerge/>
            <w:tcBorders>
              <w:top w:val="none" w:color="000000" w:sz="4"/>
              <w:left w:val="single" w:color="000000" w:sz="4"/>
              <w:bottom w:val="single" w:color="000000" w:sz="4"/>
              <w:right w:val="single" w:color="000000" w:sz="4"/>
            </w:tcBorders>
          </w:tcPr>
          <w:p/>
        </w:tc>
        <w:tc>
          <w:tcPr>
            <w:tcW w:type="dxa" w:w="1187"/>
            <w:vMerge/>
            <w:tcBorders>
              <w:top w:val="none" w:color="000000" w:sz="4"/>
              <w:left w:val="single" w:color="000000" w:sz="4"/>
              <w:bottom w:val="single" w:color="000000" w:sz="4"/>
              <w:right w:val="single" w:color="000000" w:sz="4"/>
            </w:tcBorders>
          </w:tcP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配送场地整洁卫生</w:t>
            </w: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2</w:t>
            </w: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不符要求扣</w:t>
            </w:r>
            <w:r>
              <w:rPr>
                <w:sz w:val="21"/>
              </w:rPr>
              <w:t>1分</w:t>
            </w: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187"/>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9</w:t>
            </w:r>
          </w:p>
        </w:tc>
        <w:tc>
          <w:tcPr>
            <w:tcW w:type="dxa" w:w="1187"/>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食品储存</w:t>
            </w: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货物存放要求离墙、离地，有货架、垫仓板、货物标牌</w:t>
            </w: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2</w:t>
            </w: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不符要求扣</w:t>
            </w:r>
            <w:r>
              <w:rPr>
                <w:sz w:val="21"/>
              </w:rPr>
              <w:t>1分</w:t>
            </w: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187"/>
            <w:vMerge/>
            <w:tcBorders>
              <w:top w:val="none" w:color="000000" w:sz="4"/>
              <w:left w:val="single" w:color="000000" w:sz="4"/>
              <w:bottom w:val="single" w:color="000000" w:sz="4"/>
              <w:right w:val="single" w:color="000000" w:sz="4"/>
            </w:tcBorders>
          </w:tcPr>
          <w:p/>
        </w:tc>
        <w:tc>
          <w:tcPr>
            <w:tcW w:type="dxa" w:w="1187"/>
            <w:vMerge/>
            <w:tcBorders>
              <w:top w:val="none" w:color="000000" w:sz="4"/>
              <w:left w:val="single" w:color="000000" w:sz="4"/>
              <w:bottom w:val="single" w:color="000000" w:sz="4"/>
              <w:right w:val="single" w:color="000000" w:sz="4"/>
            </w:tcBorders>
          </w:tcP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库内五防（防火、防鼠、防蝇、防尘、防盗）</w:t>
            </w: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2</w:t>
            </w: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不符要求扣</w:t>
            </w:r>
            <w:r>
              <w:rPr>
                <w:sz w:val="21"/>
              </w:rPr>
              <w:t>1分</w:t>
            </w: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187"/>
            <w:vMerge/>
            <w:tcBorders>
              <w:top w:val="none" w:color="000000" w:sz="4"/>
              <w:left w:val="single" w:color="000000" w:sz="4"/>
              <w:bottom w:val="single" w:color="000000" w:sz="4"/>
              <w:right w:val="single" w:color="000000" w:sz="4"/>
            </w:tcBorders>
          </w:tcPr>
          <w:p/>
        </w:tc>
        <w:tc>
          <w:tcPr>
            <w:tcW w:type="dxa" w:w="1187"/>
            <w:vMerge/>
            <w:tcBorders>
              <w:top w:val="none" w:color="000000" w:sz="4"/>
              <w:left w:val="single" w:color="000000" w:sz="4"/>
              <w:bottom w:val="single" w:color="000000" w:sz="4"/>
              <w:right w:val="single" w:color="000000" w:sz="4"/>
            </w:tcBorders>
          </w:tcP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冷冻库、保鲜库内货物堆放整齐，清洁无异味，正常使用</w:t>
            </w: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4</w:t>
            </w: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不符要求扣</w:t>
            </w:r>
            <w:r>
              <w:rPr>
                <w:sz w:val="21"/>
              </w:rPr>
              <w:t>2分</w:t>
            </w: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187"/>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10</w:t>
            </w:r>
          </w:p>
        </w:tc>
        <w:tc>
          <w:tcPr>
            <w:tcW w:type="dxa" w:w="1187"/>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食品配送</w:t>
            </w: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按时到位</w:t>
            </w: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6</w:t>
            </w: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发现一次不及时扣</w:t>
            </w:r>
            <w:r>
              <w:rPr>
                <w:sz w:val="21"/>
              </w:rPr>
              <w:t>1分</w:t>
            </w: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187"/>
            <w:vMerge/>
            <w:tcBorders>
              <w:top w:val="none" w:color="000000" w:sz="4"/>
              <w:left w:val="single" w:color="000000" w:sz="4"/>
              <w:bottom w:val="single" w:color="000000" w:sz="4"/>
              <w:right w:val="single" w:color="000000" w:sz="4"/>
            </w:tcBorders>
          </w:tcPr>
          <w:p/>
        </w:tc>
        <w:tc>
          <w:tcPr>
            <w:tcW w:type="dxa" w:w="1187"/>
            <w:vMerge/>
            <w:tcBorders>
              <w:top w:val="none" w:color="000000" w:sz="4"/>
              <w:left w:val="single" w:color="000000" w:sz="4"/>
              <w:bottom w:val="single" w:color="000000" w:sz="4"/>
              <w:right w:val="single" w:color="000000" w:sz="4"/>
            </w:tcBorders>
          </w:tcP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指定品牌食品采购情况</w:t>
            </w: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6</w:t>
            </w: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发现一次不属指定品牌的扣</w:t>
            </w:r>
            <w:r>
              <w:rPr>
                <w:sz w:val="21"/>
              </w:rPr>
              <w:t>1分</w:t>
            </w: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187"/>
            <w:vMerge/>
            <w:tcBorders>
              <w:top w:val="none" w:color="000000" w:sz="4"/>
              <w:left w:val="single" w:color="000000" w:sz="4"/>
              <w:bottom w:val="single" w:color="000000" w:sz="4"/>
              <w:right w:val="single" w:color="000000" w:sz="4"/>
            </w:tcBorders>
          </w:tcPr>
          <w:p/>
        </w:tc>
        <w:tc>
          <w:tcPr>
            <w:tcW w:type="dxa" w:w="1187"/>
            <w:vMerge/>
            <w:tcBorders>
              <w:top w:val="none" w:color="000000" w:sz="4"/>
              <w:left w:val="single" w:color="000000" w:sz="4"/>
              <w:bottom w:val="single" w:color="000000" w:sz="4"/>
              <w:right w:val="single" w:color="000000" w:sz="4"/>
            </w:tcBorders>
          </w:tcP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自购食品的质量情况</w:t>
            </w: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6</w:t>
            </w: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发现一次质量不符要求扣</w:t>
            </w:r>
            <w:r>
              <w:rPr>
                <w:sz w:val="21"/>
              </w:rPr>
              <w:t>1分</w:t>
            </w: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11</w:t>
            </w: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价格执行</w:t>
            </w: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按网上公布的价格执行</w:t>
            </w: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10</w:t>
            </w: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不按网上价格执行一次扣</w:t>
            </w:r>
            <w:r>
              <w:rPr>
                <w:sz w:val="21"/>
              </w:rPr>
              <w:t>2分</w:t>
            </w: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187"/>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12</w:t>
            </w:r>
          </w:p>
        </w:tc>
        <w:tc>
          <w:tcPr>
            <w:tcW w:type="dxa" w:w="1187"/>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甲方评价</w:t>
            </w: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甲方后勤管理人员评价</w:t>
            </w: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5</w:t>
            </w: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优</w:t>
            </w:r>
            <w:r>
              <w:rPr>
                <w:sz w:val="21"/>
              </w:rPr>
              <w:t>5分，良4分，一般3分，差1分</w:t>
            </w: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187"/>
            <w:vMerge/>
            <w:tcBorders>
              <w:top w:val="none" w:color="000000" w:sz="4"/>
              <w:left w:val="single" w:color="000000" w:sz="4"/>
              <w:bottom w:val="single" w:color="000000" w:sz="4"/>
              <w:right w:val="single" w:color="000000" w:sz="4"/>
            </w:tcBorders>
          </w:tcPr>
          <w:p/>
        </w:tc>
        <w:tc>
          <w:tcPr>
            <w:tcW w:type="dxa" w:w="1187"/>
            <w:vMerge/>
            <w:tcBorders>
              <w:top w:val="none" w:color="000000" w:sz="4"/>
              <w:left w:val="single" w:color="000000" w:sz="4"/>
              <w:bottom w:val="single" w:color="000000" w:sz="4"/>
              <w:right w:val="single" w:color="000000" w:sz="4"/>
            </w:tcBorders>
          </w:tcP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甲方食用者满意度测评</w:t>
            </w: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5</w:t>
            </w: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r>
              <w:rPr>
                <w:sz w:val="21"/>
              </w:rPr>
              <w:t>优</w:t>
            </w:r>
            <w:r>
              <w:rPr>
                <w:sz w:val="21"/>
              </w:rPr>
              <w:t>5分，良4分，一般3分，差1分</w:t>
            </w: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65"/>
              <w:jc w:val="center"/>
            </w:pPr>
          </w:p>
        </w:tc>
        <w:tc>
          <w:tcPr>
            <w:tcW w:type="dxa" w:w="1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561"/>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总分</w:t>
            </w:r>
          </w:p>
        </w:tc>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21"/>
              </w:rPr>
              <w:t>100</w:t>
            </w:r>
          </w:p>
        </w:tc>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rPr>
        <w:t>注：每个单项分扣完为止。</w:t>
      </w:r>
    </w:p>
    <w:p>
      <w:pPr>
        <w:pStyle w:val="null3"/>
        <w:jc w:val="center"/>
      </w:pPr>
      <w:r>
        <w:rPr>
          <w:sz w:val="21"/>
        </w:rPr>
        <w:t>考核日期</w:t>
      </w:r>
      <w:r>
        <w:rPr>
          <w:sz w:val="21"/>
        </w:rPr>
        <w:t xml:space="preserve">                           </w:t>
      </w:r>
      <w:r>
        <w:rPr>
          <w:sz w:val="21"/>
        </w:rPr>
        <w:t>考核人</w:t>
      </w:r>
      <w:r>
        <w:rPr>
          <w:sz w:val="21"/>
        </w:rPr>
        <w:t xml:space="preserve">        </w:t>
      </w:r>
      <w:r>
        <w:rPr>
          <w:b/>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440111-2026-03430</w:t>
      </w:r>
    </w:p>
    <w:p>
      <w:pPr>
        <w:pStyle w:val="null3"/>
        <w:jc w:val="center"/>
        <w:outlineLvl w:val="3"/>
      </w:pPr>
      <w:r>
        <w:rPr>
          <w:sz w:val="24"/>
          <w:b/>
        </w:rPr>
        <w:t>采购项目编号：</w:t>
      </w:r>
      <w:r>
        <w:rPr>
          <w:sz w:val="24"/>
          <w:b/>
        </w:rPr>
        <w:t>0877-26GZTP0ZC0408</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广东广招国际招标有限公司</w:t>
      </w:r>
    </w:p>
    <w:p>
      <w:pPr>
        <w:pStyle w:val="null3"/>
        <w:ind w:firstLine="480"/>
      </w:pPr>
      <w:r>
        <w:rPr/>
        <w:t xml:space="preserve"> 你方组织的</w:t>
      </w:r>
      <w:r>
        <w:rPr>
          <w:u w:val="single"/>
        </w:rPr>
        <w:t>“</w:t>
      </w:r>
      <w:r>
        <w:rPr>
          <w:u w:val="single"/>
        </w:rPr>
        <w:t>广州市公安局白云分局监所食材配送服务采购项目</w:t>
      </w:r>
      <w:r>
        <w:rPr>
          <w:u w:val="single"/>
        </w:rPr>
        <w:t>”</w:t>
      </w:r>
      <w:r>
        <w:rPr/>
        <w:t>项目的招标[采购项目编号为：</w:t>
      </w:r>
      <w:r>
        <w:rPr>
          <w:u w:val="single"/>
        </w:rPr>
        <w:t>0877-26GZTP0ZC0408</w:t>
      </w:r>
      <w:r>
        <w:rPr/>
        <w:t>]，我方愿参与投标。</w:t>
      </w:r>
    </w:p>
    <w:p>
      <w:pPr>
        <w:pStyle w:val="null3"/>
        <w:ind w:firstLine="480"/>
      </w:pPr>
      <w:r>
        <w:rPr/>
        <w:t>我方确认收到贵方提供的</w:t>
      </w:r>
      <w:r>
        <w:rPr>
          <w:u w:val="single"/>
        </w:rPr>
        <w:t>“</w:t>
      </w:r>
      <w:r>
        <w:rPr>
          <w:u w:val="single"/>
        </w:rPr>
        <w:t>广州市公安局白云分局监所食材配送服务采购项目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广东广招国际招标有限公司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广州市公安局白云分局监所食材配送服务采购项目</w:t>
      </w:r>
      <w:r>
        <w:rPr/>
        <w:t>”项目采购[采购项目编号为</w:t>
      </w:r>
      <w:r>
        <w:rPr/>
        <w:t>0877-26GZTP0ZC0408</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广州市公安局白云分局</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广东广招国际招标有限公司</w:t>
      </w:r>
    </w:p>
    <w:p>
      <w:pPr>
        <w:pStyle w:val="null3"/>
        <w:ind w:firstLine="480"/>
      </w:pPr>
      <w:r>
        <w:rPr/>
        <w:t xml:space="preserve"> 如果我方在贵采购代理机构组织的</w:t>
      </w:r>
      <w:r>
        <w:rPr/>
        <w:t>广州市公安局白云分局监所食材配送服务采购项目</w:t>
      </w:r>
      <w:r>
        <w:rPr/>
        <w:t>招标中获中标（采购项目编号：</w:t>
      </w:r>
      <w:r>
        <w:rPr/>
        <w:t>0877-26GZTP0ZC0408</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广东广招国际招标有限公司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