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440001-2026-24224</w:t>
      </w:r>
    </w:p>
    <w:p>
      <w:pPr>
        <w:pStyle w:val="null3"/>
        <w:jc w:val="center"/>
        <w:outlineLvl w:val="3"/>
      </w:pPr>
      <w:r>
        <w:rPr>
          <w:sz w:val="24"/>
          <w:b/>
        </w:rPr>
        <w:t>采购项目编号：</w:t>
      </w:r>
      <w:r>
        <w:rPr>
          <w:sz w:val="24"/>
          <w:b/>
        </w:rPr>
        <w:t>0877-26GZTP2ZC0395</w:t>
      </w:r>
    </w:p>
    <w:p>
      <w:pPr>
        <w:pStyle w:val="null3"/>
        <w:jc w:val="center"/>
        <w:outlineLvl w:val="3"/>
      </w:pPr>
      <w:r>
        <w:rPr>
          <w:sz w:val="24"/>
          <w:b/>
        </w:rPr>
        <w:t>项目名称：</w:t>
      </w:r>
      <w:r>
        <w:rPr>
          <w:sz w:val="24"/>
          <w:b/>
        </w:rPr>
        <w:t>广东省第一荣军优抚医院无创呼吸机及麻醉系统采购项目</w:t>
      </w:r>
    </w:p>
    <w:p>
      <w:pPr>
        <w:pStyle w:val="null3"/>
        <w:jc w:val="center"/>
        <w:outlineLvl w:val="3"/>
      </w:pPr>
      <w:r>
        <w:rPr>
          <w:sz w:val="24"/>
          <w:b/>
        </w:rPr>
        <w:t>采购人：</w:t>
      </w:r>
      <w:r>
        <w:rPr>
          <w:sz w:val="24"/>
          <w:b/>
        </w:rPr>
        <w:t>广东省第一荣军优抚医院</w:t>
      </w:r>
    </w:p>
    <w:p>
      <w:pPr>
        <w:pStyle w:val="null3"/>
        <w:jc w:val="center"/>
        <w:outlineLvl w:val="3"/>
      </w:pPr>
      <w:r>
        <w:rPr>
          <w:sz w:val="24"/>
          <w:b/>
        </w:rPr>
        <w:t>采购代理机构：</w:t>
      </w:r>
      <w:r>
        <w:rPr>
          <w:sz w:val="24"/>
          <w:b/>
        </w:rPr>
        <w:t>广东广招国际招标有限公司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广东广招国际招标有限公司</w:t>
      </w:r>
      <w:r>
        <w:rPr/>
        <w:t>受</w:t>
      </w:r>
      <w:r>
        <w:rPr/>
        <w:t>广东省第一荣军优抚医院</w:t>
      </w:r>
      <w:r>
        <w:rPr/>
        <w:t>的委托，采用</w:t>
      </w:r>
      <w:r>
        <w:rPr/>
        <w:t>公开招标</w:t>
      </w:r>
      <w:r>
        <w:rPr/>
        <w:t>方式组织采购</w:t>
      </w:r>
      <w:r>
        <w:rPr/>
        <w:t>广东省第一荣军优抚医院无创呼吸机及麻醉系统采购项目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广东省第一荣军优抚医院无创呼吸机及麻醉系统采购项目</w:t>
      </w:r>
    </w:p>
    <w:p>
      <w:pPr>
        <w:pStyle w:val="null3"/>
        <w:ind w:firstLine="480"/>
      </w:pPr>
      <w:r>
        <w:rPr/>
        <w:t>采购计划编号：</w:t>
      </w:r>
      <w:r>
        <w:rPr/>
        <w:t>440001-2026-24224</w:t>
      </w:r>
    </w:p>
    <w:p>
      <w:pPr>
        <w:pStyle w:val="null3"/>
        <w:ind w:firstLine="480"/>
      </w:pPr>
      <w:r>
        <w:rPr/>
        <w:t>采购项目编号：</w:t>
      </w:r>
      <w:r>
        <w:rPr/>
        <w:t>0877-26GZTP2ZC0395</w:t>
      </w:r>
    </w:p>
    <w:p>
      <w:pPr>
        <w:pStyle w:val="null3"/>
        <w:ind w:firstLine="480"/>
      </w:pPr>
      <w:r>
        <w:rPr/>
        <w:t>采购方式：</w:t>
      </w:r>
      <w:r>
        <w:rPr/>
        <w:t>公开招标</w:t>
      </w:r>
    </w:p>
    <w:p>
      <w:pPr>
        <w:pStyle w:val="null3"/>
        <w:ind w:firstLine="480"/>
      </w:pPr>
      <w:r>
        <w:rPr/>
        <w:t>预算金额：</w:t>
      </w:r>
      <w:r>
        <w:rPr/>
        <w:t>2,400,000.00</w:t>
      </w:r>
      <w:r>
        <w:rPr/>
        <w:t>元</w:t>
      </w:r>
    </w:p>
    <w:p>
      <w:pPr>
        <w:pStyle w:val="null3"/>
        <w:outlineLvl w:val="3"/>
      </w:pPr>
      <w:r>
        <w:rPr>
          <w:sz w:val="24"/>
          <w:b/>
        </w:rPr>
        <w:t>2.项目内容及需求情况（采购项目技术规格、参数及要求）</w:t>
      </w:r>
    </w:p>
    <w:p>
      <w:pPr>
        <w:pStyle w:val="null3"/>
      </w:pPr>
      <w:r>
        <w:rPr/>
        <w:t>采购包1(无创呼吸机):</w:t>
      </w:r>
    </w:p>
    <w:p>
      <w:pPr>
        <w:pStyle w:val="null3"/>
      </w:pPr>
      <w:r>
        <w:rPr/>
        <w:t>采购包预算金额：1,560,000.00元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急救和生命支持设备</w:t>
            </w:r>
          </w:p>
        </w:tc>
        <w:tc>
          <w:tcPr>
            <w:tcW w:type="dxa" w:w="2136"/>
          </w:tcPr>
          <w:p>
            <w:pPr>
              <w:pStyle w:val="null3"/>
            </w:pPr>
            <w:r>
              <w:rPr/>
              <w:t>无创呼吸机</w:t>
            </w:r>
          </w:p>
        </w:tc>
        <w:tc>
          <w:tcPr>
            <w:tcW w:type="dxa" w:w="1187"/>
          </w:tcPr>
          <w:p>
            <w:pPr>
              <w:pStyle w:val="null3"/>
            </w:pPr>
            <w:r>
              <w:rPr/>
              <w:t>10.00(台)</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2076"/>
          </w:tcPr>
          <w:p>
            <w:pPr>
              <w:pStyle w:val="null3"/>
              <w:jc w:val="center"/>
            </w:pPr>
            <w:r>
              <w:rPr/>
              <w:t>1</w:t>
            </w:r>
          </w:p>
        </w:tc>
        <w:tc>
          <w:tcPr>
            <w:tcW w:type="dxa" w:w="2076"/>
          </w:tcPr>
          <w:p>
            <w:pPr>
              <w:pStyle w:val="null3"/>
              <w:jc w:val="left"/>
            </w:pPr>
            <w:r>
              <w:rPr/>
              <w:t>急救和生命支持设备</w:t>
            </w:r>
          </w:p>
        </w:tc>
        <w:tc>
          <w:tcPr>
            <w:tcW w:type="dxa" w:w="2076"/>
          </w:tcPr>
          <w:p>
            <w:pPr>
              <w:pStyle w:val="null3"/>
              <w:jc w:val="left"/>
            </w:pPr>
            <w:r>
              <w:rPr/>
              <w:t>无创呼吸机</w:t>
            </w:r>
          </w:p>
        </w:tc>
        <w:tc>
          <w:tcPr>
            <w:tcW w:type="dxa" w:w="2076"/>
          </w:tcPr>
          <w:p>
            <w:pPr>
              <w:pStyle w:val="null3"/>
              <w:jc w:val="left"/>
            </w:pPr>
            <w:r>
              <w:rPr/>
              <w:t>无创呼吸机</w:t>
            </w:r>
          </w:p>
        </w:tc>
      </w:tr>
    </w:tbl>
    <w:p>
      <w:pPr>
        <w:pStyle w:val="null3"/>
      </w:pPr>
      <w:r>
        <w:rPr/>
        <w:t>本采购包不接受联合体投标</w:t>
      </w:r>
    </w:p>
    <w:p>
      <w:pPr>
        <w:pStyle w:val="null3"/>
      </w:pPr>
      <w:r>
        <w:rPr/>
        <w:t>合同分包：不允许合同分包</w:t>
      </w:r>
    </w:p>
    <w:p>
      <w:pPr>
        <w:pStyle w:val="null3"/>
      </w:pPr>
      <w:r>
        <w:rPr/>
        <w:t>合同履行期限：合同签订生效后30个日历日内完成供货，设备到货后30个日历日内安装完成并通过采购人现场验收和法定计量部门计量检定；设备经采购人现场验收后正常运行15个日历日并通过运行验收。</w:t>
      </w:r>
    </w:p>
    <w:p>
      <w:pPr>
        <w:pStyle w:val="null3"/>
      </w:pPr>
      <w:r>
        <w:rPr/>
        <w:t>采购包2(麻醉系统):</w:t>
      </w:r>
    </w:p>
    <w:p>
      <w:pPr>
        <w:pStyle w:val="null3"/>
      </w:pPr>
      <w:r>
        <w:rPr/>
        <w:t>采购包预算金额：840,000.00元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急救和生命支持设备</w:t>
            </w:r>
          </w:p>
        </w:tc>
        <w:tc>
          <w:tcPr>
            <w:tcW w:type="dxa" w:w="2136"/>
          </w:tcPr>
          <w:p>
            <w:pPr>
              <w:pStyle w:val="null3"/>
            </w:pPr>
            <w:r>
              <w:rPr/>
              <w:t>麻醉系统</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2076"/>
          </w:tcPr>
          <w:p>
            <w:pPr>
              <w:pStyle w:val="null3"/>
              <w:jc w:val="center"/>
            </w:pPr>
            <w:r>
              <w:rPr/>
              <w:t>1</w:t>
            </w:r>
          </w:p>
        </w:tc>
        <w:tc>
          <w:tcPr>
            <w:tcW w:type="dxa" w:w="2076"/>
          </w:tcPr>
          <w:p>
            <w:pPr>
              <w:pStyle w:val="null3"/>
              <w:jc w:val="left"/>
            </w:pPr>
            <w:r>
              <w:rPr/>
              <w:t>急救和生命支持设备</w:t>
            </w:r>
          </w:p>
        </w:tc>
        <w:tc>
          <w:tcPr>
            <w:tcW w:type="dxa" w:w="2076"/>
          </w:tcPr>
          <w:p>
            <w:pPr>
              <w:pStyle w:val="null3"/>
              <w:jc w:val="left"/>
            </w:pPr>
            <w:r>
              <w:rPr/>
              <w:t>麻醉系统</w:t>
            </w:r>
          </w:p>
        </w:tc>
        <w:tc>
          <w:tcPr>
            <w:tcW w:type="dxa" w:w="2076"/>
          </w:tcPr>
          <w:p>
            <w:pPr>
              <w:pStyle w:val="null3"/>
              <w:jc w:val="left"/>
            </w:pPr>
            <w:r>
              <w:rPr/>
              <w:t>麻醉系统</w:t>
            </w:r>
          </w:p>
        </w:tc>
      </w:tr>
    </w:tbl>
    <w:p>
      <w:pPr>
        <w:pStyle w:val="null3"/>
      </w:pPr>
      <w:r>
        <w:rPr/>
        <w:t>本采购包不接受联合体投标</w:t>
      </w:r>
    </w:p>
    <w:p>
      <w:pPr>
        <w:pStyle w:val="null3"/>
      </w:pPr>
      <w:r>
        <w:rPr/>
        <w:t>合同分包：不允许合同分包</w:t>
      </w:r>
    </w:p>
    <w:p>
      <w:pPr>
        <w:pStyle w:val="null3"/>
      </w:pPr>
      <w:r>
        <w:rPr/>
        <w:t>合同履行期限：自合同签订之日30个日历日内交货；设备到货后30个日历日内安装完成并通过采购人现场验收和法定计量部门计量检定；设备经采购人现场验收后正常运行15个日历日并通过运行验收。</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证明文件。分支机构投标的，须同时提供：总公司和分支机构的营业执照证明文件，总公司出具给分支机构的授权书。</w:t>
      </w:r>
    </w:p>
    <w:p>
      <w:pPr>
        <w:pStyle w:val="null3"/>
      </w:pPr>
      <w:r>
        <w:rPr/>
        <w:t>2）有依法缴纳税收和社会保障资金的良好记录：提供投标截止日前6个月内任意1个月依法缴纳税收的相关材料；提供投标截止日前6个月内任意1个月依法缴纳社会保障资金的相关材料。如依法免税或不需要缴纳社会保障资金的，提供相应证明材料。</w:t>
      </w:r>
    </w:p>
    <w:p>
      <w:pPr>
        <w:pStyle w:val="null3"/>
      </w:pPr>
      <w:r>
        <w:rPr/>
        <w:t>3）具有良好的商业信誉和健全的财务会计制度：提供2024年度或2025年度财务状况报告；或银行出具的资信证明材料复印件。</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采购包1（无创呼吸机）：</w:t>
      </w:r>
      <w:r>
        <w:rPr/>
        <w:t>本采购包不属于专门面向中小企业采购的项目。仅在评审时对符合条件的小型、微型企业进行价格扣除（监狱企业、残疾人福利性单位视同为小型、微型企业）。</w:t>
      </w:r>
    </w:p>
    <w:p>
      <w:pPr>
        <w:pStyle w:val="null3"/>
        <w:jc w:val="left"/>
      </w:pPr>
      <w:r>
        <w:rPr/>
        <w:t>采购包2（麻醉系统）：</w:t>
      </w:r>
      <w:r>
        <w:rPr/>
        <w:t>本采购包不属于专门面向中小企业采购的项目。仅在评审时对符合条件的小型、微型企业进行价格扣除（监狱企业、残疾人福利性单位视同为小型、微型企业）。</w:t>
      </w:r>
    </w:p>
    <w:p>
      <w:pPr>
        <w:pStyle w:val="null3"/>
        <w:outlineLvl w:val="3"/>
      </w:pPr>
      <w:r>
        <w:rPr>
          <w:sz w:val="24"/>
          <w:b/>
        </w:rPr>
        <w:t>3.本项目特定的资格要求：</w:t>
      </w:r>
    </w:p>
    <w:p>
      <w:pPr>
        <w:pStyle w:val="null3"/>
      </w:pPr>
      <w:r>
        <w:rPr/>
        <w:t>采购包1（无创呼吸机）：</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 （以资格审查人员于投标（响应）截止时间当天在“信用中国”网站（www.creditchina.gov.cn）及中国政府采购网（http://www.ccgp.gov.cn/）查询结果为准，如相关失信记录已失效，供应商需提供相关证明资料。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pPr>
      <w:r>
        <w:rPr/>
        <w:t>3)如投标人为生产企业：所投产品为第二、三类医疗器械，提供监督管理部门签发的有效的《医疗器械生产许可证》复印件（如国家另有规定，则适用其规定）；如投标人为经营企业：所投产品为第三类医疗器械，提供监督管理部门签发的有效的《医疗器械经营许可证》复印件（如国家另有规定，则适用其规定）。</w:t>
      </w:r>
    </w:p>
    <w:p>
      <w:pPr>
        <w:pStyle w:val="null3"/>
      </w:pPr>
      <w:r>
        <w:rPr/>
        <w:t>采购包2（麻醉系统）：</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 （以资格审查人员于投标（响应）截止时间当天在“信用中国”网站（www.creditchina.gov.cn）及中国政府采购网（http://www.ccgp.gov.cn/）查询结果为准，如相关失信记录已失效，供应商需提供相关证明资料。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pPr>
      <w:r>
        <w:rPr/>
        <w:t>3)如投标人为生产企业：所投产品为第二、三类医疗器械，提供监督管理部门签发的有效的《医疗器械生产许可证》复印件（如国家另有规定，则适用其规定）；如投标人为经营企业：所投产品为第三类医疗器械，提供监督管理部门签发的有效的《医疗器械经营许可证》复印件（如国家另有规定，则适用其规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广东广招国际招标有限公司网（http://www.gztpc.com）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广东省第一荣军优抚医院</w:t>
      </w:r>
    </w:p>
    <w:p>
      <w:pPr>
        <w:pStyle w:val="null3"/>
        <w:ind w:firstLine="480"/>
      </w:pPr>
      <w:r>
        <w:rPr/>
        <w:t xml:space="preserve"> 地址：</w:t>
      </w:r>
      <w:r>
        <w:rPr/>
        <w:t>广东省广州市海珠区新港西路114号</w:t>
      </w:r>
    </w:p>
    <w:p>
      <w:pPr>
        <w:pStyle w:val="null3"/>
        <w:ind w:firstLine="480"/>
      </w:pPr>
      <w:r>
        <w:rPr/>
        <w:t xml:space="preserve"> 联系方式：</w:t>
      </w:r>
      <w:r>
        <w:rPr/>
        <w:t>020-84181396-2688</w:t>
      </w:r>
    </w:p>
    <w:p>
      <w:pPr>
        <w:pStyle w:val="null3"/>
        <w:outlineLvl w:val="3"/>
      </w:pPr>
      <w:r>
        <w:rPr>
          <w:sz w:val="24"/>
          <w:b/>
        </w:rPr>
        <w:t xml:space="preserve"> 2.采购代理机构信息</w:t>
      </w:r>
    </w:p>
    <w:p>
      <w:pPr>
        <w:pStyle w:val="null3"/>
        <w:ind w:firstLine="480"/>
      </w:pPr>
      <w:r>
        <w:rPr/>
        <w:t xml:space="preserve"> 名称：</w:t>
      </w:r>
      <w:r>
        <w:rPr/>
        <w:t>广东广招国际招标有限公司</w:t>
      </w:r>
    </w:p>
    <w:p>
      <w:pPr>
        <w:pStyle w:val="null3"/>
        <w:ind w:firstLine="480"/>
      </w:pPr>
      <w:r>
        <w:rPr/>
        <w:t xml:space="preserve"> 地址：</w:t>
      </w:r>
      <w:r>
        <w:rPr/>
        <w:t>广州市越秀区东风东路745号紫园商务大厦2003单元</w:t>
      </w:r>
    </w:p>
    <w:p>
      <w:pPr>
        <w:pStyle w:val="null3"/>
        <w:ind w:firstLine="480"/>
      </w:pPr>
      <w:r>
        <w:rPr/>
        <w:t xml:space="preserve"> 联系方式：</w:t>
      </w:r>
      <w:r>
        <w:rPr/>
        <w:t>020-37816286-837、836</w:t>
      </w:r>
    </w:p>
    <w:p>
      <w:pPr>
        <w:pStyle w:val="null3"/>
        <w:outlineLvl w:val="3"/>
      </w:pPr>
      <w:r>
        <w:rPr>
          <w:sz w:val="24"/>
          <w:b/>
        </w:rPr>
        <w:t xml:space="preserve"> 3.项目联系方式</w:t>
      </w:r>
    </w:p>
    <w:p>
      <w:pPr>
        <w:pStyle w:val="null3"/>
        <w:ind w:firstLine="480"/>
      </w:pPr>
      <w:r>
        <w:rPr/>
        <w:t xml:space="preserve"> 项目联系人：</w:t>
      </w:r>
      <w:r>
        <w:rPr/>
        <w:t>胡工（跟进人员）（电话无人接听请发邮件huyerong@gztpc.com咨询，我司会及时回复）、张工</w:t>
      </w:r>
    </w:p>
    <w:p>
      <w:pPr>
        <w:pStyle w:val="null3"/>
        <w:ind w:firstLine="480"/>
      </w:pPr>
      <w:r>
        <w:rPr/>
        <w:t xml:space="preserve"> 电话：</w:t>
      </w:r>
      <w:r>
        <w:rPr/>
        <w:t>020-37816286-837、836</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广东广招国际招标有限公司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项目属性：货物类</w:t>
      </w:r>
    </w:p>
    <w:p>
      <w:pPr>
        <w:pStyle w:val="null3"/>
        <w:jc w:val="both"/>
      </w:pPr>
      <w:r>
        <w:rPr>
          <w:sz w:val="21"/>
        </w:rPr>
        <w:t>品目分类：</w:t>
      </w:r>
      <w:r>
        <w:rPr>
          <w:sz w:val="21"/>
        </w:rPr>
        <w:t>急救和生命支持设备</w:t>
      </w:r>
    </w:p>
    <w:p>
      <w:pPr>
        <w:pStyle w:val="null3"/>
      </w:pPr>
      <w:r>
        <w:rPr>
          <w:sz w:val="21"/>
        </w:rPr>
        <w:t>本项目对应的中小企业划分标准所属行业为：</w:t>
      </w:r>
      <w:r>
        <w:rPr>
          <w:sz w:val="21"/>
        </w:rPr>
        <w:t>工业</w:t>
      </w:r>
    </w:p>
    <w:p>
      <w:pPr>
        <w:pStyle w:val="null3"/>
      </w:pPr>
      <w:r>
        <w:rPr>
          <w:sz w:val="21"/>
        </w:rPr>
        <w:t>本项目属于不专门面向中小企业预留采购份额的项目，原因和情形为：按照《政府采购促进中小企业发展管理办法》规定预留采购份额无法确保充分供应、充分竞争，或者存在可能影响政府采购目标实现的情形。</w:t>
      </w:r>
    </w:p>
    <w:p>
      <w:pPr>
        <w:pStyle w:val="null3"/>
        <w:ind w:firstLine="420"/>
        <w:jc w:val="both"/>
      </w:pPr>
      <w:r>
        <w:rPr>
          <w:sz w:val="21"/>
          <w:color w:val="000000"/>
        </w:rPr>
        <w:t>（一）</w:t>
      </w:r>
      <w:r>
        <w:rPr>
          <w:sz w:val="21"/>
        </w:rPr>
        <w:t>打</w:t>
      </w:r>
      <w:r>
        <w:rPr>
          <w:sz w:val="21"/>
        </w:rPr>
        <w:t>“★”号条款为实质性条款，若有任何一条负偏离或不满足则导致投标无效。</w:t>
      </w:r>
      <w:r>
        <w:br/>
      </w:r>
      <w:r>
        <w:rPr>
          <w:sz w:val="21"/>
          <w:color w:val="000000"/>
        </w:rPr>
        <w:t>（</w:t>
      </w:r>
      <w:r>
        <w:rPr>
          <w:sz w:val="21"/>
          <w:color w:val="000000"/>
        </w:rPr>
        <w:t>二</w:t>
      </w:r>
      <w:r>
        <w:rPr>
          <w:sz w:val="21"/>
          <w:color w:val="000000"/>
        </w:rPr>
        <w:t>）</w:t>
      </w:r>
      <w:r>
        <w:rPr>
          <w:sz w:val="21"/>
        </w:rPr>
        <w:t>打</w:t>
      </w:r>
      <w:r>
        <w:rPr>
          <w:sz w:val="21"/>
        </w:rPr>
        <w:t>“▲”号条款为重要技术参数，若有部分“▲”条款未响应或不满足，将导致其响应性评审加重扣分，但不作为无效投标条款。</w:t>
      </w:r>
    </w:p>
    <w:p>
      <w:pPr>
        <w:pStyle w:val="null3"/>
        <w:jc w:val="both"/>
      </w:pPr>
      <w:r>
        <w:rPr>
          <w:sz w:val="21"/>
          <w:color w:val="000000"/>
        </w:rPr>
        <w:t>（</w:t>
      </w:r>
      <w:r>
        <w:rPr>
          <w:sz w:val="21"/>
          <w:color w:val="000000"/>
        </w:rPr>
        <w:t>1</w:t>
      </w:r>
      <w:r>
        <w:rPr>
          <w:sz w:val="21"/>
          <w:color w:val="000000"/>
        </w:rPr>
        <w:t>）本项目采购货物清单和数量</w:t>
      </w:r>
    </w:p>
    <w:p>
      <w:pPr>
        <w:pStyle w:val="null3"/>
        <w:jc w:val="both"/>
      </w:pPr>
      <w:r>
        <w:rPr>
          <w:sz w:val="21"/>
          <w:color w:val="000000"/>
        </w:rPr>
        <w:t>采购包</w:t>
      </w:r>
      <w:r>
        <w:rPr>
          <w:sz w:val="21"/>
          <w:color w:val="000000"/>
        </w:rPr>
        <w:t>1（无创呼吸机）</w:t>
      </w:r>
    </w:p>
    <w:tbl>
      <w:tblPr>
        <w:tblW w:w="0" w:type="auto"/>
        <w:tblBorders>
          <w:top w:val="none" w:color="000000" w:sz="4"/>
          <w:left w:val="none" w:color="000000" w:sz="4"/>
          <w:bottom w:val="none" w:color="000000" w:sz="4"/>
          <w:right w:val="none" w:color="000000" w:sz="4"/>
          <w:insideH w:val="none"/>
          <w:insideV w:val="none"/>
        </w:tblBorders>
      </w:tblPr>
      <w:tblGrid>
        <w:gridCol w:w="1158"/>
        <w:gridCol w:w="2932"/>
        <w:gridCol w:w="1163"/>
        <w:gridCol w:w="1249"/>
        <w:gridCol w:w="1789"/>
      </w:tblGrid>
      <w:tr>
        <w:tc>
          <w:tcPr>
            <w:tcW w:type="dxa" w:w="11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29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名称</w:t>
            </w:r>
          </w:p>
        </w:tc>
        <w:tc>
          <w:tcPr>
            <w:tcW w:type="dxa" w:w="11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c>
          <w:tcPr>
            <w:tcW w:type="dxa" w:w="12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c>
          <w:tcPr>
            <w:tcW w:type="dxa" w:w="17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预算金额（元）</w:t>
            </w:r>
          </w:p>
        </w:tc>
      </w:tr>
      <w:tr>
        <w:tc>
          <w:tcPr>
            <w:tcW w:type="dxa" w:w="1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9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无创呼吸机</w:t>
            </w:r>
          </w:p>
        </w:tc>
        <w:tc>
          <w:tcPr>
            <w:tcW w:type="dxa" w:w="1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1560000</w:t>
            </w:r>
          </w:p>
        </w:tc>
      </w:tr>
    </w:tbl>
    <w:p>
      <w:pPr>
        <w:pStyle w:val="null3"/>
        <w:jc w:val="both"/>
      </w:pPr>
      <w:r>
        <w:rPr>
          <w:sz w:val="21"/>
          <w:color w:val="000000"/>
        </w:rPr>
        <w:t>采购包</w:t>
      </w:r>
      <w:r>
        <w:rPr>
          <w:sz w:val="21"/>
          <w:color w:val="000000"/>
        </w:rPr>
        <w:t>2</w:t>
      </w:r>
      <w:r>
        <w:rPr>
          <w:sz w:val="21"/>
          <w:color w:val="000000"/>
        </w:rPr>
        <w:t>（麻醉系统）</w:t>
      </w:r>
    </w:p>
    <w:tbl>
      <w:tblPr>
        <w:tblW w:w="0" w:type="auto"/>
        <w:tblBorders>
          <w:top w:val="none" w:color="000000" w:sz="4"/>
          <w:left w:val="none" w:color="000000" w:sz="4"/>
          <w:bottom w:val="none" w:color="000000" w:sz="4"/>
          <w:right w:val="none" w:color="000000" w:sz="4"/>
          <w:insideH w:val="none"/>
          <w:insideV w:val="none"/>
        </w:tblBorders>
      </w:tblPr>
      <w:tblGrid>
        <w:gridCol w:w="1158"/>
        <w:gridCol w:w="2932"/>
        <w:gridCol w:w="1163"/>
        <w:gridCol w:w="1251"/>
        <w:gridCol w:w="1789"/>
      </w:tblGrid>
      <w:tr>
        <w:tc>
          <w:tcPr>
            <w:tcW w:type="dxa" w:w="11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29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名称</w:t>
            </w:r>
          </w:p>
        </w:tc>
        <w:tc>
          <w:tcPr>
            <w:tcW w:type="dxa" w:w="11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c>
          <w:tcPr>
            <w:tcW w:type="dxa" w:w="12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c>
          <w:tcPr>
            <w:tcW w:type="dxa" w:w="17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预算金额（元）</w:t>
            </w:r>
          </w:p>
        </w:tc>
      </w:tr>
      <w:tr>
        <w:tc>
          <w:tcPr>
            <w:tcW w:type="dxa" w:w="1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9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麻醉机</w:t>
            </w:r>
          </w:p>
        </w:tc>
        <w:tc>
          <w:tcPr>
            <w:tcW w:type="dxa" w:w="1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500000</w:t>
            </w:r>
          </w:p>
        </w:tc>
      </w:tr>
      <w:tr>
        <w:tc>
          <w:tcPr>
            <w:tcW w:type="dxa" w:w="1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9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加配监护仪</w:t>
            </w:r>
          </w:p>
        </w:tc>
        <w:tc>
          <w:tcPr>
            <w:tcW w:type="dxa" w:w="1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340000</w:t>
            </w:r>
          </w:p>
        </w:tc>
      </w:tr>
    </w:tbl>
    <w:p>
      <w:pPr>
        <w:pStyle w:val="null3"/>
      </w:pPr>
      <w:r>
        <w:rPr/>
        <w:t>采购包1（无创呼吸机）</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自合同签订之日30个日历日内交货；设备到货后30个日历日内安装完成并通过采购人现场验收和法定计量部门计量检定；设备经采购人现场验收后正常运行15个日历日并通过运行验收。</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合同签订后5个工作日内，中标人支付合同总价的5%作为履约保证金给采购人；采购人收到中标人开具符合要求的发票后15个日历日内，支付合同总价的30%作为预付款给中标人，付款方式：采用银行转账形式。每笔款项支付时，中标人提前向采购人提供相应金额的增值税专用发票(含货物款发票、货物安装费发票及有关服务发票)、履约保证金缴纳相应证明。</w:t>
            </w:r>
          </w:p>
          <w:p>
            <w:pPr>
              <w:pStyle w:val="null3"/>
            </w:pPr>
            <w:r>
              <w:rPr/>
              <w:t>2期：支付比例70%,所有货物全部到货，完成安装调试，经采购人验收并正常运行15个日历日后且收到中标人开具符合采购人要求的发票后15个日历日内，采购人支付合同金额的70%作为合同尾款给中标人；付款方式:采用银行转账形式。</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1期：详见《第二章 采购需求》</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、其他</w:t>
            </w:r>
          </w:p>
          <w:p>
            <w:pPr>
              <w:pStyle w:val="null3"/>
            </w:pPr>
            <w:r>
              <w:rPr/>
              <w:t>账号：3602000309000415320</w:t>
            </w:r>
          </w:p>
          <w:p>
            <w:pPr>
              <w:pStyle w:val="null3"/>
            </w:pPr>
            <w:r>
              <w:rPr/>
              <w:t>户名：广东省第一荣军优抚医院</w:t>
            </w:r>
          </w:p>
          <w:p>
            <w:pPr>
              <w:pStyle w:val="null3"/>
            </w:pPr>
            <w:r>
              <w:rPr/>
              <w:t>开户行：工商银行广州怡乐支行</w:t>
            </w:r>
          </w:p>
          <w:p>
            <w:pPr>
              <w:pStyle w:val="null3"/>
            </w:pPr>
            <w:r>
              <w:rPr/>
              <w:t>说明：合同签订后5个工作日内，中标人按合同总价的5%交付履约保证金给采购人，以支票、汇票、本票或者金融机构、担保机构出具的保函等非现金形式缴纳或提交。符合以下任一情形均可退还履约保证金或履约保函自动失效： （1）中标人完成交付义务并通过采购人运行验收的，无违约行为且无未结款项(包括但不限于违约金、赔偿金等)的，中标人提出书面申请后，采购人于60天内无息返还履约保证金； （2）中标人出具与设备原厂家针对采购人本项目采购的设备质保要求相应年限（投标文件优于采购文件要求的按其提供）的质保合同后亦可退还，如为设备原厂家投标则按第（1）项要求退还履约保证金。合同履行期内中标人违约退出的，或擅自中止履行合同超过15天或解除合同的，或因中标人原因导致采购人解除合同的，其履约保证金不予退回，且采购人无需承担任何责任。</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急救和生命支持设备</w:t>
            </w:r>
          </w:p>
        </w:tc>
        <w:tc>
          <w:tcPr>
            <w:tcW w:type="dxa" w:w="831"/>
          </w:tcPr>
          <w:p>
            <w:pPr>
              <w:pStyle w:val="null3"/>
              <w:jc w:val="left"/>
            </w:pPr>
            <w:r>
              <w:rPr/>
              <w:t>无创呼吸机</w:t>
            </w:r>
          </w:p>
        </w:tc>
        <w:tc>
          <w:tcPr>
            <w:tcW w:type="dxa" w:w="831"/>
          </w:tcPr>
          <w:p>
            <w:pPr>
              <w:pStyle w:val="null3"/>
              <w:jc w:val="left"/>
            </w:pPr>
            <w:r>
              <w:rPr/>
              <w:t>台</w:t>
            </w:r>
          </w:p>
        </w:tc>
        <w:tc>
          <w:tcPr>
            <w:tcW w:type="dxa" w:w="831"/>
          </w:tcPr>
          <w:p>
            <w:pPr>
              <w:pStyle w:val="null3"/>
              <w:jc w:val="right"/>
            </w:pPr>
            <w:r>
              <w:rPr/>
              <w:t>10.00</w:t>
            </w:r>
          </w:p>
        </w:tc>
        <w:tc>
          <w:tcPr>
            <w:tcW w:type="dxa" w:w="831"/>
          </w:tcPr>
          <w:p>
            <w:pPr>
              <w:pStyle w:val="null3"/>
              <w:jc w:val="right"/>
            </w:pPr>
            <w:r>
              <w:rPr/>
              <w:t>156,000.00</w:t>
            </w:r>
          </w:p>
        </w:tc>
        <w:tc>
          <w:tcPr>
            <w:tcW w:type="dxa" w:w="831"/>
          </w:tcPr>
          <w:p>
            <w:pPr>
              <w:pStyle w:val="null3"/>
              <w:jc w:val="right"/>
            </w:pPr>
            <w:r>
              <w:rPr/>
              <w:t>1,560,000.00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无创呼吸机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22"/>
            </w:pPr>
            <w:r>
              <w:rPr>
                <w:sz w:val="21"/>
                <w:b/>
              </w:rPr>
              <w:t>一、技术参数</w:t>
            </w:r>
          </w:p>
          <w:p>
            <w:pPr>
              <w:pStyle w:val="null3"/>
              <w:ind w:firstLine="420"/>
            </w:pPr>
            <w:r>
              <w:rPr>
                <w:sz w:val="21"/>
              </w:rPr>
              <w:t>1</w:t>
            </w:r>
            <w:r>
              <w:rPr>
                <w:sz w:val="21"/>
              </w:rPr>
              <w:t>.</w:t>
            </w:r>
            <w:r>
              <w:rPr>
                <w:sz w:val="21"/>
              </w:rPr>
              <w:t>适用于对成人和小儿</w:t>
            </w:r>
            <w:r>
              <w:rPr>
                <w:sz w:val="21"/>
              </w:rPr>
              <w:t>（</w:t>
            </w:r>
            <w:r>
              <w:rPr>
                <w:sz w:val="21"/>
              </w:rPr>
              <w:t>3-12岁）</w:t>
            </w:r>
            <w:r>
              <w:rPr>
                <w:sz w:val="21"/>
              </w:rPr>
              <w:t>患者进行通气辅助及生命支持，提供三类医疗器械注册证。</w:t>
            </w:r>
          </w:p>
          <w:p>
            <w:pPr>
              <w:pStyle w:val="null3"/>
              <w:ind w:firstLine="420"/>
            </w:pPr>
            <w:r>
              <w:rPr>
                <w:sz w:val="21"/>
              </w:rPr>
              <w:t>2</w:t>
            </w:r>
            <w:r>
              <w:rPr>
                <w:sz w:val="21"/>
              </w:rPr>
              <w:t>.</w:t>
            </w:r>
            <w:r>
              <w:rPr>
                <w:sz w:val="21"/>
              </w:rPr>
              <w:t>▲满足ISO 80601-2-12认证（重症呼吸机基本安全和基本性能的要求）</w:t>
            </w:r>
          </w:p>
          <w:p>
            <w:pPr>
              <w:pStyle w:val="null3"/>
              <w:ind w:firstLine="420"/>
            </w:pPr>
            <w:r>
              <w:rPr>
                <w:sz w:val="21"/>
              </w:rPr>
              <w:t>3</w:t>
            </w:r>
            <w:r>
              <w:rPr>
                <w:sz w:val="21"/>
              </w:rPr>
              <w:t>.</w:t>
            </w:r>
            <w:r>
              <w:rPr>
                <w:sz w:val="21"/>
              </w:rPr>
              <w:t>▲满足危重症患者的无创通气需求，也可用于有创通气。（提供说明书或检测报告等证明文件）</w:t>
            </w:r>
          </w:p>
          <w:p>
            <w:pPr>
              <w:pStyle w:val="null3"/>
              <w:ind w:firstLine="420"/>
            </w:pPr>
            <w:r>
              <w:rPr>
                <w:sz w:val="21"/>
              </w:rPr>
              <w:t>4</w:t>
            </w:r>
            <w:r>
              <w:rPr>
                <w:sz w:val="21"/>
              </w:rPr>
              <w:t>.</w:t>
            </w:r>
            <w:r>
              <w:rPr>
                <w:sz w:val="21"/>
              </w:rPr>
              <w:t>▲采用不低于15英寸彩色TFT电容触摸屏，分辨率不低于1920</w:t>
            </w:r>
            <w:r>
              <w:rPr>
                <w:sz w:val="21"/>
              </w:rPr>
              <w:t>×</w:t>
            </w:r>
            <w:r>
              <w:rPr>
                <w:sz w:val="21"/>
              </w:rPr>
              <w:t>1080, 中文操作界面，支持手势操作。</w:t>
            </w:r>
          </w:p>
          <w:p>
            <w:pPr>
              <w:pStyle w:val="null3"/>
              <w:ind w:firstLine="420"/>
            </w:pPr>
            <w:r>
              <w:rPr>
                <w:sz w:val="21"/>
              </w:rPr>
              <w:t>5</w:t>
            </w:r>
            <w:r>
              <w:rPr>
                <w:sz w:val="21"/>
              </w:rPr>
              <w:t>.</w:t>
            </w:r>
            <w:r>
              <w:rPr>
                <w:sz w:val="21"/>
              </w:rPr>
              <w:t>▲主机和台车可一键分离，方便临床不同应用场景使用，提供说明书截图证明材料。</w:t>
            </w:r>
          </w:p>
          <w:p>
            <w:pPr>
              <w:pStyle w:val="null3"/>
              <w:ind w:firstLine="420"/>
            </w:pPr>
            <w:r>
              <w:rPr>
                <w:sz w:val="21"/>
              </w:rPr>
              <w:t>6</w:t>
            </w:r>
            <w:r>
              <w:rPr>
                <w:sz w:val="21"/>
              </w:rPr>
              <w:t>.</w:t>
            </w:r>
            <w:r>
              <w:rPr>
                <w:sz w:val="21"/>
              </w:rPr>
              <w:t>▲主机净重≤12kg，提供产品白皮书或说明书截图证明材料。</w:t>
            </w:r>
          </w:p>
          <w:p>
            <w:pPr>
              <w:pStyle w:val="null3"/>
              <w:ind w:firstLine="420"/>
            </w:pPr>
            <w:r>
              <w:rPr>
                <w:sz w:val="21"/>
              </w:rPr>
              <w:t>7</w:t>
            </w:r>
            <w:r>
              <w:rPr>
                <w:sz w:val="21"/>
              </w:rPr>
              <w:t>.</w:t>
            </w:r>
            <w:r>
              <w:rPr>
                <w:sz w:val="21"/>
              </w:rPr>
              <w:t>主机釆用涡轮供气方式，最大峰流速</w:t>
            </w:r>
            <w:r>
              <w:rPr>
                <w:sz w:val="21"/>
              </w:rPr>
              <w:t>≥280L/min。</w:t>
            </w:r>
          </w:p>
          <w:p>
            <w:pPr>
              <w:pStyle w:val="null3"/>
              <w:ind w:firstLine="420"/>
            </w:pPr>
            <w:r>
              <w:rPr>
                <w:sz w:val="21"/>
              </w:rPr>
              <w:t>8</w:t>
            </w:r>
            <w:r>
              <w:rPr>
                <w:sz w:val="21"/>
              </w:rPr>
              <w:t>.</w:t>
            </w:r>
            <w:r>
              <w:rPr>
                <w:sz w:val="21"/>
              </w:rPr>
              <w:t>▲单管路漏气系统，有压力测量管，可测量病人近端压力并精准漏气补偿。</w:t>
            </w:r>
          </w:p>
          <w:p>
            <w:pPr>
              <w:pStyle w:val="null3"/>
              <w:ind w:firstLine="420"/>
            </w:pPr>
            <w:r>
              <w:rPr>
                <w:sz w:val="21"/>
              </w:rPr>
              <w:t>9</w:t>
            </w:r>
            <w:r>
              <w:rPr>
                <w:sz w:val="21"/>
              </w:rPr>
              <w:t>.</w:t>
            </w:r>
            <w:r>
              <w:rPr>
                <w:sz w:val="21"/>
              </w:rPr>
              <w:t>具备自动漏气补偿功能，最大漏气补偿</w:t>
            </w:r>
            <w:r>
              <w:rPr>
                <w:sz w:val="21"/>
              </w:rPr>
              <w:t>200L/min。</w:t>
            </w:r>
          </w:p>
          <w:p>
            <w:pPr>
              <w:pStyle w:val="null3"/>
              <w:ind w:firstLine="420"/>
            </w:pPr>
            <w:r>
              <w:rPr>
                <w:sz w:val="21"/>
              </w:rPr>
              <w:t>10</w:t>
            </w:r>
            <w:r>
              <w:rPr>
                <w:sz w:val="21"/>
              </w:rPr>
              <w:t>.</w:t>
            </w:r>
            <w:r>
              <w:rPr>
                <w:sz w:val="21"/>
              </w:rPr>
              <w:t>通气模式：持续气道正压通气模式</w:t>
            </w:r>
            <w:r>
              <w:rPr>
                <w:sz w:val="21"/>
              </w:rPr>
              <w:t>CPAP、自主通气模式S、时控通气模式T、 自主/时控通气模式ST、压力控制/辅助通气模式P-A/C，容量支持通气模式VAPS、可升级成比例压力通气模式PPV，提供设备截图证明材料。</w:t>
            </w:r>
          </w:p>
          <w:p>
            <w:pPr>
              <w:pStyle w:val="null3"/>
              <w:ind w:firstLine="420"/>
            </w:pPr>
            <w:r>
              <w:rPr>
                <w:sz w:val="21"/>
              </w:rPr>
              <w:t>11</w:t>
            </w:r>
            <w:r>
              <w:rPr>
                <w:sz w:val="21"/>
              </w:rPr>
              <w:t>.</w:t>
            </w:r>
            <w:r>
              <w:rPr>
                <w:sz w:val="21"/>
              </w:rPr>
              <w:t>▲自主/时控通气模式ST+，S和T可以分别设置不同的吸气压力，满足不同呼吸状态患者的治疗需求（提供说明书或</w:t>
            </w:r>
            <w:r>
              <w:rPr>
                <w:sz w:val="21"/>
              </w:rPr>
              <w:t>具有</w:t>
            </w:r>
            <w:r>
              <w:rPr>
                <w:sz w:val="21"/>
              </w:rPr>
              <w:t>CMA或CNAS认证的第三方检测报告等证明文件）</w:t>
            </w:r>
            <w:r>
              <w:rPr>
                <w:sz w:val="21"/>
              </w:rPr>
              <w:t>。</w:t>
            </w:r>
          </w:p>
          <w:p>
            <w:pPr>
              <w:pStyle w:val="null3"/>
              <w:ind w:firstLine="420"/>
            </w:pPr>
            <w:r>
              <w:rPr>
                <w:sz w:val="21"/>
              </w:rPr>
              <w:t>12</w:t>
            </w:r>
            <w:r>
              <w:rPr>
                <w:sz w:val="21"/>
              </w:rPr>
              <w:t>.</w:t>
            </w:r>
            <w:r>
              <w:rPr>
                <w:sz w:val="21"/>
              </w:rPr>
              <w:t>具备高流速氧疗功能；流速和氧浓度可设，氧疗最大流速</w:t>
            </w:r>
            <w:r>
              <w:rPr>
                <w:sz w:val="21"/>
              </w:rPr>
              <w:t>≥80L/min,并具有氧疗计时功能。</w:t>
            </w:r>
          </w:p>
          <w:p>
            <w:pPr>
              <w:pStyle w:val="null3"/>
              <w:ind w:firstLine="420"/>
            </w:pPr>
            <w:r>
              <w:rPr>
                <w:sz w:val="21"/>
              </w:rPr>
              <w:t>13</w:t>
            </w:r>
            <w:r>
              <w:rPr>
                <w:sz w:val="21"/>
              </w:rPr>
              <w:t>.</w:t>
            </w:r>
            <w:r>
              <w:rPr>
                <w:sz w:val="21"/>
              </w:rPr>
              <w:t>▲无需外接其他设备即可支持氧疗模式下升级呼吸氧合指数监测（ROX）、自主呼吸率监测功能，并提供设备截图证明材料。</w:t>
            </w:r>
          </w:p>
          <w:p>
            <w:pPr>
              <w:pStyle w:val="null3"/>
              <w:ind w:firstLine="420"/>
            </w:pPr>
            <w:r>
              <w:rPr>
                <w:sz w:val="21"/>
              </w:rPr>
              <w:t>14</w:t>
            </w:r>
            <w:r>
              <w:rPr>
                <w:sz w:val="21"/>
              </w:rPr>
              <w:t>.</w:t>
            </w:r>
            <w:r>
              <w:rPr>
                <w:sz w:val="21"/>
              </w:rPr>
              <w:t>▲具备同步增强功能，吸气触发灵敏度和呼气切换灵敏度可自动调节， 且支持1-6档手动调节吸气触发和呼气切换灵敏度。（提供说明书或</w:t>
            </w:r>
            <w:r>
              <w:rPr>
                <w:sz w:val="21"/>
              </w:rPr>
              <w:t>具有</w:t>
            </w:r>
            <w:r>
              <w:rPr>
                <w:sz w:val="21"/>
              </w:rPr>
              <w:t>CMA或CNAS认证的第三方检测报告等证明文件）</w:t>
            </w:r>
          </w:p>
          <w:p>
            <w:pPr>
              <w:pStyle w:val="null3"/>
              <w:ind w:firstLine="420"/>
            </w:pPr>
            <w:r>
              <w:rPr>
                <w:sz w:val="21"/>
              </w:rPr>
              <w:t>15</w:t>
            </w:r>
            <w:r>
              <w:rPr>
                <w:sz w:val="21"/>
              </w:rPr>
              <w:t>.</w:t>
            </w:r>
            <w:r>
              <w:rPr>
                <w:sz w:val="21"/>
              </w:rPr>
              <w:t>具有压力释放功能、延时升压和增氧功能，提供产品白皮书或设备截图证明材料。</w:t>
            </w:r>
          </w:p>
          <w:p>
            <w:pPr>
              <w:pStyle w:val="null3"/>
              <w:ind w:firstLine="420"/>
            </w:pPr>
            <w:r>
              <w:rPr>
                <w:sz w:val="21"/>
              </w:rPr>
              <w:t>16</w:t>
            </w:r>
            <w:r>
              <w:rPr>
                <w:sz w:val="21"/>
              </w:rPr>
              <w:t>.</w:t>
            </w:r>
            <w:r>
              <w:rPr>
                <w:sz w:val="21"/>
              </w:rPr>
              <w:t>▲无需外接设备即可支持升级内源性PEEP监测功能，提供设备截图证明材料。</w:t>
            </w:r>
          </w:p>
          <w:p>
            <w:pPr>
              <w:pStyle w:val="null3"/>
              <w:ind w:firstLine="420"/>
            </w:pPr>
            <w:r>
              <w:rPr>
                <w:sz w:val="21"/>
              </w:rPr>
              <w:t>17</w:t>
            </w:r>
            <w:r>
              <w:rPr>
                <w:sz w:val="21"/>
              </w:rPr>
              <w:t>.</w:t>
            </w:r>
            <w:r>
              <w:rPr>
                <w:sz w:val="21"/>
              </w:rPr>
              <w:t>▲无需外接设备即可支持升级食道压或辅助压监测功能，需提供食道压或辅助压配套耗材国产注册证明材料。</w:t>
            </w:r>
          </w:p>
          <w:p>
            <w:pPr>
              <w:pStyle w:val="null3"/>
              <w:ind w:firstLine="420"/>
            </w:pPr>
            <w:r>
              <w:rPr>
                <w:sz w:val="21"/>
              </w:rPr>
              <w:t>18</w:t>
            </w:r>
            <w:r>
              <w:rPr>
                <w:sz w:val="21"/>
              </w:rPr>
              <w:t>.</w:t>
            </w:r>
            <w:r>
              <w:rPr>
                <w:sz w:val="21"/>
              </w:rPr>
              <w:t>可设置面罩类型和呼气端口类型，其中面罩类型可以选：气切</w:t>
            </w:r>
            <w:r>
              <w:rPr>
                <w:sz w:val="21"/>
              </w:rPr>
              <w:t>/插管</w:t>
            </w:r>
            <w:r>
              <w:rPr>
                <w:sz w:val="21"/>
              </w:rPr>
              <w:t>，</w:t>
            </w:r>
            <w:r>
              <w:rPr>
                <w:sz w:val="21"/>
              </w:rPr>
              <w:t>呼吸管路为通配型管路。</w:t>
            </w:r>
          </w:p>
          <w:p>
            <w:pPr>
              <w:pStyle w:val="null3"/>
              <w:ind w:firstLine="420"/>
            </w:pPr>
            <w:r>
              <w:rPr>
                <w:sz w:val="21"/>
              </w:rPr>
              <w:t>19</w:t>
            </w:r>
            <w:r>
              <w:rPr>
                <w:sz w:val="21"/>
              </w:rPr>
              <w:t>.</w:t>
            </w:r>
            <w:r>
              <w:rPr>
                <w:sz w:val="21"/>
              </w:rPr>
              <w:t>同屏最大可显示</w:t>
            </w:r>
            <w:r>
              <w:rPr>
                <w:sz w:val="21"/>
              </w:rPr>
              <w:t>≥5道波形，支持短趋势、波形、监测值同屏显示。</w:t>
            </w:r>
          </w:p>
          <w:p>
            <w:pPr>
              <w:pStyle w:val="null3"/>
              <w:ind w:firstLine="420"/>
            </w:pPr>
            <w:r>
              <w:rPr>
                <w:sz w:val="21"/>
              </w:rPr>
              <w:t>20</w:t>
            </w:r>
            <w:r>
              <w:rPr>
                <w:sz w:val="21"/>
              </w:rPr>
              <w:t>.</w:t>
            </w:r>
            <w:r>
              <w:rPr>
                <w:sz w:val="21"/>
              </w:rPr>
              <w:t>可同时监测病人泄漏量和呼吸机总泄漏量；</w:t>
            </w:r>
          </w:p>
          <w:p>
            <w:pPr>
              <w:pStyle w:val="null3"/>
              <w:ind w:firstLine="420"/>
            </w:pPr>
            <w:r>
              <w:rPr>
                <w:sz w:val="21"/>
              </w:rPr>
              <w:t>21</w:t>
            </w:r>
            <w:r>
              <w:rPr>
                <w:sz w:val="21"/>
              </w:rPr>
              <w:t>.</w:t>
            </w:r>
            <w:r>
              <w:rPr>
                <w:sz w:val="21"/>
              </w:rPr>
              <w:t>主机支持升级</w:t>
            </w:r>
            <w:r>
              <w:rPr>
                <w:sz w:val="21"/>
              </w:rPr>
              <w:t>C0</w:t>
            </w:r>
            <w:r>
              <w:rPr>
                <w:sz w:val="21"/>
                <w:vertAlign w:val="subscript"/>
              </w:rPr>
              <w:t>2</w:t>
            </w:r>
            <w:r>
              <w:rPr>
                <w:sz w:val="21"/>
              </w:rPr>
              <w:t>模块监测。</w:t>
            </w:r>
          </w:p>
          <w:p>
            <w:pPr>
              <w:pStyle w:val="null3"/>
              <w:ind w:firstLine="420"/>
            </w:pPr>
            <w:r>
              <w:rPr>
                <w:sz w:val="21"/>
              </w:rPr>
              <w:t>22</w:t>
            </w:r>
            <w:r>
              <w:rPr>
                <w:sz w:val="21"/>
              </w:rPr>
              <w:t>.</w:t>
            </w:r>
            <w:r>
              <w:rPr>
                <w:sz w:val="21"/>
              </w:rPr>
              <w:t>主机支持升级</w:t>
            </w:r>
            <w:r>
              <w:rPr>
                <w:sz w:val="21"/>
              </w:rPr>
              <w:t>Sp0</w:t>
            </w:r>
            <w:r>
              <w:rPr>
                <w:sz w:val="21"/>
                <w:vertAlign w:val="subscript"/>
              </w:rPr>
              <w:t>2</w:t>
            </w:r>
            <w:r>
              <w:rPr>
                <w:sz w:val="21"/>
              </w:rPr>
              <w:t>模块监测。</w:t>
            </w:r>
          </w:p>
          <w:p>
            <w:pPr>
              <w:pStyle w:val="null3"/>
              <w:ind w:firstLine="420"/>
            </w:pPr>
            <w:r>
              <w:rPr>
                <w:sz w:val="21"/>
              </w:rPr>
              <w:t>23</w:t>
            </w:r>
            <w:r>
              <w:rPr>
                <w:sz w:val="21"/>
              </w:rPr>
              <w:t>.</w:t>
            </w:r>
            <w:r>
              <w:rPr>
                <w:sz w:val="21"/>
              </w:rPr>
              <w:t>具备截屏</w:t>
            </w:r>
            <w:r>
              <w:rPr>
                <w:sz w:val="21"/>
              </w:rPr>
              <w:t>U盘导出功能（至少可缓存50张屏幕文件）。</w:t>
            </w:r>
          </w:p>
          <w:p>
            <w:pPr>
              <w:pStyle w:val="null3"/>
              <w:ind w:firstLine="420"/>
            </w:pPr>
            <w:r>
              <w:rPr>
                <w:sz w:val="21"/>
              </w:rPr>
              <w:t>24</w:t>
            </w:r>
            <w:r>
              <w:rPr>
                <w:sz w:val="21"/>
              </w:rPr>
              <w:t>.</w:t>
            </w:r>
            <w:r>
              <w:rPr>
                <w:sz w:val="21"/>
              </w:rPr>
              <w:t>具备主界面图形化显示病人端漏气量，并可用颜色区分漏气量大小。</w:t>
            </w:r>
          </w:p>
          <w:p>
            <w:pPr>
              <w:pStyle w:val="null3"/>
              <w:ind w:firstLine="420"/>
            </w:pPr>
            <w:r>
              <w:rPr>
                <w:sz w:val="21"/>
              </w:rPr>
              <w:t>25</w:t>
            </w:r>
            <w:r>
              <w:rPr>
                <w:sz w:val="21"/>
              </w:rPr>
              <w:t>.</w:t>
            </w:r>
            <w:r>
              <w:rPr>
                <w:sz w:val="21"/>
              </w:rPr>
              <w:t>主要设置参数</w:t>
            </w:r>
          </w:p>
          <w:p>
            <w:pPr>
              <w:pStyle w:val="null3"/>
              <w:ind w:firstLine="420"/>
            </w:pPr>
            <w:r>
              <w:rPr>
                <w:sz w:val="21"/>
              </w:rPr>
              <w:t>25.1持续气道正压CPAP： 4-30 cmH</w:t>
            </w:r>
            <w:r>
              <w:rPr>
                <w:sz w:val="21"/>
                <w:vertAlign w:val="subscript"/>
              </w:rPr>
              <w:t>2</w:t>
            </w:r>
            <w:r>
              <w:rPr>
                <w:sz w:val="21"/>
              </w:rPr>
              <w:t>0</w:t>
            </w:r>
          </w:p>
          <w:p>
            <w:pPr>
              <w:pStyle w:val="null3"/>
              <w:ind w:firstLine="420"/>
            </w:pPr>
            <w:r>
              <w:rPr>
                <w:sz w:val="21"/>
              </w:rPr>
              <w:t>25.2吸气正压 IPAP： 4-50 cmH</w:t>
            </w:r>
            <w:r>
              <w:rPr>
                <w:sz w:val="21"/>
                <w:vertAlign w:val="subscript"/>
              </w:rPr>
              <w:t>2</w:t>
            </w:r>
            <w:r>
              <w:rPr>
                <w:sz w:val="21"/>
              </w:rPr>
              <w:t>O</w:t>
            </w:r>
          </w:p>
          <w:p>
            <w:pPr>
              <w:pStyle w:val="null3"/>
              <w:ind w:firstLine="420"/>
            </w:pPr>
            <w:r>
              <w:rPr>
                <w:sz w:val="21"/>
              </w:rPr>
              <w:t>25.3支持压力：4-50 cmH</w:t>
            </w:r>
            <w:r>
              <w:rPr>
                <w:sz w:val="21"/>
                <w:vertAlign w:val="subscript"/>
              </w:rPr>
              <w:t>2</w:t>
            </w:r>
            <w:r>
              <w:rPr>
                <w:sz w:val="21"/>
              </w:rPr>
              <w:t>O</w:t>
            </w:r>
          </w:p>
          <w:p>
            <w:pPr>
              <w:pStyle w:val="null3"/>
              <w:ind w:firstLine="420"/>
            </w:pPr>
            <w:r>
              <w:rPr>
                <w:sz w:val="21"/>
              </w:rPr>
              <w:t>25.4呼气压力 EPAP： 4-30 cmH</w:t>
            </w:r>
            <w:r>
              <w:rPr>
                <w:sz w:val="21"/>
                <w:vertAlign w:val="subscript"/>
              </w:rPr>
              <w:t>2</w:t>
            </w:r>
            <w:r>
              <w:rPr>
                <w:sz w:val="21"/>
              </w:rPr>
              <w:t>0</w:t>
            </w:r>
          </w:p>
          <w:p>
            <w:pPr>
              <w:pStyle w:val="null3"/>
              <w:ind w:firstLine="420"/>
            </w:pPr>
            <w:r>
              <w:rPr>
                <w:sz w:val="21"/>
              </w:rPr>
              <w:t>25.5潮气量：50ml—2000ml</w:t>
            </w:r>
          </w:p>
          <w:p>
            <w:pPr>
              <w:pStyle w:val="null3"/>
              <w:ind w:firstLine="420"/>
            </w:pPr>
            <w:r>
              <w:rPr>
                <w:sz w:val="21"/>
              </w:rPr>
              <w:t>25.6呼吸频率：1-60次/min</w:t>
            </w:r>
          </w:p>
          <w:p>
            <w:pPr>
              <w:pStyle w:val="null3"/>
              <w:ind w:firstLine="420"/>
            </w:pPr>
            <w:r>
              <w:rPr>
                <w:sz w:val="21"/>
              </w:rPr>
              <w:t>25.7吸气时间：0.2—5s</w:t>
            </w:r>
          </w:p>
          <w:p>
            <w:pPr>
              <w:pStyle w:val="null3"/>
              <w:ind w:firstLine="420"/>
            </w:pPr>
            <w:r>
              <w:rPr>
                <w:sz w:val="21"/>
              </w:rPr>
              <w:t>25.8压力上升时间：1-6档可调</w:t>
            </w:r>
          </w:p>
          <w:p>
            <w:pPr>
              <w:pStyle w:val="null3"/>
              <w:ind w:firstLine="420"/>
            </w:pPr>
            <w:r>
              <w:rPr>
                <w:sz w:val="21"/>
              </w:rPr>
              <w:t>25.9延时升压时间：OFF； l-60min</w:t>
            </w:r>
          </w:p>
          <w:p>
            <w:pPr>
              <w:pStyle w:val="null3"/>
              <w:ind w:firstLine="420"/>
            </w:pPr>
            <w:r>
              <w:rPr>
                <w:sz w:val="21"/>
              </w:rPr>
              <w:t>26</w:t>
            </w:r>
            <w:r>
              <w:rPr>
                <w:sz w:val="21"/>
              </w:rPr>
              <w:t>.</w:t>
            </w:r>
            <w:r>
              <w:rPr>
                <w:sz w:val="21"/>
              </w:rPr>
              <w:t>监测参数：气道压力监测、潮气量监测、呼吸频率监测；实时提供监测参数</w:t>
            </w:r>
            <w:r>
              <w:rPr>
                <w:sz w:val="21"/>
              </w:rPr>
              <w:t>≥192小时的趋势图、表分析，≥5000条报警和操作日志记录；</w:t>
            </w:r>
          </w:p>
          <w:p>
            <w:pPr>
              <w:pStyle w:val="null3"/>
              <w:ind w:firstLine="420"/>
            </w:pPr>
            <w:r>
              <w:rPr>
                <w:sz w:val="21"/>
              </w:rPr>
              <w:t>27</w:t>
            </w:r>
            <w:r>
              <w:rPr>
                <w:sz w:val="21"/>
              </w:rPr>
              <w:t>.</w:t>
            </w:r>
            <w:r>
              <w:rPr>
                <w:sz w:val="21"/>
              </w:rPr>
              <w:t>具有智能逻辑判断及报警链管理，报警可釆用图形化和文字指引进行故障提示</w:t>
            </w:r>
            <w:r>
              <w:rPr>
                <w:sz w:val="21"/>
              </w:rPr>
              <w:t>，</w:t>
            </w:r>
            <w:r>
              <w:rPr>
                <w:sz w:val="21"/>
              </w:rPr>
              <w:t>报警内容及阈值包含但不限于气道压力高限：</w:t>
            </w:r>
            <w:r>
              <w:rPr>
                <w:sz w:val="21"/>
              </w:rPr>
              <w:t>10 - 55 cm H</w:t>
            </w:r>
            <w:r>
              <w:rPr>
                <w:sz w:val="21"/>
                <w:vertAlign w:val="subscript"/>
              </w:rPr>
              <w:t>2</w:t>
            </w:r>
            <w:r>
              <w:rPr>
                <w:sz w:val="21"/>
              </w:rPr>
              <w:t>O；低限 OFF：1-50cm H</w:t>
            </w:r>
            <w:r>
              <w:rPr>
                <w:sz w:val="21"/>
                <w:vertAlign w:val="subscript"/>
              </w:rPr>
              <w:t>2</w:t>
            </w:r>
            <w:r>
              <w:rPr>
                <w:sz w:val="21"/>
              </w:rPr>
              <w:t>O；潮气量OFF：50-4000mL。</w:t>
            </w:r>
          </w:p>
          <w:p>
            <w:pPr>
              <w:pStyle w:val="null3"/>
              <w:ind w:firstLine="420"/>
            </w:pPr>
            <w:r>
              <w:rPr>
                <w:sz w:val="21"/>
              </w:rPr>
              <w:t>28</w:t>
            </w:r>
            <w:r>
              <w:rPr>
                <w:sz w:val="21"/>
              </w:rPr>
              <w:t>.</w:t>
            </w:r>
            <w:r>
              <w:rPr>
                <w:sz w:val="21"/>
              </w:rPr>
              <w:t>▲支持信息互连：能够和监护仪、中央监护系统互联，满足科室信息化的需求。</w:t>
            </w:r>
          </w:p>
          <w:p>
            <w:pPr>
              <w:pStyle w:val="null3"/>
              <w:ind w:firstLine="420"/>
            </w:pPr>
            <w:r>
              <w:rPr>
                <w:sz w:val="21"/>
              </w:rPr>
              <w:t>29</w:t>
            </w:r>
            <w:r>
              <w:rPr>
                <w:sz w:val="21"/>
              </w:rPr>
              <w:t>.</w:t>
            </w:r>
            <w:r>
              <w:rPr>
                <w:sz w:val="21"/>
              </w:rPr>
              <w:t>至少具备</w:t>
            </w:r>
            <w:r>
              <w:rPr>
                <w:sz w:val="21"/>
              </w:rPr>
              <w:t>VGA扩展显示功能、RS232接口功能、网络接口功能、USB接口功能、护士呼叫功能。</w:t>
            </w:r>
          </w:p>
          <w:p>
            <w:pPr>
              <w:pStyle w:val="null3"/>
              <w:ind w:firstLine="420"/>
            </w:pPr>
            <w:r>
              <w:rPr>
                <w:sz w:val="21"/>
              </w:rPr>
              <w:t>30</w:t>
            </w:r>
            <w:r>
              <w:rPr>
                <w:sz w:val="21"/>
              </w:rPr>
              <w:t>.支持升级</w:t>
            </w:r>
            <w:r>
              <w:rPr>
                <w:sz w:val="21"/>
              </w:rPr>
              <w:t>同品牌湿化器，湿化器有触摸屏，可设置与监测</w:t>
            </w:r>
            <w:r>
              <w:rPr>
                <w:sz w:val="21"/>
              </w:rPr>
              <w:t>。</w:t>
            </w:r>
          </w:p>
          <w:p>
            <w:pPr>
              <w:pStyle w:val="null3"/>
              <w:ind w:firstLine="420"/>
            </w:pPr>
            <w:r>
              <w:rPr>
                <w:sz w:val="21"/>
              </w:rPr>
              <w:t>31</w:t>
            </w:r>
            <w:r>
              <w:rPr>
                <w:sz w:val="21"/>
              </w:rPr>
              <w:t>.支持</w:t>
            </w:r>
            <w:r>
              <w:rPr>
                <w:sz w:val="21"/>
              </w:rPr>
              <w:t>与同品牌监护仪通过无线方式融合显示在中央站界面</w:t>
            </w:r>
            <w:r>
              <w:rPr>
                <w:sz w:val="21"/>
              </w:rPr>
              <w:t>，</w:t>
            </w:r>
            <w:r>
              <w:rPr>
                <w:sz w:val="21"/>
              </w:rPr>
              <w:t>便于临床使用</w:t>
            </w:r>
            <w:r>
              <w:rPr>
                <w:sz w:val="21"/>
              </w:rPr>
              <w:t>。</w:t>
            </w:r>
          </w:p>
          <w:p>
            <w:pPr>
              <w:pStyle w:val="null3"/>
            </w:pPr>
            <w:r>
              <w:rPr>
                <w:sz w:val="21"/>
              </w:rPr>
              <w:t xml:space="preserve">      32</w:t>
            </w:r>
            <w:r>
              <w:rPr>
                <w:sz w:val="21"/>
              </w:rPr>
              <w:t>.</w:t>
            </w:r>
            <w:r>
              <w:rPr>
                <w:sz w:val="21"/>
              </w:rPr>
              <w:t>▲</w:t>
            </w:r>
            <w:r>
              <w:rPr>
                <w:sz w:val="21"/>
              </w:rPr>
              <w:t>支持移动端（手机软件）</w:t>
            </w:r>
            <w:r>
              <w:rPr>
                <w:sz w:val="21"/>
              </w:rPr>
              <w:t>查看病人实时生命体征、呼吸机参数波形信息</w:t>
            </w:r>
            <w:r>
              <w:rPr>
                <w:sz w:val="21"/>
              </w:rPr>
              <w:t>。</w:t>
            </w:r>
          </w:p>
        </w:tc>
      </w:tr>
      <w:tr>
        <w:tc>
          <w:tcPr>
            <w:tcW w:type="dxa" w:w="2076"/>
          </w:tcPr>
          <w:p/>
        </w:tc>
        <w:tc>
          <w:tcPr>
            <w:tcW w:type="dxa" w:w="415"/>
          </w:tcPr>
          <w:p>
            <w:pPr>
              <w:pStyle w:val="null3"/>
            </w:pPr>
            <w:r>
              <w:rPr/>
              <w:t>2</w:t>
            </w:r>
          </w:p>
        </w:tc>
        <w:tc>
          <w:tcPr>
            <w:tcW w:type="dxa" w:w="5814"/>
          </w:tcPr>
          <w:p>
            <w:pPr>
              <w:pStyle w:val="null3"/>
              <w:ind w:firstLine="422"/>
              <w:jc w:val="both"/>
            </w:pPr>
            <w:r>
              <w:rPr>
                <w:sz w:val="21"/>
                <w:b/>
                <w:color w:val="000000"/>
              </w:rPr>
              <w:t>二、包装运输：</w:t>
            </w:r>
          </w:p>
          <w:p>
            <w:pPr>
              <w:pStyle w:val="null3"/>
              <w:ind w:firstLine="420"/>
              <w:jc w:val="both"/>
            </w:pPr>
            <w:r>
              <w:rPr>
                <w:sz w:val="21"/>
                <w:color w:val="000000"/>
              </w:rPr>
              <w:t>（一）包装应与运输方式相适应，应足以承受整个过程中的运输、转运、装卸、储存等，充分考虑到运输途中的各种情况</w:t>
            </w:r>
            <w:r>
              <w:rPr>
                <w:sz w:val="21"/>
                <w:color w:val="000000"/>
              </w:rPr>
              <w:t>(如暴露于恶劣气候等),以及露天存放的需要；包装方式的确定及包装费用、运费均由中标人负责，包含在合同总价内：由于不适当的包装而造成货物在运输过程中有任何损坏、丢失由中标人负责。</w:t>
            </w:r>
          </w:p>
          <w:p>
            <w:pPr>
              <w:pStyle w:val="null3"/>
            </w:pPr>
            <w:r>
              <w:rPr>
                <w:sz w:val="21"/>
                <w:color w:val="000000"/>
              </w:rPr>
              <w:t>（二）专用工具及备品备件应分别包装，并在包装箱外加以注明其用处。</w:t>
            </w:r>
          </w:p>
        </w:tc>
      </w:tr>
      <w:tr>
        <w:tc>
          <w:tcPr>
            <w:tcW w:type="dxa" w:w="2076"/>
          </w:tcPr>
          <w:p/>
        </w:tc>
        <w:tc>
          <w:tcPr>
            <w:tcW w:type="dxa" w:w="415"/>
          </w:tcPr>
          <w:p>
            <w:pPr>
              <w:pStyle w:val="null3"/>
            </w:pPr>
            <w:r>
              <w:rPr/>
              <w:t>3</w:t>
            </w:r>
          </w:p>
        </w:tc>
        <w:tc>
          <w:tcPr>
            <w:tcW w:type="dxa" w:w="5814"/>
          </w:tcPr>
          <w:p>
            <w:pPr>
              <w:pStyle w:val="null3"/>
              <w:ind w:firstLine="422"/>
              <w:jc w:val="both"/>
            </w:pPr>
            <w:r>
              <w:rPr>
                <w:sz w:val="21"/>
                <w:b/>
                <w:color w:val="000000"/>
              </w:rPr>
              <w:t>三、售后服务：</w:t>
            </w:r>
          </w:p>
          <w:p>
            <w:pPr>
              <w:pStyle w:val="null3"/>
              <w:ind w:firstLine="420"/>
              <w:jc w:val="left"/>
            </w:pPr>
            <w:r>
              <w:rPr>
                <w:sz w:val="21"/>
                <w:color w:val="000000"/>
              </w:rPr>
              <w:t>（一）质量保证：</w:t>
            </w:r>
          </w:p>
          <w:p>
            <w:pPr>
              <w:pStyle w:val="null3"/>
              <w:ind w:firstLine="420"/>
              <w:jc w:val="left"/>
            </w:pPr>
            <w:r>
              <w:rPr>
                <w:sz w:val="21"/>
                <w:color w:val="000000"/>
              </w:rPr>
              <w:t>1.中标人应保证合同项下所供货物是全新的、未使用过的，是目前的型号。中标人进一步保证，合同项下提供的全部货物没有设计、材料或工艺上的缺陷(由于按采购人的要求设计或按采购人的规格提供的材料所产生的缺陷除外),或者没有因中标人的行为或疏忽而产生的缺陷，这些缺陷是所供货物在我国现行条件下正常使用可能产生的。</w:t>
            </w:r>
          </w:p>
          <w:p>
            <w:pPr>
              <w:pStyle w:val="null3"/>
              <w:ind w:firstLine="420"/>
              <w:jc w:val="both"/>
            </w:pPr>
            <w:r>
              <w:rPr>
                <w:sz w:val="21"/>
                <w:color w:val="000000"/>
              </w:rPr>
              <w:t>2.上述保证在货物验收合格交付采购人使用之日起按合同规定的质量保证期内有效，质量保证期至少为</w:t>
            </w:r>
            <w:r>
              <w:rPr>
                <w:sz w:val="21"/>
                <w:color w:val="000000"/>
              </w:rPr>
              <w:t>3</w:t>
            </w:r>
            <w:r>
              <w:rPr>
                <w:sz w:val="21"/>
                <w:color w:val="000000"/>
              </w:rPr>
              <w:t>年，在质保期内中标人提供货物正常使用情况下的维修及保养服务。</w:t>
            </w:r>
          </w:p>
          <w:p>
            <w:pPr>
              <w:pStyle w:val="null3"/>
              <w:ind w:firstLine="420"/>
              <w:jc w:val="both"/>
            </w:pPr>
            <w:r>
              <w:rPr>
                <w:sz w:val="21"/>
                <w:color w:val="000000"/>
              </w:rPr>
              <w:t>3.采购人在质量保证期内发现缺陷应尽快以书面形式通知中标人。对质保期内的故障报修，中标人应按用户需求书及合同规定设定服务热线，保证在接到报障后按合同规定时间内到达采购人现场，并于合同规定时间内更换有缺陷的货物或部件、排除故障。中标人不能按时排除故障时，应提供计量合格的备用设备给采购人维持工作。</w:t>
            </w:r>
          </w:p>
          <w:p>
            <w:pPr>
              <w:pStyle w:val="null3"/>
              <w:ind w:firstLine="420"/>
              <w:jc w:val="both"/>
            </w:pPr>
            <w:r>
              <w:rPr>
                <w:sz w:val="21"/>
                <w:color w:val="000000"/>
              </w:rPr>
              <w:t>4.对质保期内的故障报修，如中标人未能做到上款的服务承诺，采购人可采取必要的补救措施，但其风险和费用由中标人承担，采购人根据合同规定对中标人行使的</w:t>
            </w:r>
            <w:r>
              <w:rPr>
                <w:sz w:val="21"/>
                <w:color w:val="000000"/>
              </w:rPr>
              <w:t>其他权利</w:t>
            </w:r>
            <w:r>
              <w:rPr>
                <w:sz w:val="21"/>
                <w:color w:val="000000"/>
              </w:rPr>
              <w:t>不受影响。由于中标人的保证服务不到位，质保期的到期时间将顺延。</w:t>
            </w:r>
          </w:p>
          <w:p>
            <w:pPr>
              <w:pStyle w:val="null3"/>
              <w:ind w:firstLine="420"/>
              <w:jc w:val="both"/>
            </w:pPr>
            <w:r>
              <w:rPr>
                <w:sz w:val="21"/>
                <w:color w:val="000000"/>
              </w:rPr>
              <w:t>5.质保期内因用户使用、管理不当所造成的损失由采购人承担，中标人提供有偿服务。</w:t>
            </w:r>
          </w:p>
          <w:p>
            <w:pPr>
              <w:pStyle w:val="null3"/>
              <w:ind w:firstLine="420"/>
              <w:jc w:val="both"/>
            </w:pPr>
            <w:r>
              <w:rPr>
                <w:sz w:val="21"/>
                <w:color w:val="000000"/>
              </w:rPr>
              <w:t>（二）质量保证期后服务：</w:t>
            </w:r>
          </w:p>
          <w:p>
            <w:pPr>
              <w:pStyle w:val="null3"/>
              <w:ind w:firstLine="420"/>
              <w:jc w:val="both"/>
            </w:pPr>
            <w:r>
              <w:rPr>
                <w:sz w:val="21"/>
                <w:color w:val="000000"/>
              </w:rPr>
              <w:t>1.质保期满后，若产品有危害人身安全和健康的产品质量问题，则由中标人负责更换及维修。</w:t>
            </w:r>
          </w:p>
          <w:p>
            <w:pPr>
              <w:pStyle w:val="null3"/>
              <w:ind w:firstLine="420"/>
              <w:jc w:val="both"/>
            </w:pPr>
            <w:r>
              <w:rPr>
                <w:sz w:val="21"/>
                <w:color w:val="000000"/>
              </w:rPr>
              <w:t>2.质保期满后，应采购人要求，中标人应(参考当时的市场价格)按优惠价格与采购人签订定期维修保养合同及提供采购人所需零配件。</w:t>
            </w:r>
          </w:p>
          <w:p>
            <w:pPr>
              <w:pStyle w:val="null3"/>
            </w:pPr>
            <w:r>
              <w:rPr>
                <w:sz w:val="21"/>
                <w:color w:val="000000"/>
              </w:rPr>
              <w:t>3.在备件停止生产的情况下，中标人应事先将要停止生产的计划通知采购人，使采购人有足够的时间采购所需备件。</w:t>
            </w:r>
          </w:p>
        </w:tc>
      </w:tr>
      <w:tr>
        <w:tc>
          <w:tcPr>
            <w:tcW w:type="dxa" w:w="2076"/>
          </w:tcPr>
          <w:p/>
        </w:tc>
        <w:tc>
          <w:tcPr>
            <w:tcW w:type="dxa" w:w="415"/>
          </w:tcPr>
          <w:p>
            <w:pPr>
              <w:pStyle w:val="null3"/>
            </w:pPr>
            <w:r>
              <w:rPr/>
              <w:t>4</w:t>
            </w:r>
          </w:p>
        </w:tc>
        <w:tc>
          <w:tcPr>
            <w:tcW w:type="dxa" w:w="5814"/>
          </w:tcPr>
          <w:p>
            <w:pPr>
              <w:pStyle w:val="null3"/>
              <w:ind w:firstLine="422"/>
            </w:pPr>
            <w:r>
              <w:rPr>
                <w:sz w:val="21"/>
                <w:b/>
                <w:color w:val="000000"/>
              </w:rPr>
              <w:t>四、安装、调试与验收</w:t>
            </w:r>
          </w:p>
          <w:p>
            <w:pPr>
              <w:pStyle w:val="null3"/>
              <w:ind w:firstLine="420"/>
              <w:jc w:val="both"/>
            </w:pPr>
            <w:r>
              <w:rPr>
                <w:sz w:val="21"/>
                <w:color w:val="000000"/>
              </w:rPr>
              <w:t>（一）中标人必须依照招标文件的要求和投标文件的承诺，将设备、系统安装并调试至正常运行的最佳状态。</w:t>
            </w:r>
          </w:p>
          <w:p>
            <w:pPr>
              <w:pStyle w:val="null3"/>
              <w:ind w:firstLine="420"/>
              <w:jc w:val="both"/>
            </w:pPr>
            <w:r>
              <w:rPr>
                <w:sz w:val="21"/>
              </w:rPr>
              <w:t>（</w:t>
            </w:r>
            <w:r>
              <w:rPr>
                <w:sz w:val="21"/>
              </w:rPr>
              <w:t>二</w:t>
            </w:r>
            <w:r>
              <w:rPr>
                <w:sz w:val="21"/>
              </w:rPr>
              <w:t>）交付验收标准依次序对照适用标准为：</w:t>
            </w:r>
            <w:r>
              <w:rPr>
                <w:sz w:val="21"/>
              </w:rPr>
              <w:t>①符合中华人民共和国国家安全质量标准、环保标准或行业标准；②符合招标文件和响应承诺中采购人认可的合理最佳配置、参数及各项要求；③货物来源国官方标准。</w:t>
            </w:r>
          </w:p>
          <w:p>
            <w:pPr>
              <w:pStyle w:val="null3"/>
              <w:ind w:firstLine="420"/>
              <w:jc w:val="both"/>
            </w:pPr>
            <w:r>
              <w:rPr>
                <w:sz w:val="21"/>
              </w:rPr>
              <w:t>（</w:t>
            </w:r>
            <w:r>
              <w:rPr>
                <w:sz w:val="21"/>
              </w:rPr>
              <w:t>三</w:t>
            </w:r>
            <w:r>
              <w:rPr>
                <w:sz w:val="21"/>
              </w:rPr>
              <w:t>）进口产品（</w:t>
            </w:r>
            <w:r>
              <w:rPr>
                <w:sz w:val="21"/>
              </w:rPr>
              <w:t>如有</w:t>
            </w:r>
            <w:r>
              <w:rPr>
                <w:sz w:val="21"/>
              </w:rPr>
              <w:t>）必须具备原产地证明和商检局的检验证明及合法进货渠道证明。</w:t>
            </w:r>
          </w:p>
          <w:p>
            <w:pPr>
              <w:pStyle w:val="null3"/>
              <w:ind w:firstLine="420"/>
              <w:jc w:val="both"/>
            </w:pPr>
            <w:r>
              <w:rPr>
                <w:sz w:val="21"/>
              </w:rPr>
              <w:t>（</w:t>
            </w:r>
            <w:r>
              <w:rPr>
                <w:sz w:val="21"/>
              </w:rPr>
              <w:t>四</w:t>
            </w:r>
            <w:r>
              <w:rPr>
                <w:sz w:val="21"/>
              </w:rPr>
              <w:t>）货物为原厂商未启封全新包装，具出厂合格证，序列号、包装箱号与出厂批号一致，并可追索查阅。所有伴随设备的附件必须齐全。</w:t>
            </w:r>
          </w:p>
          <w:p>
            <w:pPr>
              <w:pStyle w:val="null3"/>
              <w:ind w:firstLine="420"/>
              <w:jc w:val="both"/>
            </w:pPr>
            <w:r>
              <w:rPr>
                <w:sz w:val="21"/>
              </w:rPr>
              <w:t>（</w:t>
            </w:r>
            <w:r>
              <w:rPr>
                <w:sz w:val="21"/>
              </w:rPr>
              <w:t>五</w:t>
            </w:r>
            <w:r>
              <w:rPr>
                <w:sz w:val="21"/>
              </w:rPr>
              <w:t>）中标人应将关键主机设备的用户手册、保修手册、有关单证资料及配备件、随机工具等交付给采购人，使用操作及安全须知等重要资料应附有中文说明。</w:t>
            </w:r>
          </w:p>
          <w:p>
            <w:pPr>
              <w:pStyle w:val="null3"/>
              <w:ind w:firstLine="420"/>
              <w:jc w:val="both"/>
            </w:pPr>
            <w:r>
              <w:rPr>
                <w:sz w:val="21"/>
              </w:rPr>
              <w:t>（</w:t>
            </w:r>
            <w:r>
              <w:rPr>
                <w:sz w:val="21"/>
              </w:rPr>
              <w:t>六</w:t>
            </w:r>
            <w:r>
              <w:rPr>
                <w:sz w:val="21"/>
              </w:rPr>
              <w:t>）设备及软件安装调试结束，提交全部阶段性验收材料，采购人于签收后且正常试运行</w:t>
            </w:r>
            <w:r>
              <w:rPr>
                <w:sz w:val="21"/>
              </w:rPr>
              <w:t>15个日历日后，组成验收小组按国家有关规定、规范及对中标人投标文件内响应的技术参数进行验收，必要时邀请相关的专业人员或机构参与验收。因货物质量问题发生争议时，由本地质量技术监督部门鉴定。货物符合质量技术标准的，鉴定费由采购人承担；否则鉴定费由中标人承担。</w:t>
            </w:r>
          </w:p>
          <w:p>
            <w:pPr>
              <w:pStyle w:val="null3"/>
            </w:pPr>
            <w:r>
              <w:rPr>
                <w:sz w:val="21"/>
              </w:rPr>
              <w:t>（</w:t>
            </w:r>
            <w:r>
              <w:rPr>
                <w:sz w:val="21"/>
              </w:rPr>
              <w:t>七</w:t>
            </w:r>
            <w:r>
              <w:rPr>
                <w:sz w:val="21"/>
              </w:rPr>
              <w:t>）如合同设备属于国家强制计量或检定的设备，则验收前中标人须提供国家计量或检定机关所出具的合格证书，采购人可协助中标人联系有关部门进行检测，但相关检测费用由中标人承担。</w:t>
            </w:r>
          </w:p>
        </w:tc>
      </w:tr>
      <w:tr>
        <w:tc>
          <w:tcPr>
            <w:tcW w:type="dxa" w:w="2076"/>
          </w:tcPr>
          <w:p/>
        </w:tc>
        <w:tc>
          <w:tcPr>
            <w:tcW w:type="dxa" w:w="415"/>
          </w:tcPr>
          <w:p>
            <w:pPr>
              <w:pStyle w:val="null3"/>
            </w:pPr>
            <w:r>
              <w:rPr/>
              <w:t>5</w:t>
            </w:r>
          </w:p>
        </w:tc>
        <w:tc>
          <w:tcPr>
            <w:tcW w:type="dxa" w:w="5814"/>
          </w:tcPr>
          <w:p>
            <w:pPr>
              <w:pStyle w:val="null3"/>
              <w:ind w:firstLine="422"/>
              <w:jc w:val="both"/>
            </w:pPr>
            <w:r>
              <w:rPr>
                <w:sz w:val="21"/>
                <w:b/>
                <w:color w:val="000000"/>
              </w:rPr>
              <w:t>五、培训要求</w:t>
            </w:r>
          </w:p>
          <w:p>
            <w:pPr>
              <w:pStyle w:val="null3"/>
            </w:pPr>
            <w:r>
              <w:rPr>
                <w:sz w:val="21"/>
                <w:color w:val="000000"/>
              </w:rPr>
              <w:t>中标人需负责提供设备使用的详细培训计划，对采购人提供操作、保养等方面进行专业培训（费用包含在合同总价中，不另行收取），直至能独立操作，培训工作由中标人安排相关人员在采购人所在地进行，培训时间可在安装、调试工作期间同时进行。</w:t>
            </w:r>
          </w:p>
        </w:tc>
      </w:tr>
      <w:tr>
        <w:tc>
          <w:tcPr>
            <w:tcW w:type="dxa" w:w="2076"/>
          </w:tcPr>
          <w:p/>
        </w:tc>
        <w:tc>
          <w:tcPr>
            <w:tcW w:type="dxa" w:w="415"/>
          </w:tcPr>
          <w:p>
            <w:pPr>
              <w:pStyle w:val="null3"/>
            </w:pPr>
            <w:r>
              <w:rPr/>
              <w:t>6</w:t>
            </w:r>
          </w:p>
        </w:tc>
        <w:tc>
          <w:tcPr>
            <w:tcW w:type="dxa" w:w="5814"/>
          </w:tcPr>
          <w:p>
            <w:pPr>
              <w:pStyle w:val="null3"/>
              <w:ind w:firstLine="422"/>
              <w:jc w:val="both"/>
            </w:pPr>
            <w:r>
              <w:rPr>
                <w:sz w:val="21"/>
                <w:b/>
                <w:color w:val="000000"/>
              </w:rPr>
              <w:t>六、其他要求</w:t>
            </w:r>
          </w:p>
          <w:p>
            <w:pPr>
              <w:pStyle w:val="null3"/>
              <w:ind w:firstLine="420"/>
              <w:jc w:val="left"/>
            </w:pPr>
            <w:r>
              <w:rPr>
                <w:sz w:val="21"/>
              </w:rPr>
              <w:t>（</w:t>
            </w:r>
            <w:r>
              <w:rPr>
                <w:sz w:val="21"/>
              </w:rPr>
              <w:t>一</w:t>
            </w:r>
            <w:r>
              <w:rPr>
                <w:sz w:val="21"/>
              </w:rPr>
              <w:t>）投标人应具有同类项目经验和有效期内的认证体系证书（质量管理体系认证证书等，如因投标人成立时间导致无法获得的，应提供书面说明</w:t>
            </w:r>
            <w:r>
              <w:rPr>
                <w:sz w:val="21"/>
              </w:rPr>
              <w:t>。）</w:t>
            </w:r>
          </w:p>
          <w:p>
            <w:pPr>
              <w:pStyle w:val="null3"/>
              <w:ind w:firstLine="420"/>
              <w:jc w:val="left"/>
            </w:pPr>
            <w:r>
              <w:rPr>
                <w:sz w:val="21"/>
              </w:rPr>
              <w:t>（</w:t>
            </w:r>
            <w:r>
              <w:rPr>
                <w:sz w:val="21"/>
              </w:rPr>
              <w:t>二</w:t>
            </w:r>
            <w:r>
              <w:rPr>
                <w:sz w:val="21"/>
              </w:rPr>
              <w:t>）投标人应根据本项目采购需求制定一套实施方案，包括但不限于</w:t>
            </w:r>
            <w:r>
              <w:rPr>
                <w:sz w:val="21"/>
              </w:rPr>
              <w:t>：</w:t>
            </w:r>
            <w:r>
              <w:rPr>
                <w:sz w:val="21"/>
              </w:rPr>
              <w:t>①项目实施的时间安排；②实施过程中的相关技术措施、方案、重点难点等；</w:t>
            </w:r>
          </w:p>
          <w:p>
            <w:pPr>
              <w:pStyle w:val="null3"/>
              <w:ind w:firstLine="420"/>
              <w:jc w:val="left"/>
            </w:pPr>
            <w:r>
              <w:rPr>
                <w:sz w:val="21"/>
              </w:rPr>
              <w:t>（</w:t>
            </w:r>
            <w:r>
              <w:rPr>
                <w:sz w:val="21"/>
              </w:rPr>
              <w:t>三</w:t>
            </w:r>
            <w:r>
              <w:rPr>
                <w:sz w:val="21"/>
              </w:rPr>
              <w:t>）投标人应根据本项目采购需求制定一套货物质量管理及保障措施方案，包括但不限于</w:t>
            </w:r>
            <w:r>
              <w:rPr>
                <w:sz w:val="21"/>
              </w:rPr>
              <w:t>：</w:t>
            </w:r>
            <w:r>
              <w:rPr>
                <w:sz w:val="21"/>
              </w:rPr>
              <w:t>①储存、运输环节的质量保证措施；②质量目标、质量管理制度、质量保障措施及相关承诺等；</w:t>
            </w:r>
          </w:p>
          <w:p>
            <w:pPr>
              <w:pStyle w:val="null3"/>
            </w:pPr>
            <w:r>
              <w:rPr>
                <w:sz w:val="21"/>
              </w:rPr>
              <w:t>（</w:t>
            </w:r>
            <w:r>
              <w:rPr>
                <w:sz w:val="21"/>
              </w:rPr>
              <w:t>四</w:t>
            </w:r>
            <w:r>
              <w:rPr>
                <w:sz w:val="21"/>
              </w:rPr>
              <w:t>）投标人应根据本项目采购需求制定一套售后服务和技术培训方案，包括但不限于</w:t>
            </w:r>
            <w:r>
              <w:rPr>
                <w:sz w:val="21"/>
              </w:rPr>
              <w:t>售后服务方案、</w:t>
            </w:r>
            <w:r>
              <w:rPr>
                <w:sz w:val="21"/>
              </w:rPr>
              <w:t>培训计划及培训安排</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采购包2（麻醉系统）</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自合同签订之日30个日历日内交货；设备到货后30个日历日内安装完成并通过采购人现场验收和法定计量部门计量检定；设备经采购人现场验收后正常运行15个日历日并通过运行验收。</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合同签订后5个工作日内，中标人支付合同总价的5%作为履约保证金给采购人；采购人收到中标人开具符合要求的发票后15个日历日内，支付合同总价的30%作为预付款给中标人，付款方式：采用银行转账形式。每笔款项支付时，中标人提前向采购人提供相应金额的增值税专用发票(含货物款发票、货物安装费发票及有关服务发票)、履约保证金缴纳相应证明。</w:t>
            </w:r>
          </w:p>
          <w:p>
            <w:pPr>
              <w:pStyle w:val="null3"/>
            </w:pPr>
            <w:r>
              <w:rPr/>
              <w:t>2期：支付比例70%,所有货物全部到货，完成安装调试，经采购人验收并正常运行15个日历日后且收到中标人开具符合采购人要求的发票后15个日历日内，采购人支付合同金额的70%作为合同尾款给中标人；付款方式:采用银行转账形式。</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1期：详见《第二章 采购需求》</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、其他</w:t>
            </w:r>
          </w:p>
          <w:p>
            <w:pPr>
              <w:pStyle w:val="null3"/>
            </w:pPr>
            <w:r>
              <w:rPr/>
              <w:t>账号：3602000309000415320</w:t>
            </w:r>
          </w:p>
          <w:p>
            <w:pPr>
              <w:pStyle w:val="null3"/>
            </w:pPr>
            <w:r>
              <w:rPr/>
              <w:t>户名：广东省第一荣军优抚医院</w:t>
            </w:r>
          </w:p>
          <w:p>
            <w:pPr>
              <w:pStyle w:val="null3"/>
            </w:pPr>
            <w:r>
              <w:rPr/>
              <w:t>开户行：工商银行广州怡乐支行</w:t>
            </w:r>
          </w:p>
          <w:p>
            <w:pPr>
              <w:pStyle w:val="null3"/>
            </w:pPr>
            <w:r>
              <w:rPr/>
              <w:t>说明：合同签订后5个工作日内，中标人按合同总价的5%交付履约保证金给采购人，以支票、汇票、本票或者金融机构、担保机构出具的保函等非现金形式缴纳或提交。符合以下任一情形均可退还履约保证金或履约保函自动失效： （1）中标人完成交付义务并通过采购人运行验收的，无违约行为且无未结款项(包括但不限于违约金、赔偿金等)的，中标人提出书面申请后，采购人于60天内无息返还履约保证金； （2）中标人出具与设备原厂家针对采购人本项目采购的设备质保要求相应年限（投标文件优于采购文件要求的按其提供）的质保合同后亦可退还，如为设备原厂家投标则按第（1）项要求退还履约保证金。合同履行期内中标人违约退出的，或擅自中止履行合同超过15天或解除合同的，或因中标人原因导致采购人解除合同的，其履约保证金不予退回，且采购人无需承担任何责任。</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急救和生命支持设备</w:t>
            </w:r>
          </w:p>
        </w:tc>
        <w:tc>
          <w:tcPr>
            <w:tcW w:type="dxa" w:w="831"/>
          </w:tcPr>
          <w:p>
            <w:pPr>
              <w:pStyle w:val="null3"/>
              <w:jc w:val="left"/>
            </w:pPr>
            <w:r>
              <w:rPr/>
              <w:t>麻醉系统</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840,000.00</w:t>
            </w:r>
          </w:p>
        </w:tc>
        <w:tc>
          <w:tcPr>
            <w:tcW w:type="dxa" w:w="831"/>
          </w:tcPr>
          <w:p>
            <w:pPr>
              <w:pStyle w:val="null3"/>
              <w:jc w:val="right"/>
            </w:pPr>
            <w:r>
              <w:rPr/>
              <w:t>840,000.00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麻醉系统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22"/>
              <w:jc w:val="left"/>
            </w:pPr>
            <w:r>
              <w:rPr>
                <w:sz w:val="21"/>
                <w:b/>
              </w:rPr>
              <w:t>一、技术参数</w:t>
            </w:r>
          </w:p>
          <w:p>
            <w:pPr>
              <w:pStyle w:val="null3"/>
              <w:ind w:firstLine="422"/>
              <w:jc w:val="left"/>
            </w:pPr>
            <w:r>
              <w:rPr>
                <w:sz w:val="21"/>
                <w:b/>
              </w:rPr>
              <w:t>（一）麻醉机</w:t>
            </w:r>
          </w:p>
          <w:p>
            <w:pPr>
              <w:pStyle w:val="null3"/>
              <w:ind w:firstLine="422"/>
              <w:jc w:val="both"/>
            </w:pPr>
            <w:r>
              <w:rPr>
                <w:sz w:val="21"/>
                <w:b/>
              </w:rPr>
              <w:t>★</w:t>
            </w:r>
            <w:r>
              <w:rPr>
                <w:sz w:val="21"/>
                <w:b/>
              </w:rPr>
              <w:t>1.</w:t>
            </w:r>
            <w:r>
              <w:rPr>
                <w:sz w:val="21"/>
                <w:b/>
              </w:rPr>
              <w:t>整机通过</w:t>
            </w:r>
            <w:r>
              <w:rPr>
                <w:sz w:val="21"/>
                <w:b/>
              </w:rPr>
              <w:t>NMPA认证（提供证明复印件）。</w:t>
            </w:r>
          </w:p>
          <w:p>
            <w:pPr>
              <w:pStyle w:val="null3"/>
              <w:ind w:firstLine="422"/>
              <w:jc w:val="both"/>
            </w:pPr>
            <w:r>
              <w:rPr>
                <w:sz w:val="21"/>
                <w:b/>
              </w:rPr>
              <w:t>2.</w:t>
            </w:r>
            <w:r>
              <w:rPr>
                <w:sz w:val="21"/>
                <w:b/>
              </w:rPr>
              <w:t>主机部分：</w:t>
            </w:r>
          </w:p>
          <w:p>
            <w:pPr>
              <w:pStyle w:val="null3"/>
              <w:ind w:firstLine="420"/>
            </w:pPr>
            <w:r>
              <w:rPr>
                <w:sz w:val="21"/>
              </w:rPr>
              <w:t>2.1.工作温度：10-40°C，相对湿度≤93%；</w:t>
            </w:r>
          </w:p>
          <w:p>
            <w:pPr>
              <w:pStyle w:val="null3"/>
              <w:ind w:firstLine="420"/>
            </w:pPr>
            <w:r>
              <w:rPr>
                <w:sz w:val="21"/>
              </w:rPr>
              <w:t>2.2.▲≥15英寸彩色触摸屏，屏幕采用非内嵌式设计，屏幕旋转角度≥360°；（提供产品说明书关键页或彩页证明）</w:t>
            </w:r>
          </w:p>
          <w:p>
            <w:pPr>
              <w:pStyle w:val="null3"/>
              <w:ind w:firstLine="420"/>
            </w:pPr>
            <w:r>
              <w:rPr>
                <w:sz w:val="21"/>
              </w:rPr>
              <w:t>2.3.电气一体化开关，具有开机自检、快速启动功能、待机功能，关机10秒延迟提醒；</w:t>
            </w:r>
          </w:p>
          <w:p>
            <w:pPr>
              <w:pStyle w:val="null3"/>
              <w:ind w:firstLine="420"/>
            </w:pPr>
            <w:r>
              <w:rPr>
                <w:sz w:val="21"/>
              </w:rPr>
              <w:t>2.4.主机机身具备个≥3模块插槽，可与同品牌的插件式监护仪实现模块共享。监测CO</w:t>
            </w:r>
            <w:r>
              <w:rPr>
                <w:sz w:val="21"/>
                <w:vertAlign w:val="subscript"/>
              </w:rPr>
              <w:t>2</w:t>
            </w:r>
            <w:r>
              <w:rPr>
                <w:sz w:val="21"/>
              </w:rPr>
              <w:t>、</w:t>
            </w:r>
            <w:r>
              <w:rPr>
                <w:sz w:val="21"/>
              </w:rPr>
              <w:t>AG、BIS、O2等监测；</w:t>
            </w:r>
          </w:p>
          <w:p>
            <w:pPr>
              <w:pStyle w:val="null3"/>
              <w:ind w:firstLine="420"/>
            </w:pPr>
            <w:r>
              <w:rPr>
                <w:sz w:val="21"/>
              </w:rPr>
              <w:t>2.5.▲主机具备标准的通讯接口（如RJ45网口或RS232串口），可无缝对接医院现有的麻醉临床信息系统（AIMS）实现数据自动采集。（提供产品说明书关键页或彩页证明）</w:t>
            </w:r>
          </w:p>
          <w:p>
            <w:pPr>
              <w:pStyle w:val="null3"/>
              <w:ind w:firstLine="422"/>
              <w:jc w:val="both"/>
            </w:pPr>
            <w:r>
              <w:rPr>
                <w:sz w:val="21"/>
                <w:b/>
              </w:rPr>
              <w:t>3.</w:t>
            </w:r>
            <w:r>
              <w:rPr>
                <w:sz w:val="21"/>
                <w:b/>
              </w:rPr>
              <w:t>气源部分</w:t>
            </w:r>
          </w:p>
          <w:p>
            <w:pPr>
              <w:pStyle w:val="null3"/>
              <w:ind w:firstLine="420"/>
            </w:pPr>
            <w:r>
              <w:rPr>
                <w:sz w:val="21"/>
              </w:rPr>
              <w:t>3.1.氧气，笑气，空气三气源，可进行非纯氧供气，工作压力为0.28~0.6Mpa；</w:t>
            </w:r>
          </w:p>
          <w:p>
            <w:pPr>
              <w:pStyle w:val="null3"/>
              <w:ind w:firstLine="420"/>
            </w:pPr>
            <w:r>
              <w:rPr>
                <w:sz w:val="21"/>
              </w:rPr>
              <w:t>3.2.具备氧气，笑气，空气管道气源和氧气、笑气备用气源电子气源表；</w:t>
            </w:r>
          </w:p>
          <w:p>
            <w:pPr>
              <w:pStyle w:val="null3"/>
              <w:ind w:firstLine="420"/>
            </w:pPr>
            <w:r>
              <w:rPr>
                <w:sz w:val="21"/>
              </w:rPr>
              <w:t>3.3.▲全电子流量计，氧浓度设置范围21%～100%，氧笑空25%～100%；（提供产品说明书关键页证明）</w:t>
            </w:r>
          </w:p>
          <w:p>
            <w:pPr>
              <w:pStyle w:val="null3"/>
              <w:ind w:firstLine="420"/>
            </w:pPr>
            <w:r>
              <w:rPr>
                <w:sz w:val="21"/>
              </w:rPr>
              <w:t>3.4.具备机械的笑、氧保护装置，不受停电影响，氧气与空气混合时，氧浓度设置范围为25%～100%；</w:t>
            </w:r>
          </w:p>
          <w:p>
            <w:pPr>
              <w:pStyle w:val="null3"/>
              <w:ind w:firstLine="420"/>
            </w:pPr>
            <w:r>
              <w:rPr>
                <w:sz w:val="21"/>
              </w:rPr>
              <w:t>3.5.标配最佳流量指示工具，指导医生进行低微流量麻醉，显示麻醉气体耗尽量；</w:t>
            </w:r>
          </w:p>
          <w:p>
            <w:pPr>
              <w:pStyle w:val="null3"/>
              <w:ind w:firstLine="420"/>
            </w:pPr>
            <w:r>
              <w:rPr>
                <w:sz w:val="21"/>
              </w:rPr>
              <w:t>3.6.并配备备用旋钮式电子流量计，在主流量计面板故障时，也能正常使用流量计；</w:t>
            </w:r>
          </w:p>
          <w:p>
            <w:pPr>
              <w:pStyle w:val="null3"/>
              <w:ind w:firstLine="420"/>
            </w:pPr>
            <w:r>
              <w:rPr>
                <w:sz w:val="21"/>
              </w:rPr>
              <w:t>3.7.提供机械总流量机调节范围：0-15L/min；</w:t>
            </w:r>
          </w:p>
          <w:p>
            <w:pPr>
              <w:pStyle w:val="null3"/>
              <w:ind w:firstLine="422"/>
              <w:jc w:val="both"/>
            </w:pPr>
            <w:r>
              <w:rPr>
                <w:sz w:val="21"/>
                <w:b/>
              </w:rPr>
              <w:t>4.</w:t>
            </w:r>
            <w:r>
              <w:rPr>
                <w:sz w:val="21"/>
                <w:b/>
              </w:rPr>
              <w:t>麻醉呼吸机：</w:t>
            </w:r>
          </w:p>
          <w:p>
            <w:pPr>
              <w:pStyle w:val="null3"/>
              <w:ind w:firstLine="420"/>
              <w:jc w:val="left"/>
            </w:pPr>
            <w:r>
              <w:rPr>
                <w:sz w:val="21"/>
              </w:rPr>
              <w:t>4.1.▲气动电控</w:t>
            </w:r>
            <w:r>
              <w:rPr>
                <w:sz w:val="21"/>
              </w:rPr>
              <w:t>呼吸机；（提供产品说明书关键页或彩页证明）</w:t>
            </w:r>
          </w:p>
          <w:p>
            <w:pPr>
              <w:pStyle w:val="null3"/>
              <w:ind w:firstLine="420"/>
              <w:jc w:val="left"/>
            </w:pPr>
            <w:r>
              <w:rPr>
                <w:sz w:val="21"/>
              </w:rPr>
              <w:t>4.2.▲麻醉机适用于全年龄段病人，包含成人、小儿、新生儿（提供医疗器械注册证证明）</w:t>
            </w:r>
            <w:r>
              <w:rPr>
                <w:sz w:val="21"/>
              </w:rPr>
              <w:t>，</w:t>
            </w:r>
            <w:r>
              <w:rPr>
                <w:sz w:val="21"/>
              </w:rPr>
              <w:t>呼吸管路为通用呼吸管路</w:t>
            </w:r>
            <w:r>
              <w:rPr>
                <w:sz w:val="21"/>
              </w:rPr>
              <w:t>；</w:t>
            </w:r>
          </w:p>
          <w:p>
            <w:pPr>
              <w:pStyle w:val="null3"/>
              <w:ind w:firstLine="420"/>
              <w:jc w:val="left"/>
            </w:pPr>
            <w:r>
              <w:rPr>
                <w:sz w:val="21"/>
              </w:rPr>
              <w:t>4.3.具有回路泄漏、顺应性、新鲜气体自动补偿功能，保证潮气量所设即所得；</w:t>
            </w:r>
          </w:p>
          <w:p>
            <w:pPr>
              <w:pStyle w:val="null3"/>
              <w:ind w:firstLine="420"/>
            </w:pPr>
            <w:r>
              <w:rPr>
                <w:sz w:val="21"/>
              </w:rPr>
              <w:t>4.4.通气模式：手动，VCV，PCV，SIMV-VC，SIMV-PC ，CPAP/PSV，PRVC可升级PCV、CPAP/PSV、SIMV-PRVC、PSVPro、APRV、AMV。</w:t>
            </w:r>
          </w:p>
          <w:p>
            <w:pPr>
              <w:pStyle w:val="null3"/>
              <w:ind w:firstLine="420"/>
              <w:jc w:val="left"/>
            </w:pPr>
            <w:r>
              <w:rPr>
                <w:sz w:val="21"/>
              </w:rPr>
              <w:t>4.5.</w:t>
            </w:r>
            <w:r>
              <w:rPr>
                <w:sz w:val="21"/>
              </w:rPr>
              <w:t>呼吸参数设置</w:t>
            </w:r>
          </w:p>
          <w:p>
            <w:pPr>
              <w:pStyle w:val="null3"/>
              <w:ind w:firstLine="420"/>
              <w:jc w:val="left"/>
            </w:pPr>
            <w:r>
              <w:rPr>
                <w:sz w:val="21"/>
              </w:rPr>
              <w:t>4.5.1.▲吸呼比设置范围：4:1～1:10；（提供产品说明书关键页或彩页证明）</w:t>
            </w:r>
          </w:p>
          <w:p>
            <w:pPr>
              <w:pStyle w:val="null3"/>
              <w:ind w:firstLine="420"/>
              <w:jc w:val="left"/>
            </w:pPr>
            <w:r>
              <w:rPr>
                <w:sz w:val="21"/>
              </w:rPr>
              <w:t>4.5.2.▲吸气压力设置范围：5～90 cmH</w:t>
            </w:r>
            <w:r>
              <w:rPr>
                <w:sz w:val="21"/>
                <w:vertAlign w:val="subscript"/>
              </w:rPr>
              <w:t>2</w:t>
            </w:r>
            <w:r>
              <w:rPr>
                <w:sz w:val="21"/>
              </w:rPr>
              <w:t>O；</w:t>
            </w:r>
          </w:p>
          <w:p>
            <w:pPr>
              <w:pStyle w:val="null3"/>
              <w:ind w:firstLine="420"/>
              <w:jc w:val="left"/>
            </w:pPr>
            <w:r>
              <w:rPr>
                <w:sz w:val="21"/>
              </w:rPr>
              <w:t>4.5.3.氧浓度：18%-100%；</w:t>
            </w:r>
          </w:p>
          <w:p>
            <w:pPr>
              <w:pStyle w:val="null3"/>
              <w:ind w:firstLine="420"/>
              <w:jc w:val="left"/>
            </w:pPr>
            <w:r>
              <w:rPr>
                <w:sz w:val="21"/>
              </w:rPr>
              <w:t>4.6.其他监测参数：麻醉气体、呼吸频率、峰压、平均压、平台压、呼末正压、吸入和呼出氧浓度、吸呼比，可升级：吸入和呼末CO2浓度、吸入和呼末麻醉气体浓度、麻醉深度监测等；</w:t>
            </w:r>
          </w:p>
          <w:p>
            <w:pPr>
              <w:pStyle w:val="null3"/>
              <w:ind w:firstLine="420"/>
              <w:jc w:val="left"/>
            </w:pPr>
            <w:r>
              <w:rPr>
                <w:sz w:val="21"/>
              </w:rPr>
              <w:t>4.7.呼吸力学监测：压力波形、流速波形、容量波形；</w:t>
            </w:r>
          </w:p>
          <w:p>
            <w:pPr>
              <w:pStyle w:val="null3"/>
              <w:ind w:firstLine="420"/>
              <w:jc w:val="left"/>
            </w:pPr>
            <w:r>
              <w:rPr>
                <w:sz w:val="21"/>
              </w:rPr>
              <w:t>4.8.▲可升级压力-容积环（P-V）、压力-流量环（P-F）、容积-流量环（V-F），容积-二氧化碳环（V-CO2）；（提供产品说明书关键页或具有CMA或CNAS认证的第三方检验报告证明）</w:t>
            </w:r>
          </w:p>
          <w:p>
            <w:pPr>
              <w:pStyle w:val="null3"/>
              <w:ind w:firstLine="420"/>
              <w:jc w:val="left"/>
            </w:pPr>
            <w:r>
              <w:rPr>
                <w:sz w:val="21"/>
              </w:rPr>
              <w:t>4.9.▲主机界面上可显示气道压力表盘，方便观察气道压力；（提供产品说明书关键页或主机实物图证明）</w:t>
            </w:r>
          </w:p>
          <w:p>
            <w:pPr>
              <w:pStyle w:val="null3"/>
              <w:ind w:firstLine="422"/>
              <w:jc w:val="both"/>
            </w:pPr>
            <w:r>
              <w:rPr>
                <w:sz w:val="21"/>
                <w:b/>
              </w:rPr>
              <w:t>5.</w:t>
            </w:r>
            <w:r>
              <w:rPr>
                <w:sz w:val="21"/>
                <w:b/>
              </w:rPr>
              <w:t>呼吸回路：</w:t>
            </w:r>
          </w:p>
          <w:p>
            <w:pPr>
              <w:pStyle w:val="null3"/>
              <w:ind w:firstLine="420"/>
              <w:jc w:val="left"/>
            </w:pPr>
            <w:r>
              <w:rPr>
                <w:sz w:val="21"/>
              </w:rPr>
              <w:t>5.1.集成式、一体化模块化回路，无需工具可徒手拆卸，回路与主机无管路连接，回路容积≤2.5L；</w:t>
            </w:r>
          </w:p>
          <w:p>
            <w:pPr>
              <w:pStyle w:val="null3"/>
              <w:ind w:firstLine="420"/>
              <w:jc w:val="left"/>
            </w:pPr>
            <w:r>
              <w:rPr>
                <w:sz w:val="21"/>
              </w:rPr>
              <w:t>5.2.▲APL阀范围：2～70cm H</w:t>
            </w:r>
            <w:r>
              <w:rPr>
                <w:sz w:val="21"/>
                <w:vertAlign w:val="subscript"/>
              </w:rPr>
              <w:t>2</w:t>
            </w:r>
            <w:r>
              <w:rPr>
                <w:sz w:val="21"/>
              </w:rPr>
              <w:t>O（提供产品说明书关键页或具有CMA或CNAS认证的第三方检验报告证明）</w:t>
            </w:r>
          </w:p>
          <w:p>
            <w:pPr>
              <w:pStyle w:val="null3"/>
              <w:ind w:firstLine="420"/>
              <w:jc w:val="left"/>
            </w:pPr>
            <w:r>
              <w:rPr>
                <w:sz w:val="21"/>
              </w:rPr>
              <w:t>5.3.一体化回路采用PPSU材料制作，回路整体支持134℃高温高压消毒且传感器上有标识；</w:t>
            </w:r>
          </w:p>
          <w:p>
            <w:pPr>
              <w:pStyle w:val="null3"/>
              <w:ind w:firstLine="420"/>
              <w:jc w:val="left"/>
            </w:pPr>
            <w:r>
              <w:rPr>
                <w:sz w:val="21"/>
              </w:rPr>
              <w:t>5.4.钠石灰罐容量≥2L，安装操作简单；</w:t>
            </w:r>
          </w:p>
          <w:p>
            <w:pPr>
              <w:pStyle w:val="null3"/>
              <w:ind w:firstLine="420"/>
              <w:jc w:val="left"/>
            </w:pPr>
            <w:r>
              <w:rPr>
                <w:sz w:val="21"/>
              </w:rPr>
              <w:t>5.5.▲在机控通气模式下具备肺复张工具；（提供产品说明书关键页或具有CMA或CNAS认证的第三方检验报告证明）</w:t>
            </w:r>
          </w:p>
          <w:p>
            <w:pPr>
              <w:pStyle w:val="null3"/>
              <w:ind w:firstLine="420"/>
            </w:pPr>
            <w:r>
              <w:rPr>
                <w:sz w:val="21"/>
              </w:rPr>
              <w:t>5.6.</w:t>
            </w:r>
            <w:r>
              <w:rPr>
                <w:sz w:val="21"/>
              </w:rPr>
              <w:t>▲</w:t>
            </w:r>
            <w:r>
              <w:rPr>
                <w:sz w:val="21"/>
              </w:rPr>
              <w:t>标配主动式麻醉废气清除系统（</w:t>
            </w:r>
            <w:r>
              <w:rPr>
                <w:sz w:val="21"/>
              </w:rPr>
              <w:t>AGSS），能有效收集并排放多余的麻醉残气，确保手术室空气安全。</w:t>
            </w:r>
            <w:r>
              <w:rPr>
                <w:sz w:val="21"/>
              </w:rPr>
              <w:t>（提供产品说明书关键页或彩页证明）</w:t>
            </w:r>
          </w:p>
          <w:p>
            <w:pPr>
              <w:pStyle w:val="null3"/>
              <w:ind w:firstLine="420"/>
            </w:pPr>
            <w:r>
              <w:rPr>
                <w:sz w:val="21"/>
              </w:rPr>
              <w:t>5.7.▲标配呼吸回路主动加热功能，有效防止回路内冷凝水积聚，保证传感器监测精准。（提供产品说明书关键页或彩页证明）</w:t>
            </w:r>
          </w:p>
          <w:p>
            <w:pPr>
              <w:pStyle w:val="null3"/>
              <w:ind w:firstLine="422"/>
              <w:jc w:val="both"/>
            </w:pPr>
            <w:r>
              <w:rPr>
                <w:sz w:val="21"/>
                <w:b/>
              </w:rPr>
              <w:t>6.</w:t>
            </w:r>
            <w:r>
              <w:rPr>
                <w:sz w:val="21"/>
                <w:b/>
              </w:rPr>
              <w:t>蒸发罐：</w:t>
            </w:r>
          </w:p>
          <w:p>
            <w:pPr>
              <w:pStyle w:val="null3"/>
              <w:ind w:firstLine="420"/>
              <w:jc w:val="left"/>
            </w:pPr>
            <w:r>
              <w:rPr>
                <w:sz w:val="21"/>
              </w:rPr>
              <w:t>6.1.双罐位，标配一个七氟醚高标准蒸发罐，具有温度、压力、流量补偿功能；</w:t>
            </w:r>
          </w:p>
          <w:p>
            <w:pPr>
              <w:pStyle w:val="null3"/>
              <w:ind w:firstLine="420"/>
              <w:jc w:val="left"/>
            </w:pPr>
            <w:r>
              <w:rPr>
                <w:sz w:val="21"/>
              </w:rPr>
              <w:t>6.2.▲产品注册证上的蒸发罐型号具有安全转运T模式，转运无需排空麻药；（提供医疗器械注册证及产品说明书证明）</w:t>
            </w:r>
          </w:p>
          <w:p>
            <w:pPr>
              <w:pStyle w:val="null3"/>
              <w:jc w:val="left"/>
            </w:pPr>
            <w:r>
              <w:rPr>
                <w:sz w:val="21"/>
              </w:rPr>
              <w:t>单台配置清单：</w:t>
            </w:r>
          </w:p>
          <w:tbl>
            <w:tblPr>
              <w:tblBorders>
                <w:top w:val="none" w:color="000000" w:sz="4"/>
                <w:left w:val="none" w:color="000000" w:sz="4"/>
                <w:bottom w:val="none" w:color="000000" w:sz="4"/>
                <w:right w:val="none" w:color="000000" w:sz="4"/>
                <w:insideH w:val="none"/>
                <w:insideV w:val="none"/>
              </w:tblBorders>
            </w:tblPr>
            <w:tblGrid>
              <w:gridCol w:w="912"/>
              <w:gridCol w:w="2867"/>
              <w:gridCol w:w="909"/>
              <w:gridCol w:w="909"/>
            </w:tblGrid>
            <w:tr>
              <w:tc>
                <w:tcPr>
                  <w:tcW w:type="dxa" w:w="9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28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9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9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r>
            <w:tr>
              <w:tc>
                <w:tcPr>
                  <w:tcW w:type="dxa" w:w="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主机</w:t>
                  </w:r>
                </w:p>
              </w:tc>
              <w:tc>
                <w:tcPr>
                  <w:tcW w:type="dxa" w:w="9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9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r>
            <w:tr>
              <w:tc>
                <w:tcPr>
                  <w:tcW w:type="dxa" w:w="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麻醉气体监测模块</w:t>
                  </w:r>
                  <w:r>
                    <w:rPr>
                      <w:sz w:val="21"/>
                    </w:rPr>
                    <w:t>+顺磁氧</w:t>
                  </w:r>
                </w:p>
              </w:tc>
              <w:tc>
                <w:tcPr>
                  <w:tcW w:type="dxa" w:w="9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9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r>
              <w:tc>
                <w:tcPr>
                  <w:tcW w:type="dxa" w:w="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电池</w:t>
                  </w:r>
                </w:p>
              </w:tc>
              <w:tc>
                <w:tcPr>
                  <w:tcW w:type="dxa" w:w="9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9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最佳流量指示工具</w:t>
                  </w:r>
                </w:p>
              </w:tc>
              <w:tc>
                <w:tcPr>
                  <w:tcW w:type="dxa" w:w="9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9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r>
              <w:tc>
                <w:tcPr>
                  <w:tcW w:type="dxa" w:w="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主动式麻醉废气传输回收系统（</w:t>
                  </w:r>
                  <w:r>
                    <w:rPr>
                      <w:sz w:val="21"/>
                    </w:rPr>
                    <w:t>AGSS）</w:t>
                  </w:r>
                </w:p>
              </w:tc>
              <w:tc>
                <w:tcPr>
                  <w:tcW w:type="dxa" w:w="9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9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r>
              <w:tc>
                <w:tcPr>
                  <w:tcW w:type="dxa" w:w="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成人模拟肺</w:t>
                  </w:r>
                </w:p>
              </w:tc>
              <w:tc>
                <w:tcPr>
                  <w:tcW w:type="dxa" w:w="9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9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r>
              <w:tc>
                <w:tcPr>
                  <w:tcW w:type="dxa" w:w="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儿童模拟肺</w:t>
                  </w:r>
                </w:p>
              </w:tc>
              <w:tc>
                <w:tcPr>
                  <w:tcW w:type="dxa" w:w="9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9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bl>
          <w:p/>
        </w:tc>
      </w:tr>
      <w:tr>
        <w:tc>
          <w:tcPr>
            <w:tcW w:type="dxa" w:w="2076"/>
          </w:tcPr>
          <w:p/>
        </w:tc>
        <w:tc>
          <w:tcPr>
            <w:tcW w:type="dxa" w:w="415"/>
          </w:tcPr>
          <w:p>
            <w:pPr>
              <w:pStyle w:val="null3"/>
            </w:pPr>
            <w:r>
              <w:rPr/>
              <w:t>2</w:t>
            </w:r>
          </w:p>
        </w:tc>
        <w:tc>
          <w:tcPr>
            <w:tcW w:type="dxa" w:w="5814"/>
          </w:tcPr>
          <w:p>
            <w:pPr>
              <w:pStyle w:val="null3"/>
              <w:ind w:firstLine="422"/>
              <w:jc w:val="left"/>
            </w:pPr>
            <w:r>
              <w:rPr>
                <w:sz w:val="21"/>
                <w:b/>
              </w:rPr>
              <w:t>（二）监护仪</w:t>
            </w:r>
          </w:p>
          <w:p>
            <w:pPr>
              <w:pStyle w:val="null3"/>
              <w:ind w:firstLine="420"/>
              <w:jc w:val="both"/>
            </w:pPr>
            <w:r>
              <w:rPr>
                <w:sz w:val="21"/>
              </w:rPr>
              <w:t>1. 产品为适用于手术室、ICU、CCU病房监护及床边监护的插件式监护仪；</w:t>
            </w:r>
          </w:p>
          <w:p>
            <w:pPr>
              <w:pStyle w:val="null3"/>
              <w:ind w:firstLine="420"/>
              <w:jc w:val="both"/>
            </w:pPr>
            <w:r>
              <w:rPr>
                <w:sz w:val="21"/>
              </w:rPr>
              <w:t>2. 一体化设计，主机插槽数≥6个；</w:t>
            </w:r>
          </w:p>
          <w:p>
            <w:pPr>
              <w:pStyle w:val="null3"/>
              <w:ind w:firstLine="420"/>
              <w:jc w:val="both"/>
            </w:pPr>
            <w:r>
              <w:rPr>
                <w:sz w:val="21"/>
              </w:rPr>
              <w:t>3. 显示屏≥15英寸，屏幕为电容屏非电阻屏，分辨率≥1920×1080像素；</w:t>
            </w:r>
          </w:p>
          <w:p>
            <w:pPr>
              <w:pStyle w:val="null3"/>
              <w:ind w:firstLine="420"/>
              <w:jc w:val="both"/>
            </w:pPr>
            <w:r>
              <w:rPr>
                <w:sz w:val="21"/>
              </w:rPr>
              <w:t>4. 具有智能光感器，自动调节屏幕亮度，屏幕支持手势滑动操作，可快速切换界面，并支持穿戴医用防护手套操作；</w:t>
            </w:r>
          </w:p>
          <w:p>
            <w:pPr>
              <w:pStyle w:val="null3"/>
              <w:ind w:firstLine="420"/>
              <w:jc w:val="both"/>
            </w:pPr>
            <w:r>
              <w:rPr>
                <w:sz w:val="21"/>
              </w:rPr>
              <w:t>5. ▲标配多参数监测模块支持升级为带屏幕的转运监测模块，支持机身前后双屏同时无遮挡显示与操作；（提供产品彩页证明）</w:t>
            </w:r>
          </w:p>
          <w:p>
            <w:pPr>
              <w:pStyle w:val="null3"/>
              <w:ind w:firstLine="420"/>
              <w:jc w:val="both"/>
            </w:pPr>
            <w:r>
              <w:rPr>
                <w:sz w:val="21"/>
              </w:rPr>
              <w:t>6. 可监测心电、血氧、脉搏、无创血压、呼吸、体温等基础参数，支持升级ETCO</w:t>
            </w:r>
            <w:r>
              <w:rPr>
                <w:sz w:val="21"/>
                <w:vertAlign w:val="subscript"/>
              </w:rPr>
              <w:t>2</w:t>
            </w:r>
            <w:r>
              <w:rPr>
                <w:sz w:val="21"/>
              </w:rPr>
              <w:t>、双有创血压、</w:t>
            </w:r>
            <w:r>
              <w:rPr>
                <w:sz w:val="21"/>
              </w:rPr>
              <w:t>BIS、肌松、CO、picco、AG等监测功能；</w:t>
            </w:r>
          </w:p>
          <w:p>
            <w:pPr>
              <w:pStyle w:val="null3"/>
              <w:ind w:firstLine="420"/>
              <w:jc w:val="both"/>
            </w:pPr>
            <w:r>
              <w:rPr>
                <w:sz w:val="21"/>
              </w:rPr>
              <w:t>7. 支持心拍类型识别功能，可区分正常心拍、异常心拍、起搏心拍</w:t>
            </w:r>
          </w:p>
          <w:p>
            <w:pPr>
              <w:pStyle w:val="null3"/>
              <w:ind w:firstLine="420"/>
              <w:jc w:val="both"/>
            </w:pPr>
            <w:r>
              <w:rPr>
                <w:sz w:val="21"/>
              </w:rPr>
              <w:t>8. ▲支持≥33种心律失常分析；（提供产品具有CMA或CNAS认证的第三方检验报告或产品说明书证明）</w:t>
            </w:r>
          </w:p>
          <w:p>
            <w:pPr>
              <w:pStyle w:val="null3"/>
              <w:ind w:firstLine="420"/>
              <w:jc w:val="both"/>
            </w:pPr>
            <w:r>
              <w:rPr>
                <w:sz w:val="21"/>
              </w:rPr>
              <w:t>9. 支持升级Glasgow12导心电静息分析算法，适用于成人、小儿和新生儿，可显示分析结果、存储报告以及打印报告；</w:t>
            </w:r>
          </w:p>
          <w:p>
            <w:pPr>
              <w:pStyle w:val="null3"/>
              <w:ind w:firstLine="420"/>
              <w:jc w:val="both"/>
            </w:pPr>
            <w:r>
              <w:rPr>
                <w:sz w:val="21"/>
              </w:rPr>
              <w:t>10. 支持QT/QTc测量功能，提供QT、QTc参数值；</w:t>
            </w:r>
          </w:p>
          <w:p>
            <w:pPr>
              <w:pStyle w:val="null3"/>
              <w:ind w:firstLine="420"/>
              <w:jc w:val="both"/>
            </w:pPr>
            <w:r>
              <w:rPr>
                <w:sz w:val="21"/>
              </w:rPr>
              <w:t>11. 提供ST段分析功能；</w:t>
            </w:r>
          </w:p>
          <w:p>
            <w:pPr>
              <w:pStyle w:val="null3"/>
              <w:ind w:firstLine="420"/>
              <w:jc w:val="both"/>
            </w:pPr>
            <w:r>
              <w:rPr>
                <w:sz w:val="21"/>
              </w:rPr>
              <w:t>12. ▲具有ST段分析和STView功能，可实时监测ST段，测量范围±2.5mV；（提供产品具有CMA或CNAS认证的第三方检验报告或产品说明书证明）</w:t>
            </w:r>
          </w:p>
          <w:p>
            <w:pPr>
              <w:pStyle w:val="null3"/>
              <w:ind w:firstLine="420"/>
              <w:jc w:val="both"/>
            </w:pPr>
            <w:r>
              <w:rPr>
                <w:sz w:val="21"/>
              </w:rPr>
              <w:t>13. ▲支持直流偏置电压≥±800mv，系统噪声≤25μv；（提供产品具有CMA或CNAS认证的第三方检验报告或产品说明书证明）</w:t>
            </w:r>
          </w:p>
          <w:p>
            <w:pPr>
              <w:pStyle w:val="null3"/>
              <w:ind w:firstLine="420"/>
              <w:jc w:val="both"/>
            </w:pPr>
            <w:r>
              <w:rPr>
                <w:sz w:val="21"/>
              </w:rPr>
              <w:t>14. ▲监护模式下共模抑制能力＞105db；（提供产品具有CMA或CNAS认证的第三方检验报告或产品说明书证明）</w:t>
            </w:r>
          </w:p>
          <w:p>
            <w:pPr>
              <w:pStyle w:val="null3"/>
              <w:ind w:firstLine="420"/>
              <w:jc w:val="both"/>
            </w:pPr>
            <w:r>
              <w:rPr>
                <w:sz w:val="21"/>
              </w:rPr>
              <w:t>15. ▲支持心率变异性分析功能，提供心率变异性相关参数显示，支持RR间期直方图、RR间期差值直方图、散点图、RR间期长度之差的均方根值、RR间期趋势图；（提供产品具有CMA或CNAS认证的第三方检验报告或产品说明书证明）</w:t>
            </w:r>
          </w:p>
          <w:p>
            <w:pPr>
              <w:pStyle w:val="null3"/>
              <w:ind w:firstLine="420"/>
              <w:jc w:val="both"/>
            </w:pPr>
            <w:r>
              <w:rPr>
                <w:sz w:val="21"/>
              </w:rPr>
              <w:t>16. 支持升级Masimo血氧，测量范围为0％ ～100％；在70％～100％范围内，成人/儿童测量精度为±2％（非运动状态下）、±3％（运动状态下），新生儿为±3％（非运动状态和运动状态下）；</w:t>
            </w:r>
          </w:p>
          <w:p>
            <w:pPr>
              <w:pStyle w:val="null3"/>
              <w:ind w:firstLine="420"/>
              <w:jc w:val="both"/>
            </w:pPr>
            <w:r>
              <w:rPr>
                <w:sz w:val="21"/>
              </w:rPr>
              <w:t>17. 无创血压适用于成人，小儿和新生儿；</w:t>
            </w:r>
          </w:p>
          <w:p>
            <w:pPr>
              <w:pStyle w:val="null3"/>
              <w:ind w:firstLine="420"/>
              <w:jc w:val="both"/>
            </w:pPr>
            <w:r>
              <w:rPr>
                <w:sz w:val="21"/>
              </w:rPr>
              <w:t>18. 无创血压提供手动、自动间隔、连续、序列、整点五种测量模式；</w:t>
            </w:r>
          </w:p>
          <w:p>
            <w:pPr>
              <w:pStyle w:val="null3"/>
              <w:ind w:firstLine="420"/>
              <w:jc w:val="both"/>
            </w:pPr>
            <w:r>
              <w:rPr>
                <w:sz w:val="21"/>
              </w:rPr>
              <w:t>19. 支持双通道有创压IBP监测，支持升级≥8通道有创压监测，支持提供每搏压力变异PPV实时显示；</w:t>
            </w:r>
          </w:p>
          <w:p>
            <w:pPr>
              <w:pStyle w:val="null3"/>
              <w:ind w:firstLine="420"/>
              <w:jc w:val="both"/>
            </w:pPr>
            <w:r>
              <w:rPr>
                <w:sz w:val="21"/>
              </w:rPr>
              <w:t>20. ▲支持提供收缩压力变异SPV实时显示；（提供产品具有CMA或CNAS认证的第三方检验报告或产品说明书证明）</w:t>
            </w:r>
          </w:p>
          <w:p>
            <w:pPr>
              <w:pStyle w:val="null3"/>
              <w:ind w:firstLine="420"/>
              <w:jc w:val="both"/>
            </w:pPr>
            <w:r>
              <w:rPr>
                <w:sz w:val="21"/>
              </w:rPr>
              <w:t>21. 可提供肺动脉楔压PAWP测量功能；</w:t>
            </w:r>
          </w:p>
          <w:p>
            <w:pPr>
              <w:pStyle w:val="null3"/>
              <w:ind w:firstLine="420"/>
              <w:jc w:val="both"/>
            </w:pPr>
            <w:r>
              <w:rPr>
                <w:sz w:val="21"/>
              </w:rPr>
              <w:t>22. 支持主流EtCO2监测模块，适用于成人至新生儿全年龄段病人，旁流采样率：≤50ml/min，旁流二氧化碳监测无需积水杯，采用防水管，减少交叉感染风险；</w:t>
            </w:r>
          </w:p>
          <w:p>
            <w:pPr>
              <w:pStyle w:val="null3"/>
              <w:ind w:firstLine="420"/>
              <w:jc w:val="both"/>
            </w:pPr>
            <w:r>
              <w:rPr>
                <w:sz w:val="21"/>
              </w:rPr>
              <w:t>23. 标配麻醉深度BIS监测模块，提供脑电波形显示，BIS指数（0至100）EMG（肌电信号）SQI（信号质量指数）SR（抑制比）等参数；</w:t>
            </w:r>
          </w:p>
          <w:p>
            <w:pPr>
              <w:pStyle w:val="null3"/>
              <w:ind w:firstLine="420"/>
              <w:jc w:val="both"/>
            </w:pPr>
            <w:r>
              <w:rPr>
                <w:sz w:val="21"/>
              </w:rPr>
              <w:t>24. 支持NMT肌松模块监测，提供TOF模式、PTC模式、ST模式、DBS模式；</w:t>
            </w:r>
          </w:p>
          <w:p>
            <w:pPr>
              <w:pStyle w:val="null3"/>
              <w:ind w:firstLine="420"/>
              <w:jc w:val="both"/>
            </w:pPr>
            <w:r>
              <w:rPr>
                <w:sz w:val="21"/>
              </w:rPr>
              <w:t>25. 支持升级RM呼吸力学模块监测，提供≥19项呼吸力学参数指标，可监测包括： PIF峰值吸气流量，PEF峰值呼气流量， PIP峰值吸入压力、WOB病人呼吸功， RSBI浅呼吸指数 、RAW气道阻力；</w:t>
            </w:r>
          </w:p>
          <w:p>
            <w:pPr>
              <w:pStyle w:val="null3"/>
              <w:ind w:firstLine="420"/>
              <w:jc w:val="both"/>
            </w:pPr>
            <w:r>
              <w:rPr>
                <w:sz w:val="21"/>
              </w:rPr>
              <w:t>26. ▲本机支持升级SpMet高铁血红蛋白饱和度监测，而非单机；（提供医疗器械注册证证明）</w:t>
            </w:r>
          </w:p>
          <w:p>
            <w:pPr>
              <w:pStyle w:val="null3"/>
              <w:ind w:firstLine="420"/>
              <w:jc w:val="both"/>
            </w:pPr>
            <w:r>
              <w:rPr>
                <w:sz w:val="21"/>
              </w:rPr>
              <w:t>27. ▲本机支持升级SpCO碳氧血红蛋白饱和度监测，而非单机；（提供医疗器械注册证证明）</w:t>
            </w:r>
          </w:p>
          <w:p>
            <w:pPr>
              <w:pStyle w:val="null3"/>
              <w:ind w:firstLine="420"/>
              <w:jc w:val="both"/>
            </w:pPr>
            <w:r>
              <w:rPr>
                <w:sz w:val="21"/>
              </w:rPr>
              <w:t>28. 支持多参数组合报警功能，具备参数组合报警功能，可对患者同时多个参数变化给出同一报警提示；</w:t>
            </w:r>
          </w:p>
          <w:p>
            <w:pPr>
              <w:pStyle w:val="null3"/>
              <w:jc w:val="left"/>
            </w:pPr>
            <w:r>
              <w:rPr>
                <w:sz w:val="21"/>
              </w:rPr>
              <w:t>29. 2台监护仪</w:t>
            </w:r>
            <w:r>
              <w:rPr>
                <w:sz w:val="21"/>
              </w:rPr>
              <w:t>整体</w:t>
            </w:r>
            <w:r>
              <w:rPr>
                <w:sz w:val="21"/>
              </w:rPr>
              <w:t>配置：</w:t>
            </w:r>
          </w:p>
          <w:tbl>
            <w:tblPr>
              <w:tblBorders>
                <w:top w:val="none" w:color="000000" w:sz="4"/>
                <w:left w:val="none" w:color="000000" w:sz="4"/>
                <w:bottom w:val="none" w:color="000000" w:sz="4"/>
                <w:right w:val="none" w:color="000000" w:sz="4"/>
                <w:insideH w:val="none"/>
                <w:insideV w:val="none"/>
              </w:tblBorders>
            </w:tblPr>
            <w:tblGrid>
              <w:gridCol w:w="841"/>
              <w:gridCol w:w="3069"/>
              <w:gridCol w:w="841"/>
              <w:gridCol w:w="841"/>
            </w:tblGrid>
            <w:tr>
              <w:tc>
                <w:tcPr>
                  <w:tcW w:type="dxa" w:w="8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30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8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8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r>
            <w:tr>
              <w:tc>
                <w:tcPr>
                  <w:tcW w:type="dxa" w:w="8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主机</w:t>
                  </w:r>
                </w:p>
              </w:tc>
              <w:tc>
                <w:tcPr>
                  <w:tcW w:type="dxa" w:w="8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8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r>
            <w:tr>
              <w:tc>
                <w:tcPr>
                  <w:tcW w:type="dxa" w:w="8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主流呼末二氧化碳模块</w:t>
                  </w:r>
                </w:p>
              </w:tc>
              <w:tc>
                <w:tcPr>
                  <w:tcW w:type="dxa" w:w="8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8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8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麻醉深度</w:t>
                  </w:r>
                  <w:r>
                    <w:rPr>
                      <w:sz w:val="21"/>
                    </w:rPr>
                    <w:t>BIS监测模块</w:t>
                  </w:r>
                </w:p>
              </w:tc>
              <w:tc>
                <w:tcPr>
                  <w:tcW w:type="dxa" w:w="8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8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8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肌松模块</w:t>
                  </w:r>
                </w:p>
              </w:tc>
              <w:tc>
                <w:tcPr>
                  <w:tcW w:type="dxa" w:w="8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8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双有创模块</w:t>
                  </w:r>
                </w:p>
              </w:tc>
              <w:tc>
                <w:tcPr>
                  <w:tcW w:type="dxa" w:w="8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8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3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转运监护模块</w:t>
                  </w:r>
                </w:p>
              </w:tc>
              <w:tc>
                <w:tcPr>
                  <w:tcW w:type="dxa" w:w="8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8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8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3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一次性</w:t>
                  </w:r>
                  <w:r>
                    <w:rPr>
                      <w:sz w:val="21"/>
                    </w:rPr>
                    <w:t>成人血氧传感器</w:t>
                  </w:r>
                </w:p>
              </w:tc>
              <w:tc>
                <w:tcPr>
                  <w:tcW w:type="dxa" w:w="8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8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r>
              <w:tc>
                <w:tcPr>
                  <w:tcW w:type="dxa" w:w="8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3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一次性新生儿</w:t>
                  </w:r>
                  <w:r>
                    <w:rPr>
                      <w:sz w:val="21"/>
                    </w:rPr>
                    <w:t>血氧传感器</w:t>
                  </w:r>
                </w:p>
              </w:tc>
              <w:tc>
                <w:tcPr>
                  <w:tcW w:type="dxa" w:w="8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8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r>
              <w:tc>
                <w:tcPr>
                  <w:tcW w:type="dxa" w:w="8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3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监护仪台车</w:t>
                  </w:r>
                </w:p>
              </w:tc>
              <w:tc>
                <w:tcPr>
                  <w:tcW w:type="dxa" w:w="8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8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r>
          </w:tbl>
          <w:p>
            <w:pPr>
              <w:pStyle w:val="null3"/>
              <w:jc w:val="left"/>
            </w:pPr>
            <w:r>
              <w:rPr/>
              <w:t xml:space="preserve"> </w:t>
            </w:r>
          </w:p>
        </w:tc>
      </w:tr>
      <w:tr>
        <w:tc>
          <w:tcPr>
            <w:tcW w:type="dxa" w:w="2076"/>
          </w:tcPr>
          <w:p/>
        </w:tc>
        <w:tc>
          <w:tcPr>
            <w:tcW w:type="dxa" w:w="415"/>
          </w:tcPr>
          <w:p>
            <w:pPr>
              <w:pStyle w:val="null3"/>
            </w:pPr>
            <w:r>
              <w:rPr/>
              <w:t>3</w:t>
            </w:r>
          </w:p>
        </w:tc>
        <w:tc>
          <w:tcPr>
            <w:tcW w:type="dxa" w:w="5814"/>
          </w:tcPr>
          <w:p>
            <w:pPr>
              <w:pStyle w:val="null3"/>
              <w:ind w:firstLine="422"/>
              <w:jc w:val="both"/>
            </w:pPr>
            <w:r>
              <w:rPr>
                <w:sz w:val="21"/>
                <w:b/>
                <w:color w:val="000000"/>
              </w:rPr>
              <w:t>二、包装运输：</w:t>
            </w:r>
          </w:p>
          <w:p>
            <w:pPr>
              <w:pStyle w:val="null3"/>
              <w:ind w:firstLine="420"/>
              <w:jc w:val="both"/>
            </w:pPr>
            <w:r>
              <w:rPr>
                <w:sz w:val="21"/>
                <w:color w:val="000000"/>
              </w:rPr>
              <w:t>（一）包装应与运输方式相适应，应足以承受整个过程中的运输、转运、装卸、储存等，充分考虑到运输途中的各种情况（如暴露于恶劣气候等），以及露天存放的需要；包装方式的确定及包装费用、运费均由中标人负责，包含在合同总价内：由于不适当的包装而造成货物在运输过程中有任何损坏、丢失由中标人负责。</w:t>
            </w:r>
          </w:p>
          <w:p>
            <w:pPr>
              <w:pStyle w:val="null3"/>
            </w:pPr>
            <w:r>
              <w:rPr>
                <w:sz w:val="21"/>
                <w:color w:val="000000"/>
              </w:rPr>
              <w:t>（二）专用工具及备品备件应分别包装，并在包装箱外加以注明其用处。</w:t>
            </w:r>
          </w:p>
        </w:tc>
      </w:tr>
      <w:tr>
        <w:tc>
          <w:tcPr>
            <w:tcW w:type="dxa" w:w="2076"/>
          </w:tcPr>
          <w:p/>
        </w:tc>
        <w:tc>
          <w:tcPr>
            <w:tcW w:type="dxa" w:w="415"/>
          </w:tcPr>
          <w:p>
            <w:pPr>
              <w:pStyle w:val="null3"/>
            </w:pPr>
            <w:r>
              <w:rPr/>
              <w:t>4</w:t>
            </w:r>
          </w:p>
        </w:tc>
        <w:tc>
          <w:tcPr>
            <w:tcW w:type="dxa" w:w="5814"/>
          </w:tcPr>
          <w:p>
            <w:pPr>
              <w:pStyle w:val="null3"/>
              <w:ind w:firstLine="422"/>
              <w:jc w:val="both"/>
            </w:pPr>
            <w:r>
              <w:rPr>
                <w:sz w:val="21"/>
                <w:b/>
                <w:color w:val="000000"/>
              </w:rPr>
              <w:t>三、售后服务：</w:t>
            </w:r>
          </w:p>
          <w:p>
            <w:pPr>
              <w:pStyle w:val="null3"/>
              <w:ind w:firstLine="420"/>
            </w:pPr>
            <w:r>
              <w:rPr>
                <w:sz w:val="21"/>
                <w:color w:val="000000"/>
              </w:rPr>
              <w:t>（一）质量保证：</w:t>
            </w:r>
          </w:p>
          <w:p>
            <w:pPr>
              <w:pStyle w:val="null3"/>
              <w:ind w:firstLine="420"/>
            </w:pPr>
            <w:r>
              <w:rPr>
                <w:sz w:val="21"/>
                <w:color w:val="000000"/>
              </w:rPr>
              <w:t>1.中标人应保证合同项下所供货物是全新的、未使用过的，是目前的型号。中标人进一步保证，合同项下提供的全部货物没有设计、材料或工艺上的缺陷（由于按采购人的要求设计或按采购人的规格提供的材料所产生的缺陷除外），或者没有因中标人的行为或疏忽而产生的缺陷，这些缺陷是所供货物在我国现行条件下正常使用可能产生的。</w:t>
            </w:r>
          </w:p>
          <w:p>
            <w:pPr>
              <w:pStyle w:val="null3"/>
              <w:ind w:firstLine="420"/>
              <w:jc w:val="both"/>
            </w:pPr>
            <w:r>
              <w:rPr>
                <w:sz w:val="21"/>
                <w:color w:val="000000"/>
              </w:rPr>
              <w:t>2.上述保证在货物验收合格交付采购人使用之日起按合同规定的质量保证期内有效，质量保证期至少为3年，在质保期内中标人提供货物正常使用情况下的维修及保养服务。</w:t>
            </w:r>
          </w:p>
          <w:p>
            <w:pPr>
              <w:pStyle w:val="null3"/>
              <w:ind w:firstLine="420"/>
              <w:jc w:val="both"/>
            </w:pPr>
            <w:r>
              <w:rPr>
                <w:sz w:val="21"/>
                <w:color w:val="000000"/>
              </w:rPr>
              <w:t>3.采购人在质量保证期内发现缺陷应尽快以书面形式通知中标人。对质保期内的故障报修，中标人应按用户需求书及合同规定设定服务热线，保证在接到报障后按合同规定时间内到达采购人现场，并于合同规定时间内更换有缺陷的货物或部件、排除故障。中标人不能按时排除故障时，应提供计量合格的备用设备给采购人维持工作。</w:t>
            </w:r>
          </w:p>
          <w:p>
            <w:pPr>
              <w:pStyle w:val="null3"/>
              <w:ind w:firstLine="420"/>
              <w:jc w:val="both"/>
            </w:pPr>
            <w:r>
              <w:rPr>
                <w:sz w:val="21"/>
                <w:color w:val="000000"/>
              </w:rPr>
              <w:t>4.对质保期内的故障报修，如中标人未能做到上款的服务承诺，采购人可采取必要的补救措施，但其风险和费用由中标人承担，采购人根据合同规定对中标人行使的其他权利不受影响。由于中标人的保证服务不到位，质保期的到期时间将顺延。</w:t>
            </w:r>
          </w:p>
          <w:p>
            <w:pPr>
              <w:pStyle w:val="null3"/>
              <w:ind w:firstLine="420"/>
              <w:jc w:val="both"/>
            </w:pPr>
            <w:r>
              <w:rPr>
                <w:sz w:val="21"/>
                <w:color w:val="000000"/>
              </w:rPr>
              <w:t>5.质保期内因用户使用、管理不当所造成的损失由采购人承担，中标人提供有偿服务。</w:t>
            </w:r>
          </w:p>
          <w:p>
            <w:pPr>
              <w:pStyle w:val="null3"/>
              <w:ind w:firstLine="420"/>
              <w:jc w:val="both"/>
            </w:pPr>
            <w:r>
              <w:rPr>
                <w:sz w:val="21"/>
                <w:color w:val="000000"/>
              </w:rPr>
              <w:t>（二）质量保证期后服务：</w:t>
            </w:r>
          </w:p>
          <w:p>
            <w:pPr>
              <w:pStyle w:val="null3"/>
              <w:ind w:firstLine="420"/>
              <w:jc w:val="both"/>
            </w:pPr>
            <w:r>
              <w:rPr>
                <w:sz w:val="21"/>
                <w:color w:val="000000"/>
              </w:rPr>
              <w:t>1.质保期满后，若产品有危害人身安全和健康的产品质量问题，则由中标人负责更换及维修。</w:t>
            </w:r>
          </w:p>
          <w:p>
            <w:pPr>
              <w:pStyle w:val="null3"/>
              <w:ind w:firstLine="420"/>
              <w:jc w:val="both"/>
            </w:pPr>
            <w:r>
              <w:rPr>
                <w:sz w:val="21"/>
                <w:color w:val="000000"/>
              </w:rPr>
              <w:t>2.质保期满后，应采购人要求，中标人应（参考当时的市场价格）按优惠价格与采购人签订定期维修保养合同及提供采购人所需零配件。</w:t>
            </w:r>
          </w:p>
          <w:p>
            <w:pPr>
              <w:pStyle w:val="null3"/>
            </w:pPr>
            <w:r>
              <w:rPr>
                <w:sz w:val="21"/>
                <w:color w:val="000000"/>
              </w:rPr>
              <w:t>3.在备件停止生产的情况下，中标人应事先将要停止生产的计划通知采购人，使采购人有足够的时间采购所需备件。</w:t>
            </w:r>
          </w:p>
        </w:tc>
      </w:tr>
      <w:tr>
        <w:tc>
          <w:tcPr>
            <w:tcW w:type="dxa" w:w="2076"/>
          </w:tcPr>
          <w:p/>
        </w:tc>
        <w:tc>
          <w:tcPr>
            <w:tcW w:type="dxa" w:w="415"/>
          </w:tcPr>
          <w:p>
            <w:pPr>
              <w:pStyle w:val="null3"/>
            </w:pPr>
            <w:r>
              <w:rPr/>
              <w:t>5</w:t>
            </w:r>
          </w:p>
        </w:tc>
        <w:tc>
          <w:tcPr>
            <w:tcW w:type="dxa" w:w="5814"/>
          </w:tcPr>
          <w:p>
            <w:pPr>
              <w:pStyle w:val="null3"/>
              <w:ind w:firstLine="422"/>
            </w:pPr>
            <w:r>
              <w:rPr>
                <w:sz w:val="21"/>
                <w:b/>
                <w:color w:val="000000"/>
              </w:rPr>
              <w:t>四、安装、调试与验收</w:t>
            </w:r>
          </w:p>
          <w:p>
            <w:pPr>
              <w:pStyle w:val="null3"/>
              <w:ind w:firstLine="420"/>
              <w:jc w:val="both"/>
            </w:pPr>
            <w:r>
              <w:rPr>
                <w:sz w:val="21"/>
                <w:color w:val="000000"/>
              </w:rPr>
              <w:t>（一）中标人必须依照招标文件的要求和投标文件的承诺，将设备、系统安装并调试至正常运行的最佳状态。</w:t>
            </w:r>
          </w:p>
          <w:p>
            <w:pPr>
              <w:pStyle w:val="null3"/>
              <w:ind w:firstLine="420"/>
              <w:jc w:val="both"/>
            </w:pPr>
            <w:r>
              <w:rPr>
                <w:sz w:val="21"/>
              </w:rPr>
              <w:t>（二）交付验收标准依次序对照适用标准为：</w:t>
            </w:r>
            <w:r>
              <w:rPr>
                <w:sz w:val="21"/>
              </w:rPr>
              <w:t>①符合中华人民共和国国家安全质量标准、环保标准或行业标准；②符合招标文件和响应承诺中采购人认可的合理最佳配置、参数及各项要求；③货物来源国官方标准。</w:t>
            </w:r>
          </w:p>
          <w:p>
            <w:pPr>
              <w:pStyle w:val="null3"/>
              <w:ind w:firstLine="420"/>
              <w:jc w:val="both"/>
            </w:pPr>
            <w:r>
              <w:rPr>
                <w:sz w:val="21"/>
              </w:rPr>
              <w:t>（三）进口产品</w:t>
            </w:r>
            <w:r>
              <w:rPr>
                <w:sz w:val="21"/>
              </w:rPr>
              <w:t>（</w:t>
            </w:r>
            <w:r>
              <w:rPr>
                <w:sz w:val="21"/>
              </w:rPr>
              <w:t>如有</w:t>
            </w:r>
            <w:r>
              <w:rPr>
                <w:sz w:val="21"/>
              </w:rPr>
              <w:t>）</w:t>
            </w:r>
            <w:r>
              <w:rPr>
                <w:sz w:val="21"/>
              </w:rPr>
              <w:t>必须具备原产地证明和商检局的检验证明及合法进货渠道证明。</w:t>
            </w:r>
          </w:p>
          <w:p>
            <w:pPr>
              <w:pStyle w:val="null3"/>
              <w:ind w:firstLine="420"/>
              <w:jc w:val="both"/>
            </w:pPr>
            <w:r>
              <w:rPr>
                <w:sz w:val="21"/>
              </w:rPr>
              <w:t>（四）货物为原厂商未启封全新包装，具出厂合格证，序列号、包装箱号与出厂批号一致，并可追索查阅。所有伴随设备的附件必须齐全。</w:t>
            </w:r>
          </w:p>
          <w:p>
            <w:pPr>
              <w:pStyle w:val="null3"/>
              <w:ind w:firstLine="420"/>
              <w:jc w:val="both"/>
            </w:pPr>
            <w:r>
              <w:rPr>
                <w:sz w:val="21"/>
              </w:rPr>
              <w:t>（五）中标人应将关键主机设备的用户手册、保修手册、有关单证资料及配备件、随机工具等交付给采购人，使用操作及安全须知等重要资料应附有中文说明。</w:t>
            </w:r>
          </w:p>
          <w:p>
            <w:pPr>
              <w:pStyle w:val="null3"/>
              <w:ind w:firstLine="420"/>
              <w:jc w:val="both"/>
            </w:pPr>
            <w:r>
              <w:rPr>
                <w:sz w:val="21"/>
              </w:rPr>
              <w:t>（六）设备及软件安装调试结束，提交全部阶段性验收材料，采购人于签收后且正常试运行</w:t>
            </w:r>
            <w:r>
              <w:rPr>
                <w:sz w:val="21"/>
              </w:rPr>
              <w:t>15个日历日后，组成验收小组按国家有关规定、规范及对中标人投标文件内响应的技术参数进行验收，必要时邀请相关的专业人员或机构参与验收。因货物质量问题发生争议时，由本地质量技术监督部门鉴定。货物符合质量技术标准的，鉴定费由采购人承担；否则鉴定费由中标人承担。</w:t>
            </w:r>
          </w:p>
          <w:p>
            <w:pPr>
              <w:pStyle w:val="null3"/>
            </w:pPr>
            <w:r>
              <w:rPr>
                <w:sz w:val="21"/>
              </w:rPr>
              <w:t>（七）如合同设备属于国家强制计量或检定的设备，则验收前中标人须提供国家计量或检定机关所出具的合格证书，采购人可协助中标人联系有关部门进行检测，但相关检测费用由中标人承担。</w:t>
            </w:r>
          </w:p>
        </w:tc>
      </w:tr>
      <w:tr>
        <w:tc>
          <w:tcPr>
            <w:tcW w:type="dxa" w:w="2076"/>
          </w:tcPr>
          <w:p/>
        </w:tc>
        <w:tc>
          <w:tcPr>
            <w:tcW w:type="dxa" w:w="415"/>
          </w:tcPr>
          <w:p>
            <w:pPr>
              <w:pStyle w:val="null3"/>
            </w:pPr>
            <w:r>
              <w:rPr/>
              <w:t>6</w:t>
            </w:r>
          </w:p>
        </w:tc>
        <w:tc>
          <w:tcPr>
            <w:tcW w:type="dxa" w:w="5814"/>
          </w:tcPr>
          <w:p>
            <w:pPr>
              <w:pStyle w:val="null3"/>
              <w:ind w:firstLine="422"/>
              <w:jc w:val="both"/>
            </w:pPr>
            <w:r>
              <w:rPr>
                <w:sz w:val="21"/>
                <w:b/>
                <w:color w:val="000000"/>
              </w:rPr>
              <w:t>五、培训要求</w:t>
            </w:r>
          </w:p>
          <w:p>
            <w:pPr>
              <w:pStyle w:val="null3"/>
            </w:pPr>
            <w:r>
              <w:rPr>
                <w:sz w:val="21"/>
                <w:color w:val="000000"/>
              </w:rPr>
              <w:t>中标人需负责提供设备使用的详细培训计划，对采购人提供操作、保养等方面进行专业培训（费用包含在合同总价中，不另行收取），直至能独立操作，培训工作由中标人安排相关人员在采购人所在地进行，培训时间可在安装、调试工作期间同时进行。</w:t>
            </w:r>
          </w:p>
        </w:tc>
      </w:tr>
      <w:tr>
        <w:tc>
          <w:tcPr>
            <w:tcW w:type="dxa" w:w="2076"/>
          </w:tcPr>
          <w:p/>
        </w:tc>
        <w:tc>
          <w:tcPr>
            <w:tcW w:type="dxa" w:w="415"/>
          </w:tcPr>
          <w:p>
            <w:pPr>
              <w:pStyle w:val="null3"/>
            </w:pPr>
            <w:r>
              <w:rPr/>
              <w:t>7</w:t>
            </w:r>
          </w:p>
        </w:tc>
        <w:tc>
          <w:tcPr>
            <w:tcW w:type="dxa" w:w="5814"/>
          </w:tcPr>
          <w:p>
            <w:pPr>
              <w:pStyle w:val="null3"/>
              <w:ind w:firstLine="422"/>
              <w:jc w:val="both"/>
            </w:pPr>
            <w:r>
              <w:rPr>
                <w:sz w:val="21"/>
                <w:b/>
                <w:color w:val="000000"/>
              </w:rPr>
              <w:t>六、其他要求</w:t>
            </w:r>
          </w:p>
          <w:p>
            <w:pPr>
              <w:pStyle w:val="null3"/>
              <w:ind w:firstLine="420"/>
            </w:pPr>
            <w:r>
              <w:rPr>
                <w:sz w:val="21"/>
              </w:rPr>
              <w:t>（一）投标人应具有同类项目经验和有效期内的认证体系证书（质量管理体系认证证书等，如因投标人成立时间导致无法获得的，应提供书面说明。）</w:t>
            </w:r>
          </w:p>
          <w:p>
            <w:pPr>
              <w:pStyle w:val="null3"/>
              <w:ind w:firstLine="420"/>
            </w:pPr>
            <w:r>
              <w:rPr>
                <w:sz w:val="21"/>
              </w:rPr>
              <w:t>（二）投标人应根据本项目采购需求制定一套实施方案，包括但不限于：</w:t>
            </w:r>
            <w:r>
              <w:rPr>
                <w:sz w:val="21"/>
              </w:rPr>
              <w:t>①项目实施的时间安排；②实施过程中的相关技术措施、方案、重点难点等；</w:t>
            </w:r>
          </w:p>
          <w:p>
            <w:pPr>
              <w:pStyle w:val="null3"/>
              <w:ind w:firstLine="420"/>
            </w:pPr>
            <w:r>
              <w:rPr>
                <w:sz w:val="21"/>
              </w:rPr>
              <w:t>（三）投标人应根据本项目采购需求制定一套货物质量管理及保障措施方案，包括但不限于：</w:t>
            </w:r>
            <w:r>
              <w:rPr>
                <w:sz w:val="21"/>
              </w:rPr>
              <w:t>①储存、运输环节的质量保证措施；②质量目标、质量管理制度、质量保障措施及相关承诺等；</w:t>
            </w:r>
          </w:p>
          <w:p>
            <w:pPr>
              <w:pStyle w:val="null3"/>
            </w:pPr>
            <w:r>
              <w:rPr>
                <w:sz w:val="21"/>
              </w:rPr>
              <w:t>（四）投标人应根据本项目采购需求制定一套售后服务和技术培训方案，包括但不限于售后服务方案、培训计划及培训安排</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1.采购代理机构：本项目是指广东广招国际招标有限公司，负责整个采购活动的组织，依法负责编制和发布招标文件，对招标文件拥有最终的解释权，不以任何身份出任评标委员会成员。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广东省第一荣军优抚医院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兼投不兼中：本项目兼投不兼中，投标人可对个别包或全部包进行投标，能兼投但不能兼中，评审按包号由小到大的顺序依次进行，如投标人已被推荐为前面采购包的第一中标候选人，如参加后面采购包的投标，则不能通过后续采购包的符合性审查。</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采购机构代理服务收费标准：按委托协议相关约定执行</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广东广招国际招标有限公司</w:t>
      </w:r>
      <w:r>
        <w:rPr/>
        <w:t>代收。具体操作要求详见</w:t>
      </w:r>
      <w:r>
        <w:rPr/>
        <w:t>广东广招国际招标有限公司</w:t>
      </w:r>
      <w:r>
        <w:rPr/>
        <w:t>有关指引，递交事宜请自行咨询</w:t>
      </w:r>
      <w:r>
        <w:rPr/>
        <w:t>广东广招国际招标有限公司</w:t>
      </w:r>
      <w:r>
        <w:rPr/>
        <w:t>；请各投标人在投标文件递交截止时间前按须知前附表规定的金额递交至</w:t>
      </w:r>
      <w:r>
        <w:rPr/>
        <w:t>广东广招国际招标有限公司</w:t>
      </w:r>
      <w:r>
        <w:rPr/>
        <w:t>，到账情况以开标时</w:t>
      </w:r>
      <w:r>
        <w:rPr/>
        <w:t>广东广招国际招标有限公司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广东广招国际招标有限公司网（http://www.gztpc.com）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广东广招国际招标有限公司网（http://www.gztpc.com）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张工</w:t>
      </w:r>
    </w:p>
    <w:p>
      <w:pPr>
        <w:pStyle w:val="null3"/>
        <w:ind w:firstLine="480"/>
      </w:pPr>
      <w:r>
        <w:rPr/>
        <w:t>电话：</w:t>
      </w:r>
      <w:r>
        <w:rPr/>
        <w:t>020-38931902-821</w:t>
      </w:r>
    </w:p>
    <w:p>
      <w:pPr>
        <w:pStyle w:val="null3"/>
        <w:ind w:firstLine="480"/>
      </w:pPr>
      <w:r>
        <w:rPr/>
        <w:t>传真：</w:t>
      </w:r>
      <w:r>
        <w:rPr/>
        <w:t>020-37816137</w:t>
      </w:r>
    </w:p>
    <w:p>
      <w:pPr>
        <w:pStyle w:val="null3"/>
        <w:ind w:firstLine="480"/>
      </w:pPr>
      <w:r>
        <w:rPr/>
        <w:t>邮箱：</w:t>
      </w:r>
      <w:r>
        <w:rPr/>
        <w:t>zhangwei@gztpc.com</w:t>
      </w:r>
    </w:p>
    <w:p>
      <w:pPr>
        <w:pStyle w:val="null3"/>
        <w:ind w:firstLine="480"/>
      </w:pPr>
      <w:r>
        <w:rPr/>
        <w:t>地址：</w:t>
      </w:r>
      <w:r>
        <w:rPr/>
        <w:t>广州市越秀区东风东路745号紫园商务大厦2003单元</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采购包1(无创呼吸机)：综合评分法,是指投标文件满足招标文件全部实质性要求，且按照评审因素的量化指标评审得分最高的投标人为中标候选人的评标方法。（最低报价不是中标的唯一依据。）</w:t>
      </w:r>
    </w:p>
    <w:p>
      <w:pPr>
        <w:pStyle w:val="null3"/>
      </w:pPr>
      <w:r>
        <w:rPr/>
        <w:t>采购包2(麻醉系统)：综合评分法,是指投标文件满足招标文件全部实质性要求，且按照评审因素的量化指标评审得分最高的投标人为中标候选人的评标方法。（最低报价不是中标的唯一依据。）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广东广招国际招标有限公司</w:t>
      </w:r>
      <w:r>
        <w:rPr/>
        <w:t>统一对外发布。</w:t>
      </w:r>
    </w:p>
    <w:p>
      <w:pPr>
        <w:pStyle w:val="null3"/>
        <w:ind w:firstLine="480"/>
      </w:pPr>
      <w:r>
        <w:rPr/>
        <w:t>（2）对</w:t>
      </w:r>
      <w:r>
        <w:rPr/>
        <w:t>广东广招国际招标有限公司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采购包1（无创呼吸机）：</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581"/>
          </w:tcPr>
          <w:p>
            <w:pPr>
              <w:pStyle w:val="null3"/>
            </w:pPr>
            <w:r>
              <w:rPr/>
              <w:t>3</w:t>
            </w:r>
          </w:p>
        </w:tc>
        <w:tc>
          <w:tcPr>
            <w:tcW w:type="dxa" w:w="2160"/>
          </w:tcPr>
          <w:p>
            <w:pPr>
              <w:pStyle w:val="null3"/>
              <w:jc w:val="left"/>
            </w:pPr>
            <w:r>
              <w:rPr/>
              <w:t>实施本国产品标准</w:t>
            </w:r>
          </w:p>
        </w:tc>
        <w:tc>
          <w:tcPr>
            <w:tcW w:type="dxa" w:w="2160"/>
          </w:tcPr>
          <w:p>
            <w:pPr>
              <w:pStyle w:val="null3"/>
              <w:jc w:val="left"/>
            </w:pP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1246"/>
          </w:tcPr>
          <w:p>
            <w:pPr>
              <w:pStyle w:val="null3"/>
            </w:pPr>
            <w:r>
              <w:rPr/>
              <w:t>20%</w:t>
            </w:r>
          </w:p>
        </w:tc>
        <w:tc>
          <w:tcPr>
            <w:tcW w:type="dxa" w:w="2160"/>
          </w:tcPr>
          <w:p>
            <w:pPr>
              <w:pStyle w:val="null3"/>
              <w:jc w:val="left"/>
            </w:pPr>
            <w:r>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采购包2（麻醉系统）：</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581"/>
          </w:tcPr>
          <w:p>
            <w:pPr>
              <w:pStyle w:val="null3"/>
            </w:pPr>
            <w:r>
              <w:rPr/>
              <w:t>3</w:t>
            </w:r>
          </w:p>
        </w:tc>
        <w:tc>
          <w:tcPr>
            <w:tcW w:type="dxa" w:w="2160"/>
          </w:tcPr>
          <w:p>
            <w:pPr>
              <w:pStyle w:val="null3"/>
              <w:jc w:val="left"/>
            </w:pPr>
            <w:r>
              <w:rPr/>
              <w:t>实施本国产品标准</w:t>
            </w:r>
          </w:p>
        </w:tc>
        <w:tc>
          <w:tcPr>
            <w:tcW w:type="dxa" w:w="2160"/>
          </w:tcPr>
          <w:p>
            <w:pPr>
              <w:pStyle w:val="null3"/>
              <w:jc w:val="left"/>
            </w:pP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1246"/>
          </w:tcPr>
          <w:p>
            <w:pPr>
              <w:pStyle w:val="null3"/>
            </w:pPr>
            <w:r>
              <w:rPr/>
              <w:t>20%</w:t>
            </w:r>
          </w:p>
        </w:tc>
        <w:tc>
          <w:tcPr>
            <w:tcW w:type="dxa" w:w="2160"/>
          </w:tcPr>
          <w:p>
            <w:pPr>
              <w:pStyle w:val="null3"/>
              <w:jc w:val="left"/>
            </w:pPr>
            <w:r>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异常低价审查。政府采购评审中出现采购文件明确的异常低价情形，评审委员会应当启动异常低价投标（响应）审查程序。</w:t>
      </w:r>
    </w:p>
    <w:p>
      <w:pPr>
        <w:pStyle w:val="null3"/>
        <w:ind w:firstLine="480"/>
      </w:pPr>
      <w:r>
        <w:rPr/>
        <w:t>评审委员会启动异常低价投标（响应）审查后，应当要求相关供应商在评审现场合理的时间内对投标（响应）价格作出解释，提供项目具体成本测算等与报价合理性相关的书面说明及必要的证明材料，包括但不限于原材料成本、人工成本、制造费用等。</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对各投标人进行资格审查、符合性审查、异常低价审查过程中，对初步被认定为无效投标者，由评标委员会组长或采购人代表将集体意见及时告知投标当事人。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采购包1（无创呼吸机）：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证明文件。分支机构投标的，须同时提供：总公司和分支机构的营业执照证明文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提供投标截止日前6个月内任意1个月依法缴纳税收的相关材料；提供投标截止日前6个月内任意1个月依法缴纳社会保障资金的相关材料。如依法免税或不需要缴纳社会保障资金的，提供相应证明材料。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提供2024年度或2025年度财务状况报告；或银行出具的资信证明材料复印件。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 （以资格审查人员于投标（响应）截止时间当天在“信用中国”网站（www.creditchina.gov.cn）及中国政府采购网（http://www.ccgp.gov.cn/）查询结果为准，如相关失信记录已失效，供应商需提供相关证明资料。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如投标人为生产企业：所投产品为第二、三类医疗器械，提供监督管理部门签发的有效的《医疗器械生产许可证》复印件（如国家另有规定，则适用其规定）；如投标人为经营企业：所投产品为第三类医疗器械，提供监督管理部门签发的有效的《医疗器械经营许可证》复印件（如国家另有规定，则适用其规定）。</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本采购包不属于专门面向中小企业采购的项目。仅在评审时对符合条件的小型、微型企业进行价格扣除（监狱企业、残疾人福利性单位视同为小型、微型企业）。</w:t>
            </w:r>
          </w:p>
        </w:tc>
      </w:tr>
    </w:tbl>
    <w:p>
      <w:pPr>
        <w:pStyle w:val="null3"/>
      </w:pPr>
      <w:r>
        <w:rPr/>
        <w:t>采购包2（麻醉系统）：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证明文件。分支机构投标的，须同时提供：总公司和分支机构的营业执照证明文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提供投标截止日前6个月内任意1个月依法缴纳税收的相关材料；提供投标截止日前6个月内任意1个月依法缴纳社会保障资金的相关材料。如依法免税或不需要缴纳社会保障资金的，提供相应证明材料。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提供2024年度或2025年度财务状况报告；或银行出具的资信证明材料复印件。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 （以资格审查人员于投标（响应）截止时间当天在“信用中国”网站（www.creditchina.gov.cn）及中国政府采购网（http://www.ccgp.gov.cn/）查询结果为准，如相关失信记录已失效，供应商需提供相关证明资料。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如投标人为生产企业：所投产品为第二、三类医疗器械，提供监督管理部门签发的有效的《医疗器械生产许可证》复印件（如国家另有规定，则适用其规定）；如投标人为经营企业：所投产品为第三类医疗器械，提供监督管理部门签发的有效的《医疗器械经营许可证》复印件（如国家另有规定，则适用其规定）。</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本采购包不属于专门面向中小企业采购的项目。仅在评审时对符合条件的小型、微型企业进行价格扣除（监狱企业、残疾人福利性单位视同为小型、微型企业）。</w:t>
            </w:r>
          </w:p>
        </w:tc>
      </w:tr>
    </w:tbl>
    <w:p>
      <w:pPr>
        <w:pStyle w:val="null3"/>
        <w:ind w:firstLine="480"/>
      </w:pPr>
      <w:r>
        <w:rPr/>
        <w:t>表二符合性审查表：</w:t>
      </w:r>
    </w:p>
    <w:p>
      <w:pPr>
        <w:pStyle w:val="null3"/>
      </w:pPr>
      <w:r>
        <w:rPr/>
        <w:t>采购包1（无创呼吸机）：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签署和盖章</w:t>
            </w:r>
          </w:p>
        </w:tc>
        <w:tc>
          <w:tcPr>
            <w:tcW w:type="dxa" w:w="4238"/>
          </w:tcPr>
          <w:p>
            <w:pPr>
              <w:pStyle w:val="null3"/>
            </w:pPr>
            <w:r>
              <w:rPr/>
              <w:t>按照招标文件规定要求签署和盖章的；</w:t>
            </w:r>
          </w:p>
        </w:tc>
      </w:tr>
      <w:tr>
        <w:tc>
          <w:tcPr>
            <w:tcW w:type="dxa" w:w="890"/>
          </w:tcPr>
          <w:p>
            <w:pPr>
              <w:pStyle w:val="null3"/>
            </w:pPr>
            <w:r>
              <w:rPr/>
              <w:t>2</w:t>
            </w:r>
          </w:p>
        </w:tc>
        <w:tc>
          <w:tcPr>
            <w:tcW w:type="dxa" w:w="3178"/>
          </w:tcPr>
          <w:p>
            <w:pPr>
              <w:pStyle w:val="null3"/>
            </w:pPr>
            <w:r>
              <w:rPr/>
              <w:t>法定代表人资格证明书及法定代表人授权委托书</w:t>
            </w:r>
          </w:p>
        </w:tc>
        <w:tc>
          <w:tcPr>
            <w:tcW w:type="dxa" w:w="4238"/>
          </w:tcPr>
          <w:p>
            <w:pPr>
              <w:pStyle w:val="null3"/>
            </w:pPr>
            <w:r>
              <w:rPr/>
              <w:t>法定代表人资格证明书及法定代表人授权委托书的有效性；</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投标函已提交并符合招标文件要求的，且投标有效期满足招标文件要求的；</w:t>
            </w:r>
          </w:p>
        </w:tc>
      </w:tr>
      <w:tr>
        <w:tc>
          <w:tcPr>
            <w:tcW w:type="dxa" w:w="890"/>
          </w:tcPr>
          <w:p>
            <w:pPr>
              <w:pStyle w:val="null3"/>
            </w:pPr>
            <w:r>
              <w:rPr/>
              <w:t>4</w:t>
            </w:r>
          </w:p>
        </w:tc>
        <w:tc>
          <w:tcPr>
            <w:tcW w:type="dxa" w:w="3178"/>
          </w:tcPr>
          <w:p>
            <w:pPr>
              <w:pStyle w:val="null3"/>
            </w:pPr>
            <w:r>
              <w:rPr/>
              <w:t>实质性条款</w:t>
            </w:r>
          </w:p>
        </w:tc>
        <w:tc>
          <w:tcPr>
            <w:tcW w:type="dxa" w:w="4238"/>
          </w:tcPr>
          <w:p>
            <w:pPr>
              <w:pStyle w:val="null3"/>
            </w:pPr>
            <w:r>
              <w:rPr/>
              <w:t>投标文件完全满足对招标文件的实质性条款（即标注★号条款）无负偏离的；</w:t>
            </w:r>
          </w:p>
        </w:tc>
      </w:tr>
      <w:tr>
        <w:tc>
          <w:tcPr>
            <w:tcW w:type="dxa" w:w="890"/>
          </w:tcPr>
          <w:p>
            <w:pPr>
              <w:pStyle w:val="null3"/>
            </w:pPr>
            <w:r>
              <w:rPr/>
              <w:t>5</w:t>
            </w:r>
          </w:p>
        </w:tc>
        <w:tc>
          <w:tcPr>
            <w:tcW w:type="dxa" w:w="3178"/>
          </w:tcPr>
          <w:p>
            <w:pPr>
              <w:pStyle w:val="null3"/>
            </w:pPr>
            <w:r>
              <w:rPr/>
              <w:t>投标报价</w:t>
            </w:r>
          </w:p>
        </w:tc>
        <w:tc>
          <w:tcPr>
            <w:tcW w:type="dxa" w:w="4238"/>
          </w:tcPr>
          <w:p>
            <w:pPr>
              <w:pStyle w:val="null3"/>
            </w:pPr>
            <w:r>
              <w:rPr/>
              <w:t>投标报价符合本项目要求；</w:t>
            </w:r>
          </w:p>
        </w:tc>
      </w:tr>
      <w:tr>
        <w:tc>
          <w:tcPr>
            <w:tcW w:type="dxa" w:w="890"/>
          </w:tcPr>
          <w:p>
            <w:pPr>
              <w:pStyle w:val="null3"/>
            </w:pPr>
            <w:r>
              <w:rPr/>
              <w:t>6</w:t>
            </w:r>
          </w:p>
        </w:tc>
        <w:tc>
          <w:tcPr>
            <w:tcW w:type="dxa" w:w="3178"/>
          </w:tcPr>
          <w:p>
            <w:pPr>
              <w:pStyle w:val="null3"/>
            </w:pPr>
            <w:r>
              <w:rPr/>
              <w:t>响应文件合理性</w:t>
            </w:r>
          </w:p>
        </w:tc>
        <w:tc>
          <w:tcPr>
            <w:tcW w:type="dxa" w:w="4238"/>
          </w:tcPr>
          <w:p>
            <w:pPr>
              <w:pStyle w:val="null3"/>
            </w:pPr>
            <w:r>
              <w:rPr/>
              <w:t>投标文件没有采购人不能接受的附加条件的；</w:t>
            </w:r>
          </w:p>
        </w:tc>
      </w:tr>
      <w:tr>
        <w:tc>
          <w:tcPr>
            <w:tcW w:type="dxa" w:w="890"/>
          </w:tcPr>
          <w:p>
            <w:pPr>
              <w:pStyle w:val="null3"/>
            </w:pPr>
            <w:r>
              <w:rPr/>
              <w:t>7</w:t>
            </w:r>
          </w:p>
        </w:tc>
        <w:tc>
          <w:tcPr>
            <w:tcW w:type="dxa" w:w="3178"/>
          </w:tcPr>
          <w:p>
            <w:pPr>
              <w:pStyle w:val="null3"/>
            </w:pPr>
            <w:r>
              <w:rPr/>
              <w:t>串通投标</w:t>
            </w:r>
          </w:p>
        </w:tc>
        <w:tc>
          <w:tcPr>
            <w:tcW w:type="dxa" w:w="4238"/>
          </w:tcPr>
          <w:p>
            <w:pPr>
              <w:pStyle w:val="null3"/>
            </w:pPr>
            <w:r>
              <w:rPr/>
              <w:t>投标文件没有出现串通投标情形的；</w:t>
            </w:r>
          </w:p>
        </w:tc>
      </w:tr>
      <w:tr>
        <w:tc>
          <w:tcPr>
            <w:tcW w:type="dxa" w:w="890"/>
          </w:tcPr>
          <w:p>
            <w:pPr>
              <w:pStyle w:val="null3"/>
            </w:pPr>
            <w:r>
              <w:rPr/>
              <w:t>8</w:t>
            </w:r>
          </w:p>
        </w:tc>
        <w:tc>
          <w:tcPr>
            <w:tcW w:type="dxa" w:w="3178"/>
          </w:tcPr>
          <w:p>
            <w:pPr>
              <w:pStyle w:val="null3"/>
            </w:pPr>
            <w:r>
              <w:rPr/>
              <w:t>无效投标</w:t>
            </w:r>
          </w:p>
        </w:tc>
        <w:tc>
          <w:tcPr>
            <w:tcW w:type="dxa" w:w="4238"/>
          </w:tcPr>
          <w:p>
            <w:pPr>
              <w:pStyle w:val="null3"/>
            </w:pPr>
            <w:r>
              <w:rPr/>
              <w:t>投标文件没有招标文件中规定的其他无效投标条款的；</w:t>
            </w:r>
          </w:p>
        </w:tc>
      </w:tr>
      <w:tr>
        <w:tc>
          <w:tcPr>
            <w:tcW w:type="dxa" w:w="890"/>
          </w:tcPr>
          <w:p>
            <w:pPr>
              <w:pStyle w:val="null3"/>
            </w:pPr>
            <w:r>
              <w:rPr/>
              <w:t>9</w:t>
            </w:r>
          </w:p>
        </w:tc>
        <w:tc>
          <w:tcPr>
            <w:tcW w:type="dxa" w:w="3178"/>
          </w:tcPr>
          <w:p>
            <w:pPr>
              <w:pStyle w:val="null3"/>
            </w:pPr>
            <w:r>
              <w:rPr/>
              <w:t>法律、法规规定的其他情形</w:t>
            </w:r>
          </w:p>
        </w:tc>
        <w:tc>
          <w:tcPr>
            <w:tcW w:type="dxa" w:w="4238"/>
          </w:tcPr>
          <w:p>
            <w:pPr>
              <w:pStyle w:val="null3"/>
            </w:pPr>
            <w:r>
              <w:rPr/>
              <w:t>没有法律、法规规定的其他无效情形。</w:t>
            </w:r>
          </w:p>
        </w:tc>
      </w:tr>
    </w:tbl>
    <w:p>
      <w:pPr>
        <w:pStyle w:val="null3"/>
      </w:pPr>
      <w:r>
        <w:rPr/>
        <w:t>采购包2（麻醉系统）：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签署和盖章</w:t>
            </w:r>
          </w:p>
        </w:tc>
        <w:tc>
          <w:tcPr>
            <w:tcW w:type="dxa" w:w="4238"/>
          </w:tcPr>
          <w:p>
            <w:pPr>
              <w:pStyle w:val="null3"/>
            </w:pPr>
            <w:r>
              <w:rPr/>
              <w:t>按照招标文件规定要求签署和盖章的；</w:t>
            </w:r>
          </w:p>
        </w:tc>
      </w:tr>
      <w:tr>
        <w:tc>
          <w:tcPr>
            <w:tcW w:type="dxa" w:w="890"/>
          </w:tcPr>
          <w:p>
            <w:pPr>
              <w:pStyle w:val="null3"/>
            </w:pPr>
            <w:r>
              <w:rPr/>
              <w:t>2</w:t>
            </w:r>
          </w:p>
        </w:tc>
        <w:tc>
          <w:tcPr>
            <w:tcW w:type="dxa" w:w="3178"/>
          </w:tcPr>
          <w:p>
            <w:pPr>
              <w:pStyle w:val="null3"/>
            </w:pPr>
            <w:r>
              <w:rPr/>
              <w:t>法定代表人资格证明书及法定代表人授权委托书</w:t>
            </w:r>
          </w:p>
        </w:tc>
        <w:tc>
          <w:tcPr>
            <w:tcW w:type="dxa" w:w="4238"/>
          </w:tcPr>
          <w:p>
            <w:pPr>
              <w:pStyle w:val="null3"/>
            </w:pPr>
            <w:r>
              <w:rPr/>
              <w:t>法定代表人资格证明书及法定代表人授权委托书的有效性；</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投标函已提交并符合招标文件要求的，且投标有效期满足招标文件要求的；</w:t>
            </w:r>
          </w:p>
        </w:tc>
      </w:tr>
      <w:tr>
        <w:tc>
          <w:tcPr>
            <w:tcW w:type="dxa" w:w="890"/>
          </w:tcPr>
          <w:p>
            <w:pPr>
              <w:pStyle w:val="null3"/>
            </w:pPr>
            <w:r>
              <w:rPr/>
              <w:t>4</w:t>
            </w:r>
          </w:p>
        </w:tc>
        <w:tc>
          <w:tcPr>
            <w:tcW w:type="dxa" w:w="3178"/>
          </w:tcPr>
          <w:p>
            <w:pPr>
              <w:pStyle w:val="null3"/>
            </w:pPr>
            <w:r>
              <w:rPr/>
              <w:t>实质性条款</w:t>
            </w:r>
          </w:p>
        </w:tc>
        <w:tc>
          <w:tcPr>
            <w:tcW w:type="dxa" w:w="4238"/>
          </w:tcPr>
          <w:p>
            <w:pPr>
              <w:pStyle w:val="null3"/>
            </w:pPr>
            <w:r>
              <w:rPr/>
              <w:t>投标文件完全满足对招标文件的实质性条款（即标注★号条款）无负偏离的；</w:t>
            </w:r>
          </w:p>
        </w:tc>
      </w:tr>
      <w:tr>
        <w:tc>
          <w:tcPr>
            <w:tcW w:type="dxa" w:w="890"/>
          </w:tcPr>
          <w:p>
            <w:pPr>
              <w:pStyle w:val="null3"/>
            </w:pPr>
            <w:r>
              <w:rPr/>
              <w:t>5</w:t>
            </w:r>
          </w:p>
        </w:tc>
        <w:tc>
          <w:tcPr>
            <w:tcW w:type="dxa" w:w="3178"/>
          </w:tcPr>
          <w:p>
            <w:pPr>
              <w:pStyle w:val="null3"/>
            </w:pPr>
            <w:r>
              <w:rPr/>
              <w:t>投标报价</w:t>
            </w:r>
          </w:p>
        </w:tc>
        <w:tc>
          <w:tcPr>
            <w:tcW w:type="dxa" w:w="4238"/>
          </w:tcPr>
          <w:p>
            <w:pPr>
              <w:pStyle w:val="null3"/>
            </w:pPr>
            <w:r>
              <w:rPr/>
              <w:t>投标报价符合本项目要求；</w:t>
            </w:r>
          </w:p>
        </w:tc>
      </w:tr>
      <w:tr>
        <w:tc>
          <w:tcPr>
            <w:tcW w:type="dxa" w:w="890"/>
          </w:tcPr>
          <w:p>
            <w:pPr>
              <w:pStyle w:val="null3"/>
            </w:pPr>
            <w:r>
              <w:rPr/>
              <w:t>6</w:t>
            </w:r>
          </w:p>
        </w:tc>
        <w:tc>
          <w:tcPr>
            <w:tcW w:type="dxa" w:w="3178"/>
          </w:tcPr>
          <w:p>
            <w:pPr>
              <w:pStyle w:val="null3"/>
            </w:pPr>
            <w:r>
              <w:rPr/>
              <w:t>响应文件合理性</w:t>
            </w:r>
          </w:p>
        </w:tc>
        <w:tc>
          <w:tcPr>
            <w:tcW w:type="dxa" w:w="4238"/>
          </w:tcPr>
          <w:p>
            <w:pPr>
              <w:pStyle w:val="null3"/>
            </w:pPr>
            <w:r>
              <w:rPr/>
              <w:t>投标文件没有采购人不能接受的附加条件的；</w:t>
            </w:r>
          </w:p>
        </w:tc>
      </w:tr>
      <w:tr>
        <w:tc>
          <w:tcPr>
            <w:tcW w:type="dxa" w:w="890"/>
          </w:tcPr>
          <w:p>
            <w:pPr>
              <w:pStyle w:val="null3"/>
            </w:pPr>
            <w:r>
              <w:rPr/>
              <w:t>7</w:t>
            </w:r>
          </w:p>
        </w:tc>
        <w:tc>
          <w:tcPr>
            <w:tcW w:type="dxa" w:w="3178"/>
          </w:tcPr>
          <w:p>
            <w:pPr>
              <w:pStyle w:val="null3"/>
            </w:pPr>
            <w:r>
              <w:rPr/>
              <w:t>串通投标</w:t>
            </w:r>
          </w:p>
        </w:tc>
        <w:tc>
          <w:tcPr>
            <w:tcW w:type="dxa" w:w="4238"/>
          </w:tcPr>
          <w:p>
            <w:pPr>
              <w:pStyle w:val="null3"/>
            </w:pPr>
            <w:r>
              <w:rPr/>
              <w:t>投标文件没有出现串通投标情形的；</w:t>
            </w:r>
          </w:p>
        </w:tc>
      </w:tr>
      <w:tr>
        <w:tc>
          <w:tcPr>
            <w:tcW w:type="dxa" w:w="890"/>
          </w:tcPr>
          <w:p>
            <w:pPr>
              <w:pStyle w:val="null3"/>
            </w:pPr>
            <w:r>
              <w:rPr/>
              <w:t>8</w:t>
            </w:r>
          </w:p>
        </w:tc>
        <w:tc>
          <w:tcPr>
            <w:tcW w:type="dxa" w:w="3178"/>
          </w:tcPr>
          <w:p>
            <w:pPr>
              <w:pStyle w:val="null3"/>
            </w:pPr>
            <w:r>
              <w:rPr/>
              <w:t>无效投标</w:t>
            </w:r>
          </w:p>
        </w:tc>
        <w:tc>
          <w:tcPr>
            <w:tcW w:type="dxa" w:w="4238"/>
          </w:tcPr>
          <w:p>
            <w:pPr>
              <w:pStyle w:val="null3"/>
            </w:pPr>
            <w:r>
              <w:rPr/>
              <w:t>投标文件没有招标文件中规定的其他无效投标条款的；</w:t>
            </w:r>
          </w:p>
        </w:tc>
      </w:tr>
      <w:tr>
        <w:tc>
          <w:tcPr>
            <w:tcW w:type="dxa" w:w="890"/>
          </w:tcPr>
          <w:p>
            <w:pPr>
              <w:pStyle w:val="null3"/>
            </w:pPr>
            <w:r>
              <w:rPr/>
              <w:t>9</w:t>
            </w:r>
          </w:p>
        </w:tc>
        <w:tc>
          <w:tcPr>
            <w:tcW w:type="dxa" w:w="3178"/>
          </w:tcPr>
          <w:p>
            <w:pPr>
              <w:pStyle w:val="null3"/>
            </w:pPr>
            <w:r>
              <w:rPr/>
              <w:t>法律、法规规定的其他情形</w:t>
            </w:r>
          </w:p>
        </w:tc>
        <w:tc>
          <w:tcPr>
            <w:tcW w:type="dxa" w:w="4238"/>
          </w:tcPr>
          <w:p>
            <w:pPr>
              <w:pStyle w:val="null3"/>
            </w:pPr>
            <w:r>
              <w:rPr/>
              <w:t>没有法律、法规规定的其他无效情形。</w:t>
            </w:r>
          </w:p>
        </w:tc>
      </w:tr>
      <w:tr>
        <w:tc>
          <w:tcPr>
            <w:tcW w:type="dxa" w:w="890"/>
          </w:tcPr>
          <w:p>
            <w:pPr>
              <w:pStyle w:val="null3"/>
            </w:pPr>
            <w:r>
              <w:rPr/>
              <w:t>10</w:t>
            </w:r>
          </w:p>
        </w:tc>
        <w:tc>
          <w:tcPr>
            <w:tcW w:type="dxa" w:w="3178"/>
          </w:tcPr>
          <w:p>
            <w:pPr>
              <w:pStyle w:val="null3"/>
            </w:pPr>
            <w:r>
              <w:rPr/>
              <w:t>本项目兼投不兼中</w:t>
            </w:r>
          </w:p>
        </w:tc>
        <w:tc>
          <w:tcPr>
            <w:tcW w:type="dxa" w:w="4238"/>
          </w:tcPr>
          <w:p>
            <w:pPr>
              <w:pStyle w:val="null3"/>
            </w:pPr>
            <w:r>
              <w:rPr/>
              <w:t>按评审顺序，未成为前面采购包的第一中标候选人。</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采购包1(无创呼吸机):</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商务部分14.0分</w:t>
            </w:r>
          </w:p>
          <w:p>
            <w:pPr>
              <w:pStyle w:val="null3"/>
            </w:pPr>
            <w:r>
              <w:rPr/>
              <w:t>技术部分56.0分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重要技术参数响应程度 (32.5分)</w:t>
            </w:r>
          </w:p>
        </w:tc>
        <w:tc>
          <w:tcPr>
            <w:tcW w:type="dxa" w:w="5076"/>
          </w:tcPr>
          <w:p>
            <w:pPr>
              <w:pStyle w:val="null3"/>
              <w:jc w:val="left"/>
            </w:pPr>
            <w:r>
              <w:rPr/>
              <w:t>根据各投标人对《第二章 采购需求》具体技术（参数）要求“一、技术参数”中标注“▲”的重要技术参数的响应情况进行评审（共13项，最高得32.5分）： 标注“▲”的重要技术参数完全满足或优于的，得32.5分，每有1项负偏离或不完全满足的扣2.5分。 注：对于▲号条款，采购需求中要求提供相关证明材料的，必须按采购需求的要求提供相关证明材料，如采购需求中无特定要求则提供相关佐证材料（如：产品彩页、白皮书、产品说明书、检测报告或制造商出具的证明材料等），如未按要求提供相关证明材料或佐证材料的，则视为“负偏离”。（请投标人在有关证明材料上对相应的技术参数进行圈注）</w:t>
            </w:r>
          </w:p>
        </w:tc>
      </w:tr>
      <w:tr>
        <w:tc>
          <w:tcPr>
            <w:tcW w:type="dxa" w:w="922"/>
            <w:gridSpan w:val="2"/>
            <w:vMerge/>
          </w:tcPr>
          <w:p/>
        </w:tc>
        <w:tc>
          <w:tcPr>
            <w:tcW w:type="dxa" w:w="2307"/>
          </w:tcPr>
          <w:p>
            <w:pPr>
              <w:pStyle w:val="null3"/>
              <w:jc w:val="left"/>
            </w:pPr>
            <w:r>
              <w:rPr/>
              <w:t>一般技术参数响应程度 (13.5分)</w:t>
            </w:r>
          </w:p>
        </w:tc>
        <w:tc>
          <w:tcPr>
            <w:tcW w:type="dxa" w:w="5076"/>
          </w:tcPr>
          <w:p>
            <w:pPr>
              <w:pStyle w:val="null3"/>
              <w:jc w:val="left"/>
            </w:pPr>
            <w:r>
              <w:rPr/>
              <w:t>根据各投标人对《第二章 采购需求》具体技术（参数）要求“一、技术参数”中未标注“▲”及“★”的一般技术参数的响应情况进行评审：一般技术参数条款完全满足或优于的，得13.5分；每有1项负偏离或不完全满足的扣0.5分。 备注：凡是标有序号的一般条款均以一项单独的条款计算，无论是否隶属于上一级编号。</w:t>
            </w:r>
          </w:p>
        </w:tc>
      </w:tr>
      <w:tr>
        <w:tc>
          <w:tcPr>
            <w:tcW w:type="dxa" w:w="922"/>
            <w:gridSpan w:val="2"/>
            <w:vMerge/>
          </w:tcPr>
          <w:p/>
        </w:tc>
        <w:tc>
          <w:tcPr>
            <w:tcW w:type="dxa" w:w="2307"/>
          </w:tcPr>
          <w:p>
            <w:pPr>
              <w:pStyle w:val="null3"/>
              <w:jc w:val="left"/>
            </w:pPr>
            <w:r>
              <w:rPr/>
              <w:t>实施方案 (4.0分)</w:t>
            </w:r>
          </w:p>
        </w:tc>
        <w:tc>
          <w:tcPr>
            <w:tcW w:type="dxa" w:w="5076"/>
          </w:tcPr>
          <w:p>
            <w:pPr>
              <w:pStyle w:val="null3"/>
              <w:jc w:val="left"/>
            </w:pPr>
            <w:r>
              <w:rPr/>
              <w:t>对各投标人关于本项目实施方案进行评审， 包括但不限于以下内容：①项目实施的时间安排；②实施过程中的相关技术措施、方案、重点难点； 1.完全满足且优于采购需求，得4分。 2.完全满足采购需求，得2分。 3.不能完全满足采购需求，得1分。 4.无或其他得0分。</w:t>
            </w:r>
          </w:p>
        </w:tc>
      </w:tr>
      <w:tr>
        <w:tc>
          <w:tcPr>
            <w:tcW w:type="dxa" w:w="922"/>
            <w:gridSpan w:val="2"/>
            <w:vMerge/>
          </w:tcPr>
          <w:p/>
        </w:tc>
        <w:tc>
          <w:tcPr>
            <w:tcW w:type="dxa" w:w="2307"/>
          </w:tcPr>
          <w:p>
            <w:pPr>
              <w:pStyle w:val="null3"/>
              <w:jc w:val="left"/>
            </w:pPr>
            <w:r>
              <w:rPr/>
              <w:t>货物质量管理及保障措施方案 (3.0分)</w:t>
            </w:r>
          </w:p>
        </w:tc>
        <w:tc>
          <w:tcPr>
            <w:tcW w:type="dxa" w:w="5076"/>
          </w:tcPr>
          <w:p>
            <w:pPr>
              <w:pStyle w:val="null3"/>
              <w:jc w:val="left"/>
            </w:pPr>
            <w:r>
              <w:rPr/>
              <w:t>根据各投标人提供的货物质量管理及保障措施方案进行评审，包括但不限于以下内容：①储存、运输环节的质量保证措施；②质量目标、质量管理制度、质量保障措施及相关承诺等： 1.完全满足且优于采购需求，得3分。 2.完全满足采购需求，得2分。 3.不能完全满足采购需求，得1分。 4.无或其他得0分。</w:t>
            </w:r>
          </w:p>
        </w:tc>
      </w:tr>
      <w:tr>
        <w:tc>
          <w:tcPr>
            <w:tcW w:type="dxa" w:w="922"/>
            <w:gridSpan w:val="2"/>
            <w:vMerge/>
          </w:tcPr>
          <w:p/>
        </w:tc>
        <w:tc>
          <w:tcPr>
            <w:tcW w:type="dxa" w:w="2307"/>
          </w:tcPr>
          <w:p>
            <w:pPr>
              <w:pStyle w:val="null3"/>
              <w:jc w:val="left"/>
            </w:pPr>
            <w:r>
              <w:rPr/>
              <w:t>售后服务和技术培训方案 (3.0分)</w:t>
            </w:r>
          </w:p>
        </w:tc>
        <w:tc>
          <w:tcPr>
            <w:tcW w:type="dxa" w:w="5076"/>
          </w:tcPr>
          <w:p>
            <w:pPr>
              <w:pStyle w:val="null3"/>
              <w:jc w:val="left"/>
            </w:pPr>
            <w:r>
              <w:rPr/>
              <w:t>根据投标人的售后服务和技术培训方案（包含但不限于培训计划及培训安排）进行评审： 1.完全满足且优于采购需求，得3分。 2.完全满足采购需求，得2分。 3.不能完全满足采购需求，得1分。 4.无或其他得0分。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(8.0分)</w:t>
            </w:r>
          </w:p>
        </w:tc>
        <w:tc>
          <w:tcPr>
            <w:tcW w:type="dxa" w:w="5076"/>
          </w:tcPr>
          <w:p>
            <w:pPr>
              <w:pStyle w:val="null3"/>
              <w:jc w:val="left"/>
            </w:pPr>
            <w:r>
              <w:rPr/>
              <w:t>提供2023年1月1日至今，投标人签订的同类项目业绩的合同关键页复印件，每提供一份得2分，最高得8分，不提供不得分。 备注：同一单位的业绩不重复算分，须附上合同关键页复印件（须包含双方盖章页），时间以合同签订日期为准。</w:t>
            </w:r>
          </w:p>
        </w:tc>
      </w:tr>
      <w:tr>
        <w:tc>
          <w:tcPr>
            <w:tcW w:type="dxa" w:w="922"/>
            <w:gridSpan w:val="2"/>
            <w:vMerge/>
          </w:tcPr>
          <w:p/>
        </w:tc>
        <w:tc>
          <w:tcPr>
            <w:tcW w:type="dxa" w:w="2307"/>
          </w:tcPr>
          <w:p>
            <w:pPr>
              <w:pStyle w:val="null3"/>
              <w:jc w:val="left"/>
            </w:pPr>
            <w:r>
              <w:rPr/>
              <w:t>质量保证期 (3.0分)</w:t>
            </w:r>
          </w:p>
        </w:tc>
        <w:tc>
          <w:tcPr>
            <w:tcW w:type="dxa" w:w="5076"/>
          </w:tcPr>
          <w:p>
            <w:pPr>
              <w:pStyle w:val="null3"/>
              <w:jc w:val="left"/>
            </w:pPr>
            <w:r>
              <w:rPr/>
              <w:t>在质量保证期为三年的基础上，增加一年质量保证期得3分，最高得3分，不增加不得分。 备注：提供承诺函并加盖公章。</w:t>
            </w:r>
          </w:p>
        </w:tc>
      </w:tr>
      <w:tr>
        <w:tc>
          <w:tcPr>
            <w:tcW w:type="dxa" w:w="922"/>
            <w:gridSpan w:val="2"/>
            <w:vMerge/>
          </w:tcPr>
          <w:p/>
        </w:tc>
        <w:tc>
          <w:tcPr>
            <w:tcW w:type="dxa" w:w="2307"/>
          </w:tcPr>
          <w:p>
            <w:pPr>
              <w:pStyle w:val="null3"/>
              <w:jc w:val="left"/>
            </w:pPr>
            <w:r>
              <w:rPr/>
              <w:t>投标人管理体系认证情况 (3.0分)</w:t>
            </w:r>
          </w:p>
        </w:tc>
        <w:tc>
          <w:tcPr>
            <w:tcW w:type="dxa" w:w="5076"/>
          </w:tcPr>
          <w:p>
            <w:pPr>
              <w:pStyle w:val="null3"/>
              <w:jc w:val="left"/>
            </w:pPr>
            <w:r>
              <w:rPr/>
              <w:t>投标人具有有效期内的质量管理体系认证证书，得3分； 备注：提供证书复印件，并须同时提供在全国认证认可信息公共服务平台（www.cnca.cn）对体系证书的信息查询截图作为评审依据，已暂停、失效或撤销的不得分。新设立企业成立时间不足相关认证证书最低要求的，需提供书面说明，可对应得分，不提供不得分。公开信息中无法查询或公开信息不一致的，投标人必须提供发证机构出具的证明函。</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采购包2(麻醉系统):</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重要技术参数响应程度 (34.5分)</w:t>
            </w:r>
          </w:p>
        </w:tc>
        <w:tc>
          <w:tcPr>
            <w:tcW w:type="dxa" w:w="5076"/>
          </w:tcPr>
          <w:p>
            <w:pPr>
              <w:pStyle w:val="null3"/>
              <w:jc w:val="left"/>
            </w:pPr>
            <w:r>
              <w:rPr/>
              <w:t>根据各投标人对《第二章 采购需求》具体技术（参数）要求“一、技术参数”中标注“▲”的重要技术参数的响应情况进行评审（共23项，最高得34.5分）： 标注“▲”的重要技术参数完全满足或优于的，得34.5分，每有1项负偏离或不完全满足的扣1.5分。 注：对于▲号条款，采购需求中要求提供相关证明材料的，必须按采购需求的要求提供相关证明材料，如采购需求中无特定要求则提供相关佐证材料（如：产品彩页、白皮书、产品说明书、检测报告或制造商出具的证明材料等），如未按要求提供相关证明材料或佐证材料的，则视为“负偏离”。（请投标人在有关证明材料上对相应的技术参数进行圈注）</w:t>
            </w:r>
          </w:p>
        </w:tc>
      </w:tr>
      <w:tr>
        <w:tc>
          <w:tcPr>
            <w:tcW w:type="dxa" w:w="922"/>
            <w:gridSpan w:val="2"/>
            <w:vMerge/>
          </w:tcPr>
          <w:p/>
        </w:tc>
        <w:tc>
          <w:tcPr>
            <w:tcW w:type="dxa" w:w="2307"/>
          </w:tcPr>
          <w:p>
            <w:pPr>
              <w:pStyle w:val="null3"/>
              <w:jc w:val="left"/>
            </w:pPr>
            <w:r>
              <w:rPr/>
              <w:t>一般技术参数响应程度 (10.0分)</w:t>
            </w:r>
          </w:p>
        </w:tc>
        <w:tc>
          <w:tcPr>
            <w:tcW w:type="dxa" w:w="5076"/>
          </w:tcPr>
          <w:p>
            <w:pPr>
              <w:pStyle w:val="null3"/>
              <w:jc w:val="left"/>
            </w:pPr>
            <w:r>
              <w:rPr/>
              <w:t>根据各投标人对《第二章 采购需求》具体技术（参数）要求“一、技术参数”中未标注“▲”及“★”的一般技术参数的响应情况进行评审：一般技术参数条款完全满足或优于的，得10分；每有1项负偏离或不完全满足的扣0.5分，负偏离或不完全满足的超过20项的视为对技术要求有较大偏离，得0分。 备注：凡是标有序号的一般条款均以一项单独的条款计算，无论是否隶属于上一级编号。</w:t>
            </w:r>
          </w:p>
        </w:tc>
      </w:tr>
      <w:tr>
        <w:tc>
          <w:tcPr>
            <w:tcW w:type="dxa" w:w="922"/>
            <w:gridSpan w:val="2"/>
            <w:vMerge/>
          </w:tcPr>
          <w:p/>
        </w:tc>
        <w:tc>
          <w:tcPr>
            <w:tcW w:type="dxa" w:w="2307"/>
          </w:tcPr>
          <w:p>
            <w:pPr>
              <w:pStyle w:val="null3"/>
              <w:jc w:val="left"/>
            </w:pPr>
            <w:r>
              <w:rPr/>
              <w:t>实施方案 (5.5分)</w:t>
            </w:r>
          </w:p>
        </w:tc>
        <w:tc>
          <w:tcPr>
            <w:tcW w:type="dxa" w:w="5076"/>
          </w:tcPr>
          <w:p>
            <w:pPr>
              <w:pStyle w:val="null3"/>
              <w:jc w:val="left"/>
            </w:pPr>
            <w:r>
              <w:rPr/>
              <w:t>对各投标人关于本项目实施方案进行评审，包括但不限于以下内容：①项目实施的时间安排；②实施过程中的相关技术措施、方案、重点难点； 1.完全满足且优于采购需求，得5.5分。 2.完全满足采购需求，得3分。 3.不能完全满足采购需求，得2分。 4.无或其他得0分。</w:t>
            </w:r>
          </w:p>
        </w:tc>
      </w:tr>
      <w:tr>
        <w:tc>
          <w:tcPr>
            <w:tcW w:type="dxa" w:w="922"/>
            <w:gridSpan w:val="2"/>
            <w:vMerge/>
          </w:tcPr>
          <w:p/>
        </w:tc>
        <w:tc>
          <w:tcPr>
            <w:tcW w:type="dxa" w:w="2307"/>
          </w:tcPr>
          <w:p>
            <w:pPr>
              <w:pStyle w:val="null3"/>
              <w:jc w:val="left"/>
            </w:pPr>
            <w:r>
              <w:rPr/>
              <w:t>货物质量管理及保障措施方案 (5.0分)</w:t>
            </w:r>
          </w:p>
        </w:tc>
        <w:tc>
          <w:tcPr>
            <w:tcW w:type="dxa" w:w="5076"/>
          </w:tcPr>
          <w:p>
            <w:pPr>
              <w:pStyle w:val="null3"/>
              <w:jc w:val="left"/>
            </w:pPr>
            <w:r>
              <w:rPr/>
              <w:t>根据各投标人提供的货物质量管理及保障措施方案进行评审，包括但不限于以下内容：①储存、运输环节的质量保证措施；②质量目标、质量管理制度、质量保障措施及相关承诺等： 1.完全满足且优于采购需求，得5分。 2.完全满足采购需求，得3分。 3.不能完全满足采购需求，得2分。 4.无或其他得0分。</w:t>
            </w:r>
          </w:p>
        </w:tc>
      </w:tr>
      <w:tr>
        <w:tc>
          <w:tcPr>
            <w:tcW w:type="dxa" w:w="922"/>
            <w:gridSpan w:val="2"/>
            <w:vMerge/>
          </w:tcPr>
          <w:p/>
        </w:tc>
        <w:tc>
          <w:tcPr>
            <w:tcW w:type="dxa" w:w="2307"/>
          </w:tcPr>
          <w:p>
            <w:pPr>
              <w:pStyle w:val="null3"/>
              <w:jc w:val="left"/>
            </w:pPr>
            <w:r>
              <w:rPr/>
              <w:t>售后服务和技术培训方案 (5.0分)</w:t>
            </w:r>
          </w:p>
        </w:tc>
        <w:tc>
          <w:tcPr>
            <w:tcW w:type="dxa" w:w="5076"/>
          </w:tcPr>
          <w:p>
            <w:pPr>
              <w:pStyle w:val="null3"/>
              <w:jc w:val="left"/>
            </w:pPr>
            <w:r>
              <w:rPr/>
              <w:t>根据投标人的售后服务和技术培训方案（包含但不限于培训计划及培训安排）进行评审： 1.完全满足且优于采购需求，得5分。 2.完全满足采购需求，得3分。 3.不能完全满足采购需求，得2分。 4.无或其他得0分。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(3.0分)</w:t>
            </w:r>
          </w:p>
        </w:tc>
        <w:tc>
          <w:tcPr>
            <w:tcW w:type="dxa" w:w="5076"/>
          </w:tcPr>
          <w:p>
            <w:pPr>
              <w:pStyle w:val="null3"/>
              <w:jc w:val="left"/>
            </w:pPr>
            <w:r>
              <w:rPr/>
              <w:t>提供2023年1月1日至今，供应商签订的同类项目业绩的合同关键页复印件，每提供一份得0.5分，最高得3分，不提供不得分。 备注：同一单位的业绩不重复算分，须附上合同关键页复印件（合同关键页需体现合同名称、供货内容、须包含甲乙双方盖章页），时间以合同签订日期为准。</w:t>
            </w:r>
          </w:p>
        </w:tc>
      </w:tr>
      <w:tr>
        <w:tc>
          <w:tcPr>
            <w:tcW w:type="dxa" w:w="922"/>
            <w:gridSpan w:val="2"/>
            <w:vMerge/>
          </w:tcPr>
          <w:p/>
        </w:tc>
        <w:tc>
          <w:tcPr>
            <w:tcW w:type="dxa" w:w="2307"/>
          </w:tcPr>
          <w:p>
            <w:pPr>
              <w:pStyle w:val="null3"/>
              <w:jc w:val="left"/>
            </w:pPr>
            <w:r>
              <w:rPr/>
              <w:t>质量保证期 (4.0分)</w:t>
            </w:r>
          </w:p>
        </w:tc>
        <w:tc>
          <w:tcPr>
            <w:tcW w:type="dxa" w:w="5076"/>
          </w:tcPr>
          <w:p>
            <w:pPr>
              <w:pStyle w:val="null3"/>
              <w:jc w:val="left"/>
            </w:pPr>
            <w:r>
              <w:rPr/>
              <w:t>在质量保证期为三年的基础上，每增加一年质量保证期得2分，该项最高得4分，不增加不得分。 备注：提供承诺函并加盖公章。</w:t>
            </w:r>
          </w:p>
        </w:tc>
      </w:tr>
      <w:tr>
        <w:tc>
          <w:tcPr>
            <w:tcW w:type="dxa" w:w="922"/>
            <w:gridSpan w:val="2"/>
            <w:vMerge/>
          </w:tcPr>
          <w:p/>
        </w:tc>
        <w:tc>
          <w:tcPr>
            <w:tcW w:type="dxa" w:w="2307"/>
          </w:tcPr>
          <w:p>
            <w:pPr>
              <w:pStyle w:val="null3"/>
              <w:jc w:val="left"/>
            </w:pPr>
            <w:r>
              <w:rPr/>
              <w:t>投标人管理体系认证情况 (3.0分)</w:t>
            </w:r>
          </w:p>
        </w:tc>
        <w:tc>
          <w:tcPr>
            <w:tcW w:type="dxa" w:w="5076"/>
          </w:tcPr>
          <w:p>
            <w:pPr>
              <w:pStyle w:val="null3"/>
              <w:jc w:val="left"/>
            </w:pPr>
            <w:r>
              <w:rPr/>
              <w:t>投标人具有有效期内的质量管理体系认证证书，得3分； 备注：提供证书复印件，并须同时提供在全国认证认可信息公共服务平台（www.cnca.cn）对体系证书的信息查询截图作为评审依据，已暂停、失效或撤销的不得分。新设立企业成立时间不足相关认证证书最低要求的，需提供书面说明，可对应得分，不提供不得分。公开信息中无法查询或公开信息不一致的，投标人必须提供发证机构出具的证明函。</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rPr>
        <w:t>注：本合同仅为合同的参考文本，合同签订双方可根据项目的具体要求进行修订。</w:t>
      </w:r>
    </w:p>
    <w:p>
      <w:pPr>
        <w:pStyle w:val="null3"/>
        <w:ind w:firstLine="480"/>
        <w:jc w:val="both"/>
      </w:pPr>
      <w:r>
        <w:rPr>
          <w:sz w:val="48"/>
          <w:b/>
        </w:rPr>
        <w:t>广东省政府采购</w:t>
      </w:r>
    </w:p>
    <w:p>
      <w:pPr>
        <w:pStyle w:val="null3"/>
        <w:jc w:val="both"/>
      </w:pPr>
      <w:r>
        <w:rPr>
          <w:sz w:val="21"/>
          <w:b/>
        </w:rPr>
        <w:t xml:space="preserve"> </w:t>
      </w:r>
    </w:p>
    <w:p>
      <w:pPr>
        <w:pStyle w:val="null3"/>
        <w:jc w:val="center"/>
      </w:pPr>
      <w:r>
        <w:rPr>
          <w:sz w:val="48"/>
          <w:b/>
        </w:rPr>
        <w:t>合　同　书</w:t>
      </w:r>
      <w:r>
        <w:rPr>
          <w:sz w:val="48"/>
          <w:b/>
        </w:rPr>
        <w:t>（货物）</w:t>
      </w:r>
    </w:p>
    <w:p>
      <w:pPr>
        <w:pStyle w:val="null3"/>
        <w:jc w:val="center"/>
      </w:pPr>
      <w:r>
        <w:br/>
      </w:r>
      <w:r>
        <w:br/>
      </w:r>
      <w:r>
        <w:br/>
      </w:r>
      <w:r>
        <w:br/>
      </w:r>
      <w:r>
        <w:br/>
      </w:r>
      <w:r>
        <w:rPr>
          <w:sz w:val="21"/>
        </w:rPr>
        <w:t xml:space="preserve">  </w:t>
      </w:r>
    </w:p>
    <w:p>
      <w:pPr>
        <w:pStyle w:val="null3"/>
        <w:jc w:val="left"/>
      </w:pPr>
      <w:r>
        <w:rPr>
          <w:sz w:val="28"/>
        </w:rPr>
        <w:t>采购计划编号：</w:t>
      </w:r>
    </w:p>
    <w:p>
      <w:pPr>
        <w:pStyle w:val="null3"/>
        <w:jc w:val="left"/>
      </w:pPr>
      <w:r>
        <w:rPr>
          <w:sz w:val="21"/>
        </w:rPr>
        <w:t xml:space="preserve"> </w:t>
      </w:r>
    </w:p>
    <w:p>
      <w:pPr>
        <w:pStyle w:val="null3"/>
        <w:jc w:val="left"/>
      </w:pPr>
      <w:r>
        <w:rPr>
          <w:sz w:val="28"/>
        </w:rPr>
        <w:t>项目编号：</w:t>
      </w:r>
      <w:r>
        <w:rPr>
          <w:sz w:val="28"/>
        </w:rPr>
        <w:t>0877-26GZTP2ZC039</w:t>
      </w:r>
      <w:r>
        <w:rPr>
          <w:sz w:val="28"/>
        </w:rPr>
        <w:t>5</w:t>
      </w:r>
    </w:p>
    <w:p>
      <w:pPr>
        <w:pStyle w:val="null3"/>
        <w:jc w:val="left"/>
      </w:pPr>
      <w:r>
        <w:rPr>
          <w:sz w:val="21"/>
        </w:rPr>
        <w:t xml:space="preserve"> </w:t>
      </w:r>
    </w:p>
    <w:p>
      <w:pPr>
        <w:pStyle w:val="null3"/>
        <w:ind w:left="1125"/>
        <w:jc w:val="left"/>
      </w:pPr>
      <w:r>
        <w:rPr>
          <w:sz w:val="28"/>
        </w:rPr>
        <w:t>项目名称：</w:t>
      </w:r>
      <w:r>
        <w:rPr>
          <w:sz w:val="28"/>
        </w:rPr>
        <w:t>广东省第一荣军优抚医院无创呼吸机及麻醉系统采购项目</w:t>
      </w:r>
      <w:r>
        <w:rPr>
          <w:sz w:val="28"/>
        </w:rPr>
        <w:t>（采购包</w:t>
      </w:r>
      <w:r>
        <w:rPr>
          <w:sz w:val="28"/>
        </w:rPr>
        <w:t>1）</w:t>
      </w:r>
    </w:p>
    <w:p>
      <w:pPr>
        <w:pStyle w:val="null3"/>
        <w:jc w:val="center"/>
      </w:pPr>
      <w:r>
        <w:br/>
      </w:r>
    </w:p>
    <w:p>
      <w:pPr>
        <w:pStyle w:val="null3"/>
        <w:jc w:val="center"/>
      </w:pPr>
      <w:r>
        <w:br/>
      </w:r>
    </w:p>
    <w:p>
      <w:pPr>
        <w:pStyle w:val="null3"/>
        <w:jc w:val="center"/>
      </w:pPr>
      <w:r>
        <w:br/>
      </w:r>
    </w:p>
    <w:p>
      <w:pPr>
        <w:pStyle w:val="null3"/>
        <w:jc w:val="center"/>
      </w:pPr>
      <w:r>
        <w:br/>
      </w:r>
    </w:p>
    <w:p>
      <w:pPr>
        <w:pStyle w:val="null3"/>
        <w:jc w:val="both"/>
      </w:pPr>
      <w:r>
        <w:rPr>
          <w:sz w:val="21"/>
        </w:rPr>
        <w:t xml:space="preserve"> </w:t>
      </w:r>
    </w:p>
    <w:p>
      <w:pPr>
        <w:pStyle w:val="null3"/>
        <w:jc w:val="both"/>
      </w:pPr>
      <w:r>
        <w:rPr/>
        <w:t xml:space="preserve"> </w:t>
      </w:r>
    </w:p>
    <w:p>
      <w:pPr>
        <w:pStyle w:val="null3"/>
        <w:jc w:val="both"/>
      </w:pPr>
      <w:r>
        <w:rPr>
          <w:sz w:val="21"/>
          <w:b/>
        </w:rPr>
        <w:t>甲　　方：</w:t>
      </w:r>
    </w:p>
    <w:p>
      <w:pPr>
        <w:pStyle w:val="null3"/>
        <w:jc w:val="both"/>
      </w:pPr>
      <w:r>
        <w:rPr>
          <w:sz w:val="21"/>
        </w:rPr>
        <w:t>电　　话：</w:t>
      </w:r>
      <w:r>
        <w:rPr>
          <w:sz w:val="21"/>
        </w:rPr>
        <w:t>　　传　　真：</w:t>
      </w:r>
      <w:r>
        <w:rPr>
          <w:sz w:val="21"/>
        </w:rPr>
        <w:t>　　地　　址：</w:t>
      </w:r>
    </w:p>
    <w:p>
      <w:pPr>
        <w:pStyle w:val="null3"/>
        <w:jc w:val="both"/>
      </w:pPr>
      <w:r>
        <w:rPr>
          <w:sz w:val="21"/>
          <w:b/>
        </w:rPr>
        <w:t>乙　　方：</w:t>
      </w:r>
    </w:p>
    <w:p>
      <w:pPr>
        <w:pStyle w:val="null3"/>
        <w:jc w:val="both"/>
      </w:pPr>
      <w:r>
        <w:rPr>
          <w:sz w:val="21"/>
        </w:rPr>
        <w:t>电　　话：</w:t>
      </w:r>
      <w:r>
        <w:rPr>
          <w:sz w:val="21"/>
        </w:rPr>
        <w:t>　　传　　真：</w:t>
      </w:r>
      <w:r>
        <w:rPr>
          <w:sz w:val="21"/>
        </w:rPr>
        <w:t>　　地　　址：</w:t>
      </w:r>
    </w:p>
    <w:p>
      <w:pPr>
        <w:pStyle w:val="null3"/>
        <w:jc w:val="both"/>
      </w:pPr>
      <w:r>
        <w:rPr>
          <w:sz w:val="21"/>
        </w:rPr>
        <w:t xml:space="preserve"> </w:t>
      </w:r>
    </w:p>
    <w:p>
      <w:pPr>
        <w:pStyle w:val="null3"/>
        <w:ind w:firstLine="420"/>
        <w:jc w:val="both"/>
      </w:pPr>
      <w:r>
        <w:rPr>
          <w:sz w:val="21"/>
        </w:rPr>
        <w:t>根据</w:t>
      </w:r>
      <w:r>
        <w:rPr>
          <w:sz w:val="21"/>
          <w:u w:val="single"/>
        </w:rPr>
        <w:t>广东省第一荣军优抚医院无创呼吸机及麻醉系统采购项目</w:t>
      </w:r>
      <w:r>
        <w:rPr>
          <w:sz w:val="21"/>
        </w:rPr>
        <w:t>采购包</w:t>
      </w:r>
      <w:r>
        <w:rPr>
          <w:sz w:val="21"/>
        </w:rPr>
        <w:t>1的</w:t>
      </w:r>
      <w:r>
        <w:rPr>
          <w:sz w:val="21"/>
        </w:rPr>
        <w:t>采购结果，按照</w:t>
      </w:r>
      <w:r>
        <w:rPr>
          <w:sz w:val="21"/>
        </w:rPr>
        <w:t>《中华人民共和国政府采购法》《中华人民共和国民法典</w:t>
      </w:r>
      <w:r>
        <w:rPr>
          <w:sz w:val="21"/>
        </w:rPr>
        <w:t>-第三编 合同》</w:t>
      </w:r>
      <w:r>
        <w:rPr>
          <w:sz w:val="21"/>
        </w:rPr>
        <w:t>的规定，经双方协商，本着平等互利和诚实信用的原则，一致同意签订本合同如下。</w:t>
      </w:r>
    </w:p>
    <w:p>
      <w:pPr>
        <w:pStyle w:val="null3"/>
        <w:jc w:val="both"/>
      </w:pPr>
      <w:r>
        <w:rPr>
          <w:sz w:val="21"/>
          <w:b/>
        </w:rPr>
        <w:t>一、</w:t>
      </w:r>
      <w:r>
        <w:rPr>
          <w:sz w:val="24"/>
        </w:rPr>
        <w:t xml:space="preserve"> </w:t>
      </w:r>
      <w:r>
        <w:rPr>
          <w:sz w:val="21"/>
          <w:b/>
        </w:rPr>
        <w:t>货物内容</w:t>
      </w:r>
    </w:p>
    <w:tbl>
      <w:tblPr>
        <w:tblW w:w="0" w:type="auto"/>
        <w:tblInd w:type="dxa" w:w="45"/>
        <w:tblBorders>
          <w:top w:val="none" w:color="000000" w:sz="4"/>
          <w:left w:val="none" w:color="000000" w:sz="4"/>
          <w:bottom w:val="none" w:color="000000" w:sz="4"/>
          <w:right w:val="none" w:color="000000" w:sz="4"/>
          <w:insideH w:val="none"/>
          <w:insideV w:val="none"/>
        </w:tblBorders>
      </w:tblPr>
      <w:tblGrid>
        <w:gridCol w:w="753"/>
        <w:gridCol w:w="3540"/>
        <w:gridCol w:w="760"/>
        <w:gridCol w:w="760"/>
        <w:gridCol w:w="760"/>
        <w:gridCol w:w="763"/>
        <w:gridCol w:w="967"/>
      </w:tblGrid>
      <w:tr>
        <w:tc>
          <w:tcPr>
            <w:tcW w:type="dxa" w:w="753"/>
            <w:tcBorders>
              <w:top w:val="single" w:color="000000" w:sz="4"/>
              <w:left w:val="single" w:color="000000" w:sz="4"/>
              <w:bottom w:val="single" w:color="000000" w:sz="4"/>
              <w:right w:val="single" w:color="000000" w:sz="4"/>
            </w:tcBorders>
            <w:tcMar>
              <w:top w:type="dxa" w:w="45"/>
              <w:left w:type="dxa" w:w="75"/>
              <w:bottom w:type="dxa" w:w="30"/>
              <w:right w:type="dxa" w:w="75"/>
            </w:tcMar>
            <w:vAlign w:val="top"/>
          </w:tcPr>
          <w:p>
            <w:pPr>
              <w:pStyle w:val="null3"/>
              <w:jc w:val="both"/>
            </w:pPr>
            <w:r>
              <w:rPr>
                <w:sz w:val="21"/>
              </w:rPr>
              <w:t>名称</w:t>
            </w:r>
          </w:p>
        </w:tc>
        <w:tc>
          <w:tcPr>
            <w:tcW w:type="dxa" w:w="3540"/>
            <w:tcBorders>
              <w:top w:val="single" w:color="000000" w:sz="4"/>
              <w:left w:val="single" w:color="000000" w:sz="4"/>
              <w:bottom w:val="single" w:color="000000" w:sz="4"/>
              <w:right w:val="single" w:color="000000" w:sz="4"/>
            </w:tcBorders>
            <w:tcMar>
              <w:top w:type="dxa" w:w="45"/>
              <w:left w:type="dxa" w:w="75"/>
              <w:bottom w:type="dxa" w:w="30"/>
              <w:right w:type="dxa" w:w="75"/>
            </w:tcMar>
            <w:vAlign w:val="top"/>
          </w:tcPr>
          <w:p>
            <w:pPr>
              <w:pStyle w:val="null3"/>
              <w:jc w:val="center"/>
            </w:pPr>
            <w:r>
              <w:rPr>
                <w:sz w:val="21"/>
              </w:rPr>
              <w:t>品牌、规格、标准</w:t>
            </w:r>
            <w:r>
              <w:rPr>
                <w:sz w:val="21"/>
              </w:rPr>
              <w:t xml:space="preserve">/主要服务内容 </w:t>
            </w:r>
          </w:p>
        </w:tc>
        <w:tc>
          <w:tcPr>
            <w:tcW w:type="dxa" w:w="760"/>
            <w:tcBorders>
              <w:top w:val="single" w:color="000000" w:sz="4"/>
              <w:left w:val="single" w:color="000000" w:sz="4"/>
              <w:bottom w:val="single" w:color="000000" w:sz="4"/>
              <w:right w:val="single" w:color="000000" w:sz="4"/>
            </w:tcBorders>
            <w:tcMar>
              <w:top w:type="dxa" w:w="45"/>
              <w:left w:type="dxa" w:w="75"/>
              <w:bottom w:type="dxa" w:w="30"/>
              <w:right w:type="dxa" w:w="75"/>
            </w:tcMar>
            <w:vAlign w:val="top"/>
          </w:tcPr>
          <w:p>
            <w:pPr>
              <w:pStyle w:val="null3"/>
              <w:jc w:val="both"/>
            </w:pPr>
            <w:r>
              <w:rPr>
                <w:sz w:val="21"/>
              </w:rPr>
              <w:t>产地</w:t>
            </w:r>
          </w:p>
        </w:tc>
        <w:tc>
          <w:tcPr>
            <w:tcW w:type="dxa" w:w="760"/>
            <w:tcBorders>
              <w:top w:val="single" w:color="000000" w:sz="4"/>
              <w:left w:val="single" w:color="000000" w:sz="4"/>
              <w:bottom w:val="single" w:color="000000" w:sz="4"/>
              <w:right w:val="single" w:color="000000" w:sz="4"/>
            </w:tcBorders>
            <w:tcMar>
              <w:top w:type="dxa" w:w="45"/>
              <w:left w:type="dxa" w:w="75"/>
              <w:bottom w:type="dxa" w:w="30"/>
              <w:right w:type="dxa" w:w="75"/>
            </w:tcMar>
            <w:vAlign w:val="top"/>
          </w:tcPr>
          <w:p>
            <w:pPr>
              <w:pStyle w:val="null3"/>
              <w:spacing w:before="150" w:after="150"/>
              <w:jc w:val="center"/>
            </w:pPr>
            <w:r>
              <w:rPr>
                <w:sz w:val="21"/>
              </w:rPr>
              <w:t>数量</w:t>
            </w:r>
          </w:p>
        </w:tc>
        <w:tc>
          <w:tcPr>
            <w:tcW w:type="dxa" w:w="760"/>
            <w:tcBorders>
              <w:top w:val="single" w:color="000000" w:sz="4"/>
              <w:left w:val="single" w:color="000000" w:sz="4"/>
              <w:bottom w:val="single" w:color="000000" w:sz="4"/>
              <w:right w:val="single" w:color="000000" w:sz="4"/>
            </w:tcBorders>
            <w:tcMar>
              <w:top w:type="dxa" w:w="45"/>
              <w:left w:type="dxa" w:w="75"/>
              <w:bottom w:type="dxa" w:w="30"/>
              <w:right w:type="dxa" w:w="75"/>
            </w:tcMar>
            <w:vAlign w:val="top"/>
          </w:tcPr>
          <w:p>
            <w:pPr>
              <w:pStyle w:val="null3"/>
              <w:jc w:val="center"/>
            </w:pPr>
            <w:r>
              <w:rPr>
                <w:sz w:val="21"/>
              </w:rPr>
              <w:t>单位</w:t>
            </w:r>
          </w:p>
        </w:tc>
        <w:tc>
          <w:tcPr>
            <w:tcW w:type="dxa" w:w="763"/>
            <w:tcBorders>
              <w:top w:val="single" w:color="000000" w:sz="4"/>
              <w:left w:val="single" w:color="000000" w:sz="4"/>
              <w:bottom w:val="single" w:color="000000" w:sz="4"/>
              <w:right w:val="single" w:color="000000" w:sz="4"/>
            </w:tcBorders>
            <w:tcMar>
              <w:top w:type="dxa" w:w="45"/>
              <w:left w:type="dxa" w:w="75"/>
              <w:bottom w:type="dxa" w:w="30"/>
              <w:right w:type="dxa" w:w="75"/>
            </w:tcMar>
            <w:vAlign w:val="top"/>
          </w:tcPr>
          <w:p>
            <w:pPr>
              <w:pStyle w:val="null3"/>
              <w:jc w:val="center"/>
            </w:pPr>
            <w:r>
              <w:rPr>
                <w:sz w:val="21"/>
              </w:rPr>
              <w:t>单价</w:t>
            </w:r>
          </w:p>
          <w:p>
            <w:pPr>
              <w:pStyle w:val="null3"/>
              <w:jc w:val="center"/>
            </w:pPr>
            <w:r>
              <w:rPr>
                <w:sz w:val="21"/>
              </w:rPr>
              <w:t>（元）</w:t>
            </w:r>
          </w:p>
        </w:tc>
        <w:tc>
          <w:tcPr>
            <w:tcW w:type="dxa" w:w="967"/>
            <w:tcBorders>
              <w:top w:val="single" w:color="000000" w:sz="4"/>
              <w:left w:val="single" w:color="000000" w:sz="4"/>
              <w:bottom w:val="single" w:color="000000" w:sz="4"/>
              <w:right w:val="single" w:color="000000" w:sz="4"/>
            </w:tcBorders>
            <w:tcMar>
              <w:top w:type="dxa" w:w="45"/>
              <w:left w:type="dxa" w:w="75"/>
              <w:bottom w:type="dxa" w:w="30"/>
              <w:right w:type="dxa" w:w="75"/>
            </w:tcMar>
            <w:vAlign w:val="top"/>
          </w:tcPr>
          <w:p>
            <w:pPr>
              <w:pStyle w:val="null3"/>
              <w:jc w:val="center"/>
            </w:pPr>
            <w:r>
              <w:rPr>
                <w:sz w:val="21"/>
              </w:rPr>
              <w:t>金额</w:t>
            </w:r>
          </w:p>
          <w:p>
            <w:pPr>
              <w:pStyle w:val="null3"/>
              <w:jc w:val="center"/>
            </w:pPr>
            <w:r>
              <w:rPr>
                <w:sz w:val="21"/>
              </w:rPr>
              <w:t>（元）</w:t>
            </w:r>
          </w:p>
        </w:tc>
      </w:tr>
      <w:tr>
        <w:tc>
          <w:tcPr>
            <w:tcW w:type="dxa" w:w="753"/>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1"/>
              </w:rPr>
              <w:t>无创呼吸机</w:t>
            </w:r>
          </w:p>
        </w:tc>
        <w:tc>
          <w:tcPr>
            <w:tcW w:type="dxa" w:w="3540"/>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1"/>
              </w:rPr>
              <w:t xml:space="preserve">** </w:t>
            </w:r>
          </w:p>
        </w:tc>
        <w:tc>
          <w:tcPr>
            <w:tcW w:type="dxa" w:w="760"/>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1"/>
              </w:rPr>
              <w:t xml:space="preserve">** </w:t>
            </w:r>
          </w:p>
        </w:tc>
        <w:tc>
          <w:tcPr>
            <w:tcW w:type="dxa" w:w="760"/>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1"/>
              </w:rPr>
              <w:t xml:space="preserve">** </w:t>
            </w:r>
          </w:p>
        </w:tc>
        <w:tc>
          <w:tcPr>
            <w:tcW w:type="dxa" w:w="760"/>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1"/>
              </w:rPr>
              <w:t xml:space="preserve">** </w:t>
            </w:r>
          </w:p>
        </w:tc>
        <w:tc>
          <w:tcPr>
            <w:tcW w:type="dxa" w:w="763"/>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1"/>
              </w:rPr>
              <w:t xml:space="preserve"> **</w:t>
            </w:r>
          </w:p>
        </w:tc>
        <w:tc>
          <w:tcPr>
            <w:tcW w:type="dxa" w:w="967"/>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1"/>
              </w:rPr>
              <w:t xml:space="preserve">** </w:t>
            </w:r>
          </w:p>
        </w:tc>
      </w:tr>
      <w:tr>
        <w:tc>
          <w:tcPr>
            <w:tcW w:type="dxa" w:w="753"/>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ind w:firstLine="420"/>
              <w:jc w:val="center"/>
            </w:pPr>
            <w:r>
              <w:rPr>
                <w:sz w:val="21"/>
              </w:rPr>
              <w:t xml:space="preserve"> </w:t>
            </w:r>
          </w:p>
        </w:tc>
        <w:tc>
          <w:tcPr>
            <w:tcW w:type="dxa" w:w="3540"/>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ind w:firstLine="420"/>
              <w:jc w:val="center"/>
            </w:pPr>
            <w:r>
              <w:rPr>
                <w:sz w:val="21"/>
              </w:rPr>
              <w:t xml:space="preserve"> </w:t>
            </w:r>
          </w:p>
        </w:tc>
        <w:tc>
          <w:tcPr>
            <w:tcW w:type="dxa" w:w="760"/>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ind w:firstLine="420"/>
              <w:jc w:val="center"/>
            </w:pPr>
            <w:r>
              <w:rPr>
                <w:sz w:val="21"/>
              </w:rPr>
              <w:t xml:space="preserve"> </w:t>
            </w:r>
          </w:p>
        </w:tc>
        <w:tc>
          <w:tcPr>
            <w:tcW w:type="dxa" w:w="760"/>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ind w:firstLine="420"/>
              <w:jc w:val="center"/>
            </w:pPr>
            <w:r>
              <w:rPr>
                <w:sz w:val="21"/>
              </w:rPr>
              <w:t xml:space="preserve"> </w:t>
            </w:r>
          </w:p>
        </w:tc>
        <w:tc>
          <w:tcPr>
            <w:tcW w:type="dxa" w:w="760"/>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ind w:firstLine="420"/>
              <w:jc w:val="center"/>
            </w:pPr>
            <w:r>
              <w:rPr>
                <w:sz w:val="21"/>
              </w:rPr>
              <w:t xml:space="preserve"> </w:t>
            </w:r>
          </w:p>
        </w:tc>
        <w:tc>
          <w:tcPr>
            <w:tcW w:type="dxa" w:w="763"/>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ind w:firstLine="420"/>
              <w:jc w:val="center"/>
            </w:pPr>
            <w:r>
              <w:rPr>
                <w:sz w:val="21"/>
              </w:rPr>
              <w:t xml:space="preserve"> </w:t>
            </w:r>
          </w:p>
        </w:tc>
        <w:tc>
          <w:tcPr>
            <w:tcW w:type="dxa" w:w="967"/>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ind w:firstLine="420"/>
              <w:jc w:val="center"/>
            </w:pPr>
            <w:r>
              <w:rPr>
                <w:sz w:val="21"/>
              </w:rPr>
              <w:t xml:space="preserve"> </w:t>
            </w:r>
          </w:p>
        </w:tc>
      </w:tr>
      <w:tr>
        <w:tc>
          <w:tcPr>
            <w:tcW w:type="dxa" w:w="753"/>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ind w:firstLine="420"/>
              <w:jc w:val="center"/>
            </w:pPr>
            <w:r>
              <w:rPr>
                <w:sz w:val="21"/>
              </w:rPr>
              <w:t xml:space="preserve"> </w:t>
            </w:r>
          </w:p>
        </w:tc>
        <w:tc>
          <w:tcPr>
            <w:tcW w:type="dxa" w:w="3540"/>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ind w:firstLine="420"/>
              <w:jc w:val="center"/>
            </w:pPr>
            <w:r>
              <w:rPr>
                <w:sz w:val="21"/>
              </w:rPr>
              <w:t xml:space="preserve"> </w:t>
            </w:r>
          </w:p>
        </w:tc>
        <w:tc>
          <w:tcPr>
            <w:tcW w:type="dxa" w:w="760"/>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ind w:firstLine="420"/>
              <w:jc w:val="center"/>
            </w:pPr>
            <w:r>
              <w:rPr>
                <w:sz w:val="21"/>
              </w:rPr>
              <w:t xml:space="preserve"> </w:t>
            </w:r>
          </w:p>
        </w:tc>
        <w:tc>
          <w:tcPr>
            <w:tcW w:type="dxa" w:w="760"/>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ind w:firstLine="420"/>
              <w:jc w:val="center"/>
            </w:pPr>
            <w:r>
              <w:rPr>
                <w:sz w:val="21"/>
              </w:rPr>
              <w:t xml:space="preserve"> </w:t>
            </w:r>
          </w:p>
        </w:tc>
        <w:tc>
          <w:tcPr>
            <w:tcW w:type="dxa" w:w="760"/>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ind w:firstLine="420"/>
              <w:jc w:val="center"/>
            </w:pPr>
            <w:r>
              <w:rPr>
                <w:sz w:val="21"/>
              </w:rPr>
              <w:t xml:space="preserve"> </w:t>
            </w:r>
          </w:p>
        </w:tc>
        <w:tc>
          <w:tcPr>
            <w:tcW w:type="dxa" w:w="763"/>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ind w:firstLine="420"/>
              <w:jc w:val="center"/>
            </w:pPr>
            <w:r>
              <w:rPr>
                <w:sz w:val="21"/>
              </w:rPr>
              <w:t xml:space="preserve"> </w:t>
            </w:r>
          </w:p>
        </w:tc>
        <w:tc>
          <w:tcPr>
            <w:tcW w:type="dxa" w:w="967"/>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ind w:firstLine="420"/>
              <w:jc w:val="center"/>
            </w:pPr>
            <w:r>
              <w:rPr>
                <w:sz w:val="21"/>
              </w:rPr>
              <w:t xml:space="preserve"> </w:t>
            </w:r>
          </w:p>
        </w:tc>
      </w:tr>
      <w:tr>
        <w:tc>
          <w:tcPr>
            <w:tcW w:type="dxa" w:w="753"/>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ind w:firstLine="420"/>
              <w:jc w:val="center"/>
            </w:pPr>
            <w:r>
              <w:rPr>
                <w:sz w:val="21"/>
              </w:rPr>
              <w:t xml:space="preserve"> </w:t>
            </w:r>
          </w:p>
        </w:tc>
        <w:tc>
          <w:tcPr>
            <w:tcW w:type="dxa" w:w="3540"/>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ind w:firstLine="420"/>
              <w:jc w:val="center"/>
            </w:pPr>
            <w:r>
              <w:rPr>
                <w:sz w:val="21"/>
              </w:rPr>
              <w:t xml:space="preserve"> </w:t>
            </w:r>
          </w:p>
        </w:tc>
        <w:tc>
          <w:tcPr>
            <w:tcW w:type="dxa" w:w="760"/>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ind w:firstLine="420"/>
              <w:jc w:val="center"/>
            </w:pPr>
            <w:r>
              <w:rPr>
                <w:sz w:val="21"/>
              </w:rPr>
              <w:t xml:space="preserve"> </w:t>
            </w:r>
          </w:p>
        </w:tc>
        <w:tc>
          <w:tcPr>
            <w:tcW w:type="dxa" w:w="760"/>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ind w:firstLine="420"/>
              <w:jc w:val="center"/>
            </w:pPr>
            <w:r>
              <w:rPr>
                <w:sz w:val="21"/>
              </w:rPr>
              <w:t xml:space="preserve"> </w:t>
            </w:r>
          </w:p>
        </w:tc>
        <w:tc>
          <w:tcPr>
            <w:tcW w:type="dxa" w:w="760"/>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ind w:firstLine="420"/>
              <w:jc w:val="center"/>
            </w:pPr>
            <w:r>
              <w:rPr>
                <w:sz w:val="21"/>
              </w:rPr>
              <w:t xml:space="preserve"> </w:t>
            </w:r>
          </w:p>
        </w:tc>
        <w:tc>
          <w:tcPr>
            <w:tcW w:type="dxa" w:w="763"/>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ind w:firstLine="420"/>
              <w:jc w:val="center"/>
            </w:pPr>
            <w:r>
              <w:rPr>
                <w:sz w:val="21"/>
              </w:rPr>
              <w:t xml:space="preserve"> </w:t>
            </w:r>
          </w:p>
        </w:tc>
        <w:tc>
          <w:tcPr>
            <w:tcW w:type="dxa" w:w="967"/>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ind w:firstLine="420"/>
              <w:jc w:val="center"/>
            </w:pPr>
            <w:r>
              <w:rPr>
                <w:sz w:val="21"/>
              </w:rPr>
              <w:t xml:space="preserve"> </w:t>
            </w:r>
          </w:p>
        </w:tc>
      </w:tr>
      <w:tr>
        <w:tc>
          <w:tcPr>
            <w:tcW w:type="dxa" w:w="753"/>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ind w:firstLine="420"/>
              <w:jc w:val="center"/>
            </w:pPr>
            <w:r>
              <w:rPr>
                <w:sz w:val="21"/>
              </w:rPr>
              <w:t xml:space="preserve"> </w:t>
            </w:r>
          </w:p>
        </w:tc>
        <w:tc>
          <w:tcPr>
            <w:tcW w:type="dxa" w:w="3540"/>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ind w:firstLine="420"/>
              <w:jc w:val="center"/>
            </w:pPr>
            <w:r>
              <w:rPr>
                <w:sz w:val="21"/>
              </w:rPr>
              <w:t xml:space="preserve"> </w:t>
            </w:r>
          </w:p>
        </w:tc>
        <w:tc>
          <w:tcPr>
            <w:tcW w:type="dxa" w:w="760"/>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ind w:firstLine="420"/>
              <w:jc w:val="center"/>
            </w:pPr>
            <w:r>
              <w:rPr>
                <w:sz w:val="21"/>
              </w:rPr>
              <w:t xml:space="preserve"> </w:t>
            </w:r>
          </w:p>
        </w:tc>
        <w:tc>
          <w:tcPr>
            <w:tcW w:type="dxa" w:w="760"/>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ind w:firstLine="420"/>
              <w:jc w:val="center"/>
            </w:pPr>
            <w:r>
              <w:rPr>
                <w:sz w:val="21"/>
              </w:rPr>
              <w:t xml:space="preserve"> </w:t>
            </w:r>
          </w:p>
        </w:tc>
        <w:tc>
          <w:tcPr>
            <w:tcW w:type="dxa" w:w="760"/>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ind w:firstLine="420"/>
              <w:jc w:val="center"/>
            </w:pPr>
            <w:r>
              <w:rPr>
                <w:sz w:val="21"/>
              </w:rPr>
              <w:t xml:space="preserve"> </w:t>
            </w:r>
          </w:p>
        </w:tc>
        <w:tc>
          <w:tcPr>
            <w:tcW w:type="dxa" w:w="763"/>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ind w:firstLine="420"/>
              <w:jc w:val="center"/>
            </w:pPr>
            <w:r>
              <w:rPr>
                <w:sz w:val="21"/>
              </w:rPr>
              <w:t xml:space="preserve"> </w:t>
            </w:r>
          </w:p>
        </w:tc>
        <w:tc>
          <w:tcPr>
            <w:tcW w:type="dxa" w:w="967"/>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ind w:firstLine="420"/>
              <w:jc w:val="center"/>
            </w:pPr>
            <w:r>
              <w:rPr>
                <w:sz w:val="21"/>
              </w:rPr>
              <w:t xml:space="preserve"> </w:t>
            </w:r>
          </w:p>
        </w:tc>
      </w:tr>
      <w:tr>
        <w:tc>
          <w:tcPr>
            <w:tcW w:type="dxa" w:w="7336"/>
            <w:gridSpan w:val="6"/>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spacing w:before="150" w:after="150"/>
              <w:ind w:firstLine="420"/>
              <w:jc w:val="center"/>
            </w:pPr>
            <w:r>
              <w:rPr>
                <w:sz w:val="21"/>
              </w:rPr>
              <w:t>合计：人民币大写：</w:t>
            </w:r>
            <w:r>
              <w:rPr>
                <w:sz w:val="21"/>
              </w:rPr>
              <w:t>**元整</w:t>
            </w:r>
          </w:p>
        </w:tc>
        <w:tc>
          <w:tcPr>
            <w:tcW w:type="dxa" w:w="967"/>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both"/>
            </w:pPr>
            <w:r>
              <w:rPr>
                <w:sz w:val="21"/>
              </w:rPr>
              <w:t>￥：</w:t>
            </w:r>
            <w:r>
              <w:rPr>
                <w:sz w:val="21"/>
              </w:rPr>
              <w:t>**</w:t>
            </w:r>
          </w:p>
        </w:tc>
      </w:tr>
    </w:tbl>
    <w:p>
      <w:pPr>
        <w:pStyle w:val="null3"/>
        <w:ind w:firstLine="420"/>
        <w:jc w:val="both"/>
      </w:pPr>
      <w:r>
        <w:rPr>
          <w:sz w:val="21"/>
        </w:rPr>
        <w:t>合同总额包括乙方设计、安装、随机零配件、标配工具、运输保险、调试、培训、质保期服务、各项税费及合同实施过程中不可预见费用等。</w:t>
      </w:r>
    </w:p>
    <w:p>
      <w:pPr>
        <w:pStyle w:val="null3"/>
        <w:ind w:firstLine="420"/>
        <w:jc w:val="both"/>
      </w:pPr>
      <w:r>
        <w:rPr>
          <w:sz w:val="21"/>
        </w:rPr>
        <w:t>注：货物名称内容必须与</w:t>
      </w:r>
      <w:r>
        <w:rPr>
          <w:sz w:val="21"/>
        </w:rPr>
        <w:t>响应文件</w:t>
      </w:r>
      <w:r>
        <w:rPr>
          <w:sz w:val="21"/>
        </w:rPr>
        <w:t>中货物名称内容一致。</w:t>
      </w:r>
    </w:p>
    <w:p>
      <w:pPr>
        <w:pStyle w:val="null3"/>
        <w:jc w:val="both"/>
      </w:pPr>
      <w:r>
        <w:rPr>
          <w:sz w:val="21"/>
          <w:b/>
        </w:rPr>
        <w:t>二、具体</w:t>
      </w:r>
      <w:r>
        <w:rPr>
          <w:sz w:val="21"/>
          <w:b/>
        </w:rPr>
        <w:t>参数要求</w:t>
      </w:r>
    </w:p>
    <w:tbl>
      <w:tblPr>
        <w:tblW w:w="0" w:type="auto"/>
        <w:tblBorders>
          <w:top w:val="none" w:color="000000" w:sz="4"/>
          <w:left w:val="none" w:color="000000" w:sz="4"/>
          <w:bottom w:val="none" w:color="000000" w:sz="4"/>
          <w:right w:val="none" w:color="000000" w:sz="4"/>
          <w:insideH w:val="none"/>
          <w:insideV w:val="none"/>
        </w:tblBorders>
      </w:tblPr>
      <w:tblGrid>
        <w:gridCol w:w="2069"/>
        <w:gridCol w:w="424"/>
        <w:gridCol w:w="5810"/>
      </w:tblGrid>
      <w:tr>
        <w:tc>
          <w:tcPr>
            <w:tcW w:type="dxa" w:w="20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参数性质</w:t>
            </w:r>
          </w:p>
        </w:tc>
        <w:tc>
          <w:tcPr>
            <w:tcW w:type="dxa" w:w="4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序号</w:t>
            </w:r>
          </w:p>
        </w:tc>
        <w:tc>
          <w:tcPr>
            <w:tcW w:type="dxa" w:w="58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具体技术</w:t>
            </w:r>
            <w:r>
              <w:rPr>
                <w:sz w:val="21"/>
              </w:rPr>
              <w:t>(参数)要求</w:t>
            </w:r>
          </w:p>
        </w:tc>
      </w:tr>
      <w:tr>
        <w:tc>
          <w:tcPr>
            <w:tcW w:type="dxa" w:w="2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p>
        </w:tc>
        <w:tc>
          <w:tcPr>
            <w:tcW w:type="dxa" w:w="5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r>
              <w:rPr>
                <w:sz w:val="21"/>
              </w:rPr>
              <w:t>.</w:t>
            </w:r>
            <w:r>
              <w:rPr>
                <w:sz w:val="21"/>
              </w:rPr>
              <w:t>适用于对成人和小儿</w:t>
            </w:r>
            <w:r>
              <w:rPr>
                <w:sz w:val="21"/>
              </w:rPr>
              <w:t>（</w:t>
            </w:r>
            <w:r>
              <w:rPr>
                <w:sz w:val="21"/>
              </w:rPr>
              <w:t>3-12岁）</w:t>
            </w:r>
            <w:r>
              <w:rPr>
                <w:sz w:val="21"/>
              </w:rPr>
              <w:t>患者进行通气辅助及生命支持，提供三类医疗器械注册证。</w:t>
            </w:r>
          </w:p>
          <w:p>
            <w:pPr>
              <w:pStyle w:val="null3"/>
            </w:pPr>
            <w:r>
              <w:rPr>
                <w:sz w:val="21"/>
              </w:rPr>
              <w:t>2</w:t>
            </w:r>
            <w:r>
              <w:rPr>
                <w:sz w:val="21"/>
              </w:rPr>
              <w:t>.</w:t>
            </w:r>
            <w:r>
              <w:rPr>
                <w:sz w:val="21"/>
              </w:rPr>
              <w:t>满足</w:t>
            </w:r>
            <w:r>
              <w:rPr>
                <w:sz w:val="21"/>
              </w:rPr>
              <w:t>ISO 80601-2-12认证（重症呼吸机基本安全和基本性能的要求）</w:t>
            </w:r>
          </w:p>
          <w:p>
            <w:pPr>
              <w:pStyle w:val="null3"/>
            </w:pPr>
            <w:r>
              <w:rPr>
                <w:sz w:val="21"/>
              </w:rPr>
              <w:t>3</w:t>
            </w:r>
            <w:r>
              <w:rPr>
                <w:sz w:val="21"/>
              </w:rPr>
              <w:t>.</w:t>
            </w:r>
            <w:r>
              <w:rPr>
                <w:sz w:val="21"/>
              </w:rPr>
              <w:t>满足危重症患者的无创通气需求，也可用于有创通气。</w:t>
            </w:r>
          </w:p>
          <w:p>
            <w:pPr>
              <w:pStyle w:val="null3"/>
            </w:pPr>
            <w:r>
              <w:rPr>
                <w:sz w:val="21"/>
              </w:rPr>
              <w:t>4</w:t>
            </w:r>
            <w:r>
              <w:rPr>
                <w:sz w:val="21"/>
              </w:rPr>
              <w:t>.</w:t>
            </w:r>
            <w:r>
              <w:rPr>
                <w:sz w:val="21"/>
              </w:rPr>
              <w:t>采用不低于</w:t>
            </w:r>
            <w:r>
              <w:rPr>
                <w:sz w:val="21"/>
              </w:rPr>
              <w:t>15英寸彩色TFT电容触摸屏，分辨率不低于1920</w:t>
            </w:r>
            <w:r>
              <w:rPr>
                <w:sz w:val="21"/>
              </w:rPr>
              <w:t>×</w:t>
            </w:r>
            <w:r>
              <w:rPr>
                <w:sz w:val="21"/>
              </w:rPr>
              <w:t>1080, 中文操作界面，支持手势操作。</w:t>
            </w:r>
          </w:p>
          <w:p>
            <w:pPr>
              <w:pStyle w:val="null3"/>
            </w:pPr>
            <w:r>
              <w:rPr>
                <w:sz w:val="21"/>
              </w:rPr>
              <w:t>5</w:t>
            </w:r>
            <w:r>
              <w:rPr>
                <w:sz w:val="21"/>
              </w:rPr>
              <w:t>.</w:t>
            </w:r>
            <w:r>
              <w:rPr>
                <w:sz w:val="21"/>
              </w:rPr>
              <w:t>主机和台车可一键分离，方便临床不同应用场景使用。</w:t>
            </w:r>
          </w:p>
          <w:p>
            <w:pPr>
              <w:pStyle w:val="null3"/>
            </w:pPr>
            <w:r>
              <w:rPr>
                <w:sz w:val="21"/>
              </w:rPr>
              <w:t>6</w:t>
            </w:r>
            <w:r>
              <w:rPr>
                <w:sz w:val="21"/>
              </w:rPr>
              <w:t>.</w:t>
            </w:r>
            <w:r>
              <w:rPr>
                <w:sz w:val="21"/>
              </w:rPr>
              <w:t>主机净重</w:t>
            </w:r>
            <w:r>
              <w:rPr>
                <w:sz w:val="21"/>
              </w:rPr>
              <w:t>≤12kg。</w:t>
            </w:r>
          </w:p>
          <w:p>
            <w:pPr>
              <w:pStyle w:val="null3"/>
            </w:pPr>
            <w:r>
              <w:rPr>
                <w:sz w:val="21"/>
              </w:rPr>
              <w:t>7</w:t>
            </w:r>
            <w:r>
              <w:rPr>
                <w:sz w:val="21"/>
              </w:rPr>
              <w:t>.</w:t>
            </w:r>
            <w:r>
              <w:rPr>
                <w:sz w:val="21"/>
              </w:rPr>
              <w:t>主机釆用涡轮供气方式，最大峰流速</w:t>
            </w:r>
            <w:r>
              <w:rPr>
                <w:sz w:val="21"/>
              </w:rPr>
              <w:t>≥280L/min。</w:t>
            </w:r>
          </w:p>
          <w:p>
            <w:pPr>
              <w:pStyle w:val="null3"/>
            </w:pPr>
            <w:r>
              <w:rPr>
                <w:sz w:val="21"/>
              </w:rPr>
              <w:t>8</w:t>
            </w:r>
            <w:r>
              <w:rPr>
                <w:sz w:val="21"/>
              </w:rPr>
              <w:t>.</w:t>
            </w:r>
            <w:r>
              <w:rPr>
                <w:sz w:val="21"/>
              </w:rPr>
              <w:t>单管路漏气系统，有压力测量管，可测量病人近端压力并精准漏气补偿。</w:t>
            </w:r>
          </w:p>
          <w:p>
            <w:pPr>
              <w:pStyle w:val="null3"/>
            </w:pPr>
            <w:r>
              <w:rPr>
                <w:sz w:val="21"/>
              </w:rPr>
              <w:t>9</w:t>
            </w:r>
            <w:r>
              <w:rPr>
                <w:sz w:val="21"/>
              </w:rPr>
              <w:t>.</w:t>
            </w:r>
            <w:r>
              <w:rPr>
                <w:sz w:val="21"/>
              </w:rPr>
              <w:t>具备自动漏气补偿功能，最大漏气补偿</w:t>
            </w:r>
            <w:r>
              <w:rPr>
                <w:sz w:val="21"/>
              </w:rPr>
              <w:t>200L/min。</w:t>
            </w:r>
          </w:p>
          <w:p>
            <w:pPr>
              <w:pStyle w:val="null3"/>
            </w:pPr>
            <w:r>
              <w:rPr>
                <w:sz w:val="21"/>
              </w:rPr>
              <w:t>10</w:t>
            </w:r>
            <w:r>
              <w:rPr>
                <w:sz w:val="21"/>
              </w:rPr>
              <w:t>.</w:t>
            </w:r>
            <w:r>
              <w:rPr>
                <w:sz w:val="21"/>
              </w:rPr>
              <w:t>通气模式：持续气道正压通气模式</w:t>
            </w:r>
            <w:r>
              <w:rPr>
                <w:sz w:val="21"/>
              </w:rPr>
              <w:t>CPAP、自主通气模式S、时控通气模式T、 自主/时控通气模式ST、压力控制/辅助通气模式P-A/C，容量支持通气模式VAPS、可升级成比例压力通气模式PPV。</w:t>
            </w:r>
          </w:p>
          <w:p>
            <w:pPr>
              <w:pStyle w:val="null3"/>
            </w:pPr>
            <w:r>
              <w:rPr>
                <w:sz w:val="21"/>
              </w:rPr>
              <w:t>11</w:t>
            </w:r>
            <w:r>
              <w:rPr>
                <w:sz w:val="21"/>
              </w:rPr>
              <w:t>.</w:t>
            </w:r>
            <w:r>
              <w:rPr>
                <w:sz w:val="21"/>
              </w:rPr>
              <w:t>自主</w:t>
            </w:r>
            <w:r>
              <w:rPr>
                <w:sz w:val="21"/>
              </w:rPr>
              <w:t>/时控通气模式ST+，S和T可以分别设置不同的吸气压力，满足不同呼吸状态患者的治疗需求</w:t>
            </w:r>
            <w:r>
              <w:rPr>
                <w:sz w:val="21"/>
              </w:rPr>
              <w:t>。</w:t>
            </w:r>
          </w:p>
          <w:p>
            <w:pPr>
              <w:pStyle w:val="null3"/>
            </w:pPr>
            <w:r>
              <w:rPr>
                <w:sz w:val="21"/>
              </w:rPr>
              <w:t>12</w:t>
            </w:r>
            <w:r>
              <w:rPr>
                <w:sz w:val="21"/>
              </w:rPr>
              <w:t>.</w:t>
            </w:r>
            <w:r>
              <w:rPr>
                <w:sz w:val="21"/>
              </w:rPr>
              <w:t>具备高流速氧疗功能；流速和氧浓度可设，氧疗最大流速</w:t>
            </w:r>
            <w:r>
              <w:rPr>
                <w:sz w:val="21"/>
              </w:rPr>
              <w:t>≥80L/min,并具有氧疗计时功能。</w:t>
            </w:r>
          </w:p>
          <w:p>
            <w:pPr>
              <w:pStyle w:val="null3"/>
            </w:pPr>
            <w:r>
              <w:rPr>
                <w:sz w:val="21"/>
              </w:rPr>
              <w:t>13</w:t>
            </w:r>
            <w:r>
              <w:rPr>
                <w:sz w:val="21"/>
              </w:rPr>
              <w:t>.</w:t>
            </w:r>
            <w:r>
              <w:rPr>
                <w:sz w:val="21"/>
              </w:rPr>
              <w:t>无需外接其他设备即可支持氧疗模式下升级呼吸氧合指数监测（</w:t>
            </w:r>
            <w:r>
              <w:rPr>
                <w:sz w:val="21"/>
              </w:rPr>
              <w:t>ROX）、自主呼吸率监测功能。</w:t>
            </w:r>
          </w:p>
          <w:p>
            <w:pPr>
              <w:pStyle w:val="null3"/>
            </w:pPr>
            <w:r>
              <w:rPr>
                <w:sz w:val="21"/>
              </w:rPr>
              <w:t>14</w:t>
            </w:r>
            <w:r>
              <w:rPr>
                <w:sz w:val="21"/>
              </w:rPr>
              <w:t>.</w:t>
            </w:r>
            <w:r>
              <w:rPr>
                <w:sz w:val="21"/>
              </w:rPr>
              <w:t>具备同步增强功能，吸气触发灵敏度和呼气切换灵敏度可自动调节，</w:t>
            </w:r>
            <w:r>
              <w:rPr>
                <w:sz w:val="21"/>
              </w:rPr>
              <w:t>且支持</w:t>
            </w:r>
            <w:r>
              <w:rPr>
                <w:sz w:val="21"/>
              </w:rPr>
              <w:t>1-6档手动调节吸气触发和呼气切换灵敏度。</w:t>
            </w:r>
          </w:p>
          <w:p>
            <w:pPr>
              <w:pStyle w:val="null3"/>
            </w:pPr>
            <w:r>
              <w:rPr>
                <w:sz w:val="21"/>
              </w:rPr>
              <w:t>15</w:t>
            </w:r>
            <w:r>
              <w:rPr>
                <w:sz w:val="21"/>
              </w:rPr>
              <w:t>.</w:t>
            </w:r>
            <w:r>
              <w:rPr>
                <w:sz w:val="21"/>
              </w:rPr>
              <w:t>具有压力释放功能、延时升压和增氧功能。</w:t>
            </w:r>
          </w:p>
          <w:p>
            <w:pPr>
              <w:pStyle w:val="null3"/>
            </w:pPr>
            <w:r>
              <w:rPr>
                <w:sz w:val="21"/>
              </w:rPr>
              <w:t>16</w:t>
            </w:r>
            <w:r>
              <w:rPr>
                <w:sz w:val="21"/>
              </w:rPr>
              <w:t>.</w:t>
            </w:r>
            <w:r>
              <w:rPr>
                <w:sz w:val="21"/>
              </w:rPr>
              <w:t>无需外接设备即可支持升级内源性</w:t>
            </w:r>
            <w:r>
              <w:rPr>
                <w:sz w:val="21"/>
              </w:rPr>
              <w:t>PEEP监测功能。</w:t>
            </w:r>
          </w:p>
          <w:p>
            <w:pPr>
              <w:pStyle w:val="null3"/>
            </w:pPr>
            <w:r>
              <w:rPr>
                <w:sz w:val="21"/>
              </w:rPr>
              <w:t>17</w:t>
            </w:r>
            <w:r>
              <w:rPr>
                <w:sz w:val="21"/>
              </w:rPr>
              <w:t>.</w:t>
            </w:r>
            <w:r>
              <w:rPr>
                <w:sz w:val="21"/>
              </w:rPr>
              <w:t>无需外接设备即可支持升级食道压或辅助压监测功能。</w:t>
            </w:r>
          </w:p>
          <w:p>
            <w:pPr>
              <w:pStyle w:val="null3"/>
            </w:pPr>
            <w:r>
              <w:rPr>
                <w:sz w:val="21"/>
              </w:rPr>
              <w:t>18</w:t>
            </w:r>
            <w:r>
              <w:rPr>
                <w:sz w:val="21"/>
              </w:rPr>
              <w:t>.</w:t>
            </w:r>
            <w:r>
              <w:rPr>
                <w:sz w:val="21"/>
              </w:rPr>
              <w:t>可设置面罩类型和呼气端口类型，其中面罩类型可以选：气切</w:t>
            </w:r>
            <w:r>
              <w:rPr>
                <w:sz w:val="21"/>
              </w:rPr>
              <w:t>/插管</w:t>
            </w:r>
            <w:r>
              <w:rPr>
                <w:sz w:val="21"/>
              </w:rPr>
              <w:t>，</w:t>
            </w:r>
            <w:r>
              <w:rPr>
                <w:sz w:val="21"/>
              </w:rPr>
              <w:t>呼吸管路为通配型管路。</w:t>
            </w:r>
          </w:p>
          <w:p>
            <w:pPr>
              <w:pStyle w:val="null3"/>
            </w:pPr>
            <w:r>
              <w:rPr>
                <w:sz w:val="21"/>
              </w:rPr>
              <w:t>19</w:t>
            </w:r>
            <w:r>
              <w:rPr>
                <w:sz w:val="21"/>
              </w:rPr>
              <w:t>.</w:t>
            </w:r>
            <w:r>
              <w:rPr>
                <w:sz w:val="21"/>
              </w:rPr>
              <w:t>同屏最大可显示</w:t>
            </w:r>
            <w:r>
              <w:rPr>
                <w:sz w:val="21"/>
              </w:rPr>
              <w:t>≥5道波形，支持短趋势、波形、监测值同屏显示。</w:t>
            </w:r>
          </w:p>
          <w:p>
            <w:pPr>
              <w:pStyle w:val="null3"/>
            </w:pPr>
            <w:r>
              <w:rPr>
                <w:sz w:val="21"/>
              </w:rPr>
              <w:t>20</w:t>
            </w:r>
            <w:r>
              <w:rPr>
                <w:sz w:val="21"/>
              </w:rPr>
              <w:t>.</w:t>
            </w:r>
            <w:r>
              <w:rPr>
                <w:sz w:val="21"/>
              </w:rPr>
              <w:t>可同时监测病人泄漏量和呼吸机总泄漏量；</w:t>
            </w:r>
          </w:p>
          <w:p>
            <w:pPr>
              <w:pStyle w:val="null3"/>
            </w:pPr>
            <w:r>
              <w:rPr>
                <w:sz w:val="21"/>
              </w:rPr>
              <w:t>21</w:t>
            </w:r>
            <w:r>
              <w:rPr>
                <w:sz w:val="21"/>
              </w:rPr>
              <w:t>.</w:t>
            </w:r>
            <w:r>
              <w:rPr>
                <w:sz w:val="21"/>
              </w:rPr>
              <w:t>主机支持升级</w:t>
            </w:r>
            <w:r>
              <w:rPr>
                <w:sz w:val="21"/>
              </w:rPr>
              <w:t>C0</w:t>
            </w:r>
            <w:r>
              <w:rPr>
                <w:sz w:val="21"/>
                <w:vertAlign w:val="subscript"/>
              </w:rPr>
              <w:t>2</w:t>
            </w:r>
            <w:r>
              <w:rPr>
                <w:sz w:val="21"/>
              </w:rPr>
              <w:t>模块监测。</w:t>
            </w:r>
          </w:p>
          <w:p>
            <w:pPr>
              <w:pStyle w:val="null3"/>
            </w:pPr>
            <w:r>
              <w:rPr>
                <w:sz w:val="21"/>
              </w:rPr>
              <w:t>22</w:t>
            </w:r>
            <w:r>
              <w:rPr>
                <w:sz w:val="21"/>
              </w:rPr>
              <w:t>.</w:t>
            </w:r>
            <w:r>
              <w:rPr>
                <w:sz w:val="21"/>
              </w:rPr>
              <w:t>主机支持升级</w:t>
            </w:r>
            <w:r>
              <w:rPr>
                <w:sz w:val="21"/>
              </w:rPr>
              <w:t>Sp0</w:t>
            </w:r>
            <w:r>
              <w:rPr>
                <w:sz w:val="21"/>
                <w:vertAlign w:val="subscript"/>
              </w:rPr>
              <w:t>2</w:t>
            </w:r>
            <w:r>
              <w:rPr>
                <w:sz w:val="21"/>
              </w:rPr>
              <w:t>模块监测。</w:t>
            </w:r>
          </w:p>
          <w:p>
            <w:pPr>
              <w:pStyle w:val="null3"/>
            </w:pPr>
            <w:r>
              <w:rPr>
                <w:sz w:val="21"/>
              </w:rPr>
              <w:t>23</w:t>
            </w:r>
            <w:r>
              <w:rPr>
                <w:sz w:val="21"/>
              </w:rPr>
              <w:t>.</w:t>
            </w:r>
            <w:r>
              <w:rPr>
                <w:sz w:val="21"/>
              </w:rPr>
              <w:t>具备截屏</w:t>
            </w:r>
            <w:r>
              <w:rPr>
                <w:sz w:val="21"/>
              </w:rPr>
              <w:t>U盘导出功能（至少可缓存50张屏幕文件）。</w:t>
            </w:r>
          </w:p>
          <w:p>
            <w:pPr>
              <w:pStyle w:val="null3"/>
            </w:pPr>
            <w:r>
              <w:rPr>
                <w:sz w:val="21"/>
              </w:rPr>
              <w:t>24</w:t>
            </w:r>
            <w:r>
              <w:rPr>
                <w:sz w:val="21"/>
              </w:rPr>
              <w:t>.</w:t>
            </w:r>
            <w:r>
              <w:rPr>
                <w:sz w:val="21"/>
              </w:rPr>
              <w:t>具备主界面图形化显示病人端漏气量，并可用颜色区分漏气量大小。</w:t>
            </w:r>
          </w:p>
          <w:p>
            <w:pPr>
              <w:pStyle w:val="null3"/>
            </w:pPr>
            <w:r>
              <w:rPr>
                <w:sz w:val="21"/>
              </w:rPr>
              <w:t>25</w:t>
            </w:r>
            <w:r>
              <w:rPr>
                <w:sz w:val="21"/>
              </w:rPr>
              <w:t>.</w:t>
            </w:r>
            <w:r>
              <w:rPr>
                <w:sz w:val="21"/>
              </w:rPr>
              <w:t>主要设置参数</w:t>
            </w:r>
          </w:p>
          <w:p>
            <w:pPr>
              <w:pStyle w:val="null3"/>
            </w:pPr>
            <w:r>
              <w:rPr>
                <w:sz w:val="21"/>
              </w:rPr>
              <w:t>25.1持续气道正压CPAP： 4-30 cmH</w:t>
            </w:r>
            <w:r>
              <w:rPr>
                <w:sz w:val="21"/>
                <w:vertAlign w:val="subscript"/>
              </w:rPr>
              <w:t>2</w:t>
            </w:r>
            <w:r>
              <w:rPr>
                <w:sz w:val="21"/>
              </w:rPr>
              <w:t>0</w:t>
            </w:r>
          </w:p>
          <w:p>
            <w:pPr>
              <w:pStyle w:val="null3"/>
            </w:pPr>
            <w:r>
              <w:rPr>
                <w:sz w:val="21"/>
              </w:rPr>
              <w:t>25.2吸气正压 IPAP： 4-50 cmH</w:t>
            </w:r>
            <w:r>
              <w:rPr>
                <w:sz w:val="21"/>
                <w:vertAlign w:val="subscript"/>
              </w:rPr>
              <w:t>2</w:t>
            </w:r>
            <w:r>
              <w:rPr>
                <w:sz w:val="21"/>
              </w:rPr>
              <w:t>O</w:t>
            </w:r>
          </w:p>
          <w:p>
            <w:pPr>
              <w:pStyle w:val="null3"/>
            </w:pPr>
            <w:r>
              <w:rPr>
                <w:sz w:val="21"/>
              </w:rPr>
              <w:t>25.3支持压力：4-50 cmH</w:t>
            </w:r>
            <w:r>
              <w:rPr>
                <w:sz w:val="21"/>
                <w:vertAlign w:val="subscript"/>
              </w:rPr>
              <w:t>2</w:t>
            </w:r>
            <w:r>
              <w:rPr>
                <w:sz w:val="21"/>
              </w:rPr>
              <w:t>O</w:t>
            </w:r>
          </w:p>
          <w:p>
            <w:pPr>
              <w:pStyle w:val="null3"/>
            </w:pPr>
            <w:r>
              <w:rPr>
                <w:sz w:val="21"/>
              </w:rPr>
              <w:t>25.4呼气压力 EPAP： 4-30 cmH</w:t>
            </w:r>
            <w:r>
              <w:rPr>
                <w:sz w:val="21"/>
                <w:vertAlign w:val="subscript"/>
              </w:rPr>
              <w:t>2</w:t>
            </w:r>
            <w:r>
              <w:rPr>
                <w:sz w:val="21"/>
              </w:rPr>
              <w:t>0</w:t>
            </w:r>
          </w:p>
          <w:p>
            <w:pPr>
              <w:pStyle w:val="null3"/>
            </w:pPr>
            <w:r>
              <w:rPr>
                <w:sz w:val="21"/>
              </w:rPr>
              <w:t>25.5潮气量：50ml—2000ml</w:t>
            </w:r>
          </w:p>
          <w:p>
            <w:pPr>
              <w:pStyle w:val="null3"/>
            </w:pPr>
            <w:r>
              <w:rPr>
                <w:sz w:val="21"/>
              </w:rPr>
              <w:t>25.6呼吸频率：1-60次/min</w:t>
            </w:r>
          </w:p>
          <w:p>
            <w:pPr>
              <w:pStyle w:val="null3"/>
            </w:pPr>
            <w:r>
              <w:rPr>
                <w:sz w:val="21"/>
              </w:rPr>
              <w:t>25.7吸气时间：0.2—5s</w:t>
            </w:r>
          </w:p>
          <w:p>
            <w:pPr>
              <w:pStyle w:val="null3"/>
            </w:pPr>
            <w:r>
              <w:rPr>
                <w:sz w:val="21"/>
              </w:rPr>
              <w:t>25.8压力上升时间：1-6档可调</w:t>
            </w:r>
          </w:p>
          <w:p>
            <w:pPr>
              <w:pStyle w:val="null3"/>
            </w:pPr>
            <w:r>
              <w:rPr>
                <w:sz w:val="21"/>
              </w:rPr>
              <w:t>25.9延时升压时间：OFF； l-60min</w:t>
            </w:r>
          </w:p>
          <w:p>
            <w:pPr>
              <w:pStyle w:val="null3"/>
            </w:pPr>
            <w:r>
              <w:rPr>
                <w:sz w:val="21"/>
              </w:rPr>
              <w:t>26</w:t>
            </w:r>
            <w:r>
              <w:rPr>
                <w:sz w:val="21"/>
              </w:rPr>
              <w:t>.</w:t>
            </w:r>
            <w:r>
              <w:rPr>
                <w:sz w:val="21"/>
              </w:rPr>
              <w:t>监测参数：气道压力监测、潮气量监测、呼吸频率监测；实时提供监测参数</w:t>
            </w:r>
            <w:r>
              <w:rPr>
                <w:sz w:val="21"/>
              </w:rPr>
              <w:t>≥192小时的趋势图、表分析，≥5000条报警和操作日志记录；</w:t>
            </w:r>
          </w:p>
          <w:p>
            <w:pPr>
              <w:pStyle w:val="null3"/>
            </w:pPr>
            <w:r>
              <w:rPr>
                <w:sz w:val="21"/>
              </w:rPr>
              <w:t>27</w:t>
            </w:r>
            <w:r>
              <w:rPr>
                <w:sz w:val="21"/>
              </w:rPr>
              <w:t>.</w:t>
            </w:r>
            <w:r>
              <w:rPr>
                <w:sz w:val="21"/>
              </w:rPr>
              <w:t>具有智能逻辑判断及报警链管理，报警可釆用图形化和文字指引进行故障提示</w:t>
            </w:r>
            <w:r>
              <w:rPr>
                <w:sz w:val="21"/>
              </w:rPr>
              <w:t>，</w:t>
            </w:r>
            <w:r>
              <w:rPr>
                <w:sz w:val="21"/>
              </w:rPr>
              <w:t>报警内容及阈值包含但不限于气道压力高限：</w:t>
            </w:r>
            <w:r>
              <w:rPr>
                <w:sz w:val="21"/>
              </w:rPr>
              <w:t>10 - 55 cm H</w:t>
            </w:r>
            <w:r>
              <w:rPr>
                <w:sz w:val="21"/>
                <w:vertAlign w:val="subscript"/>
              </w:rPr>
              <w:t>2</w:t>
            </w:r>
            <w:r>
              <w:rPr>
                <w:sz w:val="21"/>
              </w:rPr>
              <w:t>O；低限 OFF：1-50cm H</w:t>
            </w:r>
            <w:r>
              <w:rPr>
                <w:sz w:val="21"/>
                <w:vertAlign w:val="subscript"/>
              </w:rPr>
              <w:t>2</w:t>
            </w:r>
            <w:r>
              <w:rPr>
                <w:sz w:val="21"/>
              </w:rPr>
              <w:t>O；潮气量OFF：50-4000mL。</w:t>
            </w:r>
          </w:p>
          <w:p>
            <w:pPr>
              <w:pStyle w:val="null3"/>
            </w:pPr>
            <w:r>
              <w:rPr>
                <w:sz w:val="21"/>
              </w:rPr>
              <w:t>28</w:t>
            </w:r>
            <w:r>
              <w:rPr>
                <w:sz w:val="21"/>
              </w:rPr>
              <w:t>.</w:t>
            </w:r>
            <w:r>
              <w:rPr>
                <w:sz w:val="21"/>
              </w:rPr>
              <w:t>支持信息互连：能够和监护仪、中央监护系统互联，满足科室信息化的需求。</w:t>
            </w:r>
          </w:p>
          <w:p>
            <w:pPr>
              <w:pStyle w:val="null3"/>
            </w:pPr>
            <w:r>
              <w:rPr>
                <w:sz w:val="21"/>
              </w:rPr>
              <w:t>29</w:t>
            </w:r>
            <w:r>
              <w:rPr>
                <w:sz w:val="21"/>
              </w:rPr>
              <w:t>.</w:t>
            </w:r>
            <w:r>
              <w:rPr>
                <w:sz w:val="21"/>
              </w:rPr>
              <w:t>至少具备</w:t>
            </w:r>
            <w:r>
              <w:rPr>
                <w:sz w:val="21"/>
              </w:rPr>
              <w:t>VGA扩展显示功能、RS232接口功能、网络接口功能、USB接口功能、护士呼叫功能。</w:t>
            </w:r>
          </w:p>
          <w:p>
            <w:pPr>
              <w:pStyle w:val="null3"/>
            </w:pPr>
            <w:r>
              <w:rPr>
                <w:sz w:val="21"/>
              </w:rPr>
              <w:t>30</w:t>
            </w:r>
            <w:r>
              <w:rPr>
                <w:sz w:val="21"/>
              </w:rPr>
              <w:t>.支持升级</w:t>
            </w:r>
            <w:r>
              <w:rPr>
                <w:sz w:val="21"/>
              </w:rPr>
              <w:t>同品牌湿化器，湿化器有触摸屏，可设置与监测</w:t>
            </w:r>
            <w:r>
              <w:rPr>
                <w:sz w:val="21"/>
              </w:rPr>
              <w:t>。</w:t>
            </w:r>
          </w:p>
          <w:p>
            <w:pPr>
              <w:pStyle w:val="null3"/>
            </w:pPr>
            <w:r>
              <w:rPr>
                <w:sz w:val="21"/>
              </w:rPr>
              <w:t>31</w:t>
            </w:r>
            <w:r>
              <w:rPr>
                <w:sz w:val="21"/>
              </w:rPr>
              <w:t>.支持</w:t>
            </w:r>
            <w:r>
              <w:rPr>
                <w:sz w:val="21"/>
              </w:rPr>
              <w:t>与同品牌监护仪通过无线方式融合显示在中央站界面</w:t>
            </w:r>
            <w:r>
              <w:rPr>
                <w:sz w:val="21"/>
              </w:rPr>
              <w:t>，</w:t>
            </w:r>
            <w:r>
              <w:rPr>
                <w:sz w:val="21"/>
              </w:rPr>
              <w:t>便于临床使用</w:t>
            </w:r>
            <w:r>
              <w:rPr>
                <w:sz w:val="21"/>
              </w:rPr>
              <w:t>。</w:t>
            </w:r>
          </w:p>
          <w:p>
            <w:pPr>
              <w:pStyle w:val="null3"/>
            </w:pPr>
            <w:r>
              <w:rPr>
                <w:sz w:val="21"/>
              </w:rPr>
              <w:t>32</w:t>
            </w:r>
            <w:r>
              <w:rPr>
                <w:sz w:val="21"/>
              </w:rPr>
              <w:t>.支持移动端（手机软件）</w:t>
            </w:r>
            <w:r>
              <w:rPr>
                <w:sz w:val="21"/>
              </w:rPr>
              <w:t>查看病人实时生命体征、呼吸机参数波形信息</w:t>
            </w:r>
            <w:r>
              <w:rPr>
                <w:sz w:val="21"/>
              </w:rPr>
              <w:t>。</w:t>
            </w:r>
          </w:p>
        </w:tc>
      </w:tr>
    </w:tbl>
    <w:p>
      <w:pPr>
        <w:pStyle w:val="null3"/>
        <w:jc w:val="both"/>
      </w:pPr>
      <w:r>
        <w:rPr>
          <w:sz w:val="21"/>
          <w:b/>
        </w:rPr>
        <w:t>三</w:t>
      </w:r>
      <w:r>
        <w:rPr>
          <w:sz w:val="21"/>
          <w:b/>
        </w:rPr>
        <w:t>．</w:t>
      </w:r>
      <w:r>
        <w:rPr>
          <w:sz w:val="21"/>
          <w:b/>
        </w:rPr>
        <w:t>合同金额</w:t>
      </w:r>
    </w:p>
    <w:p>
      <w:pPr>
        <w:pStyle w:val="null3"/>
        <w:ind w:firstLine="420"/>
        <w:jc w:val="both"/>
      </w:pPr>
      <w:r>
        <w:rPr>
          <w:sz w:val="21"/>
        </w:rPr>
        <w:t>合同金额为（大写）：</w:t>
      </w:r>
      <w:r>
        <w:rPr>
          <w:sz w:val="21"/>
          <w:u w:val="single"/>
        </w:rPr>
        <w:t xml:space="preserve"> </w:t>
      </w:r>
      <w:r>
        <w:rPr>
          <w:sz w:val="21"/>
          <w:u w:val="single"/>
        </w:rPr>
        <w:t xml:space="preserve">                         </w:t>
      </w:r>
      <w:r>
        <w:rPr>
          <w:sz w:val="21"/>
        </w:rPr>
        <w:t>（￥</w:t>
      </w:r>
      <w:r>
        <w:rPr>
          <w:sz w:val="21"/>
          <w:u w:val="single"/>
        </w:rPr>
        <w:t xml:space="preserve">                </w:t>
      </w:r>
      <w:r>
        <w:rPr>
          <w:sz w:val="21"/>
          <w:u w:val="single"/>
        </w:rPr>
        <w:t>元整</w:t>
      </w:r>
      <w:r>
        <w:rPr>
          <w:sz w:val="21"/>
        </w:rPr>
        <w:t>）。</w:t>
      </w:r>
    </w:p>
    <w:p>
      <w:pPr>
        <w:pStyle w:val="null3"/>
        <w:jc w:val="both"/>
      </w:pPr>
      <w:r>
        <w:rPr>
          <w:sz w:val="21"/>
          <w:b/>
        </w:rPr>
        <w:t>四</w:t>
      </w:r>
      <w:r>
        <w:rPr>
          <w:sz w:val="21"/>
          <w:b/>
        </w:rPr>
        <w:t>、甲方乙方的权利和义务</w:t>
      </w:r>
    </w:p>
    <w:p>
      <w:pPr>
        <w:pStyle w:val="null3"/>
        <w:ind w:firstLine="420"/>
        <w:jc w:val="both"/>
      </w:pPr>
      <w:r>
        <w:rPr>
          <w:sz w:val="21"/>
        </w:rPr>
        <w:t>（一）甲方的权利和义务</w:t>
      </w:r>
    </w:p>
    <w:p>
      <w:pPr>
        <w:pStyle w:val="null3"/>
        <w:ind w:firstLine="480"/>
        <w:jc w:val="both"/>
      </w:pPr>
      <w:r>
        <w:rPr>
          <w:sz w:val="21"/>
        </w:rPr>
        <w:t>1.按照本合同的约定及时收货、验收，同时按时、足额支付约定款项。</w:t>
      </w:r>
    </w:p>
    <w:p>
      <w:pPr>
        <w:pStyle w:val="null3"/>
        <w:ind w:firstLine="480"/>
        <w:jc w:val="both"/>
      </w:pPr>
      <w:r>
        <w:rPr>
          <w:sz w:val="21"/>
        </w:rPr>
        <w:t>2.向乙方提供安全可行的设备安装工作环境，根据乙方相关技术人员的要求采取安全防范措施（如有必要），并尽力配合乙方完成设备安装调试。</w:t>
      </w:r>
    </w:p>
    <w:p>
      <w:pPr>
        <w:pStyle w:val="null3"/>
        <w:ind w:firstLine="480"/>
        <w:jc w:val="both"/>
      </w:pPr>
      <w:r>
        <w:rPr>
          <w:sz w:val="21"/>
        </w:rPr>
        <w:t>3.双方约定的其他权利义务。</w:t>
      </w:r>
    </w:p>
    <w:p>
      <w:pPr>
        <w:pStyle w:val="null3"/>
        <w:ind w:firstLine="420"/>
        <w:jc w:val="both"/>
      </w:pPr>
      <w:r>
        <w:rPr>
          <w:sz w:val="21"/>
        </w:rPr>
        <w:t>（二）乙方的权利和义务</w:t>
      </w:r>
    </w:p>
    <w:p>
      <w:pPr>
        <w:pStyle w:val="null3"/>
        <w:ind w:firstLine="480"/>
        <w:jc w:val="both"/>
      </w:pPr>
      <w:r>
        <w:rPr>
          <w:sz w:val="21"/>
        </w:rPr>
        <w:t>1.乙方应按照本合同约定按时、保质、保量提供设备，并保证所提供设备为全新且包装完整，同时保证设备质量、规格及技术特征符合相关要求。</w:t>
      </w:r>
    </w:p>
    <w:p>
      <w:pPr>
        <w:pStyle w:val="null3"/>
        <w:ind w:firstLine="480"/>
        <w:jc w:val="both"/>
      </w:pPr>
      <w:r>
        <w:rPr>
          <w:sz w:val="21"/>
        </w:rPr>
        <w:t>2.乙方在设备安装调试期间，自觉遵守甲方安装现场的出入检查、现场管理等相关规章制度。</w:t>
      </w:r>
    </w:p>
    <w:p>
      <w:pPr>
        <w:pStyle w:val="null3"/>
        <w:ind w:firstLine="480"/>
        <w:jc w:val="both"/>
      </w:pPr>
      <w:r>
        <w:rPr>
          <w:sz w:val="21"/>
        </w:rPr>
        <w:t>3.按时完成设备安装调试工作，并确保设备安装完成后符合相关质量标准，并能正常、无妨碍地使用。</w:t>
      </w:r>
    </w:p>
    <w:p>
      <w:pPr>
        <w:pStyle w:val="null3"/>
        <w:ind w:firstLine="480"/>
        <w:jc w:val="both"/>
      </w:pPr>
      <w:r>
        <w:rPr>
          <w:sz w:val="21"/>
        </w:rPr>
        <w:t>4.乙方保证其所提供的设备及设备所装载的软件不侵犯任何第三方的所有权、知识产权等合法权益。如有第三方对设备提出权利请求的，甲方不涉入任何此等纠纷，由乙方负责解决并承担全部责任以及由此给甲方造成的一切损失。</w:t>
      </w:r>
    </w:p>
    <w:p>
      <w:pPr>
        <w:pStyle w:val="null3"/>
        <w:ind w:firstLine="480"/>
        <w:jc w:val="both"/>
      </w:pPr>
      <w:r>
        <w:rPr>
          <w:sz w:val="21"/>
        </w:rPr>
        <w:t>5.如有关法院、仲裁机构或行政机关禁止甲方继续使用本合同下设备的部分或全部，乙方应按甲方要求采取以下措施之一：</w:t>
      </w:r>
    </w:p>
    <w:p>
      <w:pPr>
        <w:pStyle w:val="null3"/>
        <w:ind w:firstLine="480"/>
        <w:jc w:val="both"/>
      </w:pPr>
      <w:r>
        <w:rPr>
          <w:sz w:val="21"/>
        </w:rPr>
        <w:t>（</w:t>
      </w:r>
      <w:r>
        <w:rPr>
          <w:sz w:val="21"/>
        </w:rPr>
        <w:t>1）</w:t>
      </w:r>
      <w:r>
        <w:rPr>
          <w:sz w:val="21"/>
        </w:rPr>
        <w:t>5</w:t>
      </w:r>
      <w:r>
        <w:rPr>
          <w:sz w:val="21"/>
        </w:rPr>
        <w:t>个</w:t>
      </w:r>
      <w:r>
        <w:rPr>
          <w:sz w:val="21"/>
        </w:rPr>
        <w:t>工作日</w:t>
      </w:r>
      <w:r>
        <w:rPr>
          <w:sz w:val="21"/>
        </w:rPr>
        <w:t>内使甲方重新免费获得使用上述设备的权利。</w:t>
      </w:r>
    </w:p>
    <w:p>
      <w:pPr>
        <w:pStyle w:val="null3"/>
        <w:ind w:firstLine="480"/>
        <w:jc w:val="both"/>
      </w:pPr>
      <w:r>
        <w:rPr>
          <w:sz w:val="21"/>
        </w:rPr>
        <w:t>（</w:t>
      </w:r>
      <w:r>
        <w:rPr>
          <w:sz w:val="21"/>
        </w:rPr>
        <w:t>2）</w:t>
      </w:r>
      <w:r>
        <w:rPr>
          <w:sz w:val="21"/>
        </w:rPr>
        <w:t>5</w:t>
      </w:r>
      <w:r>
        <w:rPr>
          <w:sz w:val="21"/>
        </w:rPr>
        <w:t>个</w:t>
      </w:r>
      <w:r>
        <w:rPr>
          <w:sz w:val="21"/>
        </w:rPr>
        <w:t>工作日</w:t>
      </w:r>
      <w:r>
        <w:rPr>
          <w:sz w:val="21"/>
        </w:rPr>
        <w:t>内免费更换与原设备相同或可替代的设备。</w:t>
      </w:r>
    </w:p>
    <w:p>
      <w:pPr>
        <w:pStyle w:val="null3"/>
        <w:ind w:firstLine="480"/>
        <w:jc w:val="both"/>
      </w:pPr>
      <w:r>
        <w:rPr>
          <w:sz w:val="21"/>
        </w:rPr>
        <w:t>乙方采取上述措施不能免除乙方就甲方因此遭受的一切损失进行赔偿的义务，乙方仍应承担甲方由此遭受的一切损失。</w:t>
      </w:r>
    </w:p>
    <w:p>
      <w:pPr>
        <w:pStyle w:val="null3"/>
        <w:ind w:firstLine="420"/>
        <w:jc w:val="both"/>
      </w:pPr>
      <w:r>
        <w:rPr>
          <w:sz w:val="21"/>
        </w:rPr>
        <w:t>6.双方约定的其他权利义务。</w:t>
      </w:r>
    </w:p>
    <w:p>
      <w:pPr>
        <w:pStyle w:val="null3"/>
        <w:jc w:val="both"/>
      </w:pPr>
      <w:r>
        <w:rPr>
          <w:sz w:val="21"/>
          <w:b/>
        </w:rPr>
        <w:t>五</w:t>
      </w:r>
      <w:r>
        <w:rPr>
          <w:sz w:val="21"/>
          <w:b/>
        </w:rPr>
        <w:t>、设备要求</w:t>
      </w:r>
    </w:p>
    <w:p>
      <w:pPr>
        <w:pStyle w:val="null3"/>
        <w:ind w:firstLine="420"/>
        <w:jc w:val="both"/>
      </w:pPr>
      <w:r>
        <w:rPr>
          <w:sz w:val="21"/>
        </w:rPr>
        <w:t>货物为原制造商制造的全新产品，整机无污染，无侵权行为、表面无划损、无任何缺陷隐患，在中国境内可依常规安全合法使用。</w:t>
      </w:r>
    </w:p>
    <w:p>
      <w:pPr>
        <w:pStyle w:val="null3"/>
        <w:jc w:val="both"/>
      </w:pPr>
      <w:r>
        <w:rPr>
          <w:sz w:val="21"/>
          <w:b/>
        </w:rPr>
        <w:t>六</w:t>
      </w:r>
      <w:r>
        <w:rPr>
          <w:sz w:val="21"/>
          <w:b/>
        </w:rPr>
        <w:t>、交货期、交货方式及交货地点</w:t>
      </w:r>
    </w:p>
    <w:p>
      <w:pPr>
        <w:pStyle w:val="null3"/>
        <w:ind w:firstLine="420"/>
        <w:jc w:val="both"/>
      </w:pPr>
      <w:r>
        <w:rPr>
          <w:sz w:val="21"/>
        </w:rPr>
        <w:t>（</w:t>
      </w:r>
      <w:r>
        <w:rPr>
          <w:sz w:val="21"/>
        </w:rPr>
        <w:t>一</w:t>
      </w:r>
      <w:r>
        <w:rPr>
          <w:sz w:val="21"/>
        </w:rPr>
        <w:t>）</w:t>
      </w:r>
      <w:r>
        <w:rPr>
          <w:sz w:val="21"/>
        </w:rPr>
        <w:t>交货期：合同签订生效后</w:t>
      </w:r>
      <w:r>
        <w:rPr>
          <w:sz w:val="24"/>
          <w:u w:val="single"/>
        </w:rPr>
        <w:t xml:space="preserve">  </w:t>
      </w:r>
      <w:r>
        <w:rPr>
          <w:sz w:val="21"/>
        </w:rPr>
        <w:t>个日历日内完成供货，设备到货后</w:t>
      </w:r>
      <w:r>
        <w:rPr>
          <w:sz w:val="24"/>
          <w:u w:val="single"/>
        </w:rPr>
        <w:t xml:space="preserve">  </w:t>
      </w:r>
      <w:r>
        <w:rPr>
          <w:sz w:val="21"/>
        </w:rPr>
        <w:t>个日历日内安装完成并通过采购人现场验收和法定计量部门计量检定；设备经采购人现场验收后正常运行</w:t>
      </w:r>
      <w:r>
        <w:rPr>
          <w:sz w:val="21"/>
          <w:u w:val="single"/>
        </w:rPr>
        <w:t xml:space="preserve"> </w:t>
      </w:r>
      <w:r>
        <w:rPr>
          <w:sz w:val="21"/>
          <w:u w:val="single"/>
        </w:rPr>
        <w:t xml:space="preserve">15 </w:t>
      </w:r>
      <w:r>
        <w:rPr>
          <w:sz w:val="21"/>
        </w:rPr>
        <w:t>个日历日并通过运行验收。</w:t>
      </w:r>
    </w:p>
    <w:p>
      <w:pPr>
        <w:pStyle w:val="null3"/>
        <w:ind w:firstLine="420"/>
        <w:jc w:val="both"/>
      </w:pPr>
      <w:r>
        <w:rPr>
          <w:sz w:val="21"/>
        </w:rPr>
        <w:t>（</w:t>
      </w:r>
      <w:r>
        <w:rPr>
          <w:sz w:val="21"/>
        </w:rPr>
        <w:t>二</w:t>
      </w:r>
      <w:r>
        <w:rPr>
          <w:sz w:val="21"/>
        </w:rPr>
        <w:t>）</w:t>
      </w:r>
      <w:r>
        <w:rPr>
          <w:sz w:val="21"/>
        </w:rPr>
        <w:t>交货方式：</w:t>
      </w:r>
      <w:r>
        <w:rPr>
          <w:sz w:val="21"/>
        </w:rPr>
        <w:t>乙方须将设备、产品运送到指定地点，其运送的所有费用由乙方承担。</w:t>
      </w:r>
    </w:p>
    <w:p>
      <w:pPr>
        <w:pStyle w:val="null3"/>
        <w:ind w:firstLine="420"/>
        <w:jc w:val="both"/>
      </w:pPr>
      <w:r>
        <w:rPr>
          <w:sz w:val="21"/>
        </w:rPr>
        <w:t>（</w:t>
      </w:r>
      <w:r>
        <w:rPr>
          <w:sz w:val="21"/>
        </w:rPr>
        <w:t>三</w:t>
      </w:r>
      <w:r>
        <w:rPr>
          <w:sz w:val="21"/>
        </w:rPr>
        <w:t>）</w:t>
      </w:r>
      <w:r>
        <w:rPr>
          <w:sz w:val="21"/>
        </w:rPr>
        <w:t>交货地点：广东省第一荣军优抚医院指定</w:t>
      </w:r>
      <w:r>
        <w:rPr>
          <w:sz w:val="21"/>
        </w:rPr>
        <w:t>地点</w:t>
      </w:r>
      <w:r>
        <w:rPr>
          <w:sz w:val="21"/>
        </w:rPr>
        <w:t>。</w:t>
      </w:r>
    </w:p>
    <w:p>
      <w:pPr>
        <w:pStyle w:val="null3"/>
        <w:jc w:val="both"/>
      </w:pPr>
      <w:r>
        <w:rPr>
          <w:sz w:val="21"/>
          <w:b/>
        </w:rPr>
        <w:t>七、</w:t>
      </w:r>
      <w:r>
        <w:rPr>
          <w:sz w:val="21"/>
          <w:b/>
          <w:color w:val="000000"/>
        </w:rPr>
        <w:t>包装运输：</w:t>
      </w:r>
    </w:p>
    <w:p>
      <w:pPr>
        <w:pStyle w:val="null3"/>
        <w:ind w:firstLine="420"/>
        <w:jc w:val="both"/>
      </w:pPr>
      <w:r>
        <w:rPr>
          <w:sz w:val="21"/>
        </w:rPr>
        <w:t>（一）</w:t>
      </w:r>
      <w:r>
        <w:rPr>
          <w:sz w:val="21"/>
        </w:rPr>
        <w:t>包装应与运输方式相适应，应足以承受整个过程中的运输、转运、装卸、储存等，充分考虑到运输途中的各种情况</w:t>
      </w:r>
      <w:r>
        <w:rPr>
          <w:sz w:val="21"/>
        </w:rPr>
        <w:t>（</w:t>
      </w:r>
      <w:r>
        <w:rPr>
          <w:sz w:val="21"/>
        </w:rPr>
        <w:t>如暴露于恶劣气候等</w:t>
      </w:r>
      <w:r>
        <w:rPr>
          <w:sz w:val="21"/>
        </w:rPr>
        <w:t>），</w:t>
      </w:r>
      <w:r>
        <w:rPr>
          <w:sz w:val="21"/>
        </w:rPr>
        <w:t>以及露天存放的需要；包装方式的确定及包装费用、运费均由</w:t>
      </w:r>
      <w:r>
        <w:rPr>
          <w:sz w:val="21"/>
        </w:rPr>
        <w:t>乙方</w:t>
      </w:r>
      <w:r>
        <w:rPr>
          <w:sz w:val="21"/>
        </w:rPr>
        <w:t>负责，包含在合同总价内：由于不适当的包装而造成货物在运输过程中有任何损坏、丢失由</w:t>
      </w:r>
      <w:r>
        <w:rPr>
          <w:sz w:val="21"/>
        </w:rPr>
        <w:t>乙方</w:t>
      </w:r>
      <w:r>
        <w:rPr>
          <w:sz w:val="21"/>
        </w:rPr>
        <w:t>负责。</w:t>
      </w:r>
    </w:p>
    <w:p>
      <w:pPr>
        <w:pStyle w:val="null3"/>
        <w:ind w:firstLine="420"/>
        <w:jc w:val="both"/>
      </w:pPr>
      <w:r>
        <w:rPr>
          <w:sz w:val="21"/>
        </w:rPr>
        <w:t>（二）</w:t>
      </w:r>
      <w:r>
        <w:rPr>
          <w:sz w:val="21"/>
        </w:rPr>
        <w:t>专用工具及备品备件应分别包装，并在包装箱外加以注明其用处。</w:t>
      </w:r>
    </w:p>
    <w:p>
      <w:pPr>
        <w:pStyle w:val="null3"/>
        <w:jc w:val="both"/>
      </w:pPr>
      <w:r>
        <w:rPr>
          <w:sz w:val="21"/>
          <w:b/>
        </w:rPr>
        <w:t>八</w:t>
      </w:r>
      <w:r>
        <w:rPr>
          <w:sz w:val="21"/>
          <w:b/>
        </w:rPr>
        <w:t>、履约保证金</w:t>
      </w:r>
    </w:p>
    <w:p>
      <w:pPr>
        <w:pStyle w:val="null3"/>
        <w:ind w:firstLine="420"/>
        <w:jc w:val="both"/>
      </w:pPr>
      <w:r>
        <w:rPr>
          <w:sz w:val="21"/>
        </w:rPr>
        <w:t>合同签订后</w:t>
      </w:r>
      <w:r>
        <w:rPr>
          <w:sz w:val="21"/>
        </w:rPr>
        <w:t>5</w:t>
      </w:r>
      <w:r>
        <w:rPr>
          <w:sz w:val="21"/>
        </w:rPr>
        <w:t>个工作日内，乙方按合同总价的</w:t>
      </w:r>
      <w:r>
        <w:rPr>
          <w:sz w:val="21"/>
        </w:rPr>
        <w:t>5%交付履约保证金给甲方，以支票、汇票、本票或者金融机构、担保机构出具的保函等非现金形式缴纳或提交。符合以下任一情形均可退还履约保证金或履约保函自动失效：</w:t>
      </w:r>
    </w:p>
    <w:p>
      <w:pPr>
        <w:pStyle w:val="null3"/>
        <w:ind w:firstLine="420"/>
        <w:jc w:val="both"/>
      </w:pPr>
      <w:r>
        <w:rPr>
          <w:sz w:val="21"/>
        </w:rPr>
        <w:t>（</w:t>
      </w:r>
      <w:r>
        <w:rPr>
          <w:sz w:val="21"/>
        </w:rPr>
        <w:t>一</w:t>
      </w:r>
      <w:r>
        <w:rPr>
          <w:sz w:val="21"/>
        </w:rPr>
        <w:t>）</w:t>
      </w:r>
      <w:r>
        <w:rPr>
          <w:sz w:val="21"/>
        </w:rPr>
        <w:t>乙方完成交付义务并通过甲方</w:t>
      </w:r>
      <w:r>
        <w:rPr>
          <w:sz w:val="21"/>
        </w:rPr>
        <w:t>运行</w:t>
      </w:r>
      <w:r>
        <w:rPr>
          <w:sz w:val="21"/>
        </w:rPr>
        <w:t>验收的，无违约行为且无未结款项</w:t>
      </w:r>
      <w:r>
        <w:rPr>
          <w:sz w:val="21"/>
        </w:rPr>
        <w:t>（</w:t>
      </w:r>
      <w:r>
        <w:rPr>
          <w:sz w:val="21"/>
        </w:rPr>
        <w:t>包括但不限于违约金、赔偿金等</w:t>
      </w:r>
      <w:r>
        <w:rPr>
          <w:sz w:val="21"/>
        </w:rPr>
        <w:t>）</w:t>
      </w:r>
      <w:r>
        <w:rPr>
          <w:sz w:val="21"/>
        </w:rPr>
        <w:t>的，乙方提出书面申请后，甲方于</w:t>
      </w:r>
      <w:r>
        <w:rPr>
          <w:sz w:val="21"/>
        </w:rPr>
        <w:t>60天内无息返还履约保证金；</w:t>
      </w:r>
    </w:p>
    <w:p>
      <w:pPr>
        <w:pStyle w:val="null3"/>
        <w:ind w:firstLine="420"/>
        <w:jc w:val="both"/>
      </w:pPr>
      <w:r>
        <w:rPr>
          <w:sz w:val="21"/>
        </w:rPr>
        <w:t>（</w:t>
      </w:r>
      <w:r>
        <w:rPr>
          <w:sz w:val="21"/>
        </w:rPr>
        <w:t>二</w:t>
      </w:r>
      <w:r>
        <w:rPr>
          <w:sz w:val="21"/>
        </w:rPr>
        <w:t>）</w:t>
      </w:r>
      <w:r>
        <w:rPr>
          <w:sz w:val="21"/>
        </w:rPr>
        <w:t>乙方出具与设备原厂家针对甲方本项目采购的设备质保要求相应年限（投标文件优于采购文件要求的按其提供）的质保合同后亦可退还，如为设备原厂家投标则按第（</w:t>
      </w:r>
      <w:r>
        <w:rPr>
          <w:sz w:val="21"/>
        </w:rPr>
        <w:t>1）项要求退还履约保证金。合同履行期内乙方违约退出的，或擅自中止履行合同超过15天或解除合同的，或因乙方原因导致甲方解除合同的，其履约保证金不予退回，且甲方无需承担任何责任。</w:t>
      </w:r>
    </w:p>
    <w:p>
      <w:pPr>
        <w:pStyle w:val="null3"/>
        <w:ind w:firstLine="420"/>
        <w:jc w:val="both"/>
      </w:pPr>
      <w:r>
        <w:rPr>
          <w:sz w:val="21"/>
        </w:rPr>
        <w:t>（</w:t>
      </w:r>
      <w:r>
        <w:rPr>
          <w:sz w:val="21"/>
        </w:rPr>
        <w:t>三</w:t>
      </w:r>
      <w:r>
        <w:rPr>
          <w:sz w:val="21"/>
        </w:rPr>
        <w:t>）</w:t>
      </w:r>
      <w:r>
        <w:rPr>
          <w:sz w:val="21"/>
        </w:rPr>
        <w:t>甲方履约保证金收款账号信息</w:t>
      </w:r>
    </w:p>
    <w:p>
      <w:pPr>
        <w:pStyle w:val="null3"/>
        <w:ind w:firstLine="420"/>
        <w:jc w:val="both"/>
      </w:pPr>
      <w:r>
        <w:rPr>
          <w:sz w:val="21"/>
        </w:rPr>
        <w:t>账号：</w:t>
      </w:r>
      <w:r>
        <w:rPr>
          <w:sz w:val="21"/>
        </w:rPr>
        <w:t>3602000309000415320</w:t>
      </w:r>
    </w:p>
    <w:p>
      <w:pPr>
        <w:pStyle w:val="null3"/>
        <w:ind w:firstLine="420"/>
        <w:jc w:val="both"/>
      </w:pPr>
      <w:r>
        <w:rPr>
          <w:sz w:val="21"/>
        </w:rPr>
        <w:t>户名：广东省第一荣军优抚医院</w:t>
      </w:r>
    </w:p>
    <w:p>
      <w:pPr>
        <w:pStyle w:val="null3"/>
        <w:ind w:firstLine="420"/>
        <w:jc w:val="both"/>
      </w:pPr>
      <w:r>
        <w:rPr>
          <w:sz w:val="21"/>
        </w:rPr>
        <w:t>开户行：工商银行广州怡乐支行</w:t>
      </w:r>
    </w:p>
    <w:p>
      <w:pPr>
        <w:pStyle w:val="null3"/>
        <w:jc w:val="both"/>
      </w:pPr>
      <w:r>
        <w:rPr>
          <w:sz w:val="21"/>
          <w:b/>
        </w:rPr>
        <w:t>九</w:t>
      </w:r>
      <w:r>
        <w:rPr>
          <w:sz w:val="21"/>
          <w:b/>
        </w:rPr>
        <w:t>、付款方式</w:t>
      </w:r>
    </w:p>
    <w:p>
      <w:pPr>
        <w:pStyle w:val="null3"/>
        <w:ind w:firstLine="420"/>
        <w:jc w:val="both"/>
      </w:pPr>
      <w:r>
        <w:rPr>
          <w:sz w:val="21"/>
        </w:rPr>
        <w:t>（</w:t>
      </w:r>
      <w:r>
        <w:rPr>
          <w:sz w:val="21"/>
        </w:rPr>
        <w:t>一</w:t>
      </w:r>
      <w:r>
        <w:rPr>
          <w:sz w:val="21"/>
        </w:rPr>
        <w:t>）</w:t>
      </w:r>
      <w:r>
        <w:rPr>
          <w:sz w:val="21"/>
        </w:rPr>
        <w:t>支付比例</w:t>
      </w:r>
      <w:r>
        <w:rPr>
          <w:sz w:val="21"/>
        </w:rPr>
        <w:t>30%，合同签订后5个工作日内，乙方支付合同总价的5%作为履约保证金给甲方；甲方收到乙方开具符合要求的发票后1</w:t>
      </w:r>
      <w:r>
        <w:rPr>
          <w:sz w:val="21"/>
        </w:rPr>
        <w:t>5</w:t>
      </w:r>
      <w:r>
        <w:rPr>
          <w:sz w:val="21"/>
        </w:rPr>
        <w:t>个</w:t>
      </w:r>
      <w:r>
        <w:rPr>
          <w:sz w:val="21"/>
        </w:rPr>
        <w:t>日历</w:t>
      </w:r>
      <w:r>
        <w:rPr>
          <w:sz w:val="21"/>
        </w:rPr>
        <w:t>日内，支付合同总价的</w:t>
      </w:r>
      <w:r>
        <w:rPr>
          <w:sz w:val="21"/>
        </w:rPr>
        <w:t>30%作为预付款给乙方，付款方式：采用银行转账形式。每笔款项支付时，乙方提前向甲方提供相应金额的增值税专用发票</w:t>
      </w:r>
      <w:r>
        <w:rPr>
          <w:sz w:val="21"/>
        </w:rPr>
        <w:t>（</w:t>
      </w:r>
      <w:r>
        <w:rPr>
          <w:sz w:val="21"/>
        </w:rPr>
        <w:t>含货物款发票、货物安装费发票及有关服务发票</w:t>
      </w:r>
      <w:r>
        <w:rPr>
          <w:sz w:val="21"/>
        </w:rPr>
        <w:t>）</w:t>
      </w:r>
      <w:r>
        <w:rPr>
          <w:sz w:val="21"/>
        </w:rPr>
        <w:t>、履约保证金缴纳相应证明</w:t>
      </w:r>
      <w:r>
        <w:rPr>
          <w:sz w:val="21"/>
        </w:rPr>
        <w:t>。</w:t>
      </w:r>
    </w:p>
    <w:p>
      <w:pPr>
        <w:pStyle w:val="null3"/>
        <w:ind w:firstLine="420"/>
        <w:jc w:val="both"/>
      </w:pPr>
      <w:r>
        <w:rPr>
          <w:sz w:val="21"/>
        </w:rPr>
        <w:t>（</w:t>
      </w:r>
      <w:r>
        <w:rPr>
          <w:sz w:val="21"/>
        </w:rPr>
        <w:t>二</w:t>
      </w:r>
      <w:r>
        <w:rPr>
          <w:sz w:val="21"/>
        </w:rPr>
        <w:t>）</w:t>
      </w:r>
      <w:r>
        <w:rPr>
          <w:sz w:val="21"/>
        </w:rPr>
        <w:t>支付比例</w:t>
      </w:r>
      <w:r>
        <w:rPr>
          <w:sz w:val="21"/>
        </w:rPr>
        <w:t>7</w:t>
      </w:r>
      <w:r>
        <w:rPr>
          <w:sz w:val="21"/>
        </w:rPr>
        <w:t>0%,所有货物全部到货</w:t>
      </w:r>
      <w:r>
        <w:rPr>
          <w:sz w:val="21"/>
        </w:rPr>
        <w:t>，</w:t>
      </w:r>
      <w:r>
        <w:rPr>
          <w:sz w:val="21"/>
        </w:rPr>
        <w:t>完成安装调试，经甲方验收并正常运行</w:t>
      </w:r>
      <w:r>
        <w:rPr>
          <w:sz w:val="21"/>
        </w:rPr>
        <w:t>15个日历日后</w:t>
      </w:r>
      <w:r>
        <w:rPr>
          <w:sz w:val="21"/>
        </w:rPr>
        <w:t>且收到</w:t>
      </w:r>
      <w:r>
        <w:rPr>
          <w:sz w:val="21"/>
        </w:rPr>
        <w:t>乙方</w:t>
      </w:r>
      <w:r>
        <w:rPr>
          <w:sz w:val="21"/>
        </w:rPr>
        <w:t>开具符合</w:t>
      </w:r>
      <w:r>
        <w:rPr>
          <w:sz w:val="21"/>
        </w:rPr>
        <w:t>甲方</w:t>
      </w:r>
      <w:r>
        <w:rPr>
          <w:sz w:val="21"/>
        </w:rPr>
        <w:t>要求的发票后</w:t>
      </w:r>
      <w:r>
        <w:rPr>
          <w:sz w:val="21"/>
        </w:rPr>
        <w:t>1</w:t>
      </w:r>
      <w:r>
        <w:rPr>
          <w:sz w:val="21"/>
        </w:rPr>
        <w:t>5</w:t>
      </w:r>
      <w:r>
        <w:rPr>
          <w:sz w:val="21"/>
        </w:rPr>
        <w:t>个</w:t>
      </w:r>
      <w:r>
        <w:rPr>
          <w:sz w:val="21"/>
        </w:rPr>
        <w:t>日历</w:t>
      </w:r>
      <w:r>
        <w:rPr>
          <w:sz w:val="21"/>
        </w:rPr>
        <w:t>日内，</w:t>
      </w:r>
      <w:r>
        <w:rPr>
          <w:sz w:val="21"/>
        </w:rPr>
        <w:t>甲方</w:t>
      </w:r>
      <w:r>
        <w:rPr>
          <w:sz w:val="21"/>
        </w:rPr>
        <w:t>支付合同金额的</w:t>
      </w:r>
      <w:r>
        <w:rPr>
          <w:sz w:val="21"/>
        </w:rPr>
        <w:t>7</w:t>
      </w:r>
      <w:r>
        <w:rPr>
          <w:sz w:val="21"/>
        </w:rPr>
        <w:t>0%作为</w:t>
      </w:r>
      <w:r>
        <w:rPr>
          <w:sz w:val="21"/>
        </w:rPr>
        <w:t>合同尾款</w:t>
      </w:r>
      <w:r>
        <w:rPr>
          <w:sz w:val="21"/>
        </w:rPr>
        <w:t>给</w:t>
      </w:r>
      <w:r>
        <w:rPr>
          <w:sz w:val="21"/>
        </w:rPr>
        <w:t>乙方</w:t>
      </w:r>
      <w:r>
        <w:rPr>
          <w:sz w:val="21"/>
        </w:rPr>
        <w:t>；付款方式</w:t>
      </w:r>
      <w:r>
        <w:rPr>
          <w:sz w:val="21"/>
        </w:rPr>
        <w:t>:采用银行转账形式。</w:t>
      </w:r>
    </w:p>
    <w:p>
      <w:pPr>
        <w:pStyle w:val="null3"/>
        <w:jc w:val="both"/>
      </w:pPr>
      <w:r>
        <w:rPr>
          <w:sz w:val="21"/>
          <w:b/>
        </w:rPr>
        <w:t>十</w:t>
      </w:r>
      <w:r>
        <w:rPr>
          <w:sz w:val="21"/>
          <w:b/>
        </w:rPr>
        <w:t>、质保期及售后服务要求</w:t>
      </w:r>
    </w:p>
    <w:p>
      <w:pPr>
        <w:pStyle w:val="null3"/>
        <w:ind w:firstLine="420"/>
      </w:pPr>
      <w:r>
        <w:rPr>
          <w:sz w:val="21"/>
        </w:rPr>
        <w:t>（一）质量保证：</w:t>
      </w:r>
    </w:p>
    <w:p>
      <w:pPr>
        <w:pStyle w:val="null3"/>
        <w:ind w:firstLine="420"/>
      </w:pPr>
      <w:r>
        <w:rPr>
          <w:sz w:val="21"/>
        </w:rPr>
        <w:t>1.乙方应保证合同项下所供货物是全新的、未使用过的，是目前的型号。乙方进一步保证，合同项下提供的全部货物没有设计、材料或工艺上的缺陷</w:t>
      </w:r>
      <w:r>
        <w:rPr>
          <w:sz w:val="21"/>
        </w:rPr>
        <w:t>（</w:t>
      </w:r>
      <w:r>
        <w:rPr>
          <w:sz w:val="21"/>
        </w:rPr>
        <w:t>由于按甲方的要求设计或按甲方的规格提供的材料所产生的缺陷除外</w:t>
      </w:r>
      <w:r>
        <w:rPr>
          <w:sz w:val="21"/>
        </w:rPr>
        <w:t>），</w:t>
      </w:r>
      <w:r>
        <w:rPr>
          <w:sz w:val="21"/>
        </w:rPr>
        <w:t>或者没有因乙方的行为或疏忽而产生的缺陷，这些缺陷是所供货物在我国现行条件下正常使用可能产生的。</w:t>
      </w:r>
    </w:p>
    <w:p>
      <w:pPr>
        <w:pStyle w:val="null3"/>
        <w:ind w:firstLine="420"/>
        <w:jc w:val="both"/>
      </w:pPr>
      <w:r>
        <w:rPr>
          <w:sz w:val="21"/>
        </w:rPr>
        <w:t>2.上述保证在货物验收合格交付甲方使用之日起按合同规定的质量保证期内有效，质量保证期为</w:t>
      </w:r>
      <w:r>
        <w:rPr>
          <w:u w:val="single"/>
        </w:rPr>
        <w:t xml:space="preserve">    </w:t>
      </w:r>
      <w:r>
        <w:rPr>
          <w:sz w:val="21"/>
        </w:rPr>
        <w:t>年，在质保期内乙方提供货物正常使用情况下的维修及保养服务。</w:t>
      </w:r>
    </w:p>
    <w:p>
      <w:pPr>
        <w:pStyle w:val="null3"/>
        <w:ind w:firstLine="420"/>
        <w:jc w:val="both"/>
      </w:pPr>
      <w:r>
        <w:rPr>
          <w:sz w:val="21"/>
        </w:rPr>
        <w:t>3.甲方在质量保证期内发现缺陷应尽快以书面形式通知乙方。对质保期内的故障报修，乙方应按用户需求书及合同规定设定服务热线，保证在接到报障后按合同规定时间内到达甲方现场，并于合同规定时间内更换有缺陷的货物或部件、排除故障。乙方不能按时排除故障时，应提供计量合格的备用设备给甲方维持工作。</w:t>
      </w:r>
    </w:p>
    <w:p>
      <w:pPr>
        <w:pStyle w:val="null3"/>
        <w:ind w:firstLine="420"/>
        <w:jc w:val="both"/>
      </w:pPr>
      <w:r>
        <w:rPr>
          <w:sz w:val="21"/>
        </w:rPr>
        <w:t>4.对质保期内的故障报修，如乙方未能做到上款的服务承诺，甲方可采取必要的补救措施，但其风险和费用由乙方承担，甲方根据合同规定对乙方行使的</w:t>
      </w:r>
      <w:r>
        <w:rPr>
          <w:sz w:val="21"/>
        </w:rPr>
        <w:t>其他</w:t>
      </w:r>
      <w:r>
        <w:rPr>
          <w:sz w:val="21"/>
        </w:rPr>
        <w:t>权力不受影响。由于乙方的保证服务不到位，质保期的到期时间将顺延。</w:t>
      </w:r>
    </w:p>
    <w:p>
      <w:pPr>
        <w:pStyle w:val="null3"/>
        <w:ind w:firstLine="420"/>
        <w:jc w:val="both"/>
      </w:pPr>
      <w:r>
        <w:rPr>
          <w:sz w:val="21"/>
        </w:rPr>
        <w:t>5.质保期内因用户使用、管理不当所造成的损失由甲方承担，乙方提供有偿服务。</w:t>
      </w:r>
    </w:p>
    <w:p>
      <w:pPr>
        <w:pStyle w:val="null3"/>
        <w:ind w:firstLine="420"/>
        <w:jc w:val="both"/>
      </w:pPr>
      <w:r>
        <w:rPr>
          <w:sz w:val="21"/>
        </w:rPr>
        <w:t>（二）质量保证期后服务：</w:t>
      </w:r>
    </w:p>
    <w:p>
      <w:pPr>
        <w:pStyle w:val="null3"/>
        <w:ind w:firstLine="420"/>
        <w:jc w:val="both"/>
      </w:pPr>
      <w:r>
        <w:rPr>
          <w:sz w:val="21"/>
        </w:rPr>
        <w:t>1.质保期满后，若产品有危害人身安全和健康的产品质量问题，则由乙方负责更换及维修。</w:t>
      </w:r>
    </w:p>
    <w:p>
      <w:pPr>
        <w:pStyle w:val="null3"/>
        <w:ind w:firstLine="420"/>
        <w:jc w:val="both"/>
      </w:pPr>
      <w:r>
        <w:rPr>
          <w:sz w:val="21"/>
        </w:rPr>
        <w:t>2.质保期满后，应甲方要求，乙方应</w:t>
      </w:r>
      <w:r>
        <w:rPr>
          <w:sz w:val="21"/>
        </w:rPr>
        <w:t>（</w:t>
      </w:r>
      <w:r>
        <w:rPr>
          <w:sz w:val="21"/>
        </w:rPr>
        <w:t>参考当时的市场价格</w:t>
      </w:r>
      <w:r>
        <w:rPr>
          <w:sz w:val="21"/>
        </w:rPr>
        <w:t>）</w:t>
      </w:r>
      <w:r>
        <w:rPr>
          <w:sz w:val="21"/>
        </w:rPr>
        <w:t>按优惠价格与甲方签订定期维修保养合同及提供甲方所需零配件。</w:t>
      </w:r>
    </w:p>
    <w:p>
      <w:pPr>
        <w:pStyle w:val="null3"/>
        <w:ind w:firstLine="420"/>
        <w:jc w:val="both"/>
      </w:pPr>
      <w:r>
        <w:rPr>
          <w:sz w:val="21"/>
        </w:rPr>
        <w:t>3.在备件停止生产的情况下，乙方应事先将要停止生产的计划通知甲方，使甲方有足够的时间采购所需备件。</w:t>
      </w:r>
    </w:p>
    <w:p>
      <w:pPr>
        <w:pStyle w:val="null3"/>
        <w:jc w:val="both"/>
      </w:pPr>
      <w:r>
        <w:rPr>
          <w:sz w:val="21"/>
          <w:b/>
        </w:rPr>
        <w:t>十一</w:t>
      </w:r>
      <w:r>
        <w:rPr>
          <w:sz w:val="21"/>
          <w:b/>
        </w:rPr>
        <w:t>、安装与调试</w:t>
      </w:r>
    </w:p>
    <w:p>
      <w:pPr>
        <w:pStyle w:val="null3"/>
        <w:ind w:firstLine="420"/>
        <w:jc w:val="both"/>
      </w:pPr>
      <w:r>
        <w:rPr>
          <w:sz w:val="21"/>
        </w:rPr>
        <w:t>乙方必须依照招标文件的要求和投标文件的承诺，将设备、系统安装并调试至正常运行的最佳状态。</w:t>
      </w:r>
    </w:p>
    <w:p>
      <w:pPr>
        <w:pStyle w:val="null3"/>
        <w:jc w:val="both"/>
      </w:pPr>
      <w:r>
        <w:rPr>
          <w:sz w:val="21"/>
          <w:b/>
        </w:rPr>
        <w:t>十二</w:t>
      </w:r>
      <w:r>
        <w:rPr>
          <w:sz w:val="21"/>
          <w:b/>
        </w:rPr>
        <w:t>、验收</w:t>
      </w:r>
    </w:p>
    <w:p>
      <w:pPr>
        <w:pStyle w:val="null3"/>
        <w:ind w:firstLine="420"/>
        <w:jc w:val="both"/>
      </w:pPr>
      <w:r>
        <w:rPr>
          <w:sz w:val="21"/>
        </w:rPr>
        <w:t>（</w:t>
      </w:r>
      <w:r>
        <w:rPr>
          <w:sz w:val="21"/>
        </w:rPr>
        <w:t>一</w:t>
      </w:r>
      <w:r>
        <w:rPr>
          <w:sz w:val="21"/>
        </w:rPr>
        <w:t>）交付验收标准依次序对照适用标准为：</w:t>
      </w:r>
      <w:r>
        <w:rPr>
          <w:sz w:val="21"/>
        </w:rPr>
        <w:t>①符合中华人民共和国国家安全质量标准、环保标准或行业标准；②符合招标文件和响应承诺中甲方认可的合理最佳配置、参数及各项要求；③货物来源国官方标准。</w:t>
      </w:r>
    </w:p>
    <w:p>
      <w:pPr>
        <w:pStyle w:val="null3"/>
        <w:ind w:firstLine="420"/>
        <w:jc w:val="both"/>
      </w:pPr>
      <w:r>
        <w:rPr>
          <w:sz w:val="21"/>
        </w:rPr>
        <w:t>（</w:t>
      </w:r>
      <w:r>
        <w:rPr>
          <w:sz w:val="21"/>
        </w:rPr>
        <w:t>二</w:t>
      </w:r>
      <w:r>
        <w:rPr>
          <w:sz w:val="21"/>
        </w:rPr>
        <w:t>）进口产品（</w:t>
      </w:r>
      <w:r>
        <w:rPr>
          <w:sz w:val="21"/>
        </w:rPr>
        <w:t>如有</w:t>
      </w:r>
      <w:r>
        <w:rPr>
          <w:sz w:val="21"/>
        </w:rPr>
        <w:t>）必须具备原产地证明和商检局的检验证明及合法进货渠道证明。</w:t>
      </w:r>
    </w:p>
    <w:p>
      <w:pPr>
        <w:pStyle w:val="null3"/>
        <w:ind w:firstLine="420"/>
        <w:jc w:val="both"/>
      </w:pPr>
      <w:r>
        <w:rPr>
          <w:sz w:val="21"/>
        </w:rPr>
        <w:t>（</w:t>
      </w:r>
      <w:r>
        <w:rPr>
          <w:sz w:val="21"/>
        </w:rPr>
        <w:t>三</w:t>
      </w:r>
      <w:r>
        <w:rPr>
          <w:sz w:val="21"/>
        </w:rPr>
        <w:t>）货物为原厂商未启封全新包装，具出厂合格证，序列号、包装箱号与出厂批号一致，并可追索查阅。所有伴随设备的附件必须齐全。</w:t>
      </w:r>
    </w:p>
    <w:p>
      <w:pPr>
        <w:pStyle w:val="null3"/>
        <w:ind w:firstLine="420"/>
        <w:jc w:val="both"/>
      </w:pPr>
      <w:r>
        <w:rPr>
          <w:sz w:val="21"/>
        </w:rPr>
        <w:t>（</w:t>
      </w:r>
      <w:r>
        <w:rPr>
          <w:sz w:val="21"/>
        </w:rPr>
        <w:t>四</w:t>
      </w:r>
      <w:r>
        <w:rPr>
          <w:sz w:val="21"/>
        </w:rPr>
        <w:t>）乙方应将关键主机设备的用户手册、保修手册、有关单证资料及配备件、随机工具等交付给甲方，使用操作及安全须知等重要资料应附有中文说明。</w:t>
      </w:r>
    </w:p>
    <w:p>
      <w:pPr>
        <w:pStyle w:val="null3"/>
        <w:ind w:firstLine="420"/>
        <w:jc w:val="both"/>
      </w:pPr>
      <w:r>
        <w:rPr>
          <w:sz w:val="21"/>
        </w:rPr>
        <w:t>（</w:t>
      </w:r>
      <w:r>
        <w:rPr>
          <w:sz w:val="21"/>
        </w:rPr>
        <w:t>五</w:t>
      </w:r>
      <w:r>
        <w:rPr>
          <w:sz w:val="21"/>
        </w:rPr>
        <w:t>）设备及软件安装调试结束，提交全部阶段性验收材料，甲方于签收后且正常试运行</w:t>
      </w:r>
      <w:r>
        <w:rPr>
          <w:sz w:val="21"/>
        </w:rPr>
        <w:t>15个日历日后，组成验收小组按国家有关规定、规范及对乙方投标文件内响应的技术参数进行验收，必要时邀请相关的专业人员或机构参与验收。因货物质量问题发生争议时，由本地质量技术监督部门鉴定。货物符合质量技术标准的，鉴定费由甲方承担；否则鉴定费由乙方承担。</w:t>
      </w:r>
    </w:p>
    <w:p>
      <w:pPr>
        <w:pStyle w:val="null3"/>
        <w:ind w:firstLine="420"/>
        <w:jc w:val="both"/>
      </w:pPr>
      <w:r>
        <w:rPr>
          <w:sz w:val="21"/>
        </w:rPr>
        <w:t>（</w:t>
      </w:r>
      <w:r>
        <w:rPr>
          <w:sz w:val="21"/>
        </w:rPr>
        <w:t>六</w:t>
      </w:r>
      <w:r>
        <w:rPr>
          <w:sz w:val="21"/>
        </w:rPr>
        <w:t>）如合同设备属于国家强制计量或检定的设备，则验收前乙方须提供国家计量或检定机关所出具的合格证书，甲方可协助乙方联系有关部门进行检测，但相关检测费用由乙方承担。</w:t>
      </w:r>
    </w:p>
    <w:p>
      <w:pPr>
        <w:pStyle w:val="null3"/>
        <w:jc w:val="both"/>
      </w:pPr>
      <w:r>
        <w:rPr>
          <w:sz w:val="21"/>
          <w:b/>
          <w:color w:val="000000"/>
        </w:rPr>
        <w:t>十三、</w:t>
      </w:r>
      <w:r>
        <w:rPr>
          <w:sz w:val="21"/>
          <w:b/>
          <w:color w:val="000000"/>
        </w:rPr>
        <w:t>培训要求</w:t>
      </w:r>
    </w:p>
    <w:p>
      <w:pPr>
        <w:pStyle w:val="null3"/>
        <w:ind w:firstLine="420"/>
        <w:jc w:val="both"/>
      </w:pPr>
      <w:r>
        <w:rPr>
          <w:sz w:val="21"/>
          <w:color w:val="000000"/>
        </w:rPr>
        <w:t>乙方</w:t>
      </w:r>
      <w:r>
        <w:rPr>
          <w:sz w:val="21"/>
          <w:color w:val="000000"/>
        </w:rPr>
        <w:t>需负责提供设备使用的详细培训计划，对</w:t>
      </w:r>
      <w:r>
        <w:rPr>
          <w:sz w:val="21"/>
          <w:color w:val="000000"/>
        </w:rPr>
        <w:t>甲方</w:t>
      </w:r>
      <w:r>
        <w:rPr>
          <w:sz w:val="21"/>
          <w:color w:val="000000"/>
        </w:rPr>
        <w:t>提供操作、保养等方面进行专业培训（费用包含在合同总价中，不另行收取），直至能独立操作，培训工作由</w:t>
      </w:r>
      <w:r>
        <w:rPr>
          <w:sz w:val="21"/>
          <w:color w:val="000000"/>
        </w:rPr>
        <w:t>乙方</w:t>
      </w:r>
      <w:r>
        <w:rPr>
          <w:sz w:val="21"/>
          <w:color w:val="000000"/>
        </w:rPr>
        <w:t>安排相关人员在</w:t>
      </w:r>
      <w:r>
        <w:rPr>
          <w:sz w:val="21"/>
          <w:color w:val="000000"/>
        </w:rPr>
        <w:t>甲方</w:t>
      </w:r>
      <w:r>
        <w:rPr>
          <w:sz w:val="21"/>
          <w:color w:val="000000"/>
        </w:rPr>
        <w:t>所在地进行，培训时间可在安装、调试工作期间同时进行。</w:t>
      </w:r>
    </w:p>
    <w:p>
      <w:pPr>
        <w:pStyle w:val="null3"/>
        <w:jc w:val="both"/>
      </w:pPr>
      <w:r>
        <w:rPr>
          <w:sz w:val="21"/>
          <w:b/>
        </w:rPr>
        <w:t>十</w:t>
      </w:r>
      <w:r>
        <w:rPr>
          <w:sz w:val="21"/>
          <w:b/>
        </w:rPr>
        <w:t>四</w:t>
      </w:r>
      <w:r>
        <w:rPr>
          <w:sz w:val="21"/>
          <w:b/>
        </w:rPr>
        <w:t>、违约责任与赔偿损失</w:t>
      </w:r>
    </w:p>
    <w:p>
      <w:pPr>
        <w:pStyle w:val="null3"/>
        <w:ind w:firstLine="420"/>
        <w:jc w:val="both"/>
      </w:pPr>
      <w:r>
        <w:rPr>
          <w:sz w:val="21"/>
        </w:rPr>
        <w:t>（</w:t>
      </w:r>
      <w:r>
        <w:rPr>
          <w:sz w:val="21"/>
        </w:rPr>
        <w:t>一</w:t>
      </w:r>
      <w:r>
        <w:rPr>
          <w:sz w:val="21"/>
        </w:rPr>
        <w:t>）</w:t>
      </w:r>
      <w:r>
        <w:rPr>
          <w:sz w:val="21"/>
        </w:rPr>
        <w:t>核心功能未达标的违约责任</w:t>
      </w:r>
    </w:p>
    <w:p>
      <w:pPr>
        <w:pStyle w:val="null3"/>
        <w:ind w:firstLine="420"/>
        <w:jc w:val="both"/>
      </w:pPr>
      <w:r>
        <w:rPr>
          <w:sz w:val="21"/>
        </w:rPr>
        <w:t>1.</w:t>
      </w:r>
      <w:r>
        <w:rPr>
          <w:sz w:val="21"/>
        </w:rPr>
        <w:t>核心功能范围界定</w:t>
      </w:r>
    </w:p>
    <w:p>
      <w:pPr>
        <w:pStyle w:val="null3"/>
        <w:ind w:firstLine="420"/>
        <w:jc w:val="both"/>
      </w:pPr>
      <w:r>
        <w:rPr>
          <w:sz w:val="21"/>
        </w:rPr>
        <w:t>双方确认，本合同项下乙方须实现的核心功能（下称</w:t>
      </w:r>
      <w:r>
        <w:rPr>
          <w:sz w:val="21"/>
        </w:rPr>
        <w:t>“核心功能”）以招标文件/采购需求书中标明的以下内容为准：</w:t>
      </w:r>
    </w:p>
    <w:p>
      <w:pPr>
        <w:pStyle w:val="null3"/>
        <w:ind w:firstLine="422"/>
        <w:jc w:val="both"/>
      </w:pPr>
      <w:r>
        <w:rPr>
          <w:sz w:val="21"/>
          <w:b/>
        </w:rPr>
        <w:t>（</w:t>
      </w:r>
      <w:r>
        <w:rPr>
          <w:sz w:val="21"/>
          <w:b/>
        </w:rPr>
        <w:t>1</w:t>
      </w:r>
      <w:r>
        <w:rPr>
          <w:sz w:val="21"/>
          <w:b/>
        </w:rPr>
        <w:t>）</w:t>
      </w:r>
      <w:r>
        <w:rPr>
          <w:sz w:val="21"/>
          <w:b/>
        </w:rPr>
        <w:t>核心功能如下</w:t>
      </w:r>
    </w:p>
    <w:p>
      <w:pPr>
        <w:pStyle w:val="null3"/>
        <w:ind w:firstLine="422"/>
        <w:jc w:val="both"/>
      </w:pPr>
      <w:r>
        <w:rPr>
          <w:sz w:val="21"/>
          <w:b/>
        </w:rPr>
        <w:t>1）</w:t>
      </w:r>
      <w:r>
        <w:rPr>
          <w:sz w:val="21"/>
          <w:b/>
        </w:rPr>
        <w:t>满足</w:t>
      </w:r>
      <w:r>
        <w:rPr>
          <w:sz w:val="21"/>
          <w:b/>
        </w:rPr>
        <w:t>ISO 80601-2-12认证（重症呼吸机基本安全和基本性能的要求</w:t>
      </w:r>
    </w:p>
    <w:p>
      <w:pPr>
        <w:pStyle w:val="null3"/>
        <w:ind w:firstLine="422"/>
        <w:jc w:val="both"/>
      </w:pPr>
      <w:r>
        <w:rPr>
          <w:sz w:val="21"/>
          <w:b/>
        </w:rPr>
        <w:t>2）</w:t>
      </w:r>
      <w:r>
        <w:rPr>
          <w:sz w:val="21"/>
          <w:b/>
        </w:rPr>
        <w:t>满足危重症患者的无创通气需求，也可用于有创通气。</w:t>
      </w:r>
    </w:p>
    <w:p>
      <w:pPr>
        <w:pStyle w:val="null3"/>
        <w:ind w:firstLine="422"/>
        <w:jc w:val="both"/>
      </w:pPr>
      <w:r>
        <w:rPr>
          <w:sz w:val="21"/>
          <w:b/>
        </w:rPr>
        <w:t>3）采用不低于15英寸彩色TFT电容触摸屏，分辨率不低于1920×1080, 中文操作界面，支持手势操作。</w:t>
      </w:r>
    </w:p>
    <w:p>
      <w:pPr>
        <w:pStyle w:val="null3"/>
        <w:ind w:firstLine="422"/>
        <w:jc w:val="both"/>
      </w:pPr>
      <w:r>
        <w:rPr>
          <w:sz w:val="21"/>
          <w:b/>
        </w:rPr>
        <w:t>4）</w:t>
      </w:r>
      <w:r>
        <w:rPr>
          <w:sz w:val="21"/>
          <w:b/>
        </w:rPr>
        <w:t>主机和台车可一键分离，方便临床不同应用场景使用</w:t>
      </w:r>
      <w:r>
        <w:rPr>
          <w:sz w:val="21"/>
          <w:b/>
        </w:rPr>
        <w:t>。</w:t>
      </w:r>
    </w:p>
    <w:p>
      <w:pPr>
        <w:pStyle w:val="null3"/>
        <w:ind w:firstLine="422"/>
        <w:jc w:val="both"/>
      </w:pPr>
      <w:r>
        <w:rPr>
          <w:sz w:val="21"/>
          <w:b/>
        </w:rPr>
        <w:t>5）</w:t>
      </w:r>
      <w:r>
        <w:rPr>
          <w:sz w:val="21"/>
          <w:b/>
        </w:rPr>
        <w:t>主机净重</w:t>
      </w:r>
      <w:r>
        <w:rPr>
          <w:sz w:val="21"/>
          <w:b/>
        </w:rPr>
        <w:t>≤12kg</w:t>
      </w:r>
    </w:p>
    <w:p>
      <w:pPr>
        <w:pStyle w:val="null3"/>
        <w:ind w:firstLine="422"/>
        <w:jc w:val="both"/>
      </w:pPr>
      <w:r>
        <w:rPr>
          <w:sz w:val="21"/>
          <w:b/>
        </w:rPr>
        <w:t>6）</w:t>
      </w:r>
      <w:r>
        <w:rPr>
          <w:sz w:val="21"/>
          <w:b/>
        </w:rPr>
        <w:t>单管路漏气系统，有压力测量管，可测量病人近端压力并精准漏气补偿。</w:t>
      </w:r>
    </w:p>
    <w:p>
      <w:pPr>
        <w:pStyle w:val="null3"/>
        <w:ind w:firstLine="422"/>
        <w:jc w:val="both"/>
      </w:pPr>
      <w:r>
        <w:rPr>
          <w:sz w:val="21"/>
          <w:b/>
        </w:rPr>
        <w:t>7）</w:t>
      </w:r>
      <w:r>
        <w:rPr>
          <w:sz w:val="21"/>
          <w:b/>
        </w:rPr>
        <w:t>自主</w:t>
      </w:r>
      <w:r>
        <w:rPr>
          <w:sz w:val="21"/>
          <w:b/>
        </w:rPr>
        <w:t>/时控通气模式ST+，S和T可以分别设置不同的吸气压力，满足不同呼吸状态患者的治疗需求</w:t>
      </w:r>
      <w:r>
        <w:rPr>
          <w:sz w:val="21"/>
          <w:b/>
        </w:rPr>
        <w:t>。</w:t>
      </w:r>
    </w:p>
    <w:p>
      <w:pPr>
        <w:pStyle w:val="null3"/>
        <w:ind w:firstLine="422"/>
        <w:jc w:val="both"/>
      </w:pPr>
      <w:r>
        <w:rPr>
          <w:sz w:val="21"/>
          <w:b/>
        </w:rPr>
        <w:t>8）</w:t>
      </w:r>
      <w:r>
        <w:rPr>
          <w:sz w:val="21"/>
          <w:b/>
        </w:rPr>
        <w:t>无需外接其他设备即可支持氧疗模式下升级呼吸氧合指数监测（</w:t>
      </w:r>
      <w:r>
        <w:rPr>
          <w:sz w:val="21"/>
          <w:b/>
        </w:rPr>
        <w:t>ROX）、自主呼吸率监测功能</w:t>
      </w:r>
      <w:r>
        <w:rPr>
          <w:sz w:val="21"/>
          <w:b/>
        </w:rPr>
        <w:t>。</w:t>
      </w:r>
    </w:p>
    <w:p>
      <w:pPr>
        <w:pStyle w:val="null3"/>
        <w:ind w:firstLine="422"/>
        <w:jc w:val="both"/>
      </w:pPr>
      <w:r>
        <w:rPr>
          <w:sz w:val="21"/>
          <w:b/>
        </w:rPr>
        <w:t>9）</w:t>
      </w:r>
      <w:r>
        <w:rPr>
          <w:sz w:val="21"/>
          <w:b/>
        </w:rPr>
        <w:t>具备同步增强功能，吸气触发灵敏度和呼气切换灵敏度可自动调节，</w:t>
      </w:r>
      <w:r>
        <w:rPr>
          <w:sz w:val="21"/>
          <w:b/>
        </w:rPr>
        <w:t>且支持</w:t>
      </w:r>
      <w:r>
        <w:rPr>
          <w:sz w:val="21"/>
          <w:b/>
        </w:rPr>
        <w:t>1-6档手动调节吸气触发和呼气切换灵敏度。</w:t>
      </w:r>
    </w:p>
    <w:p>
      <w:pPr>
        <w:pStyle w:val="null3"/>
        <w:ind w:firstLine="422"/>
        <w:jc w:val="both"/>
      </w:pPr>
      <w:r>
        <w:rPr>
          <w:sz w:val="21"/>
          <w:b/>
        </w:rPr>
        <w:t>10）</w:t>
      </w:r>
      <w:r>
        <w:rPr>
          <w:sz w:val="21"/>
          <w:b/>
        </w:rPr>
        <w:t>无需外接设备即可支持升级内源性</w:t>
      </w:r>
      <w:r>
        <w:rPr>
          <w:sz w:val="21"/>
          <w:b/>
        </w:rPr>
        <w:t>PEEP监测功能</w:t>
      </w:r>
    </w:p>
    <w:p>
      <w:pPr>
        <w:pStyle w:val="null3"/>
        <w:ind w:firstLine="422"/>
        <w:jc w:val="both"/>
      </w:pPr>
      <w:r>
        <w:rPr>
          <w:sz w:val="21"/>
          <w:b/>
        </w:rPr>
        <w:t>11）</w:t>
      </w:r>
      <w:r>
        <w:rPr>
          <w:sz w:val="21"/>
          <w:b/>
        </w:rPr>
        <w:t>无需外接设备即可支持升级食道压或辅助压监测功能</w:t>
      </w:r>
    </w:p>
    <w:p>
      <w:pPr>
        <w:pStyle w:val="null3"/>
        <w:ind w:firstLine="422"/>
        <w:jc w:val="both"/>
      </w:pPr>
      <w:r>
        <w:rPr>
          <w:sz w:val="21"/>
          <w:b/>
        </w:rPr>
        <w:t>12）支持信息互连：能够和监护仪、中央监护系统互联，满足科室信息化的需求。</w:t>
      </w:r>
    </w:p>
    <w:p>
      <w:pPr>
        <w:pStyle w:val="null3"/>
        <w:ind w:firstLine="422"/>
        <w:jc w:val="both"/>
      </w:pPr>
      <w:r>
        <w:rPr>
          <w:sz w:val="21"/>
          <w:b/>
        </w:rPr>
        <w:t>13）支持移动端（手机软件）</w:t>
      </w:r>
      <w:r>
        <w:rPr>
          <w:sz w:val="21"/>
          <w:b/>
        </w:rPr>
        <w:t>查看病人实时生命体征、呼吸机参数波形信息。</w:t>
      </w:r>
    </w:p>
    <w:p>
      <w:pPr>
        <w:pStyle w:val="null3"/>
        <w:ind w:firstLine="420"/>
        <w:jc w:val="both"/>
      </w:pPr>
      <w:r>
        <w:rPr>
          <w:sz w:val="21"/>
        </w:rPr>
        <w:t>以上功能</w:t>
      </w:r>
      <w:r>
        <w:rPr>
          <w:sz w:val="21"/>
        </w:rPr>
        <w:t>要求</w:t>
      </w:r>
      <w:r>
        <w:rPr>
          <w:sz w:val="21"/>
        </w:rPr>
        <w:t>内容具体要求见采购需求；</w:t>
      </w:r>
    </w:p>
    <w:p>
      <w:pPr>
        <w:pStyle w:val="null3"/>
        <w:ind w:firstLine="420"/>
        <w:jc w:val="both"/>
      </w:pPr>
      <w:r>
        <w:rPr>
          <w:sz w:val="21"/>
        </w:rPr>
        <w:t>2.</w:t>
      </w:r>
      <w:r>
        <w:rPr>
          <w:sz w:val="21"/>
        </w:rPr>
        <w:t>核心功能验收标准</w:t>
      </w:r>
    </w:p>
    <w:p>
      <w:pPr>
        <w:pStyle w:val="null3"/>
        <w:ind w:firstLine="420"/>
        <w:jc w:val="both"/>
      </w:pPr>
      <w:r>
        <w:rPr>
          <w:sz w:val="21"/>
        </w:rPr>
        <w:t>上述核心功能须在系统上线验收时全部实现并通过甲方测试验证，具体验收标准以采购需求及双方确认的技术方案为准。</w:t>
      </w:r>
    </w:p>
    <w:p>
      <w:pPr>
        <w:pStyle w:val="null3"/>
        <w:ind w:firstLine="420"/>
        <w:jc w:val="both"/>
      </w:pPr>
      <w:r>
        <w:rPr>
          <w:sz w:val="21"/>
        </w:rPr>
        <w:t>3.</w:t>
      </w:r>
      <w:r>
        <w:rPr>
          <w:sz w:val="21"/>
        </w:rPr>
        <w:t>未达标的处理机制</w:t>
      </w:r>
    </w:p>
    <w:p>
      <w:pPr>
        <w:pStyle w:val="null3"/>
        <w:ind w:firstLine="420"/>
        <w:jc w:val="both"/>
      </w:pPr>
      <w:r>
        <w:rPr>
          <w:sz w:val="21"/>
        </w:rPr>
        <w:t>若经最终验收，任一核心功能未实现、未完整实现、或与需求书约定存在重大偏离（包括但不限于功能缺失、性能指标不达标、无法稳定运行等），甲方有权按以下方式处理：</w:t>
      </w:r>
    </w:p>
    <w:p>
      <w:pPr>
        <w:pStyle w:val="null3"/>
        <w:ind w:firstLine="420"/>
        <w:jc w:val="both"/>
      </w:pPr>
      <w:r>
        <w:rPr>
          <w:sz w:val="21"/>
        </w:rPr>
        <w:t>（</w:t>
      </w:r>
      <w:r>
        <w:rPr>
          <w:sz w:val="21"/>
        </w:rPr>
        <w:t>1</w:t>
      </w:r>
      <w:r>
        <w:rPr>
          <w:sz w:val="21"/>
        </w:rPr>
        <w:t>）</w:t>
      </w:r>
      <w:r>
        <w:rPr>
          <w:sz w:val="21"/>
        </w:rPr>
        <w:t>扣减款项。每项核心功能未达标，</w:t>
      </w:r>
      <w:r>
        <w:rPr>
          <w:sz w:val="21"/>
        </w:rPr>
        <w:t>甲方有权要求乙方支付合同总金额</w:t>
      </w:r>
      <w:r>
        <w:rPr>
          <w:sz w:val="21"/>
        </w:rPr>
        <w:t>3</w:t>
      </w:r>
      <w:r>
        <w:rPr>
          <w:sz w:val="21"/>
        </w:rPr>
        <w:t>%的违约金，该项违约金可累计计算。</w:t>
      </w:r>
    </w:p>
    <w:p>
      <w:pPr>
        <w:pStyle w:val="null3"/>
        <w:ind w:firstLine="420"/>
        <w:jc w:val="both"/>
      </w:pPr>
      <w:r>
        <w:rPr>
          <w:sz w:val="21"/>
        </w:rPr>
        <w:t>（</w:t>
      </w:r>
      <w:r>
        <w:rPr>
          <w:sz w:val="21"/>
        </w:rPr>
        <w:t>2</w:t>
      </w:r>
      <w:r>
        <w:rPr>
          <w:sz w:val="21"/>
        </w:rPr>
        <w:t>）</w:t>
      </w:r>
      <w:r>
        <w:rPr>
          <w:sz w:val="21"/>
        </w:rPr>
        <w:t>限期整改。甲方给予乙方【</w:t>
      </w:r>
      <w:r>
        <w:rPr>
          <w:sz w:val="21"/>
        </w:rPr>
        <w:t>5】个日历天的整改期限。整改期满仍无法实现该核心功能的，甲方有权按本款第（3）项或第（4）项执行。</w:t>
      </w:r>
    </w:p>
    <w:p>
      <w:pPr>
        <w:pStyle w:val="null3"/>
        <w:ind w:firstLine="420"/>
        <w:jc w:val="both"/>
      </w:pPr>
      <w:r>
        <w:rPr>
          <w:sz w:val="21"/>
        </w:rPr>
        <w:t>（</w:t>
      </w:r>
      <w:r>
        <w:rPr>
          <w:sz w:val="21"/>
        </w:rPr>
        <w:t>3</w:t>
      </w:r>
      <w:r>
        <w:rPr>
          <w:sz w:val="21"/>
        </w:rPr>
        <w:t>）</w:t>
      </w:r>
      <w:r>
        <w:rPr>
          <w:sz w:val="21"/>
        </w:rPr>
        <w:t>部分违约处理。乙方已完成的核心功能模块中，未达标核心功能累计达到【</w:t>
      </w:r>
      <w:r>
        <w:rPr>
          <w:sz w:val="21"/>
        </w:rPr>
        <w:t>6</w:t>
      </w:r>
      <w:r>
        <w:rPr>
          <w:sz w:val="21"/>
        </w:rPr>
        <w:t>】项，</w:t>
      </w:r>
      <w:r>
        <w:rPr>
          <w:sz w:val="21"/>
        </w:rPr>
        <w:t>甲方有权要求乙方支付合同总金额</w:t>
      </w:r>
      <w:r>
        <w:rPr>
          <w:sz w:val="21"/>
        </w:rPr>
        <w:t>20%</w:t>
      </w:r>
      <w:r>
        <w:rPr>
          <w:sz w:val="21"/>
        </w:rPr>
        <w:t>的</w:t>
      </w:r>
      <w:r>
        <w:rPr>
          <w:sz w:val="21"/>
        </w:rPr>
        <w:t>违约金</w:t>
      </w:r>
      <w:r>
        <w:rPr>
          <w:sz w:val="21"/>
        </w:rPr>
        <w:t>，同时赔偿甲方因此遭受的全部损失。</w:t>
      </w:r>
    </w:p>
    <w:p>
      <w:pPr>
        <w:pStyle w:val="null3"/>
        <w:ind w:firstLine="420"/>
        <w:jc w:val="both"/>
      </w:pPr>
      <w:r>
        <w:rPr>
          <w:sz w:val="21"/>
        </w:rPr>
        <w:t>（</w:t>
      </w:r>
      <w:r>
        <w:rPr>
          <w:sz w:val="21"/>
        </w:rPr>
        <w:t>4</w:t>
      </w:r>
      <w:r>
        <w:rPr>
          <w:sz w:val="21"/>
        </w:rPr>
        <w:t>）</w:t>
      </w:r>
      <w:r>
        <w:rPr>
          <w:sz w:val="21"/>
        </w:rPr>
        <w:t>终止合同</w:t>
      </w:r>
      <w:r>
        <w:rPr>
          <w:sz w:val="21"/>
        </w:rPr>
        <w:t>。出现以下任一情形的，甲方有权单方解除合同，乙方应退还甲方已支付的全部款项，并按合同总金额的</w:t>
      </w:r>
      <w:r>
        <w:rPr>
          <w:sz w:val="21"/>
        </w:rPr>
        <w:t>30%向甲方支付违约金，同时赔偿甲方因此遭受的全部损失：</w:t>
      </w:r>
    </w:p>
    <w:p>
      <w:pPr>
        <w:pStyle w:val="null3"/>
        <w:ind w:firstLine="420"/>
        <w:jc w:val="both"/>
      </w:pPr>
      <w:r>
        <w:rPr>
          <w:sz w:val="21"/>
        </w:rPr>
        <w:t>1）</w:t>
      </w:r>
      <w:r>
        <w:rPr>
          <w:sz w:val="21"/>
        </w:rPr>
        <w:t>核心功能未达标项数累计达到【</w:t>
      </w:r>
      <w:r>
        <w:rPr>
          <w:sz w:val="21"/>
        </w:rPr>
        <w:t>10</w:t>
      </w:r>
      <w:r>
        <w:rPr>
          <w:sz w:val="21"/>
        </w:rPr>
        <w:t>】项；</w:t>
      </w:r>
    </w:p>
    <w:p>
      <w:pPr>
        <w:pStyle w:val="null3"/>
        <w:ind w:firstLine="420"/>
        <w:jc w:val="both"/>
      </w:pPr>
      <w:r>
        <w:rPr>
          <w:sz w:val="21"/>
        </w:rPr>
        <w:t>2）</w:t>
      </w:r>
      <w:r>
        <w:rPr>
          <w:sz w:val="21"/>
        </w:rPr>
        <w:t>经整改后，仍有任一核心功能无法实现；</w:t>
      </w:r>
    </w:p>
    <w:p>
      <w:pPr>
        <w:pStyle w:val="null3"/>
        <w:ind w:firstLine="420"/>
        <w:jc w:val="both"/>
      </w:pPr>
      <w:r>
        <w:rPr>
          <w:sz w:val="21"/>
        </w:rPr>
        <w:t>3）</w:t>
      </w:r>
      <w:r>
        <w:rPr>
          <w:sz w:val="21"/>
        </w:rPr>
        <w:t>核心功能的缺失导致系统整体无法达成合同目的，或无法通过甲方最终验收。</w:t>
      </w:r>
    </w:p>
    <w:p>
      <w:pPr>
        <w:pStyle w:val="null3"/>
        <w:ind w:firstLine="420"/>
        <w:jc w:val="both"/>
      </w:pPr>
      <w:r>
        <w:rPr>
          <w:sz w:val="21"/>
        </w:rPr>
        <w:t>（二）</w:t>
      </w:r>
      <w:r>
        <w:rPr>
          <w:sz w:val="21"/>
        </w:rPr>
        <w:t>权利保留</w:t>
      </w:r>
    </w:p>
    <w:p>
      <w:pPr>
        <w:pStyle w:val="null3"/>
        <w:ind w:firstLine="420"/>
        <w:jc w:val="both"/>
      </w:pPr>
      <w:r>
        <w:rPr>
          <w:sz w:val="21"/>
        </w:rPr>
        <w:t>甲方依据本条款解除合同的，不影响甲方依据本合同其他条款及法律法规向乙方主张违约责任及赔偿损失的权利。</w:t>
      </w:r>
    </w:p>
    <w:p>
      <w:pPr>
        <w:pStyle w:val="null3"/>
        <w:ind w:firstLine="420"/>
        <w:jc w:val="both"/>
      </w:pPr>
      <w:r>
        <w:rPr>
          <w:sz w:val="21"/>
        </w:rPr>
        <w:t>（三）</w:t>
      </w:r>
      <w:r>
        <w:rPr>
          <w:sz w:val="21"/>
        </w:rPr>
        <w:t>乙方交付的除核心功能以外的货物</w:t>
      </w:r>
      <w:r>
        <w:rPr>
          <w:sz w:val="21"/>
        </w:rPr>
        <w:t>/提供的服务不符合本合同规定的，</w:t>
      </w:r>
      <w:r>
        <w:rPr>
          <w:sz w:val="21"/>
        </w:rPr>
        <w:t>甲方有权要求乙方支付本合同总价</w:t>
      </w:r>
      <w:r>
        <w:rPr>
          <w:sz w:val="21"/>
        </w:rPr>
        <w:t>1</w:t>
      </w:r>
      <w:r>
        <w:rPr>
          <w:sz w:val="21"/>
        </w:rPr>
        <w:t>%的违约金</w:t>
      </w:r>
      <w:r>
        <w:rPr>
          <w:sz w:val="21"/>
        </w:rPr>
        <w:t>，违约金额可累计计算</w:t>
      </w:r>
      <w:r>
        <w:rPr>
          <w:sz w:val="21"/>
        </w:rPr>
        <w:t>。</w:t>
      </w:r>
    </w:p>
    <w:p>
      <w:pPr>
        <w:pStyle w:val="null3"/>
        <w:ind w:firstLine="420"/>
        <w:jc w:val="both"/>
      </w:pPr>
      <w:r>
        <w:rPr>
          <w:sz w:val="21"/>
        </w:rPr>
        <w:t>（四）</w:t>
      </w:r>
      <w:r>
        <w:rPr>
          <w:sz w:val="21"/>
        </w:rPr>
        <w:t>乙方未能按本合同规定的交货时间交付货物的</w:t>
      </w:r>
      <w:r>
        <w:rPr>
          <w:sz w:val="21"/>
        </w:rPr>
        <w:t>/提供服务，从逾期之日起每日按本合同总价3‰的数额向甲方支付违约金；逾期半个月以上的，甲方有权终止合同，乙方除承担违约金外，还需赔偿甲方因此遭受的全部损失。</w:t>
      </w:r>
    </w:p>
    <w:p>
      <w:pPr>
        <w:pStyle w:val="null3"/>
        <w:ind w:firstLine="420"/>
        <w:jc w:val="both"/>
      </w:pPr>
      <w:r>
        <w:rPr>
          <w:sz w:val="21"/>
        </w:rPr>
        <w:t>（五）</w:t>
      </w:r>
      <w:r>
        <w:rPr>
          <w:sz w:val="21"/>
        </w:rPr>
        <w:t>甲方无正当理由拒收货物</w:t>
      </w:r>
      <w:r>
        <w:rPr>
          <w:sz w:val="21"/>
        </w:rPr>
        <w:t>/接受服务，到期拒付货物/服务款项的，甲方向乙方偿付本合同总的5%的违约金。甲方逾期付款，</w:t>
      </w:r>
      <w:r>
        <w:rPr>
          <w:sz w:val="21"/>
        </w:rPr>
        <w:t>则每日按应付未付款项的</w:t>
      </w:r>
      <w:r>
        <w:rPr>
          <w:sz w:val="21"/>
        </w:rPr>
        <w:t>3‰向乙方偿付违约金，该违约金不超过合同总额的5%。</w:t>
      </w:r>
    </w:p>
    <w:p>
      <w:pPr>
        <w:pStyle w:val="null3"/>
        <w:ind w:firstLine="420"/>
        <w:jc w:val="both"/>
      </w:pPr>
      <w:r>
        <w:rPr>
          <w:sz w:val="21"/>
        </w:rPr>
        <w:t>（六）</w:t>
      </w:r>
      <w:r>
        <w:rPr>
          <w:sz w:val="21"/>
        </w:rPr>
        <w:t>对于因甲方原因导致变更、中止或者终止政府采购合同的，甲方应当依照以下合同约定对供应商受到的损失予以赔偿或者补偿：</w:t>
      </w:r>
    </w:p>
    <w:p>
      <w:pPr>
        <w:pStyle w:val="null3"/>
        <w:ind w:firstLine="420"/>
        <w:jc w:val="both"/>
      </w:pPr>
      <w:r>
        <w:rPr>
          <w:sz w:val="21"/>
        </w:rPr>
        <w:t>甲方向乙方支付合同价款</w:t>
      </w:r>
      <w:r>
        <w:rPr>
          <w:sz w:val="21"/>
        </w:rPr>
        <w:t>3‰的违约金，并赔偿乙方所受全部损失。</w:t>
      </w:r>
    </w:p>
    <w:p>
      <w:pPr>
        <w:pStyle w:val="null3"/>
        <w:ind w:firstLine="420"/>
        <w:jc w:val="both"/>
      </w:pPr>
      <w:r>
        <w:rPr>
          <w:sz w:val="21"/>
        </w:rPr>
        <w:t>（七）</w:t>
      </w:r>
      <w:r>
        <w:rPr>
          <w:sz w:val="21"/>
        </w:rPr>
        <w:t>其它违约责任按《中华人民共和国民法典</w:t>
      </w:r>
      <w:r>
        <w:rPr>
          <w:sz w:val="21"/>
        </w:rPr>
        <w:t>(合同编)》处理。</w:t>
      </w:r>
    </w:p>
    <w:p>
      <w:pPr>
        <w:pStyle w:val="null3"/>
        <w:jc w:val="both"/>
      </w:pPr>
      <w:r>
        <w:rPr>
          <w:sz w:val="21"/>
          <w:b/>
        </w:rPr>
        <w:t>十五</w:t>
      </w:r>
      <w:r>
        <w:rPr>
          <w:sz w:val="21"/>
          <w:b/>
        </w:rPr>
        <w:t>、</w:t>
      </w:r>
      <w:r>
        <w:rPr>
          <w:sz w:val="21"/>
          <w:b/>
        </w:rPr>
        <w:t>争议的解决</w:t>
      </w:r>
    </w:p>
    <w:p>
      <w:pPr>
        <w:pStyle w:val="null3"/>
        <w:ind w:firstLine="420"/>
        <w:jc w:val="left"/>
      </w:pPr>
      <w:r>
        <w:rPr>
          <w:sz w:val="21"/>
        </w:rPr>
        <w:t>合同执行过程中发生的任何争议，如双方不能通过友好协商解决，按相关法律法规处理。</w:t>
      </w:r>
      <w:r>
        <w:rPr>
          <w:sz w:val="21"/>
        </w:rPr>
        <w:t>合同执行过程中发生的任何争议，如双方不能通过友好协商解决，任何一方均有权向甲方所在地有管辖权的人民法院提起诉讼。因解决纠纷产生的诉讼费、保全费、律师费、鉴定费等全部费用由败诉方承担。</w:t>
      </w:r>
    </w:p>
    <w:p>
      <w:pPr>
        <w:pStyle w:val="null3"/>
        <w:jc w:val="both"/>
      </w:pPr>
      <w:r>
        <w:rPr>
          <w:sz w:val="21"/>
          <w:b/>
        </w:rPr>
        <w:t>十六</w:t>
      </w:r>
      <w:r>
        <w:rPr>
          <w:sz w:val="21"/>
          <w:b/>
        </w:rPr>
        <w:t>、</w:t>
      </w:r>
      <w:r>
        <w:rPr>
          <w:sz w:val="21"/>
          <w:b/>
        </w:rPr>
        <w:t>不可抗力</w:t>
      </w:r>
    </w:p>
    <w:p>
      <w:pPr>
        <w:pStyle w:val="null3"/>
        <w:ind w:firstLine="420"/>
        <w:jc w:val="both"/>
      </w:pPr>
      <w:r>
        <w:rPr>
          <w:sz w:val="21"/>
        </w:rPr>
        <w:t>任何一方由于不可抗力原因不能履行合同时，应在不可抗力事件结束后</w:t>
      </w:r>
      <w:r>
        <w:rPr>
          <w:sz w:val="21"/>
        </w:rPr>
        <w:t>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1"/>
          <w:b/>
        </w:rPr>
        <w:t>十七</w:t>
      </w:r>
      <w:r>
        <w:rPr>
          <w:sz w:val="21"/>
          <w:b/>
        </w:rPr>
        <w:t>、税费</w:t>
      </w:r>
    </w:p>
    <w:p>
      <w:pPr>
        <w:pStyle w:val="null3"/>
        <w:ind w:firstLine="420"/>
        <w:jc w:val="both"/>
      </w:pPr>
      <w:r>
        <w:rPr>
          <w:sz w:val="21"/>
        </w:rPr>
        <w:t>在中国境内、外发生的与本合同执行有关的一切税费均由乙方负担。</w:t>
      </w:r>
    </w:p>
    <w:p>
      <w:pPr>
        <w:pStyle w:val="null3"/>
        <w:jc w:val="both"/>
      </w:pPr>
      <w:r>
        <w:rPr>
          <w:sz w:val="21"/>
          <w:b/>
        </w:rPr>
        <w:t>十八</w:t>
      </w:r>
      <w:r>
        <w:rPr>
          <w:sz w:val="21"/>
          <w:b/>
        </w:rPr>
        <w:t>、其它</w:t>
      </w:r>
    </w:p>
    <w:p>
      <w:pPr>
        <w:pStyle w:val="null3"/>
        <w:ind w:firstLine="420"/>
        <w:jc w:val="both"/>
      </w:pPr>
      <w:r>
        <w:rPr>
          <w:sz w:val="21"/>
        </w:rPr>
        <w:t>（一）</w:t>
      </w:r>
      <w:r>
        <w:rPr>
          <w:sz w:val="21"/>
        </w:rPr>
        <w:t>本合同所有附件、招标文件、投标文件、中标通知书均为合同的有效组成部分，与本合同具有同等法律效力。</w:t>
      </w:r>
    </w:p>
    <w:p>
      <w:pPr>
        <w:pStyle w:val="null3"/>
        <w:ind w:firstLine="420"/>
        <w:jc w:val="both"/>
      </w:pPr>
      <w:r>
        <w:rPr>
          <w:sz w:val="21"/>
        </w:rPr>
        <w:t>（二）</w:t>
      </w:r>
      <w:r>
        <w:rPr>
          <w:sz w:val="21"/>
        </w:rPr>
        <w:t>在执行本合同的过程中，所有经双方签署确认的文件（包括会议纪要、补充协议、往来信函）即成为本合同的有效组成部分。</w:t>
      </w:r>
    </w:p>
    <w:p>
      <w:pPr>
        <w:pStyle w:val="null3"/>
        <w:ind w:firstLine="420"/>
        <w:jc w:val="both"/>
      </w:pPr>
      <w:r>
        <w:rPr>
          <w:sz w:val="21"/>
        </w:rPr>
        <w:t>（三）</w:t>
      </w:r>
      <w:r>
        <w:rPr>
          <w:sz w:val="21"/>
        </w:rPr>
        <w:t>如一方地址、电话、传真号码有变更，应在变更当日内书面通知对方，否则，应承担相应责任。</w:t>
      </w:r>
    </w:p>
    <w:p>
      <w:pPr>
        <w:pStyle w:val="null3"/>
        <w:ind w:firstLine="420"/>
        <w:jc w:val="both"/>
      </w:pPr>
      <w:r>
        <w:rPr>
          <w:sz w:val="21"/>
        </w:rPr>
        <w:t>（四）</w:t>
      </w:r>
      <w:r>
        <w:rPr>
          <w:sz w:val="21"/>
        </w:rPr>
        <w:t>除甲方事先书面同意外，乙方不得部分或全部转让其应履行的合同项下的义务。</w:t>
      </w:r>
    </w:p>
    <w:p>
      <w:pPr>
        <w:pStyle w:val="null3"/>
        <w:ind w:firstLine="420"/>
        <w:jc w:val="both"/>
      </w:pPr>
      <w:r>
        <w:rPr>
          <w:sz w:val="21"/>
        </w:rPr>
        <w:t>（五）</w:t>
      </w:r>
      <w:r>
        <w:rPr>
          <w:sz w:val="21"/>
        </w:rPr>
        <w:t>乙方完全遵守《中华人民共和国民法典》有关规定和《中华人民共和国妇女权益保障法》中关于</w:t>
      </w:r>
      <w:r>
        <w:rPr>
          <w:sz w:val="21"/>
        </w:rPr>
        <w:t>“劳动和社会保障权益”的有关要求。</w:t>
      </w:r>
    </w:p>
    <w:p>
      <w:pPr>
        <w:pStyle w:val="null3"/>
        <w:jc w:val="both"/>
      </w:pPr>
      <w:r>
        <w:rPr>
          <w:sz w:val="21"/>
          <w:b/>
        </w:rPr>
        <w:t>十九</w:t>
      </w:r>
      <w:r>
        <w:rPr>
          <w:sz w:val="21"/>
          <w:b/>
        </w:rPr>
        <w:t>、合同生效</w:t>
      </w:r>
    </w:p>
    <w:p>
      <w:pPr>
        <w:pStyle w:val="null3"/>
        <w:ind w:firstLine="420"/>
        <w:jc w:val="both"/>
      </w:pPr>
      <w:r>
        <w:rPr>
          <w:sz w:val="21"/>
        </w:rPr>
        <w:t>（一）</w:t>
      </w:r>
      <w:r>
        <w:rPr>
          <w:sz w:val="21"/>
        </w:rPr>
        <w:t>本合同在甲乙双方法人代表或其授权代表签字盖章后生效。</w:t>
      </w:r>
    </w:p>
    <w:p>
      <w:pPr>
        <w:pStyle w:val="null3"/>
        <w:ind w:firstLine="420"/>
        <w:jc w:val="both"/>
      </w:pPr>
      <w:r>
        <w:rPr>
          <w:sz w:val="21"/>
        </w:rPr>
        <w:t>（二）</w:t>
      </w:r>
      <w:r>
        <w:rPr>
          <w:sz w:val="21"/>
        </w:rPr>
        <w:t>合同一式</w:t>
      </w:r>
      <w:r>
        <w:rPr>
          <w:sz w:val="21"/>
          <w:u w:val="single"/>
        </w:rPr>
        <w:t>陆</w:t>
      </w:r>
      <w:r>
        <w:rPr>
          <w:sz w:val="21"/>
        </w:rPr>
        <w:t>份，甲方持叁份，乙方贰份，招标代理壹份。</w:t>
      </w:r>
    </w:p>
    <w:p>
      <w:pPr>
        <w:pStyle w:val="null3"/>
        <w:jc w:val="both"/>
      </w:pPr>
      <w:r>
        <w:rPr/>
        <w:t xml:space="preserve"> </w:t>
      </w:r>
    </w:p>
    <w:p>
      <w:pPr>
        <w:pStyle w:val="null3"/>
        <w:jc w:val="both"/>
      </w:pPr>
      <w:r>
        <w:rPr>
          <w:sz w:val="21"/>
          <w:b/>
        </w:rPr>
        <w:t>甲方（盖章）：</w:t>
      </w:r>
      <w:r>
        <w:rPr>
          <w:sz w:val="21"/>
          <w:b/>
        </w:rPr>
        <w:t xml:space="preserve">                   </w:t>
      </w:r>
      <w:r>
        <w:rPr>
          <w:sz w:val="21"/>
          <w:b/>
        </w:rPr>
        <w:t>乙方（盖章）：</w:t>
      </w:r>
    </w:p>
    <w:p>
      <w:pPr>
        <w:pStyle w:val="null3"/>
        <w:jc w:val="both"/>
      </w:pPr>
      <w:r>
        <w:rPr>
          <w:sz w:val="21"/>
          <w:b/>
        </w:rPr>
        <w:t>代表：</w:t>
      </w:r>
      <w:r>
        <w:rPr>
          <w:sz w:val="21"/>
          <w:b/>
        </w:rPr>
        <w:t xml:space="preserve">                           </w:t>
      </w:r>
      <w:r>
        <w:rPr>
          <w:sz w:val="21"/>
          <w:b/>
        </w:rPr>
        <w:t>代表：</w:t>
      </w:r>
    </w:p>
    <w:p>
      <w:pPr>
        <w:pStyle w:val="null3"/>
        <w:jc w:val="both"/>
      </w:pPr>
      <w:r>
        <w:rPr>
          <w:sz w:val="21"/>
        </w:rPr>
        <w:t>签订地点：</w:t>
      </w:r>
    </w:p>
    <w:p>
      <w:pPr>
        <w:pStyle w:val="null3"/>
        <w:jc w:val="both"/>
      </w:pPr>
      <w:r>
        <w:rPr>
          <w:sz w:val="21"/>
        </w:rPr>
        <w:t>签订日期：　　　年　　月　　日</w:t>
      </w:r>
      <w:r>
        <w:rPr>
          <w:sz w:val="21"/>
        </w:rPr>
        <w:t xml:space="preserve">   </w:t>
      </w:r>
      <w:r>
        <w:rPr/>
        <w:t xml:space="preserve"> </w:t>
      </w:r>
      <w:r>
        <w:rPr>
          <w:sz w:val="21"/>
        </w:rPr>
        <w:t>签订日期：　　　年　　月　　日</w:t>
      </w:r>
    </w:p>
    <w:p>
      <w:pPr>
        <w:pStyle w:val="null3"/>
        <w:ind w:firstLine="3570"/>
        <w:jc w:val="both"/>
      </w:pPr>
      <w:r>
        <w:rPr>
          <w:sz w:val="21"/>
        </w:rPr>
        <w:t>开户名称：</w:t>
      </w:r>
    </w:p>
    <w:p>
      <w:pPr>
        <w:pStyle w:val="null3"/>
        <w:ind w:firstLine="3570"/>
        <w:jc w:val="both"/>
      </w:pPr>
      <w:r>
        <w:rPr>
          <w:sz w:val="21"/>
        </w:rPr>
        <w:t>银行账号：</w:t>
      </w:r>
    </w:p>
    <w:p>
      <w:pPr>
        <w:pStyle w:val="null3"/>
        <w:ind w:firstLine="3570"/>
        <w:jc w:val="both"/>
      </w:pPr>
      <w:r>
        <w:rPr>
          <w:sz w:val="21"/>
        </w:rPr>
        <w:t>开户行：</w:t>
      </w:r>
    </w:p>
    <w:p>
      <w:pPr>
        <w:pStyle w:val="null3"/>
        <w:jc w:val="both"/>
      </w:pPr>
      <w:r>
        <w:rPr>
          <w:sz w:val="21"/>
        </w:rPr>
        <w:t xml:space="preserve"> </w:t>
      </w:r>
    </w:p>
    <w:p>
      <w:pPr>
        <w:pStyle w:val="null3"/>
        <w:jc w:val="left"/>
      </w:pPr>
      <w:r>
        <w:rPr>
          <w:sz w:val="21"/>
          <w:b/>
        </w:rPr>
        <w:t>附件：</w:t>
      </w:r>
      <w:r>
        <w:rPr>
          <w:sz w:val="21"/>
          <w:b/>
        </w:rPr>
        <w:t>广东省第一荣军</w:t>
      </w:r>
      <w:r>
        <w:rPr>
          <w:sz w:val="21"/>
          <w:b/>
        </w:rPr>
        <w:t>优抚</w:t>
      </w:r>
      <w:r>
        <w:rPr>
          <w:sz w:val="21"/>
          <w:b/>
        </w:rPr>
        <w:t>医院廉洁承诺书</w:t>
      </w:r>
    </w:p>
    <w:p>
      <w:pPr>
        <w:pStyle w:val="null3"/>
        <w:jc w:val="left"/>
      </w:pPr>
      <w:r>
        <w:br/>
      </w:r>
      <w:r>
        <w:rPr>
          <w:sz w:val="32"/>
        </w:rPr>
        <w:t>广东省第一荣军</w:t>
      </w:r>
      <w:r>
        <w:rPr>
          <w:sz w:val="32"/>
        </w:rPr>
        <w:t>优抚</w:t>
      </w:r>
      <w:r>
        <w:rPr>
          <w:sz w:val="32"/>
        </w:rPr>
        <w:t>医院廉洁承诺书</w:t>
      </w:r>
    </w:p>
    <w:p>
      <w:pPr>
        <w:pStyle w:val="null3"/>
        <w:jc w:val="both"/>
      </w:pPr>
      <w:r>
        <w:rPr>
          <w:sz w:val="21"/>
        </w:rPr>
        <w:t>甲方：广东省第一荣军</w:t>
      </w:r>
      <w:r>
        <w:rPr>
          <w:sz w:val="21"/>
        </w:rPr>
        <w:t>优抚</w:t>
      </w:r>
      <w:r>
        <w:rPr>
          <w:sz w:val="21"/>
        </w:rPr>
        <w:t>医院</w:t>
      </w:r>
    </w:p>
    <w:p>
      <w:pPr>
        <w:pStyle w:val="null3"/>
        <w:jc w:val="both"/>
      </w:pPr>
      <w:r>
        <w:rPr>
          <w:sz w:val="21"/>
        </w:rPr>
        <w:t>乙方：</w:t>
      </w:r>
    </w:p>
    <w:p>
      <w:pPr>
        <w:pStyle w:val="null3"/>
        <w:jc w:val="both"/>
      </w:pPr>
      <w:r>
        <w:rPr>
          <w:sz w:val="21"/>
        </w:rPr>
        <w:t>为切实加强物资采购</w:t>
      </w:r>
      <w:r>
        <w:rPr>
          <w:sz w:val="21"/>
        </w:rPr>
        <w:t>、基建</w:t>
      </w:r>
      <w:r>
        <w:rPr>
          <w:sz w:val="21"/>
        </w:rPr>
        <w:t>工程项目</w:t>
      </w:r>
      <w:r>
        <w:rPr>
          <w:sz w:val="21"/>
        </w:rPr>
        <w:t>等</w:t>
      </w:r>
      <w:r>
        <w:rPr>
          <w:sz w:val="21"/>
        </w:rPr>
        <w:t>领域的党风廉政建设，严格遵守廉洁从业有关规定，有效</w:t>
      </w:r>
      <w:r>
        <w:rPr>
          <w:sz w:val="21"/>
        </w:rPr>
        <w:t>防范商业贿赂，规范购销行为，</w:t>
      </w:r>
      <w:r>
        <w:rPr>
          <w:sz w:val="21"/>
        </w:rPr>
        <w:t>制止各种违法违纪行为</w:t>
      </w:r>
      <w:r>
        <w:rPr>
          <w:sz w:val="21"/>
        </w:rPr>
        <w:t>、</w:t>
      </w:r>
      <w:r>
        <w:rPr>
          <w:sz w:val="21"/>
        </w:rPr>
        <w:t>腐败问题的发生，确保</w:t>
      </w:r>
      <w:r>
        <w:rPr>
          <w:sz w:val="21"/>
        </w:rPr>
        <w:t>将</w:t>
      </w:r>
      <w:r>
        <w:rPr>
          <w:sz w:val="21"/>
        </w:rPr>
        <w:t>物资采购</w:t>
      </w:r>
      <w:r>
        <w:rPr>
          <w:sz w:val="21"/>
        </w:rPr>
        <w:t>、基建</w:t>
      </w:r>
      <w:r>
        <w:rPr>
          <w:sz w:val="21"/>
        </w:rPr>
        <w:t>工程</w:t>
      </w:r>
      <w:r>
        <w:rPr>
          <w:sz w:val="21"/>
        </w:rPr>
        <w:t>项目等日常采购工作打造</w:t>
      </w:r>
      <w:r>
        <w:rPr>
          <w:sz w:val="21"/>
        </w:rPr>
        <w:t>成为廉洁工程，促进</w:t>
      </w:r>
      <w:r>
        <w:rPr>
          <w:sz w:val="21"/>
        </w:rPr>
        <w:t>医院各项工作</w:t>
      </w:r>
      <w:r>
        <w:rPr>
          <w:sz w:val="21"/>
        </w:rPr>
        <w:t>又好又快发展</w:t>
      </w:r>
      <w:r>
        <w:rPr>
          <w:sz w:val="21"/>
        </w:rPr>
        <w:t>，经双方协商签署如下</w:t>
      </w:r>
      <w:r>
        <w:rPr>
          <w:sz w:val="21"/>
        </w:rPr>
        <w:t>承诺书</w:t>
      </w:r>
      <w:r>
        <w:rPr>
          <w:sz w:val="21"/>
        </w:rPr>
        <w:t>：</w:t>
      </w:r>
    </w:p>
    <w:p>
      <w:pPr>
        <w:pStyle w:val="null3"/>
        <w:ind w:firstLine="660"/>
        <w:jc w:val="both"/>
      </w:pPr>
      <w:r>
        <w:rPr>
          <w:sz w:val="21"/>
        </w:rPr>
        <w:t>一、本</w:t>
      </w:r>
      <w:r>
        <w:rPr>
          <w:sz w:val="21"/>
        </w:rPr>
        <w:t>承诺书</w:t>
      </w:r>
      <w:r>
        <w:rPr>
          <w:sz w:val="21"/>
        </w:rPr>
        <w:t>所指采购工作是指以总务科牵头组织的物资采购、基建工程（含工程预算编制、工程招投标、工程监理、工程审核等）、设备维修（维保）、车辆维修保养等。</w:t>
      </w:r>
    </w:p>
    <w:p>
      <w:pPr>
        <w:pStyle w:val="null3"/>
        <w:jc w:val="both"/>
      </w:pPr>
      <w:r>
        <w:rPr>
          <w:sz w:val="21"/>
        </w:rPr>
        <w:t xml:space="preserve">      </w:t>
      </w:r>
      <w:r>
        <w:rPr>
          <w:sz w:val="21"/>
        </w:rPr>
        <w:t>二</w:t>
      </w:r>
      <w:r>
        <w:rPr>
          <w:sz w:val="21"/>
        </w:rPr>
        <w:t>、</w:t>
      </w:r>
      <w:r>
        <w:rPr>
          <w:sz w:val="21"/>
        </w:rPr>
        <w:t>甲、乙双方</w:t>
      </w:r>
      <w:r>
        <w:rPr>
          <w:sz w:val="21"/>
        </w:rPr>
        <w:t>严格遵守党纪国法和各项政策规定，将廉政建设和从业规定的各项要求贯彻始终，廉洁自律、加强监督，确保</w:t>
      </w:r>
      <w:r>
        <w:rPr>
          <w:sz w:val="21"/>
        </w:rPr>
        <w:t>将</w:t>
      </w:r>
      <w:r>
        <w:rPr>
          <w:sz w:val="21"/>
        </w:rPr>
        <w:t>物资采购</w:t>
      </w:r>
      <w:r>
        <w:rPr>
          <w:sz w:val="21"/>
        </w:rPr>
        <w:t>、基建</w:t>
      </w:r>
      <w:r>
        <w:rPr>
          <w:sz w:val="21"/>
        </w:rPr>
        <w:t>工程项目</w:t>
      </w:r>
      <w:r>
        <w:rPr>
          <w:sz w:val="21"/>
        </w:rPr>
        <w:t>等</w:t>
      </w:r>
      <w:r>
        <w:rPr>
          <w:sz w:val="21"/>
        </w:rPr>
        <w:t>建设成为廉洁工程。</w:t>
      </w:r>
    </w:p>
    <w:p>
      <w:pPr>
        <w:pStyle w:val="null3"/>
        <w:ind w:firstLine="630"/>
        <w:jc w:val="both"/>
      </w:pPr>
      <w:r>
        <w:rPr>
          <w:sz w:val="21"/>
        </w:rPr>
        <w:t>三、</w:t>
      </w:r>
      <w:r>
        <w:rPr>
          <w:sz w:val="21"/>
        </w:rPr>
        <w:t>甲方工作人员不得参加涉及可能影响公正公平的宴请和商务活动。</w:t>
      </w:r>
    </w:p>
    <w:p>
      <w:pPr>
        <w:pStyle w:val="null3"/>
        <w:ind w:firstLine="630"/>
        <w:jc w:val="both"/>
      </w:pPr>
      <w:r>
        <w:rPr>
          <w:sz w:val="21"/>
        </w:rPr>
        <w:t>四、甲方工作人员不得索要或收受乙方及其工作人员的红包、有价证券、贵重礼品等，不得索要或收受各种名义的回.扣、手续费等好处费。</w:t>
      </w:r>
    </w:p>
    <w:p>
      <w:pPr>
        <w:pStyle w:val="null3"/>
        <w:ind w:firstLine="630"/>
        <w:jc w:val="both"/>
      </w:pPr>
      <w:r>
        <w:rPr>
          <w:sz w:val="21"/>
        </w:rPr>
        <w:t>五、乙方及其工作人员不得以任何形式向甲方工作人员（含家属或亲友）行贿，乙方不得以各种借口邀请甲方工作人员参加可能影响今后工作的宴请、外出游玩和各种娱乐活动。</w:t>
      </w:r>
    </w:p>
    <w:p>
      <w:pPr>
        <w:pStyle w:val="null3"/>
        <w:ind w:firstLine="630"/>
        <w:jc w:val="both"/>
      </w:pPr>
      <w:r>
        <w:rPr>
          <w:sz w:val="21"/>
        </w:rPr>
        <w:t>六、经查实无论是因甲方原因、或者乙方原因违反本</w:t>
      </w:r>
      <w:r>
        <w:rPr>
          <w:sz w:val="21"/>
        </w:rPr>
        <w:t>承诺书</w:t>
      </w:r>
      <w:r>
        <w:rPr>
          <w:sz w:val="21"/>
        </w:rPr>
        <w:t>的，甲方有权终止购销合同，乙方因甲方解除合同产生的损失由乙方自行承担，甲方因此遭受损失由乙方赔偿，并向有关政府部门报告及视情况按相关情况处理。</w:t>
      </w:r>
    </w:p>
    <w:p>
      <w:pPr>
        <w:pStyle w:val="null3"/>
        <w:ind w:firstLine="630"/>
        <w:jc w:val="both"/>
      </w:pPr>
      <w:r>
        <w:rPr>
          <w:sz w:val="21"/>
        </w:rPr>
        <w:t>七、本</w:t>
      </w:r>
      <w:r>
        <w:rPr>
          <w:sz w:val="21"/>
        </w:rPr>
        <w:t>承诺书</w:t>
      </w:r>
      <w:r>
        <w:rPr>
          <w:sz w:val="21"/>
        </w:rPr>
        <w:t>作为物资采购、基建工程项目采购合同的重要组成部</w:t>
      </w:r>
      <w:r>
        <w:rPr>
          <w:sz w:val="21"/>
        </w:rPr>
        <w:t>分</w:t>
      </w:r>
      <w:r>
        <w:rPr>
          <w:sz w:val="21"/>
        </w:rPr>
        <w:t>，与正式签订的物资采购、基建工程项目实施合同一并执行且具有同等法律效力。</w:t>
      </w:r>
    </w:p>
    <w:p>
      <w:pPr>
        <w:pStyle w:val="null3"/>
        <w:ind w:firstLine="630"/>
        <w:jc w:val="both"/>
      </w:pPr>
      <w:r>
        <w:rPr>
          <w:sz w:val="21"/>
        </w:rPr>
        <w:t>八、本</w:t>
      </w:r>
      <w:r>
        <w:rPr>
          <w:sz w:val="21"/>
        </w:rPr>
        <w:t>承诺书</w:t>
      </w:r>
      <w:r>
        <w:rPr>
          <w:sz w:val="21"/>
        </w:rPr>
        <w:t>一式</w:t>
      </w:r>
      <w:r>
        <w:rPr>
          <w:sz w:val="21"/>
        </w:rPr>
        <w:t>6</w:t>
      </w:r>
      <w:r>
        <w:rPr>
          <w:sz w:val="21"/>
        </w:rPr>
        <w:t>份，甲方执</w:t>
      </w:r>
      <w:r>
        <w:rPr>
          <w:sz w:val="21"/>
        </w:rPr>
        <w:t>5</w:t>
      </w:r>
      <w:r>
        <w:rPr>
          <w:sz w:val="21"/>
        </w:rPr>
        <w:t>份，</w:t>
      </w:r>
      <w:r>
        <w:rPr>
          <w:sz w:val="21"/>
        </w:rPr>
        <w:t>乙方执</w:t>
      </w:r>
      <w:r>
        <w:rPr>
          <w:sz w:val="21"/>
        </w:rPr>
        <w:t>1</w:t>
      </w:r>
      <w:r>
        <w:rPr>
          <w:sz w:val="21"/>
        </w:rPr>
        <w:t>份。</w:t>
      </w:r>
    </w:p>
    <w:p>
      <w:pPr>
        <w:pStyle w:val="null3"/>
        <w:ind w:firstLine="630"/>
        <w:jc w:val="both"/>
      </w:pPr>
      <w:r>
        <w:rPr>
          <w:sz w:val="21"/>
        </w:rPr>
        <w:t>九、本</w:t>
      </w:r>
      <w:r>
        <w:rPr>
          <w:sz w:val="21"/>
        </w:rPr>
        <w:t>承诺书</w:t>
      </w:r>
      <w:r>
        <w:rPr>
          <w:sz w:val="21"/>
        </w:rPr>
        <w:t>自签订之日起生效。</w:t>
      </w:r>
    </w:p>
    <w:p>
      <w:pPr>
        <w:pStyle w:val="null3"/>
        <w:ind w:firstLine="630"/>
        <w:jc w:val="both"/>
      </w:pPr>
      <w:r>
        <w:rPr>
          <w:sz w:val="21"/>
        </w:rPr>
        <w:t>甲方（盖章）：</w:t>
      </w:r>
      <w:r>
        <w:rPr>
          <w:sz w:val="21"/>
        </w:rPr>
        <w:t xml:space="preserve">                         </w:t>
      </w:r>
      <w:r>
        <w:rPr>
          <w:sz w:val="21"/>
        </w:rPr>
        <w:t>乙方（盖章）：</w:t>
      </w:r>
    </w:p>
    <w:p>
      <w:pPr>
        <w:pStyle w:val="null3"/>
        <w:ind w:firstLine="1260"/>
        <w:jc w:val="both"/>
      </w:pPr>
      <w:r>
        <w:rPr>
          <w:sz w:val="21"/>
        </w:rPr>
        <w:t xml:space="preserve">                   </w:t>
      </w:r>
    </w:p>
    <w:p>
      <w:pPr>
        <w:pStyle w:val="null3"/>
        <w:ind w:firstLine="1260"/>
        <w:jc w:val="both"/>
      </w:pPr>
      <w:r>
        <w:rPr>
          <w:sz w:val="21"/>
        </w:rPr>
        <w:t>负责人：</w:t>
      </w:r>
      <w:r>
        <w:rPr>
          <w:sz w:val="21"/>
        </w:rPr>
        <w:t xml:space="preserve">    </w:t>
      </w:r>
      <w:r>
        <w:rPr>
          <w:sz w:val="21"/>
        </w:rPr>
        <w:t xml:space="preserve">                          </w:t>
      </w:r>
      <w:r>
        <w:rPr>
          <w:sz w:val="21"/>
        </w:rPr>
        <w:t>项目负责人：</w:t>
      </w:r>
    </w:p>
    <w:p>
      <w:pPr>
        <w:pStyle w:val="null3"/>
        <w:ind w:firstLine="1260"/>
        <w:jc w:val="both"/>
      </w:pPr>
      <w:r>
        <w:rPr>
          <w:sz w:val="21"/>
        </w:rPr>
        <w:t xml:space="preserve">                       </w:t>
      </w:r>
    </w:p>
    <w:p>
      <w:pPr>
        <w:pStyle w:val="null3"/>
        <w:ind w:firstLine="1260"/>
        <w:jc w:val="both"/>
      </w:pPr>
      <w:r>
        <w:rPr>
          <w:sz w:val="21"/>
        </w:rPr>
        <w:t>经办人：</w:t>
      </w:r>
      <w:r>
        <w:rPr>
          <w:sz w:val="21"/>
        </w:rPr>
        <w:t xml:space="preserve">     </w:t>
      </w:r>
      <w:r>
        <w:rPr>
          <w:sz w:val="21"/>
        </w:rPr>
        <w:t xml:space="preserve">    </w:t>
      </w:r>
      <w:r>
        <w:rPr>
          <w:sz w:val="21"/>
        </w:rPr>
        <w:t xml:space="preserve">                     </w:t>
      </w:r>
      <w:r>
        <w:rPr>
          <w:sz w:val="21"/>
        </w:rPr>
        <w:t>项目经办人：</w:t>
      </w:r>
    </w:p>
    <w:p>
      <w:pPr>
        <w:pStyle w:val="null3"/>
        <w:ind w:firstLine="1785"/>
        <w:jc w:val="both"/>
      </w:pP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jc w:val="both"/>
      </w:pPr>
      <w:r>
        <w:rPr/>
        <w:t xml:space="preserve"> </w:t>
      </w:r>
    </w:p>
    <w:p>
      <w:pPr>
        <w:pStyle w:val="null3"/>
        <w:jc w:val="center"/>
      </w:pPr>
      <w:r>
        <w:rPr>
          <w:sz w:val="48"/>
          <w:b/>
        </w:rPr>
        <w:t>广东省政府采购</w:t>
      </w:r>
    </w:p>
    <w:p>
      <w:pPr>
        <w:pStyle w:val="null3"/>
        <w:jc w:val="both"/>
      </w:pPr>
      <w:r>
        <w:rPr>
          <w:sz w:val="21"/>
          <w:b/>
        </w:rPr>
        <w:t xml:space="preserve"> </w:t>
      </w:r>
    </w:p>
    <w:p>
      <w:pPr>
        <w:pStyle w:val="null3"/>
        <w:jc w:val="center"/>
      </w:pPr>
      <w:r>
        <w:rPr>
          <w:sz w:val="48"/>
          <w:b/>
        </w:rPr>
        <w:t>合　同　书</w:t>
      </w:r>
      <w:r>
        <w:rPr>
          <w:sz w:val="48"/>
          <w:b/>
        </w:rPr>
        <w:t>（货物）</w:t>
      </w:r>
    </w:p>
    <w:p>
      <w:pPr>
        <w:pStyle w:val="null3"/>
        <w:jc w:val="center"/>
      </w:pPr>
      <w:r>
        <w:br/>
      </w:r>
      <w:r>
        <w:br/>
      </w:r>
      <w:r>
        <w:br/>
      </w:r>
      <w:r>
        <w:br/>
      </w:r>
      <w:r>
        <w:br/>
      </w:r>
      <w:r>
        <w:rPr>
          <w:sz w:val="21"/>
        </w:rPr>
        <w:t xml:space="preserve">  </w:t>
      </w:r>
    </w:p>
    <w:p>
      <w:pPr>
        <w:pStyle w:val="null3"/>
        <w:jc w:val="left"/>
      </w:pPr>
      <w:r>
        <w:rPr>
          <w:sz w:val="28"/>
        </w:rPr>
        <w:t>采购计划编号：</w:t>
      </w:r>
    </w:p>
    <w:p>
      <w:pPr>
        <w:pStyle w:val="null3"/>
        <w:jc w:val="left"/>
      </w:pPr>
      <w:r>
        <w:rPr>
          <w:sz w:val="21"/>
        </w:rPr>
        <w:t xml:space="preserve"> </w:t>
      </w:r>
    </w:p>
    <w:p>
      <w:pPr>
        <w:pStyle w:val="null3"/>
        <w:jc w:val="left"/>
      </w:pPr>
      <w:r>
        <w:rPr>
          <w:sz w:val="28"/>
        </w:rPr>
        <w:t>项目编号：</w:t>
      </w:r>
      <w:r>
        <w:rPr>
          <w:sz w:val="28"/>
        </w:rPr>
        <w:t>0877-26GZTP2ZC039</w:t>
      </w:r>
      <w:r>
        <w:rPr>
          <w:sz w:val="28"/>
        </w:rPr>
        <w:t>5</w:t>
      </w:r>
    </w:p>
    <w:p>
      <w:pPr>
        <w:pStyle w:val="null3"/>
        <w:jc w:val="left"/>
      </w:pPr>
      <w:r>
        <w:rPr>
          <w:sz w:val="21"/>
        </w:rPr>
        <w:t xml:space="preserve"> </w:t>
      </w:r>
    </w:p>
    <w:p>
      <w:pPr>
        <w:pStyle w:val="null3"/>
        <w:ind w:left="1125"/>
        <w:jc w:val="left"/>
      </w:pPr>
      <w:r>
        <w:rPr>
          <w:sz w:val="28"/>
        </w:rPr>
        <w:t>项目名称：</w:t>
      </w:r>
      <w:r>
        <w:rPr>
          <w:sz w:val="28"/>
        </w:rPr>
        <w:t>广东省第一荣军优抚医院无创呼吸机及麻醉系统采购项目</w:t>
      </w:r>
      <w:r>
        <w:rPr>
          <w:sz w:val="28"/>
        </w:rPr>
        <w:t>（采购包</w:t>
      </w:r>
      <w:r>
        <w:rPr>
          <w:sz w:val="28"/>
        </w:rPr>
        <w:t>2）</w:t>
      </w:r>
    </w:p>
    <w:p>
      <w:pPr>
        <w:pStyle w:val="null3"/>
        <w:jc w:val="center"/>
      </w:pPr>
      <w:r>
        <w:br/>
      </w:r>
    </w:p>
    <w:p>
      <w:pPr>
        <w:pStyle w:val="null3"/>
        <w:jc w:val="center"/>
      </w:pPr>
      <w:r>
        <w:br/>
      </w:r>
    </w:p>
    <w:p>
      <w:pPr>
        <w:pStyle w:val="null3"/>
        <w:jc w:val="center"/>
      </w:pPr>
      <w:r>
        <w:br/>
      </w:r>
    </w:p>
    <w:p>
      <w:pPr>
        <w:pStyle w:val="null3"/>
        <w:jc w:val="center"/>
      </w:pPr>
      <w:r>
        <w:br/>
      </w:r>
    </w:p>
    <w:p>
      <w:pPr>
        <w:pStyle w:val="null3"/>
        <w:jc w:val="both"/>
      </w:pPr>
      <w:r>
        <w:rPr>
          <w:sz w:val="21"/>
        </w:rPr>
        <w:t xml:space="preserve"> </w:t>
      </w:r>
    </w:p>
    <w:p>
      <w:pPr>
        <w:pStyle w:val="null3"/>
        <w:jc w:val="both"/>
      </w:pPr>
      <w:r>
        <w:rPr/>
        <w:t xml:space="preserve"> </w:t>
      </w:r>
    </w:p>
    <w:p>
      <w:pPr>
        <w:pStyle w:val="null3"/>
        <w:jc w:val="both"/>
      </w:pPr>
      <w:r>
        <w:rPr>
          <w:sz w:val="21"/>
          <w:b/>
          <w:color w:val="000000"/>
        </w:rPr>
        <w:t>甲</w:t>
      </w:r>
      <w:r>
        <w:rPr>
          <w:sz w:val="21"/>
          <w:b/>
          <w:color w:val="000000"/>
        </w:rPr>
        <w:t xml:space="preserve">    </w:t>
      </w:r>
      <w:r>
        <w:rPr>
          <w:sz w:val="21"/>
          <w:b/>
          <w:color w:val="000000"/>
        </w:rPr>
        <w:t>方：广东省第一荣军优抚医院</w:t>
      </w:r>
    </w:p>
    <w:p>
      <w:pPr>
        <w:pStyle w:val="null3"/>
        <w:jc w:val="both"/>
      </w:pPr>
      <w:r>
        <w:rPr>
          <w:sz w:val="21"/>
          <w:color w:val="000000"/>
        </w:rPr>
        <w:t>电</w:t>
      </w:r>
      <w:r>
        <w:rPr>
          <w:sz w:val="21"/>
          <w:color w:val="000000"/>
        </w:rPr>
        <w:t xml:space="preserve">    </w:t>
      </w:r>
      <w:r>
        <w:rPr>
          <w:sz w:val="21"/>
          <w:color w:val="000000"/>
        </w:rPr>
        <w:t>话：</w:t>
      </w:r>
      <w:r>
        <w:rPr>
          <w:sz w:val="21"/>
          <w:color w:val="000000"/>
        </w:rPr>
        <w:t xml:space="preserve">              </w:t>
      </w:r>
      <w:r>
        <w:rPr>
          <w:sz w:val="21"/>
          <w:color w:val="000000"/>
        </w:rPr>
        <w:t>传</w:t>
      </w:r>
      <w:r>
        <w:rPr>
          <w:sz w:val="21"/>
          <w:color w:val="000000"/>
        </w:rPr>
        <w:t xml:space="preserve">  </w:t>
      </w:r>
      <w:r>
        <w:rPr>
          <w:sz w:val="21"/>
          <w:color w:val="000000"/>
        </w:rPr>
        <w:t>真：</w:t>
      </w:r>
      <w:r>
        <w:rPr>
          <w:sz w:val="21"/>
          <w:color w:val="000000"/>
        </w:rPr>
        <w:t xml:space="preserve">           </w:t>
      </w:r>
      <w:r>
        <w:rPr>
          <w:sz w:val="21"/>
          <w:color w:val="000000"/>
        </w:rPr>
        <w:t>地</w:t>
      </w:r>
      <w:r>
        <w:rPr>
          <w:sz w:val="21"/>
          <w:color w:val="000000"/>
        </w:rPr>
        <w:t xml:space="preserve">  </w:t>
      </w:r>
      <w:r>
        <w:rPr>
          <w:sz w:val="21"/>
          <w:color w:val="000000"/>
        </w:rPr>
        <w:t>址：</w:t>
      </w:r>
    </w:p>
    <w:p>
      <w:pPr>
        <w:pStyle w:val="null3"/>
        <w:jc w:val="both"/>
      </w:pPr>
      <w:r>
        <w:rPr>
          <w:sz w:val="21"/>
          <w:b/>
          <w:color w:val="000000"/>
        </w:rPr>
        <w:t>乙</w:t>
      </w:r>
      <w:r>
        <w:rPr>
          <w:sz w:val="21"/>
          <w:b/>
          <w:color w:val="000000"/>
        </w:rPr>
        <w:t xml:space="preserve">    </w:t>
      </w:r>
      <w:r>
        <w:rPr>
          <w:sz w:val="21"/>
          <w:b/>
          <w:color w:val="000000"/>
        </w:rPr>
        <w:t>方：</w:t>
      </w:r>
      <w:r>
        <w:rPr>
          <w:sz w:val="21"/>
          <w:b/>
          <w:u w:val="single"/>
        </w:rPr>
        <w:t xml:space="preserve">                  </w:t>
      </w:r>
      <w:r>
        <w:br/>
      </w:r>
      <w:r>
        <w:rPr>
          <w:sz w:val="21"/>
        </w:rPr>
        <w:t>电</w:t>
      </w:r>
      <w:r>
        <w:rPr>
          <w:sz w:val="21"/>
        </w:rPr>
        <w:t xml:space="preserve">    </w:t>
      </w:r>
      <w:r>
        <w:rPr>
          <w:sz w:val="21"/>
        </w:rPr>
        <w:t>话：</w:t>
      </w:r>
      <w:r>
        <w:rPr>
          <w:sz w:val="21"/>
        </w:rPr>
        <w:t xml:space="preserve">                </w:t>
      </w:r>
      <w:r>
        <w:rPr>
          <w:sz w:val="21"/>
        </w:rPr>
        <w:t>传</w:t>
      </w:r>
      <w:r>
        <w:rPr>
          <w:sz w:val="21"/>
        </w:rPr>
        <w:t xml:space="preserve">  </w:t>
      </w:r>
      <w:r>
        <w:rPr>
          <w:sz w:val="21"/>
        </w:rPr>
        <w:t>真：</w:t>
      </w:r>
      <w:r>
        <w:rPr>
          <w:sz w:val="21"/>
        </w:rPr>
        <w:t xml:space="preserve">           </w:t>
      </w:r>
      <w:r>
        <w:rPr>
          <w:sz w:val="21"/>
        </w:rPr>
        <w:t>地</w:t>
      </w:r>
      <w:r>
        <w:rPr>
          <w:sz w:val="21"/>
        </w:rPr>
        <w:t xml:space="preserve">  </w:t>
      </w:r>
      <w:r>
        <w:rPr>
          <w:sz w:val="21"/>
        </w:rPr>
        <w:t>址：</w:t>
      </w:r>
      <w:r>
        <w:rPr>
          <w:sz w:val="21"/>
        </w:rPr>
        <w:t xml:space="preserve">   </w:t>
      </w:r>
    </w:p>
    <w:p>
      <w:pPr>
        <w:pStyle w:val="null3"/>
        <w:jc w:val="both"/>
      </w:pPr>
      <w:r>
        <w:rPr>
          <w:sz w:val="21"/>
        </w:rPr>
        <w:t xml:space="preserve">    </w:t>
      </w:r>
      <w:r>
        <w:rPr>
          <w:sz w:val="21"/>
        </w:rPr>
        <w:t>根据</w:t>
      </w:r>
      <w:r>
        <w:rPr>
          <w:sz w:val="21"/>
          <w:u w:val="single"/>
        </w:rPr>
        <w:t xml:space="preserve"> </w:t>
      </w:r>
      <w:r>
        <w:rPr>
          <w:sz w:val="21"/>
          <w:u w:val="single"/>
        </w:rPr>
        <w:t xml:space="preserve"> </w:t>
      </w:r>
      <w:r>
        <w:rPr>
          <w:sz w:val="21"/>
          <w:u w:val="single"/>
        </w:rPr>
        <w:t>广东省第一荣军优抚医院无创呼吸机及麻醉系统采购项目</w:t>
      </w:r>
      <w:r>
        <w:rPr>
          <w:sz w:val="21"/>
          <w:u w:val="single"/>
        </w:rPr>
        <w:t xml:space="preserve"> </w:t>
      </w:r>
      <w:r>
        <w:rPr>
          <w:sz w:val="21"/>
        </w:rPr>
        <w:t>采购包</w:t>
      </w:r>
      <w:r>
        <w:rPr>
          <w:sz w:val="21"/>
        </w:rPr>
        <w:t>2</w:t>
      </w:r>
      <w:r>
        <w:rPr>
          <w:sz w:val="21"/>
        </w:rPr>
        <w:t>的采购结果，按照</w:t>
      </w:r>
      <w:r>
        <w:rPr>
          <w:sz w:val="21"/>
        </w:rPr>
        <w:t>《中华人民共和国政府采购法》《中华人民共和国民法典</w:t>
      </w:r>
      <w:r>
        <w:rPr>
          <w:sz w:val="21"/>
        </w:rPr>
        <w:t>-第三编 合同》</w:t>
      </w:r>
      <w:r>
        <w:rPr>
          <w:sz w:val="21"/>
        </w:rPr>
        <w:t>的规定，经双方协商，本着平等互利和诚实信用的原则，一致同意签订本合同如下。</w:t>
      </w:r>
    </w:p>
    <w:p>
      <w:pPr>
        <w:pStyle w:val="null3"/>
        <w:jc w:val="both"/>
      </w:pPr>
      <w:r>
        <w:rPr>
          <w:sz w:val="21"/>
          <w:b/>
        </w:rPr>
        <w:t>一．货物内容</w:t>
      </w:r>
    </w:p>
    <w:tbl>
      <w:tblPr>
        <w:tblW w:w="0" w:type="auto"/>
        <w:tblInd w:type="dxa" w:w="45"/>
        <w:tblBorders>
          <w:top w:val="none" w:color="000000" w:sz="4"/>
          <w:left w:val="none" w:color="000000" w:sz="4"/>
          <w:bottom w:val="none" w:color="000000" w:sz="4"/>
          <w:right w:val="none" w:color="000000" w:sz="4"/>
          <w:insideH w:val="none"/>
          <w:insideV w:val="none"/>
        </w:tblBorders>
      </w:tblPr>
      <w:tblGrid>
        <w:gridCol w:w="957"/>
        <w:gridCol w:w="2091"/>
        <w:gridCol w:w="967"/>
        <w:gridCol w:w="967"/>
        <w:gridCol w:w="967"/>
        <w:gridCol w:w="1180"/>
        <w:gridCol w:w="1173"/>
      </w:tblGrid>
      <w:tr>
        <w:tc>
          <w:tcPr>
            <w:tcW w:type="dxa" w:w="957"/>
            <w:tcBorders>
              <w:top w:val="single" w:color="000000" w:sz="4"/>
              <w:left w:val="single" w:color="000000" w:sz="4"/>
              <w:bottom w:val="single" w:color="000000" w:sz="4"/>
              <w:right w:val="single" w:color="000000" w:sz="4"/>
            </w:tcBorders>
            <w:tcMar>
              <w:top w:type="dxa" w:w="45"/>
              <w:left w:type="dxa" w:w="75"/>
              <w:bottom w:type="dxa" w:w="30"/>
              <w:right w:type="dxa" w:w="75"/>
            </w:tcMar>
            <w:vAlign w:val="top"/>
          </w:tcPr>
          <w:p>
            <w:pPr>
              <w:pStyle w:val="null3"/>
              <w:spacing w:before="105" w:after="105"/>
              <w:jc w:val="center"/>
            </w:pPr>
            <w:r>
              <w:rPr>
                <w:sz w:val="21"/>
              </w:rPr>
              <w:t>名称</w:t>
            </w:r>
          </w:p>
        </w:tc>
        <w:tc>
          <w:tcPr>
            <w:tcW w:type="dxa" w:w="2091"/>
            <w:tcBorders>
              <w:top w:val="single" w:color="000000" w:sz="4"/>
              <w:left w:val="single" w:color="000000" w:sz="4"/>
              <w:bottom w:val="single" w:color="000000" w:sz="4"/>
              <w:right w:val="single" w:color="000000" w:sz="4"/>
            </w:tcBorders>
            <w:tcMar>
              <w:top w:type="dxa" w:w="45"/>
              <w:left w:type="dxa" w:w="75"/>
              <w:bottom w:type="dxa" w:w="30"/>
              <w:right w:type="dxa" w:w="75"/>
            </w:tcMar>
            <w:vAlign w:val="top"/>
          </w:tcPr>
          <w:p>
            <w:pPr>
              <w:pStyle w:val="null3"/>
              <w:spacing w:before="105" w:after="105"/>
              <w:jc w:val="center"/>
            </w:pPr>
            <w:r>
              <w:rPr>
                <w:sz w:val="21"/>
              </w:rPr>
              <w:t>品牌、规格、标准</w:t>
            </w:r>
            <w:r>
              <w:rPr>
                <w:sz w:val="21"/>
              </w:rPr>
              <w:t>/主要服务内容</w:t>
            </w:r>
          </w:p>
        </w:tc>
        <w:tc>
          <w:tcPr>
            <w:tcW w:type="dxa" w:w="967"/>
            <w:tcBorders>
              <w:top w:val="single" w:color="000000" w:sz="4"/>
              <w:left w:val="single" w:color="000000" w:sz="4"/>
              <w:bottom w:val="single" w:color="000000" w:sz="4"/>
              <w:right w:val="single" w:color="000000" w:sz="4"/>
            </w:tcBorders>
            <w:tcMar>
              <w:top w:type="dxa" w:w="45"/>
              <w:left w:type="dxa" w:w="75"/>
              <w:bottom w:type="dxa" w:w="30"/>
              <w:right w:type="dxa" w:w="75"/>
            </w:tcMar>
            <w:vAlign w:val="top"/>
          </w:tcPr>
          <w:p>
            <w:pPr>
              <w:pStyle w:val="null3"/>
              <w:spacing w:before="105" w:after="105"/>
              <w:jc w:val="center"/>
            </w:pPr>
            <w:r>
              <w:rPr>
                <w:sz w:val="21"/>
              </w:rPr>
              <w:t>产地</w:t>
            </w:r>
          </w:p>
        </w:tc>
        <w:tc>
          <w:tcPr>
            <w:tcW w:type="dxa" w:w="967"/>
            <w:tcBorders>
              <w:top w:val="single" w:color="000000" w:sz="4"/>
              <w:left w:val="single" w:color="000000" w:sz="4"/>
              <w:bottom w:val="single" w:color="000000" w:sz="4"/>
              <w:right w:val="single" w:color="000000" w:sz="4"/>
            </w:tcBorders>
            <w:tcMar>
              <w:top w:type="dxa" w:w="45"/>
              <w:left w:type="dxa" w:w="75"/>
              <w:bottom w:type="dxa" w:w="30"/>
              <w:right w:type="dxa" w:w="75"/>
            </w:tcMar>
            <w:vAlign w:val="top"/>
          </w:tcPr>
          <w:p>
            <w:pPr>
              <w:pStyle w:val="null3"/>
              <w:spacing w:before="150" w:after="150"/>
              <w:jc w:val="center"/>
            </w:pPr>
            <w:r>
              <w:rPr>
                <w:sz w:val="21"/>
              </w:rPr>
              <w:t>数量</w:t>
            </w:r>
          </w:p>
        </w:tc>
        <w:tc>
          <w:tcPr>
            <w:tcW w:type="dxa" w:w="967"/>
            <w:tcBorders>
              <w:top w:val="single" w:color="000000" w:sz="4"/>
              <w:left w:val="single" w:color="000000" w:sz="4"/>
              <w:bottom w:val="single" w:color="000000" w:sz="4"/>
              <w:right w:val="single" w:color="000000" w:sz="4"/>
            </w:tcBorders>
            <w:tcMar>
              <w:top w:type="dxa" w:w="45"/>
              <w:left w:type="dxa" w:w="75"/>
              <w:bottom w:type="dxa" w:w="30"/>
              <w:right w:type="dxa" w:w="75"/>
            </w:tcMar>
            <w:vAlign w:val="top"/>
          </w:tcPr>
          <w:p>
            <w:pPr>
              <w:pStyle w:val="null3"/>
              <w:spacing w:before="105" w:after="105"/>
              <w:jc w:val="center"/>
            </w:pPr>
            <w:r>
              <w:rPr>
                <w:sz w:val="21"/>
              </w:rPr>
              <w:t>单位</w:t>
            </w:r>
          </w:p>
        </w:tc>
        <w:tc>
          <w:tcPr>
            <w:tcW w:type="dxa" w:w="1180"/>
            <w:tcBorders>
              <w:top w:val="single" w:color="000000" w:sz="4"/>
              <w:left w:val="single" w:color="000000" w:sz="4"/>
              <w:bottom w:val="single" w:color="000000" w:sz="4"/>
              <w:right w:val="single" w:color="000000" w:sz="4"/>
            </w:tcBorders>
            <w:tcMar>
              <w:top w:type="dxa" w:w="45"/>
              <w:left w:type="dxa" w:w="75"/>
              <w:bottom w:type="dxa" w:w="30"/>
              <w:right w:type="dxa" w:w="75"/>
            </w:tcMar>
            <w:vAlign w:val="top"/>
          </w:tcPr>
          <w:p>
            <w:pPr>
              <w:pStyle w:val="null3"/>
              <w:spacing w:before="105" w:after="105"/>
              <w:jc w:val="center"/>
            </w:pPr>
            <w:r>
              <w:rPr>
                <w:sz w:val="21"/>
              </w:rPr>
              <w:t>单价</w:t>
            </w:r>
          </w:p>
          <w:p>
            <w:pPr>
              <w:pStyle w:val="null3"/>
              <w:spacing w:before="105" w:after="105"/>
              <w:jc w:val="center"/>
            </w:pPr>
            <w:r>
              <w:rPr>
                <w:sz w:val="21"/>
              </w:rPr>
              <w:t>（元）</w:t>
            </w:r>
          </w:p>
        </w:tc>
        <w:tc>
          <w:tcPr>
            <w:tcW w:type="dxa" w:w="1173"/>
            <w:tcBorders>
              <w:top w:val="single" w:color="000000" w:sz="4"/>
              <w:left w:val="single" w:color="000000" w:sz="4"/>
              <w:bottom w:val="single" w:color="000000" w:sz="4"/>
              <w:right w:val="single" w:color="000000" w:sz="4"/>
            </w:tcBorders>
            <w:tcMar>
              <w:top w:type="dxa" w:w="45"/>
              <w:left w:type="dxa" w:w="75"/>
              <w:bottom w:type="dxa" w:w="30"/>
              <w:right w:type="dxa" w:w="75"/>
            </w:tcMar>
            <w:vAlign w:val="top"/>
          </w:tcPr>
          <w:p>
            <w:pPr>
              <w:pStyle w:val="null3"/>
              <w:spacing w:before="105" w:after="105"/>
              <w:jc w:val="center"/>
            </w:pPr>
            <w:r>
              <w:rPr>
                <w:sz w:val="21"/>
              </w:rPr>
              <w:t>金额</w:t>
            </w:r>
          </w:p>
          <w:p>
            <w:pPr>
              <w:pStyle w:val="null3"/>
              <w:spacing w:before="105" w:after="105"/>
              <w:jc w:val="center"/>
            </w:pPr>
            <w:r>
              <w:rPr>
                <w:sz w:val="21"/>
              </w:rPr>
              <w:t>（元）</w:t>
            </w:r>
          </w:p>
        </w:tc>
      </w:tr>
      <w:tr>
        <w:tc>
          <w:tcPr>
            <w:tcW w:type="dxa" w:w="957"/>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spacing w:before="105" w:after="105"/>
              <w:jc w:val="center"/>
            </w:pPr>
            <w:r>
              <w:rPr>
                <w:sz w:val="21"/>
              </w:rPr>
              <w:t>麻醉机</w:t>
            </w:r>
          </w:p>
        </w:tc>
        <w:tc>
          <w:tcPr>
            <w:tcW w:type="dxa" w:w="2091"/>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spacing w:before="105" w:after="105"/>
              <w:ind w:firstLine="420"/>
              <w:jc w:val="center"/>
            </w:pPr>
            <w:r>
              <w:rPr>
                <w:sz w:val="21"/>
              </w:rPr>
              <w:t xml:space="preserve">** </w:t>
            </w:r>
          </w:p>
        </w:tc>
        <w:tc>
          <w:tcPr>
            <w:tcW w:type="dxa" w:w="967"/>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spacing w:before="105" w:after="105"/>
              <w:ind w:firstLine="420"/>
              <w:jc w:val="center"/>
            </w:pPr>
            <w:r>
              <w:rPr>
                <w:sz w:val="21"/>
              </w:rPr>
              <w:t xml:space="preserve">** </w:t>
            </w:r>
          </w:p>
        </w:tc>
        <w:tc>
          <w:tcPr>
            <w:tcW w:type="dxa" w:w="967"/>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spacing w:before="105" w:after="105"/>
              <w:ind w:firstLine="420"/>
              <w:jc w:val="center"/>
            </w:pPr>
            <w:r>
              <w:rPr>
                <w:sz w:val="21"/>
              </w:rPr>
              <w:t xml:space="preserve">** </w:t>
            </w:r>
          </w:p>
        </w:tc>
        <w:tc>
          <w:tcPr>
            <w:tcW w:type="dxa" w:w="967"/>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spacing w:before="105" w:after="105"/>
              <w:ind w:firstLine="420"/>
              <w:jc w:val="center"/>
            </w:pPr>
            <w:r>
              <w:rPr>
                <w:sz w:val="21"/>
              </w:rPr>
              <w:t xml:space="preserve">** </w:t>
            </w:r>
          </w:p>
        </w:tc>
        <w:tc>
          <w:tcPr>
            <w:tcW w:type="dxa" w:w="1180"/>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spacing w:before="105" w:after="105"/>
              <w:ind w:firstLine="420"/>
              <w:jc w:val="center"/>
            </w:pPr>
            <w:r>
              <w:rPr>
                <w:sz w:val="21"/>
              </w:rPr>
              <w:t xml:space="preserve"> **</w:t>
            </w:r>
          </w:p>
        </w:tc>
        <w:tc>
          <w:tcPr>
            <w:tcW w:type="dxa" w:w="1173"/>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spacing w:before="105" w:after="105"/>
              <w:ind w:firstLine="420"/>
              <w:jc w:val="center"/>
            </w:pPr>
            <w:r>
              <w:rPr>
                <w:sz w:val="21"/>
              </w:rPr>
              <w:t xml:space="preserve">** </w:t>
            </w:r>
          </w:p>
        </w:tc>
      </w:tr>
      <w:tr>
        <w:tc>
          <w:tcPr>
            <w:tcW w:type="dxa" w:w="957"/>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spacing w:before="105" w:after="105"/>
              <w:jc w:val="center"/>
            </w:pPr>
            <w:r>
              <w:rPr>
                <w:sz w:val="21"/>
                <w:color w:val="000000"/>
              </w:rPr>
              <w:t>加配监护仪</w:t>
            </w:r>
            <w:r>
              <w:rPr>
                <w:sz w:val="21"/>
              </w:rPr>
              <w:t xml:space="preserve"> </w:t>
            </w:r>
          </w:p>
        </w:tc>
        <w:tc>
          <w:tcPr>
            <w:tcW w:type="dxa" w:w="2091"/>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spacing w:before="105" w:after="105"/>
              <w:ind w:firstLine="420"/>
              <w:jc w:val="center"/>
            </w:pPr>
            <w:r>
              <w:rPr>
                <w:sz w:val="21"/>
              </w:rPr>
              <w:t xml:space="preserve">** </w:t>
            </w:r>
          </w:p>
        </w:tc>
        <w:tc>
          <w:tcPr>
            <w:tcW w:type="dxa" w:w="967"/>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spacing w:before="105" w:after="105"/>
              <w:ind w:firstLine="420"/>
              <w:jc w:val="center"/>
            </w:pPr>
            <w:r>
              <w:rPr>
                <w:sz w:val="21"/>
              </w:rPr>
              <w:t xml:space="preserve">** </w:t>
            </w:r>
          </w:p>
        </w:tc>
        <w:tc>
          <w:tcPr>
            <w:tcW w:type="dxa" w:w="967"/>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spacing w:before="105" w:after="105"/>
              <w:ind w:firstLine="420"/>
              <w:jc w:val="center"/>
            </w:pPr>
            <w:r>
              <w:rPr>
                <w:sz w:val="21"/>
              </w:rPr>
              <w:t xml:space="preserve">** </w:t>
            </w:r>
          </w:p>
        </w:tc>
        <w:tc>
          <w:tcPr>
            <w:tcW w:type="dxa" w:w="967"/>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spacing w:before="105" w:after="105"/>
              <w:ind w:firstLine="420"/>
              <w:jc w:val="center"/>
            </w:pPr>
            <w:r>
              <w:rPr>
                <w:sz w:val="21"/>
              </w:rPr>
              <w:t xml:space="preserve">** </w:t>
            </w:r>
          </w:p>
        </w:tc>
        <w:tc>
          <w:tcPr>
            <w:tcW w:type="dxa" w:w="1180"/>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spacing w:before="105" w:after="105"/>
              <w:ind w:firstLine="420"/>
              <w:jc w:val="center"/>
            </w:pPr>
            <w:r>
              <w:rPr>
                <w:sz w:val="21"/>
              </w:rPr>
              <w:t xml:space="preserve"> **</w:t>
            </w:r>
          </w:p>
        </w:tc>
        <w:tc>
          <w:tcPr>
            <w:tcW w:type="dxa" w:w="1173"/>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spacing w:before="105" w:after="105"/>
              <w:ind w:firstLine="420"/>
              <w:jc w:val="center"/>
            </w:pPr>
            <w:r>
              <w:rPr>
                <w:sz w:val="21"/>
              </w:rPr>
              <w:t xml:space="preserve">** </w:t>
            </w:r>
          </w:p>
        </w:tc>
      </w:tr>
      <w:tr>
        <w:tc>
          <w:tcPr>
            <w:tcW w:type="dxa" w:w="7129"/>
            <w:gridSpan w:val="6"/>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spacing w:before="150" w:after="150"/>
              <w:ind w:firstLine="420"/>
              <w:jc w:val="center"/>
            </w:pPr>
            <w:r>
              <w:rPr>
                <w:sz w:val="21"/>
              </w:rPr>
              <w:t>合计：人民币大写：</w:t>
            </w:r>
            <w:r>
              <w:rPr>
                <w:sz w:val="21"/>
              </w:rPr>
              <w:t>**元整</w:t>
            </w:r>
          </w:p>
        </w:tc>
        <w:tc>
          <w:tcPr>
            <w:tcW w:type="dxa" w:w="1173"/>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spacing w:before="105" w:after="105"/>
              <w:ind w:firstLine="420"/>
              <w:jc w:val="center"/>
            </w:pPr>
            <w:r>
              <w:rPr>
                <w:sz w:val="21"/>
              </w:rPr>
              <w:t>￥：</w:t>
            </w:r>
            <w:r>
              <w:rPr>
                <w:sz w:val="21"/>
              </w:rPr>
              <w:t>**</w:t>
            </w:r>
          </w:p>
        </w:tc>
      </w:tr>
    </w:tbl>
    <w:p>
      <w:pPr>
        <w:pStyle w:val="null3"/>
        <w:ind w:firstLine="420"/>
        <w:jc w:val="both"/>
      </w:pPr>
      <w:r>
        <w:rPr>
          <w:sz w:val="21"/>
        </w:rPr>
        <w:t>注：</w:t>
      </w:r>
      <w:r>
        <w:rPr>
          <w:sz w:val="21"/>
        </w:rPr>
        <w:t>1.合同总额包括乙方设计、安装、随机零配件、标配工具、运输保险、调试、培训、质保期服务、各项税费及合同实施过程中不可预见费用等项目相关的一切费用。</w:t>
      </w:r>
    </w:p>
    <w:p>
      <w:pPr>
        <w:pStyle w:val="null3"/>
        <w:ind w:firstLine="420"/>
        <w:jc w:val="both"/>
      </w:pPr>
      <w:r>
        <w:rPr>
          <w:sz w:val="21"/>
        </w:rPr>
        <w:t>2.货物名称内容必须与投标文件中货物名称内容一致。</w:t>
      </w:r>
    </w:p>
    <w:p>
      <w:pPr>
        <w:pStyle w:val="null3"/>
        <w:jc w:val="both"/>
      </w:pPr>
      <w:r>
        <w:rPr>
          <w:sz w:val="21"/>
          <w:b/>
        </w:rPr>
        <w:t>二、具体参数要求</w:t>
      </w:r>
    </w:p>
    <w:tbl>
      <w:tblPr>
        <w:tblW w:w="0" w:type="auto"/>
        <w:tblBorders>
          <w:top w:val="none" w:color="000000" w:sz="4"/>
          <w:left w:val="none" w:color="000000" w:sz="4"/>
          <w:bottom w:val="none" w:color="000000" w:sz="4"/>
          <w:right w:val="none" w:color="000000" w:sz="4"/>
          <w:insideH w:val="none"/>
          <w:insideV w:val="none"/>
        </w:tblBorders>
      </w:tblPr>
      <w:tblGrid>
        <w:gridCol w:w="1171"/>
        <w:gridCol w:w="7133"/>
      </w:tblGrid>
      <w:tr>
        <w:tc>
          <w:tcPr>
            <w:tcW w:type="dxa" w:w="11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71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具体技术</w:t>
            </w:r>
            <w:r>
              <w:rPr>
                <w:sz w:val="21"/>
                <w:b/>
              </w:rPr>
              <w:t>(参数)要求</w:t>
            </w:r>
          </w:p>
        </w:tc>
      </w:tr>
      <w:tr>
        <w:tc>
          <w:tcPr>
            <w:tcW w:type="dxa" w:w="1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p>
        </w:tc>
        <w:tc>
          <w:tcPr>
            <w:tcW w:type="dxa" w:w="7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2"/>
              <w:jc w:val="left"/>
            </w:pPr>
            <w:r>
              <w:rPr>
                <w:sz w:val="21"/>
                <w:b/>
              </w:rPr>
              <w:t>（一）麻醉机</w:t>
            </w:r>
          </w:p>
          <w:p>
            <w:pPr>
              <w:pStyle w:val="null3"/>
              <w:ind w:firstLine="422"/>
              <w:jc w:val="both"/>
            </w:pPr>
            <w:r>
              <w:rPr>
                <w:sz w:val="21"/>
                <w:b/>
              </w:rPr>
              <w:t>1.</w:t>
            </w:r>
            <w:r>
              <w:rPr>
                <w:sz w:val="21"/>
                <w:b/>
              </w:rPr>
              <w:t>整机通过</w:t>
            </w:r>
            <w:r>
              <w:rPr>
                <w:sz w:val="21"/>
                <w:b/>
              </w:rPr>
              <w:t>NMPA认证。</w:t>
            </w:r>
          </w:p>
          <w:p>
            <w:pPr>
              <w:pStyle w:val="null3"/>
              <w:ind w:firstLine="422"/>
              <w:jc w:val="both"/>
            </w:pPr>
            <w:r>
              <w:rPr>
                <w:sz w:val="21"/>
                <w:b/>
              </w:rPr>
              <w:t>2.</w:t>
            </w:r>
            <w:r>
              <w:rPr>
                <w:sz w:val="21"/>
                <w:b/>
              </w:rPr>
              <w:t>主机部分：</w:t>
            </w:r>
          </w:p>
          <w:p>
            <w:pPr>
              <w:pStyle w:val="null3"/>
              <w:ind w:firstLine="420"/>
            </w:pPr>
            <w:r>
              <w:rPr>
                <w:sz w:val="21"/>
              </w:rPr>
              <w:t>2.1.工作温度：10-40°C，相对湿度≤93%；</w:t>
            </w:r>
          </w:p>
          <w:p>
            <w:pPr>
              <w:pStyle w:val="null3"/>
              <w:ind w:firstLine="420"/>
            </w:pPr>
            <w:r>
              <w:rPr>
                <w:sz w:val="21"/>
              </w:rPr>
              <w:t>2.2.≥15英寸彩色触摸屏，屏幕采用非内嵌式设计，屏幕旋转角度≥360°；</w:t>
            </w:r>
          </w:p>
          <w:p>
            <w:pPr>
              <w:pStyle w:val="null3"/>
              <w:ind w:firstLine="420"/>
            </w:pPr>
            <w:r>
              <w:rPr>
                <w:sz w:val="21"/>
              </w:rPr>
              <w:t>2.3.电气一体化开关，具有开机自检、快速启动功能、待机功能，关机10秒延迟提醒；</w:t>
            </w:r>
          </w:p>
          <w:p>
            <w:pPr>
              <w:pStyle w:val="null3"/>
              <w:ind w:firstLine="420"/>
            </w:pPr>
            <w:r>
              <w:rPr>
                <w:sz w:val="21"/>
              </w:rPr>
              <w:t>2.4.主机机身具备个≥3模块插槽，可与同品牌的插件式监护仪实现模块共享。监测CO</w:t>
            </w:r>
            <w:r>
              <w:rPr>
                <w:sz w:val="21"/>
                <w:vertAlign w:val="subscript"/>
              </w:rPr>
              <w:t>2</w:t>
            </w:r>
            <w:r>
              <w:rPr>
                <w:sz w:val="21"/>
              </w:rPr>
              <w:t>、</w:t>
            </w:r>
            <w:r>
              <w:rPr>
                <w:sz w:val="21"/>
              </w:rPr>
              <w:t>AG、BIS、O2等监测；</w:t>
            </w:r>
          </w:p>
          <w:p>
            <w:pPr>
              <w:pStyle w:val="null3"/>
              <w:ind w:firstLine="420"/>
            </w:pPr>
            <w:r>
              <w:rPr>
                <w:sz w:val="21"/>
              </w:rPr>
              <w:t>2.5.主机具备标准的通讯接口（如RJ45网口或RS232串口），可无缝对接医院现有的麻醉临床信息系统（AIMS）实现数据自动采集。</w:t>
            </w:r>
          </w:p>
          <w:p>
            <w:pPr>
              <w:pStyle w:val="null3"/>
              <w:ind w:firstLine="422"/>
              <w:jc w:val="both"/>
            </w:pPr>
            <w:r>
              <w:rPr>
                <w:sz w:val="21"/>
                <w:b/>
              </w:rPr>
              <w:t>3.</w:t>
            </w:r>
            <w:r>
              <w:rPr>
                <w:sz w:val="21"/>
                <w:b/>
              </w:rPr>
              <w:t>气源部分</w:t>
            </w:r>
          </w:p>
          <w:p>
            <w:pPr>
              <w:pStyle w:val="null3"/>
              <w:ind w:firstLine="420"/>
            </w:pPr>
            <w:r>
              <w:rPr>
                <w:sz w:val="21"/>
              </w:rPr>
              <w:t>3.1.氧气，笑气，空气三气源，可进行非纯氧供气，工作压力为0.28~0.6Mpa；</w:t>
            </w:r>
          </w:p>
          <w:p>
            <w:pPr>
              <w:pStyle w:val="null3"/>
              <w:ind w:firstLine="420"/>
            </w:pPr>
            <w:r>
              <w:rPr>
                <w:sz w:val="21"/>
              </w:rPr>
              <w:t>3.2.具备氧气，笑气，空气管道气源和氧气、笑气备用气源电子气源表；</w:t>
            </w:r>
          </w:p>
          <w:p>
            <w:pPr>
              <w:pStyle w:val="null3"/>
              <w:ind w:firstLine="420"/>
            </w:pPr>
            <w:r>
              <w:rPr>
                <w:sz w:val="21"/>
              </w:rPr>
              <w:t>3.3.全电子流量计，氧浓度设置范围21%～100%，氧笑空25%～100%；</w:t>
            </w:r>
          </w:p>
          <w:p>
            <w:pPr>
              <w:pStyle w:val="null3"/>
              <w:ind w:firstLine="420"/>
            </w:pPr>
            <w:r>
              <w:rPr>
                <w:sz w:val="21"/>
              </w:rPr>
              <w:t>3.4.具备机械的笑、氧保护装置，不受停电影响，氧气与空气混合时，氧浓度设置范围为25%～100%；</w:t>
            </w:r>
          </w:p>
          <w:p>
            <w:pPr>
              <w:pStyle w:val="null3"/>
              <w:ind w:firstLine="420"/>
            </w:pPr>
            <w:r>
              <w:rPr>
                <w:sz w:val="21"/>
              </w:rPr>
              <w:t>3.5.标配最佳流量指示工具，指导医生进行低微流量麻醉，显示麻醉气体耗尽量；</w:t>
            </w:r>
          </w:p>
          <w:p>
            <w:pPr>
              <w:pStyle w:val="null3"/>
              <w:ind w:firstLine="420"/>
            </w:pPr>
            <w:r>
              <w:rPr>
                <w:sz w:val="21"/>
              </w:rPr>
              <w:t>3.6.并配备备用旋钮式电子流量计，在主流量计面板故障时，也能正常使用流量计；</w:t>
            </w:r>
          </w:p>
          <w:p>
            <w:pPr>
              <w:pStyle w:val="null3"/>
              <w:ind w:firstLine="420"/>
            </w:pPr>
            <w:r>
              <w:rPr>
                <w:sz w:val="21"/>
              </w:rPr>
              <w:t>3.7.提供机械总流量机调节范围：0-15L/min；</w:t>
            </w:r>
          </w:p>
          <w:p>
            <w:pPr>
              <w:pStyle w:val="null3"/>
              <w:ind w:firstLine="422"/>
              <w:jc w:val="both"/>
            </w:pPr>
            <w:r>
              <w:rPr>
                <w:sz w:val="21"/>
                <w:b/>
              </w:rPr>
              <w:t>4.</w:t>
            </w:r>
            <w:r>
              <w:rPr>
                <w:sz w:val="21"/>
                <w:b/>
              </w:rPr>
              <w:t>麻醉呼吸机：</w:t>
            </w:r>
          </w:p>
          <w:p>
            <w:pPr>
              <w:pStyle w:val="null3"/>
              <w:ind w:firstLine="420"/>
              <w:jc w:val="left"/>
            </w:pPr>
            <w:r>
              <w:rPr>
                <w:sz w:val="21"/>
              </w:rPr>
              <w:t>4.1.气动电控呼吸机；</w:t>
            </w:r>
          </w:p>
          <w:p>
            <w:pPr>
              <w:pStyle w:val="null3"/>
              <w:ind w:firstLine="420"/>
              <w:jc w:val="left"/>
            </w:pPr>
            <w:r>
              <w:rPr>
                <w:sz w:val="21"/>
              </w:rPr>
              <w:t>4.2.麻醉机适用于全年龄段病人，包含成人、小儿、新生儿</w:t>
            </w:r>
            <w:r>
              <w:rPr>
                <w:sz w:val="21"/>
              </w:rPr>
              <w:t>，</w:t>
            </w:r>
            <w:r>
              <w:rPr>
                <w:sz w:val="21"/>
              </w:rPr>
              <w:t>呼吸管路为通用呼吸管路</w:t>
            </w:r>
            <w:r>
              <w:rPr>
                <w:sz w:val="21"/>
              </w:rPr>
              <w:t>；</w:t>
            </w:r>
          </w:p>
          <w:p>
            <w:pPr>
              <w:pStyle w:val="null3"/>
              <w:ind w:firstLine="420"/>
              <w:jc w:val="left"/>
            </w:pPr>
            <w:r>
              <w:rPr>
                <w:sz w:val="21"/>
              </w:rPr>
              <w:t>4.3.具有回路泄漏、顺应性、新鲜气体自动补偿功能，保证潮气量所设即所得；</w:t>
            </w:r>
          </w:p>
          <w:p>
            <w:pPr>
              <w:pStyle w:val="null3"/>
              <w:ind w:firstLine="420"/>
            </w:pPr>
            <w:r>
              <w:rPr>
                <w:sz w:val="21"/>
              </w:rPr>
              <w:t>4.4.通气模式：手动，VCV，PCV，SIMV-VC，SIMV-PC ，CPAP/PSV，PRVC可升级PCV、CPAP/PSV、SIMV-PRVC、PSVPro、APRV、AMV。</w:t>
            </w:r>
          </w:p>
          <w:p>
            <w:pPr>
              <w:pStyle w:val="null3"/>
              <w:ind w:firstLine="420"/>
              <w:jc w:val="left"/>
            </w:pPr>
            <w:r>
              <w:rPr>
                <w:sz w:val="21"/>
              </w:rPr>
              <w:t>4.5.</w:t>
            </w:r>
            <w:r>
              <w:rPr>
                <w:sz w:val="21"/>
              </w:rPr>
              <w:t>呼吸参数设置</w:t>
            </w:r>
          </w:p>
          <w:p>
            <w:pPr>
              <w:pStyle w:val="null3"/>
              <w:ind w:firstLine="420"/>
              <w:jc w:val="left"/>
            </w:pPr>
            <w:r>
              <w:rPr>
                <w:sz w:val="21"/>
              </w:rPr>
              <w:t>4.5.1.吸呼比设置范围：4:1～1:10；</w:t>
            </w:r>
          </w:p>
          <w:p>
            <w:pPr>
              <w:pStyle w:val="null3"/>
              <w:ind w:firstLine="420"/>
              <w:jc w:val="left"/>
            </w:pPr>
            <w:r>
              <w:rPr>
                <w:sz w:val="21"/>
              </w:rPr>
              <w:t>4.5.2.吸气压力设置范围：5～90 cmH</w:t>
            </w:r>
            <w:r>
              <w:rPr>
                <w:sz w:val="21"/>
                <w:vertAlign w:val="subscript"/>
              </w:rPr>
              <w:t>2</w:t>
            </w:r>
            <w:r>
              <w:rPr>
                <w:sz w:val="21"/>
              </w:rPr>
              <w:t>O；</w:t>
            </w:r>
          </w:p>
          <w:p>
            <w:pPr>
              <w:pStyle w:val="null3"/>
              <w:ind w:firstLine="420"/>
              <w:jc w:val="left"/>
            </w:pPr>
            <w:r>
              <w:rPr>
                <w:sz w:val="21"/>
              </w:rPr>
              <w:t>4.5.3.氧浓度：18%-100%；</w:t>
            </w:r>
          </w:p>
          <w:p>
            <w:pPr>
              <w:pStyle w:val="null3"/>
              <w:ind w:firstLine="420"/>
              <w:jc w:val="left"/>
            </w:pPr>
            <w:r>
              <w:rPr>
                <w:sz w:val="21"/>
              </w:rPr>
              <w:t>4.6.其他监测参数：麻醉气体、呼吸频率、峰压、平均压、平台压、呼末正压、吸入和呼出氧浓度、吸呼比，可升级：吸入和呼末CO2浓度、吸入和呼末麻醉气体浓度、麻醉深度监测等；</w:t>
            </w:r>
          </w:p>
          <w:p>
            <w:pPr>
              <w:pStyle w:val="null3"/>
              <w:ind w:firstLine="420"/>
              <w:jc w:val="left"/>
            </w:pPr>
            <w:r>
              <w:rPr>
                <w:sz w:val="21"/>
              </w:rPr>
              <w:t>4.7.呼吸力学监测：压力波形、流速波形、容量波形；</w:t>
            </w:r>
          </w:p>
          <w:p>
            <w:pPr>
              <w:pStyle w:val="null3"/>
              <w:ind w:firstLine="420"/>
              <w:jc w:val="left"/>
            </w:pPr>
            <w:r>
              <w:rPr>
                <w:sz w:val="21"/>
              </w:rPr>
              <w:t>4.8.可升级压力-容积环（P-V）、压力-流量环（P-F）、容积-流量环（V-F），容积-二氧化碳环（V-CO2）；</w:t>
            </w:r>
          </w:p>
          <w:p>
            <w:pPr>
              <w:pStyle w:val="null3"/>
              <w:ind w:firstLine="420"/>
              <w:jc w:val="left"/>
            </w:pPr>
            <w:r>
              <w:rPr>
                <w:sz w:val="21"/>
              </w:rPr>
              <w:t>4.9.主机界面上可显示气道压力表盘，方便观察气道压力；</w:t>
            </w:r>
          </w:p>
          <w:p>
            <w:pPr>
              <w:pStyle w:val="null3"/>
              <w:ind w:firstLine="422"/>
              <w:jc w:val="both"/>
            </w:pPr>
            <w:r>
              <w:rPr>
                <w:sz w:val="21"/>
                <w:b/>
              </w:rPr>
              <w:t>5.</w:t>
            </w:r>
            <w:r>
              <w:rPr>
                <w:sz w:val="21"/>
                <w:b/>
              </w:rPr>
              <w:t>呼吸回路：</w:t>
            </w:r>
          </w:p>
          <w:p>
            <w:pPr>
              <w:pStyle w:val="null3"/>
              <w:ind w:firstLine="420"/>
              <w:jc w:val="left"/>
            </w:pPr>
            <w:r>
              <w:rPr>
                <w:sz w:val="21"/>
              </w:rPr>
              <w:t>5.1.集成式、一体化模块化回路，无需工具可徒手拆卸，回路与主机无管路连接，回路容积≤2.5L；</w:t>
            </w:r>
          </w:p>
          <w:p>
            <w:pPr>
              <w:pStyle w:val="null3"/>
              <w:ind w:firstLine="420"/>
              <w:jc w:val="left"/>
            </w:pPr>
            <w:r>
              <w:rPr>
                <w:sz w:val="21"/>
              </w:rPr>
              <w:t>5.2.APL阀范围：2～70cm H</w:t>
            </w:r>
            <w:r>
              <w:rPr>
                <w:sz w:val="21"/>
                <w:vertAlign w:val="subscript"/>
              </w:rPr>
              <w:t>2</w:t>
            </w:r>
            <w:r>
              <w:rPr>
                <w:sz w:val="21"/>
              </w:rPr>
              <w:t>O；</w:t>
            </w:r>
          </w:p>
          <w:p>
            <w:pPr>
              <w:pStyle w:val="null3"/>
              <w:ind w:firstLine="420"/>
              <w:jc w:val="left"/>
            </w:pPr>
            <w:r>
              <w:rPr>
                <w:sz w:val="21"/>
              </w:rPr>
              <w:t>5.3.一体化回路采用PPSU材料制作，回路整体支持134℃高温高压消毒且传感器上有标识；</w:t>
            </w:r>
          </w:p>
          <w:p>
            <w:pPr>
              <w:pStyle w:val="null3"/>
              <w:ind w:firstLine="420"/>
              <w:jc w:val="left"/>
            </w:pPr>
            <w:r>
              <w:rPr>
                <w:sz w:val="21"/>
              </w:rPr>
              <w:t>5.4.钠石灰罐容量≥2L，安装操作简单；</w:t>
            </w:r>
          </w:p>
          <w:p>
            <w:pPr>
              <w:pStyle w:val="null3"/>
              <w:ind w:firstLine="420"/>
              <w:jc w:val="left"/>
            </w:pPr>
            <w:r>
              <w:rPr>
                <w:sz w:val="21"/>
              </w:rPr>
              <w:t>5.5.在机控通气模式下具备肺复张工具；）</w:t>
            </w:r>
          </w:p>
          <w:p>
            <w:pPr>
              <w:pStyle w:val="null3"/>
              <w:ind w:firstLine="420"/>
            </w:pPr>
            <w:r>
              <w:rPr>
                <w:sz w:val="21"/>
              </w:rPr>
              <w:t>5.6.标配主动式麻醉废气清除系统（AGSS），能有效收集并排放多余的麻醉残气，确保手术室空气安全。</w:t>
            </w:r>
          </w:p>
          <w:p>
            <w:pPr>
              <w:pStyle w:val="null3"/>
              <w:ind w:firstLine="420"/>
            </w:pPr>
            <w:r>
              <w:rPr>
                <w:sz w:val="21"/>
              </w:rPr>
              <w:t>5.7.标配呼吸回路主动加热功能，有效防止回路内冷凝水积聚，保证传感器监测精准。</w:t>
            </w:r>
          </w:p>
          <w:p>
            <w:pPr>
              <w:pStyle w:val="null3"/>
              <w:ind w:firstLine="422"/>
              <w:jc w:val="both"/>
            </w:pPr>
            <w:r>
              <w:rPr>
                <w:sz w:val="21"/>
                <w:b/>
              </w:rPr>
              <w:t>6.</w:t>
            </w:r>
            <w:r>
              <w:rPr>
                <w:sz w:val="21"/>
                <w:b/>
              </w:rPr>
              <w:t>蒸发罐：</w:t>
            </w:r>
          </w:p>
          <w:p>
            <w:pPr>
              <w:pStyle w:val="null3"/>
              <w:ind w:firstLine="420"/>
              <w:jc w:val="left"/>
            </w:pPr>
            <w:r>
              <w:rPr>
                <w:sz w:val="21"/>
              </w:rPr>
              <w:t>6.1.双罐位，标配一个七氟醚高标准蒸发罐，具有温度、压力、流量补偿功能；</w:t>
            </w:r>
          </w:p>
          <w:p>
            <w:pPr>
              <w:pStyle w:val="null3"/>
              <w:ind w:firstLine="420"/>
              <w:jc w:val="left"/>
            </w:pPr>
            <w:r>
              <w:rPr>
                <w:sz w:val="21"/>
              </w:rPr>
              <w:t>6.2.产品注册证上的蒸发罐型号具有安全转运T模式，转运无需排空麻药；</w:t>
            </w:r>
          </w:p>
          <w:p>
            <w:pPr>
              <w:pStyle w:val="null3"/>
              <w:jc w:val="left"/>
            </w:pPr>
            <w:r>
              <w:rPr>
                <w:sz w:val="21"/>
              </w:rPr>
              <w:t>单台配置清单：</w:t>
            </w:r>
          </w:p>
          <w:tbl>
            <w:tblPr>
              <w:tblBorders>
                <w:top w:val="none" w:color="000000" w:sz="4"/>
                <w:left w:val="none" w:color="000000" w:sz="4"/>
                <w:bottom w:val="none" w:color="000000" w:sz="4"/>
                <w:right w:val="none" w:color="000000" w:sz="4"/>
                <w:insideH w:val="none"/>
                <w:insideV w:val="none"/>
              </w:tblBorders>
            </w:tblPr>
            <w:tblGrid>
              <w:gridCol w:w="1126"/>
              <w:gridCol w:w="3541"/>
              <w:gridCol w:w="1124"/>
              <w:gridCol w:w="1124"/>
            </w:tblGrid>
            <w:tr>
              <w:tc>
                <w:tcPr>
                  <w:tcW w:type="dxa" w:w="11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35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11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11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r>
            <w:tr>
              <w:tc>
                <w:tcPr>
                  <w:tcW w:type="dxa" w:w="1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主机</w:t>
                  </w:r>
                </w:p>
              </w:tc>
              <w:tc>
                <w:tcPr>
                  <w:tcW w:type="dxa" w:w="1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r>
            <w:tr>
              <w:tc>
                <w:tcPr>
                  <w:tcW w:type="dxa" w:w="1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麻醉气体监测模块</w:t>
                  </w:r>
                  <w:r>
                    <w:rPr>
                      <w:sz w:val="21"/>
                    </w:rPr>
                    <w:t>+顺磁氧</w:t>
                  </w:r>
                </w:p>
              </w:tc>
              <w:tc>
                <w:tcPr>
                  <w:tcW w:type="dxa" w:w="1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r>
              <w:tc>
                <w:tcPr>
                  <w:tcW w:type="dxa" w:w="1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电池</w:t>
                  </w:r>
                </w:p>
              </w:tc>
              <w:tc>
                <w:tcPr>
                  <w:tcW w:type="dxa" w:w="1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1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最佳流量指示工具</w:t>
                  </w:r>
                </w:p>
              </w:tc>
              <w:tc>
                <w:tcPr>
                  <w:tcW w:type="dxa" w:w="1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r>
              <w:tc>
                <w:tcPr>
                  <w:tcW w:type="dxa" w:w="1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主动式麻醉废气传输回收系统（</w:t>
                  </w:r>
                  <w:r>
                    <w:rPr>
                      <w:sz w:val="21"/>
                    </w:rPr>
                    <w:t>AGSS）</w:t>
                  </w:r>
                </w:p>
              </w:tc>
              <w:tc>
                <w:tcPr>
                  <w:tcW w:type="dxa" w:w="1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r>
              <w:tc>
                <w:tcPr>
                  <w:tcW w:type="dxa" w:w="1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3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成人模拟肺</w:t>
                  </w:r>
                </w:p>
              </w:tc>
              <w:tc>
                <w:tcPr>
                  <w:tcW w:type="dxa" w:w="1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r>
              <w:tc>
                <w:tcPr>
                  <w:tcW w:type="dxa" w:w="1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3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儿童模拟肺</w:t>
                  </w:r>
                </w:p>
              </w:tc>
              <w:tc>
                <w:tcPr>
                  <w:tcW w:type="dxa" w:w="1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bl>
          <w:p>
            <w:pPr>
              <w:pStyle w:val="null3"/>
            </w:pPr>
          </w:p>
        </w:tc>
      </w:tr>
      <w:tr>
        <w:tc>
          <w:tcPr>
            <w:tcW w:type="dxa" w:w="1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2</w:t>
            </w:r>
          </w:p>
        </w:tc>
        <w:tc>
          <w:tcPr>
            <w:tcW w:type="dxa" w:w="7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2"/>
              <w:jc w:val="left"/>
            </w:pPr>
            <w:r>
              <w:rPr>
                <w:sz w:val="21"/>
                <w:b/>
              </w:rPr>
              <w:t>（二）监护仪</w:t>
            </w:r>
          </w:p>
          <w:p>
            <w:pPr>
              <w:pStyle w:val="null3"/>
              <w:ind w:firstLine="420"/>
              <w:jc w:val="both"/>
            </w:pPr>
            <w:r>
              <w:rPr>
                <w:sz w:val="21"/>
              </w:rPr>
              <w:t>1. 产品为适用于手术室、ICU、CCU病房监护及床边监护的插件式监护仪；</w:t>
            </w:r>
          </w:p>
          <w:p>
            <w:pPr>
              <w:pStyle w:val="null3"/>
              <w:ind w:firstLine="420"/>
              <w:jc w:val="both"/>
            </w:pPr>
            <w:r>
              <w:rPr>
                <w:sz w:val="21"/>
              </w:rPr>
              <w:t>2. 一体化设计，主机插槽数≥6个；</w:t>
            </w:r>
          </w:p>
          <w:p>
            <w:pPr>
              <w:pStyle w:val="null3"/>
              <w:ind w:firstLine="420"/>
              <w:jc w:val="both"/>
            </w:pPr>
            <w:r>
              <w:rPr>
                <w:sz w:val="21"/>
              </w:rPr>
              <w:t>3. 显示屏≥15英寸，屏幕为电容屏非电阻屏，分辨率≥1920×1080像素；</w:t>
            </w:r>
          </w:p>
          <w:p>
            <w:pPr>
              <w:pStyle w:val="null3"/>
              <w:ind w:firstLine="420"/>
              <w:jc w:val="both"/>
            </w:pPr>
            <w:r>
              <w:rPr>
                <w:sz w:val="21"/>
              </w:rPr>
              <w:t>4. 具有智能光感器，自动调节屏幕亮度，屏幕支持手势滑动操作，可快速切换界面，并支持穿戴医用防护手套操作；</w:t>
            </w:r>
          </w:p>
          <w:p>
            <w:pPr>
              <w:pStyle w:val="null3"/>
              <w:ind w:firstLine="420"/>
              <w:jc w:val="both"/>
            </w:pPr>
            <w:r>
              <w:rPr>
                <w:sz w:val="21"/>
              </w:rPr>
              <w:t>5. 标配多参数监测模块支持升级为带屏幕的转运监测模块，支持机身前后双屏同时无遮挡显示与操作；</w:t>
            </w:r>
          </w:p>
          <w:p>
            <w:pPr>
              <w:pStyle w:val="null3"/>
              <w:ind w:firstLine="420"/>
              <w:jc w:val="both"/>
            </w:pPr>
            <w:r>
              <w:rPr>
                <w:sz w:val="21"/>
              </w:rPr>
              <w:t>6. 可监测心电、血氧、脉搏、无创血压、呼吸、体温等基础参数，支持升级ETCO</w:t>
            </w:r>
            <w:r>
              <w:rPr>
                <w:sz w:val="21"/>
                <w:vertAlign w:val="subscript"/>
              </w:rPr>
              <w:t>2</w:t>
            </w:r>
            <w:r>
              <w:rPr>
                <w:sz w:val="21"/>
              </w:rPr>
              <w:t>、双有创血压、</w:t>
            </w:r>
            <w:r>
              <w:rPr>
                <w:sz w:val="21"/>
              </w:rPr>
              <w:t>BIS、肌松、CO、picco、AG等监测功能；</w:t>
            </w:r>
          </w:p>
          <w:p>
            <w:pPr>
              <w:pStyle w:val="null3"/>
              <w:ind w:firstLine="420"/>
              <w:jc w:val="both"/>
            </w:pPr>
            <w:r>
              <w:rPr>
                <w:sz w:val="21"/>
              </w:rPr>
              <w:t>7. 支持心拍类型识别功能，可区分正常心拍、异常心拍、起搏心拍；</w:t>
            </w:r>
          </w:p>
          <w:p>
            <w:pPr>
              <w:pStyle w:val="null3"/>
              <w:ind w:firstLine="420"/>
              <w:jc w:val="both"/>
            </w:pPr>
            <w:r>
              <w:rPr>
                <w:sz w:val="21"/>
              </w:rPr>
              <w:t>8. 支持≥33种心律失常分析；</w:t>
            </w:r>
          </w:p>
          <w:p>
            <w:pPr>
              <w:pStyle w:val="null3"/>
              <w:ind w:firstLine="420"/>
              <w:jc w:val="both"/>
            </w:pPr>
            <w:r>
              <w:rPr>
                <w:sz w:val="21"/>
              </w:rPr>
              <w:t>9. 支持升级Glasgow12导心电静息分析算法，适用于成人、小儿和新生儿，可显示分析结果、存储报告以及打印报告；</w:t>
            </w:r>
          </w:p>
          <w:p>
            <w:pPr>
              <w:pStyle w:val="null3"/>
              <w:ind w:firstLine="420"/>
              <w:jc w:val="both"/>
            </w:pPr>
            <w:r>
              <w:rPr>
                <w:sz w:val="21"/>
              </w:rPr>
              <w:t>10. 支持QT/QTc测量功能，提供QT、QTc参数值；</w:t>
            </w:r>
          </w:p>
          <w:p>
            <w:pPr>
              <w:pStyle w:val="null3"/>
              <w:ind w:firstLine="420"/>
              <w:jc w:val="both"/>
            </w:pPr>
            <w:r>
              <w:rPr>
                <w:sz w:val="21"/>
              </w:rPr>
              <w:t>11. 提供ST段分析功能；</w:t>
            </w:r>
          </w:p>
          <w:p>
            <w:pPr>
              <w:pStyle w:val="null3"/>
              <w:ind w:firstLine="420"/>
              <w:jc w:val="both"/>
            </w:pPr>
            <w:r>
              <w:rPr>
                <w:sz w:val="21"/>
              </w:rPr>
              <w:t>12.具有ST段分析和STView功能，可实时监测ST段，测量范围±2.5mV；</w:t>
            </w:r>
          </w:p>
          <w:p>
            <w:pPr>
              <w:pStyle w:val="null3"/>
              <w:ind w:firstLine="420"/>
              <w:jc w:val="both"/>
            </w:pPr>
            <w:r>
              <w:rPr>
                <w:sz w:val="21"/>
              </w:rPr>
              <w:t>13.支持直流偏置电压≥±800mv，系统噪声≤25μv；</w:t>
            </w:r>
          </w:p>
          <w:p>
            <w:pPr>
              <w:pStyle w:val="null3"/>
              <w:ind w:firstLine="420"/>
              <w:jc w:val="both"/>
            </w:pPr>
            <w:r>
              <w:rPr>
                <w:sz w:val="21"/>
              </w:rPr>
              <w:t>14.监护模式下共模抑制能力＞105db；</w:t>
            </w:r>
          </w:p>
          <w:p>
            <w:pPr>
              <w:pStyle w:val="null3"/>
              <w:ind w:firstLine="420"/>
              <w:jc w:val="both"/>
            </w:pPr>
            <w:r>
              <w:rPr>
                <w:sz w:val="21"/>
              </w:rPr>
              <w:t>15.支持心率变异性分析功能，提供心率变异性相关参数显示，支持RR间期直方图、RR间期差值直方图、散点图、RR间期长度之差的均方根值、RR间期趋势图；</w:t>
            </w:r>
          </w:p>
          <w:p>
            <w:pPr>
              <w:pStyle w:val="null3"/>
              <w:ind w:firstLine="420"/>
              <w:jc w:val="both"/>
            </w:pPr>
            <w:r>
              <w:rPr>
                <w:sz w:val="21"/>
              </w:rPr>
              <w:t>16. 支持升级Masimo血氧，测量范围为0％ ～100％；在70％～100％范围内，成人/儿童测量精度为±2％（非运动状态下）、±3％（运动状态下），新生儿为±3％（非运动状态和运动状态下）；</w:t>
            </w:r>
          </w:p>
          <w:p>
            <w:pPr>
              <w:pStyle w:val="null3"/>
              <w:ind w:firstLine="420"/>
              <w:jc w:val="both"/>
            </w:pPr>
            <w:r>
              <w:rPr>
                <w:sz w:val="21"/>
              </w:rPr>
              <w:t>17. 无创血压适用于成人，小儿和新生儿；</w:t>
            </w:r>
          </w:p>
          <w:p>
            <w:pPr>
              <w:pStyle w:val="null3"/>
              <w:ind w:firstLine="420"/>
              <w:jc w:val="both"/>
            </w:pPr>
            <w:r>
              <w:rPr>
                <w:sz w:val="21"/>
              </w:rPr>
              <w:t>18. 无创血压提供手动、自动间隔、连续、序列、整点五种测量模式；</w:t>
            </w:r>
          </w:p>
          <w:p>
            <w:pPr>
              <w:pStyle w:val="null3"/>
              <w:ind w:firstLine="420"/>
              <w:jc w:val="both"/>
            </w:pPr>
            <w:r>
              <w:rPr>
                <w:sz w:val="21"/>
              </w:rPr>
              <w:t>19. 支持双通道有创压IBP监测，支持升级≥8通道有创压监测，支持提供每搏压力变异PPV实时显示；</w:t>
            </w:r>
          </w:p>
          <w:p>
            <w:pPr>
              <w:pStyle w:val="null3"/>
              <w:ind w:firstLine="420"/>
              <w:jc w:val="both"/>
            </w:pPr>
            <w:r>
              <w:rPr>
                <w:sz w:val="21"/>
              </w:rPr>
              <w:t>20. 支持提供收缩压力变异SPV实时显示；</w:t>
            </w:r>
          </w:p>
          <w:p>
            <w:pPr>
              <w:pStyle w:val="null3"/>
              <w:ind w:firstLine="420"/>
              <w:jc w:val="both"/>
            </w:pPr>
            <w:r>
              <w:rPr>
                <w:sz w:val="21"/>
              </w:rPr>
              <w:t>21. 可提供肺动脉楔压PAWP测量功能；</w:t>
            </w:r>
          </w:p>
          <w:p>
            <w:pPr>
              <w:pStyle w:val="null3"/>
              <w:ind w:firstLine="420"/>
              <w:jc w:val="both"/>
            </w:pPr>
            <w:r>
              <w:rPr>
                <w:sz w:val="21"/>
              </w:rPr>
              <w:t>22. 支持主流EtCO2监测模块，适用于成人至新生儿全年龄段病人，旁流采样率：≤50ml/min，旁流二氧化碳监测无需积水杯，采用防水管，减少交叉感染风险；</w:t>
            </w:r>
          </w:p>
          <w:p>
            <w:pPr>
              <w:pStyle w:val="null3"/>
              <w:ind w:firstLine="420"/>
              <w:jc w:val="both"/>
            </w:pPr>
            <w:r>
              <w:rPr>
                <w:sz w:val="21"/>
              </w:rPr>
              <w:t>23. 标配麻醉深度BIS监测模块，提供脑电波形显示，BIS指数（0至100）EMG（肌电信号）SQI（信号质量指数）SR（抑制比）等参数；</w:t>
            </w:r>
          </w:p>
          <w:p>
            <w:pPr>
              <w:pStyle w:val="null3"/>
              <w:ind w:firstLine="420"/>
              <w:jc w:val="both"/>
            </w:pPr>
            <w:r>
              <w:rPr>
                <w:sz w:val="21"/>
              </w:rPr>
              <w:t>24. 支持NMT肌松模块监测，提供TOF模式、PTC模式、ST模式、DBS模式；</w:t>
            </w:r>
          </w:p>
          <w:p>
            <w:pPr>
              <w:pStyle w:val="null3"/>
              <w:ind w:firstLine="420"/>
              <w:jc w:val="both"/>
            </w:pPr>
            <w:r>
              <w:rPr>
                <w:sz w:val="21"/>
              </w:rPr>
              <w:t>25. 支持升级RM呼吸力学模块监测，提供≥19项呼吸力学参数指标，可监测包括： PIF峰值吸气流量，PEF峰值呼气流量， PIP峰值吸入压力、WOB病人呼吸功， RSBI浅呼吸指数 、RAW气道阻力；</w:t>
            </w:r>
          </w:p>
          <w:p>
            <w:pPr>
              <w:pStyle w:val="null3"/>
              <w:ind w:firstLine="420"/>
              <w:jc w:val="both"/>
            </w:pPr>
            <w:r>
              <w:rPr>
                <w:sz w:val="21"/>
              </w:rPr>
              <w:t>26. 本机支持升级SpMet高铁血红蛋白饱和度监测，而非单机；</w:t>
            </w:r>
          </w:p>
          <w:p>
            <w:pPr>
              <w:pStyle w:val="null3"/>
              <w:ind w:firstLine="420"/>
              <w:jc w:val="both"/>
            </w:pPr>
            <w:r>
              <w:rPr>
                <w:sz w:val="21"/>
              </w:rPr>
              <w:t>27. 本机支持升级SpCO碳氧血红蛋白饱和度监测，而非单机；</w:t>
            </w:r>
          </w:p>
          <w:p>
            <w:pPr>
              <w:pStyle w:val="null3"/>
              <w:ind w:firstLine="420"/>
              <w:jc w:val="both"/>
            </w:pPr>
            <w:r>
              <w:rPr>
                <w:sz w:val="21"/>
              </w:rPr>
              <w:t>28. 支持多参数组合报警功能，具备参数组合报警功能，可对患者同时多个参数变化给出同一报警提示；</w:t>
            </w:r>
          </w:p>
          <w:p>
            <w:pPr>
              <w:pStyle w:val="null3"/>
              <w:jc w:val="left"/>
            </w:pPr>
            <w:r>
              <w:rPr>
                <w:sz w:val="21"/>
              </w:rPr>
              <w:t>29. 2台监护仪</w:t>
            </w:r>
            <w:r>
              <w:rPr>
                <w:sz w:val="21"/>
              </w:rPr>
              <w:t>整体</w:t>
            </w:r>
            <w:r>
              <w:rPr>
                <w:sz w:val="21"/>
              </w:rPr>
              <w:t>配置：</w:t>
            </w:r>
          </w:p>
          <w:tbl>
            <w:tblPr>
              <w:tblBorders>
                <w:top w:val="none" w:color="000000" w:sz="4"/>
                <w:left w:val="none" w:color="000000" w:sz="4"/>
                <w:bottom w:val="none" w:color="000000" w:sz="4"/>
                <w:right w:val="none" w:color="000000" w:sz="4"/>
                <w:insideH w:val="none"/>
                <w:insideV w:val="none"/>
              </w:tblBorders>
            </w:tblPr>
            <w:tblGrid>
              <w:gridCol w:w="1040"/>
              <w:gridCol w:w="3793"/>
              <w:gridCol w:w="1040"/>
              <w:gridCol w:w="1040"/>
            </w:tblGrid>
            <w:tr>
              <w:tc>
                <w:tcPr>
                  <w:tcW w:type="dxa" w:w="10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37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10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10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r>
            <w:tr>
              <w:tc>
                <w:tcPr>
                  <w:tcW w:type="dxa" w:w="1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主机</w:t>
                  </w:r>
                </w:p>
              </w:tc>
              <w:tc>
                <w:tcPr>
                  <w:tcW w:type="dxa" w:w="1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r>
            <w:tr>
              <w:tc>
                <w:tcPr>
                  <w:tcW w:type="dxa" w:w="1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主流呼末二氧化碳模块</w:t>
                  </w:r>
                </w:p>
              </w:tc>
              <w:tc>
                <w:tcPr>
                  <w:tcW w:type="dxa" w:w="1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1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麻醉深度</w:t>
                  </w:r>
                  <w:r>
                    <w:rPr>
                      <w:sz w:val="21"/>
                    </w:rPr>
                    <w:t>BIS监测模块</w:t>
                  </w:r>
                </w:p>
              </w:tc>
              <w:tc>
                <w:tcPr>
                  <w:tcW w:type="dxa" w:w="1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1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肌松模块</w:t>
                  </w:r>
                </w:p>
              </w:tc>
              <w:tc>
                <w:tcPr>
                  <w:tcW w:type="dxa" w:w="1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1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双有创模块</w:t>
                  </w:r>
                </w:p>
              </w:tc>
              <w:tc>
                <w:tcPr>
                  <w:tcW w:type="dxa" w:w="1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1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3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转运监护模块</w:t>
                  </w:r>
                </w:p>
              </w:tc>
              <w:tc>
                <w:tcPr>
                  <w:tcW w:type="dxa" w:w="1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1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3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一次性</w:t>
                  </w:r>
                  <w:r>
                    <w:rPr>
                      <w:sz w:val="21"/>
                    </w:rPr>
                    <w:t>成人血氧传感器</w:t>
                  </w:r>
                </w:p>
              </w:tc>
              <w:tc>
                <w:tcPr>
                  <w:tcW w:type="dxa" w:w="1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r>
              <w:tc>
                <w:tcPr>
                  <w:tcW w:type="dxa" w:w="1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3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一次性新生儿</w:t>
                  </w:r>
                  <w:r>
                    <w:rPr>
                      <w:sz w:val="21"/>
                    </w:rPr>
                    <w:t>血氧传感器</w:t>
                  </w:r>
                </w:p>
              </w:tc>
              <w:tc>
                <w:tcPr>
                  <w:tcW w:type="dxa" w:w="1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r>
              <w:tc>
                <w:tcPr>
                  <w:tcW w:type="dxa" w:w="1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3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监护仪台车</w:t>
                  </w:r>
                </w:p>
              </w:tc>
              <w:tc>
                <w:tcPr>
                  <w:tcW w:type="dxa" w:w="1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r>
          </w:tbl>
          <w:p>
            <w:pPr>
              <w:pStyle w:val="null3"/>
            </w:pPr>
          </w:p>
        </w:tc>
      </w:tr>
    </w:tbl>
    <w:p>
      <w:pPr>
        <w:pStyle w:val="null3"/>
        <w:jc w:val="both"/>
      </w:pPr>
      <w:r>
        <w:rPr>
          <w:sz w:val="21"/>
          <w:b/>
        </w:rPr>
        <w:t>三．合同金额</w:t>
      </w:r>
    </w:p>
    <w:p>
      <w:pPr>
        <w:pStyle w:val="null3"/>
        <w:ind w:firstLine="420"/>
        <w:jc w:val="both"/>
      </w:pPr>
      <w:r>
        <w:rPr>
          <w:sz w:val="21"/>
        </w:rPr>
        <w:t>合同金额为（大写）：</w:t>
      </w:r>
      <w:r>
        <w:rPr>
          <w:sz w:val="21"/>
          <w:u w:val="single"/>
        </w:rPr>
        <w:t xml:space="preserve"> </w:t>
      </w:r>
      <w:r>
        <w:rPr>
          <w:sz w:val="21"/>
          <w:u w:val="single"/>
        </w:rPr>
        <w:t xml:space="preserve">                         </w:t>
      </w:r>
      <w:r>
        <w:rPr>
          <w:sz w:val="21"/>
        </w:rPr>
        <w:t>（￥</w:t>
      </w:r>
      <w:r>
        <w:rPr>
          <w:sz w:val="21"/>
          <w:u w:val="single"/>
        </w:rPr>
        <w:t xml:space="preserve">                </w:t>
      </w:r>
      <w:r>
        <w:rPr>
          <w:sz w:val="21"/>
          <w:u w:val="single"/>
        </w:rPr>
        <w:t>元整</w:t>
      </w:r>
      <w:r>
        <w:rPr>
          <w:sz w:val="21"/>
        </w:rPr>
        <w:t>）。</w:t>
      </w:r>
    </w:p>
    <w:p>
      <w:pPr>
        <w:pStyle w:val="null3"/>
        <w:jc w:val="both"/>
      </w:pPr>
      <w:r>
        <w:rPr>
          <w:sz w:val="21"/>
          <w:b/>
        </w:rPr>
        <w:t>四、甲方乙方的权利和义务</w:t>
      </w:r>
    </w:p>
    <w:p>
      <w:pPr>
        <w:pStyle w:val="null3"/>
        <w:ind w:firstLine="420"/>
        <w:jc w:val="both"/>
      </w:pPr>
      <w:r>
        <w:rPr>
          <w:sz w:val="21"/>
        </w:rPr>
        <w:t>（一）甲方的权利和义务</w:t>
      </w:r>
    </w:p>
    <w:p>
      <w:pPr>
        <w:pStyle w:val="null3"/>
        <w:ind w:firstLine="480"/>
        <w:jc w:val="both"/>
      </w:pPr>
      <w:r>
        <w:rPr>
          <w:sz w:val="21"/>
        </w:rPr>
        <w:t>1.按照本合同的约定及时收货、验收，同时按时、足额支付约定款项。</w:t>
      </w:r>
    </w:p>
    <w:p>
      <w:pPr>
        <w:pStyle w:val="null3"/>
        <w:ind w:firstLine="480"/>
        <w:jc w:val="both"/>
      </w:pPr>
      <w:r>
        <w:rPr>
          <w:sz w:val="21"/>
        </w:rPr>
        <w:t>2.向乙方提供安全可行的设备安装工作环境，根据乙方相关技术人员的要求采取安全防范措施（如有必要），并尽力配合乙方完成设备安装调试。</w:t>
      </w:r>
    </w:p>
    <w:p>
      <w:pPr>
        <w:pStyle w:val="null3"/>
        <w:ind w:firstLine="480"/>
        <w:jc w:val="both"/>
      </w:pPr>
      <w:r>
        <w:rPr>
          <w:sz w:val="21"/>
        </w:rPr>
        <w:t>3.双方约定的其他权利义务。</w:t>
      </w:r>
    </w:p>
    <w:p>
      <w:pPr>
        <w:pStyle w:val="null3"/>
        <w:ind w:firstLine="420"/>
        <w:jc w:val="both"/>
      </w:pPr>
      <w:r>
        <w:rPr>
          <w:sz w:val="21"/>
        </w:rPr>
        <w:t>（二）乙方的权利和义务</w:t>
      </w:r>
    </w:p>
    <w:p>
      <w:pPr>
        <w:pStyle w:val="null3"/>
        <w:ind w:firstLine="480"/>
        <w:jc w:val="both"/>
      </w:pPr>
      <w:r>
        <w:rPr>
          <w:sz w:val="21"/>
        </w:rPr>
        <w:t>1.乙方应按照本合同约定按时、保质、保量提供设备，并保证所提供设备为全新且包装完整，同时保证设备质量、规格及技术特征符合相关要求。</w:t>
      </w:r>
    </w:p>
    <w:p>
      <w:pPr>
        <w:pStyle w:val="null3"/>
        <w:ind w:firstLine="480"/>
        <w:jc w:val="both"/>
      </w:pPr>
      <w:r>
        <w:rPr>
          <w:sz w:val="21"/>
        </w:rPr>
        <w:t>2.乙方在设备安装调试期间，自觉遵守甲方安装现场的出入检查、现场管理等相关规章制度。</w:t>
      </w:r>
    </w:p>
    <w:p>
      <w:pPr>
        <w:pStyle w:val="null3"/>
        <w:ind w:firstLine="480"/>
        <w:jc w:val="both"/>
      </w:pPr>
      <w:r>
        <w:rPr>
          <w:sz w:val="21"/>
        </w:rPr>
        <w:t>3.按时完成设备安装调试工作，并确保设备安装完成后符合相关质量标准，并能正常、无妨碍地使用。</w:t>
      </w:r>
    </w:p>
    <w:p>
      <w:pPr>
        <w:pStyle w:val="null3"/>
        <w:ind w:firstLine="480"/>
        <w:jc w:val="both"/>
      </w:pPr>
      <w:r>
        <w:rPr>
          <w:sz w:val="21"/>
        </w:rPr>
        <w:t>4.乙方保证其所提供的设备及设备所装载的软件不侵犯任何第三方的所有权、知识产权等合法权益。如有第三方对设备提出权利请求的，甲方不涉入任何此等纠纷，由乙方负责解决并承担全部责任以及由此给甲方造成的一切损失。</w:t>
      </w:r>
    </w:p>
    <w:p>
      <w:pPr>
        <w:pStyle w:val="null3"/>
        <w:ind w:firstLine="480"/>
        <w:jc w:val="both"/>
      </w:pPr>
      <w:r>
        <w:rPr>
          <w:sz w:val="21"/>
        </w:rPr>
        <w:t>5.如有关法院、仲裁机构或行政机关禁止甲方继续使用本合同下设备的部分或全部，乙方应按甲方要求采取以下措施之一：</w:t>
      </w:r>
    </w:p>
    <w:p>
      <w:pPr>
        <w:pStyle w:val="null3"/>
        <w:ind w:firstLine="480"/>
        <w:jc w:val="both"/>
      </w:pPr>
      <w:r>
        <w:rPr>
          <w:sz w:val="21"/>
        </w:rPr>
        <w:t>（</w:t>
      </w:r>
      <w:r>
        <w:rPr>
          <w:sz w:val="21"/>
        </w:rPr>
        <w:t>1）5个工作日内使甲方重新免费获得使用上述设备的权利。</w:t>
      </w:r>
    </w:p>
    <w:p>
      <w:pPr>
        <w:pStyle w:val="null3"/>
        <w:ind w:firstLine="480"/>
        <w:jc w:val="both"/>
      </w:pPr>
      <w:r>
        <w:rPr>
          <w:sz w:val="21"/>
        </w:rPr>
        <w:t>（</w:t>
      </w:r>
      <w:r>
        <w:rPr>
          <w:sz w:val="21"/>
        </w:rPr>
        <w:t>2）5个工作日内免费更换与原设备相同或可替代的设备。</w:t>
      </w:r>
    </w:p>
    <w:p>
      <w:pPr>
        <w:pStyle w:val="null3"/>
        <w:ind w:firstLine="480"/>
        <w:jc w:val="both"/>
      </w:pPr>
      <w:r>
        <w:rPr>
          <w:sz w:val="21"/>
        </w:rPr>
        <w:t>乙方采取上述措施不能免除乙方就甲方因此遭受的一切损失进行赔偿的义务，乙方仍应承担甲方由此遭受的一切损失。</w:t>
      </w:r>
    </w:p>
    <w:p>
      <w:pPr>
        <w:pStyle w:val="null3"/>
        <w:spacing w:before="105" w:after="105"/>
        <w:ind w:firstLine="420"/>
        <w:jc w:val="both"/>
      </w:pPr>
      <w:r>
        <w:rPr>
          <w:sz w:val="21"/>
        </w:rPr>
        <w:t>6.双方约定的其他权利义务。</w:t>
      </w:r>
    </w:p>
    <w:p>
      <w:pPr>
        <w:pStyle w:val="null3"/>
        <w:spacing w:before="105" w:after="105"/>
        <w:jc w:val="both"/>
      </w:pPr>
      <w:r>
        <w:rPr>
          <w:sz w:val="21"/>
          <w:b/>
        </w:rPr>
        <w:t>五、设备要求</w:t>
      </w:r>
    </w:p>
    <w:p>
      <w:pPr>
        <w:pStyle w:val="null3"/>
        <w:spacing w:before="105" w:after="105"/>
        <w:ind w:firstLine="420"/>
        <w:jc w:val="both"/>
      </w:pPr>
      <w:r>
        <w:rPr>
          <w:sz w:val="21"/>
        </w:rPr>
        <w:t>货物为原制造商制造的全新产品，整机无污染，无侵权行为、表面无划损、无任何缺陷隐患，在中国境内可依常规安全合法使用。</w:t>
      </w:r>
    </w:p>
    <w:p>
      <w:pPr>
        <w:pStyle w:val="null3"/>
        <w:spacing w:before="105" w:after="105"/>
        <w:jc w:val="both"/>
      </w:pPr>
      <w:r>
        <w:rPr>
          <w:sz w:val="21"/>
          <w:b/>
        </w:rPr>
        <w:t>六、交货期、交货方式及交货地点</w:t>
      </w:r>
    </w:p>
    <w:p>
      <w:pPr>
        <w:pStyle w:val="null3"/>
        <w:spacing w:before="105" w:after="105"/>
        <w:ind w:firstLine="420"/>
        <w:jc w:val="both"/>
      </w:pPr>
      <w:r>
        <w:rPr>
          <w:sz w:val="21"/>
        </w:rPr>
        <w:t>（一）交货期：合同签订生效后</w:t>
      </w:r>
      <w:r>
        <w:rPr>
          <w:sz w:val="24"/>
          <w:u w:val="single"/>
        </w:rPr>
        <w:t xml:space="preserve">  </w:t>
      </w:r>
      <w:r>
        <w:rPr>
          <w:sz w:val="21"/>
        </w:rPr>
        <w:t>个日历日内完成供货，设备到货后</w:t>
      </w:r>
      <w:r>
        <w:rPr>
          <w:sz w:val="24"/>
          <w:u w:val="single"/>
        </w:rPr>
        <w:t xml:space="preserve">  </w:t>
      </w:r>
      <w:r>
        <w:rPr>
          <w:sz w:val="21"/>
        </w:rPr>
        <w:t>个日历日内安装完成并通过</w:t>
      </w:r>
      <w:r>
        <w:rPr>
          <w:sz w:val="21"/>
        </w:rPr>
        <w:t>甲方</w:t>
      </w:r>
      <w:r>
        <w:rPr>
          <w:sz w:val="21"/>
        </w:rPr>
        <w:t>现场验收和法定计量部门计量检定；设备经</w:t>
      </w:r>
      <w:r>
        <w:rPr>
          <w:sz w:val="21"/>
        </w:rPr>
        <w:t>甲方</w:t>
      </w:r>
      <w:r>
        <w:rPr>
          <w:sz w:val="21"/>
        </w:rPr>
        <w:t>现场验收后正常运行</w:t>
      </w:r>
      <w:r>
        <w:rPr>
          <w:sz w:val="21"/>
          <w:u w:val="single"/>
        </w:rPr>
        <w:t xml:space="preserve"> </w:t>
      </w:r>
      <w:r>
        <w:rPr>
          <w:sz w:val="21"/>
          <w:u w:val="single"/>
        </w:rPr>
        <w:t xml:space="preserve">15 </w:t>
      </w:r>
      <w:r>
        <w:rPr>
          <w:sz w:val="21"/>
        </w:rPr>
        <w:t>个日历日并通过运行验收。</w:t>
      </w:r>
    </w:p>
    <w:p>
      <w:pPr>
        <w:pStyle w:val="null3"/>
        <w:spacing w:before="105" w:after="105"/>
        <w:ind w:firstLine="420"/>
        <w:jc w:val="both"/>
      </w:pPr>
      <w:r>
        <w:rPr>
          <w:sz w:val="21"/>
        </w:rPr>
        <w:t>（二）交货方式：乙方须将设备、产品运送到指定地点，其运送的所有费用由乙方承担。</w:t>
      </w:r>
    </w:p>
    <w:p>
      <w:pPr>
        <w:pStyle w:val="null3"/>
        <w:spacing w:before="105" w:after="105"/>
        <w:ind w:firstLine="420"/>
        <w:jc w:val="both"/>
      </w:pPr>
      <w:r>
        <w:rPr>
          <w:sz w:val="21"/>
        </w:rPr>
        <w:t>（三）交货地点：广东省第一荣军优抚医院指定地点。</w:t>
      </w:r>
    </w:p>
    <w:p>
      <w:pPr>
        <w:pStyle w:val="null3"/>
        <w:jc w:val="both"/>
      </w:pPr>
      <w:r>
        <w:rPr>
          <w:sz w:val="21"/>
          <w:b/>
        </w:rPr>
        <w:t>七、</w:t>
      </w:r>
      <w:r>
        <w:rPr>
          <w:sz w:val="21"/>
          <w:b/>
          <w:color w:val="000000"/>
        </w:rPr>
        <w:t>包装运输：</w:t>
      </w:r>
    </w:p>
    <w:p>
      <w:pPr>
        <w:pStyle w:val="null3"/>
        <w:ind w:firstLine="420"/>
        <w:jc w:val="both"/>
      </w:pPr>
      <w:r>
        <w:rPr>
          <w:sz w:val="21"/>
        </w:rPr>
        <w:t>（一）包装应与运输方式相适应，应足以承受整个过程中的运输、转运、装卸、储存等，充分考虑到运输途中的各种情况（如暴露于恶劣气候等），以及露天存放的需要；包装方式的确定及包装费用、运费均由乙方负责，包含在合同总价内：由于不适当的包装而造成货物在运输过程中有任何损坏、丢失由乙方负责。</w:t>
      </w:r>
    </w:p>
    <w:p>
      <w:pPr>
        <w:pStyle w:val="null3"/>
        <w:ind w:firstLine="420"/>
        <w:jc w:val="both"/>
      </w:pPr>
      <w:r>
        <w:rPr>
          <w:sz w:val="21"/>
        </w:rPr>
        <w:t>（二）专用工具及备品备件应分别包装，并在包装箱外加以注明其用处。</w:t>
      </w:r>
    </w:p>
    <w:p>
      <w:pPr>
        <w:pStyle w:val="null3"/>
        <w:jc w:val="both"/>
      </w:pPr>
      <w:r>
        <w:rPr>
          <w:sz w:val="21"/>
          <w:b/>
        </w:rPr>
        <w:t>八、履约保证金</w:t>
      </w:r>
    </w:p>
    <w:p>
      <w:pPr>
        <w:pStyle w:val="null3"/>
        <w:ind w:firstLine="420"/>
        <w:jc w:val="both"/>
      </w:pPr>
      <w:r>
        <w:rPr>
          <w:sz w:val="21"/>
        </w:rPr>
        <w:t>合同签订后</w:t>
      </w:r>
      <w:r>
        <w:rPr>
          <w:sz w:val="21"/>
        </w:rPr>
        <w:t>5个工作日内，乙方按合同总价的5%交付履约保证金给甲方，以支票、汇票、本票或者金融机构、担保机构出具的保函等非现金形式缴纳或提交。符合以下任一情形均可退还履约保证金或履约保函自动失效：</w:t>
      </w:r>
    </w:p>
    <w:p>
      <w:pPr>
        <w:pStyle w:val="null3"/>
        <w:ind w:firstLine="420"/>
        <w:jc w:val="both"/>
      </w:pPr>
      <w:r>
        <w:rPr>
          <w:sz w:val="21"/>
        </w:rPr>
        <w:t>（一）乙方完成交付义务并通过甲方运行验收的，无违约行为且无未结款项（包括但不限于违约金、赔偿金等）的，乙方提出书面申请后，甲方于</w:t>
      </w:r>
      <w:r>
        <w:rPr>
          <w:sz w:val="21"/>
        </w:rPr>
        <w:t>60天内无息返还履约保证金；</w:t>
      </w:r>
    </w:p>
    <w:p>
      <w:pPr>
        <w:pStyle w:val="null3"/>
        <w:ind w:firstLine="420"/>
        <w:jc w:val="both"/>
      </w:pPr>
      <w:r>
        <w:rPr>
          <w:sz w:val="21"/>
        </w:rPr>
        <w:t>（二）乙方出具与设备原厂家针对甲方本项目采购的设备质保要求相应年限（投标文件优于采购文件要求的按其提供）的质保合同后亦可退还，如为设备原厂家投标则按第（</w:t>
      </w:r>
      <w:r>
        <w:rPr>
          <w:sz w:val="21"/>
        </w:rPr>
        <w:t>1）项要求退还履约保证金。合同履行期内乙方违约退出的，或擅自中止履行合同超过15天或解除合同的，或因乙方原因导致甲方解除合同的，其履约保证金不予退回，且甲方无需承担任何责任。</w:t>
      </w:r>
    </w:p>
    <w:p>
      <w:pPr>
        <w:pStyle w:val="null3"/>
        <w:ind w:firstLine="420"/>
        <w:jc w:val="both"/>
      </w:pPr>
      <w:r>
        <w:rPr>
          <w:sz w:val="21"/>
        </w:rPr>
        <w:t>（三）甲方履约保证金收款账号信息</w:t>
      </w:r>
    </w:p>
    <w:p>
      <w:pPr>
        <w:pStyle w:val="null3"/>
        <w:ind w:firstLine="420"/>
        <w:jc w:val="both"/>
      </w:pPr>
      <w:r>
        <w:rPr>
          <w:sz w:val="21"/>
        </w:rPr>
        <w:t>账号：</w:t>
      </w:r>
      <w:r>
        <w:rPr>
          <w:sz w:val="21"/>
        </w:rPr>
        <w:t>3602000309000415320</w:t>
      </w:r>
    </w:p>
    <w:p>
      <w:pPr>
        <w:pStyle w:val="null3"/>
        <w:ind w:firstLine="420"/>
        <w:jc w:val="both"/>
      </w:pPr>
      <w:r>
        <w:rPr>
          <w:sz w:val="21"/>
        </w:rPr>
        <w:t>户名：广东省第一荣军优抚医院</w:t>
      </w:r>
    </w:p>
    <w:p>
      <w:pPr>
        <w:pStyle w:val="null3"/>
        <w:ind w:firstLine="420"/>
        <w:jc w:val="both"/>
      </w:pPr>
      <w:r>
        <w:rPr>
          <w:sz w:val="21"/>
        </w:rPr>
        <w:t>开户行：工商银行广州怡乐支行</w:t>
      </w:r>
    </w:p>
    <w:p>
      <w:pPr>
        <w:pStyle w:val="null3"/>
        <w:jc w:val="both"/>
      </w:pPr>
      <w:r>
        <w:rPr>
          <w:sz w:val="21"/>
          <w:b/>
        </w:rPr>
        <w:t>九、付款方式</w:t>
      </w:r>
    </w:p>
    <w:p>
      <w:pPr>
        <w:pStyle w:val="null3"/>
        <w:ind w:firstLine="420"/>
        <w:jc w:val="both"/>
      </w:pPr>
      <w:r>
        <w:rPr>
          <w:sz w:val="21"/>
        </w:rPr>
        <w:t>（一）支付比例</w:t>
      </w:r>
      <w:r>
        <w:rPr>
          <w:sz w:val="21"/>
        </w:rPr>
        <w:t>30%，合同签订后5个工作日内，乙方支付合同总价的5%作为履约保证金给甲方；甲方收到乙方开具符合要求的发票后15个日历日内，支付合同总价的30%作为预付款给乙方，付款方式：采用银行转账形式。每笔款项支付时，乙方提前向甲方提供相应金额的增值税专用发票（含货物款发票、货物安装费发票及有关服务发票）</w:t>
      </w:r>
      <w:r>
        <w:rPr>
          <w:sz w:val="21"/>
        </w:rPr>
        <w:t>、履约保证金缴纳相应证明</w:t>
      </w:r>
      <w:r>
        <w:rPr>
          <w:sz w:val="21"/>
        </w:rPr>
        <w:t>。</w:t>
      </w:r>
    </w:p>
    <w:p>
      <w:pPr>
        <w:pStyle w:val="null3"/>
        <w:ind w:firstLine="420"/>
        <w:jc w:val="both"/>
      </w:pPr>
      <w:r>
        <w:rPr>
          <w:sz w:val="21"/>
        </w:rPr>
        <w:t>（二）支付比例</w:t>
      </w:r>
      <w:r>
        <w:rPr>
          <w:sz w:val="21"/>
        </w:rPr>
        <w:t>70%,所有货物全部到货，完成安装调试，经甲方验收并正常运行15个日历日后且收到乙方开具符合甲方要求的发票后15个日历日内，甲方支付合同金额的70%作为合同尾款给乙方；付款方式:采用银行转账形式。</w:t>
      </w:r>
    </w:p>
    <w:p>
      <w:pPr>
        <w:pStyle w:val="null3"/>
        <w:jc w:val="both"/>
      </w:pPr>
      <w:r>
        <w:rPr>
          <w:sz w:val="21"/>
          <w:b/>
        </w:rPr>
        <w:t>十、质保期及售后服务要求</w:t>
      </w:r>
    </w:p>
    <w:p>
      <w:pPr>
        <w:pStyle w:val="null3"/>
        <w:ind w:firstLine="420"/>
      </w:pPr>
      <w:r>
        <w:rPr>
          <w:sz w:val="21"/>
        </w:rPr>
        <w:t>（一）质量保证：</w:t>
      </w:r>
    </w:p>
    <w:p>
      <w:pPr>
        <w:pStyle w:val="null3"/>
        <w:ind w:firstLine="420"/>
      </w:pPr>
      <w:r>
        <w:rPr>
          <w:sz w:val="21"/>
        </w:rPr>
        <w:t>1.乙方应保证合同项下所供货物是全新的、未使用过的，是目前的型号。乙方进一步保证，合同项下提供的全部货物没有设计、材料或工艺上的缺陷（由于按甲方的要求设计或按甲方的规格提供的材料所产生的缺陷除外），或者没有因乙方的行为或疏忽而产生的缺陷，这些缺陷是所供货物在我国现行条件下正常使用可能产生的。</w:t>
      </w:r>
    </w:p>
    <w:p>
      <w:pPr>
        <w:pStyle w:val="null3"/>
        <w:ind w:firstLine="420"/>
        <w:jc w:val="both"/>
      </w:pPr>
      <w:r>
        <w:rPr>
          <w:sz w:val="21"/>
        </w:rPr>
        <w:t>2.上述保证在货物验收合格交付甲方使用之日起按合同规定的质量保证期内有效，质量保证期为</w:t>
      </w:r>
      <w:r>
        <w:rPr>
          <w:u w:val="single"/>
        </w:rPr>
        <w:t xml:space="preserve">    </w:t>
      </w:r>
      <w:r>
        <w:rPr>
          <w:sz w:val="21"/>
        </w:rPr>
        <w:t>年，在质保期内乙方提供货物正常使用情况下的维修及保养服务。</w:t>
      </w:r>
    </w:p>
    <w:p>
      <w:pPr>
        <w:pStyle w:val="null3"/>
        <w:ind w:firstLine="420"/>
        <w:jc w:val="both"/>
      </w:pPr>
      <w:r>
        <w:rPr>
          <w:sz w:val="21"/>
        </w:rPr>
        <w:t>3.甲方在质量保证期内发现缺陷应尽快以书面形式通知乙方。对质保期内的故障报修，乙方应按用户需求书及合同规定设定服务热线，保证在接到报障后按合同规定时间内到达甲方现场，并于合同规定时间内更换有缺陷的货物或部件、排除故障。乙方不能按时排除故障时，应提供计量合格的备用设备给甲方维持工作。</w:t>
      </w:r>
    </w:p>
    <w:p>
      <w:pPr>
        <w:pStyle w:val="null3"/>
        <w:ind w:firstLine="420"/>
        <w:jc w:val="both"/>
      </w:pPr>
      <w:r>
        <w:rPr>
          <w:sz w:val="21"/>
        </w:rPr>
        <w:t>4.对质保期内的故障报修，如乙方未能做到上款的服务承诺，甲方可采取必要的补救措施，但其风险和费用由乙方承担，甲方根据合同规定对乙方行使的其他权力不受影响。由于乙方的保证服务不到位，质保期的到期时间将顺延。</w:t>
      </w:r>
    </w:p>
    <w:p>
      <w:pPr>
        <w:pStyle w:val="null3"/>
        <w:ind w:firstLine="420"/>
        <w:jc w:val="both"/>
      </w:pPr>
      <w:r>
        <w:rPr>
          <w:sz w:val="21"/>
        </w:rPr>
        <w:t>5.质保期内因用户使用、管理不当所造成的损失由甲方承担，乙方提供有偿服务。</w:t>
      </w:r>
    </w:p>
    <w:p>
      <w:pPr>
        <w:pStyle w:val="null3"/>
        <w:ind w:firstLine="420"/>
        <w:jc w:val="both"/>
      </w:pPr>
      <w:r>
        <w:rPr>
          <w:sz w:val="21"/>
        </w:rPr>
        <w:t>（二）质量保证期后服务：</w:t>
      </w:r>
    </w:p>
    <w:p>
      <w:pPr>
        <w:pStyle w:val="null3"/>
        <w:ind w:firstLine="420"/>
        <w:jc w:val="both"/>
      </w:pPr>
      <w:r>
        <w:rPr>
          <w:sz w:val="21"/>
        </w:rPr>
        <w:t>1.质保期满后，若产品有危害人身安全和健康的产品质量问题，则由乙方负责更换及维修。</w:t>
      </w:r>
    </w:p>
    <w:p>
      <w:pPr>
        <w:pStyle w:val="null3"/>
        <w:ind w:firstLine="420"/>
        <w:jc w:val="both"/>
      </w:pPr>
      <w:r>
        <w:rPr>
          <w:sz w:val="21"/>
        </w:rPr>
        <w:t>2.质保期满后，应甲方要求，乙方应（参考当时的市场价格）按优惠价格与甲方签订定期维修保养合同及提供甲方所需零配件。</w:t>
      </w:r>
    </w:p>
    <w:p>
      <w:pPr>
        <w:pStyle w:val="null3"/>
        <w:ind w:firstLine="420"/>
        <w:jc w:val="both"/>
      </w:pPr>
      <w:r>
        <w:rPr>
          <w:sz w:val="21"/>
        </w:rPr>
        <w:t>3.在备件停止生产的情况下，乙方应事先将要停止生产的计划通知甲方，使甲方有足够的时间采购所需备件。</w:t>
      </w:r>
    </w:p>
    <w:p>
      <w:pPr>
        <w:pStyle w:val="null3"/>
        <w:jc w:val="both"/>
      </w:pPr>
      <w:r>
        <w:rPr>
          <w:sz w:val="21"/>
          <w:b/>
        </w:rPr>
        <w:t>十一、安装与调试</w:t>
      </w:r>
    </w:p>
    <w:p>
      <w:pPr>
        <w:pStyle w:val="null3"/>
        <w:ind w:firstLine="420"/>
        <w:jc w:val="both"/>
      </w:pPr>
      <w:r>
        <w:rPr>
          <w:sz w:val="21"/>
        </w:rPr>
        <w:t>乙方必须依照招标文件的要求和投标文件的承诺，将设备、系统安装并调试至正常运行的最佳状态。</w:t>
      </w:r>
    </w:p>
    <w:p>
      <w:pPr>
        <w:pStyle w:val="null3"/>
        <w:jc w:val="both"/>
      </w:pPr>
      <w:r>
        <w:rPr>
          <w:sz w:val="21"/>
          <w:b/>
        </w:rPr>
        <w:t>十二、验收</w:t>
      </w:r>
    </w:p>
    <w:p>
      <w:pPr>
        <w:pStyle w:val="null3"/>
        <w:ind w:firstLine="420"/>
        <w:jc w:val="both"/>
      </w:pPr>
      <w:r>
        <w:rPr>
          <w:sz w:val="21"/>
        </w:rPr>
        <w:t>（一）</w:t>
      </w:r>
      <w:r>
        <w:rPr>
          <w:sz w:val="21"/>
          <w:color w:val="000000"/>
        </w:rPr>
        <w:t>交付验收标准依次序对照适用标准为：</w:t>
      </w:r>
      <w:r>
        <w:rPr>
          <w:sz w:val="21"/>
          <w:color w:val="000000"/>
        </w:rPr>
        <w:t>①符合中华人民共和国国家安全质量标准、环保标准或行业标准；②符合招标文件和响应承诺中</w:t>
      </w:r>
      <w:r>
        <w:rPr>
          <w:sz w:val="21"/>
          <w:color w:val="000000"/>
        </w:rPr>
        <w:t>甲方</w:t>
      </w:r>
      <w:r>
        <w:rPr>
          <w:sz w:val="21"/>
          <w:color w:val="000000"/>
        </w:rPr>
        <w:t>认可的合理最佳配置、参数及各项要求；</w:t>
      </w:r>
      <w:r>
        <w:rPr>
          <w:sz w:val="21"/>
          <w:color w:val="000000"/>
        </w:rPr>
        <w:t>③货物来源国官方标准。</w:t>
      </w:r>
    </w:p>
    <w:p>
      <w:pPr>
        <w:pStyle w:val="null3"/>
        <w:ind w:firstLine="420"/>
        <w:jc w:val="both"/>
      </w:pPr>
      <w:r>
        <w:rPr>
          <w:sz w:val="21"/>
        </w:rPr>
        <w:t>（二）进口产品</w:t>
      </w:r>
      <w:r>
        <w:rPr>
          <w:sz w:val="21"/>
        </w:rPr>
        <w:t>（</w:t>
      </w:r>
      <w:r>
        <w:rPr>
          <w:sz w:val="21"/>
        </w:rPr>
        <w:t>如有</w:t>
      </w:r>
      <w:r>
        <w:rPr>
          <w:sz w:val="21"/>
        </w:rPr>
        <w:t>）</w:t>
      </w:r>
      <w:r>
        <w:rPr>
          <w:sz w:val="21"/>
        </w:rPr>
        <w:t>必须具备原产地证明和商检局的检验证明及合法进货渠道证明。</w:t>
      </w:r>
    </w:p>
    <w:p>
      <w:pPr>
        <w:pStyle w:val="null3"/>
        <w:ind w:firstLine="420"/>
        <w:jc w:val="both"/>
      </w:pPr>
      <w:r>
        <w:rPr>
          <w:sz w:val="21"/>
        </w:rPr>
        <w:t>（三）货物为原厂商未启封全新包装，具出厂合格证，序列号、包装箱号与出厂批号一致，并可追索查阅。所有伴随设备的附件必须齐全。</w:t>
      </w:r>
    </w:p>
    <w:p>
      <w:pPr>
        <w:pStyle w:val="null3"/>
        <w:ind w:firstLine="420"/>
        <w:jc w:val="both"/>
      </w:pPr>
      <w:r>
        <w:rPr>
          <w:sz w:val="21"/>
        </w:rPr>
        <w:t>（四）乙方应将关键主机设备的用户手册、保修手册、有关单证资料及配备件、随机工具等交付给</w:t>
      </w:r>
      <w:r>
        <w:rPr>
          <w:sz w:val="21"/>
        </w:rPr>
        <w:t>甲方</w:t>
      </w:r>
      <w:r>
        <w:rPr>
          <w:sz w:val="21"/>
        </w:rPr>
        <w:t>，使用操作及安全须知等重要资料应附有中文说明。</w:t>
      </w:r>
    </w:p>
    <w:p>
      <w:pPr>
        <w:pStyle w:val="null3"/>
        <w:ind w:firstLine="420"/>
        <w:jc w:val="both"/>
      </w:pPr>
      <w:r>
        <w:rPr>
          <w:sz w:val="21"/>
        </w:rPr>
        <w:t>（五）</w:t>
      </w:r>
      <w:r>
        <w:rPr>
          <w:sz w:val="21"/>
        </w:rPr>
        <w:t>设备及软件安装调试结束，提交全部阶段性验收材料，</w:t>
      </w:r>
      <w:r>
        <w:rPr>
          <w:sz w:val="21"/>
        </w:rPr>
        <w:t>甲方</w:t>
      </w:r>
      <w:r>
        <w:rPr>
          <w:sz w:val="21"/>
        </w:rPr>
        <w:t>于签收后且正常试运行</w:t>
      </w:r>
      <w:r>
        <w:rPr>
          <w:sz w:val="21"/>
        </w:rPr>
        <w:t>15个日历日后，组成验收小组按国家有关规定、规范及对</w:t>
      </w:r>
      <w:r>
        <w:rPr>
          <w:sz w:val="21"/>
        </w:rPr>
        <w:t>乙方</w:t>
      </w:r>
      <w:r>
        <w:rPr>
          <w:sz w:val="21"/>
        </w:rPr>
        <w:t>投标文件内响应的技术参数进行验收，必要时邀请相关的专业人员或机构参与验收。因货物质量问题发生争议时，由本地质量技术监督部门鉴定。货物符合质量技术标准的，鉴定费由</w:t>
      </w:r>
      <w:r>
        <w:rPr>
          <w:sz w:val="21"/>
        </w:rPr>
        <w:t>甲方</w:t>
      </w:r>
      <w:r>
        <w:rPr>
          <w:sz w:val="21"/>
        </w:rPr>
        <w:t>承担；否则鉴定费由</w:t>
      </w:r>
      <w:r>
        <w:rPr>
          <w:sz w:val="21"/>
        </w:rPr>
        <w:t>乙方</w:t>
      </w:r>
      <w:r>
        <w:rPr>
          <w:sz w:val="21"/>
        </w:rPr>
        <w:t>承担。</w:t>
      </w:r>
    </w:p>
    <w:p>
      <w:pPr>
        <w:pStyle w:val="null3"/>
        <w:ind w:firstLine="420"/>
        <w:jc w:val="both"/>
      </w:pPr>
      <w:r>
        <w:rPr>
          <w:sz w:val="21"/>
        </w:rPr>
        <w:t>（六）如合同设备属于国家强制计量或检定的设备，则验收前</w:t>
      </w:r>
      <w:r>
        <w:rPr>
          <w:sz w:val="21"/>
        </w:rPr>
        <w:t>乙方</w:t>
      </w:r>
      <w:r>
        <w:rPr>
          <w:sz w:val="21"/>
        </w:rPr>
        <w:t>须提供国家计量或检定机关所出具的合格证书，</w:t>
      </w:r>
      <w:r>
        <w:rPr>
          <w:sz w:val="21"/>
        </w:rPr>
        <w:t>甲方</w:t>
      </w:r>
      <w:r>
        <w:rPr>
          <w:sz w:val="21"/>
        </w:rPr>
        <w:t>可协助</w:t>
      </w:r>
      <w:r>
        <w:rPr>
          <w:sz w:val="21"/>
        </w:rPr>
        <w:t>乙方</w:t>
      </w:r>
      <w:r>
        <w:rPr>
          <w:sz w:val="21"/>
        </w:rPr>
        <w:t>联系有关部门进行检测，但相关检测费用由</w:t>
      </w:r>
      <w:r>
        <w:rPr>
          <w:sz w:val="21"/>
        </w:rPr>
        <w:t>乙方</w:t>
      </w:r>
      <w:r>
        <w:rPr>
          <w:sz w:val="21"/>
        </w:rPr>
        <w:t>承担。</w:t>
      </w:r>
    </w:p>
    <w:p>
      <w:pPr>
        <w:pStyle w:val="null3"/>
        <w:jc w:val="both"/>
      </w:pPr>
      <w:r>
        <w:rPr>
          <w:sz w:val="21"/>
          <w:b/>
          <w:color w:val="000000"/>
        </w:rPr>
        <w:t>十三、培训要求</w:t>
      </w:r>
    </w:p>
    <w:p>
      <w:pPr>
        <w:pStyle w:val="null3"/>
        <w:ind w:firstLine="420"/>
        <w:jc w:val="both"/>
      </w:pPr>
      <w:r>
        <w:rPr>
          <w:sz w:val="21"/>
          <w:color w:val="000000"/>
        </w:rPr>
        <w:t>乙方</w:t>
      </w:r>
      <w:r>
        <w:rPr>
          <w:sz w:val="21"/>
          <w:color w:val="000000"/>
        </w:rPr>
        <w:t>需负责提供设备使用的详细培训计划，对</w:t>
      </w:r>
      <w:r>
        <w:rPr>
          <w:sz w:val="21"/>
          <w:color w:val="000000"/>
        </w:rPr>
        <w:t>甲方</w:t>
      </w:r>
      <w:r>
        <w:rPr>
          <w:sz w:val="21"/>
          <w:color w:val="000000"/>
        </w:rPr>
        <w:t>提供操作、保养等方面进行专业培训（费用包含在合同总价中，不另行收取），直至能独立操作，培训工作由</w:t>
      </w:r>
      <w:r>
        <w:rPr>
          <w:sz w:val="21"/>
          <w:color w:val="000000"/>
        </w:rPr>
        <w:t>乙方</w:t>
      </w:r>
      <w:r>
        <w:rPr>
          <w:sz w:val="21"/>
          <w:color w:val="000000"/>
        </w:rPr>
        <w:t>安排相关人员在</w:t>
      </w:r>
      <w:r>
        <w:rPr>
          <w:sz w:val="21"/>
          <w:color w:val="000000"/>
        </w:rPr>
        <w:t>甲方</w:t>
      </w:r>
      <w:r>
        <w:rPr>
          <w:sz w:val="21"/>
          <w:color w:val="000000"/>
        </w:rPr>
        <w:t>所在地进行，培训时间可在安装、调试工作期间同时进行。</w:t>
      </w:r>
    </w:p>
    <w:p>
      <w:pPr>
        <w:pStyle w:val="null3"/>
        <w:jc w:val="both"/>
      </w:pPr>
      <w:r>
        <w:rPr>
          <w:sz w:val="21"/>
          <w:b/>
        </w:rPr>
        <w:t>十四、违约责任与赔偿损失</w:t>
      </w:r>
    </w:p>
    <w:p>
      <w:pPr>
        <w:pStyle w:val="null3"/>
        <w:ind w:firstLine="420"/>
        <w:jc w:val="both"/>
      </w:pPr>
      <w:r>
        <w:rPr>
          <w:sz w:val="21"/>
        </w:rPr>
        <w:t>（一）核心功能未达标的违约责任</w:t>
      </w:r>
    </w:p>
    <w:p>
      <w:pPr>
        <w:pStyle w:val="null3"/>
        <w:ind w:firstLine="420"/>
        <w:jc w:val="both"/>
      </w:pPr>
      <w:r>
        <w:rPr>
          <w:sz w:val="21"/>
        </w:rPr>
        <w:t>1.核心功能范围界定</w:t>
      </w:r>
    </w:p>
    <w:p>
      <w:pPr>
        <w:pStyle w:val="null3"/>
        <w:ind w:firstLine="420"/>
        <w:jc w:val="both"/>
      </w:pPr>
      <w:r>
        <w:rPr>
          <w:sz w:val="21"/>
        </w:rPr>
        <w:t>双方确认，本合同项下乙方须实现的核心功能（下称</w:t>
      </w:r>
      <w:r>
        <w:rPr>
          <w:sz w:val="21"/>
        </w:rPr>
        <w:t>“核心功能”）以招标文件/采购需求书中标明的以下内容为准：</w:t>
      </w:r>
    </w:p>
    <w:p>
      <w:pPr>
        <w:pStyle w:val="null3"/>
        <w:ind w:firstLine="420"/>
        <w:jc w:val="both"/>
      </w:pPr>
      <w:r>
        <w:rPr>
          <w:sz w:val="21"/>
        </w:rPr>
        <w:t>（</w:t>
      </w:r>
      <w:r>
        <w:rPr>
          <w:sz w:val="21"/>
        </w:rPr>
        <w:t>1）核心功能如下</w:t>
      </w:r>
    </w:p>
    <w:p>
      <w:pPr>
        <w:pStyle w:val="null3"/>
        <w:ind w:firstLine="422"/>
        <w:jc w:val="both"/>
      </w:pPr>
      <w:r>
        <w:rPr>
          <w:sz w:val="21"/>
          <w:b/>
        </w:rPr>
        <w:t>1）麻醉机</w:t>
      </w:r>
    </w:p>
    <w:p>
      <w:pPr>
        <w:pStyle w:val="null3"/>
        <w:ind w:firstLine="420"/>
        <w:jc w:val="both"/>
      </w:pPr>
      <w:r>
        <w:rPr>
          <w:sz w:val="21"/>
        </w:rPr>
        <w:t>①≥15英寸彩色触摸屏，屏幕采用非内嵌式设计，屏幕旋转角度≥360°；</w:t>
      </w:r>
    </w:p>
    <w:p>
      <w:pPr>
        <w:pStyle w:val="null3"/>
        <w:ind w:firstLine="420"/>
        <w:jc w:val="both"/>
      </w:pPr>
      <w:r>
        <w:rPr>
          <w:sz w:val="21"/>
        </w:rPr>
        <w:t>②主机具备标准的通讯接口（如RJ45网口或RS232串口），可无缝对接医院现有的麻醉临床信息系统（AIMS）实现数据自动采集。</w:t>
      </w:r>
    </w:p>
    <w:p>
      <w:pPr>
        <w:pStyle w:val="null3"/>
        <w:ind w:firstLine="420"/>
        <w:jc w:val="both"/>
      </w:pPr>
      <w:r>
        <w:rPr>
          <w:sz w:val="21"/>
        </w:rPr>
        <w:t>③全电子流量计，氧浓度设置范围21%～100%，氧笑空25%～100%；</w:t>
      </w:r>
    </w:p>
    <w:p>
      <w:pPr>
        <w:pStyle w:val="null3"/>
        <w:ind w:firstLine="420"/>
        <w:jc w:val="both"/>
      </w:pPr>
      <w:r>
        <w:rPr>
          <w:sz w:val="21"/>
        </w:rPr>
        <w:t>④气动电控呼吸机；</w:t>
      </w:r>
    </w:p>
    <w:p>
      <w:pPr>
        <w:pStyle w:val="null3"/>
        <w:ind w:firstLine="420"/>
        <w:jc w:val="both"/>
      </w:pPr>
      <w:r>
        <w:rPr>
          <w:sz w:val="21"/>
        </w:rPr>
        <w:t>⑤麻醉机适用于全年龄段病人，包含成人、小儿、新生儿</w:t>
      </w:r>
      <w:r>
        <w:rPr>
          <w:sz w:val="21"/>
        </w:rPr>
        <w:t>呼吸管路为通用呼吸管路</w:t>
      </w:r>
      <w:r>
        <w:rPr>
          <w:sz w:val="21"/>
        </w:rPr>
        <w:t>；</w:t>
      </w:r>
    </w:p>
    <w:p>
      <w:pPr>
        <w:pStyle w:val="null3"/>
        <w:ind w:firstLine="420"/>
        <w:jc w:val="both"/>
      </w:pPr>
      <w:r>
        <w:rPr>
          <w:sz w:val="21"/>
        </w:rPr>
        <w:t>⑥吸呼比设置范围：4:1～1:10；</w:t>
      </w:r>
    </w:p>
    <w:p>
      <w:pPr>
        <w:pStyle w:val="null3"/>
        <w:ind w:firstLine="420"/>
        <w:jc w:val="both"/>
      </w:pPr>
      <w:r>
        <w:rPr>
          <w:sz w:val="21"/>
        </w:rPr>
        <w:t>⑦吸气压力设置范围：5～90 cmH</w:t>
      </w:r>
      <w:r>
        <w:rPr>
          <w:sz w:val="21"/>
          <w:vertAlign w:val="subscript"/>
        </w:rPr>
        <w:t>2</w:t>
      </w:r>
      <w:r>
        <w:rPr>
          <w:sz w:val="21"/>
        </w:rPr>
        <w:t>O；</w:t>
      </w:r>
    </w:p>
    <w:p>
      <w:pPr>
        <w:pStyle w:val="null3"/>
        <w:ind w:firstLine="420"/>
        <w:jc w:val="both"/>
      </w:pPr>
      <w:r>
        <w:rPr>
          <w:sz w:val="21"/>
        </w:rPr>
        <w:t>⑧可升级压力-容积环（P-V）、压力-流量环（P-F）、容积-流量环（V-F），容积-二氧化碳环（V-CO2）；</w:t>
      </w:r>
    </w:p>
    <w:p>
      <w:pPr>
        <w:pStyle w:val="null3"/>
        <w:ind w:firstLine="420"/>
        <w:jc w:val="both"/>
      </w:pPr>
      <w:r>
        <w:rPr>
          <w:sz w:val="21"/>
        </w:rPr>
        <w:t>⑨主机界面上可显示气道压力表盘，方便观察气道压力；</w:t>
      </w:r>
    </w:p>
    <w:p>
      <w:pPr>
        <w:pStyle w:val="null3"/>
        <w:ind w:firstLine="420"/>
        <w:jc w:val="both"/>
      </w:pPr>
      <w:r>
        <w:rPr>
          <w:sz w:val="21"/>
        </w:rPr>
        <w:t>⑩APL阀范围：2～70cm H</w:t>
      </w:r>
      <w:r>
        <w:rPr>
          <w:sz w:val="21"/>
          <w:vertAlign w:val="subscript"/>
        </w:rPr>
        <w:t>2</w:t>
      </w:r>
      <w:r>
        <w:rPr>
          <w:sz w:val="21"/>
        </w:rPr>
        <w:t>O</w:t>
      </w:r>
    </w:p>
    <w:p>
      <w:pPr>
        <w:pStyle w:val="null3"/>
        <w:ind w:firstLine="420"/>
        <w:jc w:val="both"/>
      </w:pPr>
      <w:r>
        <w:rPr>
          <w:sz w:val="21"/>
        </w:rPr>
        <w:t>⑪在机控通气模式下具备肺复张工具；</w:t>
      </w:r>
    </w:p>
    <w:p>
      <w:pPr>
        <w:pStyle w:val="null3"/>
        <w:ind w:firstLine="420"/>
        <w:jc w:val="both"/>
      </w:pPr>
      <w:r>
        <w:rPr>
          <w:sz w:val="21"/>
        </w:rPr>
        <w:t>⑫标配主动式麻醉废气清除系统（AGSS），能有效收集并排放多余的麻醉残气，确保手术室空气安全。</w:t>
      </w:r>
    </w:p>
    <w:p>
      <w:pPr>
        <w:pStyle w:val="null3"/>
        <w:ind w:firstLine="420"/>
        <w:jc w:val="both"/>
      </w:pPr>
      <w:r>
        <w:rPr>
          <w:sz w:val="21"/>
        </w:rPr>
        <w:t>⑬标配呼吸回路主动加热功能，有效防止回路内冷凝水积聚，保证传感器监测精准。</w:t>
      </w:r>
    </w:p>
    <w:p>
      <w:pPr>
        <w:pStyle w:val="null3"/>
        <w:ind w:firstLine="420"/>
        <w:jc w:val="both"/>
      </w:pPr>
      <w:r>
        <w:rPr>
          <w:sz w:val="21"/>
        </w:rPr>
        <w:t>⑭产品注册证上的蒸发罐型号具有安全转运T模式，转运无需排空麻药；</w:t>
      </w:r>
    </w:p>
    <w:p>
      <w:pPr>
        <w:pStyle w:val="null3"/>
        <w:ind w:firstLine="422"/>
        <w:jc w:val="both"/>
      </w:pPr>
      <w:r>
        <w:rPr>
          <w:sz w:val="21"/>
          <w:b/>
        </w:rPr>
        <w:t>2）监护仪</w:t>
      </w:r>
    </w:p>
    <w:p>
      <w:pPr>
        <w:pStyle w:val="null3"/>
        <w:ind w:firstLine="420"/>
        <w:jc w:val="both"/>
      </w:pPr>
      <w:r>
        <w:rPr>
          <w:sz w:val="21"/>
        </w:rPr>
        <w:t>①标配多参数监测模块支持升级为带屏幕的转运监测模块，支持机身前后双屏同时无遮挡显示与操作；</w:t>
      </w:r>
    </w:p>
    <w:p>
      <w:pPr>
        <w:pStyle w:val="null3"/>
        <w:ind w:firstLine="420"/>
        <w:jc w:val="both"/>
      </w:pPr>
      <w:r>
        <w:rPr>
          <w:sz w:val="21"/>
        </w:rPr>
        <w:t>②支持≥33种心律失常分析；</w:t>
      </w:r>
    </w:p>
    <w:p>
      <w:pPr>
        <w:pStyle w:val="null3"/>
        <w:ind w:firstLine="420"/>
        <w:jc w:val="both"/>
      </w:pPr>
      <w:r>
        <w:rPr>
          <w:sz w:val="21"/>
        </w:rPr>
        <w:t>③具有ST段分析和STView功能，可实时监测ST段，测量范围±2.5mV；</w:t>
      </w:r>
    </w:p>
    <w:p>
      <w:pPr>
        <w:pStyle w:val="null3"/>
        <w:ind w:firstLine="420"/>
        <w:jc w:val="both"/>
      </w:pPr>
      <w:r>
        <w:rPr>
          <w:sz w:val="21"/>
        </w:rPr>
        <w:t>④支持直流偏置电压≥±800mv，系统噪声≤25μv；</w:t>
      </w:r>
    </w:p>
    <w:p>
      <w:pPr>
        <w:pStyle w:val="null3"/>
        <w:ind w:firstLine="420"/>
        <w:jc w:val="both"/>
      </w:pPr>
      <w:r>
        <w:rPr>
          <w:sz w:val="21"/>
        </w:rPr>
        <w:t>⑤监护模式下共模抑制能力＞105db；</w:t>
      </w:r>
    </w:p>
    <w:p>
      <w:pPr>
        <w:pStyle w:val="null3"/>
        <w:ind w:firstLine="420"/>
        <w:jc w:val="both"/>
      </w:pPr>
      <w:r>
        <w:rPr>
          <w:sz w:val="21"/>
        </w:rPr>
        <w:t>⑥支持心率变异性分析功能，提供心率变异性相关参数显示，支持RR间期直方图、RR间期差值直方图、散点图、RR间期长度之差的均方根值、RR间期趋势图；</w:t>
      </w:r>
    </w:p>
    <w:p>
      <w:pPr>
        <w:pStyle w:val="null3"/>
        <w:ind w:firstLine="420"/>
        <w:jc w:val="both"/>
      </w:pPr>
      <w:r>
        <w:rPr>
          <w:sz w:val="21"/>
        </w:rPr>
        <w:t>⑦支持提供收缩压力变异SPV实时显示；</w:t>
      </w:r>
    </w:p>
    <w:p>
      <w:pPr>
        <w:pStyle w:val="null3"/>
        <w:ind w:firstLine="420"/>
        <w:jc w:val="both"/>
      </w:pPr>
      <w:r>
        <w:rPr>
          <w:sz w:val="21"/>
        </w:rPr>
        <w:t>⑧本机支持升级SpMet高铁血红蛋白饱和度监测，而非单机；</w:t>
      </w:r>
    </w:p>
    <w:p>
      <w:pPr>
        <w:pStyle w:val="null3"/>
        <w:ind w:firstLine="420"/>
        <w:jc w:val="both"/>
      </w:pPr>
      <w:r>
        <w:rPr>
          <w:sz w:val="21"/>
        </w:rPr>
        <w:t>⑨本机支持升级SpCO碳氧血红蛋白饱和度监测，而非单机；</w:t>
      </w:r>
    </w:p>
    <w:p>
      <w:pPr>
        <w:pStyle w:val="null3"/>
        <w:ind w:firstLine="420"/>
        <w:jc w:val="both"/>
      </w:pPr>
      <w:r>
        <w:rPr>
          <w:sz w:val="21"/>
        </w:rPr>
        <w:t>以上功能要求内容具体要求见采购需求；</w:t>
      </w:r>
    </w:p>
    <w:p>
      <w:pPr>
        <w:pStyle w:val="null3"/>
        <w:ind w:firstLine="420"/>
        <w:jc w:val="both"/>
      </w:pPr>
      <w:r>
        <w:rPr>
          <w:sz w:val="21"/>
        </w:rPr>
        <w:t>2.核心功能验收标准</w:t>
      </w:r>
    </w:p>
    <w:p>
      <w:pPr>
        <w:pStyle w:val="null3"/>
        <w:ind w:firstLine="420"/>
        <w:jc w:val="both"/>
      </w:pPr>
      <w:r>
        <w:rPr>
          <w:sz w:val="21"/>
        </w:rPr>
        <w:t>上述核心功能须在系统上线验收时全部实现并通过甲方测试验证，具体验收标准以采购需求及双方确认的技术方案为准。</w:t>
      </w:r>
    </w:p>
    <w:p>
      <w:pPr>
        <w:pStyle w:val="null3"/>
        <w:ind w:firstLine="420"/>
        <w:jc w:val="both"/>
      </w:pPr>
      <w:r>
        <w:rPr>
          <w:sz w:val="21"/>
        </w:rPr>
        <w:t>3.未达标的处理机制</w:t>
      </w:r>
    </w:p>
    <w:p>
      <w:pPr>
        <w:pStyle w:val="null3"/>
        <w:ind w:firstLine="420"/>
        <w:jc w:val="both"/>
      </w:pPr>
      <w:r>
        <w:rPr>
          <w:sz w:val="21"/>
        </w:rPr>
        <w:t>若经最终验收，任一核心功能未实现、未完整实现、或与需求书约定存在重大偏离（包括但不限于功能缺失、性能指标不达标、无法稳定运行等），甲方有权按以下方式处理：</w:t>
      </w:r>
    </w:p>
    <w:p>
      <w:pPr>
        <w:pStyle w:val="null3"/>
        <w:ind w:firstLine="420"/>
        <w:jc w:val="both"/>
      </w:pPr>
      <w:r>
        <w:rPr>
          <w:sz w:val="21"/>
        </w:rPr>
        <w:t>（</w:t>
      </w:r>
      <w:r>
        <w:rPr>
          <w:sz w:val="21"/>
        </w:rPr>
        <w:t>1）扣减款项。每项核心功能未达标，</w:t>
      </w:r>
      <w:r>
        <w:rPr>
          <w:sz w:val="21"/>
        </w:rPr>
        <w:t>甲方有权要求乙方支付合同总金额</w:t>
      </w:r>
      <w:r>
        <w:rPr>
          <w:sz w:val="21"/>
        </w:rPr>
        <w:t>3</w:t>
      </w:r>
      <w:r>
        <w:rPr>
          <w:sz w:val="21"/>
        </w:rPr>
        <w:t>%的违约金，该项违约金可累计计算。</w:t>
      </w:r>
    </w:p>
    <w:p>
      <w:pPr>
        <w:pStyle w:val="null3"/>
        <w:ind w:firstLine="420"/>
        <w:jc w:val="both"/>
      </w:pPr>
      <w:r>
        <w:rPr>
          <w:sz w:val="21"/>
        </w:rPr>
        <w:t>（</w:t>
      </w:r>
      <w:r>
        <w:rPr>
          <w:sz w:val="21"/>
        </w:rPr>
        <w:t>2）限期整改。甲方给予乙方【5】个日历天的整改期限。整改期满仍无法实现该核心功能的，甲方有权按本款第（3）项或第（4）项执行。</w:t>
      </w:r>
    </w:p>
    <w:p>
      <w:pPr>
        <w:pStyle w:val="null3"/>
        <w:ind w:firstLine="420"/>
        <w:jc w:val="both"/>
      </w:pPr>
      <w:r>
        <w:rPr>
          <w:sz w:val="21"/>
        </w:rPr>
        <w:t>（</w:t>
      </w:r>
      <w:r>
        <w:rPr>
          <w:sz w:val="21"/>
        </w:rPr>
        <w:t>3）部分违约处理。乙方已完成的核心功能模块中，未达标核心功能累计达到【6】项，</w:t>
      </w:r>
      <w:r>
        <w:rPr>
          <w:sz w:val="21"/>
        </w:rPr>
        <w:t>甲方有权要求乙方支付合同总金额</w:t>
      </w:r>
      <w:r>
        <w:rPr>
          <w:sz w:val="21"/>
        </w:rPr>
        <w:t>20%</w:t>
      </w:r>
      <w:r>
        <w:rPr>
          <w:sz w:val="21"/>
        </w:rPr>
        <w:t>的</w:t>
      </w:r>
      <w:r>
        <w:rPr>
          <w:sz w:val="21"/>
        </w:rPr>
        <w:t>违约金</w:t>
      </w:r>
      <w:r>
        <w:rPr>
          <w:sz w:val="21"/>
        </w:rPr>
        <w:t>，</w:t>
      </w:r>
      <w:r>
        <w:rPr>
          <w:sz w:val="21"/>
        </w:rPr>
        <w:t>同时赔偿甲方因此遭受的全部损失。</w:t>
      </w:r>
    </w:p>
    <w:p>
      <w:pPr>
        <w:pStyle w:val="null3"/>
        <w:ind w:firstLine="420"/>
        <w:jc w:val="both"/>
      </w:pPr>
      <w:r>
        <w:rPr>
          <w:sz w:val="21"/>
        </w:rPr>
        <w:t>（</w:t>
      </w:r>
      <w:r>
        <w:rPr>
          <w:sz w:val="21"/>
        </w:rPr>
        <w:t>4）</w:t>
      </w:r>
      <w:r>
        <w:rPr>
          <w:sz w:val="21"/>
        </w:rPr>
        <w:t>终止合同</w:t>
      </w:r>
      <w:r>
        <w:rPr>
          <w:sz w:val="21"/>
        </w:rPr>
        <w:t>。出现以下任一情形的，甲方有权单方解除合同，乙方应退还甲方已支付的全部款项，并按合同总金额的</w:t>
      </w:r>
      <w:r>
        <w:rPr>
          <w:sz w:val="21"/>
        </w:rPr>
        <w:t>30%向甲方支付违约金，同时赔偿甲方因此遭受的全部损失：</w:t>
      </w:r>
    </w:p>
    <w:p>
      <w:pPr>
        <w:pStyle w:val="null3"/>
        <w:ind w:firstLine="420"/>
        <w:jc w:val="both"/>
      </w:pPr>
      <w:r>
        <w:rPr>
          <w:sz w:val="21"/>
        </w:rPr>
        <w:t>1）核心功能未达标项数累计达到【10】项；</w:t>
      </w:r>
    </w:p>
    <w:p>
      <w:pPr>
        <w:pStyle w:val="null3"/>
        <w:ind w:firstLine="420"/>
        <w:jc w:val="both"/>
      </w:pPr>
      <w:r>
        <w:rPr>
          <w:sz w:val="21"/>
        </w:rPr>
        <w:t>2）经整改后，仍有任一核心功能无法实现；</w:t>
      </w:r>
    </w:p>
    <w:p>
      <w:pPr>
        <w:pStyle w:val="null3"/>
        <w:ind w:firstLine="420"/>
        <w:jc w:val="both"/>
      </w:pPr>
      <w:r>
        <w:rPr>
          <w:sz w:val="21"/>
        </w:rPr>
        <w:t>3）核心功能的缺失导致系统整体无法达成合同目的，或无法通过甲方最终验收。</w:t>
      </w:r>
    </w:p>
    <w:p>
      <w:pPr>
        <w:pStyle w:val="null3"/>
        <w:ind w:firstLine="420"/>
        <w:jc w:val="both"/>
      </w:pPr>
      <w:r>
        <w:rPr>
          <w:sz w:val="21"/>
        </w:rPr>
        <w:t>（二）权利保留</w:t>
      </w:r>
    </w:p>
    <w:p>
      <w:pPr>
        <w:pStyle w:val="null3"/>
        <w:ind w:firstLine="420"/>
        <w:jc w:val="both"/>
      </w:pPr>
      <w:r>
        <w:rPr>
          <w:sz w:val="21"/>
        </w:rPr>
        <w:t>甲方依据本条款解除合同的，不影响甲方依据本合同其他条款及法律法规向乙方主张违约责任及赔偿损失的权利。</w:t>
      </w:r>
    </w:p>
    <w:p>
      <w:pPr>
        <w:pStyle w:val="null3"/>
        <w:ind w:firstLine="420"/>
        <w:jc w:val="both"/>
      </w:pPr>
      <w:r>
        <w:rPr>
          <w:sz w:val="21"/>
        </w:rPr>
        <w:t>（三）乙方交付的除核心功能以外的货物</w:t>
      </w:r>
      <w:r>
        <w:rPr>
          <w:sz w:val="21"/>
        </w:rPr>
        <w:t>/提供的服务不符合本合同规定的，</w:t>
      </w:r>
      <w:r>
        <w:rPr>
          <w:sz w:val="21"/>
        </w:rPr>
        <w:t>甲方有权要求乙方支付本合同总价</w:t>
      </w:r>
      <w:r>
        <w:rPr>
          <w:sz w:val="21"/>
        </w:rPr>
        <w:t>1</w:t>
      </w:r>
      <w:r>
        <w:rPr>
          <w:sz w:val="21"/>
        </w:rPr>
        <w:t>%的违约金</w:t>
      </w:r>
      <w:r>
        <w:rPr>
          <w:sz w:val="21"/>
        </w:rPr>
        <w:t>，违约金额可累计计算</w:t>
      </w:r>
      <w:r>
        <w:rPr>
          <w:sz w:val="21"/>
        </w:rPr>
        <w:t>。</w:t>
      </w:r>
    </w:p>
    <w:p>
      <w:pPr>
        <w:pStyle w:val="null3"/>
        <w:ind w:firstLine="420"/>
        <w:jc w:val="both"/>
      </w:pPr>
      <w:r>
        <w:rPr>
          <w:sz w:val="21"/>
        </w:rPr>
        <w:t>（四）乙方未能按本合同规定的交货时间交付货物的</w:t>
      </w:r>
      <w:r>
        <w:rPr>
          <w:sz w:val="21"/>
        </w:rPr>
        <w:t>/提供服务，从逾期之日起每日按本合同总价3‰的数额向甲方支付违约金；逾期半个月以上的，甲方有权终止合同，乙方除承担违约金外，还需赔偿甲方因此遭受的全部损失。</w:t>
      </w:r>
    </w:p>
    <w:p>
      <w:pPr>
        <w:pStyle w:val="null3"/>
        <w:ind w:firstLine="420"/>
        <w:jc w:val="both"/>
      </w:pPr>
      <w:r>
        <w:rPr>
          <w:sz w:val="21"/>
        </w:rPr>
        <w:t>（五）甲方无正当理由拒收货物</w:t>
      </w:r>
      <w:r>
        <w:rPr>
          <w:sz w:val="21"/>
        </w:rPr>
        <w:t>/接受服务，到期拒付货物/服务款项的，甲方向乙方偿付本合同总的5%的违约金。甲方逾期付款，</w:t>
      </w:r>
      <w:r>
        <w:rPr>
          <w:sz w:val="21"/>
        </w:rPr>
        <w:t>则每日按应付未付款项的</w:t>
      </w:r>
      <w:r>
        <w:rPr>
          <w:sz w:val="21"/>
        </w:rPr>
        <w:t>3‰向乙方偿付违约金，该违约金不超过合同总额的5%。</w:t>
      </w:r>
    </w:p>
    <w:p>
      <w:pPr>
        <w:pStyle w:val="null3"/>
        <w:ind w:firstLine="420"/>
        <w:jc w:val="both"/>
      </w:pPr>
      <w:r>
        <w:rPr>
          <w:sz w:val="21"/>
        </w:rPr>
        <w:t>（六）对于因甲方原因导致变更、中止或者终止政府采购合同的，甲方应当依照以下合同约定对供应商受到的损失予以赔偿或者补偿：</w:t>
      </w:r>
    </w:p>
    <w:p>
      <w:pPr>
        <w:pStyle w:val="null3"/>
        <w:ind w:firstLine="420"/>
        <w:jc w:val="both"/>
      </w:pPr>
      <w:r>
        <w:rPr>
          <w:u w:val="single"/>
        </w:rPr>
        <w:t xml:space="preserve">                                  </w:t>
      </w:r>
    </w:p>
    <w:p>
      <w:pPr>
        <w:pStyle w:val="null3"/>
        <w:ind w:firstLine="420"/>
        <w:jc w:val="both"/>
      </w:pPr>
      <w:r>
        <w:rPr>
          <w:sz w:val="21"/>
        </w:rPr>
        <w:t>（七）其它违约责任按《中华人民共和国民法典</w:t>
      </w:r>
      <w:r>
        <w:rPr>
          <w:sz w:val="21"/>
        </w:rPr>
        <w:t>(合同编)》处理。</w:t>
      </w:r>
    </w:p>
    <w:p>
      <w:pPr>
        <w:pStyle w:val="null3"/>
        <w:jc w:val="both"/>
      </w:pPr>
      <w:r>
        <w:rPr>
          <w:sz w:val="21"/>
          <w:b/>
        </w:rPr>
        <w:t>十五、</w:t>
      </w:r>
      <w:r>
        <w:rPr>
          <w:sz w:val="21"/>
          <w:b/>
        </w:rPr>
        <w:t>争议的解决</w:t>
      </w:r>
    </w:p>
    <w:p>
      <w:pPr>
        <w:pStyle w:val="null3"/>
        <w:ind w:firstLine="420"/>
        <w:jc w:val="left"/>
      </w:pPr>
      <w:r>
        <w:rPr>
          <w:sz w:val="21"/>
        </w:rPr>
        <w:t>合同执行过程中发生的任何争议，如双方不能通过友好协商解决，按相关法律法规处理。</w:t>
      </w:r>
      <w:r>
        <w:rPr>
          <w:sz w:val="21"/>
        </w:rPr>
        <w:t>合同执行过程中发生的任何争议，如双方不能通过友好协商解决，任何一方均有权向甲方所在地有管辖权的人民法院提起诉讼。因解决纠纷产生的诉讼费、保全费、律师费、鉴定费等全部费用由败诉方承担。</w:t>
      </w:r>
    </w:p>
    <w:p>
      <w:pPr>
        <w:pStyle w:val="null3"/>
        <w:jc w:val="both"/>
      </w:pPr>
      <w:r>
        <w:rPr>
          <w:sz w:val="21"/>
          <w:b/>
        </w:rPr>
        <w:t>十六、不可抗力</w:t>
      </w:r>
    </w:p>
    <w:p>
      <w:pPr>
        <w:pStyle w:val="null3"/>
        <w:ind w:firstLine="420"/>
        <w:jc w:val="both"/>
      </w:pPr>
      <w:r>
        <w:rPr>
          <w:sz w:val="21"/>
        </w:rPr>
        <w:t>任何一方由于不可抗力原因不能履行合同时，应在不可抗力事件结束后</w:t>
      </w:r>
      <w:r>
        <w:rPr>
          <w:sz w:val="21"/>
        </w:rPr>
        <w:t>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1"/>
          <w:b/>
        </w:rPr>
        <w:t>十七、税费</w:t>
      </w:r>
    </w:p>
    <w:p>
      <w:pPr>
        <w:pStyle w:val="null3"/>
        <w:ind w:firstLine="420"/>
        <w:jc w:val="both"/>
      </w:pPr>
      <w:r>
        <w:rPr>
          <w:sz w:val="21"/>
        </w:rPr>
        <w:t>在中国境内、外发生的与本合同执行有关的一切税费均由乙方负担。</w:t>
      </w:r>
    </w:p>
    <w:p>
      <w:pPr>
        <w:pStyle w:val="null3"/>
        <w:jc w:val="both"/>
      </w:pPr>
      <w:r>
        <w:rPr>
          <w:sz w:val="21"/>
          <w:b/>
        </w:rPr>
        <w:t>十八、其它</w:t>
      </w:r>
    </w:p>
    <w:p>
      <w:pPr>
        <w:pStyle w:val="null3"/>
        <w:ind w:firstLine="420"/>
        <w:jc w:val="both"/>
      </w:pPr>
      <w:r>
        <w:rPr>
          <w:sz w:val="21"/>
        </w:rPr>
        <w:t>（一）本合同所有附件、招标文件、投标文件、中标通知书均为合同的有效组成部分，与本合同具有同等法律效力。</w:t>
      </w:r>
    </w:p>
    <w:p>
      <w:pPr>
        <w:pStyle w:val="null3"/>
        <w:ind w:firstLine="420"/>
        <w:jc w:val="both"/>
      </w:pPr>
      <w:r>
        <w:rPr>
          <w:sz w:val="21"/>
        </w:rPr>
        <w:t>（二）在执行本合同的过程中，所有经双方签署确认的文件（包括会议纪要、补充协议、往来信函）即成为本合同的有效组成部分。</w:t>
      </w:r>
    </w:p>
    <w:p>
      <w:pPr>
        <w:pStyle w:val="null3"/>
        <w:ind w:firstLine="420"/>
        <w:jc w:val="both"/>
      </w:pPr>
      <w:r>
        <w:rPr>
          <w:sz w:val="21"/>
        </w:rPr>
        <w:t>（三）如一方地址、电话、传真号码有变更，应在变更当日内书面通知对方，否则，应承担相应责任。</w:t>
      </w:r>
    </w:p>
    <w:p>
      <w:pPr>
        <w:pStyle w:val="null3"/>
        <w:ind w:firstLine="420"/>
        <w:jc w:val="both"/>
      </w:pPr>
      <w:r>
        <w:rPr>
          <w:sz w:val="21"/>
        </w:rPr>
        <w:t>（四）除甲方事先书面同意外，乙方不得部分或全部转让其应履行的合同项下的义务。</w:t>
      </w:r>
    </w:p>
    <w:p>
      <w:pPr>
        <w:pStyle w:val="null3"/>
        <w:ind w:firstLine="420"/>
        <w:jc w:val="both"/>
      </w:pPr>
      <w:r>
        <w:rPr>
          <w:sz w:val="21"/>
        </w:rPr>
        <w:t>（五）乙方完全遵守《中华人民共和国民法典》有关规定和《中华人民共和国妇女权益保障法》中关于</w:t>
      </w:r>
      <w:r>
        <w:rPr>
          <w:sz w:val="21"/>
        </w:rPr>
        <w:t>“劳动和社会保障权益”的有关要求。</w:t>
      </w:r>
    </w:p>
    <w:p>
      <w:pPr>
        <w:pStyle w:val="null3"/>
        <w:jc w:val="both"/>
      </w:pPr>
      <w:r>
        <w:rPr>
          <w:sz w:val="21"/>
          <w:b/>
        </w:rPr>
        <w:t>十九、合同生效</w:t>
      </w:r>
    </w:p>
    <w:p>
      <w:pPr>
        <w:pStyle w:val="null3"/>
        <w:ind w:firstLine="420"/>
        <w:jc w:val="both"/>
      </w:pPr>
      <w:r>
        <w:rPr>
          <w:sz w:val="21"/>
        </w:rPr>
        <w:t>（一）本合同在甲乙双方法人代表或其授权代表签字盖章后生效。</w:t>
      </w:r>
    </w:p>
    <w:p>
      <w:pPr>
        <w:pStyle w:val="null3"/>
        <w:ind w:firstLine="420"/>
        <w:jc w:val="both"/>
      </w:pPr>
      <w:r>
        <w:rPr>
          <w:sz w:val="21"/>
        </w:rPr>
        <w:t>（二）</w:t>
      </w:r>
      <w:r>
        <w:rPr>
          <w:sz w:val="21"/>
        </w:rPr>
        <w:t>合同一式</w:t>
      </w:r>
      <w:r>
        <w:rPr>
          <w:sz w:val="21"/>
          <w:u w:val="single"/>
        </w:rPr>
        <w:t>陆</w:t>
      </w:r>
      <w:r>
        <w:rPr>
          <w:sz w:val="21"/>
        </w:rPr>
        <w:t>份，甲方持叁份，乙方贰份，招标代理壹份。</w:t>
      </w:r>
    </w:p>
    <w:p>
      <w:pPr>
        <w:pStyle w:val="null3"/>
        <w:ind w:firstLine="420"/>
        <w:jc w:val="both"/>
      </w:pPr>
      <w:r>
        <w:rPr>
          <w:sz w:val="21"/>
          <w:b/>
        </w:rPr>
        <w:t>甲方（盖章）：</w:t>
      </w:r>
      <w:r>
        <w:rPr>
          <w:sz w:val="21"/>
          <w:b/>
        </w:rPr>
        <w:t xml:space="preserve">                   </w:t>
      </w:r>
      <w:r>
        <w:rPr>
          <w:sz w:val="21"/>
          <w:b/>
        </w:rPr>
        <w:t>乙方（盖章）：</w:t>
      </w:r>
    </w:p>
    <w:p>
      <w:pPr>
        <w:pStyle w:val="null3"/>
        <w:jc w:val="both"/>
      </w:pPr>
      <w:r>
        <w:rPr>
          <w:sz w:val="21"/>
          <w:b/>
        </w:rPr>
        <w:t>代表：</w:t>
      </w:r>
      <w:r>
        <w:rPr>
          <w:sz w:val="21"/>
          <w:b/>
        </w:rPr>
        <w:t xml:space="preserve">                           </w:t>
      </w:r>
      <w:r>
        <w:rPr>
          <w:sz w:val="21"/>
          <w:b/>
        </w:rPr>
        <w:t>代表：</w:t>
      </w:r>
    </w:p>
    <w:p>
      <w:pPr>
        <w:pStyle w:val="null3"/>
        <w:jc w:val="both"/>
      </w:pPr>
      <w:r>
        <w:rPr>
          <w:sz w:val="21"/>
        </w:rPr>
        <w:t>签订地点：</w:t>
      </w:r>
    </w:p>
    <w:p>
      <w:pPr>
        <w:pStyle w:val="null3"/>
        <w:jc w:val="both"/>
      </w:pPr>
      <w:r>
        <w:rPr>
          <w:sz w:val="21"/>
        </w:rPr>
        <w:t>签订日期：　　　年　　月　　日</w:t>
      </w:r>
      <w:r>
        <w:rPr>
          <w:sz w:val="21"/>
        </w:rPr>
        <w:t xml:space="preserve">    </w:t>
      </w:r>
      <w:r>
        <w:rPr>
          <w:sz w:val="21"/>
        </w:rPr>
        <w:t>签订日期：　　　年　　月　　日</w:t>
      </w:r>
    </w:p>
    <w:p>
      <w:pPr>
        <w:pStyle w:val="null3"/>
        <w:ind w:firstLine="3570"/>
        <w:jc w:val="both"/>
      </w:pPr>
      <w:r>
        <w:rPr>
          <w:sz w:val="21"/>
        </w:rPr>
        <w:t>开户名称：</w:t>
      </w:r>
    </w:p>
    <w:p>
      <w:pPr>
        <w:pStyle w:val="null3"/>
        <w:ind w:firstLine="3570"/>
        <w:jc w:val="both"/>
      </w:pPr>
      <w:r>
        <w:rPr>
          <w:sz w:val="21"/>
        </w:rPr>
        <w:t>银行账号：</w:t>
      </w:r>
    </w:p>
    <w:p>
      <w:pPr>
        <w:pStyle w:val="null3"/>
        <w:ind w:firstLine="3570"/>
        <w:jc w:val="both"/>
      </w:pPr>
      <w:r>
        <w:rPr>
          <w:sz w:val="21"/>
        </w:rPr>
        <w:t>开户行：</w:t>
      </w:r>
    </w:p>
    <w:p>
      <w:pPr>
        <w:pStyle w:val="null3"/>
        <w:jc w:val="both"/>
      </w:pPr>
      <w:r>
        <w:rPr>
          <w:sz w:val="21"/>
          <w:b/>
        </w:rPr>
        <w:t>附件：</w:t>
      </w:r>
      <w:r>
        <w:rPr>
          <w:sz w:val="21"/>
          <w:b/>
        </w:rPr>
        <w:t>广东省第一荣军</w:t>
      </w:r>
      <w:r>
        <w:rPr>
          <w:sz w:val="21"/>
          <w:b/>
        </w:rPr>
        <w:t>优抚</w:t>
      </w:r>
      <w:r>
        <w:rPr>
          <w:sz w:val="21"/>
          <w:b/>
        </w:rPr>
        <w:t>医院廉洁承诺书</w:t>
      </w:r>
    </w:p>
    <w:p>
      <w:pPr>
        <w:pStyle w:val="null3"/>
        <w:jc w:val="left"/>
      </w:pPr>
      <w:r>
        <w:rPr/>
        <w:t xml:space="preserve"> </w:t>
      </w:r>
    </w:p>
    <w:p>
      <w:pPr>
        <w:pStyle w:val="null3"/>
        <w:jc w:val="center"/>
      </w:pPr>
      <w:r>
        <w:br/>
      </w:r>
      <w:r>
        <w:rPr>
          <w:sz w:val="32"/>
        </w:rPr>
        <w:t>广东省第一荣军</w:t>
      </w:r>
      <w:r>
        <w:rPr>
          <w:sz w:val="32"/>
        </w:rPr>
        <w:t>优抚</w:t>
      </w:r>
      <w:r>
        <w:rPr>
          <w:sz w:val="32"/>
        </w:rPr>
        <w:t>医院廉洁承诺书</w:t>
      </w:r>
    </w:p>
    <w:p>
      <w:pPr>
        <w:pStyle w:val="null3"/>
        <w:jc w:val="both"/>
      </w:pPr>
      <w:r>
        <w:rPr>
          <w:sz w:val="21"/>
        </w:rPr>
        <w:t>甲方：广东省第一荣军</w:t>
      </w:r>
      <w:r>
        <w:rPr>
          <w:sz w:val="21"/>
        </w:rPr>
        <w:t>优抚</w:t>
      </w:r>
      <w:r>
        <w:rPr>
          <w:sz w:val="21"/>
        </w:rPr>
        <w:t>医院</w:t>
      </w:r>
    </w:p>
    <w:p>
      <w:pPr>
        <w:pStyle w:val="null3"/>
        <w:jc w:val="both"/>
      </w:pPr>
      <w:r>
        <w:rPr>
          <w:sz w:val="21"/>
        </w:rPr>
        <w:t>乙方：</w:t>
      </w:r>
    </w:p>
    <w:p>
      <w:pPr>
        <w:pStyle w:val="null3"/>
        <w:jc w:val="both"/>
      </w:pPr>
      <w:r>
        <w:rPr>
          <w:sz w:val="21"/>
        </w:rPr>
        <w:t>为切实加强物资采购</w:t>
      </w:r>
      <w:r>
        <w:rPr>
          <w:sz w:val="21"/>
        </w:rPr>
        <w:t>、基建</w:t>
      </w:r>
      <w:r>
        <w:rPr>
          <w:sz w:val="21"/>
        </w:rPr>
        <w:t>工程项目</w:t>
      </w:r>
      <w:r>
        <w:rPr>
          <w:sz w:val="21"/>
        </w:rPr>
        <w:t>等</w:t>
      </w:r>
      <w:r>
        <w:rPr>
          <w:sz w:val="21"/>
        </w:rPr>
        <w:t>领域的党风廉政建设，严格遵守廉洁从业有关规定，有效</w:t>
      </w:r>
      <w:r>
        <w:rPr>
          <w:sz w:val="21"/>
        </w:rPr>
        <w:t>防范商业贿赂，规范购销行为，</w:t>
      </w:r>
      <w:r>
        <w:rPr>
          <w:sz w:val="21"/>
        </w:rPr>
        <w:t>制止各种违法违纪行为</w:t>
      </w:r>
      <w:r>
        <w:rPr>
          <w:sz w:val="21"/>
        </w:rPr>
        <w:t>、</w:t>
      </w:r>
      <w:r>
        <w:rPr>
          <w:sz w:val="21"/>
        </w:rPr>
        <w:t>腐败问题的发生，确保</w:t>
      </w:r>
      <w:r>
        <w:rPr>
          <w:sz w:val="21"/>
        </w:rPr>
        <w:t>将</w:t>
      </w:r>
      <w:r>
        <w:rPr>
          <w:sz w:val="21"/>
        </w:rPr>
        <w:t>物资采购</w:t>
      </w:r>
      <w:r>
        <w:rPr>
          <w:sz w:val="21"/>
        </w:rPr>
        <w:t>、基建</w:t>
      </w:r>
      <w:r>
        <w:rPr>
          <w:sz w:val="21"/>
        </w:rPr>
        <w:t>工程</w:t>
      </w:r>
      <w:r>
        <w:rPr>
          <w:sz w:val="21"/>
        </w:rPr>
        <w:t>项目等日常采购工作打造</w:t>
      </w:r>
      <w:r>
        <w:rPr>
          <w:sz w:val="21"/>
        </w:rPr>
        <w:t>成为廉洁工程，促进</w:t>
      </w:r>
      <w:r>
        <w:rPr>
          <w:sz w:val="21"/>
        </w:rPr>
        <w:t>医院各项工作</w:t>
      </w:r>
      <w:r>
        <w:rPr>
          <w:sz w:val="21"/>
        </w:rPr>
        <w:t>又好又快发展</w:t>
      </w:r>
      <w:r>
        <w:rPr>
          <w:sz w:val="21"/>
        </w:rPr>
        <w:t>，经双方协商签署如下</w:t>
      </w:r>
      <w:r>
        <w:rPr>
          <w:sz w:val="21"/>
        </w:rPr>
        <w:t>承诺书</w:t>
      </w:r>
      <w:r>
        <w:rPr>
          <w:sz w:val="21"/>
        </w:rPr>
        <w:t>：</w:t>
      </w:r>
    </w:p>
    <w:p>
      <w:pPr>
        <w:pStyle w:val="null3"/>
        <w:ind w:firstLine="660"/>
        <w:jc w:val="both"/>
      </w:pPr>
      <w:r>
        <w:rPr>
          <w:sz w:val="21"/>
        </w:rPr>
        <w:t>一、本</w:t>
      </w:r>
      <w:r>
        <w:rPr>
          <w:sz w:val="21"/>
        </w:rPr>
        <w:t>承诺书</w:t>
      </w:r>
      <w:r>
        <w:rPr>
          <w:sz w:val="21"/>
        </w:rPr>
        <w:t>所指采购工作是指以总务科牵头组织的物资采购、基建工程（含工程预算编制、工程招投标、工程监理、工程审核等）、设备维修（维保）、车辆维修保养等。</w:t>
      </w:r>
    </w:p>
    <w:p>
      <w:pPr>
        <w:pStyle w:val="null3"/>
        <w:jc w:val="both"/>
      </w:pPr>
      <w:r>
        <w:rPr>
          <w:sz w:val="21"/>
        </w:rPr>
        <w:t xml:space="preserve">      </w:t>
      </w:r>
      <w:r>
        <w:rPr>
          <w:sz w:val="21"/>
        </w:rPr>
        <w:t>二</w:t>
      </w:r>
      <w:r>
        <w:rPr>
          <w:sz w:val="21"/>
        </w:rPr>
        <w:t>、</w:t>
      </w:r>
      <w:r>
        <w:rPr>
          <w:sz w:val="21"/>
        </w:rPr>
        <w:t>甲、乙双方</w:t>
      </w:r>
      <w:r>
        <w:rPr>
          <w:sz w:val="21"/>
        </w:rPr>
        <w:t>严格遵守党纪国法和各项政策规定，将廉政建设和从业规定的各项要求贯彻始终，廉洁自律、加强监督，确保</w:t>
      </w:r>
      <w:r>
        <w:rPr>
          <w:sz w:val="21"/>
        </w:rPr>
        <w:t>将</w:t>
      </w:r>
      <w:r>
        <w:rPr>
          <w:sz w:val="21"/>
        </w:rPr>
        <w:t>物资采购</w:t>
      </w:r>
      <w:r>
        <w:rPr>
          <w:sz w:val="21"/>
        </w:rPr>
        <w:t>、基建</w:t>
      </w:r>
      <w:r>
        <w:rPr>
          <w:sz w:val="21"/>
        </w:rPr>
        <w:t>工程项目</w:t>
      </w:r>
      <w:r>
        <w:rPr>
          <w:sz w:val="21"/>
        </w:rPr>
        <w:t>等</w:t>
      </w:r>
      <w:r>
        <w:rPr>
          <w:sz w:val="21"/>
        </w:rPr>
        <w:t>建设成为廉洁工程。</w:t>
      </w:r>
    </w:p>
    <w:p>
      <w:pPr>
        <w:pStyle w:val="null3"/>
        <w:ind w:firstLine="630"/>
        <w:jc w:val="both"/>
      </w:pPr>
      <w:r>
        <w:rPr>
          <w:sz w:val="21"/>
        </w:rPr>
        <w:t>三、</w:t>
      </w:r>
      <w:r>
        <w:rPr>
          <w:sz w:val="21"/>
        </w:rPr>
        <w:t>甲方工作人员不得参加涉及可能影响公正公平的宴请和商务活动。</w:t>
      </w:r>
    </w:p>
    <w:p>
      <w:pPr>
        <w:pStyle w:val="null3"/>
        <w:ind w:firstLine="630"/>
        <w:jc w:val="both"/>
      </w:pPr>
      <w:r>
        <w:rPr>
          <w:sz w:val="21"/>
        </w:rPr>
        <w:t>四、甲方工作人员不得索要或收受乙方及其工作人员的红包、有价证券、贵重礼品等，不得索要或收受各种名义的回.扣、手续费等好处费。</w:t>
      </w:r>
    </w:p>
    <w:p>
      <w:pPr>
        <w:pStyle w:val="null3"/>
        <w:ind w:firstLine="630"/>
        <w:jc w:val="both"/>
      </w:pPr>
      <w:r>
        <w:rPr>
          <w:sz w:val="21"/>
        </w:rPr>
        <w:t>五、乙方及其工作人员不得以任何形式向甲方工作人员（含家属或亲友）行贿，乙方不得以各种借口邀请甲方工作人员参加可能影响今后工作的宴请、外出游玩和各种娱乐活动。</w:t>
      </w:r>
    </w:p>
    <w:p>
      <w:pPr>
        <w:pStyle w:val="null3"/>
        <w:ind w:firstLine="630"/>
        <w:jc w:val="both"/>
      </w:pPr>
      <w:r>
        <w:rPr>
          <w:sz w:val="21"/>
        </w:rPr>
        <w:t>六、经查实无论是因甲方原因、或者乙方原因违反本</w:t>
      </w:r>
      <w:r>
        <w:rPr>
          <w:sz w:val="21"/>
        </w:rPr>
        <w:t>承诺书</w:t>
      </w:r>
      <w:r>
        <w:rPr>
          <w:sz w:val="21"/>
        </w:rPr>
        <w:t>的，甲方有权终止购销合同，乙方因甲方解除合同产生的损失由乙方自行承担，甲方因此遭受损失由乙方赔偿，并向有关政府部门报告及视情况按相关情况处理。</w:t>
      </w:r>
    </w:p>
    <w:p>
      <w:pPr>
        <w:pStyle w:val="null3"/>
        <w:ind w:firstLine="630"/>
        <w:jc w:val="both"/>
      </w:pPr>
      <w:r>
        <w:rPr>
          <w:sz w:val="21"/>
        </w:rPr>
        <w:t>七、本</w:t>
      </w:r>
      <w:r>
        <w:rPr>
          <w:sz w:val="21"/>
        </w:rPr>
        <w:t>承诺书</w:t>
      </w:r>
      <w:r>
        <w:rPr>
          <w:sz w:val="21"/>
        </w:rPr>
        <w:t>作为物资采购、基建工程项目采购合同的重要组成部</w:t>
      </w:r>
      <w:r>
        <w:rPr>
          <w:sz w:val="21"/>
        </w:rPr>
        <w:t>分</w:t>
      </w:r>
      <w:r>
        <w:rPr>
          <w:sz w:val="21"/>
        </w:rPr>
        <w:t>，与正式签订的物资采购、基建工程项目实施合同一并执行且具有同等法律效力。</w:t>
      </w:r>
    </w:p>
    <w:p>
      <w:pPr>
        <w:pStyle w:val="null3"/>
        <w:ind w:firstLine="630"/>
        <w:jc w:val="both"/>
      </w:pPr>
      <w:r>
        <w:rPr>
          <w:sz w:val="21"/>
        </w:rPr>
        <w:t>八、本</w:t>
      </w:r>
      <w:r>
        <w:rPr>
          <w:sz w:val="21"/>
        </w:rPr>
        <w:t>承诺书</w:t>
      </w:r>
      <w:r>
        <w:rPr>
          <w:sz w:val="21"/>
        </w:rPr>
        <w:t>一式</w:t>
      </w:r>
      <w:r>
        <w:rPr>
          <w:sz w:val="21"/>
        </w:rPr>
        <w:t>6</w:t>
      </w:r>
      <w:r>
        <w:rPr>
          <w:sz w:val="21"/>
        </w:rPr>
        <w:t>份，甲方执</w:t>
      </w:r>
      <w:r>
        <w:rPr>
          <w:sz w:val="21"/>
        </w:rPr>
        <w:t>5</w:t>
      </w:r>
      <w:r>
        <w:rPr>
          <w:sz w:val="21"/>
        </w:rPr>
        <w:t>份，</w:t>
      </w:r>
      <w:r>
        <w:rPr>
          <w:sz w:val="21"/>
        </w:rPr>
        <w:t>乙方执</w:t>
      </w:r>
      <w:r>
        <w:rPr>
          <w:sz w:val="21"/>
        </w:rPr>
        <w:t>1</w:t>
      </w:r>
      <w:r>
        <w:rPr>
          <w:sz w:val="21"/>
        </w:rPr>
        <w:t>份。</w:t>
      </w:r>
    </w:p>
    <w:p>
      <w:pPr>
        <w:pStyle w:val="null3"/>
        <w:ind w:firstLine="630"/>
        <w:jc w:val="both"/>
      </w:pPr>
      <w:r>
        <w:rPr>
          <w:sz w:val="21"/>
        </w:rPr>
        <w:t>九、本</w:t>
      </w:r>
      <w:r>
        <w:rPr>
          <w:sz w:val="21"/>
        </w:rPr>
        <w:t>承诺书</w:t>
      </w:r>
      <w:r>
        <w:rPr>
          <w:sz w:val="21"/>
        </w:rPr>
        <w:t>自签订之日起生效。</w:t>
      </w:r>
    </w:p>
    <w:p>
      <w:pPr>
        <w:pStyle w:val="null3"/>
        <w:ind w:firstLine="630"/>
        <w:jc w:val="both"/>
      </w:pPr>
      <w:r>
        <w:rPr>
          <w:sz w:val="21"/>
        </w:rPr>
        <w:t>甲方（盖章）：</w:t>
      </w:r>
      <w:r>
        <w:rPr>
          <w:sz w:val="21"/>
        </w:rPr>
        <w:t xml:space="preserve">                         </w:t>
      </w:r>
      <w:r>
        <w:rPr>
          <w:sz w:val="21"/>
        </w:rPr>
        <w:t>乙方（盖章）：</w:t>
      </w:r>
    </w:p>
    <w:p>
      <w:pPr>
        <w:pStyle w:val="null3"/>
        <w:ind w:firstLine="1260"/>
        <w:jc w:val="both"/>
      </w:pPr>
      <w:r>
        <w:rPr>
          <w:sz w:val="21"/>
        </w:rPr>
        <w:t xml:space="preserve">                   </w:t>
      </w:r>
    </w:p>
    <w:p>
      <w:pPr>
        <w:pStyle w:val="null3"/>
        <w:ind w:firstLine="1260"/>
        <w:jc w:val="both"/>
      </w:pPr>
      <w:r>
        <w:rPr>
          <w:sz w:val="21"/>
        </w:rPr>
        <w:t>负责人：</w:t>
      </w:r>
      <w:r>
        <w:rPr>
          <w:sz w:val="21"/>
        </w:rPr>
        <w:t xml:space="preserve">    </w:t>
      </w:r>
      <w:r>
        <w:rPr>
          <w:sz w:val="21"/>
        </w:rPr>
        <w:t xml:space="preserve">                          </w:t>
      </w:r>
      <w:r>
        <w:rPr>
          <w:sz w:val="21"/>
        </w:rPr>
        <w:t>项目负责人：</w:t>
      </w:r>
    </w:p>
    <w:p>
      <w:pPr>
        <w:pStyle w:val="null3"/>
        <w:ind w:firstLine="1260"/>
        <w:jc w:val="both"/>
      </w:pPr>
      <w:r>
        <w:rPr>
          <w:sz w:val="21"/>
        </w:rPr>
        <w:t xml:space="preserve">                       </w:t>
      </w:r>
    </w:p>
    <w:p>
      <w:pPr>
        <w:pStyle w:val="null3"/>
        <w:ind w:firstLine="1260"/>
        <w:jc w:val="both"/>
      </w:pPr>
      <w:r>
        <w:rPr>
          <w:sz w:val="21"/>
        </w:rPr>
        <w:t>经办人：</w:t>
      </w:r>
      <w:r>
        <w:rPr>
          <w:sz w:val="21"/>
        </w:rPr>
        <w:t xml:space="preserve">     </w:t>
      </w:r>
      <w:r>
        <w:rPr>
          <w:sz w:val="21"/>
        </w:rPr>
        <w:t xml:space="preserve">    </w:t>
      </w:r>
      <w:r>
        <w:rPr>
          <w:sz w:val="21"/>
        </w:rPr>
        <w:t xml:space="preserve">                     </w:t>
      </w:r>
      <w:r>
        <w:rPr>
          <w:sz w:val="21"/>
        </w:rPr>
        <w:t>项目经办人：</w:t>
      </w:r>
    </w:p>
    <w:p>
      <w:pPr>
        <w:pStyle w:val="null3"/>
        <w:ind w:firstLine="1785"/>
        <w:jc w:val="both"/>
      </w:pP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440001-2026-24224</w:t>
      </w:r>
    </w:p>
    <w:p>
      <w:pPr>
        <w:pStyle w:val="null3"/>
        <w:jc w:val="center"/>
        <w:outlineLvl w:val="3"/>
      </w:pPr>
      <w:r>
        <w:rPr>
          <w:sz w:val="24"/>
          <w:b/>
        </w:rPr>
        <w:t>采购项目编号：</w:t>
      </w:r>
      <w:r>
        <w:rPr>
          <w:sz w:val="24"/>
          <w:b/>
        </w:rPr>
        <w:t>0877-26GZTP2ZC0395</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广东广招国际招标有限公司</w:t>
      </w:r>
    </w:p>
    <w:p>
      <w:pPr>
        <w:pStyle w:val="null3"/>
        <w:ind w:firstLine="480"/>
      </w:pPr>
      <w:r>
        <w:rPr/>
        <w:t xml:space="preserve"> 你方组织的</w:t>
      </w:r>
      <w:r>
        <w:rPr>
          <w:u w:val="single"/>
        </w:rPr>
        <w:t>“</w:t>
      </w:r>
      <w:r>
        <w:rPr>
          <w:u w:val="single"/>
        </w:rPr>
        <w:t>广东省第一荣军优抚医院无创呼吸机及麻醉系统采购项目</w:t>
      </w:r>
      <w:r>
        <w:rPr>
          <w:u w:val="single"/>
        </w:rPr>
        <w:t>”</w:t>
      </w:r>
      <w:r>
        <w:rPr/>
        <w:t>项目的招标[采购项目编号为：</w:t>
      </w:r>
      <w:r>
        <w:rPr>
          <w:u w:val="single"/>
        </w:rPr>
        <w:t>0877-26GZTP2ZC0395</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广东省第一荣军优抚医院无创呼吸机及麻醉系统采购项目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广东广招国际招标有限公司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广东省第一荣军优抚医院无创呼吸机及麻醉系统采购项目</w:t>
      </w:r>
      <w:r>
        <w:rPr/>
        <w:t>”项目采购[采购项目编号为</w:t>
      </w:r>
      <w:r>
        <w:rPr/>
        <w:t>0877-26GZTP2ZC0395</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广东省第一荣军优抚医院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广东广招国际招标有限公司</w:t>
      </w:r>
    </w:p>
    <w:p>
      <w:pPr>
        <w:pStyle w:val="null3"/>
        <w:ind w:firstLine="480"/>
      </w:pPr>
      <w:r>
        <w:rPr/>
        <w:t xml:space="preserve"> 如果我方在贵采购代理机构组织的</w:t>
      </w:r>
      <w:r>
        <w:rPr/>
        <w:t>广东省第一荣军优抚医院无创呼吸机及麻醉系统采购项目</w:t>
      </w:r>
      <w:r>
        <w:rPr/>
        <w:t>招标中获中标（采购项目编号：</w:t>
      </w:r>
      <w:r>
        <w:rPr/>
        <w:t>0877-26GZTP2ZC0395</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广东广招国际招标有限公司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广东广招国际招标有限公司</w:t>
      </w:r>
    </w:p>
    <w:p>
      <w:pPr>
        <w:pStyle w:val="null3"/>
        <w:ind w:firstLine="480"/>
      </w:pPr>
      <w:r>
        <w:rPr/>
        <w:t>我单位已登记并准备参与“</w:t>
      </w:r>
      <w:r>
        <w:rPr/>
        <w:t>广东省第一荣军优抚医院无创呼吸机及麻醉系统采购项目</w:t>
      </w:r>
      <w:r>
        <w:rPr/>
        <w:t>”项目（采购项目编号：</w:t>
      </w:r>
      <w:r>
        <w:rPr/>
        <w:t>0877-26GZTP2ZC0395</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